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E067C">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85090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9"/>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14:paraId="4315B033">
      <w:pPr>
        <w:jc w:val="both"/>
        <w:rPr>
          <w:rFonts w:hint="eastAsia" w:ascii="仿宋" w:hAnsi="仿宋" w:eastAsia="仿宋" w:cs="仿宋"/>
          <w:color w:val="auto"/>
          <w:highlight w:val="none"/>
          <w:shd w:val="clear" w:color="auto" w:fill="auto"/>
          <w:lang w:val="en-US" w:eastAsia="zh-CN"/>
        </w:rPr>
      </w:pPr>
    </w:p>
    <w:p w14:paraId="0BB7AA22">
      <w:pPr>
        <w:jc w:val="both"/>
        <w:rPr>
          <w:rFonts w:hint="eastAsia" w:ascii="仿宋" w:hAnsi="仿宋" w:eastAsia="仿宋" w:cs="仿宋"/>
          <w:color w:val="auto"/>
          <w:highlight w:val="none"/>
          <w:shd w:val="clear" w:color="auto" w:fill="auto"/>
          <w:lang w:val="en-US" w:eastAsia="zh-CN"/>
        </w:rPr>
      </w:pPr>
    </w:p>
    <w:p w14:paraId="64061991">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10535"/>
      <w:bookmarkStart w:id="1" w:name="_Toc32493"/>
      <w:bookmarkStart w:id="2" w:name="_Toc19409"/>
    </w:p>
    <w:p w14:paraId="3C28265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p>
    <w:bookmarkEnd w:id="0"/>
    <w:bookmarkEnd w:id="1"/>
    <w:bookmarkEnd w:id="2"/>
    <w:p w14:paraId="6B7BBF3F">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3" w:name="_Toc28741"/>
      <w:bookmarkStart w:id="4" w:name="_Toc10085"/>
      <w:bookmarkStart w:id="5" w:name="_Toc5399"/>
      <w:bookmarkStart w:id="6" w:name="_Toc6373"/>
      <w:bookmarkStart w:id="7" w:name="_Toc20401"/>
      <w:bookmarkStart w:id="8" w:name="_Toc27906"/>
      <w:bookmarkStart w:id="9" w:name="_Toc7573"/>
      <w:bookmarkStart w:id="10" w:name="_Toc3150"/>
      <w:bookmarkStart w:id="11" w:name="_Toc14242"/>
      <w:r>
        <w:rPr>
          <w:rFonts w:hint="eastAsia" w:ascii="仿宋" w:hAnsi="仿宋" w:eastAsia="仿宋" w:cs="仿宋"/>
          <w:b/>
          <w:color w:val="auto"/>
          <w:sz w:val="44"/>
          <w:szCs w:val="44"/>
          <w:highlight w:val="none"/>
          <w:lang w:val="en-US" w:eastAsia="zh-CN"/>
        </w:rPr>
        <w:t>常平环保专业基地洗水、印花污水处理厂</w:t>
      </w:r>
    </w:p>
    <w:p w14:paraId="691E1EE5">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3号水池临时设施工程</w:t>
      </w:r>
      <w:bookmarkEnd w:id="3"/>
      <w:bookmarkEnd w:id="4"/>
      <w:bookmarkEnd w:id="5"/>
      <w:bookmarkEnd w:id="6"/>
      <w:bookmarkEnd w:id="7"/>
      <w:bookmarkEnd w:id="8"/>
      <w:bookmarkEnd w:id="9"/>
      <w:bookmarkEnd w:id="10"/>
      <w:bookmarkEnd w:id="11"/>
    </w:p>
    <w:p w14:paraId="24A46E8D">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施</w:t>
      </w:r>
    </w:p>
    <w:p w14:paraId="54978979">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工</w:t>
      </w:r>
    </w:p>
    <w:p w14:paraId="653C61D1">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合</w:t>
      </w:r>
    </w:p>
    <w:p w14:paraId="7463BF63">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color w:val="auto"/>
          <w:highlight w:val="none"/>
          <w:lang w:val="en-US" w:eastAsia="zh-CN"/>
        </w:rPr>
      </w:pPr>
      <w:r>
        <w:rPr>
          <w:rFonts w:hint="eastAsia" w:ascii="仿宋" w:hAnsi="仿宋" w:eastAsia="仿宋" w:cs="仿宋"/>
          <w:b/>
          <w:color w:val="auto"/>
          <w:sz w:val="44"/>
          <w:szCs w:val="44"/>
          <w:highlight w:val="none"/>
          <w:lang w:val="en-US" w:eastAsia="zh-CN"/>
        </w:rPr>
        <w:t>同</w:t>
      </w:r>
    </w:p>
    <w:p w14:paraId="36950808">
      <w:pPr>
        <w:jc w:val="center"/>
        <w:rPr>
          <w:rFonts w:hint="eastAsia" w:ascii="仿宋" w:hAnsi="仿宋" w:eastAsia="仿宋" w:cs="仿宋"/>
          <w:b/>
          <w:bCs/>
          <w:color w:val="auto"/>
          <w:sz w:val="24"/>
          <w:szCs w:val="28"/>
          <w:highlight w:val="none"/>
          <w:shd w:val="clear" w:color="auto" w:fill="auto"/>
          <w:lang w:val="en-US" w:eastAsia="zh-CN"/>
        </w:rPr>
      </w:pPr>
      <w:r>
        <w:rPr>
          <w:rFonts w:hint="eastAsia" w:ascii="仿宋" w:hAnsi="仿宋" w:eastAsia="仿宋" w:cs="仿宋"/>
          <w:b/>
          <w:bCs/>
          <w:color w:val="auto"/>
          <w:sz w:val="24"/>
          <w:szCs w:val="28"/>
          <w:highlight w:val="none"/>
          <w:shd w:val="clear" w:color="auto" w:fill="auto"/>
          <w:lang w:val="en-US" w:eastAsia="zh-CN"/>
        </w:rPr>
        <w:t xml:space="preserve"> </w:t>
      </w:r>
    </w:p>
    <w:p w14:paraId="7DB8EA7C">
      <w:pPr>
        <w:jc w:val="center"/>
        <w:rPr>
          <w:rFonts w:hint="default" w:ascii="仿宋" w:hAnsi="仿宋" w:eastAsia="仿宋" w:cs="仿宋"/>
          <w:color w:val="auto"/>
          <w:sz w:val="28"/>
          <w:szCs w:val="28"/>
          <w:highlight w:val="none"/>
          <w:shd w:val="clear" w:color="auto" w:fill="auto"/>
          <w:lang w:val="en-US" w:eastAsia="zh-CN"/>
        </w:rPr>
      </w:pPr>
    </w:p>
    <w:p w14:paraId="00A5B211">
      <w:pPr>
        <w:jc w:val="both"/>
        <w:rPr>
          <w:rFonts w:hint="eastAsia" w:ascii="仿宋" w:hAnsi="仿宋" w:eastAsia="仿宋" w:cs="仿宋"/>
          <w:color w:val="auto"/>
          <w:highlight w:val="none"/>
          <w:shd w:val="clear" w:color="auto" w:fill="auto"/>
          <w:lang w:val="en-US" w:eastAsia="zh-CN"/>
        </w:rPr>
      </w:pPr>
    </w:p>
    <w:p w14:paraId="55527CD0">
      <w:pPr>
        <w:jc w:val="both"/>
        <w:rPr>
          <w:rFonts w:hint="eastAsia" w:ascii="仿宋" w:hAnsi="仿宋" w:eastAsia="仿宋" w:cs="仿宋"/>
          <w:color w:val="auto"/>
          <w:highlight w:val="none"/>
          <w:shd w:val="clear" w:color="auto" w:fill="auto"/>
          <w:lang w:val="en-US" w:eastAsia="zh-CN"/>
        </w:rPr>
      </w:pPr>
    </w:p>
    <w:p w14:paraId="3C1B4BC5">
      <w:pPr>
        <w:jc w:val="both"/>
        <w:rPr>
          <w:rFonts w:hint="eastAsia" w:ascii="仿宋" w:hAnsi="仿宋" w:eastAsia="仿宋" w:cs="仿宋"/>
          <w:color w:val="auto"/>
          <w:highlight w:val="none"/>
          <w:shd w:val="clear" w:color="auto" w:fill="auto"/>
          <w:lang w:val="en-US" w:eastAsia="zh-CN"/>
        </w:rPr>
      </w:pPr>
    </w:p>
    <w:p w14:paraId="6FF55CFE">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default"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ZTJA-SG-CPGYY-2025-</w:t>
      </w:r>
    </w:p>
    <w:p w14:paraId="66E385D1">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76B9E795">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乙方（承包方）：</w:t>
      </w:r>
    </w:p>
    <w:p w14:paraId="119D52D7">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61632EC2">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1"/>
          <w:szCs w:val="22"/>
          <w:highlight w:val="none"/>
          <w:lang w:val="en-US" w:eastAsia="zh-CN" w:bidi="ar-SA"/>
        </w:rPr>
      </w:sdtEndPr>
      <w:sdtContent>
        <w:p w14:paraId="78B71477">
          <w:pPr>
            <w:spacing w:before="0" w:beforeLines="0" w:after="0" w:afterLines="0" w:line="240" w:lineRule="auto"/>
            <w:ind w:left="0" w:leftChars="0" w:right="0" w:rightChars="0" w:firstLine="0" w:firstLineChars="0"/>
            <w:jc w:val="center"/>
            <w:rPr>
              <w:rFonts w:hint="eastAsia" w:ascii="仿宋" w:hAnsi="仿宋" w:eastAsia="仿宋" w:cs="仿宋"/>
              <w:color w:val="auto"/>
              <w:highlight w:val="none"/>
            </w:rPr>
          </w:pPr>
          <w:bookmarkStart w:id="12" w:name="_Toc21482"/>
          <w:r>
            <w:rPr>
              <w:rFonts w:hint="eastAsia" w:ascii="仿宋" w:hAnsi="仿宋" w:eastAsia="仿宋" w:cs="仿宋"/>
              <w:color w:val="auto"/>
              <w:sz w:val="21"/>
              <w:highlight w:val="none"/>
            </w:rPr>
            <w:t>目录</w:t>
          </w:r>
        </w:p>
        <w:p w14:paraId="3DDC2EF9">
          <w:pPr>
            <w:pStyle w:val="11"/>
            <w:tabs>
              <w:tab w:val="right" w:leader="dot" w:pos="882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TOC \o "1-2" \h \u </w:instrText>
          </w:r>
          <w:r>
            <w:rPr>
              <w:rFonts w:hint="eastAsia" w:ascii="仿宋" w:hAnsi="仿宋" w:eastAsia="仿宋" w:cs="仿宋"/>
              <w:color w:val="auto"/>
              <w:highlight w:val="none"/>
            </w:rPr>
            <w:fldChar w:fldCharType="separate"/>
          </w:r>
        </w:p>
        <w:p w14:paraId="5DEA2C2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_Toc4007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kern w:val="0"/>
              <w:szCs w:val="28"/>
              <w:highlight w:val="none"/>
              <w:shd w:val="clear" w:fill="auto"/>
              <w:lang w:val="en-US" w:eastAsia="zh-CN"/>
            </w:rPr>
            <w:t xml:space="preserve">第一部分 </w:t>
          </w:r>
          <w:r>
            <w:rPr>
              <w:rFonts w:hint="eastAsia" w:ascii="仿宋" w:hAnsi="仿宋" w:eastAsia="仿宋" w:cs="仿宋"/>
              <w:bCs/>
              <w:i w:val="0"/>
              <w:iCs w:val="0"/>
              <w:color w:val="auto"/>
              <w:kern w:val="0"/>
              <w:szCs w:val="28"/>
              <w:highlight w:val="none"/>
              <w:shd w:val="clear" w:color="auto" w:fill="auto"/>
              <w:lang w:val="en-US" w:eastAsia="zh-CN"/>
            </w:rPr>
            <w:t>合同专用条款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_Toc4007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DCCBE95">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_Toc17579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第一章</w:t>
          </w:r>
          <w:r>
            <w:rPr>
              <w:rFonts w:hint="eastAsia" w:ascii="仿宋" w:hAnsi="仿宋" w:eastAsia="仿宋" w:cs="仿宋"/>
              <w:bCs/>
              <w:i w:val="0"/>
              <w:iCs w:val="0"/>
              <w:color w:val="auto"/>
              <w:szCs w:val="28"/>
              <w:highlight w:val="none"/>
              <w:shd w:val="clear" w:color="auto" w:fill="auto"/>
            </w:rPr>
            <w:t>、项目概况</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_Toc17579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75B21DC">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_Toc16762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第二章、承包方式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_Toc16762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C91403E">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_Toc29805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第三章、承包范围及主要工程内容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_Toc29805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3583E8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_Toc10400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第四章、工期</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_Toc10400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80FE92B">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_Toc2381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第五章、工程质量标准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_Toc2381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3B42D63">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_Toc553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第六章、合同价款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_Toc553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7D5DADD">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_Toc20193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第七章、计量计价方式及结算方式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_Toc20193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6D116B5">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_Toc27395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第八章、付款方式（每个组团独立付款）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_Toc27395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5</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253B76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_Toc22317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第九章、双方责任和权利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_Toc22317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6</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92C081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_Toc15027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第十章、甲供材料设备</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_Toc15027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66A6D29">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_Toc6916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第十一章、验收及保修</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_Toc6916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5916EDC">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_Toc4245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第十二章、其他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_Toc4245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51A758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_Toc1733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kern w:val="0"/>
              <w:szCs w:val="28"/>
              <w:highlight w:val="none"/>
              <w:shd w:val="clear" w:fill="auto"/>
              <w:lang w:val="en-US" w:eastAsia="zh-CN"/>
            </w:rPr>
            <w:t xml:space="preserve">第二部分 </w:t>
          </w:r>
          <w:r>
            <w:rPr>
              <w:rFonts w:hint="eastAsia" w:ascii="仿宋" w:hAnsi="仿宋" w:eastAsia="仿宋" w:cs="仿宋"/>
              <w:bCs/>
              <w:i w:val="0"/>
              <w:iCs w:val="0"/>
              <w:color w:val="auto"/>
              <w:kern w:val="0"/>
              <w:szCs w:val="28"/>
              <w:highlight w:val="none"/>
              <w:shd w:val="clear" w:color="auto" w:fill="auto"/>
              <w:lang w:val="en-US" w:eastAsia="zh-CN"/>
            </w:rPr>
            <w:t>合同通用条款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_Toc1733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04C1593">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_Toc4154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第一章、承包方式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_Toc4154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8DF5646">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_Toc7619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第二章、承包范围及主要工程内容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_Toc7619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0397422">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_Toc28064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第三章、工期</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_Toc28064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21523DDA">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_Toc29199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第四章、工程质量标准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_Toc29199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C9A4F9A">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_Toc12383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第五章、合同价款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_Toc12383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E50E405">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_Toc23429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第六章、计量计价方式及结算方式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_Toc23429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14</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41068EF7">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_Toc3326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第七章、付款方式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_Toc3326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356DC9D">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_Toc28744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第八章、双方责任和权利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_Toc28744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729DE33">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_Toc28158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第九章、安全生产、文明施工要求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_Toc28158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071C3622">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_Toc4623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第十章、甲供材料设备</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_Toc4623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67FBA85">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_Toc21107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第十一章、验收及保修</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_Toc21107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28A6B95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_Toc16116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第十二章、保险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_Toc16116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D66B28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_Toc5657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第十三章、奖罚条款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_Toc5657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30C4C0F">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_Toc2468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第十四章、违约条款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_Toc2468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36</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91D2C41">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_Toc5952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第十五章、廉洁条款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_Toc5952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02F6E04">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_Toc31778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第十六章、其他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_Toc31778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89320E0">
          <w:pPr>
            <w:rPr>
              <w:rFonts w:hint="eastAsia" w:ascii="仿宋" w:hAnsi="仿宋" w:eastAsia="仿宋" w:cs="仿宋"/>
              <w:b/>
              <w:bCs/>
              <w:i w:val="0"/>
              <w:iCs w:val="0"/>
              <w:color w:val="auto"/>
              <w:kern w:val="0"/>
              <w:sz w:val="28"/>
              <w:szCs w:val="28"/>
              <w:highlight w:val="none"/>
              <w:u w:val="none"/>
              <w:shd w:val="clear" w:color="auto" w:fill="auto"/>
              <w:lang w:val="en-US" w:eastAsia="zh-CN"/>
            </w:rPr>
          </w:pPr>
          <w:r>
            <w:rPr>
              <w:rFonts w:hint="eastAsia" w:ascii="仿宋" w:hAnsi="仿宋" w:eastAsia="仿宋" w:cs="仿宋"/>
              <w:color w:val="auto"/>
              <w:highlight w:val="none"/>
            </w:rPr>
            <w:fldChar w:fldCharType="end"/>
          </w:r>
        </w:p>
      </w:sdtContent>
    </w:sdt>
    <w:p w14:paraId="33BF56B0">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69FE0F17">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49010874">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p>
    <w:p w14:paraId="4024AFD5">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13" w:name="_Toc4007"/>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12"/>
      <w:bookmarkEnd w:id="13"/>
    </w:p>
    <w:p w14:paraId="7F368EA5">
      <w:pPr>
        <w:keepNext w:val="0"/>
        <w:keepLines w:val="0"/>
        <w:pageBreakBefore w:val="0"/>
        <w:widowControl w:val="0"/>
        <w:tabs>
          <w:tab w:val="left" w:pos="6272"/>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在乙方确认并承诺自身满足本项目所在地住建主管部门相关要求（如资质资格等）的前提下，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_GB2312" w:hAnsi="仿宋_GB2312" w:eastAsia="仿宋_GB2312" w:cs="仿宋_GB2312"/>
          <w:b/>
          <w:bCs/>
          <w:i w:val="0"/>
          <w:iCs w:val="0"/>
          <w:color w:val="000000" w:themeColor="text1"/>
          <w:sz w:val="28"/>
          <w:szCs w:val="28"/>
          <w:highlight w:val="none"/>
          <w:u w:val="single"/>
          <w:shd w:val="clear" w:color="auto" w:fill="auto"/>
          <w14:textFill>
            <w14:solidFill>
              <w14:schemeClr w14:val="tx1"/>
            </w14:solidFill>
          </w14:textFill>
        </w:rPr>
        <w:t>常平环保专业基地洗水、印花污水处理厂3号水池</w:t>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临时设施</w:t>
      </w:r>
      <w:r>
        <w:rPr>
          <w:rFonts w:hint="eastAsia" w:ascii="仿宋_GB2312" w:hAnsi="仿宋_GB2312" w:eastAsia="仿宋_GB2312" w:cs="仿宋_GB2312"/>
          <w:b/>
          <w:bCs/>
          <w:i w:val="0"/>
          <w:iCs w:val="0"/>
          <w:color w:val="000000" w:themeColor="text1"/>
          <w:sz w:val="28"/>
          <w:szCs w:val="28"/>
          <w:highlight w:val="none"/>
          <w:u w:val="single"/>
          <w:shd w:val="clear" w:color="auto" w:fill="auto"/>
          <w14:textFill>
            <w14:solidFill>
              <w14:schemeClr w14:val="tx1"/>
            </w14:solidFill>
          </w14:textFill>
        </w:rPr>
        <w:t>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37693EAC">
      <w:pPr>
        <w:keepNext w:val="0"/>
        <w:keepLines w:val="0"/>
        <w:pageBreakBefore w:val="0"/>
        <w:widowControl w:val="0"/>
        <w:kinsoku/>
        <w:wordWrap/>
        <w:overflowPunct/>
        <w:topLinePunct w:val="0"/>
        <w:autoSpaceDE/>
        <w:autoSpaceDN/>
        <w:bidi w:val="0"/>
        <w:adjustRightInd w:val="0"/>
        <w:snapToGrid w:val="0"/>
        <w:spacing w:before="146" w:beforeLines="50" w:after="0" w:after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14" w:name="_Toc1208"/>
      <w:bookmarkStart w:id="15" w:name="_Toc17579"/>
      <w:bookmarkStart w:id="16" w:name="_Toc26146"/>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14"/>
      <w:bookmarkEnd w:id="15"/>
      <w:bookmarkEnd w:id="16"/>
    </w:p>
    <w:p w14:paraId="07FF6DE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singl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1.1项目名称：</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常平环保专业基地洗水、印花污水处理厂3号水池建设工程</w:t>
      </w:r>
      <w:r>
        <w:rPr>
          <w:rFonts w:hint="eastAsia" w:ascii="仿宋" w:hAnsi="仿宋" w:eastAsia="仿宋" w:cs="仿宋"/>
          <w:b/>
          <w:bCs/>
          <w:i w:val="0"/>
          <w:iCs w:val="0"/>
          <w:color w:val="000000" w:themeColor="text1"/>
          <w:sz w:val="28"/>
          <w:szCs w:val="28"/>
          <w:highlight w:val="none"/>
          <w:u w:val="single"/>
          <w:shd w:val="clear" w:color="auto" w:fill="auto"/>
          <w:lang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简称“本项目”</w:t>
      </w:r>
      <w:r>
        <w:rPr>
          <w:rFonts w:hint="eastAsia" w:ascii="仿宋" w:hAnsi="仿宋" w:eastAsia="仿宋" w:cs="仿宋"/>
          <w:b/>
          <w:bCs/>
          <w:i w:val="0"/>
          <w:iCs w:val="0"/>
          <w:color w:val="000000" w:themeColor="text1"/>
          <w:sz w:val="28"/>
          <w:szCs w:val="28"/>
          <w:highlight w:val="none"/>
          <w:u w:val="single"/>
          <w:shd w:val="clear" w:color="auto" w:fill="auto"/>
          <w:lang w:eastAsia="zh-CN"/>
          <w14:textFill>
            <w14:solidFill>
              <w14:schemeClr w14:val="tx1"/>
            </w14:solidFill>
          </w14:textFill>
        </w:rPr>
        <w:t>）</w:t>
      </w:r>
    </w:p>
    <w:p w14:paraId="10CD0B2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1.2项目地址：</w:t>
      </w:r>
      <w:r>
        <w:rPr>
          <w:rFonts w:hint="eastAsia" w:ascii="仿宋" w:hAnsi="仿宋" w:eastAsia="仿宋" w:cs="仿宋"/>
          <w:i w:val="0"/>
          <w:iCs w:val="0"/>
          <w:color w:val="auto"/>
          <w:sz w:val="28"/>
          <w:szCs w:val="28"/>
          <w:highlight w:val="none"/>
          <w:u w:val="single"/>
          <w:shd w:val="clear" w:color="auto" w:fill="auto"/>
          <w:lang w:eastAsia="zh-CN"/>
        </w:rPr>
        <w:t>东莞市常平镇司马村谢常路麦马新街常平环保专业基地内</w:t>
      </w:r>
      <w:r>
        <w:rPr>
          <w:rFonts w:hint="eastAsia" w:ascii="仿宋" w:hAnsi="仿宋" w:eastAsia="仿宋" w:cs="仿宋"/>
          <w:i w:val="0"/>
          <w:iCs w:val="0"/>
          <w:color w:val="auto"/>
          <w:sz w:val="28"/>
          <w:szCs w:val="28"/>
          <w:highlight w:val="none"/>
          <w:u w:val="single"/>
          <w:shd w:val="clear" w:color="auto" w:fill="auto"/>
          <w:lang w:val="en-US" w:eastAsia="zh-CN"/>
        </w:rPr>
        <w:t>甲方指定地点</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none"/>
          <w:u w:val="single"/>
          <w:shd w:val="clear" w:color="auto" w:fill="auto"/>
          <w14:textFill>
            <w14:solidFill>
              <w14:schemeClr w14:val="tx1"/>
            </w14:solidFill>
          </w14:textFill>
        </w:rPr>
        <w:t xml:space="preserve"> </w:t>
      </w:r>
    </w:p>
    <w:p w14:paraId="79383D2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1.3本工程的甲供材料如下：</w:t>
      </w:r>
    </w:p>
    <w:p w14:paraId="4468BED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1.3.1铁皮围挡：1.8m×2.5m，21片；</w:t>
      </w:r>
    </w:p>
    <w:p w14:paraId="4AD9D0DA">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1.3.2消防箱：32个，水带12条，水枪40个；</w:t>
      </w:r>
    </w:p>
    <w:p w14:paraId="123DD5F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1.3.3配电柜：3个；</w:t>
      </w:r>
    </w:p>
    <w:p w14:paraId="0660F1B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1.3.4分配电箱：21个；</w:t>
      </w:r>
    </w:p>
    <w:p w14:paraId="601FB7B5">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 xml:space="preserve">1.3.5电缆： </w:t>
      </w:r>
    </w:p>
    <w:p w14:paraId="6A68D0A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1）铝芯：</w:t>
      </w:r>
    </w:p>
    <w:p w14:paraId="27B2BE22">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①5×35mm²=150米；</w:t>
      </w:r>
    </w:p>
    <w:p w14:paraId="6B19F07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②4×70mm²+1×35mm²=50米；</w:t>
      </w:r>
    </w:p>
    <w:p w14:paraId="427E50B4">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③4×120mm²+1×50mm²=55米；</w:t>
      </w:r>
    </w:p>
    <w:p w14:paraId="29E37A9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④3×120mm²+2×95mm²=30米；</w:t>
      </w:r>
    </w:p>
    <w:p w14:paraId="7D93D6C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⑤4×240mm²+1×150mm²=120米。</w:t>
      </w:r>
    </w:p>
    <w:p w14:paraId="0D67C02F">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2）铜芯</w:t>
      </w:r>
    </w:p>
    <w:p w14:paraId="0C8B745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①3×10mm²+2×6mm²=50米；</w:t>
      </w:r>
    </w:p>
    <w:p w14:paraId="6527A178">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②5×6mm²=350米；</w:t>
      </w:r>
    </w:p>
    <w:p w14:paraId="05BC48B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③5×4mm²=130米。</w:t>
      </w:r>
    </w:p>
    <w:p w14:paraId="1C7F414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1.3.6钢管及扣件：①钢管：507吨；②扣件：110吨。</w:t>
      </w:r>
    </w:p>
    <w:p w14:paraId="14ECBD9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1.3.7扬尘监控设备：1个</w:t>
      </w:r>
    </w:p>
    <w:p w14:paraId="22768D9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1.4甲方提供的施工基础条件及主要设施：</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乙方施工期间可使用甲方现场已有设施，甲方不另提供其他设施。本工程施工的水费、电费由甲方承担（水电接线由乙方负责），但乙方人员的生活电费由乙方承担且已含于各项合同单价中，不另行单列计费。 </w:t>
      </w:r>
    </w:p>
    <w:p w14:paraId="4566030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7" w:name="_Toc16762"/>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17"/>
    </w:p>
    <w:p w14:paraId="0FAA310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r>
        <w:rPr>
          <w:rFonts w:hint="eastAsia" w:ascii="仿宋" w:hAnsi="仿宋" w:eastAsia="仿宋" w:cs="仿宋"/>
          <w:color w:val="auto"/>
          <w:sz w:val="28"/>
          <w:szCs w:val="28"/>
          <w:highlight w:val="none"/>
          <w:lang w:val="en-US" w:eastAsia="zh-CN"/>
        </w:rPr>
        <w:t>。</w:t>
      </w:r>
    </w:p>
    <w:p w14:paraId="51D3182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乙方绘制。</w:t>
      </w:r>
    </w:p>
    <w:p w14:paraId="435567D3">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8" w:name="_Toc27213"/>
      <w:bookmarkStart w:id="19" w:name="_Toc9670"/>
      <w:bookmarkStart w:id="20" w:name="_Toc29805"/>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18"/>
      <w:bookmarkEnd w:id="19"/>
      <w:bookmarkEnd w:id="20"/>
    </w:p>
    <w:p w14:paraId="662D283E">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3.1本项目及所辖的包括用地红线范围内及本工程图纸</w:t>
      </w:r>
      <w:r>
        <w:rPr>
          <w:rFonts w:hint="eastAsia" w:ascii="仿宋" w:hAnsi="仿宋" w:eastAsia="仿宋" w:cs="仿宋"/>
          <w:b w:val="0"/>
          <w:bCs w:val="0"/>
          <w:i w:val="0"/>
          <w:iCs w:val="0"/>
          <w:color w:val="auto"/>
          <w:sz w:val="28"/>
          <w:szCs w:val="28"/>
          <w:highlight w:val="none"/>
          <w:u w:val="none"/>
          <w:lang w:val="en-US" w:eastAsia="zh-CN"/>
        </w:rPr>
        <w:t>（包括本工程招采文件所述内容，本合同另有约定的除外）</w:t>
      </w:r>
      <w:r>
        <w:rPr>
          <w:rFonts w:hint="eastAsia" w:ascii="仿宋" w:hAnsi="仿宋" w:eastAsia="仿宋" w:cs="仿宋"/>
          <w:color w:val="auto"/>
          <w:sz w:val="28"/>
          <w:szCs w:val="28"/>
          <w:highlight w:val="none"/>
          <w:lang w:val="en-US" w:eastAsia="zh-CN"/>
        </w:rPr>
        <w:t>范围及经甲方权限领导审批的本工程与本项目其他专业施工界限文件（如有）内</w:t>
      </w:r>
      <w:r>
        <w:rPr>
          <w:rFonts w:hint="eastAsia" w:ascii="仿宋" w:hAnsi="仿宋" w:eastAsia="仿宋" w:cs="仿宋"/>
          <w:color w:val="auto"/>
          <w:sz w:val="28"/>
          <w:szCs w:val="28"/>
          <w:highlight w:val="none"/>
          <w:u w:val="single"/>
          <w:lang w:val="en-US" w:eastAsia="zh-CN"/>
        </w:rPr>
        <w:t xml:space="preserve"> 临时设施 </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等全部相关工程</w:t>
      </w:r>
      <w:r>
        <w:rPr>
          <w:rFonts w:hint="eastAsia" w:ascii="仿宋" w:hAnsi="仿宋" w:eastAsia="仿宋" w:cs="仿宋"/>
          <w:color w:val="auto"/>
          <w:sz w:val="28"/>
          <w:szCs w:val="28"/>
          <w:highlight w:val="none"/>
          <w:lang w:val="en-US" w:eastAsia="zh-CN"/>
        </w:rPr>
        <w:t>由乙方施工（具体施工范围按甲方要求），过程中产生的全部人员报酬、材料（本合同约定的甲供材除外）、机具、施工管理等由乙方解决。</w:t>
      </w:r>
      <w:bookmarkStart w:id="21" w:name="_Toc25442"/>
      <w:bookmarkStart w:id="22" w:name="_Toc22020"/>
      <w:bookmarkStart w:id="23" w:name="_Toc2486"/>
    </w:p>
    <w:p w14:paraId="271AC05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color w:val="auto"/>
          <w:sz w:val="28"/>
          <w:szCs w:val="28"/>
          <w:highlight w:val="none"/>
          <w:lang w:val="en-US" w:eastAsia="zh-CN"/>
        </w:rPr>
        <w:t>3.2乙方负责施工的主要内容</w:t>
      </w:r>
      <w:bookmarkEnd w:id="21"/>
      <w:bookmarkEnd w:id="22"/>
      <w:bookmarkEnd w:id="23"/>
      <w:bookmarkStart w:id="24" w:name="_Toc13389"/>
      <w:bookmarkStart w:id="25" w:name="_Toc8523"/>
      <w:bookmarkStart w:id="26" w:name="_Toc7507"/>
      <w:r>
        <w:rPr>
          <w:rFonts w:hint="eastAsia" w:ascii="仿宋" w:hAnsi="仿宋" w:eastAsia="仿宋" w:cs="仿宋"/>
          <w:color w:val="auto"/>
          <w:sz w:val="28"/>
          <w:szCs w:val="28"/>
          <w:highlight w:val="none"/>
          <w:lang w:val="en-US" w:eastAsia="zh-CN"/>
        </w:rPr>
        <w:t>及</w:t>
      </w:r>
      <w:r>
        <w:rPr>
          <w:rFonts w:hint="eastAsia" w:ascii="仿宋" w:hAnsi="仿宋" w:eastAsia="仿宋" w:cs="仿宋"/>
          <w:b w:val="0"/>
          <w:bCs w:val="0"/>
          <w:i w:val="0"/>
          <w:iCs w:val="0"/>
          <w:color w:val="auto"/>
          <w:sz w:val="28"/>
          <w:szCs w:val="28"/>
          <w:highlight w:val="none"/>
          <w:u w:val="none"/>
          <w:lang w:val="en-US" w:eastAsia="zh-CN"/>
        </w:rPr>
        <w:t>施工范围如下：</w:t>
      </w:r>
      <w:bookmarkEnd w:id="24"/>
      <w:bookmarkEnd w:id="25"/>
      <w:bookmarkEnd w:id="26"/>
    </w:p>
    <w:p w14:paraId="0588E3E4">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3.2.1.围挡：1）北、东、南面新建1.8m高铁皮围挡；2）西面沿用园区已有铁丝围栏，拟采用1.8m高广告布覆盖封闭。 </w:t>
      </w:r>
    </w:p>
    <w:p w14:paraId="6625DA07">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3.2.2.场地C20混凝土硬化：1）临时办公区；2）污水厂人员取样通道。 </w:t>
      </w:r>
    </w:p>
    <w:p w14:paraId="693AB2DC">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3.2.3.污水厂人员取样通道栏杆，1.2m高钢管搭设。 </w:t>
      </w:r>
    </w:p>
    <w:p w14:paraId="3A63502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3.2.4.新建自动洗车机基础：1座。 </w:t>
      </w:r>
    </w:p>
    <w:p w14:paraId="0E6CAD3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3.2.5.工地大门沿用建设单位移交的工地大门框位移安装，需新做门扇1个。 </w:t>
      </w:r>
    </w:p>
    <w:p w14:paraId="709DF56A">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3.2.6.不锈钢制作五排一图展示牌：1个。 </w:t>
      </w:r>
    </w:p>
    <w:p w14:paraId="2CF49558">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3.2.7.新建砖砌配电房：1个。 </w:t>
      </w:r>
    </w:p>
    <w:p w14:paraId="1A2F5A1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3.2.8.钢管、扣件、钢筋废料池:共3个。</w:t>
      </w:r>
    </w:p>
    <w:p w14:paraId="60872F7B">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3.2.9.钢管搭设：钢筋加工棚1个；钢筋套丝加工棚1个；茶水间1个。 </w:t>
      </w:r>
    </w:p>
    <w:p w14:paraId="42D60C2A">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3.2.10.成品消防展示柜1个。</w:t>
      </w:r>
    </w:p>
    <w:p w14:paraId="3395E683">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3.2.11.砖砌消防水池、砂池：共2个。</w:t>
      </w:r>
    </w:p>
    <w:p w14:paraId="5D8AA357">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3.2.12.安装消防箱4个，分配电箱10个。 </w:t>
      </w:r>
    </w:p>
    <w:p w14:paraId="0FE1C56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3.2.13.</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扬尘监控设备：</w:t>
      </w:r>
      <w:r>
        <w:rPr>
          <w:rFonts w:hint="eastAsia" w:ascii="仿宋" w:hAnsi="仿宋" w:eastAsia="仿宋" w:cs="仿宋"/>
          <w:color w:val="auto"/>
          <w:sz w:val="28"/>
          <w:szCs w:val="28"/>
          <w:highlight w:val="none"/>
          <w:lang w:val="en-US" w:eastAsia="zh-CN"/>
        </w:rPr>
        <w:t xml:space="preserve">乙方负责安装调试并确保达到政府主管部门要求使用的正常状态。铺设DN50-UPVC扬尘喷淋管，间距6米设DN32支管并安装自动喷淋头。 </w:t>
      </w:r>
    </w:p>
    <w:p w14:paraId="09D479F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3.2.14.铺设铝芯电缆YJLV4*50+1*25mm²。</w:t>
      </w:r>
    </w:p>
    <w:p w14:paraId="5A75B4C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3.2.15.</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以上分项工程施工材料优先使用甲供材，不足部分由乙方包工包料施工。所有甲供材由乙方负责1公里内转运至甲方指定安装点，转运费用已包含在各项合同单价内</w:t>
      </w:r>
      <w:r>
        <w:rPr>
          <w:rFonts w:hint="eastAsia" w:ascii="仿宋" w:hAnsi="仿宋" w:eastAsia="仿宋" w:cs="仿宋"/>
          <w:color w:val="auto"/>
          <w:sz w:val="28"/>
          <w:szCs w:val="28"/>
          <w:highlight w:val="none"/>
          <w:lang w:val="en-US" w:eastAsia="zh-CN"/>
        </w:rPr>
        <w:t>。乙方施工范围详见附件《施工总平面布置图》及甲方其他要求。</w:t>
      </w:r>
      <w:r>
        <w:rPr>
          <w:rFonts w:hint="eastAsia" w:ascii="仿宋" w:hAnsi="仿宋" w:eastAsia="仿宋" w:cs="仿宋"/>
          <w:color w:val="auto"/>
          <w:sz w:val="28"/>
          <w:szCs w:val="28"/>
          <w:highlight w:val="none"/>
          <w:u w:val="single"/>
          <w:lang w:val="en-US" w:eastAsia="zh-CN"/>
        </w:rPr>
        <w:t>乙方施工范围、内容不含拆除、</w:t>
      </w:r>
      <w:r>
        <w:rPr>
          <w:rFonts w:hint="eastAsia" w:ascii="仿宋" w:hAnsi="仿宋" w:eastAsia="仿宋" w:cs="仿宋"/>
          <w:i w:val="0"/>
          <w:iCs w:val="0"/>
          <w:color w:val="auto"/>
          <w:sz w:val="28"/>
          <w:szCs w:val="28"/>
          <w:highlight w:val="none"/>
          <w:u w:val="single"/>
          <w:shd w:val="clear" w:color="auto" w:fill="auto"/>
          <w:lang w:val="en-US" w:eastAsia="zh-CN"/>
        </w:rPr>
        <w:t>集装箱、主体、装修阶段的临时水电、消防工程。</w:t>
      </w:r>
    </w:p>
    <w:p w14:paraId="2987F45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bookmarkStart w:id="27" w:name="_Toc15548"/>
      <w:bookmarkStart w:id="28" w:name="_Toc10400"/>
      <w:bookmarkStart w:id="29" w:name="_Toc15468"/>
      <w:r>
        <w:rPr>
          <w:rFonts w:hint="eastAsia" w:ascii="仿宋" w:hAnsi="仿宋" w:eastAsia="仿宋" w:cs="仿宋"/>
          <w:i w:val="0"/>
          <w:iCs w:val="0"/>
          <w:color w:val="auto"/>
          <w:kern w:val="0"/>
          <w:sz w:val="28"/>
          <w:szCs w:val="28"/>
          <w:highlight w:val="none"/>
          <w:shd w:val="clear" w:color="auto" w:fill="auto"/>
          <w:lang w:val="en-US" w:eastAsia="zh-CN"/>
        </w:rPr>
        <w:t>3.3乙方负责购买其在本项目工作的所有人员的社会保险、工伤保险、人身意外伤害保险，费用已包含在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合同总价中。</w:t>
      </w:r>
    </w:p>
    <w:p w14:paraId="1228B5E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3.4施工现场内，本工程所需材料、机具的运输不另计费。材料进、出场时，乙方派工人上、下车，上下车费用包含在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合同总价内，甲供材料的卸车由乙方负责且费用已包含在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合同总价中，不另行单列计费。</w:t>
      </w:r>
    </w:p>
    <w:p w14:paraId="006F7FEB">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27"/>
      <w:bookmarkEnd w:id="28"/>
      <w:bookmarkEnd w:id="29"/>
    </w:p>
    <w:p w14:paraId="339277FB">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fill="FFFFFF" w:themeFill="background1"/>
          <w:lang w:val="en-US" w:eastAsia="zh-CN"/>
        </w:rPr>
      </w:pPr>
      <w:r>
        <w:rPr>
          <w:rFonts w:hint="eastAsia" w:ascii="仿宋" w:hAnsi="仿宋" w:eastAsia="仿宋" w:cs="仿宋"/>
          <w:i w:val="0"/>
          <w:iCs w:val="0"/>
          <w:color w:val="auto"/>
          <w:sz w:val="28"/>
          <w:szCs w:val="28"/>
          <w:highlight w:val="none"/>
          <w:shd w:val="clear" w:color="auto" w:fill="FFFFFF" w:themeFill="background1"/>
          <w:lang w:val="en-US" w:eastAsia="zh-CN"/>
        </w:rPr>
        <w:t>4</w:t>
      </w:r>
      <w:r>
        <w:rPr>
          <w:rFonts w:hint="eastAsia" w:ascii="仿宋" w:hAnsi="仿宋" w:eastAsia="仿宋" w:cs="仿宋"/>
          <w:i w:val="0"/>
          <w:iCs w:val="0"/>
          <w:color w:val="auto"/>
          <w:sz w:val="28"/>
          <w:szCs w:val="28"/>
          <w:highlight w:val="none"/>
          <w:shd w:val="clear" w:color="auto" w:fill="FFFFFF" w:themeFill="background1"/>
        </w:rPr>
        <w:t>.1</w:t>
      </w:r>
      <w:r>
        <w:rPr>
          <w:rFonts w:hint="eastAsia" w:ascii="仿宋" w:hAnsi="仿宋" w:eastAsia="仿宋" w:cs="仿宋"/>
          <w:i w:val="0"/>
          <w:iCs w:val="0"/>
          <w:color w:val="auto"/>
          <w:sz w:val="28"/>
          <w:szCs w:val="28"/>
          <w:highlight w:val="none"/>
          <w:u w:val="none"/>
          <w:shd w:val="clear" w:fill="FFFFFF" w:themeFill="background1"/>
          <w:lang w:val="en-US" w:eastAsia="zh-CN"/>
        </w:rPr>
        <w:t xml:space="preserve"> </w:t>
      </w:r>
      <w:r>
        <w:rPr>
          <w:rFonts w:hint="eastAsia" w:ascii="仿宋" w:hAnsi="仿宋" w:eastAsia="仿宋" w:cs="仿宋"/>
          <w:i w:val="0"/>
          <w:iCs w:val="0"/>
          <w:color w:val="auto"/>
          <w:sz w:val="28"/>
          <w:szCs w:val="28"/>
          <w:highlight w:val="none"/>
          <w:u w:val="none"/>
          <w:shd w:val="clear" w:color="auto" w:fill="FFFFFF" w:themeFill="background1"/>
          <w:lang w:val="en-US" w:eastAsia="zh-CN"/>
        </w:rPr>
        <w:t>本工程合同工期：计划开工时间为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 xml:space="preserve"> 2025 年 4 月 1 日</w:t>
      </w:r>
      <w:r>
        <w:rPr>
          <w:rFonts w:hint="eastAsia" w:ascii="仿宋" w:hAnsi="仿宋" w:eastAsia="仿宋" w:cs="仿宋"/>
          <w:i w:val="0"/>
          <w:iCs w:val="0"/>
          <w:color w:val="auto"/>
          <w:sz w:val="28"/>
          <w:szCs w:val="28"/>
          <w:highlight w:val="none"/>
          <w:u w:val="none"/>
          <w:shd w:val="clear" w:color="auto" w:fill="FFFFFF" w:themeFill="background1"/>
          <w:lang w:val="en-US" w:eastAsia="zh-CN"/>
        </w:rPr>
        <w:t>，计划完工、验收合格、交付甲方使用时间为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 xml:space="preserve"> 2025年4月25日</w:t>
      </w:r>
      <w:r>
        <w:rPr>
          <w:rFonts w:hint="eastAsia" w:ascii="仿宋" w:hAnsi="仿宋" w:eastAsia="仿宋" w:cs="仿宋"/>
          <w:i w:val="0"/>
          <w:iCs w:val="0"/>
          <w:color w:val="auto"/>
          <w:sz w:val="28"/>
          <w:szCs w:val="28"/>
          <w:highlight w:val="none"/>
          <w:u w:val="none"/>
          <w:shd w:val="clear" w:color="auto" w:fill="FFFFFF" w:themeFill="background1"/>
          <w:lang w:val="en-US" w:eastAsia="zh-CN"/>
        </w:rPr>
        <w:t>（包含乙供材料、设备的货期），工期以全面满足甲方要求为准。甲方通知后 24 小时内，乙方项目现场负责人及主要工作人员须进场开始工作，具体按甲方要求为准，必须满足甲方项目工期要求</w:t>
      </w:r>
      <w:r>
        <w:rPr>
          <w:rFonts w:hint="eastAsia" w:ascii="仿宋" w:hAnsi="仿宋" w:eastAsia="仿宋" w:cs="仿宋"/>
          <w:i w:val="0"/>
          <w:iCs w:val="0"/>
          <w:color w:val="auto"/>
          <w:sz w:val="28"/>
          <w:szCs w:val="28"/>
          <w:highlight w:val="none"/>
          <w:u w:val="none"/>
          <w:shd w:val="clear" w:fill="FFFFFF" w:themeFill="background1"/>
          <w:lang w:val="en-US" w:eastAsia="zh-CN"/>
        </w:rPr>
        <w:t>。</w:t>
      </w:r>
    </w:p>
    <w:p w14:paraId="6CBA8A6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4.2乙方必须满足甲方的工期要求，配备符合本工程需求的熟练技术工人不少于</w:t>
      </w:r>
      <w:r>
        <w:rPr>
          <w:rFonts w:hint="eastAsia" w:ascii="仿宋" w:hAnsi="仿宋" w:eastAsia="仿宋" w:cs="仿宋"/>
          <w:i w:val="0"/>
          <w:iCs w:val="0"/>
          <w:color w:val="auto"/>
          <w:sz w:val="28"/>
          <w:szCs w:val="28"/>
          <w:highlight w:val="none"/>
          <w:u w:val="single"/>
          <w:lang w:val="en-US" w:eastAsia="zh-CN"/>
        </w:rPr>
        <w:t xml:space="preserve"> 10 </w:t>
      </w:r>
      <w:r>
        <w:rPr>
          <w:rFonts w:hint="eastAsia" w:ascii="仿宋" w:hAnsi="仿宋" w:eastAsia="仿宋" w:cs="仿宋"/>
          <w:i w:val="0"/>
          <w:iCs w:val="0"/>
          <w:color w:val="auto"/>
          <w:sz w:val="28"/>
          <w:szCs w:val="28"/>
          <w:highlight w:val="none"/>
          <w:lang w:val="en-US" w:eastAsia="zh-CN"/>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以满足</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进度要求为准</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，随时增加或减少乙方人员以满足本工程施工要求。</w:t>
      </w:r>
    </w:p>
    <w:p w14:paraId="2AE21A8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shd w:val="clear" w:fill="FFFFFF" w:themeFill="background1"/>
          <w:lang w:val="en-US" w:eastAsia="zh-CN"/>
        </w:rPr>
        <w:t>.3</w:t>
      </w:r>
      <w:r>
        <w:rPr>
          <w:rFonts w:hint="eastAsia" w:ascii="仿宋" w:hAnsi="仿宋" w:eastAsia="仿宋" w:cs="仿宋"/>
          <w:b w:val="0"/>
          <w:bCs w:val="0"/>
          <w:color w:val="auto"/>
          <w:sz w:val="28"/>
          <w:szCs w:val="28"/>
          <w:highlight w:val="none"/>
          <w:u w:val="single"/>
          <w:shd w:val="clear" w:fill="FFFFFF" w:themeFill="background1"/>
          <w:lang w:val="en-US" w:eastAsia="zh-CN"/>
        </w:rPr>
        <w:t xml:space="preserve"> 因甲方原因引起的工期延误（无论时间长短）导致的相关费用和损失，乙方已综合考虑在各项合同单价里，不向甲方索赔也不要求甲方承担责任。</w:t>
      </w:r>
    </w:p>
    <w:p w14:paraId="7212A6B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0" w:name="_Toc3824"/>
      <w:bookmarkStart w:id="31" w:name="_Toc22079"/>
      <w:bookmarkStart w:id="32" w:name="_Toc2381"/>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30"/>
      <w:bookmarkEnd w:id="31"/>
      <w:bookmarkEnd w:id="32"/>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5148A34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标准，且以“主控项目”标准控制，本合同另有约定的亦须同时符合该约定。</w:t>
      </w:r>
    </w:p>
    <w:p w14:paraId="0DD74DD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5.2质量要点：</w:t>
      </w:r>
      <w:bookmarkStart w:id="33" w:name="_Toc19252"/>
      <w:bookmarkStart w:id="34" w:name="_Toc2060"/>
      <w:bookmarkStart w:id="35" w:name="_Toc553"/>
    </w:p>
    <w:p w14:paraId="5D109D2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5.2.1由于乙方原因导致工程任一部位质量达不到约定的质量标准或不符合施工规范的，该部位按相应的合同单价下浮10％结算且乙方无条件完成整改，所发生一切费用由乙方自行承担。</w:t>
      </w:r>
    </w:p>
    <w:p w14:paraId="152B6134">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5.2.2乙方必须以甲方验收合格为标准，无条件的接受返工、整改，工期不得顺延。 </w:t>
      </w:r>
    </w:p>
    <w:p w14:paraId="66F459B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 其它：</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lang w:val="en-US" w:eastAsia="zh-CN"/>
        </w:rPr>
        <w:t>/</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w:t>
      </w:r>
    </w:p>
    <w:p w14:paraId="54B61066">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3"/>
      <w:bookmarkEnd w:id="34"/>
      <w:bookmarkEnd w:id="35"/>
    </w:p>
    <w:p w14:paraId="5320DFB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工期要求、质量要求及承担合同义务、责任、风险的费用已包括在下列合同价（以打</w:t>
      </w:r>
      <w:r>
        <w:rPr>
          <w:rFonts w:hint="eastAsia" w:ascii="仿宋" w:hAnsi="仿宋" w:eastAsia="仿宋" w:cs="仿宋"/>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rPr>
        <w:t>为准）中。</w:t>
      </w:r>
    </w:p>
    <w:p w14:paraId="0D45946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本合同为固定单价合同，</w:t>
      </w:r>
      <w:r>
        <w:rPr>
          <w:rFonts w:hint="eastAsia" w:ascii="仿宋" w:hAnsi="仿宋" w:eastAsia="仿宋" w:cs="仿宋"/>
          <w:b/>
          <w:bCs/>
          <w:i w:val="0"/>
          <w:iCs w:val="0"/>
          <w:color w:val="auto"/>
          <w:sz w:val="28"/>
          <w:szCs w:val="28"/>
          <w:highlight w:val="none"/>
          <w:shd w:val="clear" w:color="auto" w:fill="auto"/>
          <w:lang w:val="en-US" w:eastAsia="zh-CN"/>
        </w:rPr>
        <w:t>工程量按合同约定的计量规则计算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合同单价（详见附件《报价清单》）为全费用固定综合单价，乙方开具税率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%的增值税专用发票（税率按国家政策执行，如税率调整，合同单价随之调整），除合同另有约定外，合同单价不作任何调整。合同单价包含乙方完成合同附件所述内容的费用。本合同暂定总价为人民币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元</w:t>
      </w:r>
      <w:r>
        <w:rPr>
          <w:rFonts w:hint="eastAsia" w:ascii="仿宋" w:hAnsi="仿宋" w:eastAsia="仿宋" w:cs="仿宋"/>
          <w:b/>
          <w:bCs/>
          <w:i w:val="0"/>
          <w:iCs w:val="0"/>
          <w:color w:val="auto"/>
          <w:sz w:val="28"/>
          <w:szCs w:val="28"/>
          <w:highlight w:val="none"/>
          <w:shd w:val="clear" w:color="auto" w:fill="auto"/>
          <w:lang w:val="en-US" w:eastAsia="zh-CN"/>
        </w:rPr>
        <w:t>，此价仅供参考，不作结算用途。</w:t>
      </w:r>
    </w:p>
    <w:p w14:paraId="57A4078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w:t>
      </w:r>
      <w:r>
        <w:rPr>
          <w:rFonts w:hint="eastAsia" w:ascii="仿宋" w:hAnsi="仿宋" w:eastAsia="仿宋" w:cs="仿宋"/>
          <w:b/>
          <w:bCs/>
          <w:i w:val="0"/>
          <w:iCs w:val="0"/>
          <w:color w:val="auto"/>
          <w:sz w:val="28"/>
          <w:szCs w:val="28"/>
          <w:highlight w:val="none"/>
          <w:shd w:val="clear" w:color="auto" w:fill="auto"/>
          <w:lang w:val="en-US" w:eastAsia="zh-CN"/>
        </w:rPr>
        <w:t>，合同总价为人民币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p>
    <w:p w14:paraId="0F360D0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36" w:name="_Toc9761"/>
      <w:bookmarkStart w:id="37" w:name="_Toc32757"/>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合同总价适用于本项目用地红线范围内的全部本工程工作内容，已有价格的子目双方无需另行确定单价，均按已确定价格执行。</w:t>
      </w:r>
    </w:p>
    <w:p w14:paraId="64F480E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2B36CA71">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8" w:name="_Toc19006"/>
      <w:bookmarkStart w:id="39" w:name="_Toc20193"/>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38"/>
      <w:bookmarkEnd w:id="39"/>
    </w:p>
    <w:bookmarkEnd w:id="36"/>
    <w:bookmarkEnd w:id="37"/>
    <w:p w14:paraId="2CB8E19E">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0" w:name="_Toc26012"/>
      <w:bookmarkStart w:id="41" w:name="_Toc16700"/>
      <w:r>
        <w:rPr>
          <w:rFonts w:hint="eastAsia" w:ascii="仿宋" w:hAnsi="仿宋" w:eastAsia="仿宋" w:cs="仿宋"/>
          <w:b w:val="0"/>
          <w:bCs w:val="0"/>
          <w:color w:val="auto"/>
          <w:sz w:val="28"/>
          <w:szCs w:val="28"/>
          <w:highlight w:val="none"/>
          <w:lang w:val="en-US" w:eastAsia="zh-CN"/>
        </w:rPr>
        <w:t>7.1工程量计算原则</w:t>
      </w:r>
    </w:p>
    <w:p w14:paraId="692EC587">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sym w:font="Wingdings 2" w:char="00A3"/>
      </w:r>
      <w:r>
        <w:rPr>
          <w:rFonts w:hint="eastAsia" w:ascii="仿宋" w:hAnsi="仿宋" w:eastAsia="仿宋" w:cs="仿宋"/>
          <w:b w:val="0"/>
          <w:bCs w:val="0"/>
          <w:color w:val="auto"/>
          <w:sz w:val="28"/>
          <w:szCs w:val="28"/>
          <w:highlight w:val="none"/>
          <w:lang w:val="en-US" w:eastAsia="zh-CN"/>
        </w:rPr>
        <w:t>总价包干合同；合同范围内的按合同约定的计算原则执行，合同无约定或合同范围外的签证、变更工程计量方式按本合同相关条款执行。</w:t>
      </w:r>
    </w:p>
    <w:p w14:paraId="0FB8B15E">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sym w:font="Wingdings 2" w:char="0052"/>
      </w:r>
      <w:r>
        <w:rPr>
          <w:rFonts w:hint="eastAsia" w:ascii="仿宋" w:hAnsi="仿宋" w:eastAsia="仿宋" w:cs="仿宋"/>
          <w:b w:val="0"/>
          <w:bCs w:val="0"/>
          <w:color w:val="auto"/>
          <w:sz w:val="28"/>
          <w:szCs w:val="28"/>
          <w:highlight w:val="none"/>
          <w:lang w:val="en-US" w:eastAsia="zh-CN"/>
        </w:rPr>
        <w:t>固定单价合同：合同范围内的按合同约定的计算原则执行，合同无约定或合同范围外的签证、变更工程计量方式结合通用条款第六章按本合同相关条款执行。</w:t>
      </w:r>
    </w:p>
    <w:p w14:paraId="30530957">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7.2工程量计量规则：</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执行《广东省建筑与装饰工程计价定额(2018年)》工程量计算规则、《广东省安装工程计价定额(2018年)》工程量计算规则、《广东省市政工程计价定额(2018年)》工程量计算规则、《广东省城市园林绿化养护管理计价定额(2018年)》工程量计算规则、《建筑工程建筑面积计算规范（GB50353-2013）》进行计算</w:t>
      </w:r>
      <w:r>
        <w:rPr>
          <w:rFonts w:hint="eastAsia" w:ascii="仿宋" w:hAnsi="仿宋" w:eastAsia="仿宋" w:cs="仿宋"/>
          <w:b w:val="0"/>
          <w:bCs w:val="0"/>
          <w:color w:val="auto"/>
          <w:sz w:val="28"/>
          <w:szCs w:val="28"/>
          <w:highlight w:val="none"/>
          <w:lang w:val="en-US" w:eastAsia="zh-CN"/>
        </w:rPr>
        <w:t>。</w:t>
      </w:r>
    </w:p>
    <w:p w14:paraId="31DB427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319DA0B8">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580BFE7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0DEB6674">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593310E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02E2FA42">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7.3.2.3合同中没有适用或类似于变更工程的价格，按以下计价规则执行。</w:t>
      </w:r>
    </w:p>
    <w:p w14:paraId="6F3EB868">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0D1D7EE7">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执行《广东省建筑与装饰工程计价定额（2018年）》《广东省安装工程计价定额（2018年）》清单计价程序取费，绿化部分执行《广东省城市园林绿化养护管理计价定额（2018年）》清单计价程序取费。采用清单计价，执行《建设工程工程量清单计价规范》（GB50500—2013）；同时执行《广东省建设工程计价依据》： 《广东省建筑与装饰工程计价定额（2018年）》《广东省安装工程计价定额（2018年）》《广东省市政工程计价定额（2018年）》《广东省城市园林绿化养护管理计价定额（2018年）》《广东省工程量清单计价指引（2013年）》等以及国家行政主管部门颁布的相关规定文件</w:t>
      </w:r>
      <w:r>
        <w:rPr>
          <w:rFonts w:hint="eastAsia" w:ascii="仿宋" w:hAnsi="仿宋" w:eastAsia="仿宋" w:cs="仿宋"/>
          <w:b w:val="0"/>
          <w:bCs w:val="0"/>
          <w:i w:val="0"/>
          <w:iCs w:val="0"/>
          <w:color w:val="auto"/>
          <w:sz w:val="28"/>
          <w:szCs w:val="28"/>
          <w:highlight w:val="none"/>
          <w:lang w:val="en-US" w:eastAsia="zh-CN"/>
        </w:rPr>
        <w:t>。</w:t>
      </w:r>
    </w:p>
    <w:p w14:paraId="34178D2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材料价、人工价：执行本项目所在地建设工程主管部门颁布的施工同期信息价。信息价上没有颁布的材料，由乙方按施工同期的市场价格合理报价给甲方进行认质认价。报价文件须提供相关证明文件（含材料的厂家、品牌、型号、规格等），经甲方确认综合单价后作为独立费计入总价（计取税金），甲乙双方认质认价的材料不参与任何取费及上下浮。</w:t>
      </w:r>
    </w:p>
    <w:p w14:paraId="5F23F5EA">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7.3.3.3计价中除仅计取人工费、材料费、机具费作为直接工程费外，其余按系数计取的各类取费均不计取，另外其他所有措施费均不单独计取费用。</w:t>
      </w:r>
    </w:p>
    <w:p w14:paraId="1F88B3B7">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7.3.3.4税率：按国家建设行政主管部门及国家税务部门的最新规定执行。</w:t>
      </w:r>
    </w:p>
    <w:p w14:paraId="052F6BDC">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7.3.3.5按上述计费方式得出的价款后（甲方直接确认的综合单价不参与上下浮的除外）：</w:t>
      </w:r>
      <w:r>
        <w:rPr>
          <w:rFonts w:hint="eastAsia" w:ascii="仿宋" w:hAnsi="仿宋" w:eastAsia="仿宋" w:cs="仿宋"/>
          <w:b w:val="0"/>
          <w:bCs w:val="0"/>
          <w:i w:val="0"/>
          <w:iCs w:val="0"/>
          <w:color w:val="auto"/>
          <w:sz w:val="28"/>
          <w:szCs w:val="28"/>
          <w:highlight w:val="none"/>
          <w:lang w:val="en-US" w:eastAsia="zh-CN"/>
        </w:rPr>
        <w:t>包人工包辅材的工程按以上计价方式（仅计取人工费和乙方提供的辅材和机械费）税前下浮</w:t>
      </w:r>
      <w:r>
        <w:rPr>
          <w:rFonts w:hint="eastAsia" w:ascii="仿宋" w:hAnsi="仿宋" w:eastAsia="仿宋" w:cs="仿宋"/>
          <w:b w:val="0"/>
          <w:bCs w:val="0"/>
          <w:i w:val="0"/>
          <w:iCs w:val="0"/>
          <w:color w:val="auto"/>
          <w:sz w:val="28"/>
          <w:szCs w:val="28"/>
          <w:highlight w:val="none"/>
          <w:u w:val="single"/>
          <w:lang w:val="en-US" w:eastAsia="zh-CN"/>
        </w:rPr>
        <w:t xml:space="preserve"> 15  </w:t>
      </w:r>
      <w:r>
        <w:rPr>
          <w:rFonts w:hint="eastAsia" w:ascii="仿宋" w:hAnsi="仿宋" w:eastAsia="仿宋" w:cs="仿宋"/>
          <w:b w:val="0"/>
          <w:bCs w:val="0"/>
          <w:i w:val="0"/>
          <w:iCs w:val="0"/>
          <w:color w:val="auto"/>
          <w:sz w:val="28"/>
          <w:szCs w:val="28"/>
          <w:highlight w:val="none"/>
          <w:lang w:val="en-US" w:eastAsia="zh-CN"/>
        </w:rPr>
        <w:t>%后计取税金；包工包料工程按以上计价方式税前下浮</w:t>
      </w:r>
      <w:r>
        <w:rPr>
          <w:rFonts w:hint="eastAsia" w:ascii="仿宋" w:hAnsi="仿宋" w:eastAsia="仿宋" w:cs="仿宋"/>
          <w:b w:val="0"/>
          <w:bCs w:val="0"/>
          <w:i w:val="0"/>
          <w:iCs w:val="0"/>
          <w:color w:val="auto"/>
          <w:sz w:val="28"/>
          <w:szCs w:val="28"/>
          <w:highlight w:val="none"/>
          <w:u w:val="single"/>
          <w:lang w:val="en-US" w:eastAsia="zh-CN"/>
        </w:rPr>
        <w:t xml:space="preserve"> 28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i w:val="0"/>
          <w:iCs w:val="0"/>
          <w:color w:val="auto"/>
          <w:sz w:val="28"/>
          <w:szCs w:val="28"/>
          <w:highlight w:val="none"/>
          <w:shd w:val="clear" w:color="auto" w:fill="auto"/>
          <w:lang w:val="en-US" w:eastAsia="zh-CN"/>
        </w:rPr>
        <w:t>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4B0C93BC">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2" w:name="_Toc27395"/>
      <w:r>
        <w:rPr>
          <w:rFonts w:hint="eastAsia" w:ascii="仿宋" w:hAnsi="仿宋" w:eastAsia="仿宋" w:cs="仿宋"/>
          <w:b/>
          <w:bCs/>
          <w:i w:val="0"/>
          <w:iCs w:val="0"/>
          <w:color w:val="auto"/>
          <w:sz w:val="28"/>
          <w:szCs w:val="28"/>
          <w:highlight w:val="none"/>
          <w:shd w:val="clear" w:color="auto" w:fill="auto"/>
          <w:lang w:val="en-US" w:eastAsia="zh-CN"/>
        </w:rPr>
        <w:t>第八章、付款方式（每个组团独立付款）</w:t>
      </w:r>
      <w:bookmarkEnd w:id="40"/>
      <w:bookmarkEnd w:id="41"/>
      <w:bookmarkEnd w:id="42"/>
    </w:p>
    <w:p w14:paraId="59557C0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60C0BC0A">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8.</w:t>
      </w:r>
      <w:r>
        <w:rPr>
          <w:rFonts w:hint="eastAsia" w:ascii="仿宋" w:hAnsi="仿宋" w:eastAsia="仿宋" w:cs="仿宋"/>
          <w:color w:val="auto"/>
          <w:sz w:val="28"/>
          <w:szCs w:val="28"/>
          <w:highlight w:val="none"/>
          <w:lang w:val="en-US" w:eastAsia="zh-CN"/>
        </w:rPr>
        <w:t>1.1本项目开工条件审查所需的临建设施完成并经甲方确认后，甲方按完成产值的60%支付进度款（含乙方工人工资）；</w:t>
      </w:r>
    </w:p>
    <w:p w14:paraId="7CA9C8D8">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8.1.2本工程</w:t>
      </w:r>
      <w:r>
        <w:rPr>
          <w:rFonts w:hint="eastAsia" w:ascii="仿宋" w:hAnsi="仿宋" w:eastAsia="仿宋" w:cs="仿宋"/>
          <w:color w:val="auto"/>
          <w:sz w:val="28"/>
          <w:szCs w:val="28"/>
          <w:highlight w:val="none"/>
        </w:rPr>
        <w:t>完成</w:t>
      </w:r>
      <w:r>
        <w:rPr>
          <w:rFonts w:hint="eastAsia" w:ascii="仿宋" w:hAnsi="仿宋" w:eastAsia="仿宋" w:cs="仿宋"/>
          <w:color w:val="auto"/>
          <w:sz w:val="28"/>
          <w:szCs w:val="28"/>
          <w:highlight w:val="none"/>
          <w:lang w:val="en-US" w:eastAsia="zh-CN"/>
        </w:rPr>
        <w:t>施工并</w:t>
      </w:r>
      <w:r>
        <w:rPr>
          <w:rFonts w:hint="eastAsia" w:ascii="仿宋" w:hAnsi="仿宋" w:eastAsia="仿宋" w:cs="仿宋"/>
          <w:color w:val="auto"/>
          <w:sz w:val="28"/>
          <w:szCs w:val="28"/>
          <w:highlight w:val="none"/>
        </w:rPr>
        <w:t>经甲方验收合格</w:t>
      </w:r>
      <w:r>
        <w:rPr>
          <w:rFonts w:hint="eastAsia" w:ascii="仿宋" w:hAnsi="仿宋" w:eastAsia="仿宋" w:cs="仿宋"/>
          <w:color w:val="auto"/>
          <w:sz w:val="28"/>
          <w:szCs w:val="28"/>
          <w:highlight w:val="none"/>
          <w:lang w:val="en-US" w:eastAsia="zh-CN"/>
        </w:rPr>
        <w:t>后</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甲方付至合格工程量造价的70%作为进度款（含乙方工人工资）；</w:t>
      </w:r>
    </w:p>
    <w:p w14:paraId="1E370F1F">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8.1.3本工程</w:t>
      </w:r>
      <w:r>
        <w:rPr>
          <w:rFonts w:hint="eastAsia" w:ascii="仿宋" w:hAnsi="仿宋" w:eastAsia="仿宋" w:cs="仿宋"/>
          <w:color w:val="auto"/>
          <w:sz w:val="28"/>
          <w:szCs w:val="28"/>
          <w:highlight w:val="none"/>
        </w:rPr>
        <w:t>经</w:t>
      </w:r>
      <w:r>
        <w:rPr>
          <w:rFonts w:hint="eastAsia" w:ascii="仿宋" w:hAnsi="仿宋" w:eastAsia="仿宋" w:cs="仿宋"/>
          <w:color w:val="auto"/>
          <w:sz w:val="28"/>
          <w:szCs w:val="28"/>
          <w:highlight w:val="none"/>
          <w:lang w:val="en-US" w:eastAsia="zh-CN"/>
        </w:rPr>
        <w:t>政府</w:t>
      </w:r>
      <w:r>
        <w:rPr>
          <w:rFonts w:hint="eastAsia" w:ascii="仿宋" w:hAnsi="仿宋" w:eastAsia="仿宋" w:cs="仿宋"/>
          <w:color w:val="auto"/>
          <w:sz w:val="28"/>
          <w:szCs w:val="28"/>
          <w:highlight w:val="none"/>
        </w:rPr>
        <w:t>主管部门、建设单位及监理、甲方等竣工综合验收合格并移交</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w:t>
      </w:r>
      <w:r>
        <w:rPr>
          <w:rFonts w:hint="default" w:ascii="仿宋" w:hAnsi="仿宋" w:eastAsia="仿宋" w:cs="仿宋"/>
          <w:color w:val="auto"/>
          <w:sz w:val="28"/>
          <w:szCs w:val="28"/>
          <w:highlight w:val="none"/>
          <w:lang w:eastAsia="zh-CN"/>
        </w:rPr>
        <w:t>且乙方</w:t>
      </w:r>
      <w:r>
        <w:rPr>
          <w:rFonts w:hint="eastAsia" w:ascii="仿宋" w:hAnsi="仿宋" w:eastAsia="仿宋" w:cs="仿宋"/>
          <w:color w:val="auto"/>
          <w:sz w:val="28"/>
          <w:szCs w:val="28"/>
          <w:highlight w:val="none"/>
          <w:lang w:val="en-US" w:eastAsia="zh-CN"/>
        </w:rPr>
        <w:t>将</w:t>
      </w:r>
      <w:r>
        <w:rPr>
          <w:rFonts w:hint="default" w:ascii="仿宋" w:hAnsi="仿宋" w:eastAsia="仿宋" w:cs="仿宋"/>
          <w:color w:val="auto"/>
          <w:sz w:val="28"/>
          <w:szCs w:val="28"/>
          <w:highlight w:val="none"/>
          <w:lang w:eastAsia="zh-CN"/>
        </w:rPr>
        <w:t>所有资料原件、复印件列清单、目录移交甲方</w:t>
      </w:r>
      <w:r>
        <w:rPr>
          <w:rFonts w:hint="eastAsia" w:ascii="仿宋" w:hAnsi="仿宋" w:eastAsia="仿宋" w:cs="仿宋"/>
          <w:color w:val="auto"/>
          <w:sz w:val="28"/>
          <w:szCs w:val="28"/>
          <w:highlight w:val="none"/>
          <w:lang w:val="en-US" w:eastAsia="zh-CN"/>
        </w:rPr>
        <w:t>后</w:t>
      </w:r>
      <w:r>
        <w:rPr>
          <w:rFonts w:hint="default"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甲乙双方办理</w:t>
      </w: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rPr>
        <w:t>工程结算，双方就结算金额达成书面一致</w:t>
      </w:r>
      <w:r>
        <w:rPr>
          <w:rFonts w:hint="eastAsia" w:ascii="仿宋" w:hAnsi="仿宋" w:eastAsia="仿宋" w:cs="仿宋"/>
          <w:color w:val="auto"/>
          <w:sz w:val="28"/>
          <w:szCs w:val="28"/>
          <w:highlight w:val="none"/>
          <w:lang w:val="en-US" w:eastAsia="zh-CN"/>
        </w:rPr>
        <w:t>且乙方开具金额等于结算总价100%的发票给甲方</w:t>
      </w:r>
      <w:r>
        <w:rPr>
          <w:rFonts w:hint="eastAsia" w:ascii="仿宋" w:hAnsi="仿宋" w:eastAsia="仿宋" w:cs="仿宋"/>
          <w:color w:val="auto"/>
          <w:sz w:val="28"/>
          <w:szCs w:val="28"/>
          <w:highlight w:val="none"/>
        </w:rPr>
        <w:t>后，甲方付至结算总价的</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（含乙方工人工资）。本合同无</w:t>
      </w:r>
      <w:r>
        <w:rPr>
          <w:rFonts w:hint="eastAsia" w:ascii="仿宋" w:hAnsi="仿宋" w:eastAsia="仿宋" w:cs="仿宋"/>
          <w:color w:val="auto"/>
          <w:sz w:val="28"/>
          <w:szCs w:val="28"/>
          <w:highlight w:val="none"/>
          <w:lang w:eastAsia="zh-CN"/>
        </w:rPr>
        <w:t>保修</w:t>
      </w:r>
      <w:r>
        <w:rPr>
          <w:rFonts w:hint="eastAsia" w:ascii="仿宋" w:hAnsi="仿宋" w:eastAsia="仿宋" w:cs="仿宋"/>
          <w:color w:val="auto"/>
          <w:sz w:val="28"/>
          <w:szCs w:val="28"/>
          <w:highlight w:val="none"/>
          <w:lang w:val="en-US" w:eastAsia="zh-CN"/>
        </w:rPr>
        <w:t>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但</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仍须如实</w:t>
      </w:r>
      <w:r>
        <w:rPr>
          <w:rFonts w:hint="eastAsia" w:ascii="仿宋" w:hAnsi="仿宋" w:eastAsia="仿宋" w:cs="仿宋"/>
          <w:color w:val="auto"/>
          <w:sz w:val="28"/>
          <w:szCs w:val="28"/>
          <w:highlight w:val="none"/>
        </w:rPr>
        <w:t>履行</w:t>
      </w:r>
      <w:r>
        <w:rPr>
          <w:rFonts w:hint="eastAsia" w:ascii="仿宋" w:hAnsi="仿宋" w:eastAsia="仿宋" w:cs="仿宋"/>
          <w:color w:val="auto"/>
          <w:sz w:val="28"/>
          <w:szCs w:val="28"/>
          <w:highlight w:val="none"/>
          <w:lang w:val="en-US" w:eastAsia="zh-CN"/>
        </w:rPr>
        <w:t>合同约定的</w:t>
      </w:r>
      <w:r>
        <w:rPr>
          <w:rFonts w:hint="eastAsia" w:ascii="仿宋" w:hAnsi="仿宋" w:eastAsia="仿宋" w:cs="仿宋"/>
          <w:color w:val="auto"/>
          <w:sz w:val="28"/>
          <w:szCs w:val="28"/>
          <w:highlight w:val="none"/>
        </w:rPr>
        <w:t>保修义务</w:t>
      </w:r>
      <w:r>
        <w:rPr>
          <w:rFonts w:hint="eastAsia" w:ascii="仿宋" w:hAnsi="仿宋" w:eastAsia="仿宋" w:cs="仿宋"/>
          <w:color w:val="auto"/>
          <w:sz w:val="28"/>
          <w:szCs w:val="28"/>
          <w:highlight w:val="none"/>
          <w:lang w:val="en-US" w:eastAsia="zh-CN"/>
        </w:rPr>
        <w:t>及</w:t>
      </w:r>
      <w:r>
        <w:rPr>
          <w:rFonts w:hint="eastAsia" w:ascii="仿宋" w:hAnsi="仿宋" w:eastAsia="仿宋" w:cs="仿宋"/>
          <w:color w:val="auto"/>
          <w:sz w:val="28"/>
          <w:szCs w:val="28"/>
          <w:highlight w:val="none"/>
        </w:rPr>
        <w:t>责任</w:t>
      </w:r>
      <w:r>
        <w:rPr>
          <w:rFonts w:hint="eastAsia" w:ascii="仿宋" w:hAnsi="仿宋" w:eastAsia="仿宋" w:cs="仿宋"/>
          <w:color w:val="auto"/>
          <w:sz w:val="28"/>
          <w:szCs w:val="28"/>
          <w:highlight w:val="none"/>
          <w:lang w:eastAsia="zh-CN"/>
        </w:rPr>
        <w:t>。</w:t>
      </w:r>
    </w:p>
    <w:p w14:paraId="2C5CE72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43B132E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（如定标结果的付款方式与上述“8.1条付款方式一”不一致，则将定标结果的付款方式填写在此处作为合同付款方式。）                  </w:t>
      </w:r>
    </w:p>
    <w:p w14:paraId="2EF28AB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3" w:name="_Toc24215"/>
      <w:bookmarkStart w:id="44" w:name="_Toc22317"/>
      <w:bookmarkStart w:id="45" w:name="_Toc5830"/>
      <w:r>
        <w:rPr>
          <w:rFonts w:hint="eastAsia" w:ascii="仿宋" w:hAnsi="仿宋" w:eastAsia="仿宋" w:cs="仿宋"/>
          <w:i w:val="0"/>
          <w:iCs w:val="0"/>
          <w:color w:val="auto"/>
          <w:sz w:val="28"/>
          <w:szCs w:val="28"/>
          <w:highlight w:val="none"/>
          <w:lang w:val="en-US" w:eastAsia="zh-CN"/>
        </w:rPr>
        <w:t>8.2</w:t>
      </w:r>
      <w:r>
        <w:rPr>
          <w:rFonts w:hint="eastAsia" w:ascii="仿宋" w:hAnsi="仿宋" w:eastAsia="仿宋" w:cs="仿宋"/>
          <w:b w:val="0"/>
          <w:bCs w:val="0"/>
          <w:i w:val="0"/>
          <w:iCs w:val="0"/>
          <w:color w:val="auto"/>
          <w:sz w:val="28"/>
          <w:szCs w:val="28"/>
          <w:highlight w:val="none"/>
          <w:shd w:val="clear" w:color="auto" w:fill="auto"/>
          <w:lang w:val="en-US" w:eastAsia="zh-CN"/>
        </w:rPr>
        <w:t>合同履约保证金为人民币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 </w:t>
      </w:r>
      <w:r>
        <w:rPr>
          <w:rFonts w:hint="eastAsia" w:ascii="仿宋" w:hAnsi="仿宋" w:eastAsia="仿宋" w:cs="仿宋"/>
          <w:b w:val="0"/>
          <w:bCs w:val="0"/>
          <w:i w:val="0"/>
          <w:iCs w:val="0"/>
          <w:color w:val="auto"/>
          <w:sz w:val="28"/>
          <w:szCs w:val="28"/>
          <w:highlight w:val="none"/>
          <w:shd w:val="clear" w:color="auto" w:fill="auto"/>
          <w:lang w:val="en-US" w:eastAsia="zh-CN"/>
        </w:rPr>
        <w:t>万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6959B9D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43"/>
      <w:bookmarkEnd w:id="44"/>
      <w:bookmarkEnd w:id="45"/>
    </w:p>
    <w:p w14:paraId="70B4DF9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6" w:name="_Toc11799"/>
      <w:bookmarkStart w:id="47" w:name="_Toc5199"/>
      <w:bookmarkStart w:id="48" w:name="_Toc15487"/>
      <w:bookmarkStart w:id="49" w:name="_Toc29715"/>
      <w:bookmarkStart w:id="50" w:name="_Toc26064"/>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46"/>
      <w:bookmarkEnd w:id="47"/>
      <w:bookmarkEnd w:id="48"/>
      <w:bookmarkEnd w:id="49"/>
      <w:bookmarkEnd w:id="50"/>
    </w:p>
    <w:p w14:paraId="08FC629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9.1.1提供给乙方施工图纸</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1 </w:t>
      </w:r>
      <w:r>
        <w:rPr>
          <w:rFonts w:hint="eastAsia" w:ascii="仿宋" w:hAnsi="仿宋" w:eastAsia="仿宋" w:cs="仿宋"/>
          <w:b w:val="0"/>
          <w:bCs w:val="0"/>
          <w:i w:val="0"/>
          <w:iCs w:val="0"/>
          <w:color w:val="auto"/>
          <w:sz w:val="28"/>
          <w:szCs w:val="28"/>
          <w:highlight w:val="none"/>
          <w:shd w:val="clear" w:color="auto" w:fill="auto"/>
          <w:lang w:val="en-US" w:eastAsia="zh-CN"/>
        </w:rPr>
        <w:t>套（含图纸变更通知、图纸会审记录等）</w:t>
      </w:r>
    </w:p>
    <w:p w14:paraId="0C533B5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398238E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w:t>
      </w:r>
      <w:r>
        <w:rPr>
          <w:rFonts w:hint="eastAsia" w:ascii="仿宋" w:hAnsi="仿宋" w:eastAsia="仿宋" w:cs="仿宋"/>
          <w:i w:val="0"/>
          <w:iCs w:val="0"/>
          <w:color w:val="auto"/>
          <w:sz w:val="28"/>
          <w:szCs w:val="28"/>
          <w:highlight w:val="none"/>
          <w:lang w:val="en-US" w:eastAsia="zh-CN"/>
        </w:rPr>
        <w:t>施工前，乙方须仔细阅读本工程相关图纸、资料，并提出合理化建议。因乙方未对图纸等资料进行实际核查而导致的不良后果、责任及损失均由乙方承担</w:t>
      </w:r>
      <w:r>
        <w:rPr>
          <w:rFonts w:hint="eastAsia" w:ascii="仿宋" w:hAnsi="仿宋" w:eastAsia="仿宋" w:cs="仿宋"/>
          <w:b w:val="0"/>
          <w:bCs w:val="0"/>
          <w:i w:val="0"/>
          <w:iCs w:val="0"/>
          <w:color w:val="auto"/>
          <w:sz w:val="28"/>
          <w:szCs w:val="28"/>
          <w:highlight w:val="none"/>
          <w:lang w:val="en-US" w:eastAsia="zh-CN"/>
        </w:rPr>
        <w:t>。</w:t>
      </w:r>
    </w:p>
    <w:p w14:paraId="2D27B4A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乙方必须严格按照甲方、政府主管部门、设计图纸的要求施工。施工过程中，发现有质量问题或异常情形等，须立即向甲方提出书面报告，征得甲方的书面同意方能继续施工。因乙方原因导致的质量事故，由乙方赔偿甲方所有损失。</w:t>
      </w:r>
    </w:p>
    <w:p w14:paraId="1484692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9.2.3乙方须按时完成阶段性施工任务，保证符合甲方的质量、工期要求，因乙方原因导致的工期延误及甲方因此遭受的损失均由乙方赔偿甲方。乙方遵守甲方管理制度，服从甲方管理。</w:t>
      </w:r>
    </w:p>
    <w:p w14:paraId="43E10D0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9.2.4在施工过程中乙方指定专人认真做好施工记录，工程竣工后须及时将资料整理完整，移交甲方资料员。</w:t>
      </w:r>
    </w:p>
    <w:p w14:paraId="3BB4546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9.2.5乙方须保护好自身施工的材料、机械等设备，如有被偷盗、损坏等现象发生，由乙方自行负责。</w:t>
      </w:r>
    </w:p>
    <w:p w14:paraId="41D439C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1" w:name="_Toc26423"/>
      <w:bookmarkStart w:id="52" w:name="_Toc31665"/>
      <w:bookmarkStart w:id="53" w:name="_Toc15027"/>
      <w:bookmarkStart w:id="54" w:name="_Toc31919"/>
      <w:bookmarkStart w:id="55" w:name="_Toc24173"/>
      <w:r>
        <w:rPr>
          <w:rFonts w:hint="eastAsia" w:ascii="仿宋" w:hAnsi="仿宋" w:eastAsia="仿宋" w:cs="仿宋"/>
          <w:b/>
          <w:bCs/>
          <w:i w:val="0"/>
          <w:iCs w:val="0"/>
          <w:color w:val="auto"/>
          <w:sz w:val="28"/>
          <w:szCs w:val="28"/>
          <w:highlight w:val="none"/>
          <w:shd w:val="clear" w:color="auto" w:fill="auto"/>
          <w:lang w:val="en-US" w:eastAsia="zh-CN"/>
        </w:rPr>
        <w:t>第十章、</w:t>
      </w:r>
      <w:bookmarkEnd w:id="51"/>
      <w:bookmarkEnd w:id="52"/>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53"/>
    </w:p>
    <w:p w14:paraId="056283B2">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bookmarkStart w:id="56" w:name="_Toc6916"/>
      <w:r>
        <w:rPr>
          <w:rFonts w:hint="eastAsia" w:ascii="仿宋" w:hAnsi="仿宋" w:eastAsia="仿宋" w:cs="仿宋"/>
          <w:i w:val="0"/>
          <w:iCs w:val="0"/>
          <w:color w:val="auto"/>
          <w:sz w:val="28"/>
          <w:szCs w:val="28"/>
          <w:highlight w:val="none"/>
          <w:shd w:val="clear" w:color="auto" w:fill="auto"/>
          <w:lang w:val="en-US" w:eastAsia="zh-CN"/>
        </w:rPr>
        <w:t>10.1</w:t>
      </w:r>
      <w:r>
        <w:rPr>
          <w:rFonts w:hint="eastAsia" w:ascii="仿宋" w:hAnsi="仿宋" w:eastAsia="仿宋" w:cs="仿宋"/>
          <w:i w:val="0"/>
          <w:iCs w:val="0"/>
          <w:color w:val="auto"/>
          <w:sz w:val="28"/>
          <w:szCs w:val="28"/>
          <w:highlight w:val="none"/>
          <w:lang w:val="en-US" w:eastAsia="zh-CN"/>
        </w:rPr>
        <w:t>乙方使用的甲供材料以甲方出入库单所列数据为准，乙方参加甲供材的验收、签收与出库。</w:t>
      </w:r>
      <w:r>
        <w:rPr>
          <w:rFonts w:hint="eastAsia" w:ascii="仿宋" w:hAnsi="仿宋" w:eastAsia="仿宋" w:cs="仿宋"/>
          <w:b w:val="0"/>
          <w:bCs w:val="0"/>
          <w:i w:val="0"/>
          <w:iCs w:val="0"/>
          <w:color w:val="auto"/>
          <w:sz w:val="28"/>
          <w:szCs w:val="28"/>
          <w:highlight w:val="none"/>
          <w:u w:val="none"/>
          <w:lang w:val="en-US" w:eastAsia="zh-CN"/>
        </w:rPr>
        <w:t>甲供材损耗率为</w:t>
      </w:r>
      <w:r>
        <w:rPr>
          <w:rFonts w:hint="eastAsia" w:ascii="仿宋" w:hAnsi="仿宋" w:eastAsia="仿宋" w:cs="仿宋"/>
          <w:b w:val="0"/>
          <w:bCs w:val="0"/>
          <w:i w:val="0"/>
          <w:iCs w:val="0"/>
          <w:color w:val="auto"/>
          <w:sz w:val="28"/>
          <w:szCs w:val="28"/>
          <w:highlight w:val="none"/>
          <w:u w:val="single"/>
          <w:lang w:val="en-US" w:eastAsia="zh-CN"/>
        </w:rPr>
        <w:t xml:space="preserve"> 0%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材料甲方采购</w:t>
      </w:r>
      <w:r>
        <w:rPr>
          <w:rFonts w:hint="eastAsia" w:ascii="仿宋" w:hAnsi="仿宋" w:eastAsia="仿宋" w:cs="仿宋"/>
          <w:b w:val="0"/>
          <w:bCs w:val="0"/>
          <w:i w:val="0"/>
          <w:iCs w:val="0"/>
          <w:color w:val="auto"/>
          <w:sz w:val="28"/>
          <w:szCs w:val="28"/>
          <w:highlight w:val="none"/>
        </w:rPr>
        <w:t>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i w:val="0"/>
          <w:iCs w:val="0"/>
          <w:color w:val="auto"/>
          <w:sz w:val="28"/>
          <w:szCs w:val="28"/>
          <w:highlight w:val="none"/>
          <w:shd w:val="clear" w:color="auto" w:fill="auto"/>
          <w:lang w:val="en-US" w:eastAsia="zh-CN"/>
        </w:rPr>
        <w:t>。</w:t>
      </w:r>
    </w:p>
    <w:p w14:paraId="3924B0C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b w:val="0"/>
          <w:bCs w:val="0"/>
          <w:i w:val="0"/>
          <w:iCs w:val="0"/>
          <w:color w:val="auto"/>
          <w:sz w:val="28"/>
          <w:szCs w:val="28"/>
          <w:highlight w:val="none"/>
          <w:u w:val="single"/>
          <w:lang w:val="en-US" w:eastAsia="zh-CN"/>
        </w:rPr>
        <w:t>（实际使用量-竣工图计算量）/竣工图计算量</w:t>
      </w:r>
      <w:r>
        <w:rPr>
          <w:rFonts w:hint="eastAsia" w:ascii="仿宋" w:hAnsi="仿宋" w:eastAsia="仿宋" w:cs="仿宋"/>
          <w:i w:val="0"/>
          <w:iCs w:val="0"/>
          <w:color w:val="auto"/>
          <w:sz w:val="28"/>
          <w:szCs w:val="28"/>
          <w:highlight w:val="none"/>
          <w:shd w:val="clear" w:color="auto" w:fill="auto"/>
          <w:lang w:val="en-US" w:eastAsia="zh-CN"/>
        </w:rPr>
        <w:t>。</w:t>
      </w:r>
    </w:p>
    <w:p w14:paraId="74824B5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54"/>
      <w:bookmarkEnd w:id="55"/>
      <w:bookmarkEnd w:id="56"/>
    </w:p>
    <w:p w14:paraId="196688B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bookmarkStart w:id="57"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p>
    <w:p w14:paraId="76B5C585">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BDA090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w:t>
      </w:r>
      <w:r>
        <w:rPr>
          <w:rFonts w:hint="eastAsia" w:ascii="仿宋" w:hAnsi="仿宋" w:eastAsia="仿宋" w:cs="仿宋"/>
          <w:i w:val="0"/>
          <w:iCs w:val="0"/>
          <w:color w:val="auto"/>
          <w:sz w:val="28"/>
          <w:szCs w:val="28"/>
          <w:highlight w:val="none"/>
          <w:shd w:val="clear" w:color="auto" w:fill="auto"/>
          <w:lang w:val="en-US" w:eastAsia="zh-CN"/>
        </w:rPr>
        <w:t>成</w:t>
      </w:r>
      <w:r>
        <w:rPr>
          <w:rFonts w:hint="eastAsia" w:ascii="仿宋" w:hAnsi="仿宋" w:eastAsia="仿宋" w:cs="仿宋"/>
          <w:i w:val="0"/>
          <w:iCs w:val="0"/>
          <w:color w:val="auto"/>
          <w:sz w:val="28"/>
          <w:szCs w:val="28"/>
          <w:highlight w:val="none"/>
          <w:shd w:val="clear" w:color="auto" w:fill="auto"/>
        </w:rPr>
        <w:t>，乙方自检符合质量要求后提请甲方及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w:t>
      </w:r>
      <w:r>
        <w:rPr>
          <w:rFonts w:hint="eastAsia" w:ascii="仿宋" w:hAnsi="仿宋" w:eastAsia="仿宋" w:cs="仿宋"/>
          <w:i w:val="0"/>
          <w:iCs w:val="0"/>
          <w:color w:val="auto"/>
          <w:sz w:val="28"/>
          <w:szCs w:val="28"/>
          <w:highlight w:val="none"/>
          <w:shd w:val="clear" w:color="auto" w:fill="auto"/>
          <w:lang w:val="en-US" w:eastAsia="zh-CN"/>
        </w:rPr>
        <w:t>返</w:t>
      </w:r>
      <w:r>
        <w:rPr>
          <w:rFonts w:hint="eastAsia" w:ascii="仿宋" w:hAnsi="仿宋" w:eastAsia="仿宋" w:cs="仿宋"/>
          <w:i w:val="0"/>
          <w:iCs w:val="0"/>
          <w:color w:val="auto"/>
          <w:sz w:val="28"/>
          <w:szCs w:val="28"/>
          <w:highlight w:val="none"/>
          <w:shd w:val="clear" w:color="auto" w:fill="auto"/>
        </w:rPr>
        <w:t>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w:t>
      </w:r>
      <w:r>
        <w:rPr>
          <w:rFonts w:hint="eastAsia" w:ascii="仿宋" w:hAnsi="仿宋" w:eastAsia="仿宋" w:cs="仿宋"/>
          <w:i w:val="0"/>
          <w:iCs w:val="0"/>
          <w:color w:val="auto"/>
          <w:sz w:val="28"/>
          <w:szCs w:val="28"/>
          <w:highlight w:val="none"/>
          <w:shd w:val="clear" w:color="auto" w:fill="auto"/>
          <w:lang w:val="en-US" w:eastAsia="zh-CN"/>
        </w:rPr>
        <w:t>返修验收合格之日起</w:t>
      </w:r>
      <w:r>
        <w:rPr>
          <w:rFonts w:hint="eastAsia" w:ascii="仿宋" w:hAnsi="仿宋" w:eastAsia="仿宋" w:cs="仿宋"/>
          <w:i w:val="0"/>
          <w:iCs w:val="0"/>
          <w:color w:val="auto"/>
          <w:sz w:val="28"/>
          <w:szCs w:val="28"/>
          <w:highlight w:val="none"/>
          <w:shd w:val="clear" w:color="auto" w:fill="auto"/>
        </w:rPr>
        <w:t>顺延</w:t>
      </w:r>
      <w:r>
        <w:rPr>
          <w:rFonts w:hint="eastAsia" w:ascii="仿宋" w:hAnsi="仿宋" w:eastAsia="仿宋" w:cs="仿宋"/>
          <w:i w:val="0"/>
          <w:iCs w:val="0"/>
          <w:color w:val="auto"/>
          <w:sz w:val="28"/>
          <w:szCs w:val="28"/>
          <w:highlight w:val="none"/>
          <w:shd w:val="clear" w:color="auto" w:fill="auto"/>
          <w:lang w:eastAsia="zh-CN"/>
        </w:rPr>
        <w:t>。</w:t>
      </w:r>
    </w:p>
    <w:p w14:paraId="191F82A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内容的保修期</w:t>
      </w:r>
      <w:r>
        <w:rPr>
          <w:rFonts w:hint="eastAsia" w:ascii="仿宋" w:hAnsi="仿宋" w:eastAsia="仿宋" w:cs="仿宋"/>
          <w:b w:val="0"/>
          <w:bCs w:val="0"/>
          <w:i w:val="0"/>
          <w:iCs w:val="0"/>
          <w:color w:val="auto"/>
          <w:sz w:val="28"/>
          <w:szCs w:val="28"/>
          <w:highlight w:val="none"/>
          <w:shd w:val="clear" w:color="auto" w:fill="auto"/>
          <w:lang w:val="en-US" w:eastAsia="zh-CN"/>
        </w:rPr>
        <w:t>为</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lang w:val="en-US" w:eastAsia="zh-CN"/>
        </w:rPr>
        <w:t>2</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rPr>
        <w:t>年</w:t>
      </w:r>
      <w:r>
        <w:rPr>
          <w:rFonts w:hint="eastAsia" w:ascii="仿宋" w:hAnsi="仿宋" w:eastAsia="仿宋" w:cs="仿宋"/>
          <w:b w:val="0"/>
          <w:bCs w:val="0"/>
          <w:color w:val="auto"/>
          <w:sz w:val="28"/>
          <w:szCs w:val="28"/>
          <w:highlight w:val="none"/>
          <w:u w:val="none"/>
          <w:lang w:eastAsia="zh-CN"/>
        </w:rPr>
        <w:t>，</w:t>
      </w:r>
      <w:r>
        <w:rPr>
          <w:rFonts w:hint="eastAsia" w:ascii="仿宋" w:hAnsi="仿宋" w:eastAsia="仿宋" w:cs="仿宋"/>
          <w:b w:val="0"/>
          <w:bCs w:val="0"/>
          <w:color w:val="auto"/>
          <w:sz w:val="28"/>
          <w:szCs w:val="28"/>
          <w:highlight w:val="none"/>
          <w:u w:val="none"/>
          <w:lang w:val="en-US" w:eastAsia="zh-CN"/>
        </w:rPr>
        <w:t>国家或甲方与本项目建设单位另有更长保修期限规定的，从其规定。</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内容经甲方及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使用之日起计。</w:t>
      </w:r>
    </w:p>
    <w:bookmarkEnd w:id="57"/>
    <w:p w14:paraId="53DFB949">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8" w:name="_Toc24202"/>
      <w:bookmarkStart w:id="59" w:name="_Toc14868"/>
      <w:bookmarkStart w:id="60" w:name="_Toc3557"/>
      <w:bookmarkStart w:id="61" w:name="_Toc7932"/>
      <w:bookmarkStart w:id="62" w:name="_Toc15001"/>
      <w:bookmarkStart w:id="63" w:name="_Toc4245"/>
      <w:bookmarkStart w:id="64" w:name="_Toc10092"/>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58"/>
      <w:bookmarkEnd w:id="59"/>
      <w:bookmarkEnd w:id="60"/>
      <w:bookmarkEnd w:id="61"/>
      <w:bookmarkEnd w:id="62"/>
      <w:bookmarkEnd w:id="63"/>
      <w:bookmarkEnd w:id="64"/>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4EBEE22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263F18E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甲方指定</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林易国 </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为本项目的负责人及甲方合同执行联系人，联系电话：</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13929204778</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eastAsia="zh-CN"/>
        </w:rPr>
        <w:t>未经甲方加盖公章确认，甲方项目负责人及执行联系人、签约代表及其他职员均无权代表甲方做出减损、放弃甲方权利</w:t>
      </w:r>
      <w:r>
        <w:rPr>
          <w:rFonts w:hint="eastAsia" w:ascii="仿宋" w:hAnsi="仿宋" w:eastAsia="仿宋" w:cs="仿宋"/>
          <w:b w:val="0"/>
          <w:bCs w:val="0"/>
          <w:i w:val="0"/>
          <w:iCs w:val="0"/>
          <w:color w:val="auto"/>
          <w:sz w:val="28"/>
          <w:szCs w:val="28"/>
          <w:highlight w:val="none"/>
          <w:shd w:val="clear" w:color="auto" w:fill="auto"/>
          <w:lang w:val="en-US" w:eastAsia="zh-CN"/>
        </w:rPr>
        <w:t>及</w:t>
      </w:r>
      <w:r>
        <w:rPr>
          <w:rFonts w:hint="eastAsia" w:ascii="仿宋" w:hAnsi="仿宋" w:eastAsia="仿宋" w:cs="仿宋"/>
          <w:b w:val="0"/>
          <w:bCs w:val="0"/>
          <w:i w:val="0"/>
          <w:iCs w:val="0"/>
          <w:color w:val="auto"/>
          <w:sz w:val="28"/>
          <w:szCs w:val="28"/>
          <w:highlight w:val="none"/>
          <w:shd w:val="clear" w:color="auto" w:fill="auto"/>
          <w:lang w:eastAsia="zh-CN"/>
        </w:rPr>
        <w:t>乙方义务、乙方责任的行为，也无权做出增加甲方义务的行为。甲方对乙方发出的业务通知等文件，须经甲方项目负责人及</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执行联系人签名并加盖</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项目章（样式详见附件）方为有效，否则为无效文件，仅盖章或者仅签名的文件亦无效。甲方项目负责人、</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执行联系人变更的，甲方将以书面形式通知乙方。</w:t>
      </w:r>
    </w:p>
    <w:p w14:paraId="51F828A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.1.2</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乙方指定</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（身份证号码：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；手机号码：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；微信号：</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；电子邮箱：</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lang w:eastAsia="zh-CN"/>
        </w:rPr>
        <w:t>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的合同执行代表，负责与甲方公司总部办理</w:t>
      </w:r>
      <w:r>
        <w:rPr>
          <w:rFonts w:hint="eastAsia" w:ascii="仿宋" w:hAnsi="仿宋" w:eastAsia="仿宋" w:cs="仿宋"/>
          <w:b w:val="0"/>
          <w:bCs w:val="0"/>
          <w:i w:val="0"/>
          <w:iCs w:val="0"/>
          <w:color w:val="auto"/>
          <w:sz w:val="28"/>
          <w:szCs w:val="28"/>
          <w:highlight w:val="none"/>
          <w:shd w:val="clear" w:color="auto" w:fill="auto"/>
          <w:lang w:eastAsia="zh-CN"/>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lang w:eastAsia="zh-CN"/>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款、确定结算金额、领款、签收并签认甲方对乙方违约行为作出的处理通知等行为）。</w:t>
      </w:r>
    </w:p>
    <w:p w14:paraId="455A975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12.1.3</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乙方指定</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（身份证号码：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；手机号码：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；微信号：</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；电子邮箱：</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乙方授权处理本项目施工现场相关事项的合同执行代表，负责与甲方项目现场的工作签认、安排等全部事务。现场负责人必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lang w:eastAsia="zh-CN"/>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lang w:eastAsia="zh-CN"/>
        </w:rPr>
        <w:t>施工现场。</w:t>
      </w:r>
    </w:p>
    <w:p w14:paraId="040073DF">
      <w:pPr>
        <w:keepNext w:val="0"/>
        <w:keepLines w:val="0"/>
        <w:pageBreakBefore w:val="0"/>
        <w:widowControl w:val="0"/>
        <w:shd w:val="clear" w:color="auto" w:fill="auto"/>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乙方对乙方授权代表及乙方现场负责人的行为均予认可并承担一切责任。乙方如需更换授权或现场负责人，须提前三个工作日书面报经甲方同意，否则不得更换。</w:t>
      </w:r>
    </w:p>
    <w:p w14:paraId="1361405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【以下无正文】</w:t>
      </w:r>
    </w:p>
    <w:p w14:paraId="2C3912DE">
      <w:pPr>
        <w:pStyle w:val="2"/>
        <w:rPr>
          <w:rFonts w:hint="eastAsia"/>
          <w:color w:val="auto"/>
          <w:highlight w:val="none"/>
        </w:rPr>
      </w:pPr>
    </w:p>
    <w:p w14:paraId="7CA86AB6">
      <w:pPr>
        <w:pStyle w:val="7"/>
        <w:rPr>
          <w:rFonts w:hint="eastAsia"/>
          <w:color w:val="auto"/>
          <w:highlight w:val="none"/>
        </w:rPr>
      </w:pPr>
    </w:p>
    <w:p w14:paraId="53E42222">
      <w:pPr>
        <w:pStyle w:val="7"/>
        <w:rPr>
          <w:rFonts w:hint="eastAsia"/>
          <w:color w:val="auto"/>
          <w:highlight w:val="none"/>
        </w:rPr>
      </w:pPr>
    </w:p>
    <w:p w14:paraId="1E7A4B26">
      <w:pPr>
        <w:pStyle w:val="7"/>
        <w:rPr>
          <w:rFonts w:hint="eastAsia"/>
          <w:color w:val="auto"/>
          <w:highlight w:val="none"/>
        </w:rPr>
      </w:pPr>
    </w:p>
    <w:p w14:paraId="550D719F">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甲方(盖章):东莞市中泰建安工程有限公司    乙方(盖章):  </w:t>
      </w:r>
    </w:p>
    <w:p w14:paraId="56B9AB72">
      <w:pPr>
        <w:keepNext w:val="0"/>
        <w:keepLines w:val="0"/>
        <w:pageBreakBefore w:val="0"/>
        <w:widowControl w:val="0"/>
        <w:kinsoku/>
        <w:wordWrap/>
        <w:overflowPunct/>
        <w:topLinePunct w:val="0"/>
        <w:autoSpaceDE/>
        <w:autoSpaceDN/>
        <w:bidi w:val="0"/>
        <w:adjustRightInd w:val="0"/>
        <w:snapToGrid w:val="0"/>
        <w:spacing w:before="0" w:beforeLines="150" w:after="0" w:afterLines="150"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签约代表:                                签约代表:</w:t>
      </w:r>
    </w:p>
    <w:p w14:paraId="2CADE0AF">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统一社会信用代码</w:t>
      </w:r>
      <w:r>
        <w:rPr>
          <w:rFonts w:hint="eastAsia" w:ascii="仿宋" w:hAnsi="仿宋" w:eastAsia="仿宋" w:cs="仿宋"/>
          <w:b/>
          <w:bCs/>
          <w:color w:val="000000" w:themeColor="text1"/>
          <w:sz w:val="24"/>
          <w:szCs w:val="24"/>
          <w:highlight w:val="none"/>
          <w14:textFill>
            <w14:solidFill>
              <w14:schemeClr w14:val="tx1"/>
            </w14:solidFill>
          </w14:textFill>
        </w:rPr>
        <w:t xml:space="preserve">：91441900732168546R     </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统一社会信用代码</w:t>
      </w:r>
      <w:r>
        <w:rPr>
          <w:rFonts w:hint="eastAsia" w:ascii="仿宋" w:hAnsi="仿宋" w:eastAsia="仿宋" w:cs="仿宋"/>
          <w:b/>
          <w:bCs/>
          <w:color w:val="000000" w:themeColor="text1"/>
          <w:sz w:val="24"/>
          <w:szCs w:val="24"/>
          <w:highlight w:val="none"/>
          <w14:textFill>
            <w14:solidFill>
              <w14:schemeClr w14:val="tx1"/>
            </w14:solidFill>
          </w14:textFill>
        </w:rPr>
        <w:t>：</w:t>
      </w:r>
    </w:p>
    <w:p w14:paraId="0E93E6FB">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账  号：548000013639239                  账  号：</w:t>
      </w:r>
    </w:p>
    <w:p w14:paraId="380EF155">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开户行：东莞银行股份有限公司元美支行     开户行：               </w:t>
      </w:r>
    </w:p>
    <w:p w14:paraId="7D4C05F2">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地 址：广东省东莞市南城街道鸿福路        地  址：</w:t>
      </w:r>
    </w:p>
    <w:p w14:paraId="51AE762B">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106号1栋1712室01                                  </w:t>
      </w:r>
    </w:p>
    <w:p w14:paraId="6D020671">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电  话：0769-22311322                    电  话:</w:t>
      </w:r>
    </w:p>
    <w:p w14:paraId="5FDEF9ED">
      <w:pPr>
        <w:pStyle w:val="5"/>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t>【</w:t>
      </w:r>
      <w:r>
        <w:rPr>
          <w:rFonts w:hint="eastAsia" w:ascii="仿宋" w:hAnsi="仿宋" w:eastAsia="仿宋" w:cs="仿宋"/>
          <w:b/>
          <w:bCs/>
          <w:i w:val="0"/>
          <w:iCs w:val="0"/>
          <w:color w:val="000000" w:themeColor="text1"/>
          <w:sz w:val="24"/>
          <w:szCs w:val="24"/>
          <w:highlight w:val="none"/>
          <w:u w:val="none"/>
          <w:shd w:val="clear" w:color="auto" w:fill="auto"/>
          <w:lang w:val="en-US" w:eastAsia="zh-CN"/>
          <w14:textFill>
            <w14:solidFill>
              <w14:schemeClr w14:val="tx1"/>
            </w14:solidFill>
          </w14:textFill>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t>】</w:t>
      </w:r>
    </w:p>
    <w:p w14:paraId="2B561F62">
      <w:pPr>
        <w:pStyle w:val="5"/>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2420A95">
      <w:pPr>
        <w:pStyle w:val="5"/>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00B923A">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65055A2">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3A9C17CD">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6B66EED3">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B898102">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9640113">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4527074">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948BCC2">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65" w:name="_Toc24286"/>
      <w:bookmarkStart w:id="66" w:name="_Toc1733"/>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65"/>
      <w:bookmarkEnd w:id="66"/>
    </w:p>
    <w:p w14:paraId="10C4ACF0">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7" w:name="_Toc29752"/>
      <w:bookmarkStart w:id="68" w:name="_Toc4154"/>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67"/>
      <w:bookmarkEnd w:id="68"/>
    </w:p>
    <w:p w14:paraId="782BB46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1.1包第三方检测合格且承担所有费用、包本工程图纸在政府主管部门审查通过及所有费用、包所有机械设备（含进退场）、包安全文明施工，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包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电、包管理、包利润、包税金、包物价上涨、包其他工种配合可能产生的降效及产生的费用及本工程施工过程中所涉及的一切风险因素及全部内容及费用。</w:t>
      </w:r>
    </w:p>
    <w:p w14:paraId="60E6A321">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9" w:name="_Toc7619"/>
      <w:bookmarkStart w:id="70" w:name="_Toc21711"/>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69"/>
      <w:bookmarkEnd w:id="70"/>
    </w:p>
    <w:p w14:paraId="499B0BC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4EB8F331">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FE39D6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235B96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0AB4CF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6E0E37D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21309E7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bookmarkStart w:id="71" w:name="_Toc10183"/>
      <w:bookmarkStart w:id="72" w:name="_Toc28064"/>
    </w:p>
    <w:p w14:paraId="0C98A09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自行解决乙方人员在本项目的食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相关费用已包含在各项合同单价中，不另行单列计费</w:t>
      </w:r>
      <w:r>
        <w:rPr>
          <w:rFonts w:hint="eastAsia" w:ascii="仿宋" w:hAnsi="仿宋" w:eastAsia="仿宋" w:cs="仿宋"/>
          <w:i w:val="0"/>
          <w:iCs w:val="0"/>
          <w:color w:val="auto"/>
          <w:sz w:val="28"/>
          <w:szCs w:val="28"/>
          <w:highlight w:val="none"/>
          <w:shd w:val="clear" w:color="auto" w:fill="auto"/>
        </w:rPr>
        <w:t>。</w:t>
      </w:r>
    </w:p>
    <w:p w14:paraId="4D6564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协调、处理本工程涉及的各类关系（包括但不限于政府部门、周边居民等关系），确保进退场及施工过程中合法、合规、不扰民，相关费用已包含在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价内，不另行计取</w:t>
      </w:r>
      <w:r>
        <w:rPr>
          <w:rFonts w:hint="eastAsia" w:ascii="仿宋" w:hAnsi="仿宋" w:eastAsia="仿宋" w:cs="仿宋"/>
          <w:b w:val="0"/>
          <w:bCs w:val="0"/>
          <w:color w:val="auto"/>
          <w:sz w:val="28"/>
          <w:szCs w:val="28"/>
          <w:highlight w:val="none"/>
          <w:lang w:val="en-US" w:eastAsia="zh-CN"/>
        </w:rPr>
        <w:t>。</w:t>
      </w:r>
    </w:p>
    <w:p w14:paraId="471E04EE">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71"/>
      <w:bookmarkEnd w:id="72"/>
    </w:p>
    <w:p w14:paraId="59503E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2133AFB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乙方提交的开工资料须满足甲方要求。乙方在收到甲方项目经理签发并加盖甲方项目章的开工令（格式详见附件）后，按开工令要求进场。</w:t>
      </w:r>
    </w:p>
    <w:p w14:paraId="6D8DB37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3EB9787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3.4乙方须严格遵照甲方制订的施工进度计划施工及完成相关工作，接受甲方项目部施工任务安排，否则乙方按合同向甲方承担违约金。</w:t>
      </w:r>
    </w:p>
    <w:p w14:paraId="4A7354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65E1190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485E5DF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3.7春节、元旦、五一、十一、周末等法定节假日及技术要求或进度计划要求进行赶工、加班等费用已包含在本合同约定的☑合同单价/□合同总价内，甲方无需另行付费给乙方。</w:t>
      </w:r>
    </w:p>
    <w:p w14:paraId="1AF6A48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3FC11F8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5D5C227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必须到甲方项目部在《施工任务表》上签认施工任务并保证完成，否则主动接受相应的扣款处罚。</w:t>
      </w:r>
    </w:p>
    <w:p w14:paraId="1E938AF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0EFEFF1C">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3" w:name="_Toc3219"/>
      <w:bookmarkStart w:id="74" w:name="_Toc29199"/>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73"/>
      <w:bookmarkEnd w:id="74"/>
    </w:p>
    <w:p w14:paraId="0F86FE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承担违约金</w:t>
      </w:r>
      <w:r>
        <w:rPr>
          <w:rFonts w:hint="eastAsia" w:ascii="仿宋" w:hAnsi="仿宋" w:eastAsia="仿宋" w:cs="仿宋"/>
          <w:color w:val="auto"/>
          <w:sz w:val="28"/>
          <w:szCs w:val="28"/>
          <w:highlight w:val="none"/>
        </w:rPr>
        <w:t>贰仟至伍万元/次，整改二次以上的甲方有权对本工程按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□合同总价下浮5%予以结算。</w:t>
      </w:r>
      <w:r>
        <w:rPr>
          <w:rFonts w:hint="eastAsia" w:ascii="仿宋" w:hAnsi="仿宋" w:eastAsia="仿宋" w:cs="仿宋"/>
          <w:i w:val="0"/>
          <w:iCs w:val="0"/>
          <w:color w:val="auto"/>
          <w:sz w:val="28"/>
          <w:szCs w:val="28"/>
          <w:highlight w:val="none"/>
          <w:u w:val="none"/>
          <w:shd w:val="clear" w:color="auto" w:fill="auto"/>
        </w:rPr>
        <w:t xml:space="preserve"> </w:t>
      </w:r>
    </w:p>
    <w:p w14:paraId="5E2DFBC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4.2由于乙方原因导致本工程任一部位质量达不到合同约定的质量标准或不符合施工规范的，该部位按相应的合同单价下调10％结算且乙方无条件完成整改，所发生的一切费用由乙方自行承担。</w:t>
      </w:r>
      <w:r>
        <w:rPr>
          <w:rFonts w:hint="eastAsia" w:ascii="仿宋" w:hAnsi="仿宋" w:eastAsia="仿宋" w:cs="仿宋"/>
          <w:i w:val="0"/>
          <w:iCs w:val="0"/>
          <w:color w:val="auto"/>
          <w:sz w:val="28"/>
          <w:szCs w:val="28"/>
          <w:highlight w:val="none"/>
          <w:u w:val="none"/>
          <w:shd w:val="clear" w:color="auto" w:fill="auto"/>
        </w:rPr>
        <w:t xml:space="preserve">                    </w:t>
      </w:r>
    </w:p>
    <w:p w14:paraId="4108619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75" w:name="_Toc20800"/>
      <w:bookmarkStart w:id="76" w:name="_Toc14414"/>
      <w:r>
        <w:rPr>
          <w:rFonts w:hint="eastAsia" w:ascii="仿宋" w:hAnsi="仿宋" w:eastAsia="仿宋" w:cs="仿宋"/>
          <w:color w:val="auto"/>
          <w:sz w:val="28"/>
          <w:szCs w:val="28"/>
          <w:highlight w:val="none"/>
          <w:lang w:val="en-US" w:eastAsia="zh-CN"/>
        </w:rPr>
        <w:t>4.3乙供材料收货验收流程及标准</w:t>
      </w:r>
      <w:bookmarkEnd w:id="75"/>
      <w:bookmarkEnd w:id="76"/>
    </w:p>
    <w:p w14:paraId="1A670C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签约后1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643DE9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7E1A577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施工周转材料和小型机具，进场前应报甲方项目部进行检查，做好特殊标记，并由备案人员进行清点后方可使用，无特殊标记的周转材料不得进场，私自进场的不得外运。</w:t>
      </w:r>
    </w:p>
    <w:p w14:paraId="5F23C38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w:t>
      </w:r>
    </w:p>
    <w:p w14:paraId="38ED6D1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0F4A047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应付给乙方的合同款中自行扣取违约金。</w:t>
      </w:r>
    </w:p>
    <w:p w14:paraId="6BC19E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1458B8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5FDA138B">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7" w:name="_Toc12383"/>
      <w:bookmarkStart w:id="78" w:name="_Toc13366"/>
      <w:bookmarkStart w:id="79" w:name="_Toc17786"/>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77"/>
      <w:bookmarkEnd w:id="78"/>
      <w:bookmarkEnd w:id="79"/>
    </w:p>
    <w:p w14:paraId="64DC74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0" w:name="_Toc1479"/>
      <w:bookmarkStart w:id="81" w:name="_Toc4027"/>
      <w:bookmarkStart w:id="82" w:name="_Toc12707"/>
      <w:r>
        <w:rPr>
          <w:rFonts w:hint="eastAsia" w:ascii="仿宋" w:hAnsi="仿宋" w:eastAsia="仿宋" w:cs="仿宋"/>
          <w:color w:val="auto"/>
          <w:sz w:val="28"/>
          <w:szCs w:val="28"/>
          <w:highlight w:val="none"/>
          <w:lang w:val="en-US" w:eastAsia="zh-CN"/>
        </w:rPr>
        <w:t>5.1☑合同单价/□合同总价包括乙方完成下述工作及应对下述情况的费用、风险的费用，甲方无需另行付费给乙方：</w:t>
      </w:r>
      <w:bookmarkEnd w:id="80"/>
      <w:bookmarkEnd w:id="81"/>
      <w:bookmarkEnd w:id="82"/>
    </w:p>
    <w:p w14:paraId="6FF3A8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FD987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2</w:t>
      </w: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）配备本工程所需电工，且电工须持证上岗。甲方电工仅对乙方电工进行监督、检查、管理、指导。</w:t>
      </w:r>
    </w:p>
    <w:p w14:paraId="7DA8A25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3</w:t>
      </w: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）春节、元旦、五一、十一、周末等法定节假日及技术要求或进度计划要求进行赶工、加班。</w:t>
      </w:r>
    </w:p>
    <w:p w14:paraId="6295480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4</w:t>
      </w: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1D68C7B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5</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49099E2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5.2</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b w:val="0"/>
          <w:bCs w:val="0"/>
          <w:i w:val="0"/>
          <w:iCs w:val="0"/>
          <w:color w:val="auto"/>
          <w:sz w:val="28"/>
          <w:szCs w:val="28"/>
          <w:highlight w:val="none"/>
          <w:u w:val="none"/>
          <w:shd w:val="clear" w:color="auto" w:fill="auto"/>
          <w:lang w:val="en-US" w:eastAsia="zh-CN"/>
        </w:rPr>
        <w:t>已考虑突发疫情等流行疾病影响因素，乙方不以疫情防控为由要求甲方对合同价、合同结算办法及工期等合同条款进行调整，防疫措施的一切费用已包含在合同价内，不另计费。</w:t>
      </w:r>
    </w:p>
    <w:p w14:paraId="36F06EA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BE6AC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5.4乙方履约过程中，报送甲方项目部签名的台班记录单、送货单、对账单等单据中，表述的各种违背本合同约定的文字内容均无效，乙方承诺均按本合同执行。</w:t>
      </w:r>
    </w:p>
    <w:p w14:paraId="0CACE4CD">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3" w:name="_Toc13078"/>
      <w:bookmarkStart w:id="84" w:name="_Toc17936"/>
      <w:bookmarkStart w:id="85" w:name="_Toc23429"/>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83"/>
      <w:bookmarkEnd w:id="84"/>
      <w:bookmarkEnd w:id="85"/>
    </w:p>
    <w:p w14:paraId="6B1C99D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4C3297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sym w:font="Wingdings" w:char="00FE"/>
      </w:r>
      <w:r>
        <w:rPr>
          <w:rFonts w:hint="eastAsia" w:ascii="仿宋" w:hAnsi="仿宋" w:eastAsia="仿宋" w:cs="仿宋"/>
          <w:b w:val="0"/>
          <w:bCs w:val="0"/>
          <w:i w:val="0"/>
          <w:iCs w:val="0"/>
          <w:color w:val="auto"/>
          <w:sz w:val="28"/>
          <w:szCs w:val="28"/>
          <w:highlight w:val="none"/>
          <w:u w:val="none"/>
          <w:lang w:val="en-US" w:eastAsia="zh-CN"/>
        </w:rPr>
        <w:t>固定单价合同结算方式：结算总价=完成并达到合同标准的工程量×合同单价-合同约定扣除费用。</w:t>
      </w:r>
    </w:p>
    <w:p w14:paraId="0137545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sym w:font="Wingdings" w:char="00A8"/>
      </w:r>
      <w:r>
        <w:rPr>
          <w:rFonts w:hint="eastAsia" w:ascii="仿宋" w:hAnsi="仿宋" w:eastAsia="仿宋" w:cs="仿宋"/>
          <w:b w:val="0"/>
          <w:bCs w:val="0"/>
          <w:i w:val="0"/>
          <w:iCs w:val="0"/>
          <w:color w:val="auto"/>
          <w:sz w:val="28"/>
          <w:szCs w:val="28"/>
          <w:highlight w:val="none"/>
          <w:u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0C6753F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6.2计量依据：</w:t>
      </w:r>
    </w:p>
    <w:p w14:paraId="771C0FC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6.2.1甲方招标报价版施工图纸或甲方签认下发的施工图；</w:t>
      </w:r>
    </w:p>
    <w:p w14:paraId="7C97CF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6.2.2设计变更、甲方与建设单位签认的交楼标准、联系单及签证单；</w:t>
      </w:r>
    </w:p>
    <w:p w14:paraId="5B06F88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6.2.3甲方、建设单位、监理签认的竣工图；</w:t>
      </w:r>
    </w:p>
    <w:p w14:paraId="12DB2B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6.2.4图纸会审纪要；</w:t>
      </w:r>
    </w:p>
    <w:p w14:paraId="527B6D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6.2.5政府主管部门要求而图纸中没有且建设单位同意施工的内容；</w:t>
      </w:r>
    </w:p>
    <w:p w14:paraId="666D694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6.2.6建设单位、监理、甲方、乙方四方测量签字确认的原始场地标高图及场地完成后标高图（适用于土方工程）；</w:t>
      </w:r>
    </w:p>
    <w:p w14:paraId="60EFF92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6.2.7建设单位、监理、甲方、乙方四方测量签字确认的打桩记录表、桩位编号图（适用于桩基工程、搅拌桩工程、钢板桩工程、旋挖桩、工法桩等全部桩基工程）；</w:t>
      </w:r>
    </w:p>
    <w:p w14:paraId="7C26239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6.2.8打拔钢板桩时间记录表（时间以建设单位签字确认的记录表为准）。</w:t>
      </w:r>
    </w:p>
    <w:p w14:paraId="6B368EA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6.3签证工程管理制度</w:t>
      </w:r>
    </w:p>
    <w:p w14:paraId="1372786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 xml:space="preserve">6.3.1签证必须包括的内容、资料及要求  </w:t>
      </w:r>
    </w:p>
    <w:p w14:paraId="648E75F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6.3.1.1签证单签发时间及编号。</w:t>
      </w:r>
    </w:p>
    <w:p w14:paraId="29EF8CF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6.3.1.2签证事实发生的原因、工作内容、完成的工程量。</w:t>
      </w:r>
    </w:p>
    <w:p w14:paraId="56B67AF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6.3.1.3签证单（含附件：①草签单，②通知单/联系单/设计变更文件，③影像资料等。由乙方按甲方规定的格式填写。）</w:t>
      </w:r>
    </w:p>
    <w:p w14:paraId="478E64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6.3.1.4执行签证事实的依据：如建设单位签发的建设单位通知单、联系函、设计变更等文件。</w:t>
      </w:r>
    </w:p>
    <w:p w14:paraId="30357B4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6.3.1.5对于无法按图计算的工程内容或者比较重要的签证，须附现场彩色相片，特别是临时增补工程（比如：园林苗木的更换、基础换填、零星工程、隐蔽工程、水电迁移、拆改工程等）。</w:t>
      </w:r>
    </w:p>
    <w:p w14:paraId="09183C1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2728B04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2C42BC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6.3.1.8经乙方现场执行人签名或盖章但内容不清楚、不齐全的签证单或工程量计算单，甲方项目部有权拒收。</w:t>
      </w:r>
    </w:p>
    <w:p w14:paraId="216EEF5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6.3.1.9对同一签证内容，如“甲方与乙方的签证”和“建设单位与甲方的签证”不一致，以较小的量、价对乙方签证确认。</w:t>
      </w:r>
    </w:p>
    <w:p w14:paraId="50176E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7D7A840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2AD149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6.3.1.12签证单必须有甲方项目经理签名方为有效签证，否则甲方不予办理结算。</w:t>
      </w:r>
    </w:p>
    <w:p w14:paraId="10999C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6.3.1.13对于增加或变更工程，乙方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的口头指示、通知、电话通知、微信通知不作为结算依据。未经甲方盖章书面签证确认或乙方超出图纸、合同清单范围施工的工程量，不属于增加工程，不纳入结算。</w:t>
      </w:r>
    </w:p>
    <w:p w14:paraId="1291CB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6.3.2乙方申报签证程序</w:t>
      </w:r>
    </w:p>
    <w:p w14:paraId="4796F14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C5E21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6.3.2.2草签单由甲方的施工员、成本管理员、副经理共同现场收方、见证完成并签名，乙方由合同约定的现场执行人签认。</w:t>
      </w:r>
    </w:p>
    <w:p w14:paraId="5325DA2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6.3.2.3草签单须提供施工前、施工中、施工后的照片、签证预算书作为乙方向甲方办理“分包签证确认单”的必备附件。</w:t>
      </w:r>
    </w:p>
    <w:p w14:paraId="5E670E9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6.3.3零星工时计价及相关规定</w:t>
      </w:r>
    </w:p>
    <w:p w14:paraId="64739D9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6.3.3.1零星用工以分包签证确认单的方式结算，工程量以该签证单确认工程量计算。</w:t>
      </w:r>
    </w:p>
    <w:p w14:paraId="6121E4A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6.3.3.2甲方范围内的零星用工单价：按 230 元/工日（含税）计取。</w:t>
      </w:r>
    </w:p>
    <w:p w14:paraId="12FE1FD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05D7617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6.3.3.4零星时工签证要求及申报程序按照本章第6.3条执行。</w:t>
      </w:r>
    </w:p>
    <w:p w14:paraId="042E785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6.4甲方巡检发现存在质量问题或验收不合格的工程，工程量不予结算。</w:t>
      </w:r>
    </w:p>
    <w:p w14:paraId="3D0032F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6.5因合同中已有施工方案的变化引起的工程价款变化，结算时不再调整（合同中未明确的施工方案除外）。</w:t>
      </w:r>
    </w:p>
    <w:p w14:paraId="04F1E22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520A9BA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6.7乙方递交的结算资料要求：①递交完整的结算书一式两份（正副本各一份）及电子档文件（计价软件、模型算量要求使用“广联达”，计算表格要求“Excel”格式，图纸要求PDF和 CAD格式）。②装订要求：胶装、盖骑缝章、法人代表签章；③结算资料排序：封面、目录、结算申请表、承包单位工程结算送审承诺书、工程结算资料审查表、工程合同、工程验收单、分包单位结算情况说明、工程结算支付证明单（详见附件十二）、分包签证确认单（签证单必须有甲方项目经理签名且加盖甲方项目章方为有效签证）、分项工程/认质认价申报审批表、工程结算书、签证预算书、变更单、签证联系函及签证单、照片及相关图纸、记录文件、竣工图或竣工图（如有）移交清单、竣工图承诺书（如有）等；④乙方递交结算资料的前提是，甲方已有建设单位签字的完整版竣工图，否则甲方有权不接收结算资料且不办理结算；⑤递交结算资料须按《结算申请表》、《工程结算资料审查表》要求填写。</w:t>
      </w:r>
    </w:p>
    <w:p w14:paraId="690DF7D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6.8双方办理结算时，乙方必须按甲方要求注明结算金额中的每个地块/组团/楼栋具体金额（以便甲方统计各地块/组团/楼栋的费用），否则甲方有权不结算且不承担任何违约责任。</w:t>
      </w:r>
    </w:p>
    <w:p w14:paraId="4C7D3E6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760C735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2D32BA9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6.11乙方办理工程进度款申请书、结算书时必须提供甲方主管施工员和项目经理签名的“工完场清交接单”，否则甲方有权不予付款及结算。</w:t>
      </w:r>
    </w:p>
    <w:p w14:paraId="6B39916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6.12乙方须实事求是办理结算，不得虚报工程结算。</w:t>
      </w:r>
    </w:p>
    <w:p w14:paraId="6DEF40D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05A76BE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2A188A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bookmarkStart w:id="86" w:name="_Toc12061"/>
      <w:bookmarkStart w:id="87" w:name="_Toc30160"/>
      <w:bookmarkStart w:id="88" w:name="_Toc31711"/>
      <w:bookmarkStart w:id="89" w:name="_Toc15975"/>
      <w:bookmarkStart w:id="90" w:name="_Toc17329"/>
      <w:bookmarkStart w:id="91" w:name="_Toc5229"/>
      <w:r>
        <w:rPr>
          <w:rFonts w:hint="eastAsia" w:ascii="仿宋" w:hAnsi="仿宋" w:eastAsia="仿宋" w:cs="仿宋"/>
          <w:b w:val="0"/>
          <w:bCs w:val="0"/>
          <w:i w:val="0"/>
          <w:iCs w:val="0"/>
          <w:color w:val="auto"/>
          <w:sz w:val="28"/>
          <w:szCs w:val="28"/>
          <w:highlight w:val="none"/>
          <w:u w:val="none"/>
          <w:lang w:val="en-US" w:eastAsia="zh-CN"/>
        </w:rPr>
        <w:t>6.15本工程甲供材损耗率按本合同相关条款执行。</w:t>
      </w:r>
      <w:bookmarkEnd w:id="86"/>
      <w:bookmarkEnd w:id="87"/>
      <w:bookmarkEnd w:id="88"/>
      <w:bookmarkEnd w:id="89"/>
      <w:bookmarkEnd w:id="90"/>
      <w:bookmarkEnd w:id="91"/>
    </w:p>
    <w:p w14:paraId="163F39C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6.16乙方提交的结算资料须符合本合同要求（如附件《工程结算资料目录》等的要求），否则甲方有权不办理结算且不违约。</w:t>
      </w:r>
    </w:p>
    <w:p w14:paraId="65EC68D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default"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6.17如竣工图由乙方绘制，乙方承诺按甲方要求编汇竣工图并按甲方要求提报甲方，承诺竣工图内容与现场实际完全相符（详见附件《结算竣工图承诺书》格式）。如乙方存在合同内未施工的清单分项、图纸内容或竣工图内容或工程量大于现场实际的情形或虚报等弄虚作假行为，其金额超过甲乙双方最终确认结算价10%及以上的，乙方同意赔偿甲方因此遭受的全部损失并按虚报工程量对应金额的20%承担违约金，违约金在结算时扣除。违约金金额与本合同其他条款约定的金额不一致时，按违约金金额高的标准执行。</w:t>
      </w:r>
    </w:p>
    <w:p w14:paraId="28628EEF">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2" w:name="_Toc11671"/>
      <w:bookmarkStart w:id="93" w:name="_Toc3326"/>
      <w:bookmarkStart w:id="94" w:name="_Toc4997"/>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92"/>
      <w:bookmarkEnd w:id="93"/>
      <w:bookmarkEnd w:id="94"/>
    </w:p>
    <w:p w14:paraId="2412155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41E8EE85">
      <w:pPr>
        <w:pStyle w:val="5"/>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用于支付工人工资的银行账户所绑定的乙方工人本人银行卡，乙方或者其他人员不得以任何理由扣押或者变相扣押。乙方申请进度款时须按甲方要求提交工人工资表等资料，例如：乙方申请3月份进度款时，须在4月10日前将3月份实名制报备登记和打卡的《建筑工人工资表》（格式详见附件）、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6E887BD3">
      <w:pPr>
        <w:pStyle w:val="5"/>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若乙方当次申请的、达到付款条件的工程款金额不足以覆盖当次待付工人工资的，差额部分由乙方在提交工人工资表当日内支付至甲方公司账户，由甲方对乙方工人工资进行统一全额支付，若乙方未及时向甲方支付差额部分导致甲方垫付工人工资的，甲方有权追偿或在下一次工程款中直接扣除。该行为属乙方违约，甲方按垫支付额的150%扣减费用并按约定处罚乙方。若乙方当次申请的、达到付款条件的工程款金额支付当次待付工人工资后尚有余额，余额由甲方直接支付至乙方公司账户。</w:t>
      </w:r>
    </w:p>
    <w:p w14:paraId="4A947E8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须向甲方付清所有罚款、代付款、赔偿及违约金等所有应付款项，否则甲方有权不付款。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5428FE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33549B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5D6F5B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7.5乙方每次向甲方请款时，按甲方要求注明该次请款所含的每个组团、每个地块、每栋楼具体金额，否则甲方有权不付款且不违约。</w:t>
      </w:r>
    </w:p>
    <w:p w14:paraId="60EEA09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0FB27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7FB86F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扣除预留的保修金）支付完毕后，视为乙方关于除保修金外的合同款支付事宜的全部权利全部消灭，乙方不得基于合同款收付事宜向甲方提出任何权利主张或追索其他任何费用。</w:t>
      </w:r>
    </w:p>
    <w:p w14:paraId="04747C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2FE926E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对乙方此行为按1000元/人/次收取违约金。</w:t>
      </w:r>
    </w:p>
    <w:p w14:paraId="1669848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7.11如乙方申报了乙方不在本项目工作人员的工人工资，属于乙方违约，由此所导致的一切后果和全部责任均由乙方承担，同时甲方对乙方此违约行为按1000元/人/次收取违约金。</w:t>
      </w:r>
    </w:p>
    <w:p w14:paraId="76BB1C0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i w:val="0"/>
          <w:iCs w:val="0"/>
          <w:color w:val="auto"/>
          <w:sz w:val="28"/>
          <w:szCs w:val="28"/>
          <w:highlight w:val="none"/>
          <w:lang w:val="en-US" w:eastAsia="zh-CN"/>
        </w:rPr>
        <w:t>7.12对报价清单（详见合同附件）说明清单“编制依据”不是“审图通过版图纸”的建筑物/构筑物：在建设单位提供“审图通过版图纸”后，如按该图纸计算出来的工程量与招标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招标清单所列工程量偏差≤±3%，则合同暂定总价、付款方式、各建筑物/构筑物的合同暂定价不作调整。</w:t>
      </w:r>
    </w:p>
    <w:p w14:paraId="72589119">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5" w:name="_Toc28744"/>
      <w:bookmarkStart w:id="96" w:name="_Toc9906"/>
      <w:bookmarkStart w:id="97" w:name="_Toc17862"/>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95"/>
      <w:bookmarkEnd w:id="96"/>
      <w:bookmarkEnd w:id="97"/>
    </w:p>
    <w:p w14:paraId="4D2B59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98" w:name="_Toc6947"/>
      <w:bookmarkStart w:id="99" w:name="_Toc725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98"/>
      <w:bookmarkEnd w:id="99"/>
    </w:p>
    <w:p w14:paraId="341B86E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6CFA7A0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0665825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7D15419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00721DD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F17921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1780DE9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51318A6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5CE8985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7C4571F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掌握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在甲方发出书面通知起3个日历天内还清甲方垫付款并自甲方垫付之日起按</w:t>
      </w:r>
      <w:r>
        <w:rPr>
          <w:rFonts w:hint="eastAsia" w:ascii="仿宋" w:hAnsi="仿宋" w:eastAsia="仿宋" w:cs="仿宋"/>
          <w:b w:val="0"/>
          <w:bCs w:val="0"/>
          <w:i w:val="0"/>
          <w:iCs w:val="0"/>
          <w:color w:val="auto"/>
          <w:sz w:val="28"/>
          <w:szCs w:val="28"/>
          <w:highlight w:val="none"/>
          <w:shd w:val="clear" w:color="auto" w:fill="auto"/>
          <w:lang w:val="en-US" w:eastAsia="zh-CN"/>
        </w:rPr>
        <w:t>中国人民银行同期贷款基准利率的4倍为</w:t>
      </w:r>
      <w:r>
        <w:rPr>
          <w:rFonts w:hint="eastAsia" w:ascii="仿宋" w:hAnsi="仿宋" w:eastAsia="仿宋" w:cs="仿宋"/>
          <w:i w:val="0"/>
          <w:iCs w:val="0"/>
          <w:color w:val="auto"/>
          <w:sz w:val="28"/>
          <w:szCs w:val="28"/>
          <w:highlight w:val="none"/>
          <w:shd w:val="clear" w:color="auto" w:fill="auto"/>
          <w:lang w:val="en-US" w:eastAsia="zh-CN"/>
        </w:rPr>
        <w:t>标准支付利息给甲方。</w:t>
      </w:r>
    </w:p>
    <w:p w14:paraId="063A960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1D2C575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7540601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6FB53FA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5AD650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8.1.15对乙方不按合同约定时间向甲方申报其工人工资资料等行为，甲方有权对乙方收取违约金，每逾期一天的违约金不少于伍佰元/人（按乙方在本工程施工人数计）。</w:t>
      </w:r>
    </w:p>
    <w:p w14:paraId="1DE9A4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8.1.16若乙方原因导致其工人工资不能及时发放，工人发生停工或静坐、闹事等不良行为，甲方有权按本合同相关条款（如本合同第二部分合同通用条款第十四章等）向乙方收取违约金。</w:t>
      </w:r>
    </w:p>
    <w:p w14:paraId="32F1F8E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81A550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20D98C5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1E7D255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bookmarkStart w:id="100" w:name="_Toc31817"/>
      <w:bookmarkStart w:id="101" w:name="_Toc3364"/>
      <w:r>
        <w:rPr>
          <w:rFonts w:hint="eastAsia" w:ascii="仿宋" w:hAnsi="仿宋" w:eastAsia="仿宋" w:cs="仿宋"/>
          <w:i w:val="0"/>
          <w:iCs w:val="0"/>
          <w:color w:val="auto"/>
          <w:sz w:val="28"/>
          <w:szCs w:val="28"/>
          <w:highlight w:val="none"/>
          <w:shd w:val="clear" w:color="auto" w:fill="auto"/>
          <w:lang w:val="en-US" w:eastAsia="zh-CN"/>
        </w:rPr>
        <w:t>8.2、乙方责任和权利</w:t>
      </w:r>
      <w:bookmarkEnd w:id="100"/>
      <w:bookmarkEnd w:id="101"/>
    </w:p>
    <w:p w14:paraId="6CD054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4126D3B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02C0E56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8.2.3遵守安全生产、文明施工法规。乙方违规操作发生的安全或质量事故所造成的甲方损失均由乙方赔偿甲方。</w:t>
      </w:r>
    </w:p>
    <w:p w14:paraId="3B09291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8.2.4在施工过程中乙方指定专人认真做好施工记录，工程竣工后须及时将资料整理完整，移交甲方资料员。</w:t>
      </w:r>
    </w:p>
    <w:p w14:paraId="6D58AAD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8.2.5乙方须保护好自身施工的材料、机械等设备，如有被偷盗、损坏等现象发生，由乙方自行负责。</w:t>
      </w:r>
    </w:p>
    <w:p w14:paraId="64BFB85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8.2.6遵守甲方管理制度，服从甲方管理。</w:t>
      </w:r>
    </w:p>
    <w:p w14:paraId="139B557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8.2.7乙方对完成的每一道工序及时、认真进行自检，自检合格后提请甲方验收。对甲方提出的问题按甲方要求彻底整改，每延误一天完成整改的，向甲方承担违约金壹仟元。</w:t>
      </w:r>
    </w:p>
    <w:p w14:paraId="1087317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1C3F9EE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5E47393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8.2.10在甲方的监督下办理工人工资发放专户，由银行代发乙方工人工资。</w:t>
      </w:r>
    </w:p>
    <w:p w14:paraId="314F1B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合同款。</w:t>
      </w:r>
    </w:p>
    <w:p w14:paraId="7815DE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8.2.12乙方须主动如实申报及发放工人工资，甲方有权核对，如发现乙方弄虚作假，甲方暂停支付乙方合同款。</w:t>
      </w:r>
    </w:p>
    <w:p w14:paraId="0BAF91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47B762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09DE323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248D087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7AF5DB9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2E304B1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0CC72BA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759283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电费及空调使用费，并按扣除后的金额申请进度款。</w:t>
      </w:r>
    </w:p>
    <w:p w14:paraId="0D54C65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8.2.20对违章指挥，乙方有权拒绝服从。</w:t>
      </w:r>
    </w:p>
    <w:p w14:paraId="383790F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41A731E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8.2.22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2E1B6F2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8.2.23乙方确保本工程的质量和进度一次性达到合同要求，否则造成的一切损失由乙方承担且每次向甲方承担违约金壹万元。</w:t>
      </w:r>
    </w:p>
    <w:p w14:paraId="323566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177D6A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51C7617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21C8933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0F3ADFF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8.2.28乙方原因导致的一切安全事故，属乙方责任，所有损失及费用由乙方承担。</w:t>
      </w:r>
    </w:p>
    <w:p w14:paraId="0BB13A0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0CBD286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8.2.30乙方人员（包括乙方家属、朋友等人员）在本项目地点发生的所有安全事故均与甲方无关，甲方不承担任何责任和费用，一切责任和费用均由乙方承担。</w:t>
      </w:r>
    </w:p>
    <w:p w14:paraId="0E5780D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4034B64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8.2.32乙方与第三人签订的劳动、租赁、买卖等一切合同，与甲方无关。乙方在履约产生的与第三方一切债务，由乙方自行全责处理并承担责任。</w:t>
      </w:r>
    </w:p>
    <w:p w14:paraId="4FAEF3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27AC58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B1AEE0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8.2.35乙方人员在本合同履行期间所发生的所有安全事故，均由乙方承担所发生的全部费用及损失，对甲方造成损失的则由乙方赔偿甲方损失。</w:t>
      </w:r>
    </w:p>
    <w:p w14:paraId="24322A46">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2" w:name="_Toc22397"/>
      <w:bookmarkStart w:id="103" w:name="_Toc11160"/>
      <w:bookmarkStart w:id="104" w:name="_Toc807"/>
      <w:bookmarkStart w:id="105" w:name="_Toc28266"/>
      <w:bookmarkStart w:id="106" w:name="_Toc28158"/>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02"/>
      <w:bookmarkEnd w:id="103"/>
      <w:bookmarkEnd w:id="104"/>
      <w:bookmarkEnd w:id="105"/>
      <w:bookmarkEnd w:id="106"/>
    </w:p>
    <w:p w14:paraId="55023FF0">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07" w:name="_Toc27493"/>
      <w:bookmarkStart w:id="108" w:name="_Toc5758"/>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07"/>
      <w:bookmarkEnd w:id="108"/>
    </w:p>
    <w:p w14:paraId="345C461A">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4C5415C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1E7B669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76E0435F">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09" w:name="_Toc7882"/>
      <w:bookmarkStart w:id="110" w:name="_Toc18465"/>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09"/>
      <w:bookmarkEnd w:id="110"/>
    </w:p>
    <w:p w14:paraId="3535A4D2">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9.5.1拆除时不得高空抛弃材料，必须通过机械或人工传递至地面；</w:t>
      </w:r>
    </w:p>
    <w:p w14:paraId="0FA5FC86">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2B9E8489">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1ADC9454">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4491508B">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1" w:name="_Toc22606"/>
      <w:bookmarkStart w:id="112" w:name="_Toc12086"/>
      <w:bookmarkStart w:id="113" w:name="_Toc4623"/>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11"/>
      <w:bookmarkEnd w:id="112"/>
      <w:bookmarkEnd w:id="113"/>
    </w:p>
    <w:p w14:paraId="4EC11C2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10.1乙方领用甲供材、甲供机具都必须按甲方规定办理租用、借用、领用手续。</w:t>
      </w:r>
    </w:p>
    <w:p w14:paraId="49D886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380A14D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226F37E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0E9CDD2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7C2A038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2E29F3A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4E58091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578" w:rightChars="-275"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358CA39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1ECA8B8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52015AD7">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4" w:name="_Toc21107"/>
      <w:bookmarkStart w:id="115" w:name="_Toc30878"/>
      <w:bookmarkStart w:id="116" w:name="_Toc28272"/>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14"/>
      <w:bookmarkEnd w:id="115"/>
      <w:bookmarkEnd w:id="116"/>
    </w:p>
    <w:p w14:paraId="56C9338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6387733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保修期内若发生乙方原因导致的质量问题，乙方须赔偿甲方因此造成的一切损失；出现较大质量缺陷，乙方履行保修义务</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期自维修工作完成验收合格之日起顺延。</w:t>
      </w:r>
    </w:p>
    <w:p w14:paraId="378DB6A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保修期</w:t>
      </w:r>
      <w:r>
        <w:rPr>
          <w:rFonts w:hint="eastAsia" w:ascii="仿宋" w:hAnsi="仿宋" w:eastAsia="仿宋" w:cs="仿宋"/>
          <w:i w:val="0"/>
          <w:iCs w:val="0"/>
          <w:color w:val="auto"/>
          <w:sz w:val="28"/>
          <w:szCs w:val="28"/>
          <w:highlight w:val="none"/>
          <w:u w:val="none"/>
          <w:shd w:val="clear" w:color="auto" w:fill="auto"/>
          <w:lang w:val="en-US" w:eastAsia="zh-CN"/>
        </w:rPr>
        <w:t>届</w:t>
      </w:r>
      <w:r>
        <w:rPr>
          <w:rFonts w:hint="eastAsia" w:ascii="仿宋" w:hAnsi="仿宋" w:eastAsia="仿宋" w:cs="仿宋"/>
          <w:i w:val="0"/>
          <w:iCs w:val="0"/>
          <w:color w:val="auto"/>
          <w:sz w:val="28"/>
          <w:szCs w:val="28"/>
          <w:highlight w:val="none"/>
          <w:u w:val="none"/>
          <w:shd w:val="clear" w:color="auto" w:fill="auto"/>
        </w:rPr>
        <w:t>满前，若出现质量问题需要进行鉴定，相关费用由乙方负责。</w:t>
      </w:r>
    </w:p>
    <w:p w14:paraId="0D49C8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后，由甲方工程部组织主导乙方、物业管理单位（如有）、建设单位等相关单位人员验收，验收合格后由甲方工程部出具《保修验收合格报告》作为保修金支付凭证，若验收不通过，由乙方整改后另行验收，相关费用由乙方负责。本工程两次通过验收的，则保修期按乙方整改天数顺延，三次及以上验收合格的，保修期自验收合格之日起顺延一年。 </w:t>
      </w:r>
    </w:p>
    <w:p w14:paraId="7B16BD4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终止而失效。</w:t>
      </w:r>
    </w:p>
    <w:p w14:paraId="0730E181">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7" w:name="_Toc4352"/>
      <w:bookmarkStart w:id="118" w:name="_Toc16116"/>
      <w:bookmarkStart w:id="119" w:name="_Toc1279"/>
      <w:bookmarkStart w:id="120" w:name="_Toc454"/>
      <w:bookmarkStart w:id="121" w:name="_Toc6473"/>
      <w:bookmarkStart w:id="122" w:name="_Toc3973"/>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17"/>
      <w:bookmarkEnd w:id="118"/>
      <w:bookmarkEnd w:id="119"/>
      <w:bookmarkEnd w:id="120"/>
      <w:bookmarkEnd w:id="121"/>
      <w:bookmarkEnd w:id="122"/>
    </w:p>
    <w:p w14:paraId="5FC3151F">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7437A45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中，甲方不承担任何责任和费用。</w:t>
      </w:r>
    </w:p>
    <w:p w14:paraId="5928550A">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中无需甲方另行支付给乙方。因各种原因导致乙方需要延长保险期所需增加的保险费由乙方自行承担，其费用已包含在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0A3C21D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07D35D8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7C7E51A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5D919369">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3" w:name="_Toc14823"/>
      <w:bookmarkStart w:id="124" w:name="_Toc5657"/>
      <w:bookmarkStart w:id="125" w:name="_Toc20713"/>
      <w:bookmarkStart w:id="126" w:name="_Toc15560"/>
      <w:bookmarkStart w:id="127" w:name="_Toc12559"/>
      <w:bookmarkStart w:id="128" w:name="_Toc7926"/>
      <w:bookmarkStart w:id="129" w:name="_Toc14887"/>
      <w:bookmarkStart w:id="130" w:name="_Toc9446"/>
      <w:bookmarkStart w:id="131" w:name="_Toc30819"/>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23"/>
      <w:bookmarkEnd w:id="124"/>
      <w:bookmarkEnd w:id="125"/>
      <w:bookmarkEnd w:id="126"/>
      <w:bookmarkEnd w:id="127"/>
      <w:bookmarkEnd w:id="128"/>
      <w:bookmarkEnd w:id="129"/>
      <w:bookmarkEnd w:id="130"/>
      <w:bookmarkEnd w:id="131"/>
    </w:p>
    <w:p w14:paraId="1FA76890">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32" w:name="_Toc31201"/>
      <w:bookmarkStart w:id="133" w:name="_Toc21565"/>
      <w:r>
        <w:rPr>
          <w:rFonts w:hint="eastAsia" w:ascii="仿宋" w:hAnsi="仿宋" w:eastAsia="仿宋" w:cs="仿宋"/>
          <w:i w:val="0"/>
          <w:iCs w:val="0"/>
          <w:color w:val="auto"/>
          <w:sz w:val="28"/>
          <w:szCs w:val="28"/>
          <w:highlight w:val="none"/>
          <w:u w:val="none"/>
          <w:shd w:val="clear" w:color="auto" w:fill="auto"/>
          <w:lang w:val="en-US" w:eastAsia="zh-CN"/>
        </w:rPr>
        <w:t>13.1奖励</w:t>
      </w:r>
      <w:bookmarkEnd w:id="132"/>
      <w:bookmarkEnd w:id="133"/>
    </w:p>
    <w:p w14:paraId="57F30A77">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2ABBC88">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21878DE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26FA7C0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3CED799B">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6D7F6C9F">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058E819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34" w:name="_Toc14079"/>
      <w:bookmarkStart w:id="135" w:name="_Toc5991"/>
      <w:r>
        <w:rPr>
          <w:rFonts w:hint="eastAsia" w:ascii="仿宋" w:hAnsi="仿宋" w:eastAsia="仿宋" w:cs="仿宋"/>
          <w:i w:val="0"/>
          <w:iCs w:val="0"/>
          <w:color w:val="auto"/>
          <w:sz w:val="28"/>
          <w:szCs w:val="28"/>
          <w:highlight w:val="none"/>
          <w:u w:val="none"/>
          <w:shd w:val="clear" w:color="auto" w:fill="auto"/>
          <w:lang w:val="en-US" w:eastAsia="zh-CN"/>
        </w:rPr>
        <w:t>13.2惩罚</w:t>
      </w:r>
      <w:bookmarkEnd w:id="134"/>
      <w:bookmarkEnd w:id="135"/>
    </w:p>
    <w:p w14:paraId="2AB64FF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18CD7C44">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13.2.1.1乙方在质量、进度、安全、管理等方面经甲方二次警告或处罚后仍不能明显改善；</w:t>
      </w:r>
    </w:p>
    <w:p w14:paraId="4C3B8E6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116CDD5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14E2C7D2">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12B3F20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3FD2B6CD">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59E0929C">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1D096FD8">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6DA35DA9">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13.2.4乙方或其人员有下列情况之一的，造成甲方损失的由乙方全额赔偿甲方，同时甲方有权对乙方采取每人或每次收取违约金壹佰元至叁万元的措施：</w:t>
      </w:r>
    </w:p>
    <w:p w14:paraId="52EB2346">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15B791C6">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1643D0DE">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27F86C7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07E4CFF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45D590A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1A9FC5DE">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355B8C1D">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6ED6030A">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5B5C9E3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13.2.4.10收留、聘用未成年人；（罚款的同时驱逐未成年人离开本项目）</w:t>
      </w:r>
    </w:p>
    <w:p w14:paraId="57D5304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307D24E8">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13.2.5乙方或其人员有下列情况之一的，造成甲方损失的由乙方全额赔偿给甲方，同时，甲方有权对乙方采取每人或每次收取违约金壹佰元至叁万元的措施；</w:t>
      </w:r>
    </w:p>
    <w:p w14:paraId="1A4DF1F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6CD64FB">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7C112A4C">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4DB4F87B">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287AA20C">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685A7F3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1D33A4B0">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06F6A830">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36" w:name="_Toc28593"/>
      <w:bookmarkStart w:id="137" w:name="_Toc6486"/>
      <w:bookmarkStart w:id="138" w:name="_Toc16635"/>
    </w:p>
    <w:p w14:paraId="2E710B8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04CAA1C9">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13.3合同履行期间，因乙方原因导致建设单位或其他部门对甲方处罚扣款的，乙方按该处罚金额的2倍以上向甲方承担违约金。</w:t>
      </w:r>
    </w:p>
    <w:p w14:paraId="2ADAEA2A">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9" w:name="_Toc8716"/>
      <w:bookmarkStart w:id="140" w:name="_Toc21006"/>
      <w:bookmarkStart w:id="141" w:name="_Toc30520"/>
      <w:bookmarkStart w:id="142" w:name="_Toc2468"/>
      <w:bookmarkStart w:id="143" w:name="_Toc7591"/>
      <w:bookmarkStart w:id="144" w:name="_Toc27799"/>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36"/>
      <w:bookmarkEnd w:id="137"/>
      <w:bookmarkEnd w:id="138"/>
      <w:bookmarkEnd w:id="139"/>
      <w:bookmarkEnd w:id="140"/>
      <w:bookmarkEnd w:id="141"/>
      <w:bookmarkEnd w:id="142"/>
      <w:bookmarkEnd w:id="143"/>
      <w:bookmarkEnd w:id="144"/>
    </w:p>
    <w:p w14:paraId="39FC7D8E">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壹万元，延迟超过三个日历天的，甲方有权单方解除合同，已完工工程无偿归甲方，甲方无需支付合同款并有权委托其他单位继续完成本工程；乙方同时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承担违约金并按甲方要求准时退场，每延迟一个日历天退场，乙方向甲方另行承担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承担违约金人民币壹万元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合同总价20%的违约金和赔偿甲方全部损失，已完工工程无偿归甲方，甲方无需支付合同款；②另行委托其他单位对本工程进行返修，乙方须无条件接受并配合，由此产生的一切费用乙方承担。</w:t>
      </w:r>
    </w:p>
    <w:p w14:paraId="7659D6BE">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合同总价5%的违约金，如果甲方被政府部门或建设单位处罚而需承担违约、赔偿责任或费用的，则由乙方全部承担，同时甲方保留对乙方追偿的权利。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14.4合同履行期间，因乙方原因造成甲方或本工程或本项目被政府部门停工、整改导致扣分的，乙方按贰万元/分向甲方承担违约金（甲方可从任意合同款中扣款）。</w:t>
      </w:r>
    </w:p>
    <w:p w14:paraId="5581259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lang w:val="en-US" w:eastAsia="zh-CN"/>
        </w:rPr>
        <w:t>14.5乙方及其人员、供应商不得以任何理由去政府部门上访、投诉、静坐，不得去建设单位投诉、静坐，否则视情节轻重由乙方向甲方承担违约金壹万至壹拾万元/次。</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bookmarkStart w:id="145" w:name="_Toc10430"/>
      <w:bookmarkStart w:id="146" w:name="_Toc2734"/>
      <w:bookmarkStart w:id="147" w:name="_Toc21824"/>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.7乙方未及时发放工人工资或及时支付货款，导致影响甲方或本项目或本工程的，甲方有权对乙方进行处罚，每发生一次劳资纠纷或货款纠纷事件，乙方向甲方另行</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违约金叁万元。若因乙方拖欠工人工资或货款，导致媒体曝光或政府部门介入的，乙方另向甲方</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违约金不少于伍万元/次。无论乙方实际是否欠薪或欠货款，乙方人员或供应商每发起一次欠薪或欠货款纠纷，涉及甲方的，乙方均须向甲方支付违约金</w:t>
      </w:r>
      <w:r>
        <w:rPr>
          <w:rFonts w:hint="eastAsia" w:ascii="仿宋" w:hAnsi="仿宋" w:eastAsia="仿宋" w:cs="仿宋"/>
          <w:b w:val="0"/>
          <w:bCs w:val="0"/>
          <w:i w:val="0"/>
          <w:iCs w:val="0"/>
          <w:color w:val="auto"/>
          <w:sz w:val="28"/>
          <w:szCs w:val="28"/>
          <w:highlight w:val="none"/>
          <w:shd w:val="clear" w:color="auto" w:fill="auto"/>
          <w:lang w:val="en-US" w:eastAsia="zh-CN"/>
        </w:rPr>
        <w:t>十万</w:t>
      </w:r>
      <w:r>
        <w:rPr>
          <w:rFonts w:hint="eastAsia" w:ascii="仿宋" w:hAnsi="仿宋" w:eastAsia="仿宋" w:cs="仿宋"/>
          <w:b w:val="0"/>
          <w:bCs w:val="0"/>
          <w:i w:val="0"/>
          <w:iCs w:val="0"/>
          <w:color w:val="auto"/>
          <w:sz w:val="28"/>
          <w:szCs w:val="28"/>
          <w:highlight w:val="none"/>
          <w:shd w:val="clear" w:color="auto" w:fill="auto"/>
          <w:lang w:eastAsia="zh-CN"/>
        </w:rPr>
        <w:t>元 /次；若因此导致媒体曝光或政府部门介入，乙方须另向甲方支付违约金</w:t>
      </w:r>
      <w:r>
        <w:rPr>
          <w:rFonts w:hint="eastAsia" w:ascii="仿宋" w:hAnsi="仿宋" w:eastAsia="仿宋" w:cs="仿宋"/>
          <w:b w:val="0"/>
          <w:bCs w:val="0"/>
          <w:i w:val="0"/>
          <w:iCs w:val="0"/>
          <w:color w:val="auto"/>
          <w:sz w:val="28"/>
          <w:szCs w:val="28"/>
          <w:highlight w:val="none"/>
          <w:shd w:val="clear" w:color="auto" w:fill="auto"/>
          <w:lang w:val="en-US" w:eastAsia="zh-CN"/>
        </w:rPr>
        <w:t>十万</w:t>
      </w:r>
      <w:r>
        <w:rPr>
          <w:rFonts w:hint="eastAsia" w:ascii="仿宋" w:hAnsi="仿宋" w:eastAsia="仿宋" w:cs="仿宋"/>
          <w:b w:val="0"/>
          <w:bCs w:val="0"/>
          <w:i w:val="0"/>
          <w:iCs w:val="0"/>
          <w:color w:val="auto"/>
          <w:sz w:val="28"/>
          <w:szCs w:val="28"/>
          <w:highlight w:val="none"/>
          <w:shd w:val="clear" w:color="auto" w:fill="auto"/>
          <w:lang w:eastAsia="zh-CN"/>
        </w:rPr>
        <w:t>元/次。</w:t>
      </w:r>
    </w:p>
    <w:p w14:paraId="4AEA80D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.8凡乙方发生偷工减料行为，甲方视情节轻重计收乙方贰万至壹拾万元/次的违约金。</w:t>
      </w:r>
    </w:p>
    <w:p w14:paraId="7E9EFD5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.9因乙方原因导致甲方被起诉或被处分的，乙方除赔偿甲方损失外，甲方每被起诉或处分一次，乙方向甲方</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五万元违约金。若因此导致甲方账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被冻结，乙方</w:t>
      </w:r>
      <w:r>
        <w:rPr>
          <w:rFonts w:hint="eastAsia" w:ascii="仿宋" w:hAnsi="仿宋" w:eastAsia="仿宋" w:cs="仿宋"/>
          <w:b w:val="0"/>
          <w:bCs w:val="0"/>
          <w:i w:val="0"/>
          <w:iCs w:val="0"/>
          <w:color w:val="auto"/>
          <w:sz w:val="28"/>
          <w:szCs w:val="28"/>
          <w:highlight w:val="none"/>
          <w:shd w:val="clear" w:color="auto" w:fill="auto"/>
          <w:lang w:val="en-US" w:eastAsia="zh-CN"/>
        </w:rPr>
        <w:t>另</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被冻结次数，每次额外向甲方</w:t>
      </w:r>
      <w:r>
        <w:rPr>
          <w:rFonts w:hint="eastAsia" w:ascii="仿宋" w:hAnsi="仿宋" w:eastAsia="仿宋" w:cs="仿宋"/>
          <w:b w:val="0"/>
          <w:bCs w:val="0"/>
          <w:i w:val="0"/>
          <w:iCs w:val="0"/>
          <w:color w:val="auto"/>
          <w:sz w:val="28"/>
          <w:szCs w:val="28"/>
          <w:highlight w:val="none"/>
          <w:shd w:val="clear" w:color="auto" w:fill="auto"/>
          <w:lang w:val="en-US" w:eastAsia="zh-CN"/>
        </w:rPr>
        <w:t>承担伍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51A4931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0</w:t>
      </w:r>
      <w:r>
        <w:rPr>
          <w:rFonts w:hint="eastAsia" w:ascii="仿宋" w:hAnsi="仿宋" w:eastAsia="仿宋" w:cs="仿宋"/>
          <w:b w:val="0"/>
          <w:bCs w:val="0"/>
          <w:i w:val="0"/>
          <w:iCs w:val="0"/>
          <w:color w:val="auto"/>
          <w:sz w:val="28"/>
          <w:szCs w:val="28"/>
          <w:highlight w:val="none"/>
          <w:shd w:val="clear" w:color="auto" w:fill="auto"/>
          <w:lang w:eastAsia="zh-CN"/>
        </w:rPr>
        <w:t>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条所述任一行为或未履行合同任一义务的，均属乙方严重违约，乙方除按上述条款承担包括但不限于以上所述的违约责任外，甲方可随时单方解除本合同，所产生的损失由乙方赔偿甲方。</w:t>
      </w:r>
    </w:p>
    <w:p w14:paraId="65DF892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eastAsia="zh-CN"/>
        </w:rPr>
        <w:t>因建设单位、设计变更或非甲方原因导致本合同不能履行的，甲、乙双方互不追究违约责任，按照乙方已完成且经甲方验收合格的工程量进行结算，同时双方各自承担自身损失。</w:t>
      </w:r>
    </w:p>
    <w:p w14:paraId="12CDFE2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乙方不得因停工损失向甲方索赔，同意不追究甲方在本合同履行过程中因付款延迟、停工而产生的违约责任。</w:t>
      </w:r>
    </w:p>
    <w:p w14:paraId="3DEF1AD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lang w:eastAsia="zh-CN"/>
        </w:rPr>
        <w:t>合同有效期内，乙方须确保自身持续具备履行合同义务的合法资质资格（尤其须符合政府主管部门的要求），否则甲方有权：①自乙方不具备合法资质、资格之日起，乙方每日向甲方支付违约金人民币</w:t>
      </w:r>
      <w:r>
        <w:rPr>
          <w:rFonts w:hint="eastAsia" w:ascii="仿宋" w:hAnsi="仿宋" w:eastAsia="仿宋" w:cs="仿宋"/>
          <w:b w:val="0"/>
          <w:bCs w:val="0"/>
          <w:i w:val="0"/>
          <w:iCs w:val="0"/>
          <w:color w:val="auto"/>
          <w:sz w:val="28"/>
          <w:szCs w:val="28"/>
          <w:highlight w:val="none"/>
          <w:shd w:val="clear" w:color="auto" w:fill="auto"/>
          <w:lang w:val="en-US" w:eastAsia="zh-CN"/>
        </w:rPr>
        <w:t>壹仟</w:t>
      </w:r>
      <w:r>
        <w:rPr>
          <w:rFonts w:hint="eastAsia" w:ascii="仿宋" w:hAnsi="仿宋" w:eastAsia="仿宋" w:cs="仿宋"/>
          <w:b w:val="0"/>
          <w:bCs w:val="0"/>
          <w:i w:val="0"/>
          <w:iCs w:val="0"/>
          <w:color w:val="auto"/>
          <w:sz w:val="28"/>
          <w:szCs w:val="28"/>
          <w:highlight w:val="none"/>
          <w:shd w:val="clear" w:color="auto" w:fill="auto"/>
          <w:lang w:eastAsia="zh-CN"/>
        </w:rPr>
        <w:t>元，直至乙方恢复相关资质、资格；②甲方单方解除合同并收回所有已付款。</w:t>
      </w:r>
    </w:p>
    <w:p w14:paraId="292492E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在本合同履行过程中，可能因乙方原因造成</w:t>
      </w:r>
      <w:r>
        <w:rPr>
          <w:rFonts w:hint="eastAsia" w:ascii="仿宋" w:hAnsi="仿宋" w:eastAsia="仿宋" w:cs="仿宋"/>
          <w:b w:val="0"/>
          <w:bCs w:val="0"/>
          <w:i w:val="0"/>
          <w:iCs w:val="0"/>
          <w:color w:val="auto"/>
          <w:sz w:val="28"/>
          <w:szCs w:val="28"/>
          <w:highlight w:val="none"/>
          <w:shd w:val="clear" w:color="auto" w:fill="auto"/>
          <w:lang w:val="en-US" w:eastAsia="zh-CN"/>
        </w:rPr>
        <w:t>工程</w:t>
      </w:r>
      <w:r>
        <w:rPr>
          <w:rFonts w:hint="eastAsia" w:ascii="仿宋" w:hAnsi="仿宋" w:eastAsia="仿宋" w:cs="仿宋"/>
          <w:b w:val="0"/>
          <w:bCs w:val="0"/>
          <w:i w:val="0"/>
          <w:iCs w:val="0"/>
          <w:color w:val="auto"/>
          <w:sz w:val="28"/>
          <w:szCs w:val="28"/>
          <w:highlight w:val="none"/>
          <w:shd w:val="clear" w:color="auto" w:fill="auto"/>
          <w:lang w:eastAsia="zh-CN"/>
        </w:rPr>
        <w:t>质量、安全文明等无法满足甲方及规范要求的，乙方须提供不属于其责任的证明并得到甲方的书面认可，否则视为乙方违约，全部责任及费用和损失由乙方承担。</w:t>
      </w:r>
    </w:p>
    <w:p w14:paraId="224F3F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w:t>
      </w:r>
      <w:r>
        <w:rPr>
          <w:rFonts w:hint="eastAsia" w:ascii="仿宋" w:hAnsi="仿宋" w:eastAsia="仿宋" w:cs="仿宋"/>
          <w:b w:val="0"/>
          <w:bCs w:val="0"/>
          <w:i w:val="0"/>
          <w:iCs w:val="0"/>
          <w:color w:val="auto"/>
          <w:sz w:val="28"/>
          <w:szCs w:val="28"/>
          <w:highlight w:val="none"/>
          <w:shd w:val="clear" w:color="auto" w:fill="auto"/>
          <w:lang w:val="en-US" w:eastAsia="zh-CN"/>
        </w:rPr>
        <w:t>遭受</w:t>
      </w:r>
      <w:r>
        <w:rPr>
          <w:rFonts w:hint="eastAsia" w:ascii="仿宋" w:hAnsi="仿宋" w:eastAsia="仿宋" w:cs="仿宋"/>
          <w:b w:val="0"/>
          <w:bCs w:val="0"/>
          <w:i w:val="0"/>
          <w:iCs w:val="0"/>
          <w:color w:val="auto"/>
          <w:sz w:val="28"/>
          <w:szCs w:val="28"/>
          <w:highlight w:val="none"/>
          <w:shd w:val="clear" w:color="auto" w:fill="auto"/>
          <w:lang w:eastAsia="zh-CN"/>
        </w:rPr>
        <w:t>的一切损失。若该永久质量问题无法满足设计及合同约定质量标准，</w:t>
      </w:r>
      <w:r>
        <w:rPr>
          <w:rFonts w:hint="eastAsia" w:ascii="仿宋" w:hAnsi="仿宋" w:eastAsia="仿宋" w:cs="仿宋"/>
          <w:b w:val="0"/>
          <w:bCs w:val="0"/>
          <w:i w:val="0"/>
          <w:iCs w:val="0"/>
          <w:color w:val="auto"/>
          <w:sz w:val="28"/>
          <w:szCs w:val="28"/>
          <w:highlight w:val="none"/>
          <w:shd w:val="clear" w:color="auto" w:fill="auto"/>
          <w:lang w:val="en-US" w:eastAsia="zh-CN"/>
        </w:rPr>
        <w:t>但</w:t>
      </w:r>
      <w:r>
        <w:rPr>
          <w:rFonts w:hint="eastAsia" w:ascii="仿宋" w:hAnsi="仿宋" w:eastAsia="仿宋" w:cs="仿宋"/>
          <w:b w:val="0"/>
          <w:bCs w:val="0"/>
          <w:i w:val="0"/>
          <w:iCs w:val="0"/>
          <w:color w:val="auto"/>
          <w:sz w:val="28"/>
          <w:szCs w:val="28"/>
          <w:highlight w:val="none"/>
          <w:shd w:val="clear" w:color="auto" w:fill="auto"/>
          <w:lang w:eastAsia="zh-CN"/>
        </w:rPr>
        <w:t>甲方和建设单位接受现状质量</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，乙方仍</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承担违约责任，</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不合格部位造价20%以上的违约金，同时</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5000元以上的罚款。</w:t>
      </w:r>
      <w:r>
        <w:rPr>
          <w:rFonts w:hint="eastAsia" w:ascii="仿宋" w:hAnsi="仿宋" w:eastAsia="仿宋" w:cs="仿宋"/>
          <w:b w:val="0"/>
          <w:bCs w:val="0"/>
          <w:i w:val="0"/>
          <w:iCs w:val="0"/>
          <w:color w:val="auto"/>
          <w:sz w:val="28"/>
          <w:szCs w:val="28"/>
          <w:highlight w:val="none"/>
          <w:shd w:val="clear" w:color="auto" w:fill="auto"/>
          <w:lang w:val="en-US" w:eastAsia="zh-CN"/>
        </w:rPr>
        <w:t>本条</w:t>
      </w:r>
      <w:r>
        <w:rPr>
          <w:rFonts w:hint="eastAsia" w:ascii="仿宋" w:hAnsi="仿宋" w:eastAsia="仿宋" w:cs="仿宋"/>
          <w:b w:val="0"/>
          <w:bCs w:val="0"/>
          <w:i w:val="0"/>
          <w:iCs w:val="0"/>
          <w:color w:val="auto"/>
          <w:sz w:val="28"/>
          <w:szCs w:val="28"/>
          <w:highlight w:val="none"/>
          <w:shd w:val="clear" w:color="auto" w:fill="auto"/>
          <w:lang w:eastAsia="zh-CN"/>
        </w:rPr>
        <w:t>所</w:t>
      </w:r>
      <w:r>
        <w:rPr>
          <w:rFonts w:hint="eastAsia" w:ascii="仿宋" w:hAnsi="仿宋" w:eastAsia="仿宋" w:cs="仿宋"/>
          <w:b w:val="0"/>
          <w:bCs w:val="0"/>
          <w:i w:val="0"/>
          <w:iCs w:val="0"/>
          <w:color w:val="auto"/>
          <w:sz w:val="28"/>
          <w:szCs w:val="28"/>
          <w:highlight w:val="none"/>
          <w:shd w:val="clear" w:color="auto" w:fill="auto"/>
          <w:lang w:val="en-US" w:eastAsia="zh-CN"/>
        </w:rPr>
        <w:t>述违约金、罚款，</w:t>
      </w:r>
      <w:r>
        <w:rPr>
          <w:rFonts w:hint="eastAsia" w:ascii="仿宋" w:hAnsi="仿宋" w:eastAsia="仿宋" w:cs="仿宋"/>
          <w:b w:val="0"/>
          <w:bCs w:val="0"/>
          <w:i w:val="0"/>
          <w:iCs w:val="0"/>
          <w:color w:val="auto"/>
          <w:sz w:val="28"/>
          <w:szCs w:val="28"/>
          <w:highlight w:val="none"/>
          <w:shd w:val="clear" w:color="auto" w:fill="auto"/>
          <w:lang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有权自任意应付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款项中</w:t>
      </w:r>
      <w:r>
        <w:rPr>
          <w:rFonts w:hint="eastAsia" w:ascii="仿宋" w:hAnsi="仿宋" w:eastAsia="仿宋" w:cs="仿宋"/>
          <w:b w:val="0"/>
          <w:bCs w:val="0"/>
          <w:i w:val="0"/>
          <w:iCs w:val="0"/>
          <w:color w:val="auto"/>
          <w:sz w:val="28"/>
          <w:szCs w:val="28"/>
          <w:highlight w:val="none"/>
          <w:shd w:val="clear" w:color="auto" w:fill="auto"/>
          <w:lang w:val="en-US" w:eastAsia="zh-CN"/>
        </w:rPr>
        <w:t>直接</w:t>
      </w:r>
      <w:r>
        <w:rPr>
          <w:rFonts w:hint="eastAsia" w:ascii="仿宋" w:hAnsi="仿宋" w:eastAsia="仿宋" w:cs="仿宋"/>
          <w:b w:val="0"/>
          <w:bCs w:val="0"/>
          <w:i w:val="0"/>
          <w:iCs w:val="0"/>
          <w:color w:val="auto"/>
          <w:sz w:val="28"/>
          <w:szCs w:val="28"/>
          <w:highlight w:val="none"/>
          <w:shd w:val="clear" w:color="auto" w:fill="auto"/>
          <w:lang w:eastAsia="zh-CN"/>
        </w:rPr>
        <w:t>扣除，</w:t>
      </w:r>
      <w:r>
        <w:rPr>
          <w:rFonts w:hint="eastAsia" w:ascii="仿宋" w:hAnsi="仿宋" w:eastAsia="仿宋" w:cs="仿宋"/>
          <w:b w:val="0"/>
          <w:bCs w:val="0"/>
          <w:i w:val="0"/>
          <w:iCs w:val="0"/>
          <w:color w:val="auto"/>
          <w:sz w:val="28"/>
          <w:szCs w:val="28"/>
          <w:highlight w:val="none"/>
          <w:shd w:val="clear" w:color="auto" w:fill="auto"/>
          <w:lang w:val="en-US" w:eastAsia="zh-CN"/>
        </w:rPr>
        <w:t>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w:t>
      </w:r>
      <w:r>
        <w:rPr>
          <w:rFonts w:hint="eastAsia" w:ascii="仿宋" w:hAnsi="仿宋" w:eastAsia="仿宋" w:cs="仿宋"/>
          <w:b w:val="0"/>
          <w:bCs w:val="0"/>
          <w:i w:val="0"/>
          <w:iCs w:val="0"/>
          <w:color w:val="auto"/>
          <w:sz w:val="28"/>
          <w:szCs w:val="28"/>
          <w:highlight w:val="none"/>
          <w:shd w:val="clear" w:color="auto" w:fill="auto"/>
          <w:lang w:val="en-US" w:eastAsia="zh-CN"/>
        </w:rPr>
        <w:t>项</w:t>
      </w:r>
      <w:r>
        <w:rPr>
          <w:rFonts w:hint="eastAsia" w:ascii="仿宋" w:hAnsi="仿宋" w:eastAsia="仿宋" w:cs="仿宋"/>
          <w:b w:val="0"/>
          <w:bCs w:val="0"/>
          <w:i w:val="0"/>
          <w:iCs w:val="0"/>
          <w:color w:val="auto"/>
          <w:sz w:val="28"/>
          <w:szCs w:val="28"/>
          <w:highlight w:val="none"/>
          <w:shd w:val="clear" w:color="auto" w:fill="auto"/>
          <w:lang w:eastAsia="zh-CN"/>
        </w:rPr>
        <w:t>不足以赔偿甲方损失的，由乙方在甲方通知</w:t>
      </w:r>
      <w:r>
        <w:rPr>
          <w:rFonts w:hint="eastAsia" w:ascii="仿宋" w:hAnsi="仿宋" w:eastAsia="仿宋" w:cs="仿宋"/>
          <w:b w:val="0"/>
          <w:bCs w:val="0"/>
          <w:i w:val="0"/>
          <w:iCs w:val="0"/>
          <w:color w:val="auto"/>
          <w:sz w:val="28"/>
          <w:szCs w:val="28"/>
          <w:highlight w:val="none"/>
          <w:shd w:val="clear" w:color="auto" w:fill="auto"/>
          <w:lang w:val="en-US" w:eastAsia="zh-CN"/>
        </w:rPr>
        <w:t>起</w:t>
      </w:r>
      <w:r>
        <w:rPr>
          <w:rFonts w:hint="eastAsia" w:ascii="仿宋" w:hAnsi="仿宋" w:eastAsia="仿宋" w:cs="仿宋"/>
          <w:b w:val="0"/>
          <w:bCs w:val="0"/>
          <w:i w:val="0"/>
          <w:iCs w:val="0"/>
          <w:color w:val="auto"/>
          <w:sz w:val="28"/>
          <w:szCs w:val="28"/>
          <w:highlight w:val="none"/>
          <w:shd w:val="clear" w:color="auto" w:fill="auto"/>
          <w:lang w:eastAsia="zh-CN"/>
        </w:rPr>
        <w:t>5个日历天内向甲方</w:t>
      </w:r>
      <w:r>
        <w:rPr>
          <w:rFonts w:hint="eastAsia" w:ascii="仿宋" w:hAnsi="仿宋" w:eastAsia="仿宋" w:cs="仿宋"/>
          <w:b w:val="0"/>
          <w:bCs w:val="0"/>
          <w:i w:val="0"/>
          <w:iCs w:val="0"/>
          <w:color w:val="auto"/>
          <w:sz w:val="28"/>
          <w:szCs w:val="28"/>
          <w:highlight w:val="none"/>
          <w:shd w:val="clear" w:color="auto" w:fill="auto"/>
          <w:lang w:val="en-US" w:eastAsia="zh-CN"/>
        </w:rPr>
        <w:t>付清差额</w:t>
      </w:r>
      <w:r>
        <w:rPr>
          <w:rFonts w:hint="eastAsia" w:ascii="仿宋" w:hAnsi="仿宋" w:eastAsia="仿宋" w:cs="仿宋"/>
          <w:b w:val="0"/>
          <w:bCs w:val="0"/>
          <w:i w:val="0"/>
          <w:iCs w:val="0"/>
          <w:color w:val="auto"/>
          <w:sz w:val="28"/>
          <w:szCs w:val="28"/>
          <w:highlight w:val="none"/>
          <w:shd w:val="clear" w:color="auto" w:fill="auto"/>
          <w:lang w:eastAsia="zh-CN"/>
        </w:rPr>
        <w:t>。</w:t>
      </w:r>
    </w:p>
    <w:p w14:paraId="31DA038E">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16乙方同意：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不合格情况</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14086CDC">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7D73A88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5FE23B0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14.19乙方必须按本合同施工图纸及甲方签发的《施工交楼标准》准确预留、预埋或开凿槽施工【包括不限于：楼地面、屋面找平层、墙体、柱子天棚抹灰等施工前完成(甲方另行签证除外）】。本合同该工程内容，禁止乙方在泥水找平或抹灰工程完成后再开凿槽、开洞，及进行影响工程质量及观感的工作/行为。乙方违反本条款的，属乙方违约，找平层、抹灰层、面层等工程恢复由甲方指定专业泥水分包单位完成，乙方按所产生全部费用的200%（包含不限于工期延误、材料、劳务等费用）承担；同时乙方按本合同（暂定）总价的30%向甲方支付违约金，并按1000元/处接受甲方对乙方处罚，前述全部费用甲方有权在应付给乙方的任意合同款中扣除。</w:t>
      </w:r>
    </w:p>
    <w:p w14:paraId="37720632">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8" w:name="_Toc31952"/>
      <w:bookmarkStart w:id="149" w:name="_Toc18651"/>
      <w:bookmarkStart w:id="150" w:name="_Toc16038"/>
      <w:bookmarkStart w:id="151" w:name="_Toc14983"/>
      <w:bookmarkStart w:id="152" w:name="_Toc9673"/>
      <w:bookmarkStart w:id="153" w:name="_Toc5952"/>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45"/>
      <w:bookmarkEnd w:id="146"/>
      <w:bookmarkEnd w:id="147"/>
      <w:bookmarkEnd w:id="148"/>
      <w:bookmarkEnd w:id="149"/>
      <w:bookmarkEnd w:id="150"/>
      <w:bookmarkEnd w:id="151"/>
      <w:bookmarkEnd w:id="152"/>
      <w:bookmarkEnd w:id="153"/>
    </w:p>
    <w:p w14:paraId="19EB23CF">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15.1乙方在与甲方合作期间（包括本合同招标、签订、履行期间），不得向甲方职员提供请吃、送礼、旅游、色情服务、行贿、回扣或其他非法利益，如有违反，乙方每次向甲方承担金额等于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合同总价10％的违约金（甲方可从任意合同款中扣款），造成甲方经济或其他损失的，乙方全额赔偿甲方。</w:t>
      </w:r>
    </w:p>
    <w:p w14:paraId="610EEFF4">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15.2甲乙双方管理人员有权拒绝执行合同以外的违法要求。甲方发现乙方向甲方人员或甲方委托的其他人员行贿或输送不正当利益的，甲方有权对乙方收取违约金伍万元/次并且单方解除合同，对所发生的工程量/工作量不结算及不支付费用。</w:t>
      </w:r>
    </w:p>
    <w:p w14:paraId="3AE31784">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如甲方发现乙方可能存在违反廉洁条款的行为时，甲方有权暂扣违约金/争议工程款/处罚款等对应等额的合同款，直至调查完毕后根据调查结果再作处理，甲方暂不付款的行为不视为甲方违约。</w:t>
      </w:r>
    </w:p>
    <w:p w14:paraId="1CA508AC">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54" w:name="_Toc31778"/>
      <w:bookmarkStart w:id="155" w:name="_Toc15891"/>
      <w:bookmarkStart w:id="156" w:name="_Toc10466"/>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54"/>
      <w:bookmarkEnd w:id="155"/>
      <w:bookmarkEnd w:id="156"/>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6AFF424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16.1甲乙双方确认，甲方项目章仅供甲方项目部与乙方联系工作和确认施工技术、资料之用。乙方知悉并同意，该项目章用于以下情形时无效：</w:t>
      </w:r>
    </w:p>
    <w:p w14:paraId="2C6418B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①签订工程合同或工程分包合同及机械设备、周材租赁及材料采购类等合同；</w:t>
      </w:r>
    </w:p>
    <w:p w14:paraId="1FEBE0B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②任何类型的欠条或收据；</w:t>
      </w:r>
    </w:p>
    <w:p w14:paraId="565EACB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③任何形式的经济结算凭证；</w:t>
      </w:r>
    </w:p>
    <w:p w14:paraId="1A71873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④为他人或他单位提供任何形式的担保；</w:t>
      </w:r>
    </w:p>
    <w:p w14:paraId="6D783F8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⑤确认任何形式的包含权利义务及责任承担的文件。</w:t>
      </w:r>
    </w:p>
    <w:p w14:paraId="7D06F7F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2D6D48B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16.3本合同执行期间，甲方制度文件及合同附件表格格式如有更新，按甲方最新版要求执行，甲方拥有最终解释权。</w:t>
      </w:r>
    </w:p>
    <w:p w14:paraId="5B7E926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16.4本合同除《工完场清交接单》、《甲方项目章样式》、《签证单分包说明》、《施工图纸》外，其余合同附件在办理相关手续时，乙方须加盖公章且法人代表签字。</w:t>
      </w:r>
    </w:p>
    <w:p w14:paraId="54FDD6E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57" w:name="_Toc10994"/>
      <w:bookmarkStart w:id="158" w:name="_Toc10212"/>
      <w:r>
        <w:rPr>
          <w:rFonts w:hint="eastAsia" w:ascii="仿宋" w:hAnsi="仿宋" w:eastAsia="仿宋" w:cs="仿宋"/>
          <w:b w:val="0"/>
          <w:bCs w:val="0"/>
          <w:i w:val="0"/>
          <w:iCs w:val="0"/>
          <w:color w:val="auto"/>
          <w:sz w:val="28"/>
          <w:szCs w:val="28"/>
          <w:highlight w:val="none"/>
          <w:shd w:val="clear" w:color="auto" w:fill="auto"/>
          <w:lang w:val="en-US" w:eastAsia="zh-CN"/>
        </w:rPr>
        <w:t>16.5本合同条款互为矛盾的，按最有利于甲方的条款执行。</w:t>
      </w:r>
      <w:bookmarkEnd w:id="157"/>
      <w:bookmarkEnd w:id="158"/>
    </w:p>
    <w:p w14:paraId="4569D01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16.6本合同未尽事宜，须经甲乙双方协商一致后签订补充协议进行明确。补充协议与本合同具有同等法律效力。</w:t>
      </w:r>
    </w:p>
    <w:p w14:paraId="6A50AAE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4219365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16.8乙方违反本合同约定给甲方造成损失的，须按本合同约定承担违约责任外，甲方有权直接从应付</w:t>
      </w:r>
      <w:r>
        <w:rPr>
          <w:rFonts w:hint="eastAsia" w:ascii="仿宋" w:hAnsi="仿宋" w:eastAsia="仿宋" w:cs="仿宋"/>
          <w:i w:val="0"/>
          <w:iCs w:val="0"/>
          <w:color w:val="auto"/>
          <w:sz w:val="28"/>
          <w:szCs w:val="28"/>
          <w:highlight w:val="none"/>
          <w:u w:val="none"/>
          <w:shd w:val="clear" w:color="auto" w:fill="auto"/>
          <w:lang w:val="en-US" w:eastAsia="zh-CN"/>
        </w:rPr>
        <w:t>给乙方的</w:t>
      </w:r>
      <w:r>
        <w:rPr>
          <w:rFonts w:hint="eastAsia" w:ascii="仿宋" w:hAnsi="仿宋" w:eastAsia="仿宋" w:cs="仿宋"/>
          <w:b w:val="0"/>
          <w:bCs w:val="0"/>
          <w:i w:val="0"/>
          <w:iCs w:val="0"/>
          <w:color w:val="auto"/>
          <w:sz w:val="28"/>
          <w:szCs w:val="28"/>
          <w:highlight w:val="none"/>
          <w:shd w:val="clear" w:color="auto" w:fill="auto"/>
          <w:lang w:val="en-US" w:eastAsia="zh-CN"/>
        </w:rPr>
        <w:t>合同款中直接扣除乙方应承担的违约金、罚款等费用，如所扣款额不足补偿甲方损失，乙方在甲方通知之日起七个日历天内补齐差额给甲方，且甲方向乙方追偿责任所产生的律师费、诉讼费、鉴定费、财产保全及相关担保费等费用由乙方全额承担。</w:t>
      </w:r>
    </w:p>
    <w:p w14:paraId="3D8238E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6F281A0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16.10甲乙双方均确认已经审阅并理解本合同全部条款，且已经就条款的任何疑问得到满意解释，并确认合同条款为双方本着诚信互利的原则友好协商一致的结果，不属于任何一方的格式条款。</w:t>
      </w:r>
    </w:p>
    <w:p w14:paraId="08CF87F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w:t>
      </w:r>
      <w:r>
        <w:rPr>
          <w:rFonts w:hint="eastAsia" w:ascii="仿宋" w:hAnsi="仿宋" w:eastAsia="仿宋" w:cs="仿宋"/>
          <w:color w:val="auto"/>
          <w:sz w:val="28"/>
          <w:highlight w:val="none"/>
          <w:lang w:val="en-US" w:eastAsia="zh-CN"/>
        </w:rPr>
        <w:t>本合同壹式叁份，甲方执贰份，乙方执壹份</w:t>
      </w:r>
      <w:r>
        <w:rPr>
          <w:rFonts w:hint="eastAsia" w:ascii="仿宋" w:hAnsi="仿宋" w:eastAsia="仿宋" w:cs="仿宋"/>
          <w:b w:val="0"/>
          <w:bCs w:val="0"/>
          <w:i w:val="0"/>
          <w:iCs w:val="0"/>
          <w:color w:val="auto"/>
          <w:sz w:val="28"/>
          <w:szCs w:val="28"/>
          <w:highlight w:val="none"/>
          <w:shd w:val="clear" w:color="auto" w:fill="auto"/>
          <w:lang w:val="en-US" w:eastAsia="zh-CN"/>
        </w:rPr>
        <w:t>，均具同等效力。</w:t>
      </w:r>
    </w:p>
    <w:p w14:paraId="75C87E0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2574231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05F8912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548858D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本合同第二部分，合同通用条款；</w:t>
      </w:r>
    </w:p>
    <w:p w14:paraId="48054B1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128FEB9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6F45B26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42F972E1">
      <w:pPr>
        <w:keepNext w:val="0"/>
        <w:keepLines w:val="0"/>
        <w:pageBreakBefore w:val="0"/>
        <w:widowControl w:val="0"/>
        <w:shd w:val="clear" w:color="auto" w:fill="auto"/>
        <w:kinsoku/>
        <w:wordWrap/>
        <w:overflowPunct/>
        <w:topLinePunct w:val="0"/>
        <w:autoSpaceDE/>
        <w:autoSpaceDN/>
        <w:bidi w:val="0"/>
        <w:adjustRightInd w:val="0"/>
        <w:snapToGrid w:val="0"/>
        <w:spacing w:line="510" w:lineRule="exact"/>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本项目所在地现行的法律、法规、标准、规范。</w:t>
      </w:r>
    </w:p>
    <w:p w14:paraId="4EA29164">
      <w:pPr>
        <w:keepNext w:val="0"/>
        <w:keepLines w:val="0"/>
        <w:pageBreakBefore w:val="0"/>
        <w:widowControl w:val="0"/>
        <w:shd w:val="clear" w:color="auto" w:fill="auto"/>
        <w:kinsoku/>
        <w:wordWrap/>
        <w:overflowPunct/>
        <w:topLinePunct w:val="0"/>
        <w:autoSpaceDE/>
        <w:autoSpaceDN/>
        <w:bidi w:val="0"/>
        <w:adjustRightInd w:val="0"/>
        <w:snapToGrid w:val="0"/>
        <w:spacing w:line="510" w:lineRule="exact"/>
        <w:ind w:left="-197" w:leftChars="-94" w:right="-15" w:rightChars="-7"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16.13本合同自甲乙双方签字并加盖公章（或合同章）之日起生效，在竣工结算完毕、乙方向甲方交付竣工工程后，双方履行完合同义务、责任之日，本合同自动终止。</w:t>
      </w:r>
    </w:p>
    <w:p w14:paraId="38D785C6">
      <w:pPr>
        <w:pStyle w:val="5"/>
        <w:keepNext w:val="0"/>
        <w:keepLines w:val="0"/>
        <w:pageBreakBefore w:val="0"/>
        <w:widowControl w:val="0"/>
        <w:kinsoku/>
        <w:wordWrap/>
        <w:overflowPunct/>
        <w:topLinePunct w:val="0"/>
        <w:autoSpaceDE/>
        <w:autoSpaceDN/>
        <w:bidi w:val="0"/>
        <w:adjustRightInd w:val="0"/>
        <w:snapToGrid w:val="0"/>
        <w:spacing w:line="51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【以下无正文】</w:t>
      </w:r>
    </w:p>
    <w:p w14:paraId="06B79111">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59" w:name="_Toc1666"/>
      <w:bookmarkStart w:id="160" w:name="_Toc1399"/>
      <w:bookmarkStart w:id="161" w:name="_Toc4369"/>
      <w:bookmarkStart w:id="162" w:name="_Toc936"/>
      <w:bookmarkStart w:id="163" w:name="_Toc32677"/>
      <w:bookmarkStart w:id="164" w:name="_Toc4318"/>
      <w:bookmarkStart w:id="165" w:name="_Toc26460"/>
      <w:bookmarkStart w:id="166" w:name="_Toc26059"/>
      <w:bookmarkStart w:id="167" w:name="_Toc10798"/>
      <w:bookmarkStart w:id="168" w:name="_Toc7245"/>
      <w:bookmarkStart w:id="169" w:name="_Toc6457"/>
      <w:bookmarkStart w:id="170" w:name="_Toc26912"/>
      <w:bookmarkStart w:id="171" w:name="_Toc3404"/>
      <w:bookmarkStart w:id="172" w:name="_Toc13137"/>
      <w:bookmarkStart w:id="173" w:name="_Toc7880"/>
      <w:bookmarkStart w:id="174" w:name="_Toc28577"/>
      <w:bookmarkStart w:id="175" w:name="_Toc23233"/>
      <w:bookmarkStart w:id="176" w:name="_Toc30985"/>
      <w:bookmarkStart w:id="177" w:name="_Toc7014"/>
      <w:bookmarkStart w:id="178" w:name="_Toc22492"/>
      <w:bookmarkStart w:id="179" w:name="_Toc31130"/>
      <w:bookmarkStart w:id="180" w:name="_Toc12795"/>
      <w:bookmarkStart w:id="181" w:name="_Toc18080"/>
      <w:bookmarkStart w:id="182" w:name="_Toc22736"/>
      <w:bookmarkStart w:id="183" w:name="_Toc14000"/>
    </w:p>
    <w:p w14:paraId="149CD45B">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w:t>
      </w:r>
    </w:p>
    <w:p w14:paraId="1541FA2F">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附件一《报价清单》</w:t>
      </w:r>
      <w:bookmarkEnd w:id="159"/>
      <w:bookmarkEnd w:id="160"/>
      <w:bookmarkEnd w:id="161"/>
      <w:bookmarkEnd w:id="162"/>
      <w:bookmarkEnd w:id="163"/>
      <w:r>
        <w:rPr>
          <w:rFonts w:hint="eastAsia" w:ascii="仿宋" w:hAnsi="仿宋" w:eastAsia="仿宋" w:cs="仿宋"/>
          <w:color w:val="auto"/>
          <w:sz w:val="28"/>
          <w:szCs w:val="28"/>
          <w:highlight w:val="none"/>
          <w:lang w:val="en-US" w:eastAsia="zh-CN"/>
        </w:rPr>
        <w:t>另页</w:t>
      </w:r>
    </w:p>
    <w:p w14:paraId="03B15079">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84" w:name="_Toc9762"/>
      <w:bookmarkStart w:id="185" w:name="_Toc20750"/>
      <w:bookmarkStart w:id="186" w:name="_Toc26292"/>
      <w:bookmarkStart w:id="187" w:name="_Toc4984"/>
      <w:bookmarkStart w:id="188" w:name="_Toc19911"/>
      <w:bookmarkStart w:id="189" w:name="_Toc22382"/>
      <w:bookmarkStart w:id="190" w:name="_Toc16048"/>
      <w:bookmarkStart w:id="191" w:name="_Toc25849"/>
      <w:bookmarkStart w:id="192" w:name="_Toc27112"/>
      <w:bookmarkStart w:id="193" w:name="_Toc21931"/>
      <w:bookmarkStart w:id="194" w:name="_Toc1593"/>
      <w:bookmarkStart w:id="195" w:name="_Toc369"/>
      <w:bookmarkStart w:id="196" w:name="_Toc13105"/>
      <w:bookmarkStart w:id="197" w:name="_Toc3354"/>
      <w:bookmarkStart w:id="198" w:name="_Toc29364"/>
      <w:bookmarkStart w:id="199" w:name="_Toc8731"/>
      <w:bookmarkStart w:id="200" w:name="_Toc13056"/>
      <w:bookmarkStart w:id="201" w:name="_Toc20849"/>
      <w:bookmarkStart w:id="202" w:name="_Toc820"/>
      <w:bookmarkStart w:id="203" w:name="_Toc8978"/>
      <w:bookmarkStart w:id="204" w:name="_Toc14081"/>
      <w:bookmarkStart w:id="205" w:name="_Toc12247"/>
      <w:bookmarkStart w:id="206" w:name="_Toc4390"/>
      <w:bookmarkStart w:id="207" w:name="_Toc23025"/>
      <w:r>
        <w:rPr>
          <w:rFonts w:hint="eastAsia" w:ascii="仿宋" w:hAnsi="仿宋" w:eastAsia="仿宋" w:cs="仿宋"/>
          <w:color w:val="auto"/>
          <w:sz w:val="28"/>
          <w:szCs w:val="28"/>
          <w:highlight w:val="none"/>
          <w:lang w:val="en-US" w:eastAsia="zh-CN"/>
        </w:rPr>
        <w:t>附件二《总平面布置图》</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Pr>
          <w:rFonts w:hint="eastAsia" w:ascii="仿宋" w:hAnsi="仿宋" w:eastAsia="仿宋" w:cs="仿宋"/>
          <w:color w:val="auto"/>
          <w:sz w:val="28"/>
          <w:szCs w:val="28"/>
          <w:highlight w:val="none"/>
          <w:lang w:val="en-US" w:eastAsia="zh-CN"/>
        </w:rPr>
        <w:t>另页</w:t>
      </w:r>
    </w:p>
    <w:p w14:paraId="27C592D3">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08" w:name="_Toc16724"/>
      <w:bookmarkStart w:id="209" w:name="_Toc22544"/>
      <w:bookmarkStart w:id="210" w:name="_Toc6450"/>
      <w:bookmarkStart w:id="211" w:name="_Toc32541"/>
      <w:bookmarkStart w:id="212" w:name="_Toc13193"/>
      <w:bookmarkStart w:id="213" w:name="_Toc524"/>
      <w:bookmarkStart w:id="214" w:name="_Toc23426"/>
      <w:bookmarkStart w:id="215" w:name="_Toc1326"/>
      <w:bookmarkStart w:id="216" w:name="_Toc10287"/>
      <w:bookmarkStart w:id="217" w:name="_Toc23140"/>
      <w:bookmarkStart w:id="218" w:name="_Toc29940"/>
      <w:bookmarkStart w:id="219" w:name="_Toc17668"/>
      <w:bookmarkStart w:id="220" w:name="_Toc25081"/>
      <w:bookmarkStart w:id="221" w:name="_Toc19231"/>
      <w:bookmarkStart w:id="222" w:name="_Toc31858"/>
      <w:bookmarkStart w:id="223" w:name="_Toc15918"/>
      <w:bookmarkStart w:id="224" w:name="_Toc18649"/>
      <w:bookmarkStart w:id="225" w:name="_Toc1914"/>
      <w:bookmarkStart w:id="226" w:name="_Toc13735"/>
      <w:bookmarkStart w:id="227" w:name="_Toc27522"/>
      <w:bookmarkStart w:id="228" w:name="_Toc10619"/>
      <w:bookmarkStart w:id="229" w:name="_Toc25160"/>
      <w:bookmarkStart w:id="230" w:name="_Toc18715"/>
      <w:bookmarkStart w:id="231" w:name="_Toc13136"/>
      <w:bookmarkStart w:id="232" w:name="_Toc25675"/>
      <w:bookmarkStart w:id="233" w:name="_Toc548"/>
      <w:bookmarkStart w:id="234" w:name="_Toc31176"/>
      <w:bookmarkStart w:id="235" w:name="_Toc5294"/>
      <w:bookmarkStart w:id="236" w:name="_Toc13154"/>
      <w:bookmarkStart w:id="237" w:name="_Toc2009"/>
      <w:bookmarkStart w:id="238" w:name="_Toc13050"/>
      <w:bookmarkStart w:id="239" w:name="_Toc5133"/>
      <w:bookmarkStart w:id="240" w:name="_Toc21784"/>
      <w:bookmarkStart w:id="241" w:name="_Toc5766"/>
      <w:bookmarkStart w:id="242" w:name="_Toc2937"/>
      <w:bookmarkStart w:id="243" w:name="_Toc26972"/>
      <w:bookmarkStart w:id="244" w:name="_Toc3471"/>
      <w:bookmarkStart w:id="245" w:name="_Toc31641"/>
      <w:bookmarkStart w:id="246" w:name="_Toc25016"/>
      <w:bookmarkStart w:id="247" w:name="_Toc17489"/>
      <w:bookmarkStart w:id="248" w:name="_Toc15176"/>
      <w:bookmarkStart w:id="249" w:name="_Toc3531"/>
      <w:bookmarkStart w:id="250" w:name="_Toc14323"/>
      <w:bookmarkStart w:id="251" w:name="_Toc28253"/>
      <w:r>
        <w:rPr>
          <w:rFonts w:hint="eastAsia" w:ascii="仿宋" w:hAnsi="仿宋" w:eastAsia="仿宋" w:cs="仿宋"/>
          <w:color w:val="auto"/>
          <w:sz w:val="28"/>
          <w:szCs w:val="28"/>
          <w:highlight w:val="none"/>
          <w:lang w:val="en-US" w:eastAsia="zh-CN"/>
        </w:rPr>
        <w:t>附件三《常平项目主材清单及品牌》</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Pr>
          <w:rFonts w:hint="eastAsia" w:ascii="仿宋" w:hAnsi="仿宋" w:eastAsia="仿宋" w:cs="仿宋"/>
          <w:color w:val="auto"/>
          <w:sz w:val="28"/>
          <w:szCs w:val="28"/>
          <w:highlight w:val="none"/>
          <w:lang w:val="en-US" w:eastAsia="zh-CN"/>
        </w:rPr>
        <w:t>（如有</w:t>
      </w:r>
      <w:bookmarkStart w:id="344" w:name="_GoBack"/>
      <w:bookmarkEnd w:id="344"/>
      <w:r>
        <w:rPr>
          <w:rFonts w:hint="eastAsia" w:ascii="仿宋" w:hAnsi="仿宋" w:eastAsia="仿宋" w:cs="仿宋"/>
          <w:color w:val="auto"/>
          <w:sz w:val="28"/>
          <w:szCs w:val="28"/>
          <w:highlight w:val="none"/>
          <w:lang w:val="en-US" w:eastAsia="zh-CN"/>
        </w:rPr>
        <w:t>）另页</w:t>
      </w:r>
    </w:p>
    <w:p w14:paraId="7C9F4C15">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52" w:name="_Toc5617"/>
      <w:bookmarkStart w:id="253" w:name="_Toc21763"/>
      <w:r>
        <w:rPr>
          <w:rFonts w:hint="eastAsia" w:ascii="仿宋" w:hAnsi="仿宋" w:eastAsia="仿宋" w:cs="仿宋"/>
          <w:color w:val="auto"/>
          <w:sz w:val="28"/>
          <w:szCs w:val="28"/>
          <w:highlight w:val="none"/>
          <w:lang w:val="en-US" w:eastAsia="zh-CN"/>
        </w:rPr>
        <w:t>附件四</w:t>
      </w:r>
      <w:bookmarkEnd w:id="252"/>
      <w:bookmarkEnd w:id="253"/>
      <w:r>
        <w:rPr>
          <w:rFonts w:hint="eastAsia" w:ascii="仿宋" w:hAnsi="仿宋" w:eastAsia="仿宋" w:cs="仿宋"/>
          <w:b w:val="0"/>
          <w:bCs w:val="0"/>
          <w:color w:val="auto"/>
          <w:sz w:val="28"/>
          <w:szCs w:val="28"/>
          <w:highlight w:val="none"/>
          <w:lang w:val="en-US" w:eastAsia="zh-CN"/>
        </w:rPr>
        <w:t>《乙方资质文件及施工方案》另页</w:t>
      </w:r>
    </w:p>
    <w:p w14:paraId="3C9AF2C8">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bookmarkStart w:id="254" w:name="_Toc9049"/>
      <w:bookmarkStart w:id="255" w:name="_Toc5427"/>
      <w:bookmarkStart w:id="256" w:name="_Toc9244"/>
      <w:bookmarkStart w:id="257" w:name="_Toc23253"/>
      <w:r>
        <w:rPr>
          <w:rFonts w:hint="eastAsia" w:ascii="仿宋" w:hAnsi="仿宋" w:eastAsia="仿宋" w:cs="仿宋"/>
          <w:color w:val="auto"/>
          <w:sz w:val="28"/>
          <w:szCs w:val="28"/>
          <w:highlight w:val="none"/>
          <w:lang w:val="en-US" w:eastAsia="zh-CN"/>
        </w:rPr>
        <w:t>附件五</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4"/>
      <w:bookmarkEnd w:id="255"/>
      <w:bookmarkEnd w:id="256"/>
      <w:bookmarkEnd w:id="257"/>
      <w:r>
        <w:rPr>
          <w:rFonts w:hint="eastAsia" w:ascii="仿宋" w:hAnsi="仿宋" w:eastAsia="仿宋" w:cs="仿宋"/>
          <w:color w:val="auto"/>
          <w:sz w:val="28"/>
          <w:szCs w:val="28"/>
          <w:highlight w:val="none"/>
          <w:lang w:val="en-US" w:eastAsia="zh-CN"/>
        </w:rPr>
        <w:t>《出险声明函》格式</w:t>
      </w:r>
    </w:p>
    <w:p w14:paraId="22E73F2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58" w:name="_Toc18653"/>
      <w:bookmarkStart w:id="259" w:name="_Toc21960"/>
      <w:bookmarkStart w:id="260" w:name="_Toc21782"/>
      <w:bookmarkStart w:id="261" w:name="_Toc9953"/>
      <w:bookmarkStart w:id="262" w:name="_Toc31387"/>
      <w:bookmarkStart w:id="263" w:name="_Toc10157"/>
      <w:bookmarkStart w:id="264" w:name="_Toc3169"/>
      <w:bookmarkStart w:id="265" w:name="_Toc11307"/>
      <w:bookmarkStart w:id="266" w:name="_Toc840"/>
      <w:bookmarkStart w:id="267" w:name="_Toc13957"/>
      <w:bookmarkStart w:id="268" w:name="_Toc26054"/>
      <w:bookmarkStart w:id="269" w:name="_Toc13150"/>
      <w:bookmarkStart w:id="270" w:name="_Toc5997"/>
      <w:bookmarkStart w:id="271" w:name="_Toc22968"/>
      <w:bookmarkStart w:id="272" w:name="_Toc15145"/>
      <w:bookmarkStart w:id="273" w:name="_Toc11060"/>
      <w:bookmarkStart w:id="274" w:name="_Toc19643"/>
      <w:bookmarkStart w:id="275" w:name="_Toc16599"/>
      <w:bookmarkStart w:id="276" w:name="_Toc14489"/>
      <w:bookmarkStart w:id="277" w:name="_Toc1657"/>
      <w:bookmarkStart w:id="278" w:name="_Toc5956"/>
      <w:bookmarkStart w:id="279" w:name="_Toc8338"/>
      <w:bookmarkStart w:id="280" w:name="_Toc31550"/>
      <w:bookmarkStart w:id="281" w:name="_Toc1285"/>
      <w:r>
        <w:rPr>
          <w:rFonts w:hint="eastAsia" w:ascii="仿宋" w:hAnsi="仿宋" w:eastAsia="仿宋" w:cs="仿宋"/>
          <w:color w:val="auto"/>
          <w:sz w:val="28"/>
          <w:szCs w:val="28"/>
          <w:highlight w:val="none"/>
          <w:lang w:val="en-US" w:eastAsia="zh-CN"/>
        </w:rPr>
        <w:t>附件六</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Pr>
          <w:rFonts w:hint="eastAsia" w:ascii="仿宋" w:hAnsi="仿宋" w:eastAsia="仿宋" w:cs="仿宋"/>
          <w:color w:val="auto"/>
          <w:sz w:val="28"/>
          <w:szCs w:val="28"/>
          <w:highlight w:val="none"/>
          <w:lang w:val="en-US" w:eastAsia="zh-CN"/>
        </w:rPr>
        <w:t>《甲方项目章样式》</w:t>
      </w:r>
    </w:p>
    <w:p w14:paraId="7256EE6A">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2" w:name="_Toc12934"/>
      <w:r>
        <w:rPr>
          <w:rFonts w:hint="eastAsia" w:ascii="仿宋" w:hAnsi="仿宋" w:eastAsia="仿宋" w:cs="仿宋"/>
          <w:color w:val="auto"/>
          <w:sz w:val="28"/>
          <w:szCs w:val="28"/>
          <w:highlight w:val="none"/>
          <w:lang w:val="en-US" w:eastAsia="zh-CN"/>
        </w:rPr>
        <w:t>附件七</w:t>
      </w:r>
      <w:bookmarkEnd w:id="282"/>
      <w:r>
        <w:rPr>
          <w:rFonts w:hint="eastAsia" w:ascii="仿宋" w:hAnsi="仿宋" w:eastAsia="仿宋" w:cs="仿宋"/>
          <w:color w:val="auto"/>
          <w:sz w:val="28"/>
          <w:szCs w:val="28"/>
          <w:highlight w:val="none"/>
          <w:lang w:val="en-US" w:eastAsia="zh-CN"/>
        </w:rPr>
        <w:t>《分包单位开工令》格式</w:t>
      </w:r>
    </w:p>
    <w:p w14:paraId="798F5E2E">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3" w:name="_Toc21331"/>
      <w:r>
        <w:rPr>
          <w:rFonts w:hint="eastAsia" w:ascii="仿宋" w:hAnsi="仿宋" w:eastAsia="仿宋" w:cs="仿宋"/>
          <w:color w:val="auto"/>
          <w:sz w:val="28"/>
          <w:szCs w:val="28"/>
          <w:highlight w:val="none"/>
          <w:lang w:val="en-US" w:eastAsia="zh-CN"/>
        </w:rPr>
        <w:t>附件八《分包签证确认单》格式</w:t>
      </w:r>
      <w:bookmarkEnd w:id="283"/>
    </w:p>
    <w:p w14:paraId="1832F47C">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4" w:name="_Toc26355"/>
      <w:r>
        <w:rPr>
          <w:rFonts w:hint="eastAsia" w:ascii="仿宋" w:hAnsi="仿宋" w:eastAsia="仿宋" w:cs="仿宋"/>
          <w:color w:val="auto"/>
          <w:sz w:val="28"/>
          <w:szCs w:val="28"/>
          <w:highlight w:val="none"/>
          <w:lang w:val="en-US" w:eastAsia="zh-CN"/>
        </w:rPr>
        <w:t>附件九《分项工程/认质认价申报审批表》格式</w:t>
      </w:r>
      <w:bookmarkEnd w:id="284"/>
    </w:p>
    <w:p w14:paraId="057E62D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bookmarkStart w:id="285" w:name="_Toc27117"/>
      <w:r>
        <w:rPr>
          <w:rFonts w:hint="eastAsia" w:ascii="仿宋" w:hAnsi="仿宋" w:eastAsia="仿宋" w:cs="仿宋"/>
          <w:color w:val="auto"/>
          <w:sz w:val="28"/>
          <w:szCs w:val="28"/>
          <w:highlight w:val="none"/>
          <w:lang w:val="en-US" w:eastAsia="zh-CN"/>
        </w:rPr>
        <w:t>附件十《签证单分包说明》格式</w:t>
      </w:r>
      <w:bookmarkEnd w:id="285"/>
    </w:p>
    <w:p w14:paraId="36CE0CA2">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6" w:name="_Toc1953"/>
      <w:r>
        <w:rPr>
          <w:rFonts w:hint="eastAsia" w:ascii="仿宋" w:hAnsi="仿宋" w:eastAsia="仿宋" w:cs="仿宋"/>
          <w:color w:val="auto"/>
          <w:sz w:val="28"/>
          <w:szCs w:val="28"/>
          <w:highlight w:val="none"/>
          <w:lang w:val="en-US" w:eastAsia="zh-CN"/>
        </w:rPr>
        <w:t>附件十一《工程量现场草签记录表》格式</w:t>
      </w:r>
      <w:bookmarkEnd w:id="286"/>
    </w:p>
    <w:p w14:paraId="32A8265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7" w:name="_Toc23057"/>
      <w:r>
        <w:rPr>
          <w:rFonts w:hint="eastAsia" w:ascii="仿宋" w:hAnsi="仿宋" w:eastAsia="仿宋" w:cs="仿宋"/>
          <w:color w:val="auto"/>
          <w:sz w:val="28"/>
          <w:szCs w:val="28"/>
          <w:highlight w:val="none"/>
          <w:lang w:val="en-US" w:eastAsia="zh-CN"/>
        </w:rPr>
        <w:t>附件十二《工程结算支付证明单》格式</w:t>
      </w:r>
      <w:bookmarkEnd w:id="287"/>
    </w:p>
    <w:p w14:paraId="6DFF170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8" w:name="_Toc9592"/>
      <w:bookmarkStart w:id="289" w:name="_Toc21764"/>
      <w:bookmarkStart w:id="290" w:name="_Toc16843"/>
      <w:bookmarkStart w:id="291" w:name="_Toc17584"/>
      <w:r>
        <w:rPr>
          <w:rFonts w:hint="eastAsia" w:ascii="仿宋" w:hAnsi="仿宋" w:eastAsia="仿宋" w:cs="仿宋"/>
          <w:color w:val="auto"/>
          <w:sz w:val="28"/>
          <w:szCs w:val="28"/>
          <w:highlight w:val="none"/>
          <w:lang w:val="en-US" w:eastAsia="zh-CN"/>
        </w:rPr>
        <w:t>附件十三《工完场清交接单》</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Pr>
          <w:rFonts w:hint="eastAsia" w:ascii="仿宋" w:hAnsi="仿宋" w:eastAsia="仿宋" w:cs="仿宋"/>
          <w:color w:val="auto"/>
          <w:sz w:val="28"/>
          <w:szCs w:val="28"/>
          <w:highlight w:val="none"/>
          <w:lang w:val="en-US" w:eastAsia="zh-CN"/>
        </w:rPr>
        <w:t>格式</w:t>
      </w:r>
      <w:bookmarkEnd w:id="288"/>
      <w:bookmarkEnd w:id="289"/>
      <w:bookmarkEnd w:id="290"/>
      <w:bookmarkEnd w:id="291"/>
    </w:p>
    <w:p w14:paraId="6AF26AEE">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2" w:name="_Toc2158"/>
      <w:r>
        <w:rPr>
          <w:rFonts w:hint="eastAsia" w:ascii="仿宋" w:hAnsi="仿宋" w:eastAsia="仿宋" w:cs="仿宋"/>
          <w:color w:val="auto"/>
          <w:sz w:val="28"/>
          <w:szCs w:val="28"/>
          <w:highlight w:val="none"/>
          <w:lang w:val="en-US" w:eastAsia="zh-CN"/>
        </w:rPr>
        <w:t>附件十四《工程结算资料目录》格式</w:t>
      </w:r>
      <w:bookmarkEnd w:id="292"/>
    </w:p>
    <w:p w14:paraId="61E993DC">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3" w:name="_Toc10815"/>
      <w:r>
        <w:rPr>
          <w:rFonts w:hint="eastAsia" w:ascii="仿宋" w:hAnsi="仿宋" w:eastAsia="仿宋" w:cs="仿宋"/>
          <w:color w:val="auto"/>
          <w:sz w:val="28"/>
          <w:szCs w:val="28"/>
          <w:highlight w:val="none"/>
          <w:lang w:val="en-US" w:eastAsia="zh-CN"/>
        </w:rPr>
        <w:t>附件十五《结算竣工图承诺书》格式</w:t>
      </w:r>
      <w:bookmarkEnd w:id="293"/>
    </w:p>
    <w:p w14:paraId="7753EF62">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4" w:name="_Toc22031"/>
      <w:bookmarkStart w:id="295" w:name="_Toc24050"/>
      <w:r>
        <w:rPr>
          <w:rFonts w:hint="eastAsia" w:ascii="仿宋" w:hAnsi="仿宋" w:eastAsia="仿宋" w:cs="仿宋"/>
          <w:b w:val="0"/>
          <w:bCs w:val="0"/>
          <w:i w:val="0"/>
          <w:iCs w:val="0"/>
          <w:color w:val="auto"/>
          <w:sz w:val="28"/>
          <w:szCs w:val="28"/>
          <w:highlight w:val="none"/>
          <w:shd w:val="clear" w:color="auto" w:fill="auto"/>
          <w:lang w:val="en-US" w:eastAsia="zh-CN"/>
        </w:rPr>
        <w:t>附件十六</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bookmarkEnd w:id="294"/>
      <w:bookmarkEnd w:id="295"/>
    </w:p>
    <w:p w14:paraId="49A34D3C">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6" w:name="_Toc1927"/>
      <w:r>
        <w:rPr>
          <w:rFonts w:hint="eastAsia" w:ascii="仿宋" w:hAnsi="仿宋" w:eastAsia="仿宋" w:cs="仿宋"/>
          <w:color w:val="auto"/>
          <w:sz w:val="28"/>
          <w:szCs w:val="28"/>
          <w:highlight w:val="none"/>
          <w:lang w:val="en-US" w:eastAsia="zh-CN"/>
        </w:rPr>
        <w:t>附件十七</w:t>
      </w:r>
      <w:r>
        <w:rPr>
          <w:rFonts w:hint="eastAsia" w:ascii="仿宋" w:hAnsi="仿宋" w:eastAsia="仿宋" w:cs="仿宋"/>
          <w:b w:val="0"/>
          <w:bCs w:val="0"/>
          <w:i w:val="0"/>
          <w:iCs w:val="0"/>
          <w:color w:val="auto"/>
          <w:sz w:val="28"/>
          <w:szCs w:val="28"/>
          <w:highlight w:val="none"/>
          <w:shd w:val="clear" w:color="auto" w:fill="auto"/>
          <w:lang w:val="en-US" w:eastAsia="zh-CN"/>
        </w:rPr>
        <w:t>《承诺书（工人个人版）》</w:t>
      </w:r>
      <w:r>
        <w:rPr>
          <w:rFonts w:hint="eastAsia" w:ascii="仿宋" w:hAnsi="仿宋" w:eastAsia="仿宋" w:cs="仿宋"/>
          <w:color w:val="auto"/>
          <w:sz w:val="28"/>
          <w:szCs w:val="28"/>
          <w:highlight w:val="none"/>
          <w:lang w:val="en-US" w:eastAsia="zh-CN"/>
        </w:rPr>
        <w:t>格式</w:t>
      </w:r>
      <w:bookmarkEnd w:id="296"/>
    </w:p>
    <w:p w14:paraId="472BF729">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附件十八《</w:t>
      </w:r>
      <w:r>
        <w:rPr>
          <w:rFonts w:hint="default"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p>
    <w:p w14:paraId="722B2DC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97" w:name="_Toc9682"/>
    </w:p>
    <w:p w14:paraId="54D1C21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ADD64C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10CB82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12786E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B900F17">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B6E14D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FB4A0E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346525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A9CE67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F96A420">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D90890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B298C3A">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8A7C343">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567CAE7">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附件五</w:t>
      </w:r>
    </w:p>
    <w:p w14:paraId="6AA72985">
      <w:pPr>
        <w:ind w:firstLineChars="0"/>
        <w:jc w:val="center"/>
        <w:rPr>
          <w:rFonts w:hint="eastAsia" w:ascii="仿宋" w:hAnsi="仿宋" w:eastAsia="仿宋" w:cs="仿宋"/>
          <w:b/>
          <w:bCs w:val="0"/>
          <w:color w:val="auto"/>
          <w:sz w:val="28"/>
          <w:szCs w:val="28"/>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r>
        <w:rPr>
          <w:rFonts w:hint="eastAsia" w:ascii="仿宋" w:hAnsi="仿宋" w:eastAsia="仿宋" w:cs="仿宋"/>
          <w:b/>
          <w:bCs w:val="0"/>
          <w:color w:val="auto"/>
          <w:sz w:val="28"/>
          <w:szCs w:val="28"/>
          <w:highlight w:val="none"/>
          <w:shd w:val="clear" w:color="auto" w:fill="auto"/>
          <w:lang w:val="en-US" w:eastAsia="zh-CN"/>
        </w:rPr>
        <w:t xml:space="preserve">     </w:t>
      </w:r>
    </w:p>
    <w:p w14:paraId="2A3E45B4">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28"/>
          <w:szCs w:val="28"/>
          <w:highlight w:val="none"/>
          <w:shd w:val="clear" w:color="auto" w:fill="auto"/>
          <w:lang w:val="en-US" w:eastAsia="zh-CN"/>
        </w:rPr>
        <w:t xml:space="preserve">    </w:t>
      </w:r>
    </w:p>
    <w:p w14:paraId="5B27C20E">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CBC728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38A2D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2CADC5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4A66949">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1BD6E3F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2945628E">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09BB5206">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08B7EB8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02D0FD9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default" w:ascii="仿宋" w:hAnsi="仿宋" w:eastAsia="仿宋" w:cs="仿宋"/>
          <w:color w:val="auto"/>
          <w:sz w:val="24"/>
          <w:szCs w:val="24"/>
          <w:highlight w:val="none"/>
          <w:shd w:val="clear" w:color="auto" w:fill="auto"/>
          <w:lang w:val="en-US" w:eastAsia="zh-CN"/>
        </w:rPr>
        <w:t>附件：</w:t>
      </w:r>
      <w:r>
        <w:rPr>
          <w:rFonts w:hint="eastAsia" w:ascii="仿宋" w:hAnsi="仿宋" w:eastAsia="仿宋" w:cs="仿宋"/>
          <w:color w:val="auto"/>
          <w:sz w:val="24"/>
          <w:szCs w:val="24"/>
          <w:highlight w:val="none"/>
          <w:shd w:val="clear" w:color="auto" w:fill="auto"/>
          <w:lang w:val="en-US" w:eastAsia="zh-CN"/>
        </w:rPr>
        <w:t>连带清偿责任</w:t>
      </w:r>
      <w:r>
        <w:rPr>
          <w:rFonts w:hint="default" w:ascii="仿宋" w:hAnsi="仿宋" w:eastAsia="仿宋" w:cs="仿宋"/>
          <w:color w:val="auto"/>
          <w:sz w:val="24"/>
          <w:szCs w:val="24"/>
          <w:highlight w:val="none"/>
          <w:shd w:val="clear" w:color="auto" w:fill="auto"/>
          <w:lang w:val="en-US" w:eastAsia="zh-CN"/>
        </w:rPr>
        <w:t>人身份证正反面复印件</w:t>
      </w:r>
    </w:p>
    <w:p w14:paraId="3274CF48">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4C69F45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3CC7CEA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08C70C87">
      <w:pPr>
        <w:keepNext w:val="0"/>
        <w:keepLines w:val="0"/>
        <w:pageBreakBefore w:val="0"/>
        <w:widowControl w:val="0"/>
        <w:kinsoku/>
        <w:wordWrap/>
        <w:overflowPunct/>
        <w:topLinePunct w:val="0"/>
        <w:autoSpaceDE/>
        <w:autoSpaceDN/>
        <w:bidi w:val="0"/>
        <w:adjustRightInd/>
        <w:snapToGrid w:val="0"/>
        <w:spacing w:line="240" w:lineRule="auto"/>
        <w:ind w:left="630" w:leftChars="300" w:firstLine="480" w:firstLineChars="200"/>
        <w:jc w:val="center"/>
        <w:textAlignment w:val="auto"/>
        <w:rPr>
          <w:rFonts w:hint="default" w:ascii="Times New Roman" w:hAnsi="Times New Roman" w:eastAsia="宋体" w:cs="Times New Roman"/>
          <w:color w:val="auto"/>
          <w:kern w:val="2"/>
          <w:sz w:val="20"/>
          <w:szCs w:val="21"/>
          <w:highlight w:val="none"/>
          <w:lang w:val="en-US" w:eastAsia="zh-CN" w:bidi="ar-SA"/>
        </w:rPr>
      </w:pPr>
      <w:r>
        <w:rPr>
          <w:rFonts w:hint="eastAsia" w:ascii="仿宋" w:hAnsi="仿宋" w:eastAsia="仿宋" w:cs="仿宋"/>
          <w:color w:val="auto"/>
          <w:kern w:val="2"/>
          <w:sz w:val="24"/>
          <w:szCs w:val="24"/>
          <w:highlight w:val="none"/>
          <w:shd w:val="clear" w:color="auto" w:fill="auto"/>
          <w:lang w:val="en-US" w:eastAsia="zh-CN" w:bidi="ar-SA"/>
        </w:rPr>
        <w:t xml:space="preserve">         连带清偿责任人（签名）：</w:t>
      </w:r>
    </w:p>
    <w:p w14:paraId="7005AAC0">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35E1A55E">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20F767F2">
      <w:pPr>
        <w:keepNext w:val="0"/>
        <w:keepLines w:val="0"/>
        <w:pageBreakBefore w:val="0"/>
        <w:shd w:val="clear" w:color="auto" w:fill="auto"/>
        <w:overflowPunct/>
        <w:topLinePunct w:val="0"/>
        <w:bidi w:val="0"/>
        <w:snapToGrid w:val="0"/>
        <w:spacing w:line="360" w:lineRule="auto"/>
        <w:ind w:firstLineChars="0"/>
        <w:jc w:val="both"/>
        <w:rPr>
          <w:rFonts w:hint="eastAsia" w:ascii="仿宋" w:hAnsi="仿宋" w:eastAsia="仿宋" w:cs="仿宋"/>
          <w:b/>
          <w:bCs w:val="0"/>
          <w:color w:val="auto"/>
          <w:sz w:val="40"/>
          <w:szCs w:val="40"/>
          <w:highlight w:val="none"/>
          <w:shd w:val="clear" w:color="auto" w:fill="auto"/>
          <w:lang w:val="en-US" w:eastAsia="zh-CN"/>
        </w:rPr>
      </w:pPr>
    </w:p>
    <w:p w14:paraId="3278A9F4">
      <w:pPr>
        <w:keepNext w:val="0"/>
        <w:keepLines w:val="0"/>
        <w:pageBreakBefore w:val="0"/>
        <w:shd w:val="clear" w:color="auto" w:fill="auto"/>
        <w:overflowPunct/>
        <w:topLinePunct w:val="0"/>
        <w:bidi w:val="0"/>
        <w:snapToGrid w:val="0"/>
        <w:spacing w:line="360" w:lineRule="auto"/>
        <w:ind w:firstLineChars="0"/>
        <w:jc w:val="both"/>
        <w:rPr>
          <w:rFonts w:hint="eastAsia" w:ascii="仿宋" w:hAnsi="仿宋" w:eastAsia="仿宋" w:cs="仿宋"/>
          <w:b/>
          <w:bCs w:val="0"/>
          <w:color w:val="auto"/>
          <w:sz w:val="40"/>
          <w:szCs w:val="40"/>
          <w:highlight w:val="none"/>
          <w:shd w:val="clear" w:color="auto" w:fill="auto"/>
          <w:lang w:val="en-US" w:eastAsia="zh-CN"/>
        </w:rPr>
      </w:pPr>
    </w:p>
    <w:p w14:paraId="73206DD4">
      <w:pPr>
        <w:jc w:val="center"/>
        <w:rPr>
          <w:rFonts w:hint="eastAsia" w:ascii="宋体" w:hAnsi="宋体" w:cs="宋体"/>
          <w:color w:val="auto"/>
          <w:sz w:val="28"/>
          <w:szCs w:val="28"/>
          <w:highlight w:val="none"/>
          <w:lang w:val="en-US" w:eastAsia="zh-CN"/>
        </w:rPr>
      </w:pPr>
    </w:p>
    <w:p w14:paraId="4011FDAE">
      <w:pPr>
        <w:keepNext w:val="0"/>
        <w:keepLines w:val="0"/>
        <w:pageBreakBefore w:val="0"/>
        <w:shd w:val="clear" w:color="auto" w:fill="auto"/>
        <w:overflowPunct/>
        <w:topLinePunct w:val="0"/>
        <w:bidi w:val="0"/>
        <w:snapToGrid w:val="0"/>
        <w:spacing w:line="360" w:lineRule="auto"/>
        <w:ind w:firstLineChars="0"/>
        <w:jc w:val="right"/>
        <w:outlineLvl w:val="0"/>
        <w:rPr>
          <w:rFonts w:hint="eastAsia"/>
          <w:lang w:val="en-US" w:eastAsia="zh-CN"/>
        </w:rPr>
      </w:pPr>
      <w:r>
        <w:rPr>
          <w:rFonts w:hint="eastAsia" w:ascii="仿宋" w:hAnsi="仿宋" w:eastAsia="仿宋" w:cs="仿宋"/>
          <w:b/>
          <w:bCs w:val="0"/>
          <w:color w:val="auto"/>
          <w:sz w:val="40"/>
          <w:szCs w:val="40"/>
          <w:highlight w:val="none"/>
          <w:shd w:val="clear" w:color="auto" w:fill="auto"/>
          <w:lang w:val="en-US" w:eastAsia="zh-CN"/>
        </w:rPr>
        <w:t>附件六</w:t>
      </w:r>
    </w:p>
    <w:p w14:paraId="4F7771C3">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r>
        <w:rPr>
          <w:color w:val="auto"/>
          <w:highlight w:val="none"/>
        </w:rPr>
        <w:drawing>
          <wp:anchor distT="0" distB="0" distL="114300" distR="114300" simplePos="0" relativeHeight="251661312" behindDoc="0" locked="0" layoutInCell="1" allowOverlap="1">
            <wp:simplePos x="0" y="0"/>
            <wp:positionH relativeFrom="column">
              <wp:posOffset>1115695</wp:posOffset>
            </wp:positionH>
            <wp:positionV relativeFrom="paragraph">
              <wp:posOffset>2223770</wp:posOffset>
            </wp:positionV>
            <wp:extent cx="3067050" cy="2743200"/>
            <wp:effectExtent l="376555" t="441960" r="385445" b="453390"/>
            <wp:wrapTopAndBottom/>
            <wp:docPr id="4" name="图片 4" descr="1729837485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29837485465"/>
                    <pic:cNvPicPr>
                      <a:picLocks noChangeAspect="1"/>
                    </pic:cNvPicPr>
                  </pic:nvPicPr>
                  <pic:blipFill>
                    <a:blip r:embed="rId10"/>
                    <a:stretch>
                      <a:fillRect/>
                    </a:stretch>
                  </pic:blipFill>
                  <pic:spPr>
                    <a:xfrm rot="1200000">
                      <a:off x="0" y="0"/>
                      <a:ext cx="3067050" cy="2743200"/>
                    </a:xfrm>
                    <a:prstGeom prst="rect">
                      <a:avLst/>
                    </a:prstGeom>
                  </pic:spPr>
                </pic:pic>
              </a:graphicData>
            </a:graphic>
          </wp:anchor>
        </w:drawing>
      </w:r>
    </w:p>
    <w:p w14:paraId="6C2CC9ED">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甲方项目章样式</w:t>
      </w:r>
    </w:p>
    <w:p w14:paraId="34A7B157">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p>
    <w:p w14:paraId="771CD3BC">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p>
    <w:p w14:paraId="6172F3F9">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659D132A">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40BDCB9E">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63157D76">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09F783DD">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2B27E222">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3FC09773">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4D38A553">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6D0AC8B3">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附件七</w:t>
      </w:r>
      <w:bookmarkEnd w:id="297"/>
    </w:p>
    <w:p w14:paraId="258CEB64">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p>
    <w:p w14:paraId="6BB0E7E9">
      <w:pPr>
        <w:spacing w:after="156" w:afterLines="50"/>
        <w:ind w:right="0" w:rightChars="0"/>
        <w:jc w:val="center"/>
        <w:outlineLvl w:val="0"/>
        <w:rPr>
          <w:rFonts w:ascii="黑体" w:hAnsi="黑体" w:eastAsia="黑体"/>
          <w:color w:val="auto"/>
          <w:sz w:val="40"/>
          <w:szCs w:val="40"/>
          <w:highlight w:val="none"/>
        </w:rPr>
      </w:pPr>
      <w:bookmarkStart w:id="298" w:name="_Toc44"/>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bookmarkEnd w:id="298"/>
    </w:p>
    <w:p w14:paraId="12EB88AC">
      <w:pPr>
        <w:spacing w:line="360" w:lineRule="auto"/>
        <w:ind w:right="0" w:rightChars="0"/>
        <w:rPr>
          <w:color w:val="auto"/>
          <w:highlight w:val="none"/>
        </w:rPr>
      </w:pPr>
      <w:r>
        <w:rPr>
          <w:rFonts w:hint="eastAsia"/>
          <w:color w:val="auto"/>
          <w:highlight w:val="none"/>
        </w:rPr>
        <w:t>合同名称：</w:t>
      </w:r>
      <w:r>
        <w:rPr>
          <w:color w:val="auto"/>
          <w:highlight w:val="none"/>
        </w:rPr>
        <w:t xml:space="preserve"> </w:t>
      </w:r>
    </w:p>
    <w:p w14:paraId="1B405F33">
      <w:pPr>
        <w:spacing w:line="360" w:lineRule="auto"/>
        <w:ind w:right="0" w:rightChars="0"/>
        <w:rPr>
          <w:color w:val="auto"/>
          <w:highlight w:val="none"/>
        </w:rPr>
      </w:pPr>
      <w:r>
        <w:rPr>
          <w:rFonts w:hint="eastAsia"/>
          <w:color w:val="auto"/>
          <w:highlight w:val="none"/>
        </w:rPr>
        <w:t xml:space="preserve">合同编号：                           </w:t>
      </w:r>
    </w:p>
    <w:p w14:paraId="0628F0E4">
      <w:pPr>
        <w:ind w:right="0" w:rightChars="0"/>
        <w:rPr>
          <w:color w:val="auto"/>
          <w:highlight w:val="none"/>
        </w:rPr>
      </w:pPr>
    </w:p>
    <w:tbl>
      <w:tblPr>
        <w:tblStyle w:val="15"/>
        <w:tblW w:w="51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92"/>
      </w:tblGrid>
      <w:tr w14:paraId="614D51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07A33BF7">
            <w:pPr>
              <w:ind w:right="0" w:rightChars="0"/>
              <w:rPr>
                <w:rFonts w:ascii="宋体" w:hAnsi="宋体" w:eastAsia="宋体" w:cs="宋体"/>
                <w:color w:val="auto"/>
                <w:sz w:val="22"/>
                <w:szCs w:val="22"/>
                <w:highlight w:val="none"/>
              </w:rPr>
            </w:pPr>
          </w:p>
          <w:p w14:paraId="7196ABA1">
            <w:pPr>
              <w:spacing w:line="480" w:lineRule="auto"/>
              <w:ind w:right="0" w:rightChars="0"/>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53304188">
            <w:pPr>
              <w:spacing w:line="480" w:lineRule="auto"/>
              <w:ind w:right="0" w:rightChars="0" w:firstLine="440"/>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项目</w:t>
            </w:r>
            <w:r>
              <w:rPr>
                <w:rFonts w:hint="eastAsia" w:ascii="宋体" w:hAnsi="宋体" w:eastAsia="宋体" w:cs="宋体"/>
                <w:color w:val="auto"/>
                <w:sz w:val="22"/>
                <w:szCs w:val="22"/>
                <w:highlight w:val="none"/>
              </w:rPr>
              <w:t>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w:t>
            </w:r>
            <w:r>
              <w:rPr>
                <w:rFonts w:hint="eastAsia" w:ascii="宋体" w:hAnsi="宋体" w:cs="宋体"/>
                <w:color w:val="auto"/>
                <w:sz w:val="22"/>
                <w:szCs w:val="22"/>
                <w:highlight w:val="none"/>
                <w:lang w:val="en-US" w:eastAsia="zh-CN"/>
              </w:rPr>
              <w:t>经审查，</w:t>
            </w:r>
            <w:r>
              <w:rPr>
                <w:rFonts w:hint="eastAsia" w:ascii="宋体" w:hAnsi="宋体" w:eastAsia="宋体" w:cs="宋体"/>
                <w:color w:val="auto"/>
                <w:sz w:val="22"/>
                <w:szCs w:val="22"/>
                <w:highlight w:val="none"/>
                <w:lang w:val="en-US" w:eastAsia="zh-CN"/>
              </w:rPr>
              <w:t>已具备</w:t>
            </w:r>
            <w:r>
              <w:rPr>
                <w:rFonts w:hint="eastAsia" w:ascii="宋体" w:hAnsi="宋体" w:eastAsia="宋体" w:cs="宋体"/>
                <w:color w:val="auto"/>
                <w:sz w:val="22"/>
                <w:szCs w:val="22"/>
                <w:highlight w:val="none"/>
              </w:rPr>
              <w:t>施工合同约定的开工条件，</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66407224">
            <w:pPr>
              <w:spacing w:line="480" w:lineRule="auto"/>
              <w:ind w:right="0" w:rightChars="0" w:firstLine="44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78026A87">
            <w:pPr>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78B53148">
            <w:pPr>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724672A7">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6733F7E4">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1961BF7F">
            <w:pPr>
              <w:ind w:right="0" w:rightChars="0"/>
              <w:rPr>
                <w:rFonts w:ascii="宋体" w:hAnsi="宋体" w:eastAsia="宋体" w:cs="宋体"/>
                <w:color w:val="auto"/>
                <w:sz w:val="22"/>
                <w:szCs w:val="22"/>
                <w:highlight w:val="none"/>
              </w:rPr>
            </w:pPr>
          </w:p>
        </w:tc>
      </w:tr>
      <w:tr w14:paraId="5833F5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138691CC">
            <w:pPr>
              <w:ind w:right="0" w:rightChars="0"/>
              <w:rPr>
                <w:rFonts w:ascii="宋体" w:hAnsi="宋体" w:eastAsia="宋体" w:cs="宋体"/>
                <w:color w:val="auto"/>
                <w:sz w:val="22"/>
                <w:szCs w:val="22"/>
                <w:highlight w:val="none"/>
              </w:rPr>
            </w:pPr>
          </w:p>
          <w:p w14:paraId="4D652D3E">
            <w:pPr>
              <w:pStyle w:val="2"/>
              <w:tabs>
                <w:tab w:val="clear" w:pos="-116"/>
                <w:tab w:val="clear" w:pos="420"/>
              </w:tabs>
              <w:ind w:right="0" w:rightChars="0"/>
              <w:rPr>
                <w:color w:val="auto"/>
                <w:highlight w:val="none"/>
              </w:rPr>
            </w:pPr>
          </w:p>
          <w:p w14:paraId="6F4CC078">
            <w:pPr>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59EACC3A">
            <w:pPr>
              <w:spacing w:line="360" w:lineRule="auto"/>
              <w:ind w:right="0" w:rightChars="0" w:firstLine="3520" w:firstLineChars="1600"/>
              <w:rPr>
                <w:rFonts w:ascii="宋体" w:hAnsi="宋体" w:eastAsia="宋体" w:cs="宋体"/>
                <w:color w:val="auto"/>
                <w:sz w:val="22"/>
                <w:szCs w:val="22"/>
                <w:highlight w:val="none"/>
              </w:rPr>
            </w:pPr>
          </w:p>
          <w:p w14:paraId="202E3E0D">
            <w:pPr>
              <w:pStyle w:val="2"/>
              <w:tabs>
                <w:tab w:val="clear" w:pos="-116"/>
                <w:tab w:val="clear" w:pos="420"/>
              </w:tabs>
              <w:ind w:right="0" w:rightChars="0"/>
              <w:rPr>
                <w:color w:val="auto"/>
                <w:highlight w:val="none"/>
              </w:rPr>
            </w:pPr>
          </w:p>
          <w:p w14:paraId="4B4BA640">
            <w:pPr>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2EDBEB96">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42F347A8">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05BF9A5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D2C9C7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917A602">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63A5AB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C8A5DE7">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F22602">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20E5E0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4164638">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B9D4673">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299" w:name="_Toc7395"/>
      <w:r>
        <w:rPr>
          <w:rFonts w:hint="eastAsia" w:ascii="仿宋" w:hAnsi="仿宋" w:eastAsia="仿宋" w:cs="仿宋"/>
          <w:b/>
          <w:bCs w:val="0"/>
          <w:color w:val="auto"/>
          <w:sz w:val="40"/>
          <w:szCs w:val="40"/>
          <w:highlight w:val="none"/>
          <w:shd w:val="clear" w:color="auto" w:fill="auto"/>
          <w:lang w:val="en-US" w:eastAsia="zh-CN"/>
        </w:rPr>
        <w:t>附件八</w:t>
      </w:r>
      <w:bookmarkEnd w:id="299"/>
    </w:p>
    <w:tbl>
      <w:tblPr>
        <w:tblStyle w:val="15"/>
        <w:tblW w:w="5307" w:type="pct"/>
        <w:jc w:val="center"/>
        <w:tblLayout w:type="fixed"/>
        <w:tblCellMar>
          <w:top w:w="15" w:type="dxa"/>
          <w:left w:w="15" w:type="dxa"/>
          <w:bottom w:w="15" w:type="dxa"/>
          <w:right w:w="15" w:type="dxa"/>
        </w:tblCellMar>
      </w:tblPr>
      <w:tblGrid>
        <w:gridCol w:w="9393"/>
      </w:tblGrid>
      <w:tr w14:paraId="417F021F">
        <w:tblPrEx>
          <w:tblCellMar>
            <w:top w:w="15" w:type="dxa"/>
            <w:left w:w="15" w:type="dxa"/>
            <w:bottom w:w="15" w:type="dxa"/>
            <w:right w:w="15" w:type="dxa"/>
          </w:tblCellMar>
        </w:tblPrEx>
        <w:trPr>
          <w:trHeight w:val="13066" w:hRule="atLeast"/>
          <w:jc w:val="center"/>
        </w:trPr>
        <w:tc>
          <w:tcPr>
            <w:tcW w:w="5000" w:type="pct"/>
            <w:noWrap w:val="0"/>
            <w:vAlign w:val="center"/>
          </w:tcPr>
          <w:p w14:paraId="684959E0">
            <w:pPr>
              <w:spacing w:before="90" w:line="226" w:lineRule="auto"/>
              <w:ind w:left="3175"/>
              <w:outlineLvl w:val="0"/>
              <w:rPr>
                <w:rFonts w:ascii="仿宋" w:hAnsi="仿宋" w:eastAsia="仿宋" w:cs="仿宋"/>
                <w:color w:val="auto"/>
                <w:sz w:val="31"/>
                <w:szCs w:val="31"/>
                <w:highlight w:val="none"/>
              </w:rPr>
            </w:pPr>
            <w:bookmarkStart w:id="300" w:name="_Toc24733"/>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300"/>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3E04C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66015040">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3B0417A2">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1304A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022EA9D0">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53810075">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0805293E">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6C45A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8CD115D">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2CDA3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4CD33E0F">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2BE674EC">
                  <w:pPr>
                    <w:rPr>
                      <w:rFonts w:hint="eastAsia" w:ascii="仿宋" w:hAnsi="仿宋" w:eastAsia="仿宋" w:cs="仿宋"/>
                      <w:color w:val="auto"/>
                      <w:sz w:val="22"/>
                      <w:szCs w:val="22"/>
                      <w:highlight w:val="none"/>
                    </w:rPr>
                  </w:pPr>
                </w:p>
              </w:tc>
            </w:tr>
            <w:tr w14:paraId="58873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2A833A0D">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0186B76">
                  <w:pPr>
                    <w:rPr>
                      <w:rFonts w:hint="eastAsia" w:ascii="仿宋" w:hAnsi="仿宋" w:eastAsia="仿宋" w:cs="仿宋"/>
                      <w:color w:val="auto"/>
                      <w:sz w:val="22"/>
                      <w:szCs w:val="22"/>
                      <w:highlight w:val="none"/>
                    </w:rPr>
                  </w:pPr>
                </w:p>
              </w:tc>
            </w:tr>
            <w:tr w14:paraId="30543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37AE7942">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05336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7B7F8BDC">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7A87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32881FFB">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5880F707">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45255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74FC041A">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07BD0B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303BA4E3">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496B4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C87283F">
                  <w:pPr>
                    <w:rPr>
                      <w:rFonts w:hint="eastAsia" w:ascii="仿宋" w:hAnsi="仿宋" w:eastAsia="仿宋" w:cs="仿宋"/>
                      <w:color w:val="auto"/>
                      <w:sz w:val="22"/>
                      <w:szCs w:val="22"/>
                      <w:highlight w:val="none"/>
                    </w:rPr>
                  </w:pPr>
                </w:p>
              </w:tc>
              <w:tc>
                <w:tcPr>
                  <w:tcW w:w="4872" w:type="dxa"/>
                  <w:gridSpan w:val="2"/>
                  <w:noWrap w:val="0"/>
                  <w:vAlign w:val="top"/>
                </w:tcPr>
                <w:p w14:paraId="55BD4D51">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3DC25160">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31A2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522349AF">
                  <w:pPr>
                    <w:rPr>
                      <w:rFonts w:hint="eastAsia" w:ascii="仿宋" w:hAnsi="仿宋" w:eastAsia="仿宋" w:cs="仿宋"/>
                      <w:color w:val="auto"/>
                      <w:sz w:val="22"/>
                      <w:szCs w:val="22"/>
                      <w:highlight w:val="none"/>
                    </w:rPr>
                  </w:pPr>
                </w:p>
              </w:tc>
              <w:tc>
                <w:tcPr>
                  <w:tcW w:w="4872" w:type="dxa"/>
                  <w:gridSpan w:val="2"/>
                  <w:noWrap w:val="0"/>
                  <w:vAlign w:val="top"/>
                </w:tcPr>
                <w:p w14:paraId="26E6780C">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55CF5A58">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124C6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5C09EC61">
                  <w:pPr>
                    <w:rPr>
                      <w:rFonts w:hint="eastAsia" w:ascii="仿宋" w:hAnsi="仿宋" w:eastAsia="仿宋" w:cs="仿宋"/>
                      <w:color w:val="auto"/>
                      <w:sz w:val="22"/>
                      <w:szCs w:val="22"/>
                      <w:highlight w:val="none"/>
                    </w:rPr>
                  </w:pPr>
                </w:p>
              </w:tc>
              <w:tc>
                <w:tcPr>
                  <w:tcW w:w="4872" w:type="dxa"/>
                  <w:gridSpan w:val="2"/>
                  <w:noWrap w:val="0"/>
                  <w:vAlign w:val="top"/>
                </w:tcPr>
                <w:p w14:paraId="6B3E68C0">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55AF5C11">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3B88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56A9DBCE">
                  <w:pPr>
                    <w:rPr>
                      <w:rFonts w:hint="eastAsia" w:ascii="仿宋" w:hAnsi="仿宋" w:eastAsia="仿宋" w:cs="仿宋"/>
                      <w:color w:val="auto"/>
                      <w:sz w:val="22"/>
                      <w:szCs w:val="22"/>
                      <w:highlight w:val="none"/>
                    </w:rPr>
                  </w:pPr>
                </w:p>
              </w:tc>
              <w:tc>
                <w:tcPr>
                  <w:tcW w:w="4872" w:type="dxa"/>
                  <w:gridSpan w:val="2"/>
                  <w:noWrap w:val="0"/>
                  <w:vAlign w:val="top"/>
                </w:tcPr>
                <w:p w14:paraId="5E1FCA7F">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6CF2476C">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8115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33375906">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0DCA0FE4">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0374AE0B">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4FE3818">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4B16E3A2">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7ECCC35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7234A8DE">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6752B7D8">
      <w:pPr>
        <w:pStyle w:val="2"/>
        <w:tabs>
          <w:tab w:val="clear" w:pos="-116"/>
          <w:tab w:val="clear" w:pos="420"/>
        </w:tabs>
        <w:ind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3B7E646E">
      <w:pPr>
        <w:pStyle w:val="2"/>
        <w:tabs>
          <w:tab w:val="clear" w:pos="-116"/>
          <w:tab w:val="clear" w:pos="420"/>
        </w:tabs>
        <w:rPr>
          <w:rFonts w:hint="eastAsia"/>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17B312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961ECC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25552AFE">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004DF51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59B0783B">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16640B83">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18787A38">
            <w:pPr>
              <w:jc w:val="center"/>
              <w:rPr>
                <w:rFonts w:hint="eastAsia" w:ascii="仿宋" w:hAnsi="仿宋" w:eastAsia="仿宋" w:cs="仿宋"/>
                <w:b w:val="0"/>
                <w:bCs/>
                <w:color w:val="auto"/>
                <w:sz w:val="21"/>
                <w:szCs w:val="21"/>
                <w:highlight w:val="none"/>
                <w:lang w:eastAsia="zh-CN"/>
              </w:rPr>
            </w:pPr>
          </w:p>
        </w:tc>
      </w:tr>
      <w:tr w14:paraId="631F62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8CE1ED3">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7801A01F">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D28F6AB">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3B979BA2">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663D2781">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51F4D639">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4FF20249">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353BC756">
            <w:pPr>
              <w:jc w:val="center"/>
              <w:rPr>
                <w:rFonts w:hint="eastAsia" w:ascii="仿宋" w:hAnsi="仿宋" w:eastAsia="仿宋" w:cs="仿宋"/>
                <w:b w:val="0"/>
                <w:bCs/>
                <w:color w:val="auto"/>
                <w:sz w:val="21"/>
                <w:szCs w:val="21"/>
                <w:highlight w:val="none"/>
                <w:lang w:eastAsia="zh-CN"/>
              </w:rPr>
            </w:pPr>
          </w:p>
        </w:tc>
      </w:tr>
      <w:tr w14:paraId="0BB232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A2CBF58">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7CF1224E">
            <w:pPr>
              <w:jc w:val="left"/>
              <w:rPr>
                <w:rFonts w:hint="eastAsia" w:ascii="仿宋" w:hAnsi="仿宋" w:eastAsia="仿宋" w:cs="仿宋"/>
                <w:b w:val="0"/>
                <w:bCs/>
                <w:color w:val="auto"/>
                <w:sz w:val="21"/>
                <w:szCs w:val="21"/>
                <w:highlight w:val="none"/>
                <w:lang w:eastAsia="zh-CN"/>
              </w:rPr>
            </w:pPr>
          </w:p>
        </w:tc>
      </w:tr>
      <w:tr w14:paraId="62D316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C45A9C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15327B5C">
            <w:pPr>
              <w:jc w:val="left"/>
              <w:rPr>
                <w:rFonts w:hint="eastAsia" w:ascii="仿宋" w:hAnsi="仿宋" w:eastAsia="仿宋" w:cs="仿宋"/>
                <w:b w:val="0"/>
                <w:bCs/>
                <w:color w:val="auto"/>
                <w:sz w:val="21"/>
                <w:szCs w:val="21"/>
                <w:highlight w:val="none"/>
                <w:lang w:eastAsia="zh-CN"/>
              </w:rPr>
            </w:pPr>
          </w:p>
        </w:tc>
      </w:tr>
      <w:tr w14:paraId="56F2A4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D7C892F">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75218BA8">
            <w:pPr>
              <w:jc w:val="left"/>
              <w:rPr>
                <w:rFonts w:hint="eastAsia" w:ascii="仿宋" w:hAnsi="仿宋" w:eastAsia="仿宋" w:cs="仿宋"/>
                <w:b w:val="0"/>
                <w:bCs/>
                <w:color w:val="auto"/>
                <w:sz w:val="21"/>
                <w:szCs w:val="21"/>
                <w:highlight w:val="none"/>
                <w:lang w:eastAsia="zh-CN"/>
              </w:rPr>
            </w:pPr>
          </w:p>
        </w:tc>
      </w:tr>
      <w:tr w14:paraId="1B6C4C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64B6CBD8">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54AA3A7C">
            <w:pPr>
              <w:jc w:val="left"/>
              <w:rPr>
                <w:rFonts w:hint="eastAsia" w:ascii="仿宋" w:hAnsi="仿宋" w:eastAsia="仿宋" w:cs="仿宋"/>
                <w:b w:val="0"/>
                <w:bCs/>
                <w:color w:val="auto"/>
                <w:sz w:val="21"/>
                <w:szCs w:val="21"/>
                <w:highlight w:val="none"/>
                <w:lang w:eastAsia="zh-CN"/>
              </w:rPr>
            </w:pPr>
          </w:p>
        </w:tc>
      </w:tr>
      <w:tr w14:paraId="029174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6B5307E9">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434E6799">
            <w:pPr>
              <w:jc w:val="left"/>
              <w:rPr>
                <w:rFonts w:hint="eastAsia" w:ascii="仿宋" w:hAnsi="仿宋" w:eastAsia="仿宋" w:cs="仿宋"/>
                <w:b w:val="0"/>
                <w:bCs/>
                <w:color w:val="auto"/>
                <w:sz w:val="21"/>
                <w:szCs w:val="21"/>
                <w:highlight w:val="none"/>
                <w:lang w:eastAsia="zh-CN"/>
              </w:rPr>
            </w:pPr>
          </w:p>
        </w:tc>
      </w:tr>
      <w:tr w14:paraId="697CFE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2411F92B">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4DAE4D39">
            <w:pPr>
              <w:ind w:right="284"/>
              <w:jc w:val="left"/>
              <w:rPr>
                <w:rFonts w:hint="eastAsia" w:ascii="仿宋" w:hAnsi="仿宋" w:eastAsia="仿宋" w:cs="仿宋"/>
                <w:b w:val="0"/>
                <w:bCs/>
                <w:color w:val="auto"/>
                <w:sz w:val="21"/>
                <w:szCs w:val="21"/>
                <w:highlight w:val="none"/>
              </w:rPr>
            </w:pPr>
          </w:p>
          <w:p w14:paraId="0E6772CF">
            <w:pPr>
              <w:ind w:right="284"/>
              <w:jc w:val="left"/>
              <w:rPr>
                <w:rFonts w:hint="eastAsia" w:ascii="仿宋" w:hAnsi="仿宋" w:eastAsia="仿宋" w:cs="仿宋"/>
                <w:b w:val="0"/>
                <w:bCs/>
                <w:color w:val="auto"/>
                <w:sz w:val="21"/>
                <w:szCs w:val="21"/>
                <w:highlight w:val="none"/>
              </w:rPr>
            </w:pPr>
          </w:p>
          <w:p w14:paraId="3FC6ABE1">
            <w:pPr>
              <w:ind w:right="284"/>
              <w:jc w:val="left"/>
              <w:rPr>
                <w:rFonts w:hint="eastAsia" w:ascii="仿宋" w:hAnsi="仿宋" w:eastAsia="仿宋" w:cs="仿宋"/>
                <w:b w:val="0"/>
                <w:bCs/>
                <w:color w:val="auto"/>
                <w:sz w:val="21"/>
                <w:szCs w:val="21"/>
                <w:highlight w:val="none"/>
              </w:rPr>
            </w:pPr>
          </w:p>
          <w:p w14:paraId="65C33654">
            <w:pPr>
              <w:ind w:right="284"/>
              <w:jc w:val="left"/>
              <w:rPr>
                <w:rFonts w:hint="eastAsia" w:ascii="仿宋" w:hAnsi="仿宋" w:eastAsia="仿宋" w:cs="仿宋"/>
                <w:b w:val="0"/>
                <w:bCs/>
                <w:color w:val="auto"/>
                <w:sz w:val="21"/>
                <w:szCs w:val="21"/>
                <w:highlight w:val="none"/>
              </w:rPr>
            </w:pPr>
          </w:p>
          <w:p w14:paraId="168CDFB1">
            <w:pPr>
              <w:ind w:right="284"/>
              <w:jc w:val="left"/>
              <w:rPr>
                <w:rFonts w:hint="eastAsia" w:ascii="仿宋" w:hAnsi="仿宋" w:eastAsia="仿宋" w:cs="仿宋"/>
                <w:b w:val="0"/>
                <w:bCs/>
                <w:color w:val="auto"/>
                <w:sz w:val="21"/>
                <w:szCs w:val="21"/>
                <w:highlight w:val="none"/>
              </w:rPr>
            </w:pPr>
          </w:p>
          <w:p w14:paraId="6F958AA3">
            <w:pPr>
              <w:ind w:right="284"/>
              <w:jc w:val="left"/>
              <w:rPr>
                <w:rFonts w:hint="eastAsia" w:ascii="仿宋" w:hAnsi="仿宋" w:eastAsia="仿宋" w:cs="仿宋"/>
                <w:b w:val="0"/>
                <w:bCs/>
                <w:color w:val="auto"/>
                <w:sz w:val="21"/>
                <w:szCs w:val="21"/>
                <w:highlight w:val="none"/>
              </w:rPr>
            </w:pPr>
          </w:p>
          <w:p w14:paraId="03328E07">
            <w:pPr>
              <w:ind w:right="284"/>
              <w:jc w:val="left"/>
              <w:rPr>
                <w:rFonts w:hint="eastAsia" w:ascii="仿宋" w:hAnsi="仿宋" w:eastAsia="仿宋" w:cs="仿宋"/>
                <w:b w:val="0"/>
                <w:bCs/>
                <w:color w:val="auto"/>
                <w:sz w:val="21"/>
                <w:szCs w:val="21"/>
                <w:highlight w:val="none"/>
              </w:rPr>
            </w:pPr>
          </w:p>
          <w:p w14:paraId="5596BB1B">
            <w:pPr>
              <w:ind w:right="284"/>
              <w:jc w:val="left"/>
              <w:rPr>
                <w:rFonts w:hint="eastAsia" w:ascii="仿宋" w:hAnsi="仿宋" w:eastAsia="仿宋" w:cs="仿宋"/>
                <w:b w:val="0"/>
                <w:bCs/>
                <w:color w:val="auto"/>
                <w:sz w:val="21"/>
                <w:szCs w:val="21"/>
                <w:highlight w:val="none"/>
              </w:rPr>
            </w:pPr>
          </w:p>
          <w:p w14:paraId="27CD4E9A">
            <w:pPr>
              <w:ind w:right="284"/>
              <w:jc w:val="left"/>
              <w:rPr>
                <w:rFonts w:hint="eastAsia" w:ascii="仿宋" w:hAnsi="仿宋" w:eastAsia="仿宋" w:cs="仿宋"/>
                <w:b w:val="0"/>
                <w:bCs/>
                <w:color w:val="auto"/>
                <w:sz w:val="21"/>
                <w:szCs w:val="21"/>
                <w:highlight w:val="none"/>
              </w:rPr>
            </w:pPr>
          </w:p>
          <w:p w14:paraId="7FF0312F">
            <w:pPr>
              <w:ind w:right="284"/>
              <w:jc w:val="left"/>
              <w:rPr>
                <w:rFonts w:hint="eastAsia" w:ascii="仿宋" w:hAnsi="仿宋" w:eastAsia="仿宋" w:cs="仿宋"/>
                <w:b w:val="0"/>
                <w:bCs/>
                <w:color w:val="auto"/>
                <w:sz w:val="21"/>
                <w:szCs w:val="21"/>
                <w:highlight w:val="none"/>
              </w:rPr>
            </w:pPr>
          </w:p>
          <w:p w14:paraId="72B28494">
            <w:pPr>
              <w:ind w:right="284"/>
              <w:jc w:val="left"/>
              <w:rPr>
                <w:rFonts w:hint="eastAsia" w:ascii="仿宋" w:hAnsi="仿宋" w:eastAsia="仿宋" w:cs="仿宋"/>
                <w:b w:val="0"/>
                <w:bCs/>
                <w:color w:val="auto"/>
                <w:sz w:val="21"/>
                <w:szCs w:val="21"/>
                <w:highlight w:val="none"/>
              </w:rPr>
            </w:pPr>
          </w:p>
          <w:p w14:paraId="1D0AD6C0">
            <w:pPr>
              <w:ind w:right="284"/>
              <w:jc w:val="left"/>
              <w:rPr>
                <w:rFonts w:hint="eastAsia" w:ascii="仿宋" w:hAnsi="仿宋" w:eastAsia="仿宋" w:cs="仿宋"/>
                <w:b w:val="0"/>
                <w:bCs/>
                <w:color w:val="auto"/>
                <w:sz w:val="21"/>
                <w:szCs w:val="21"/>
                <w:highlight w:val="none"/>
              </w:rPr>
            </w:pPr>
          </w:p>
          <w:p w14:paraId="79246C59">
            <w:pPr>
              <w:ind w:right="284"/>
              <w:jc w:val="left"/>
              <w:rPr>
                <w:rFonts w:hint="eastAsia" w:ascii="仿宋" w:hAnsi="仿宋" w:eastAsia="仿宋" w:cs="仿宋"/>
                <w:b w:val="0"/>
                <w:bCs/>
                <w:color w:val="auto"/>
                <w:sz w:val="21"/>
                <w:szCs w:val="21"/>
                <w:highlight w:val="none"/>
              </w:rPr>
            </w:pPr>
          </w:p>
          <w:p w14:paraId="5929AB6A">
            <w:pPr>
              <w:ind w:right="284"/>
              <w:jc w:val="left"/>
              <w:rPr>
                <w:rFonts w:hint="eastAsia" w:ascii="仿宋" w:hAnsi="仿宋" w:eastAsia="仿宋" w:cs="仿宋"/>
                <w:b w:val="0"/>
                <w:bCs/>
                <w:color w:val="auto"/>
                <w:sz w:val="21"/>
                <w:szCs w:val="21"/>
                <w:highlight w:val="none"/>
              </w:rPr>
            </w:pPr>
          </w:p>
          <w:p w14:paraId="4C5E27CE">
            <w:pPr>
              <w:ind w:right="284"/>
              <w:jc w:val="left"/>
              <w:rPr>
                <w:rFonts w:hint="eastAsia" w:ascii="仿宋" w:hAnsi="仿宋" w:eastAsia="仿宋" w:cs="仿宋"/>
                <w:b w:val="0"/>
                <w:bCs/>
                <w:color w:val="auto"/>
                <w:sz w:val="21"/>
                <w:szCs w:val="21"/>
                <w:highlight w:val="none"/>
              </w:rPr>
            </w:pPr>
          </w:p>
          <w:p w14:paraId="008BC2BD">
            <w:pPr>
              <w:ind w:right="284"/>
              <w:jc w:val="left"/>
              <w:rPr>
                <w:rFonts w:hint="eastAsia" w:ascii="仿宋" w:hAnsi="仿宋" w:eastAsia="仿宋" w:cs="仿宋"/>
                <w:b w:val="0"/>
                <w:bCs/>
                <w:color w:val="auto"/>
                <w:sz w:val="21"/>
                <w:szCs w:val="21"/>
                <w:highlight w:val="none"/>
              </w:rPr>
            </w:pPr>
          </w:p>
          <w:p w14:paraId="76A35C6B">
            <w:pPr>
              <w:ind w:right="284"/>
              <w:jc w:val="left"/>
              <w:rPr>
                <w:rFonts w:hint="eastAsia" w:ascii="仿宋" w:hAnsi="仿宋" w:eastAsia="仿宋" w:cs="仿宋"/>
                <w:b w:val="0"/>
                <w:bCs/>
                <w:color w:val="auto"/>
                <w:sz w:val="21"/>
                <w:szCs w:val="21"/>
                <w:highlight w:val="none"/>
              </w:rPr>
            </w:pPr>
          </w:p>
          <w:p w14:paraId="7B6DA958">
            <w:pPr>
              <w:rPr>
                <w:rFonts w:hint="eastAsia" w:ascii="仿宋" w:hAnsi="仿宋" w:eastAsia="仿宋" w:cs="仿宋"/>
                <w:b w:val="0"/>
                <w:bCs/>
                <w:color w:val="auto"/>
                <w:sz w:val="21"/>
                <w:szCs w:val="21"/>
                <w:highlight w:val="none"/>
              </w:rPr>
            </w:pPr>
          </w:p>
          <w:p w14:paraId="2B87D258">
            <w:pPr>
              <w:ind w:right="284"/>
              <w:jc w:val="left"/>
              <w:rPr>
                <w:rFonts w:hint="eastAsia" w:ascii="仿宋" w:hAnsi="仿宋" w:eastAsia="仿宋" w:cs="仿宋"/>
                <w:b w:val="0"/>
                <w:bCs/>
                <w:color w:val="auto"/>
                <w:sz w:val="21"/>
                <w:szCs w:val="21"/>
                <w:highlight w:val="none"/>
              </w:rPr>
            </w:pPr>
          </w:p>
        </w:tc>
      </w:tr>
      <w:tr w14:paraId="3ABD74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4C218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062405FD">
            <w:pPr>
              <w:ind w:right="284"/>
              <w:jc w:val="left"/>
              <w:rPr>
                <w:rFonts w:hint="eastAsia" w:ascii="仿宋" w:hAnsi="仿宋" w:eastAsia="仿宋" w:cs="仿宋"/>
                <w:b/>
                <w:color w:val="auto"/>
                <w:sz w:val="21"/>
                <w:szCs w:val="21"/>
                <w:highlight w:val="none"/>
              </w:rPr>
            </w:pPr>
          </w:p>
        </w:tc>
      </w:tr>
      <w:tr w14:paraId="6FF0F2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0037247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2BC39EC7">
            <w:pPr>
              <w:ind w:right="284"/>
              <w:jc w:val="left"/>
              <w:rPr>
                <w:rFonts w:hint="eastAsia" w:ascii="仿宋" w:hAnsi="仿宋" w:eastAsia="仿宋" w:cs="仿宋"/>
                <w:b/>
                <w:color w:val="auto"/>
                <w:sz w:val="21"/>
                <w:szCs w:val="21"/>
                <w:highlight w:val="none"/>
              </w:rPr>
            </w:pPr>
          </w:p>
        </w:tc>
      </w:tr>
      <w:tr w14:paraId="20719A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B7C2D0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5FE26B06">
            <w:pPr>
              <w:ind w:right="284"/>
              <w:jc w:val="left"/>
              <w:rPr>
                <w:rFonts w:hint="eastAsia" w:ascii="仿宋" w:hAnsi="仿宋" w:eastAsia="仿宋" w:cs="仿宋"/>
                <w:b/>
                <w:color w:val="auto"/>
                <w:sz w:val="21"/>
                <w:szCs w:val="21"/>
                <w:highlight w:val="none"/>
              </w:rPr>
            </w:pPr>
          </w:p>
        </w:tc>
      </w:tr>
      <w:tr w14:paraId="6047D8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4AEE634C">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7512C0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C81210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537147D1">
            <w:pPr>
              <w:ind w:right="284"/>
              <w:jc w:val="left"/>
              <w:rPr>
                <w:rFonts w:hint="eastAsia" w:ascii="仿宋" w:hAnsi="仿宋" w:eastAsia="仿宋" w:cs="仿宋"/>
                <w:b/>
                <w:color w:val="auto"/>
                <w:sz w:val="21"/>
                <w:szCs w:val="21"/>
                <w:highlight w:val="none"/>
              </w:rPr>
            </w:pPr>
          </w:p>
        </w:tc>
      </w:tr>
      <w:tr w14:paraId="26AD62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D4B6442">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0D2B6B34">
            <w:pPr>
              <w:ind w:right="284"/>
              <w:jc w:val="left"/>
              <w:rPr>
                <w:rFonts w:hint="eastAsia" w:ascii="仿宋" w:hAnsi="仿宋" w:eastAsia="仿宋" w:cs="仿宋"/>
                <w:b/>
                <w:color w:val="auto"/>
                <w:sz w:val="21"/>
                <w:szCs w:val="21"/>
                <w:highlight w:val="none"/>
              </w:rPr>
            </w:pPr>
          </w:p>
        </w:tc>
      </w:tr>
      <w:tr w14:paraId="7ABE4A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E7D8C67">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10DB353">
            <w:pPr>
              <w:ind w:right="284"/>
              <w:jc w:val="left"/>
              <w:rPr>
                <w:rFonts w:hint="eastAsia" w:ascii="仿宋" w:hAnsi="仿宋" w:eastAsia="仿宋" w:cs="仿宋"/>
                <w:b/>
                <w:color w:val="auto"/>
                <w:sz w:val="21"/>
                <w:szCs w:val="21"/>
                <w:highlight w:val="none"/>
              </w:rPr>
            </w:pPr>
          </w:p>
        </w:tc>
      </w:tr>
      <w:tr w14:paraId="5C246D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EC5DAC0">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2EFE96B">
            <w:pPr>
              <w:ind w:right="284"/>
              <w:jc w:val="left"/>
              <w:rPr>
                <w:rFonts w:hint="eastAsia" w:ascii="仿宋" w:hAnsi="仿宋" w:eastAsia="仿宋" w:cs="仿宋"/>
                <w:b/>
                <w:color w:val="auto"/>
                <w:sz w:val="21"/>
                <w:szCs w:val="21"/>
                <w:highlight w:val="none"/>
              </w:rPr>
            </w:pPr>
          </w:p>
        </w:tc>
      </w:tr>
    </w:tbl>
    <w:p w14:paraId="5BA037B8">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2244C22">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D4DC3D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01" w:name="_Toc12351"/>
      <w:r>
        <w:rPr>
          <w:rFonts w:hint="eastAsia" w:ascii="仿宋" w:hAnsi="仿宋" w:eastAsia="仿宋" w:cs="仿宋"/>
          <w:b/>
          <w:bCs w:val="0"/>
          <w:color w:val="auto"/>
          <w:sz w:val="40"/>
          <w:szCs w:val="40"/>
          <w:highlight w:val="none"/>
          <w:shd w:val="clear" w:color="auto" w:fill="auto"/>
          <w:lang w:val="en-US" w:eastAsia="zh-CN"/>
        </w:rPr>
        <w:t>附件十</w:t>
      </w:r>
      <w:bookmarkEnd w:id="301"/>
    </w:p>
    <w:p w14:paraId="7B965483">
      <w:pPr>
        <w:pStyle w:val="2"/>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70969B23">
      <w:pPr>
        <w:widowControl/>
        <w:kinsoku w:val="0"/>
        <w:autoSpaceDE w:val="0"/>
        <w:autoSpaceDN w:val="0"/>
        <w:adjustRightInd w:val="0"/>
        <w:snapToGrid w:val="0"/>
        <w:spacing w:before="60" w:line="226" w:lineRule="auto"/>
        <w:ind w:left="3233"/>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rPr>
        <w:t>签</w:t>
      </w:r>
      <w:r>
        <w:rPr>
          <w:rFonts w:ascii="仿宋" w:hAnsi="仿宋" w:eastAsia="仿宋" w:cs="仿宋"/>
          <w:snapToGrid w:val="0"/>
          <w:color w:val="auto"/>
          <w:spacing w:val="6"/>
          <w:kern w:val="0"/>
          <w:sz w:val="31"/>
          <w:szCs w:val="31"/>
          <w:highlight w:val="none"/>
        </w:rPr>
        <w:t>证单分包说明</w:t>
      </w:r>
    </w:p>
    <w:p w14:paraId="566218E8">
      <w:pPr>
        <w:widowControl/>
        <w:kinsoku w:val="0"/>
        <w:autoSpaceDE w:val="0"/>
        <w:autoSpaceDN w:val="0"/>
        <w:adjustRightInd w:val="0"/>
        <w:snapToGrid w:val="0"/>
        <w:spacing w:line="193" w:lineRule="exact"/>
        <w:jc w:val="left"/>
        <w:textAlignment w:val="baseline"/>
        <w:rPr>
          <w:rFonts w:ascii="Arial" w:hAnsi="Arial" w:eastAsia="Arial" w:cs="Arial"/>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2919F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70C74093">
            <w:pPr>
              <w:widowControl/>
              <w:kinsoku w:val="0"/>
              <w:autoSpaceDE w:val="0"/>
              <w:autoSpaceDN w:val="0"/>
              <w:adjustRightInd w:val="0"/>
              <w:snapToGrid w:val="0"/>
              <w:spacing w:before="149" w:line="229" w:lineRule="auto"/>
              <w:ind w:left="21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noWrap w:val="0"/>
            <w:vAlign w:val="top"/>
          </w:tcPr>
          <w:p w14:paraId="5096D129">
            <w:pPr>
              <w:widowControl/>
              <w:kinsoku w:val="0"/>
              <w:autoSpaceDE w:val="0"/>
              <w:autoSpaceDN w:val="0"/>
              <w:adjustRightInd w:val="0"/>
              <w:snapToGrid w:val="0"/>
              <w:spacing w:before="148" w:line="232" w:lineRule="auto"/>
              <w:ind w:left="10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noWrap w:val="0"/>
            <w:vAlign w:val="top"/>
          </w:tcPr>
          <w:p w14:paraId="597061BB">
            <w:pPr>
              <w:widowControl/>
              <w:kinsoku w:val="0"/>
              <w:autoSpaceDE w:val="0"/>
              <w:autoSpaceDN w:val="0"/>
              <w:adjustRightInd w:val="0"/>
              <w:snapToGrid w:val="0"/>
              <w:spacing w:before="149" w:line="229" w:lineRule="auto"/>
              <w:ind w:left="27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noWrap w:val="0"/>
            <w:vAlign w:val="top"/>
          </w:tcPr>
          <w:p w14:paraId="7379E28B">
            <w:pPr>
              <w:widowControl/>
              <w:kinsoku w:val="0"/>
              <w:autoSpaceDE w:val="0"/>
              <w:autoSpaceDN w:val="0"/>
              <w:adjustRightInd w:val="0"/>
              <w:snapToGrid w:val="0"/>
              <w:spacing w:before="149" w:line="231" w:lineRule="auto"/>
              <w:ind w:left="11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14:paraId="2CB2F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0340B5A6">
            <w:pPr>
              <w:widowControl/>
              <w:kinsoku w:val="0"/>
              <w:autoSpaceDE w:val="0"/>
              <w:autoSpaceDN w:val="0"/>
              <w:adjustRightInd w:val="0"/>
              <w:snapToGrid w:val="0"/>
              <w:spacing w:before="35" w:line="231" w:lineRule="auto"/>
              <w:ind w:left="385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14:paraId="0287D7EC">
            <w:pPr>
              <w:widowControl/>
              <w:kinsoku w:val="0"/>
              <w:autoSpaceDE w:val="0"/>
              <w:autoSpaceDN w:val="0"/>
              <w:adjustRightInd w:val="0"/>
              <w:snapToGrid w:val="0"/>
              <w:spacing w:before="178" w:line="229" w:lineRule="auto"/>
              <w:ind w:left="12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14:paraId="479DFA9E">
            <w:pPr>
              <w:widowControl/>
              <w:kinsoku w:val="0"/>
              <w:autoSpaceDE w:val="0"/>
              <w:autoSpaceDN w:val="0"/>
              <w:adjustRightInd w:val="0"/>
              <w:snapToGrid w:val="0"/>
              <w:spacing w:before="180" w:line="229" w:lineRule="auto"/>
              <w:ind w:left="13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522D2B4C">
            <w:pPr>
              <w:widowControl/>
              <w:kinsoku w:val="0"/>
              <w:autoSpaceDE w:val="0"/>
              <w:autoSpaceDN w:val="0"/>
              <w:adjustRightInd w:val="0"/>
              <w:snapToGrid w:val="0"/>
              <w:spacing w:before="182" w:line="229"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6F57DFFE">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14:paraId="718EDECE">
            <w:pPr>
              <w:widowControl/>
              <w:kinsoku w:val="0"/>
              <w:autoSpaceDE w:val="0"/>
              <w:autoSpaceDN w:val="0"/>
              <w:adjustRightInd w:val="0"/>
              <w:snapToGrid w:val="0"/>
              <w:spacing w:before="180" w:line="229" w:lineRule="auto"/>
              <w:ind w:left="11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371168CC">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14:paraId="34A09C3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743E73A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2DC27C5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2A7798BB">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7A49A789">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0117C410">
      <w:pPr>
        <w:widowControl/>
        <w:kinsoku w:val="0"/>
        <w:autoSpaceDE w:val="0"/>
        <w:autoSpaceDN w:val="0"/>
        <w:adjustRightInd w:val="0"/>
        <w:snapToGrid w:val="0"/>
        <w:spacing w:before="75" w:line="232" w:lineRule="auto"/>
        <w:ind w:left="1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14:paraId="20ADE01C">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3DE18F25">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2179B13F">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161C0A24">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63FEC1D4">
      <w:pPr>
        <w:widowControl/>
        <w:kinsoku w:val="0"/>
        <w:autoSpaceDE w:val="0"/>
        <w:autoSpaceDN w:val="0"/>
        <w:adjustRightInd w:val="0"/>
        <w:snapToGrid w:val="0"/>
        <w:spacing w:before="75" w:line="231"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14:paraId="649545F3">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7F7A4257">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432DF6CE">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149BF430">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61A35DF3">
      <w:pPr>
        <w:widowControl/>
        <w:kinsoku w:val="0"/>
        <w:autoSpaceDE w:val="0"/>
        <w:autoSpaceDN w:val="0"/>
        <w:adjustRightInd w:val="0"/>
        <w:snapToGrid w:val="0"/>
        <w:spacing w:before="76" w:line="231" w:lineRule="auto"/>
        <w:ind w:left="1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14:paraId="1FF0883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0F34D3F">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9C428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6C0841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199FFE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76122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A04F96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4E37532">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02" w:name="_Toc30613"/>
      <w:r>
        <w:rPr>
          <w:rFonts w:hint="eastAsia" w:ascii="仿宋" w:hAnsi="仿宋" w:eastAsia="仿宋" w:cs="仿宋"/>
          <w:b/>
          <w:bCs w:val="0"/>
          <w:color w:val="auto"/>
          <w:sz w:val="40"/>
          <w:szCs w:val="40"/>
          <w:highlight w:val="none"/>
          <w:shd w:val="clear" w:color="auto" w:fill="auto"/>
          <w:lang w:val="en-US" w:eastAsia="zh-CN"/>
        </w:rPr>
        <w:t>附件十一</w:t>
      </w:r>
      <w:bookmarkEnd w:id="302"/>
    </w:p>
    <w:p w14:paraId="7C573A99">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ascii="仿宋" w:hAnsi="仿宋" w:eastAsia="仿宋" w:cs="仿宋"/>
          <w:snapToGrid w:val="0"/>
          <w:color w:val="auto"/>
          <w:spacing w:val="10"/>
          <w:kern w:val="0"/>
          <w:sz w:val="31"/>
          <w:szCs w:val="31"/>
          <w:highlight w:val="none"/>
        </w:rPr>
        <w:t>工</w:t>
      </w:r>
      <w:r>
        <w:rPr>
          <w:rFonts w:ascii="仿宋" w:hAnsi="仿宋" w:eastAsia="仿宋" w:cs="仿宋"/>
          <w:snapToGrid w:val="0"/>
          <w:color w:val="auto"/>
          <w:spacing w:val="8"/>
          <w:kern w:val="0"/>
          <w:sz w:val="31"/>
          <w:szCs w:val="31"/>
          <w:highlight w:val="none"/>
        </w:rPr>
        <w:t>程量现场草签记录表</w:t>
      </w:r>
    </w:p>
    <w:p w14:paraId="66FB8A56">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5A949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2AE6C9F1">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BB64C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DCCB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1F25C242">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承</w:t>
            </w:r>
            <w:r>
              <w:rPr>
                <w:rFonts w:ascii="仿宋" w:hAnsi="仿宋" w:eastAsia="仿宋" w:cs="仿宋"/>
                <w:snapToGrid w:val="0"/>
                <w:color w:val="auto"/>
                <w:spacing w:val="5"/>
                <w:kern w:val="0"/>
                <w:sz w:val="23"/>
                <w:szCs w:val="23"/>
                <w:highlight w:val="none"/>
              </w:rPr>
              <w:t>包方</w:t>
            </w:r>
          </w:p>
        </w:tc>
        <w:tc>
          <w:tcPr>
            <w:tcW w:w="3628" w:type="dxa"/>
            <w:gridSpan w:val="2"/>
            <w:noWrap w:val="0"/>
            <w:vAlign w:val="top"/>
          </w:tcPr>
          <w:p w14:paraId="0AC6086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0ABBC1CE">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990" w:type="dxa"/>
            <w:gridSpan w:val="3"/>
            <w:noWrap w:val="0"/>
            <w:vAlign w:val="top"/>
          </w:tcPr>
          <w:p w14:paraId="39CE048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18C52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44C5E096">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分</w:t>
            </w:r>
            <w:r>
              <w:rPr>
                <w:rFonts w:ascii="仿宋" w:hAnsi="仿宋" w:eastAsia="仿宋" w:cs="仿宋"/>
                <w:snapToGrid w:val="0"/>
                <w:color w:val="auto"/>
                <w:spacing w:val="4"/>
                <w:kern w:val="0"/>
                <w:sz w:val="23"/>
                <w:szCs w:val="23"/>
                <w:highlight w:val="none"/>
              </w:rPr>
              <w:t>包方</w:t>
            </w:r>
          </w:p>
        </w:tc>
        <w:tc>
          <w:tcPr>
            <w:tcW w:w="3628" w:type="dxa"/>
            <w:gridSpan w:val="2"/>
            <w:noWrap w:val="0"/>
            <w:vAlign w:val="top"/>
          </w:tcPr>
          <w:p w14:paraId="695A483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4DC36DFC">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原</w:t>
            </w:r>
            <w:r>
              <w:rPr>
                <w:rFonts w:ascii="仿宋" w:hAnsi="仿宋" w:eastAsia="仿宋" w:cs="仿宋"/>
                <w:snapToGrid w:val="0"/>
                <w:color w:val="auto"/>
                <w:kern w:val="0"/>
                <w:sz w:val="23"/>
                <w:szCs w:val="23"/>
                <w:highlight w:val="none"/>
              </w:rPr>
              <w:t>因</w:t>
            </w:r>
          </w:p>
        </w:tc>
        <w:tc>
          <w:tcPr>
            <w:tcW w:w="2990" w:type="dxa"/>
            <w:gridSpan w:val="3"/>
            <w:noWrap w:val="0"/>
            <w:vAlign w:val="top"/>
          </w:tcPr>
          <w:p w14:paraId="3130595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2990B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2C5542D">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noWrap w:val="0"/>
            <w:vAlign w:val="top"/>
          </w:tcPr>
          <w:p w14:paraId="5F279DC2">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noWrap w:val="0"/>
            <w:vAlign w:val="top"/>
          </w:tcPr>
          <w:p w14:paraId="7D141E61">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noWrap w:val="0"/>
            <w:vAlign w:val="top"/>
          </w:tcPr>
          <w:p w14:paraId="091877C0">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noWrap w:val="0"/>
            <w:vAlign w:val="top"/>
          </w:tcPr>
          <w:p w14:paraId="3CD1FDD1">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377C5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7FC5A51">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noWrap w:val="0"/>
            <w:vAlign w:val="top"/>
          </w:tcPr>
          <w:p w14:paraId="393F560C">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BB7C74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BF13F9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A09693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C814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C936925">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noWrap w:val="0"/>
            <w:vAlign w:val="top"/>
          </w:tcPr>
          <w:p w14:paraId="7C7D457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073A1E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90478D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B9F47C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91C1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1AA4BC9C">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noWrap w:val="0"/>
            <w:vAlign w:val="top"/>
          </w:tcPr>
          <w:p w14:paraId="74AA0C6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45800CD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1BCEB9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34A378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393B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AF62D29">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noWrap w:val="0"/>
            <w:vAlign w:val="top"/>
          </w:tcPr>
          <w:p w14:paraId="51424B9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8CEF17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7225AF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C95B25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D466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6650B97">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noWrap w:val="0"/>
            <w:vAlign w:val="top"/>
          </w:tcPr>
          <w:p w14:paraId="17904D3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9AA499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6B72D4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72E160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A1D6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31DF767">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noWrap w:val="0"/>
            <w:vAlign w:val="top"/>
          </w:tcPr>
          <w:p w14:paraId="289959C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23005F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2927C2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286B8E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2FDE7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4415B04C">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noWrap w:val="0"/>
            <w:vAlign w:val="top"/>
          </w:tcPr>
          <w:p w14:paraId="7E9BC6D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B9D59A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CF8DDD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48BD89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58375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2DE4C62">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noWrap w:val="0"/>
            <w:vAlign w:val="top"/>
          </w:tcPr>
          <w:p w14:paraId="5830D05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3BB5A9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7E0178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8AD518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C4EA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52281D5F">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noWrap w:val="0"/>
            <w:vAlign w:val="top"/>
          </w:tcPr>
          <w:p w14:paraId="234D416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6CBBFC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DBD6BC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6CA3EA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64A1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96F9FA8">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noWrap w:val="0"/>
            <w:vAlign w:val="top"/>
          </w:tcPr>
          <w:p w14:paraId="32BD910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D90AC4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7C817E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1EA8CE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0B21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4F18AA5">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noWrap w:val="0"/>
            <w:vAlign w:val="top"/>
          </w:tcPr>
          <w:p w14:paraId="7186796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3A31C1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5DC86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932DAAC">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1D9962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74EFE51D">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noWrap w:val="0"/>
            <w:vAlign w:val="top"/>
          </w:tcPr>
          <w:p w14:paraId="7D909B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956609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47CBCC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B0C24B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7C9D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6A7DDD28">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分</w:t>
            </w:r>
            <w:r>
              <w:rPr>
                <w:rFonts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3B312687">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rPr>
              <w:t>承</w:t>
            </w:r>
            <w:r>
              <w:rPr>
                <w:rFonts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25B6EDB7">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其它</w:t>
            </w:r>
          </w:p>
        </w:tc>
      </w:tr>
      <w:tr w14:paraId="25EEA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E2E049A">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584B54CD">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noWrap w:val="0"/>
            <w:vAlign w:val="top"/>
          </w:tcPr>
          <w:p w14:paraId="368C79E3">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75FFE8B6">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148758DF">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14:paraId="70A273A3">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2E5E3154">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4F7BA22E">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0895F580">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5CEE003A">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29B8F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2510576E">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13E62FF7">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3A15556">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5DAD37B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E02846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F865F1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03" w:name="_Toc10964"/>
      <w:r>
        <w:rPr>
          <w:rFonts w:hint="eastAsia" w:ascii="仿宋" w:hAnsi="仿宋" w:eastAsia="仿宋" w:cs="仿宋"/>
          <w:b/>
          <w:bCs w:val="0"/>
          <w:color w:val="auto"/>
          <w:sz w:val="40"/>
          <w:szCs w:val="40"/>
          <w:highlight w:val="none"/>
          <w:shd w:val="clear" w:color="auto" w:fill="auto"/>
          <w:lang w:val="en-US" w:eastAsia="zh-CN"/>
        </w:rPr>
        <w:t>附件十二</w:t>
      </w:r>
      <w:bookmarkEnd w:id="303"/>
    </w:p>
    <w:p w14:paraId="14FF591E">
      <w:pPr>
        <w:jc w:val="center"/>
        <w:rPr>
          <w:rFonts w:hint="eastAsia" w:ascii="宋体" w:hAnsi="宋体" w:cs="宋体"/>
          <w:b/>
          <w:bCs/>
          <w:color w:val="auto"/>
          <w:sz w:val="44"/>
          <w:szCs w:val="44"/>
          <w:highlight w:val="none"/>
        </w:rPr>
      </w:pPr>
    </w:p>
    <w:p w14:paraId="6C3968BC">
      <w:pPr>
        <w:jc w:val="center"/>
        <w:rPr>
          <w:rFonts w:hint="eastAsia" w:ascii="宋体" w:hAnsi="宋体" w:cs="宋体"/>
          <w:b/>
          <w:bCs/>
          <w:color w:val="auto"/>
          <w:sz w:val="44"/>
          <w:szCs w:val="44"/>
          <w:highlight w:val="none"/>
        </w:rPr>
      </w:pPr>
    </w:p>
    <w:p w14:paraId="56E58361">
      <w:pPr>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14:paraId="67CE020C">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1ABBBB3D">
      <w:pPr>
        <w:jc w:val="center"/>
        <w:rPr>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7F2E8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43DE2502">
            <w:pPr>
              <w:jc w:val="center"/>
              <w:rPr>
                <w:b/>
                <w:color w:val="auto"/>
                <w:sz w:val="30"/>
                <w:szCs w:val="30"/>
                <w:highlight w:val="none"/>
              </w:rPr>
            </w:pPr>
            <w:r>
              <w:rPr>
                <w:rFonts w:hint="eastAsia"/>
                <w:b/>
                <w:color w:val="auto"/>
                <w:sz w:val="30"/>
                <w:szCs w:val="30"/>
                <w:highlight w:val="none"/>
              </w:rPr>
              <w:t>序号</w:t>
            </w:r>
          </w:p>
        </w:tc>
        <w:tc>
          <w:tcPr>
            <w:tcW w:w="8428" w:type="dxa"/>
            <w:noWrap w:val="0"/>
            <w:vAlign w:val="top"/>
          </w:tcPr>
          <w:p w14:paraId="06105132">
            <w:pPr>
              <w:jc w:val="center"/>
              <w:rPr>
                <w:b/>
                <w:color w:val="auto"/>
                <w:sz w:val="30"/>
                <w:szCs w:val="30"/>
                <w:highlight w:val="none"/>
              </w:rPr>
            </w:pPr>
            <w:r>
              <w:rPr>
                <w:rFonts w:hint="eastAsia"/>
                <w:b/>
                <w:color w:val="auto"/>
                <w:sz w:val="30"/>
                <w:szCs w:val="30"/>
                <w:highlight w:val="none"/>
              </w:rPr>
              <w:t>结算明细</w:t>
            </w:r>
          </w:p>
        </w:tc>
      </w:tr>
      <w:tr w14:paraId="6945E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F225AF8">
            <w:pPr>
              <w:jc w:val="center"/>
              <w:rPr>
                <w:color w:val="auto"/>
                <w:sz w:val="30"/>
                <w:szCs w:val="30"/>
                <w:highlight w:val="none"/>
              </w:rPr>
            </w:pPr>
            <w:r>
              <w:rPr>
                <w:rFonts w:hint="eastAsia"/>
                <w:color w:val="auto"/>
                <w:sz w:val="28"/>
                <w:szCs w:val="28"/>
                <w:highlight w:val="none"/>
              </w:rPr>
              <w:t>1</w:t>
            </w:r>
          </w:p>
        </w:tc>
        <w:tc>
          <w:tcPr>
            <w:tcW w:w="8428" w:type="dxa"/>
            <w:noWrap w:val="0"/>
            <w:vAlign w:val="top"/>
          </w:tcPr>
          <w:p w14:paraId="68F74CFF">
            <w:pPr>
              <w:jc w:val="left"/>
              <w:rPr>
                <w:color w:val="auto"/>
                <w:sz w:val="30"/>
                <w:szCs w:val="30"/>
                <w:highlight w:val="none"/>
              </w:rPr>
            </w:pPr>
            <w:r>
              <w:rPr>
                <w:rFonts w:hint="eastAsia"/>
                <w:color w:val="auto"/>
                <w:sz w:val="28"/>
                <w:szCs w:val="28"/>
                <w:highlight w:val="none"/>
              </w:rPr>
              <w:t>工程名称：</w:t>
            </w:r>
          </w:p>
        </w:tc>
      </w:tr>
      <w:tr w14:paraId="60C2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2B896C0">
            <w:pPr>
              <w:jc w:val="center"/>
              <w:rPr>
                <w:color w:val="auto"/>
                <w:sz w:val="28"/>
                <w:szCs w:val="28"/>
                <w:highlight w:val="none"/>
              </w:rPr>
            </w:pPr>
            <w:r>
              <w:rPr>
                <w:rFonts w:hint="eastAsia"/>
                <w:color w:val="auto"/>
                <w:sz w:val="28"/>
                <w:szCs w:val="28"/>
                <w:highlight w:val="none"/>
              </w:rPr>
              <w:t>2</w:t>
            </w:r>
          </w:p>
        </w:tc>
        <w:tc>
          <w:tcPr>
            <w:tcW w:w="8428" w:type="dxa"/>
            <w:noWrap w:val="0"/>
            <w:vAlign w:val="top"/>
          </w:tcPr>
          <w:p w14:paraId="0BB07728">
            <w:pPr>
              <w:jc w:val="left"/>
              <w:rPr>
                <w:color w:val="auto"/>
                <w:sz w:val="28"/>
                <w:szCs w:val="28"/>
                <w:highlight w:val="none"/>
              </w:rPr>
            </w:pPr>
            <w:r>
              <w:rPr>
                <w:rFonts w:hint="eastAsia"/>
                <w:color w:val="auto"/>
                <w:sz w:val="28"/>
                <w:szCs w:val="28"/>
                <w:highlight w:val="none"/>
              </w:rPr>
              <w:t>单位名称：</w:t>
            </w:r>
          </w:p>
        </w:tc>
      </w:tr>
      <w:tr w14:paraId="47A38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DC38E40">
            <w:pPr>
              <w:jc w:val="center"/>
              <w:rPr>
                <w:color w:val="auto"/>
                <w:sz w:val="28"/>
                <w:szCs w:val="28"/>
                <w:highlight w:val="none"/>
              </w:rPr>
            </w:pPr>
            <w:r>
              <w:rPr>
                <w:rFonts w:hint="eastAsia"/>
                <w:color w:val="auto"/>
                <w:sz w:val="28"/>
                <w:szCs w:val="28"/>
                <w:highlight w:val="none"/>
              </w:rPr>
              <w:t>3</w:t>
            </w:r>
          </w:p>
        </w:tc>
        <w:tc>
          <w:tcPr>
            <w:tcW w:w="8428" w:type="dxa"/>
            <w:noWrap w:val="0"/>
            <w:vAlign w:val="top"/>
          </w:tcPr>
          <w:p w14:paraId="35FDB811">
            <w:pPr>
              <w:jc w:val="left"/>
              <w:rPr>
                <w:color w:val="auto"/>
                <w:sz w:val="28"/>
                <w:szCs w:val="28"/>
                <w:highlight w:val="none"/>
              </w:rPr>
            </w:pPr>
            <w:r>
              <w:rPr>
                <w:rFonts w:hint="eastAsia"/>
                <w:color w:val="auto"/>
                <w:sz w:val="28"/>
                <w:szCs w:val="28"/>
                <w:highlight w:val="none"/>
              </w:rPr>
              <w:t>合同单位负责人:</w:t>
            </w:r>
          </w:p>
        </w:tc>
      </w:tr>
      <w:tr w14:paraId="692A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9BC0721">
            <w:pPr>
              <w:jc w:val="center"/>
              <w:rPr>
                <w:rFonts w:hint="eastAsia"/>
                <w:color w:val="auto"/>
                <w:sz w:val="28"/>
                <w:szCs w:val="28"/>
                <w:highlight w:val="none"/>
              </w:rPr>
            </w:pPr>
            <w:r>
              <w:rPr>
                <w:rFonts w:hint="eastAsia"/>
                <w:color w:val="auto"/>
                <w:sz w:val="28"/>
                <w:szCs w:val="28"/>
                <w:highlight w:val="none"/>
              </w:rPr>
              <w:t>4</w:t>
            </w:r>
          </w:p>
        </w:tc>
        <w:tc>
          <w:tcPr>
            <w:tcW w:w="8428" w:type="dxa"/>
            <w:noWrap w:val="0"/>
            <w:vAlign w:val="top"/>
          </w:tcPr>
          <w:p w14:paraId="1742AF9B">
            <w:pPr>
              <w:jc w:val="left"/>
              <w:rPr>
                <w:rFonts w:hint="eastAsia"/>
                <w:color w:val="auto"/>
                <w:sz w:val="28"/>
                <w:szCs w:val="28"/>
                <w:highlight w:val="none"/>
              </w:rPr>
            </w:pPr>
            <w:r>
              <w:rPr>
                <w:rFonts w:hint="eastAsia"/>
                <w:color w:val="auto"/>
                <w:sz w:val="28"/>
                <w:szCs w:val="28"/>
                <w:highlight w:val="none"/>
              </w:rPr>
              <w:t>合同编号：</w:t>
            </w:r>
          </w:p>
        </w:tc>
      </w:tr>
      <w:tr w14:paraId="5267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D03DD38">
            <w:pPr>
              <w:jc w:val="center"/>
              <w:rPr>
                <w:color w:val="auto"/>
                <w:sz w:val="28"/>
                <w:szCs w:val="28"/>
                <w:highlight w:val="none"/>
              </w:rPr>
            </w:pPr>
            <w:r>
              <w:rPr>
                <w:rFonts w:hint="eastAsia"/>
                <w:color w:val="auto"/>
                <w:sz w:val="28"/>
                <w:szCs w:val="28"/>
                <w:highlight w:val="none"/>
              </w:rPr>
              <w:t>5</w:t>
            </w:r>
          </w:p>
        </w:tc>
        <w:tc>
          <w:tcPr>
            <w:tcW w:w="8428" w:type="dxa"/>
            <w:noWrap w:val="0"/>
            <w:vAlign w:val="top"/>
          </w:tcPr>
          <w:p w14:paraId="5C18AB11">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5CD3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3DE4500E">
            <w:pPr>
              <w:jc w:val="center"/>
              <w:rPr>
                <w:color w:val="auto"/>
                <w:sz w:val="28"/>
                <w:szCs w:val="28"/>
                <w:highlight w:val="none"/>
              </w:rPr>
            </w:pPr>
            <w:r>
              <w:rPr>
                <w:rFonts w:hint="eastAsia"/>
                <w:color w:val="auto"/>
                <w:sz w:val="28"/>
                <w:szCs w:val="28"/>
                <w:highlight w:val="none"/>
              </w:rPr>
              <w:t>6</w:t>
            </w:r>
          </w:p>
        </w:tc>
        <w:tc>
          <w:tcPr>
            <w:tcW w:w="8428" w:type="dxa"/>
            <w:noWrap w:val="0"/>
            <w:vAlign w:val="top"/>
          </w:tcPr>
          <w:p w14:paraId="1028363D">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61B7A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B00F654">
            <w:pPr>
              <w:jc w:val="center"/>
              <w:rPr>
                <w:color w:val="auto"/>
                <w:sz w:val="28"/>
                <w:szCs w:val="28"/>
                <w:highlight w:val="none"/>
              </w:rPr>
            </w:pPr>
            <w:r>
              <w:rPr>
                <w:rFonts w:hint="eastAsia"/>
                <w:color w:val="auto"/>
                <w:sz w:val="28"/>
                <w:szCs w:val="28"/>
                <w:highlight w:val="none"/>
              </w:rPr>
              <w:t>7</w:t>
            </w:r>
          </w:p>
        </w:tc>
        <w:tc>
          <w:tcPr>
            <w:tcW w:w="8428" w:type="dxa"/>
            <w:noWrap w:val="0"/>
            <w:vAlign w:val="top"/>
          </w:tcPr>
          <w:p w14:paraId="0BB98FE6">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0232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402E688">
            <w:pPr>
              <w:jc w:val="center"/>
              <w:rPr>
                <w:color w:val="auto"/>
                <w:sz w:val="28"/>
                <w:szCs w:val="28"/>
                <w:highlight w:val="none"/>
              </w:rPr>
            </w:pPr>
            <w:r>
              <w:rPr>
                <w:rFonts w:hint="eastAsia"/>
                <w:color w:val="auto"/>
                <w:sz w:val="28"/>
                <w:szCs w:val="28"/>
                <w:highlight w:val="none"/>
              </w:rPr>
              <w:t>8</w:t>
            </w:r>
          </w:p>
        </w:tc>
        <w:tc>
          <w:tcPr>
            <w:tcW w:w="8428" w:type="dxa"/>
            <w:noWrap w:val="0"/>
            <w:vAlign w:val="top"/>
          </w:tcPr>
          <w:p w14:paraId="458CC661">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7365C9C0">
      <w:pPr>
        <w:jc w:val="center"/>
        <w:rPr>
          <w:color w:val="auto"/>
          <w:sz w:val="36"/>
          <w:szCs w:val="36"/>
          <w:highlight w:val="none"/>
        </w:rPr>
      </w:pPr>
    </w:p>
    <w:p w14:paraId="4561F0BC">
      <w:pPr>
        <w:jc w:val="center"/>
        <w:rPr>
          <w:rFonts w:ascii="宋体" w:hAnsi="宋体" w:cs="宋体"/>
          <w:color w:val="auto"/>
          <w:sz w:val="28"/>
          <w:szCs w:val="28"/>
          <w:highlight w:val="none"/>
        </w:rPr>
      </w:pPr>
    </w:p>
    <w:p w14:paraId="73170413">
      <w:pPr>
        <w:jc w:val="center"/>
        <w:rPr>
          <w:rFonts w:ascii="宋体" w:hAnsi="宋体" w:cs="宋体"/>
          <w:color w:val="auto"/>
          <w:sz w:val="28"/>
          <w:szCs w:val="28"/>
          <w:highlight w:val="none"/>
        </w:rPr>
      </w:pPr>
    </w:p>
    <w:p w14:paraId="533E2AD2">
      <w:pPr>
        <w:jc w:val="center"/>
        <w:rPr>
          <w:rFonts w:ascii="宋体" w:hAnsi="宋体" w:cs="宋体"/>
          <w:color w:val="auto"/>
          <w:sz w:val="28"/>
          <w:szCs w:val="28"/>
          <w:highlight w:val="none"/>
        </w:rPr>
      </w:pPr>
    </w:p>
    <w:p w14:paraId="6196168B">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14:paraId="0D6FD82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color w:val="auto"/>
          <w:highlight w:val="none"/>
          <w:lang w:val="en-US" w:eastAsia="zh-CN"/>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14:paraId="08D69EC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04" w:name="_Toc18518"/>
      <w:bookmarkStart w:id="305" w:name="_Toc26856"/>
      <w:bookmarkStart w:id="306" w:name="_Toc20382"/>
      <w:bookmarkStart w:id="307" w:name="_Toc5925"/>
    </w:p>
    <w:p w14:paraId="62F7D5D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7BC90F6">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BDBC9C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1928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6BF455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EC1EB0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22CA6A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08" w:name="_Toc12674"/>
      <w:r>
        <w:rPr>
          <w:rFonts w:hint="eastAsia" w:ascii="仿宋" w:hAnsi="仿宋" w:eastAsia="仿宋" w:cs="仿宋"/>
          <w:b/>
          <w:bCs w:val="0"/>
          <w:color w:val="auto"/>
          <w:sz w:val="40"/>
          <w:szCs w:val="40"/>
          <w:highlight w:val="none"/>
          <w:shd w:val="clear" w:color="auto" w:fill="auto"/>
          <w:lang w:val="en-US" w:eastAsia="zh-CN"/>
        </w:rPr>
        <w:t>附件</w:t>
      </w:r>
      <w:bookmarkEnd w:id="304"/>
      <w:r>
        <w:rPr>
          <w:rFonts w:hint="eastAsia" w:ascii="仿宋" w:hAnsi="仿宋" w:eastAsia="仿宋" w:cs="仿宋"/>
          <w:b/>
          <w:bCs w:val="0"/>
          <w:color w:val="auto"/>
          <w:sz w:val="40"/>
          <w:szCs w:val="40"/>
          <w:highlight w:val="none"/>
          <w:shd w:val="clear" w:color="auto" w:fill="auto"/>
          <w:lang w:val="en-US" w:eastAsia="zh-CN"/>
        </w:rPr>
        <w:t>十三</w:t>
      </w:r>
      <w:bookmarkEnd w:id="305"/>
      <w:bookmarkEnd w:id="306"/>
      <w:bookmarkEnd w:id="307"/>
      <w:bookmarkEnd w:id="308"/>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1DA93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4457D5A4">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14:paraId="2B382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5C7A4475">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23F77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4673A55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1626B8E4">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514C2C3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3F3DCEED">
            <w:pPr>
              <w:rPr>
                <w:rFonts w:hint="eastAsia" w:ascii="仿宋" w:hAnsi="仿宋" w:eastAsia="仿宋" w:cs="仿宋"/>
                <w:i w:val="0"/>
                <w:iCs w:val="0"/>
                <w:color w:val="auto"/>
                <w:sz w:val="24"/>
                <w:szCs w:val="24"/>
                <w:highlight w:val="none"/>
                <w:u w:val="none"/>
              </w:rPr>
            </w:pPr>
          </w:p>
        </w:tc>
      </w:tr>
      <w:tr w14:paraId="29015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720E03F7">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5C6F69C3">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4714D3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6065FBD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43ED6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18BC1E">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1947ADF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495B8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CAB73C0">
            <w:pPr>
              <w:jc w:val="center"/>
              <w:rPr>
                <w:rFonts w:hint="eastAsia" w:ascii="仿宋" w:hAnsi="仿宋" w:eastAsia="仿宋" w:cs="仿宋"/>
                <w:i w:val="0"/>
                <w:iCs w:val="0"/>
                <w:color w:val="auto"/>
                <w:sz w:val="24"/>
                <w:szCs w:val="24"/>
                <w:highlight w:val="none"/>
                <w:u w:val="none"/>
              </w:rPr>
            </w:pPr>
          </w:p>
        </w:tc>
      </w:tr>
      <w:tr w14:paraId="01BFF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2B0BD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E7C968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11B2E9">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6316D0">
            <w:pPr>
              <w:jc w:val="center"/>
              <w:rPr>
                <w:rFonts w:hint="eastAsia" w:ascii="仿宋" w:hAnsi="仿宋" w:eastAsia="仿宋" w:cs="仿宋"/>
                <w:i w:val="0"/>
                <w:iCs w:val="0"/>
                <w:color w:val="auto"/>
                <w:sz w:val="24"/>
                <w:szCs w:val="24"/>
                <w:highlight w:val="none"/>
                <w:u w:val="none"/>
              </w:rPr>
            </w:pPr>
          </w:p>
        </w:tc>
      </w:tr>
      <w:tr w14:paraId="7B872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22AC88">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10F2998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DC088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4A56E90A">
            <w:pPr>
              <w:jc w:val="center"/>
              <w:rPr>
                <w:rFonts w:hint="eastAsia" w:ascii="仿宋" w:hAnsi="仿宋" w:eastAsia="仿宋" w:cs="仿宋"/>
                <w:i w:val="0"/>
                <w:iCs w:val="0"/>
                <w:color w:val="auto"/>
                <w:sz w:val="24"/>
                <w:szCs w:val="24"/>
                <w:highlight w:val="none"/>
                <w:u w:val="none"/>
              </w:rPr>
            </w:pPr>
          </w:p>
        </w:tc>
      </w:tr>
      <w:tr w14:paraId="6D5E6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F9282C">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FDF4D1">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FCC48A">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DA0BE22">
            <w:pPr>
              <w:jc w:val="center"/>
              <w:rPr>
                <w:rFonts w:hint="eastAsia" w:ascii="仿宋" w:hAnsi="仿宋" w:eastAsia="仿宋" w:cs="仿宋"/>
                <w:i w:val="0"/>
                <w:iCs w:val="0"/>
                <w:color w:val="auto"/>
                <w:sz w:val="24"/>
                <w:szCs w:val="24"/>
                <w:highlight w:val="none"/>
                <w:u w:val="none"/>
              </w:rPr>
            </w:pPr>
          </w:p>
        </w:tc>
      </w:tr>
      <w:tr w14:paraId="4D261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7C10B2">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285780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AE65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259F336">
            <w:pPr>
              <w:jc w:val="center"/>
              <w:rPr>
                <w:rFonts w:hint="eastAsia" w:ascii="仿宋" w:hAnsi="仿宋" w:eastAsia="仿宋" w:cs="仿宋"/>
                <w:i w:val="0"/>
                <w:iCs w:val="0"/>
                <w:color w:val="auto"/>
                <w:sz w:val="24"/>
                <w:szCs w:val="24"/>
                <w:highlight w:val="none"/>
                <w:u w:val="none"/>
              </w:rPr>
            </w:pPr>
          </w:p>
        </w:tc>
      </w:tr>
      <w:tr w14:paraId="287FE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3ADB24">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2C3C0E7">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77516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B37793F">
            <w:pPr>
              <w:jc w:val="center"/>
              <w:rPr>
                <w:rFonts w:hint="eastAsia" w:ascii="仿宋" w:hAnsi="仿宋" w:eastAsia="仿宋" w:cs="仿宋"/>
                <w:i w:val="0"/>
                <w:iCs w:val="0"/>
                <w:color w:val="auto"/>
                <w:sz w:val="24"/>
                <w:szCs w:val="24"/>
                <w:highlight w:val="none"/>
                <w:u w:val="none"/>
              </w:rPr>
            </w:pPr>
          </w:p>
        </w:tc>
      </w:tr>
      <w:tr w14:paraId="0FC36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B93B7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73F20A1">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E64270">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8EF90E">
            <w:pPr>
              <w:jc w:val="center"/>
              <w:rPr>
                <w:rFonts w:hint="eastAsia" w:ascii="仿宋" w:hAnsi="仿宋" w:eastAsia="仿宋" w:cs="仿宋"/>
                <w:i w:val="0"/>
                <w:iCs w:val="0"/>
                <w:color w:val="auto"/>
                <w:sz w:val="24"/>
                <w:szCs w:val="24"/>
                <w:highlight w:val="none"/>
                <w:u w:val="none"/>
              </w:rPr>
            </w:pPr>
          </w:p>
        </w:tc>
      </w:tr>
      <w:tr w14:paraId="5D17D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75D5AB3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9D4A58D">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677A003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36DD40EF">
            <w:pPr>
              <w:jc w:val="center"/>
              <w:rPr>
                <w:rFonts w:hint="eastAsia" w:ascii="仿宋" w:hAnsi="仿宋" w:eastAsia="仿宋" w:cs="仿宋"/>
                <w:i w:val="0"/>
                <w:iCs w:val="0"/>
                <w:color w:val="auto"/>
                <w:sz w:val="24"/>
                <w:szCs w:val="24"/>
                <w:highlight w:val="none"/>
                <w:u w:val="none"/>
              </w:rPr>
            </w:pPr>
          </w:p>
        </w:tc>
      </w:tr>
      <w:tr w14:paraId="0BD63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8EF17B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0A0FD57E">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68FDC8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5D71A4C1">
            <w:pPr>
              <w:jc w:val="center"/>
              <w:rPr>
                <w:rFonts w:hint="eastAsia" w:ascii="仿宋" w:hAnsi="仿宋" w:eastAsia="仿宋" w:cs="仿宋"/>
                <w:i w:val="0"/>
                <w:iCs w:val="0"/>
                <w:color w:val="auto"/>
                <w:sz w:val="24"/>
                <w:szCs w:val="24"/>
                <w:highlight w:val="none"/>
                <w:u w:val="none"/>
              </w:rPr>
            </w:pPr>
          </w:p>
        </w:tc>
      </w:tr>
      <w:tr w14:paraId="301E7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129EEF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2FF965CB">
            <w:pPr>
              <w:jc w:val="center"/>
              <w:rPr>
                <w:rFonts w:hint="eastAsia" w:ascii="仿宋" w:hAnsi="仿宋" w:eastAsia="仿宋" w:cs="仿宋"/>
                <w:i w:val="0"/>
                <w:iCs w:val="0"/>
                <w:color w:val="auto"/>
                <w:sz w:val="24"/>
                <w:szCs w:val="24"/>
                <w:highlight w:val="none"/>
                <w:u w:val="none"/>
              </w:rPr>
            </w:pPr>
          </w:p>
        </w:tc>
      </w:tr>
      <w:tr w14:paraId="1C397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CB07B7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注：1、本表一式三份交接单位及项目部各执一份，本表格签字完善后作为分包单位申请工程进度款的依据。2、移交人和接收人均为合同约定的现场负责人。</w:t>
            </w:r>
          </w:p>
        </w:tc>
      </w:tr>
      <w:tr w14:paraId="4856D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619CD293">
            <w:pPr>
              <w:jc w:val="left"/>
              <w:rPr>
                <w:rFonts w:hint="eastAsia" w:ascii="仿宋" w:hAnsi="仿宋" w:eastAsia="仿宋" w:cs="仿宋"/>
                <w:i w:val="0"/>
                <w:iCs w:val="0"/>
                <w:color w:val="auto"/>
                <w:sz w:val="24"/>
                <w:szCs w:val="24"/>
                <w:highlight w:val="none"/>
                <w:u w:val="none"/>
              </w:rPr>
            </w:pPr>
          </w:p>
        </w:tc>
      </w:tr>
    </w:tbl>
    <w:p w14:paraId="11C71D0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10D3BACC">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309" w:name="_Toc16390"/>
      <w:bookmarkStart w:id="310" w:name="_Toc5270"/>
    </w:p>
    <w:p w14:paraId="25283220">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119F54B">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D2CFAA7">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7233D0C">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097F0B1">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A4E3C5E">
      <w:pPr>
        <w:keepNext w:val="0"/>
        <w:keepLines w:val="0"/>
        <w:pageBreakBefore w:val="0"/>
        <w:shd w:val="clear" w:color="auto" w:fill="auto"/>
        <w:overflowPunct/>
        <w:topLinePunct w:val="0"/>
        <w:bidi w:val="0"/>
        <w:snapToGrid w:val="0"/>
        <w:spacing w:line="24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11" w:name="_Toc18341"/>
      <w:r>
        <w:rPr>
          <w:rFonts w:hint="eastAsia" w:ascii="仿宋" w:hAnsi="仿宋" w:eastAsia="仿宋" w:cs="仿宋"/>
          <w:b/>
          <w:bCs w:val="0"/>
          <w:color w:val="auto"/>
          <w:sz w:val="40"/>
          <w:szCs w:val="40"/>
          <w:highlight w:val="none"/>
          <w:shd w:val="clear" w:color="auto" w:fill="auto"/>
          <w:lang w:val="en-US" w:eastAsia="zh-CN"/>
        </w:rPr>
        <w:t>附件十四</w:t>
      </w:r>
      <w:bookmarkEnd w:id="311"/>
    </w:p>
    <w:p w14:paraId="50A7D3DF">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default" w:ascii="仿宋" w:hAnsi="仿宋" w:eastAsia="仿宋" w:cs="仿宋"/>
          <w:b/>
          <w:bCs/>
          <w:color w:val="auto"/>
          <w:spacing w:val="-4"/>
          <w:position w:val="21"/>
          <w:sz w:val="32"/>
          <w:szCs w:val="32"/>
          <w:highlight w:val="none"/>
          <w:lang w:val="en-US" w:eastAsia="zh-CN"/>
        </w:rPr>
      </w:pPr>
      <w:bookmarkStart w:id="312" w:name="_Toc9320"/>
      <w:r>
        <w:rPr>
          <w:rFonts w:hint="eastAsia" w:ascii="宋体" w:hAnsi="宋体" w:cs="宋体"/>
          <w:b/>
          <w:bCs/>
          <w:color w:val="auto"/>
          <w:sz w:val="28"/>
          <w:szCs w:val="28"/>
          <w:highlight w:val="none"/>
          <w:u w:val="single"/>
          <w:lang w:val="en-US" w:eastAsia="zh-CN"/>
        </w:rPr>
        <w:t>XXXXXXXX工程</w:t>
      </w:r>
      <w:r>
        <w:rPr>
          <w:rFonts w:hint="eastAsia" w:ascii="宋体" w:hAnsi="宋体" w:eastAsia="宋体" w:cs="宋体"/>
          <w:b/>
          <w:bCs/>
          <w:color w:val="auto"/>
          <w:sz w:val="28"/>
          <w:szCs w:val="28"/>
          <w:highlight w:val="none"/>
        </w:rPr>
        <w:t>结算资料目录</w:t>
      </w:r>
      <w:bookmarkEnd w:id="312"/>
      <w:r>
        <w:rPr>
          <w:rFonts w:hint="eastAsia" w:ascii="宋体" w:hAnsi="宋体" w:cs="宋体"/>
          <w:b/>
          <w:bCs/>
          <w:color w:val="auto"/>
          <w:sz w:val="36"/>
          <w:szCs w:val="36"/>
          <w:highlight w:val="none"/>
          <w:lang w:val="en-US" w:eastAsia="zh-CN"/>
        </w:rPr>
        <w:t xml:space="preserve">   </w:t>
      </w:r>
      <w:r>
        <w:rPr>
          <w:rFonts w:hint="eastAsia" w:ascii="宋体" w:hAnsi="宋体" w:cs="宋体"/>
          <w:color w:val="auto"/>
          <w:sz w:val="36"/>
          <w:szCs w:val="36"/>
          <w:highlight w:val="none"/>
          <w:lang w:val="en-US" w:eastAsia="zh-CN"/>
        </w:rPr>
        <w:t xml:space="preserve">   </w:t>
      </w:r>
    </w:p>
    <w:p w14:paraId="25F00C37">
      <w:pPr>
        <w:ind w:firstLine="0" w:firstLineChars="0"/>
        <w:rPr>
          <w:rFonts w:hint="eastAsia"/>
          <w:color w:val="auto"/>
          <w:sz w:val="24"/>
          <w:highlight w:val="none"/>
          <w:u w:val="single"/>
          <w:lang w:eastAsia="zh-CN"/>
        </w:rPr>
      </w:pPr>
      <w:r>
        <w:rPr>
          <w:rFonts w:hint="eastAsia"/>
          <w:color w:val="auto"/>
          <w:sz w:val="22"/>
          <w:szCs w:val="21"/>
          <w:highlight w:val="none"/>
        </w:rPr>
        <w:t>填表日期:</w:t>
      </w:r>
      <w:r>
        <w:rPr>
          <w:rFonts w:hint="eastAsia"/>
          <w:color w:val="auto"/>
          <w:sz w:val="22"/>
          <w:szCs w:val="21"/>
          <w:highlight w:val="none"/>
          <w:u w:val="single"/>
        </w:rPr>
        <w:t xml:space="preserve"> </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年</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月</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日</w:t>
      </w:r>
      <w:r>
        <w:rPr>
          <w:rFonts w:hint="eastAsia"/>
          <w:color w:val="auto"/>
          <w:sz w:val="22"/>
          <w:szCs w:val="21"/>
          <w:highlight w:val="none"/>
        </w:rPr>
        <w:t xml:space="preserve">  </w:t>
      </w:r>
      <w:r>
        <w:rPr>
          <w:rFonts w:hint="eastAsia"/>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6418C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13BEF37A">
            <w:pPr>
              <w:spacing w:line="440" w:lineRule="atLeast"/>
              <w:jc w:val="center"/>
              <w:rPr>
                <w:rFonts w:hint="eastAsia"/>
                <w:b/>
                <w:color w:val="auto"/>
                <w:sz w:val="24"/>
                <w:highlight w:val="none"/>
              </w:rPr>
            </w:pPr>
            <w:r>
              <w:rPr>
                <w:rFonts w:hint="eastAsia"/>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778C4E4F">
            <w:pPr>
              <w:spacing w:line="440" w:lineRule="atLeast"/>
              <w:jc w:val="center"/>
              <w:rPr>
                <w:rFonts w:hint="eastAsia"/>
                <w:b/>
                <w:color w:val="auto"/>
                <w:sz w:val="24"/>
                <w:highlight w:val="none"/>
              </w:rPr>
            </w:pPr>
            <w:r>
              <w:rPr>
                <w:rFonts w:hint="eastAsia"/>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42308FCD">
            <w:pPr>
              <w:spacing w:line="440" w:lineRule="atLeast"/>
              <w:jc w:val="center"/>
              <w:rPr>
                <w:rFonts w:hint="eastAsia"/>
                <w:b/>
                <w:color w:val="auto"/>
                <w:sz w:val="24"/>
                <w:highlight w:val="none"/>
              </w:rPr>
            </w:pPr>
            <w:r>
              <w:rPr>
                <w:rFonts w:hint="eastAsia"/>
                <w:b/>
                <w:color w:val="auto"/>
                <w:sz w:val="24"/>
                <w:highlight w:val="none"/>
                <w:lang w:eastAsia="zh-CN"/>
              </w:rPr>
              <w:t>份</w:t>
            </w:r>
            <w:r>
              <w:rPr>
                <w:rFonts w:hint="eastAsia"/>
                <w:b/>
                <w:color w:val="auto"/>
                <w:sz w:val="24"/>
                <w:highlight w:val="none"/>
              </w:rPr>
              <w:t>数</w:t>
            </w:r>
          </w:p>
        </w:tc>
        <w:tc>
          <w:tcPr>
            <w:tcW w:w="2732" w:type="dxa"/>
            <w:tcBorders>
              <w:top w:val="single" w:color="auto" w:sz="12" w:space="0"/>
              <w:bottom w:val="single" w:color="auto" w:sz="12" w:space="0"/>
            </w:tcBorders>
            <w:noWrap w:val="0"/>
            <w:vAlign w:val="center"/>
          </w:tcPr>
          <w:p w14:paraId="4E869711">
            <w:pPr>
              <w:spacing w:line="440" w:lineRule="atLeast"/>
              <w:jc w:val="center"/>
              <w:rPr>
                <w:rFonts w:hint="eastAsia"/>
                <w:b/>
                <w:color w:val="auto"/>
                <w:sz w:val="24"/>
                <w:highlight w:val="none"/>
              </w:rPr>
            </w:pPr>
            <w:r>
              <w:rPr>
                <w:rFonts w:hint="eastAsia"/>
                <w:b/>
                <w:color w:val="auto"/>
                <w:sz w:val="24"/>
                <w:highlight w:val="none"/>
              </w:rPr>
              <w:t>备       注</w:t>
            </w:r>
          </w:p>
        </w:tc>
      </w:tr>
      <w:tr w14:paraId="681D91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3408A926">
            <w:pPr>
              <w:spacing w:line="440" w:lineRule="atLeast"/>
              <w:jc w:val="left"/>
              <w:rPr>
                <w:rFonts w:hint="default"/>
                <w:color w:val="auto"/>
                <w:sz w:val="24"/>
                <w:highlight w:val="none"/>
                <w:lang w:val="en-US" w:eastAsia="zh-CN"/>
              </w:rPr>
            </w:pPr>
            <w:r>
              <w:rPr>
                <w:rFonts w:hint="eastAsia"/>
                <w:b/>
                <w:bCs/>
                <w:color w:val="auto"/>
                <w:sz w:val="24"/>
                <w:highlight w:val="none"/>
                <w:lang w:val="en-US" w:eastAsia="zh-CN"/>
              </w:rPr>
              <w:t>成本管理部提供（正副本各一份）</w:t>
            </w:r>
          </w:p>
        </w:tc>
      </w:tr>
      <w:tr w14:paraId="6607C6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45399D18">
            <w:pPr>
              <w:spacing w:line="440" w:lineRule="atLeast"/>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088EA5">
            <w:pPr>
              <w:spacing w:line="440" w:lineRule="atLeast"/>
              <w:jc w:val="left"/>
              <w:rPr>
                <w:rFonts w:hint="eastAsia" w:eastAsia="宋体"/>
                <w:b/>
                <w:color w:val="auto"/>
                <w:sz w:val="24"/>
                <w:highlight w:val="none"/>
                <w:lang w:eastAsia="zh-CN"/>
              </w:rPr>
            </w:pPr>
            <w:r>
              <w:rPr>
                <w:rFonts w:hint="eastAsia" w:eastAsia="宋体"/>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0BE95A18">
            <w:pPr>
              <w:spacing w:line="440" w:lineRule="atLeast"/>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46728EF6">
            <w:pPr>
              <w:spacing w:line="440" w:lineRule="atLeast"/>
              <w:jc w:val="center"/>
              <w:rPr>
                <w:rFonts w:hint="eastAsia" w:eastAsia="宋体"/>
                <w:b/>
                <w:color w:val="auto"/>
                <w:sz w:val="24"/>
                <w:highlight w:val="none"/>
                <w:lang w:val="en-US" w:eastAsia="zh-CN"/>
              </w:rPr>
            </w:pPr>
          </w:p>
        </w:tc>
      </w:tr>
      <w:tr w14:paraId="30BBEA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70554196">
            <w:pPr>
              <w:spacing w:line="440" w:lineRule="atLeast"/>
              <w:jc w:val="center"/>
              <w:rPr>
                <w:rFonts w:hint="eastAsia" w:eastAsia="宋体"/>
                <w:color w:val="auto"/>
                <w:sz w:val="24"/>
                <w:highlight w:val="none"/>
                <w:lang w:eastAsia="zh-CN"/>
              </w:rPr>
            </w:pPr>
            <w:r>
              <w:rPr>
                <w:rFonts w:hint="eastAsia"/>
                <w:color w:val="auto"/>
                <w:sz w:val="24"/>
                <w:highlight w:val="none"/>
                <w:lang w:eastAsia="zh-CN"/>
              </w:rPr>
              <w:t>2</w:t>
            </w:r>
          </w:p>
        </w:tc>
        <w:tc>
          <w:tcPr>
            <w:tcW w:w="4407" w:type="dxa"/>
            <w:gridSpan w:val="2"/>
            <w:tcBorders>
              <w:top w:val="single" w:color="auto" w:sz="8" w:space="0"/>
            </w:tcBorders>
            <w:noWrap w:val="0"/>
            <w:vAlign w:val="center"/>
          </w:tcPr>
          <w:p w14:paraId="6BDF2207">
            <w:pPr>
              <w:spacing w:line="440" w:lineRule="atLeast"/>
              <w:rPr>
                <w:rFonts w:hint="eastAsia" w:eastAsia="宋体"/>
                <w:color w:val="auto"/>
                <w:kern w:val="2"/>
                <w:sz w:val="24"/>
                <w:highlight w:val="none"/>
                <w:lang w:val="en-US" w:eastAsia="zh-CN"/>
              </w:rPr>
            </w:pPr>
            <w:r>
              <w:rPr>
                <w:rFonts w:hint="eastAsia"/>
                <w:color w:val="auto"/>
                <w:sz w:val="24"/>
                <w:highlight w:val="none"/>
                <w:lang w:eastAsia="zh-CN"/>
              </w:rPr>
              <w:t>结算确认书</w:t>
            </w:r>
          </w:p>
        </w:tc>
        <w:tc>
          <w:tcPr>
            <w:tcW w:w="760" w:type="dxa"/>
            <w:tcBorders>
              <w:top w:val="single" w:color="auto" w:sz="8" w:space="0"/>
            </w:tcBorders>
            <w:noWrap w:val="0"/>
            <w:vAlign w:val="center"/>
          </w:tcPr>
          <w:p w14:paraId="03391680">
            <w:pPr>
              <w:spacing w:line="440" w:lineRule="atLeast"/>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single" w:color="auto" w:sz="8" w:space="0"/>
            </w:tcBorders>
            <w:noWrap w:val="0"/>
            <w:vAlign w:val="center"/>
          </w:tcPr>
          <w:p w14:paraId="2099551D">
            <w:pPr>
              <w:spacing w:line="440" w:lineRule="atLeast"/>
              <w:jc w:val="center"/>
              <w:rPr>
                <w:rFonts w:hint="eastAsia"/>
                <w:color w:val="auto"/>
                <w:sz w:val="24"/>
                <w:highlight w:val="none"/>
                <w:lang w:eastAsia="zh-CN"/>
              </w:rPr>
            </w:pPr>
          </w:p>
        </w:tc>
      </w:tr>
      <w:tr w14:paraId="72E49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689CC033">
            <w:pPr>
              <w:spacing w:line="440" w:lineRule="atLeast"/>
              <w:jc w:val="center"/>
              <w:rPr>
                <w:rFonts w:hint="eastAsia" w:eastAsia="宋体"/>
                <w:color w:val="auto"/>
                <w:sz w:val="24"/>
                <w:highlight w:val="none"/>
                <w:lang w:eastAsia="zh-CN"/>
              </w:rPr>
            </w:pPr>
            <w:r>
              <w:rPr>
                <w:rFonts w:hint="eastAsia"/>
                <w:color w:val="auto"/>
                <w:sz w:val="24"/>
                <w:highlight w:val="none"/>
                <w:lang w:eastAsia="zh-CN"/>
              </w:rPr>
              <w:t>3</w:t>
            </w:r>
          </w:p>
        </w:tc>
        <w:tc>
          <w:tcPr>
            <w:tcW w:w="4407" w:type="dxa"/>
            <w:gridSpan w:val="2"/>
            <w:tcBorders>
              <w:top w:val="nil"/>
            </w:tcBorders>
            <w:noWrap w:val="0"/>
            <w:vAlign w:val="center"/>
          </w:tcPr>
          <w:p w14:paraId="5AAD14C7">
            <w:pPr>
              <w:spacing w:line="440" w:lineRule="atLeast"/>
              <w:rPr>
                <w:rFonts w:hint="eastAsia" w:eastAsia="宋体"/>
                <w:color w:val="auto"/>
                <w:sz w:val="24"/>
                <w:highlight w:val="none"/>
                <w:lang w:val="en-US" w:eastAsia="zh-CN"/>
              </w:rPr>
            </w:pPr>
            <w:r>
              <w:rPr>
                <w:rFonts w:hint="eastAsia"/>
                <w:color w:val="auto"/>
                <w:sz w:val="24"/>
                <w:highlight w:val="none"/>
                <w:lang w:val="en-US" w:eastAsia="zh-CN"/>
              </w:rPr>
              <w:t>结算审核汇总表</w:t>
            </w:r>
          </w:p>
        </w:tc>
        <w:tc>
          <w:tcPr>
            <w:tcW w:w="760" w:type="dxa"/>
            <w:tcBorders>
              <w:top w:val="nil"/>
            </w:tcBorders>
            <w:noWrap w:val="0"/>
            <w:vAlign w:val="center"/>
          </w:tcPr>
          <w:p w14:paraId="02943E71">
            <w:pPr>
              <w:spacing w:line="440" w:lineRule="atLeast"/>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nil"/>
            </w:tcBorders>
            <w:noWrap w:val="0"/>
            <w:vAlign w:val="center"/>
          </w:tcPr>
          <w:p w14:paraId="3B7B6DA3">
            <w:pPr>
              <w:spacing w:line="440" w:lineRule="atLeast"/>
              <w:jc w:val="center"/>
              <w:rPr>
                <w:rFonts w:hint="eastAsia"/>
                <w:color w:val="auto"/>
                <w:sz w:val="24"/>
                <w:highlight w:val="none"/>
                <w:lang w:eastAsia="zh-CN"/>
              </w:rPr>
            </w:pPr>
          </w:p>
        </w:tc>
      </w:tr>
      <w:tr w14:paraId="3051F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8B499C1">
            <w:pPr>
              <w:spacing w:line="440" w:lineRule="atLeast"/>
              <w:jc w:val="center"/>
              <w:rPr>
                <w:rFonts w:hint="eastAsia"/>
                <w:color w:val="auto"/>
                <w:sz w:val="24"/>
                <w:highlight w:val="none"/>
                <w:lang w:val="en-US" w:eastAsia="zh-CN"/>
              </w:rPr>
            </w:pPr>
            <w:r>
              <w:rPr>
                <w:rFonts w:hint="eastAsia"/>
                <w:color w:val="auto"/>
                <w:sz w:val="24"/>
                <w:highlight w:val="none"/>
                <w:lang w:val="en-US" w:eastAsia="zh-CN"/>
              </w:rPr>
              <w:t>4</w:t>
            </w:r>
          </w:p>
          <w:p w14:paraId="179C6BD2">
            <w:pPr>
              <w:spacing w:line="440" w:lineRule="atLeast"/>
              <w:jc w:val="center"/>
              <w:rPr>
                <w:rFonts w:hint="eastAsia"/>
                <w:color w:val="auto"/>
                <w:sz w:val="24"/>
                <w:highlight w:val="none"/>
                <w:lang w:val="en-US" w:eastAsia="zh-CN"/>
              </w:rPr>
            </w:pPr>
          </w:p>
          <w:p w14:paraId="6B1CDF2F">
            <w:pPr>
              <w:spacing w:line="440" w:lineRule="atLeast"/>
              <w:jc w:val="center"/>
              <w:rPr>
                <w:rFonts w:hint="default"/>
                <w:color w:val="auto"/>
                <w:sz w:val="24"/>
                <w:highlight w:val="none"/>
                <w:lang w:val="en-US" w:eastAsia="zh-CN"/>
              </w:rPr>
            </w:pPr>
          </w:p>
        </w:tc>
        <w:tc>
          <w:tcPr>
            <w:tcW w:w="4407" w:type="dxa"/>
            <w:gridSpan w:val="2"/>
            <w:tcBorders>
              <w:top w:val="nil"/>
            </w:tcBorders>
            <w:noWrap w:val="0"/>
            <w:vAlign w:val="center"/>
          </w:tcPr>
          <w:p w14:paraId="35BB7B7C">
            <w:pPr>
              <w:spacing w:line="440" w:lineRule="atLeast"/>
              <w:rPr>
                <w:rFonts w:hint="eastAsia"/>
                <w:color w:val="auto"/>
                <w:sz w:val="24"/>
                <w:highlight w:val="none"/>
                <w:lang w:val="en-US" w:eastAsia="zh-CN"/>
              </w:rPr>
            </w:pPr>
            <w:r>
              <w:rPr>
                <w:rFonts w:hint="eastAsia"/>
                <w:color w:val="auto"/>
                <w:sz w:val="24"/>
                <w:highlight w:val="none"/>
                <w:lang w:val="en-US" w:eastAsia="zh-CN"/>
              </w:rPr>
              <w:t>审核结算书</w:t>
            </w:r>
          </w:p>
        </w:tc>
        <w:tc>
          <w:tcPr>
            <w:tcW w:w="760" w:type="dxa"/>
            <w:tcBorders>
              <w:top w:val="nil"/>
            </w:tcBorders>
            <w:noWrap w:val="0"/>
            <w:vAlign w:val="center"/>
          </w:tcPr>
          <w:p w14:paraId="2F0DE7E5">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72701B22">
            <w:pPr>
              <w:spacing w:line="440" w:lineRule="atLeast"/>
              <w:jc w:val="center"/>
              <w:rPr>
                <w:rFonts w:hint="eastAsia"/>
                <w:color w:val="auto"/>
                <w:sz w:val="24"/>
                <w:highlight w:val="none"/>
                <w:lang w:eastAsia="zh-CN"/>
              </w:rPr>
            </w:pPr>
          </w:p>
        </w:tc>
      </w:tr>
      <w:tr w14:paraId="4AD012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59166ECA">
            <w:pPr>
              <w:spacing w:line="440" w:lineRule="atLeast"/>
              <w:jc w:val="left"/>
              <w:rPr>
                <w:rFonts w:hint="default"/>
                <w:color w:val="auto"/>
                <w:sz w:val="24"/>
                <w:highlight w:val="none"/>
                <w:lang w:val="en-US" w:eastAsia="zh-CN"/>
              </w:rPr>
            </w:pPr>
            <w:r>
              <w:rPr>
                <w:rFonts w:hint="eastAsia"/>
                <w:b/>
                <w:bCs/>
                <w:color w:val="auto"/>
                <w:sz w:val="24"/>
                <w:highlight w:val="none"/>
                <w:lang w:val="en-US" w:eastAsia="zh-CN"/>
              </w:rPr>
              <w:t>分包单位提供（正副本各一份）</w:t>
            </w:r>
          </w:p>
        </w:tc>
      </w:tr>
      <w:tr w14:paraId="44E340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141BB89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分包单位结算申请书</w:t>
            </w:r>
          </w:p>
        </w:tc>
        <w:tc>
          <w:tcPr>
            <w:tcW w:w="510" w:type="dxa"/>
            <w:tcBorders>
              <w:top w:val="nil"/>
            </w:tcBorders>
            <w:noWrap w:val="0"/>
            <w:vAlign w:val="center"/>
          </w:tcPr>
          <w:p w14:paraId="6B99E40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4407" w:type="dxa"/>
            <w:gridSpan w:val="2"/>
            <w:tcBorders>
              <w:top w:val="nil"/>
            </w:tcBorders>
            <w:noWrap w:val="0"/>
            <w:vAlign w:val="center"/>
          </w:tcPr>
          <w:p w14:paraId="36BFCD1B">
            <w:pPr>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封面</w:t>
            </w:r>
          </w:p>
        </w:tc>
        <w:tc>
          <w:tcPr>
            <w:tcW w:w="760" w:type="dxa"/>
            <w:tcBorders>
              <w:top w:val="nil"/>
            </w:tcBorders>
            <w:noWrap w:val="0"/>
            <w:vAlign w:val="center"/>
          </w:tcPr>
          <w:p w14:paraId="183B1616">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78081BFB">
            <w:pPr>
              <w:spacing w:line="440" w:lineRule="atLeast"/>
              <w:jc w:val="center"/>
              <w:rPr>
                <w:rFonts w:hint="default"/>
                <w:color w:val="auto"/>
                <w:sz w:val="24"/>
                <w:highlight w:val="none"/>
                <w:lang w:val="en-US" w:eastAsia="zh-CN"/>
              </w:rPr>
            </w:pPr>
          </w:p>
        </w:tc>
      </w:tr>
      <w:tr w14:paraId="2CC0CB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441C75B">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51511FA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2</w:t>
            </w:r>
          </w:p>
        </w:tc>
        <w:tc>
          <w:tcPr>
            <w:tcW w:w="4407" w:type="dxa"/>
            <w:gridSpan w:val="2"/>
            <w:tcBorders>
              <w:top w:val="nil"/>
            </w:tcBorders>
            <w:noWrap w:val="0"/>
            <w:vAlign w:val="center"/>
          </w:tcPr>
          <w:p w14:paraId="60D3257B">
            <w:pPr>
              <w:tabs>
                <w:tab w:val="left" w:pos="1138"/>
              </w:tabs>
              <w:spacing w:line="440" w:lineRule="atLeast"/>
              <w:rPr>
                <w:rFonts w:hint="default"/>
                <w:color w:val="auto"/>
                <w:sz w:val="24"/>
                <w:highlight w:val="none"/>
                <w:lang w:val="en-US" w:eastAsia="zh-CN"/>
              </w:rPr>
            </w:pPr>
            <w:r>
              <w:rPr>
                <w:rFonts w:hint="eastAsia"/>
                <w:color w:val="auto"/>
                <w:sz w:val="24"/>
                <w:highlight w:val="none"/>
                <w:lang w:val="en-US" w:eastAsia="zh-CN"/>
              </w:rPr>
              <w:t>目录</w:t>
            </w:r>
          </w:p>
        </w:tc>
        <w:tc>
          <w:tcPr>
            <w:tcW w:w="760" w:type="dxa"/>
            <w:tcBorders>
              <w:top w:val="nil"/>
            </w:tcBorders>
            <w:noWrap w:val="0"/>
            <w:vAlign w:val="center"/>
          </w:tcPr>
          <w:p w14:paraId="1F76D87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51C69A79">
            <w:pPr>
              <w:spacing w:line="440" w:lineRule="atLeast"/>
              <w:jc w:val="center"/>
              <w:rPr>
                <w:rFonts w:hint="eastAsia"/>
                <w:color w:val="auto"/>
                <w:sz w:val="24"/>
                <w:highlight w:val="none"/>
                <w:lang w:val="en-US" w:eastAsia="zh-CN"/>
              </w:rPr>
            </w:pPr>
          </w:p>
        </w:tc>
      </w:tr>
      <w:tr w14:paraId="234A1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D6BF263">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60E6DF1D">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3</w:t>
            </w:r>
          </w:p>
        </w:tc>
        <w:tc>
          <w:tcPr>
            <w:tcW w:w="4407" w:type="dxa"/>
            <w:gridSpan w:val="2"/>
            <w:tcBorders>
              <w:top w:val="nil"/>
            </w:tcBorders>
            <w:noWrap w:val="0"/>
            <w:vAlign w:val="center"/>
          </w:tcPr>
          <w:p w14:paraId="2D0E1981">
            <w:pPr>
              <w:tabs>
                <w:tab w:val="left" w:pos="1138"/>
              </w:tabs>
              <w:spacing w:line="440" w:lineRule="atLeast"/>
              <w:rPr>
                <w:rFonts w:hint="eastAsia" w:eastAsia="宋体"/>
                <w:color w:val="auto"/>
                <w:kern w:val="2"/>
                <w:sz w:val="24"/>
                <w:highlight w:val="none"/>
                <w:lang w:val="en-US" w:eastAsia="zh-CN"/>
              </w:rPr>
            </w:pPr>
            <w:r>
              <w:rPr>
                <w:rFonts w:hint="eastAsia"/>
                <w:color w:val="auto"/>
                <w:sz w:val="24"/>
                <w:highlight w:val="none"/>
                <w:lang w:val="en-US" w:eastAsia="zh-CN"/>
              </w:rPr>
              <w:t>结算申请表</w:t>
            </w:r>
          </w:p>
        </w:tc>
        <w:tc>
          <w:tcPr>
            <w:tcW w:w="760" w:type="dxa"/>
            <w:tcBorders>
              <w:top w:val="nil"/>
            </w:tcBorders>
            <w:noWrap w:val="0"/>
            <w:vAlign w:val="center"/>
          </w:tcPr>
          <w:p w14:paraId="49FC79CD">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0E801CF">
            <w:pPr>
              <w:spacing w:line="440" w:lineRule="atLeast"/>
              <w:jc w:val="center"/>
              <w:rPr>
                <w:rFonts w:hint="eastAsia" w:eastAsia="宋体"/>
                <w:color w:val="auto"/>
                <w:kern w:val="2"/>
                <w:sz w:val="24"/>
                <w:highlight w:val="none"/>
                <w:lang w:val="en-US" w:eastAsia="zh-CN"/>
              </w:rPr>
            </w:pPr>
          </w:p>
        </w:tc>
      </w:tr>
      <w:tr w14:paraId="6A3CC8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6C842C7">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05004F26">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4</w:t>
            </w:r>
          </w:p>
        </w:tc>
        <w:tc>
          <w:tcPr>
            <w:tcW w:w="4407" w:type="dxa"/>
            <w:gridSpan w:val="2"/>
            <w:tcBorders>
              <w:top w:val="nil"/>
            </w:tcBorders>
            <w:noWrap w:val="0"/>
            <w:vAlign w:val="center"/>
          </w:tcPr>
          <w:p w14:paraId="6F446B15">
            <w:pPr>
              <w:tabs>
                <w:tab w:val="left" w:pos="1138"/>
              </w:tabs>
              <w:spacing w:line="440" w:lineRule="atLeast"/>
              <w:rPr>
                <w:rFonts w:hint="default"/>
                <w:color w:val="auto"/>
                <w:sz w:val="24"/>
                <w:highlight w:val="none"/>
                <w:lang w:val="en-US" w:eastAsia="zh-CN"/>
              </w:rPr>
            </w:pPr>
            <w:r>
              <w:rPr>
                <w:rFonts w:hint="eastAsia"/>
                <w:color w:val="auto"/>
                <w:sz w:val="24"/>
                <w:highlight w:val="none"/>
                <w:lang w:val="en-US" w:eastAsia="zh-CN"/>
              </w:rPr>
              <w:t>工程结算资料审查表</w:t>
            </w:r>
          </w:p>
        </w:tc>
        <w:tc>
          <w:tcPr>
            <w:tcW w:w="760" w:type="dxa"/>
            <w:tcBorders>
              <w:top w:val="nil"/>
            </w:tcBorders>
            <w:noWrap w:val="0"/>
            <w:vAlign w:val="center"/>
          </w:tcPr>
          <w:p w14:paraId="7EDFCC38">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2C14014">
            <w:pPr>
              <w:spacing w:line="440" w:lineRule="atLeast"/>
              <w:jc w:val="center"/>
              <w:rPr>
                <w:rFonts w:hint="eastAsia"/>
                <w:color w:val="auto"/>
                <w:sz w:val="24"/>
                <w:highlight w:val="none"/>
                <w:lang w:val="en-US" w:eastAsia="zh-CN"/>
              </w:rPr>
            </w:pPr>
          </w:p>
        </w:tc>
      </w:tr>
      <w:tr w14:paraId="1B9374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078EB2E">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5178F452">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5</w:t>
            </w:r>
          </w:p>
        </w:tc>
        <w:tc>
          <w:tcPr>
            <w:tcW w:w="4407" w:type="dxa"/>
            <w:gridSpan w:val="2"/>
            <w:tcBorders>
              <w:top w:val="nil"/>
            </w:tcBorders>
            <w:noWrap w:val="0"/>
            <w:vAlign w:val="center"/>
          </w:tcPr>
          <w:p w14:paraId="1017D35C">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送审承诺书</w:t>
            </w:r>
          </w:p>
        </w:tc>
        <w:tc>
          <w:tcPr>
            <w:tcW w:w="760" w:type="dxa"/>
            <w:tcBorders>
              <w:top w:val="nil"/>
            </w:tcBorders>
            <w:noWrap w:val="0"/>
            <w:vAlign w:val="center"/>
          </w:tcPr>
          <w:p w14:paraId="65ED96F8">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2985D19">
            <w:pPr>
              <w:spacing w:line="440" w:lineRule="atLeast"/>
              <w:jc w:val="center"/>
              <w:rPr>
                <w:rFonts w:hint="eastAsia" w:eastAsia="宋体"/>
                <w:color w:val="auto"/>
                <w:kern w:val="2"/>
                <w:sz w:val="24"/>
                <w:highlight w:val="none"/>
                <w:lang w:val="en-US" w:eastAsia="zh-CN"/>
              </w:rPr>
            </w:pPr>
          </w:p>
        </w:tc>
      </w:tr>
      <w:tr w14:paraId="251C81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686E9C2">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50E1A2BB">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6</w:t>
            </w:r>
          </w:p>
        </w:tc>
        <w:tc>
          <w:tcPr>
            <w:tcW w:w="4407" w:type="dxa"/>
            <w:gridSpan w:val="2"/>
            <w:tcBorders>
              <w:top w:val="nil"/>
            </w:tcBorders>
            <w:noWrap w:val="0"/>
            <w:vAlign w:val="center"/>
          </w:tcPr>
          <w:p w14:paraId="0A3FE4DE">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结算承诺书</w:t>
            </w:r>
          </w:p>
        </w:tc>
        <w:tc>
          <w:tcPr>
            <w:tcW w:w="760" w:type="dxa"/>
            <w:tcBorders>
              <w:top w:val="nil"/>
            </w:tcBorders>
            <w:noWrap w:val="0"/>
            <w:vAlign w:val="center"/>
          </w:tcPr>
          <w:p w14:paraId="3EBA5B9C">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08D8556">
            <w:pPr>
              <w:spacing w:line="440" w:lineRule="atLeast"/>
              <w:jc w:val="center"/>
              <w:rPr>
                <w:rFonts w:hint="eastAsia" w:eastAsia="宋体"/>
                <w:color w:val="auto"/>
                <w:kern w:val="2"/>
                <w:sz w:val="24"/>
                <w:highlight w:val="none"/>
                <w:lang w:val="en-US" w:eastAsia="zh-CN"/>
              </w:rPr>
            </w:pPr>
          </w:p>
        </w:tc>
      </w:tr>
      <w:tr w14:paraId="2F292F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E339F67">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42CB88AD">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7</w:t>
            </w:r>
          </w:p>
        </w:tc>
        <w:tc>
          <w:tcPr>
            <w:tcW w:w="4407" w:type="dxa"/>
            <w:gridSpan w:val="2"/>
            <w:tcBorders>
              <w:top w:val="nil"/>
            </w:tcBorders>
            <w:noWrap w:val="0"/>
            <w:vAlign w:val="center"/>
          </w:tcPr>
          <w:p w14:paraId="3278DDC6">
            <w:pPr>
              <w:spacing w:line="440" w:lineRule="atLeast"/>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工程结算支付证明单</w:t>
            </w:r>
          </w:p>
          <w:p w14:paraId="48EDCBB7">
            <w:pPr>
              <w:tabs>
                <w:tab w:val="left" w:pos="1138"/>
              </w:tabs>
              <w:spacing w:line="440" w:lineRule="atLeast"/>
              <w:rPr>
                <w:rFonts w:hint="eastAsia"/>
                <w:color w:val="auto"/>
                <w:sz w:val="24"/>
                <w:highlight w:val="none"/>
                <w:lang w:val="en-US" w:eastAsia="zh-CN"/>
              </w:rPr>
            </w:pPr>
          </w:p>
        </w:tc>
        <w:tc>
          <w:tcPr>
            <w:tcW w:w="760" w:type="dxa"/>
            <w:tcBorders>
              <w:top w:val="nil"/>
            </w:tcBorders>
            <w:noWrap w:val="0"/>
            <w:vAlign w:val="center"/>
          </w:tcPr>
          <w:p w14:paraId="166769ED">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02EF9521">
            <w:pPr>
              <w:spacing w:line="440" w:lineRule="atLeast"/>
              <w:jc w:val="center"/>
              <w:rPr>
                <w:rFonts w:hint="eastAsia"/>
                <w:color w:val="auto"/>
                <w:sz w:val="24"/>
                <w:highlight w:val="none"/>
                <w:lang w:val="en-US" w:eastAsia="zh-CN"/>
              </w:rPr>
            </w:pPr>
          </w:p>
        </w:tc>
      </w:tr>
      <w:tr w14:paraId="3DB66A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5F3C1255">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62885C8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8</w:t>
            </w:r>
          </w:p>
        </w:tc>
        <w:tc>
          <w:tcPr>
            <w:tcW w:w="4407" w:type="dxa"/>
            <w:gridSpan w:val="2"/>
            <w:tcBorders>
              <w:top w:val="nil"/>
            </w:tcBorders>
            <w:noWrap w:val="0"/>
            <w:vAlign w:val="center"/>
          </w:tcPr>
          <w:p w14:paraId="22F84BA9">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分包情况说明</w:t>
            </w:r>
          </w:p>
        </w:tc>
        <w:tc>
          <w:tcPr>
            <w:tcW w:w="760" w:type="dxa"/>
            <w:tcBorders>
              <w:top w:val="nil"/>
            </w:tcBorders>
            <w:noWrap w:val="0"/>
            <w:vAlign w:val="center"/>
          </w:tcPr>
          <w:p w14:paraId="097A66D7">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A69A8BD">
            <w:pPr>
              <w:spacing w:line="440" w:lineRule="atLeast"/>
              <w:jc w:val="center"/>
              <w:rPr>
                <w:rFonts w:hint="eastAsia" w:eastAsia="宋体"/>
                <w:color w:val="auto"/>
                <w:kern w:val="2"/>
                <w:sz w:val="24"/>
                <w:highlight w:val="none"/>
                <w:lang w:val="en-US" w:eastAsia="zh-CN"/>
              </w:rPr>
            </w:pPr>
          </w:p>
        </w:tc>
      </w:tr>
      <w:tr w14:paraId="754F35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4979C653">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0A77551B">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9</w:t>
            </w:r>
          </w:p>
        </w:tc>
        <w:tc>
          <w:tcPr>
            <w:tcW w:w="4407" w:type="dxa"/>
            <w:gridSpan w:val="2"/>
            <w:tcBorders>
              <w:top w:val="nil"/>
            </w:tcBorders>
            <w:noWrap w:val="0"/>
            <w:vAlign w:val="center"/>
          </w:tcPr>
          <w:p w14:paraId="49F33BA3">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竣工验收移交证明</w:t>
            </w:r>
          </w:p>
        </w:tc>
        <w:tc>
          <w:tcPr>
            <w:tcW w:w="760" w:type="dxa"/>
            <w:tcBorders>
              <w:top w:val="nil"/>
            </w:tcBorders>
            <w:noWrap w:val="0"/>
            <w:vAlign w:val="center"/>
          </w:tcPr>
          <w:p w14:paraId="11FAEB50">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58CC617">
            <w:pPr>
              <w:spacing w:line="440" w:lineRule="atLeast"/>
              <w:jc w:val="center"/>
              <w:rPr>
                <w:rFonts w:hint="eastAsia" w:eastAsia="宋体"/>
                <w:color w:val="auto"/>
                <w:kern w:val="2"/>
                <w:sz w:val="24"/>
                <w:highlight w:val="none"/>
                <w:lang w:val="en-US" w:eastAsia="zh-CN"/>
              </w:rPr>
            </w:pPr>
          </w:p>
        </w:tc>
      </w:tr>
      <w:tr w14:paraId="7E45B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66BC425">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1657DB0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10</w:t>
            </w:r>
          </w:p>
        </w:tc>
        <w:tc>
          <w:tcPr>
            <w:tcW w:w="4407" w:type="dxa"/>
            <w:gridSpan w:val="2"/>
            <w:tcBorders>
              <w:top w:val="nil"/>
            </w:tcBorders>
            <w:noWrap w:val="0"/>
            <w:vAlign w:val="center"/>
          </w:tcPr>
          <w:p w14:paraId="50385451">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施工合同</w:t>
            </w:r>
          </w:p>
        </w:tc>
        <w:tc>
          <w:tcPr>
            <w:tcW w:w="760" w:type="dxa"/>
            <w:tcBorders>
              <w:top w:val="nil"/>
            </w:tcBorders>
            <w:noWrap w:val="0"/>
            <w:vAlign w:val="center"/>
          </w:tcPr>
          <w:p w14:paraId="7A79E108">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2D9B906">
            <w:pPr>
              <w:spacing w:line="440" w:lineRule="atLeast"/>
              <w:jc w:val="center"/>
              <w:rPr>
                <w:rFonts w:hint="eastAsia"/>
                <w:color w:val="auto"/>
                <w:sz w:val="24"/>
                <w:highlight w:val="none"/>
                <w:lang w:eastAsia="zh-CN"/>
              </w:rPr>
            </w:pPr>
          </w:p>
        </w:tc>
      </w:tr>
      <w:tr w14:paraId="23F203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1A9108BB">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1A8B2922">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11</w:t>
            </w:r>
          </w:p>
        </w:tc>
        <w:tc>
          <w:tcPr>
            <w:tcW w:w="4407" w:type="dxa"/>
            <w:gridSpan w:val="2"/>
            <w:tcBorders>
              <w:top w:val="nil"/>
            </w:tcBorders>
            <w:noWrap w:val="0"/>
            <w:vAlign w:val="center"/>
          </w:tcPr>
          <w:p w14:paraId="5883B4BE">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送审结算书</w:t>
            </w:r>
          </w:p>
        </w:tc>
        <w:tc>
          <w:tcPr>
            <w:tcW w:w="760" w:type="dxa"/>
            <w:tcBorders>
              <w:top w:val="nil"/>
            </w:tcBorders>
            <w:noWrap w:val="0"/>
            <w:vAlign w:val="center"/>
          </w:tcPr>
          <w:p w14:paraId="2251670B">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869BAD6">
            <w:pPr>
              <w:spacing w:line="440" w:lineRule="atLeast"/>
              <w:jc w:val="center"/>
              <w:rPr>
                <w:rFonts w:hint="eastAsia" w:eastAsia="宋体"/>
                <w:color w:val="auto"/>
                <w:kern w:val="2"/>
                <w:sz w:val="24"/>
                <w:highlight w:val="none"/>
                <w:lang w:val="en-US" w:eastAsia="zh-CN"/>
              </w:rPr>
            </w:pPr>
          </w:p>
        </w:tc>
      </w:tr>
      <w:tr w14:paraId="5272F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7D742381">
            <w:pPr>
              <w:spacing w:line="440" w:lineRule="atLeast"/>
              <w:jc w:val="center"/>
              <w:rPr>
                <w:rFonts w:hint="default"/>
                <w:color w:val="auto"/>
                <w:sz w:val="24"/>
                <w:highlight w:val="none"/>
                <w:lang w:val="en-US" w:eastAsia="zh-CN"/>
              </w:rPr>
            </w:pPr>
          </w:p>
        </w:tc>
        <w:tc>
          <w:tcPr>
            <w:tcW w:w="510" w:type="dxa"/>
            <w:noWrap w:val="0"/>
            <w:vAlign w:val="center"/>
          </w:tcPr>
          <w:p w14:paraId="16AD117E">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12</w:t>
            </w:r>
          </w:p>
        </w:tc>
        <w:tc>
          <w:tcPr>
            <w:tcW w:w="4407" w:type="dxa"/>
            <w:gridSpan w:val="2"/>
            <w:noWrap w:val="0"/>
            <w:vAlign w:val="center"/>
          </w:tcPr>
          <w:p w14:paraId="7F35AC12">
            <w:pPr>
              <w:tabs>
                <w:tab w:val="left" w:pos="1289"/>
              </w:tabs>
              <w:spacing w:line="440" w:lineRule="atLeast"/>
              <w:jc w:val="both"/>
              <w:rPr>
                <w:rFonts w:hint="eastAsia" w:eastAsia="宋体"/>
                <w:color w:val="auto"/>
                <w:kern w:val="2"/>
                <w:sz w:val="24"/>
                <w:highlight w:val="none"/>
                <w:lang w:val="en-US" w:eastAsia="zh-CN"/>
              </w:rPr>
            </w:pPr>
            <w:r>
              <w:rPr>
                <w:rFonts w:hint="eastAsia"/>
                <w:color w:val="auto"/>
                <w:kern w:val="2"/>
                <w:sz w:val="24"/>
                <w:highlight w:val="none"/>
                <w:lang w:val="en-US" w:eastAsia="zh-CN"/>
              </w:rPr>
              <w:t>结算</w:t>
            </w:r>
            <w:r>
              <w:rPr>
                <w:rFonts w:hint="eastAsia" w:eastAsia="宋体"/>
                <w:color w:val="auto"/>
                <w:kern w:val="2"/>
                <w:sz w:val="24"/>
                <w:highlight w:val="none"/>
                <w:lang w:val="en-US" w:eastAsia="zh-CN"/>
              </w:rPr>
              <w:t>资料</w:t>
            </w:r>
          </w:p>
        </w:tc>
        <w:tc>
          <w:tcPr>
            <w:tcW w:w="760" w:type="dxa"/>
            <w:noWrap w:val="0"/>
            <w:vAlign w:val="center"/>
          </w:tcPr>
          <w:p w14:paraId="174279B3">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noWrap w:val="0"/>
            <w:vAlign w:val="center"/>
          </w:tcPr>
          <w:p w14:paraId="01BF8206">
            <w:pPr>
              <w:spacing w:line="440" w:lineRule="atLeast"/>
              <w:jc w:val="center"/>
              <w:rPr>
                <w:rFonts w:hint="eastAsia" w:eastAsia="宋体"/>
                <w:color w:val="auto"/>
                <w:kern w:val="2"/>
                <w:sz w:val="24"/>
                <w:highlight w:val="none"/>
                <w:lang w:val="en-US" w:eastAsia="zh-CN"/>
              </w:rPr>
            </w:pPr>
          </w:p>
        </w:tc>
      </w:tr>
      <w:tr w14:paraId="68C33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799B4A02">
            <w:pPr>
              <w:spacing w:line="440" w:lineRule="atLeast"/>
              <w:jc w:val="center"/>
              <w:rPr>
                <w:rFonts w:hint="default"/>
                <w:color w:val="auto"/>
                <w:sz w:val="24"/>
                <w:highlight w:val="none"/>
                <w:lang w:val="en-US" w:eastAsia="zh-CN"/>
              </w:rPr>
            </w:pPr>
          </w:p>
        </w:tc>
        <w:tc>
          <w:tcPr>
            <w:tcW w:w="510" w:type="dxa"/>
            <w:noWrap w:val="0"/>
            <w:vAlign w:val="center"/>
          </w:tcPr>
          <w:p w14:paraId="10895BEA">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13</w:t>
            </w:r>
          </w:p>
        </w:tc>
        <w:tc>
          <w:tcPr>
            <w:tcW w:w="4407" w:type="dxa"/>
            <w:gridSpan w:val="2"/>
            <w:noWrap w:val="0"/>
            <w:vAlign w:val="center"/>
          </w:tcPr>
          <w:p w14:paraId="40C4097C">
            <w:pPr>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其他相关资料</w:t>
            </w:r>
          </w:p>
        </w:tc>
        <w:tc>
          <w:tcPr>
            <w:tcW w:w="760" w:type="dxa"/>
            <w:noWrap w:val="0"/>
            <w:vAlign w:val="center"/>
          </w:tcPr>
          <w:p w14:paraId="7315925B">
            <w:pPr>
              <w:spacing w:line="440" w:lineRule="atLeast"/>
              <w:jc w:val="center"/>
              <w:rPr>
                <w:rFonts w:hint="default" w:eastAsia="宋体"/>
                <w:color w:val="auto"/>
                <w:kern w:val="2"/>
                <w:sz w:val="24"/>
                <w:highlight w:val="none"/>
                <w:lang w:val="en-US" w:eastAsia="zh-CN"/>
              </w:rPr>
            </w:pPr>
          </w:p>
        </w:tc>
        <w:tc>
          <w:tcPr>
            <w:tcW w:w="2732" w:type="dxa"/>
            <w:noWrap w:val="0"/>
            <w:vAlign w:val="center"/>
          </w:tcPr>
          <w:p w14:paraId="4291FD21">
            <w:pPr>
              <w:spacing w:line="440" w:lineRule="atLeast"/>
              <w:jc w:val="center"/>
              <w:rPr>
                <w:rFonts w:hint="eastAsia" w:eastAsia="宋体"/>
                <w:color w:val="auto"/>
                <w:kern w:val="2"/>
                <w:sz w:val="24"/>
                <w:highlight w:val="none"/>
                <w:lang w:val="en-US" w:eastAsia="zh-CN"/>
              </w:rPr>
            </w:pPr>
          </w:p>
        </w:tc>
      </w:tr>
      <w:tr w14:paraId="50F725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6E56F22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14</w:t>
            </w:r>
          </w:p>
        </w:tc>
        <w:tc>
          <w:tcPr>
            <w:tcW w:w="1739" w:type="dxa"/>
            <w:vMerge w:val="restart"/>
            <w:noWrap w:val="0"/>
            <w:vAlign w:val="center"/>
          </w:tcPr>
          <w:p w14:paraId="0E25F164">
            <w:pPr>
              <w:spacing w:line="440" w:lineRule="atLeast"/>
              <w:jc w:val="center"/>
              <w:rPr>
                <w:rFonts w:hint="eastAsia"/>
                <w:color w:val="auto"/>
                <w:sz w:val="24"/>
                <w:highlight w:val="none"/>
              </w:rPr>
            </w:pPr>
            <w:r>
              <w:rPr>
                <w:rFonts w:hint="eastAsia"/>
                <w:color w:val="auto"/>
                <w:sz w:val="24"/>
                <w:highlight w:val="none"/>
              </w:rPr>
              <w:t>总结意见</w:t>
            </w:r>
          </w:p>
        </w:tc>
        <w:tc>
          <w:tcPr>
            <w:tcW w:w="2668" w:type="dxa"/>
            <w:noWrap w:val="0"/>
            <w:vAlign w:val="center"/>
          </w:tcPr>
          <w:p w14:paraId="5839BA57">
            <w:pPr>
              <w:spacing w:line="440" w:lineRule="atLeast"/>
              <w:jc w:val="center"/>
              <w:rPr>
                <w:rFonts w:hint="eastAsia"/>
                <w:color w:val="auto"/>
                <w:sz w:val="24"/>
                <w:highlight w:val="none"/>
              </w:rPr>
            </w:pPr>
            <w:r>
              <w:rPr>
                <w:rFonts w:hint="eastAsia"/>
                <w:color w:val="auto"/>
                <w:sz w:val="24"/>
                <w:highlight w:val="none"/>
              </w:rPr>
              <w:t>个人</w:t>
            </w:r>
          </w:p>
        </w:tc>
        <w:tc>
          <w:tcPr>
            <w:tcW w:w="760" w:type="dxa"/>
            <w:noWrap w:val="0"/>
            <w:vAlign w:val="center"/>
          </w:tcPr>
          <w:p w14:paraId="52A6E8F4">
            <w:pPr>
              <w:spacing w:line="240" w:lineRule="auto"/>
              <w:jc w:val="center"/>
              <w:rPr>
                <w:rFonts w:hint="eastAsia"/>
                <w:color w:val="auto"/>
                <w:sz w:val="24"/>
                <w:highlight w:val="none"/>
              </w:rPr>
            </w:pPr>
          </w:p>
        </w:tc>
        <w:tc>
          <w:tcPr>
            <w:tcW w:w="2732" w:type="dxa"/>
            <w:noWrap w:val="0"/>
            <w:vAlign w:val="center"/>
          </w:tcPr>
          <w:p w14:paraId="4FA8B218">
            <w:pPr>
              <w:spacing w:line="440" w:lineRule="atLeast"/>
              <w:jc w:val="center"/>
              <w:rPr>
                <w:rFonts w:hint="eastAsia"/>
                <w:color w:val="auto"/>
                <w:sz w:val="24"/>
                <w:highlight w:val="none"/>
              </w:rPr>
            </w:pPr>
          </w:p>
        </w:tc>
      </w:tr>
      <w:tr w14:paraId="4FEFC9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56D0830E">
            <w:pPr>
              <w:spacing w:line="440" w:lineRule="atLeast"/>
              <w:jc w:val="center"/>
              <w:rPr>
                <w:rFonts w:hint="eastAsia"/>
                <w:color w:val="auto"/>
                <w:sz w:val="24"/>
                <w:highlight w:val="none"/>
              </w:rPr>
            </w:pPr>
          </w:p>
        </w:tc>
        <w:tc>
          <w:tcPr>
            <w:tcW w:w="1739" w:type="dxa"/>
            <w:vMerge w:val="continue"/>
            <w:noWrap w:val="0"/>
            <w:vAlign w:val="center"/>
          </w:tcPr>
          <w:p w14:paraId="4E9D427E">
            <w:pPr>
              <w:spacing w:line="440" w:lineRule="atLeast"/>
              <w:jc w:val="center"/>
              <w:rPr>
                <w:rFonts w:hint="eastAsia"/>
                <w:color w:val="auto"/>
                <w:sz w:val="24"/>
                <w:highlight w:val="none"/>
              </w:rPr>
            </w:pPr>
          </w:p>
        </w:tc>
        <w:tc>
          <w:tcPr>
            <w:tcW w:w="2668" w:type="dxa"/>
            <w:noWrap w:val="0"/>
            <w:vAlign w:val="center"/>
          </w:tcPr>
          <w:p w14:paraId="4A7F5AF6">
            <w:pPr>
              <w:spacing w:line="440" w:lineRule="atLeast"/>
              <w:jc w:val="center"/>
              <w:rPr>
                <w:rFonts w:hint="eastAsia"/>
                <w:color w:val="auto"/>
                <w:sz w:val="24"/>
                <w:highlight w:val="none"/>
              </w:rPr>
            </w:pPr>
            <w:r>
              <w:rPr>
                <w:rFonts w:hint="eastAsia"/>
                <w:color w:val="auto"/>
                <w:sz w:val="24"/>
                <w:highlight w:val="none"/>
              </w:rPr>
              <w:t>部门</w:t>
            </w:r>
          </w:p>
        </w:tc>
        <w:tc>
          <w:tcPr>
            <w:tcW w:w="760" w:type="dxa"/>
            <w:noWrap w:val="0"/>
            <w:vAlign w:val="center"/>
          </w:tcPr>
          <w:p w14:paraId="49F81111">
            <w:pPr>
              <w:spacing w:line="440" w:lineRule="atLeast"/>
              <w:jc w:val="center"/>
              <w:rPr>
                <w:rFonts w:hint="eastAsia"/>
                <w:color w:val="auto"/>
                <w:sz w:val="24"/>
                <w:highlight w:val="none"/>
              </w:rPr>
            </w:pPr>
          </w:p>
        </w:tc>
        <w:tc>
          <w:tcPr>
            <w:tcW w:w="2732" w:type="dxa"/>
            <w:noWrap w:val="0"/>
            <w:vAlign w:val="center"/>
          </w:tcPr>
          <w:p w14:paraId="3763402A">
            <w:pPr>
              <w:spacing w:line="440" w:lineRule="atLeast"/>
              <w:jc w:val="center"/>
              <w:rPr>
                <w:rFonts w:hint="eastAsia"/>
                <w:color w:val="auto"/>
                <w:sz w:val="24"/>
                <w:highlight w:val="none"/>
              </w:rPr>
            </w:pPr>
          </w:p>
        </w:tc>
      </w:tr>
    </w:tbl>
    <w:p w14:paraId="739321D4">
      <w:pPr>
        <w:keepNext w:val="0"/>
        <w:keepLines w:val="0"/>
        <w:pageBreakBefore w:val="0"/>
        <w:shd w:val="clear" w:color="auto" w:fill="auto"/>
        <w:overflowPunct/>
        <w:topLinePunct w:val="0"/>
        <w:bidi w:val="0"/>
        <w:snapToGrid w:val="0"/>
        <w:spacing w:line="360" w:lineRule="auto"/>
        <w:jc w:val="right"/>
        <w:rPr>
          <w:rFonts w:hint="eastAsia" w:ascii="仿宋" w:hAnsi="仿宋" w:eastAsia="仿宋" w:cs="仿宋"/>
          <w:b/>
          <w:bCs w:val="0"/>
          <w:color w:val="auto"/>
          <w:sz w:val="40"/>
          <w:szCs w:val="40"/>
          <w:highlight w:val="none"/>
          <w:shd w:val="clear" w:color="auto" w:fill="auto"/>
          <w:lang w:val="en-US" w:eastAsia="zh-CN"/>
        </w:rPr>
      </w:pPr>
    </w:p>
    <w:p w14:paraId="2CEB329F">
      <w:pPr>
        <w:keepNext w:val="0"/>
        <w:keepLines w:val="0"/>
        <w:pageBreakBefore w:val="0"/>
        <w:shd w:val="clear" w:color="auto" w:fill="auto"/>
        <w:overflowPunct/>
        <w:topLinePunct w:val="0"/>
        <w:bidi w:val="0"/>
        <w:snapToGrid w:val="0"/>
        <w:spacing w:line="360" w:lineRule="auto"/>
        <w:jc w:val="right"/>
        <w:rPr>
          <w:rFonts w:hint="default" w:ascii="仿宋" w:hAnsi="仿宋" w:eastAsia="仿宋" w:cs="仿宋"/>
          <w:color w:val="auto"/>
          <w:sz w:val="24"/>
          <w:szCs w:val="24"/>
          <w:highlight w:val="none"/>
          <w:lang w:val="en-US" w:eastAsia="zh-CN"/>
        </w:rPr>
      </w:pPr>
      <w:r>
        <w:rPr>
          <w:rFonts w:hint="eastAsia" w:ascii="仿宋" w:hAnsi="仿宋" w:eastAsia="仿宋" w:cs="仿宋"/>
          <w:b/>
          <w:bCs w:val="0"/>
          <w:color w:val="auto"/>
          <w:sz w:val="40"/>
          <w:szCs w:val="40"/>
          <w:highlight w:val="none"/>
          <w:shd w:val="clear" w:color="auto" w:fill="auto"/>
          <w:lang w:val="en-US" w:eastAsia="zh-CN"/>
        </w:rPr>
        <w:t>附件十五</w:t>
      </w:r>
    </w:p>
    <w:p w14:paraId="50B178FB">
      <w:pPr>
        <w:pStyle w:val="6"/>
        <w:keepNext w:val="0"/>
        <w:keepLines w:val="0"/>
        <w:pageBreakBefore w:val="0"/>
        <w:widowControl/>
        <w:kinsoku w:val="0"/>
        <w:wordWrap/>
        <w:overflowPunct/>
        <w:topLinePunct w:val="0"/>
        <w:autoSpaceDE w:val="0"/>
        <w:autoSpaceDN w:val="0"/>
        <w:bidi w:val="0"/>
        <w:adjustRightInd w:val="0"/>
        <w:snapToGrid w:val="0"/>
        <w:spacing w:before="167" w:line="240" w:lineRule="auto"/>
        <w:ind w:left="3321"/>
        <w:textAlignment w:val="baseline"/>
        <w:outlineLvl w:val="0"/>
        <w:rPr>
          <w:rFonts w:hint="eastAsia" w:ascii="宋体" w:hAnsi="宋体" w:eastAsia="宋体" w:cs="宋体"/>
          <w:color w:val="auto"/>
          <w:sz w:val="28"/>
          <w:szCs w:val="28"/>
          <w:highlight w:val="none"/>
        </w:rPr>
      </w:pPr>
      <w:bookmarkStart w:id="313" w:name="_Toc17589"/>
      <w:bookmarkStart w:id="314" w:name="_Toc22066"/>
      <w:bookmarkStart w:id="315" w:name="_Toc31985"/>
      <w:bookmarkStart w:id="316" w:name="_Toc15414"/>
      <w:bookmarkStart w:id="317" w:name="_Toc14717"/>
      <w:bookmarkStart w:id="318" w:name="_Toc12449"/>
      <w:bookmarkStart w:id="319" w:name="_Toc6026"/>
      <w:r>
        <w:rPr>
          <w:rFonts w:hint="eastAsia" w:ascii="宋体" w:hAnsi="宋体" w:eastAsia="宋体" w:cs="宋体"/>
          <w:b/>
          <w:bCs/>
          <w:color w:val="auto"/>
          <w:spacing w:val="5"/>
          <w:sz w:val="28"/>
          <w:szCs w:val="28"/>
          <w:highlight w:val="none"/>
        </w:rPr>
        <w:t>结算竣工图承诺书</w:t>
      </w:r>
      <w:bookmarkEnd w:id="313"/>
      <w:bookmarkEnd w:id="314"/>
      <w:bookmarkEnd w:id="315"/>
      <w:bookmarkEnd w:id="316"/>
      <w:bookmarkEnd w:id="317"/>
      <w:bookmarkEnd w:id="318"/>
      <w:bookmarkEnd w:id="319"/>
    </w:p>
    <w:p w14:paraId="6D4067A1">
      <w:pPr>
        <w:pStyle w:val="6"/>
        <w:keepNext w:val="0"/>
        <w:keepLines w:val="0"/>
        <w:pageBreakBefore w:val="0"/>
        <w:widowControl/>
        <w:kinsoku w:val="0"/>
        <w:wordWrap/>
        <w:overflowPunct/>
        <w:topLinePunct w:val="0"/>
        <w:autoSpaceDE w:val="0"/>
        <w:autoSpaceDN w:val="0"/>
        <w:bidi w:val="0"/>
        <w:adjustRightInd w:val="0"/>
        <w:snapToGrid w:val="0"/>
        <w:spacing w:before="195" w:line="240" w:lineRule="auto"/>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4"/>
          <w:sz w:val="22"/>
          <w:szCs w:val="22"/>
          <w:highlight w:val="none"/>
        </w:rPr>
        <w:t>致：东莞市中泰建安工程有限公司（以下简称“</w:t>
      </w:r>
      <w:r>
        <w:rPr>
          <w:rFonts w:hint="eastAsia" w:ascii="宋体" w:hAnsi="宋体" w:eastAsia="宋体" w:cs="宋体"/>
          <w:color w:val="auto"/>
          <w:spacing w:val="-87"/>
          <w:sz w:val="22"/>
          <w:szCs w:val="22"/>
          <w:highlight w:val="none"/>
        </w:rPr>
        <w:t xml:space="preserve"> </w:t>
      </w:r>
      <w:r>
        <w:rPr>
          <w:rFonts w:hint="eastAsia" w:ascii="宋体" w:hAnsi="宋体" w:eastAsia="宋体" w:cs="宋体"/>
          <w:color w:val="auto"/>
          <w:spacing w:val="-4"/>
          <w:sz w:val="22"/>
          <w:szCs w:val="22"/>
          <w:highlight w:val="none"/>
        </w:rPr>
        <w:t>甲方</w:t>
      </w:r>
      <w:r>
        <w:rPr>
          <w:rFonts w:hint="eastAsia" w:ascii="宋体" w:hAnsi="宋体" w:eastAsia="宋体" w:cs="宋体"/>
          <w:color w:val="auto"/>
          <w:spacing w:val="-105"/>
          <w:sz w:val="22"/>
          <w:szCs w:val="22"/>
          <w:highlight w:val="none"/>
        </w:rPr>
        <w:t xml:space="preserve"> </w:t>
      </w:r>
      <w:r>
        <w:rPr>
          <w:rFonts w:hint="eastAsia" w:ascii="宋体" w:hAnsi="宋体" w:eastAsia="宋体" w:cs="宋体"/>
          <w:color w:val="auto"/>
          <w:spacing w:val="-4"/>
          <w:sz w:val="22"/>
          <w:szCs w:val="22"/>
          <w:highlight w:val="none"/>
        </w:rPr>
        <w:t>”）</w:t>
      </w:r>
    </w:p>
    <w:p w14:paraId="1C2AFD72">
      <w:pPr>
        <w:pStyle w:val="6"/>
        <w:keepNext w:val="0"/>
        <w:keepLines w:val="0"/>
        <w:pageBreakBefore w:val="0"/>
        <w:widowControl/>
        <w:kinsoku w:val="0"/>
        <w:wordWrap/>
        <w:overflowPunct/>
        <w:topLinePunct w:val="0"/>
        <w:autoSpaceDE w:val="0"/>
        <w:autoSpaceDN w:val="0"/>
        <w:bidi w:val="0"/>
        <w:adjustRightInd w:val="0"/>
        <w:snapToGrid w:val="0"/>
        <w:spacing w:before="206" w:line="240" w:lineRule="auto"/>
        <w:ind w:left="0" w:right="99" w:firstLine="392" w:firstLineChars="200"/>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12"/>
          <w:sz w:val="22"/>
          <w:szCs w:val="22"/>
          <w:highlight w:val="none"/>
        </w:rPr>
        <w:t>我公司承接的</w:t>
      </w:r>
      <w:r>
        <w:rPr>
          <w:rFonts w:hint="eastAsia" w:ascii="宋体" w:hAnsi="宋体" w:eastAsia="宋体" w:cs="宋体"/>
          <w:color w:val="auto"/>
          <w:spacing w:val="-12"/>
          <w:sz w:val="22"/>
          <w:szCs w:val="22"/>
          <w:highlight w:val="none"/>
          <w:u w:val="single" w:color="auto"/>
        </w:rPr>
        <w:t xml:space="preserve">  ×</w:t>
      </w:r>
      <w:r>
        <w:rPr>
          <w:rFonts w:hint="eastAsia" w:ascii="宋体" w:hAnsi="宋体" w:eastAsia="宋体" w:cs="宋体"/>
          <w:color w:val="auto"/>
          <w:spacing w:val="-75"/>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92"/>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140"/>
          <w:sz w:val="22"/>
          <w:szCs w:val="22"/>
          <w:highlight w:val="none"/>
          <w:u w:val="single" w:color="auto"/>
        </w:rPr>
        <w:t xml:space="preserve"> </w:t>
      </w:r>
      <w:r>
        <w:rPr>
          <w:rFonts w:hint="eastAsia" w:ascii="宋体" w:hAnsi="宋体" w:eastAsia="宋体" w:cs="宋体"/>
          <w:color w:val="auto"/>
          <w:spacing w:val="-124"/>
          <w:sz w:val="22"/>
          <w:szCs w:val="22"/>
          <w:highlight w:val="none"/>
        </w:rPr>
        <w:t xml:space="preserve"> </w:t>
      </w:r>
      <w:r>
        <w:rPr>
          <w:rFonts w:hint="eastAsia" w:ascii="宋体" w:hAnsi="宋体" w:eastAsia="宋体" w:cs="宋体"/>
          <w:color w:val="auto"/>
          <w:spacing w:val="-12"/>
          <w:sz w:val="22"/>
          <w:szCs w:val="22"/>
          <w:highlight w:val="none"/>
        </w:rPr>
        <w:t>项目</w:t>
      </w:r>
      <w:r>
        <w:rPr>
          <w:rFonts w:hint="eastAsia" w:ascii="宋体" w:hAnsi="宋体" w:eastAsia="宋体" w:cs="宋体"/>
          <w:color w:val="auto"/>
          <w:spacing w:val="24"/>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89"/>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92"/>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138"/>
          <w:sz w:val="22"/>
          <w:szCs w:val="22"/>
          <w:highlight w:val="none"/>
          <w:u w:val="single" w:color="auto"/>
        </w:rPr>
        <w:t xml:space="preserve"> </w:t>
      </w:r>
      <w:r>
        <w:rPr>
          <w:rFonts w:hint="eastAsia" w:ascii="宋体" w:hAnsi="宋体" w:eastAsia="宋体" w:cs="宋体"/>
          <w:color w:val="auto"/>
          <w:spacing w:val="-125"/>
          <w:sz w:val="22"/>
          <w:szCs w:val="22"/>
          <w:highlight w:val="none"/>
        </w:rPr>
        <w:t xml:space="preserve"> </w:t>
      </w:r>
      <w:r>
        <w:rPr>
          <w:rFonts w:hint="eastAsia" w:ascii="宋体" w:hAnsi="宋体" w:eastAsia="宋体" w:cs="宋体"/>
          <w:color w:val="auto"/>
          <w:spacing w:val="-12"/>
          <w:sz w:val="22"/>
          <w:szCs w:val="22"/>
          <w:highlight w:val="none"/>
        </w:rPr>
        <w:t>分项工程已完成，现按照甲方</w:t>
      </w:r>
      <w:r>
        <w:rPr>
          <w:rFonts w:hint="eastAsia" w:ascii="宋体" w:hAnsi="宋体" w:eastAsia="宋体" w:cs="宋体"/>
          <w:color w:val="auto"/>
          <w:spacing w:val="-2"/>
          <w:sz w:val="22"/>
          <w:szCs w:val="22"/>
          <w:highlight w:val="none"/>
        </w:rPr>
        <w:t>工程竣工图编制计划表（详见附件）的时间要求及合同责任范围汇编、提交</w:t>
      </w:r>
      <w:r>
        <w:rPr>
          <w:rFonts w:hint="eastAsia" w:ascii="宋体" w:hAnsi="宋体" w:eastAsia="宋体" w:cs="宋体"/>
          <w:color w:val="auto"/>
          <w:spacing w:val="-1"/>
          <w:sz w:val="22"/>
          <w:szCs w:val="22"/>
          <w:highlight w:val="none"/>
        </w:rPr>
        <w:t>结算竣工图相关工作，我公司作如下郑重承诺：</w:t>
      </w:r>
    </w:p>
    <w:p w14:paraId="032DAAF9">
      <w:pPr>
        <w:pStyle w:val="6"/>
        <w:keepNext w:val="0"/>
        <w:keepLines w:val="0"/>
        <w:pageBreakBefore w:val="0"/>
        <w:widowControl/>
        <w:kinsoku w:val="0"/>
        <w:wordWrap/>
        <w:overflowPunct/>
        <w:topLinePunct w:val="0"/>
        <w:autoSpaceDE w:val="0"/>
        <w:autoSpaceDN w:val="0"/>
        <w:bidi w:val="0"/>
        <w:adjustRightInd w:val="0"/>
        <w:snapToGrid w:val="0"/>
        <w:spacing w:before="40" w:line="240" w:lineRule="auto"/>
        <w:ind w:left="4"/>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3"/>
          <w:sz w:val="22"/>
          <w:szCs w:val="22"/>
          <w:highlight w:val="none"/>
        </w:rPr>
        <w:t>一、</w:t>
      </w:r>
      <w:r>
        <w:rPr>
          <w:rFonts w:hint="eastAsia" w:ascii="宋体" w:hAnsi="宋体" w:eastAsia="宋体" w:cs="宋体"/>
          <w:b/>
          <w:bCs/>
          <w:color w:val="auto"/>
          <w:spacing w:val="-3"/>
          <w:sz w:val="22"/>
          <w:szCs w:val="22"/>
          <w:highlight w:val="none"/>
        </w:rPr>
        <w:t>承诺配合甲方结算竣工图审核工作</w:t>
      </w:r>
    </w:p>
    <w:p w14:paraId="42D6B94F">
      <w:pPr>
        <w:pStyle w:val="6"/>
        <w:keepNext w:val="0"/>
        <w:keepLines w:val="0"/>
        <w:pageBreakBefore w:val="0"/>
        <w:widowControl/>
        <w:kinsoku w:val="0"/>
        <w:wordWrap/>
        <w:overflowPunct/>
        <w:topLinePunct w:val="0"/>
        <w:autoSpaceDE w:val="0"/>
        <w:autoSpaceDN w:val="0"/>
        <w:bidi w:val="0"/>
        <w:adjustRightInd w:val="0"/>
        <w:snapToGrid w:val="0"/>
        <w:spacing w:before="206" w:line="240" w:lineRule="auto"/>
        <w:ind w:left="1" w:right="99" w:firstLine="19"/>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2"/>
          <w:sz w:val="22"/>
          <w:szCs w:val="22"/>
          <w:highlight w:val="none"/>
        </w:rPr>
        <w:t>1、甲方或</w:t>
      </w:r>
      <w:r>
        <w:rPr>
          <w:rFonts w:hint="eastAsia" w:cs="宋体"/>
          <w:color w:val="auto"/>
          <w:spacing w:val="-2"/>
          <w:sz w:val="22"/>
          <w:szCs w:val="22"/>
          <w:highlight w:val="none"/>
          <w:lang w:eastAsia="zh-CN"/>
        </w:rPr>
        <w:t>建设单位</w:t>
      </w:r>
      <w:r>
        <w:rPr>
          <w:rFonts w:hint="eastAsia" w:ascii="宋体" w:hAnsi="宋体" w:eastAsia="宋体" w:cs="宋体"/>
          <w:color w:val="auto"/>
          <w:spacing w:val="-2"/>
          <w:sz w:val="22"/>
          <w:szCs w:val="22"/>
          <w:highlight w:val="none"/>
        </w:rPr>
        <w:t>等单位对本结算竣工图审核过程中</w:t>
      </w:r>
      <w:r>
        <w:rPr>
          <w:rFonts w:hint="eastAsia" w:ascii="宋体" w:hAnsi="宋体" w:eastAsia="宋体" w:cs="宋体"/>
          <w:color w:val="auto"/>
          <w:spacing w:val="-3"/>
          <w:sz w:val="22"/>
          <w:szCs w:val="22"/>
          <w:highlight w:val="none"/>
        </w:rPr>
        <w:t>，我公司将积极配合甲</w:t>
      </w:r>
      <w:r>
        <w:rPr>
          <w:rFonts w:hint="eastAsia" w:ascii="宋体" w:hAnsi="宋体" w:eastAsia="宋体" w:cs="宋体"/>
          <w:color w:val="auto"/>
          <w:spacing w:val="-1"/>
          <w:sz w:val="22"/>
          <w:szCs w:val="22"/>
          <w:highlight w:val="none"/>
        </w:rPr>
        <w:t>方或</w:t>
      </w:r>
      <w:r>
        <w:rPr>
          <w:rFonts w:hint="eastAsia" w:cs="宋体"/>
          <w:color w:val="auto"/>
          <w:spacing w:val="-1"/>
          <w:sz w:val="22"/>
          <w:szCs w:val="22"/>
          <w:highlight w:val="none"/>
          <w:lang w:eastAsia="zh-CN"/>
        </w:rPr>
        <w:t>建设单位</w:t>
      </w:r>
      <w:r>
        <w:rPr>
          <w:rFonts w:hint="eastAsia" w:ascii="宋体" w:hAnsi="宋体" w:eastAsia="宋体" w:cs="宋体"/>
          <w:color w:val="auto"/>
          <w:spacing w:val="-1"/>
          <w:sz w:val="22"/>
          <w:szCs w:val="22"/>
          <w:highlight w:val="none"/>
        </w:rPr>
        <w:t>等审核人员工作，确保审核工作的顺利进行。</w:t>
      </w:r>
    </w:p>
    <w:p w14:paraId="59558C75">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ind w:left="3" w:right="99"/>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1"/>
          <w:sz w:val="22"/>
          <w:szCs w:val="22"/>
          <w:highlight w:val="none"/>
        </w:rPr>
        <w:t>2、我公司将及时组织核对、修正甲方或</w:t>
      </w:r>
      <w:r>
        <w:rPr>
          <w:rFonts w:hint="eastAsia" w:cs="宋体"/>
          <w:color w:val="auto"/>
          <w:spacing w:val="-1"/>
          <w:sz w:val="22"/>
          <w:szCs w:val="22"/>
          <w:highlight w:val="none"/>
          <w:lang w:eastAsia="zh-CN"/>
        </w:rPr>
        <w:t>建设单位</w:t>
      </w:r>
      <w:r>
        <w:rPr>
          <w:rFonts w:hint="eastAsia" w:ascii="宋体" w:hAnsi="宋体" w:eastAsia="宋体" w:cs="宋体"/>
          <w:color w:val="auto"/>
          <w:spacing w:val="-1"/>
          <w:sz w:val="22"/>
          <w:szCs w:val="22"/>
          <w:highlight w:val="none"/>
        </w:rPr>
        <w:t>等审查意见稿，并于收到意</w:t>
      </w:r>
      <w:r>
        <w:rPr>
          <w:rFonts w:hint="eastAsia" w:ascii="宋体" w:hAnsi="宋体" w:eastAsia="宋体" w:cs="宋体"/>
          <w:color w:val="auto"/>
          <w:spacing w:val="-3"/>
          <w:sz w:val="22"/>
          <w:szCs w:val="22"/>
          <w:highlight w:val="none"/>
        </w:rPr>
        <w:t>见稿之日起</w:t>
      </w:r>
      <w:r>
        <w:rPr>
          <w:rFonts w:hint="eastAsia" w:ascii="宋体" w:hAnsi="宋体" w:eastAsia="宋体" w:cs="宋体"/>
          <w:color w:val="auto"/>
          <w:spacing w:val="-44"/>
          <w:sz w:val="22"/>
          <w:szCs w:val="22"/>
          <w:highlight w:val="none"/>
        </w:rPr>
        <w:t xml:space="preserve"> </w:t>
      </w:r>
      <w:r>
        <w:rPr>
          <w:rFonts w:hint="eastAsia" w:ascii="宋体" w:hAnsi="宋体" w:eastAsia="宋体" w:cs="宋体"/>
          <w:color w:val="auto"/>
          <w:spacing w:val="-3"/>
          <w:sz w:val="22"/>
          <w:szCs w:val="22"/>
          <w:highlight w:val="none"/>
        </w:rPr>
        <w:t>2</w:t>
      </w:r>
      <w:r>
        <w:rPr>
          <w:rFonts w:hint="eastAsia" w:ascii="宋体" w:hAnsi="宋体" w:eastAsia="宋体" w:cs="宋体"/>
          <w:color w:val="auto"/>
          <w:spacing w:val="-58"/>
          <w:sz w:val="22"/>
          <w:szCs w:val="22"/>
          <w:highlight w:val="none"/>
        </w:rPr>
        <w:t xml:space="preserve"> </w:t>
      </w:r>
      <w:r>
        <w:rPr>
          <w:rFonts w:hint="eastAsia" w:ascii="宋体" w:hAnsi="宋体" w:eastAsia="宋体" w:cs="宋体"/>
          <w:color w:val="auto"/>
          <w:spacing w:val="-3"/>
          <w:sz w:val="22"/>
          <w:szCs w:val="22"/>
          <w:highlight w:val="none"/>
        </w:rPr>
        <w:t>个工作日内修正完成（电子版）结算竣工图，并提交甲方项目</w:t>
      </w:r>
      <w:r>
        <w:rPr>
          <w:rFonts w:hint="eastAsia" w:ascii="宋体" w:hAnsi="宋体" w:eastAsia="宋体" w:cs="宋体"/>
          <w:color w:val="auto"/>
          <w:spacing w:val="-4"/>
          <w:sz w:val="22"/>
          <w:szCs w:val="22"/>
          <w:highlight w:val="none"/>
        </w:rPr>
        <w:t>部复审。</w:t>
      </w:r>
    </w:p>
    <w:p w14:paraId="73EACB9C">
      <w:pPr>
        <w:pStyle w:val="6"/>
        <w:keepNext w:val="0"/>
        <w:keepLines w:val="0"/>
        <w:pageBreakBefore w:val="0"/>
        <w:widowControl/>
        <w:kinsoku w:val="0"/>
        <w:wordWrap/>
        <w:overflowPunct/>
        <w:topLinePunct w:val="0"/>
        <w:autoSpaceDE w:val="0"/>
        <w:autoSpaceDN w:val="0"/>
        <w:bidi w:val="0"/>
        <w:adjustRightInd w:val="0"/>
        <w:snapToGrid w:val="0"/>
        <w:spacing w:before="206" w:line="240" w:lineRule="auto"/>
        <w:ind w:right="101" w:firstLine="4"/>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5"/>
          <w:sz w:val="22"/>
          <w:szCs w:val="22"/>
          <w:highlight w:val="none"/>
        </w:rPr>
        <w:t>二、</w:t>
      </w:r>
      <w:r>
        <w:rPr>
          <w:rFonts w:hint="eastAsia" w:ascii="宋体" w:hAnsi="宋体" w:eastAsia="宋体" w:cs="宋体"/>
          <w:b/>
          <w:bCs/>
          <w:color w:val="auto"/>
          <w:spacing w:val="-5"/>
          <w:sz w:val="22"/>
          <w:szCs w:val="22"/>
          <w:highlight w:val="none"/>
        </w:rPr>
        <w:t>承诺结算竣工图真实、完整并接受因虚报工程量、延期提交结算竣工图</w:t>
      </w:r>
      <w:r>
        <w:rPr>
          <w:rFonts w:hint="eastAsia" w:ascii="宋体" w:hAnsi="宋体" w:eastAsia="宋体" w:cs="宋体"/>
          <w:b/>
          <w:bCs/>
          <w:color w:val="auto"/>
          <w:spacing w:val="-4"/>
          <w:sz w:val="22"/>
          <w:szCs w:val="22"/>
          <w:highlight w:val="none"/>
        </w:rPr>
        <w:t>所产生的违约处理</w:t>
      </w:r>
    </w:p>
    <w:p w14:paraId="7316F1FB">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4"/>
          <w:sz w:val="22"/>
          <w:szCs w:val="22"/>
          <w:highlight w:val="none"/>
        </w:rPr>
        <w:t>1、我公司承诺按甲方要求实事求是编汇结算竣工图并按甲方要求提报甲方。</w:t>
      </w:r>
    </w:p>
    <w:p w14:paraId="06F6533E">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ind w:left="2" w:right="99" w:firstLine="1"/>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1"/>
          <w:sz w:val="22"/>
          <w:szCs w:val="22"/>
          <w:highlight w:val="none"/>
        </w:rPr>
        <w:t>2、我公司承诺结算竣工图内容与现场实际相符，若因我公司提报结算竣工</w:t>
      </w:r>
      <w:r>
        <w:rPr>
          <w:rFonts w:hint="eastAsia" w:ascii="宋体" w:hAnsi="宋体" w:eastAsia="宋体" w:cs="宋体"/>
          <w:color w:val="auto"/>
          <w:spacing w:val="-2"/>
          <w:sz w:val="22"/>
          <w:szCs w:val="22"/>
          <w:highlight w:val="none"/>
        </w:rPr>
        <w:t>图内容少于实际发生的施工内容及工程量，我公司自愿放弃该内容及量的结</w:t>
      </w:r>
      <w:r>
        <w:rPr>
          <w:rFonts w:hint="eastAsia" w:ascii="宋体" w:hAnsi="宋体" w:eastAsia="宋体" w:cs="宋体"/>
          <w:color w:val="auto"/>
          <w:spacing w:val="-1"/>
          <w:sz w:val="22"/>
          <w:szCs w:val="22"/>
          <w:highlight w:val="none"/>
        </w:rPr>
        <w:t>算，因此导致甲方的损失由我公司承担。</w:t>
      </w:r>
    </w:p>
    <w:p w14:paraId="087454C5">
      <w:pPr>
        <w:pStyle w:val="6"/>
        <w:keepNext w:val="0"/>
        <w:keepLines w:val="0"/>
        <w:pageBreakBefore w:val="0"/>
        <w:widowControl/>
        <w:kinsoku w:val="0"/>
        <w:wordWrap/>
        <w:overflowPunct/>
        <w:topLinePunct w:val="0"/>
        <w:autoSpaceDE w:val="0"/>
        <w:autoSpaceDN w:val="0"/>
        <w:bidi w:val="0"/>
        <w:adjustRightInd w:val="0"/>
        <w:snapToGrid w:val="0"/>
        <w:spacing w:before="184" w:line="240" w:lineRule="auto"/>
        <w:ind w:right="51" w:firstLine="5"/>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5"/>
          <w:sz w:val="22"/>
          <w:szCs w:val="22"/>
          <w:highlight w:val="none"/>
        </w:rPr>
        <w:t>3、我公司承诺提报的结算竣工图内容大于实际发生的施工内容及工程量，我</w:t>
      </w:r>
      <w:r>
        <w:rPr>
          <w:rFonts w:hint="eastAsia" w:ascii="宋体" w:hAnsi="宋体" w:eastAsia="宋体" w:cs="宋体"/>
          <w:color w:val="auto"/>
          <w:sz w:val="22"/>
          <w:szCs w:val="22"/>
          <w:highlight w:val="none"/>
        </w:rPr>
        <w:t>公司自愿按超出施工内容及工程造价的200%承担违约</w:t>
      </w:r>
      <w:r>
        <w:rPr>
          <w:rFonts w:hint="eastAsia" w:ascii="宋体" w:hAnsi="宋体" w:eastAsia="宋体" w:cs="宋体"/>
          <w:color w:val="auto"/>
          <w:spacing w:val="-1"/>
          <w:sz w:val="22"/>
          <w:szCs w:val="22"/>
          <w:highlight w:val="none"/>
        </w:rPr>
        <w:t>金，由甲方在我公司旗</w:t>
      </w:r>
      <w:r>
        <w:rPr>
          <w:rFonts w:hint="eastAsia" w:ascii="宋体" w:hAnsi="宋体" w:eastAsia="宋体" w:cs="宋体"/>
          <w:color w:val="auto"/>
          <w:sz w:val="22"/>
          <w:szCs w:val="22"/>
          <w:highlight w:val="none"/>
        </w:rPr>
        <w:t>下任一笔款项中扣除。同时，按甲方要求对结算</w:t>
      </w:r>
      <w:r>
        <w:rPr>
          <w:rFonts w:hint="eastAsia" w:ascii="宋体" w:hAnsi="宋体" w:eastAsia="宋体" w:cs="宋体"/>
          <w:color w:val="auto"/>
          <w:spacing w:val="-1"/>
          <w:sz w:val="22"/>
          <w:szCs w:val="22"/>
          <w:highlight w:val="none"/>
        </w:rPr>
        <w:t>竣工图内容按实际发生进行</w:t>
      </w:r>
      <w:r>
        <w:rPr>
          <w:rFonts w:hint="eastAsia" w:ascii="宋体" w:hAnsi="宋体" w:eastAsia="宋体" w:cs="宋体"/>
          <w:color w:val="auto"/>
          <w:spacing w:val="-4"/>
          <w:sz w:val="22"/>
          <w:szCs w:val="22"/>
          <w:highlight w:val="none"/>
        </w:rPr>
        <w:t>修正。</w:t>
      </w:r>
    </w:p>
    <w:p w14:paraId="37D2885B">
      <w:pPr>
        <w:pStyle w:val="6"/>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5"/>
          <w:sz w:val="22"/>
          <w:szCs w:val="22"/>
          <w:highlight w:val="none"/>
          <w:lang w:val="en-US" w:eastAsia="zh-CN"/>
        </w:rPr>
        <w:t>4</w:t>
      </w:r>
      <w:r>
        <w:rPr>
          <w:rFonts w:hint="eastAsia" w:ascii="宋体" w:hAnsi="宋体" w:eastAsia="宋体" w:cs="宋体"/>
          <w:color w:val="auto"/>
          <w:spacing w:val="-5"/>
          <w:sz w:val="22"/>
          <w:szCs w:val="22"/>
          <w:highlight w:val="none"/>
        </w:rPr>
        <w:t>、我公司承诺未按甲方要求时间提报合格的竣工图，每延迟提报一天属我公</w:t>
      </w:r>
      <w:r>
        <w:rPr>
          <w:rFonts w:hint="eastAsia" w:ascii="宋体" w:hAnsi="宋体" w:eastAsia="宋体" w:cs="宋体"/>
          <w:color w:val="auto"/>
          <w:sz w:val="22"/>
          <w:szCs w:val="22"/>
          <w:highlight w:val="none"/>
        </w:rPr>
        <w:t>司违约，我公司自愿接受本工程竣工图结算顺延一个</w:t>
      </w:r>
      <w:r>
        <w:rPr>
          <w:rFonts w:hint="eastAsia" w:ascii="宋体" w:hAnsi="宋体" w:eastAsia="宋体" w:cs="宋体"/>
          <w:color w:val="auto"/>
          <w:spacing w:val="-1"/>
          <w:sz w:val="22"/>
          <w:szCs w:val="22"/>
          <w:highlight w:val="none"/>
        </w:rPr>
        <w:t>月，延迟两天则顺延两</w:t>
      </w:r>
      <w:r>
        <w:rPr>
          <w:rFonts w:hint="eastAsia" w:ascii="宋体" w:hAnsi="宋体" w:eastAsia="宋体" w:cs="宋体"/>
          <w:color w:val="auto"/>
          <w:spacing w:val="-2"/>
          <w:sz w:val="22"/>
          <w:szCs w:val="22"/>
          <w:highlight w:val="none"/>
        </w:rPr>
        <w:t>个月，以此类推。</w:t>
      </w:r>
    </w:p>
    <w:p w14:paraId="662142E1">
      <w:pPr>
        <w:pStyle w:val="6"/>
        <w:keepNext w:val="0"/>
        <w:keepLines w:val="0"/>
        <w:pageBreakBefore w:val="0"/>
        <w:widowControl/>
        <w:kinsoku w:val="0"/>
        <w:wordWrap/>
        <w:overflowPunct/>
        <w:topLinePunct w:val="0"/>
        <w:autoSpaceDE w:val="0"/>
        <w:autoSpaceDN w:val="0"/>
        <w:bidi w:val="0"/>
        <w:adjustRightInd w:val="0"/>
        <w:snapToGrid w:val="0"/>
        <w:spacing w:before="180" w:line="240" w:lineRule="auto"/>
        <w:textAlignment w:val="baseline"/>
        <w:outlineLvl w:val="1"/>
        <w:rPr>
          <w:rFonts w:hint="eastAsia" w:ascii="宋体" w:hAnsi="宋体" w:eastAsia="宋体" w:cs="宋体"/>
          <w:color w:val="auto"/>
          <w:sz w:val="22"/>
          <w:szCs w:val="22"/>
          <w:highlight w:val="none"/>
          <w:lang w:val="en-US" w:eastAsia="zh-CN"/>
        </w:rPr>
      </w:pPr>
      <w:bookmarkStart w:id="320" w:name="_Toc185"/>
      <w:bookmarkStart w:id="321" w:name="_Toc20245"/>
      <w:bookmarkStart w:id="322" w:name="_Toc13297"/>
      <w:bookmarkStart w:id="323" w:name="_Toc30953"/>
      <w:bookmarkStart w:id="324" w:name="_Toc11544"/>
      <w:r>
        <w:rPr>
          <w:rFonts w:hint="eastAsia" w:ascii="宋体" w:hAnsi="宋体" w:eastAsia="宋体" w:cs="宋体"/>
          <w:b/>
          <w:bCs/>
          <w:color w:val="auto"/>
          <w:spacing w:val="-4"/>
          <w:sz w:val="22"/>
          <w:szCs w:val="22"/>
          <w:highlight w:val="none"/>
        </w:rPr>
        <w:t>三、</w:t>
      </w:r>
      <w:bookmarkEnd w:id="320"/>
      <w:bookmarkEnd w:id="321"/>
      <w:bookmarkEnd w:id="322"/>
      <w:bookmarkEnd w:id="323"/>
      <w:r>
        <w:rPr>
          <w:rFonts w:hint="eastAsia" w:cs="宋体"/>
          <w:b/>
          <w:bCs/>
          <w:color w:val="auto"/>
          <w:spacing w:val="-4"/>
          <w:sz w:val="22"/>
          <w:szCs w:val="22"/>
          <w:highlight w:val="none"/>
          <w:lang w:val="en-US" w:eastAsia="zh-CN"/>
        </w:rPr>
        <w:t>特别约定</w:t>
      </w:r>
      <w:bookmarkEnd w:id="324"/>
    </w:p>
    <w:p w14:paraId="58DE251A">
      <w:pPr>
        <w:pStyle w:val="6"/>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宋体" w:hAnsi="宋体" w:eastAsia="宋体" w:cs="宋体"/>
          <w:color w:val="auto"/>
          <w:spacing w:val="-5"/>
          <w:sz w:val="22"/>
          <w:szCs w:val="22"/>
          <w:highlight w:val="none"/>
        </w:rPr>
      </w:pPr>
      <w:r>
        <w:rPr>
          <w:rFonts w:hint="eastAsia" w:ascii="宋体" w:hAnsi="宋体" w:eastAsia="宋体" w:cs="宋体"/>
          <w:color w:val="auto"/>
          <w:spacing w:val="-5"/>
          <w:sz w:val="22"/>
          <w:szCs w:val="22"/>
          <w:highlight w:val="none"/>
          <w:lang w:val="en-US" w:eastAsia="zh-CN"/>
        </w:rPr>
        <w:t>*******公司法定代表人 **** （身份证号： ****** ）、实际控制人**** （身份证号： ****** ）就本《结算竣工图承诺书》列明之全部公司责任后果，同意无条件向贵司承担连带清偿责任，并同意承担贵司为实现债权而产生的诉讼费、财产保全费、保全担保费、证据保全公证费、律师代理费、差旅费等费用。</w:t>
      </w:r>
    </w:p>
    <w:p w14:paraId="3BA1781C">
      <w:pPr>
        <w:pStyle w:val="6"/>
        <w:keepNext w:val="0"/>
        <w:keepLines w:val="0"/>
        <w:pageBreakBefore w:val="0"/>
        <w:widowControl/>
        <w:kinsoku w:val="0"/>
        <w:wordWrap/>
        <w:overflowPunct/>
        <w:topLinePunct w:val="0"/>
        <w:autoSpaceDE w:val="0"/>
        <w:autoSpaceDN w:val="0"/>
        <w:bidi w:val="0"/>
        <w:adjustRightInd w:val="0"/>
        <w:snapToGrid w:val="0"/>
        <w:spacing w:before="60" w:line="240" w:lineRule="auto"/>
        <w:ind w:left="12"/>
        <w:textAlignment w:val="baseline"/>
        <w:outlineLvl w:val="0"/>
        <w:rPr>
          <w:rFonts w:hint="eastAsia" w:ascii="宋体" w:hAnsi="宋体" w:eastAsia="宋体" w:cs="宋体"/>
          <w:color w:val="auto"/>
          <w:sz w:val="22"/>
          <w:szCs w:val="22"/>
          <w:highlight w:val="none"/>
        </w:rPr>
      </w:pPr>
      <w:bookmarkStart w:id="325" w:name="_Toc12957"/>
      <w:bookmarkStart w:id="326" w:name="_Toc12062"/>
      <w:bookmarkStart w:id="327" w:name="_Toc8698"/>
      <w:bookmarkStart w:id="328" w:name="_Toc4382"/>
      <w:bookmarkStart w:id="329" w:name="_Toc15870"/>
      <w:r>
        <w:rPr>
          <w:rFonts w:hint="eastAsia" w:ascii="宋体" w:hAnsi="宋体" w:eastAsia="宋体" w:cs="宋体"/>
          <w:color w:val="auto"/>
          <w:spacing w:val="-2"/>
          <w:sz w:val="22"/>
          <w:szCs w:val="22"/>
          <w:highlight w:val="none"/>
        </w:rPr>
        <w:t>特此承诺！</w:t>
      </w:r>
      <w:bookmarkEnd w:id="325"/>
      <w:bookmarkEnd w:id="326"/>
      <w:bookmarkEnd w:id="327"/>
      <w:bookmarkEnd w:id="328"/>
      <w:bookmarkEnd w:id="329"/>
    </w:p>
    <w:p w14:paraId="6D06575F">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textAlignment w:val="baseline"/>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【以下无正文】</w:t>
      </w:r>
    </w:p>
    <w:p w14:paraId="0ADCD6DE">
      <w:pPr>
        <w:pStyle w:val="6"/>
        <w:keepNext w:val="0"/>
        <w:keepLines w:val="0"/>
        <w:pageBreakBefore w:val="0"/>
        <w:widowControl/>
        <w:kinsoku w:val="0"/>
        <w:wordWrap/>
        <w:overflowPunct/>
        <w:topLinePunct w:val="0"/>
        <w:autoSpaceDE w:val="0"/>
        <w:autoSpaceDN w:val="0"/>
        <w:bidi w:val="0"/>
        <w:adjustRightInd w:val="0"/>
        <w:snapToGrid w:val="0"/>
        <w:spacing w:before="204" w:line="240" w:lineRule="auto"/>
        <w:ind w:left="34"/>
        <w:textAlignment w:val="baseline"/>
        <w:outlineLvl w:val="0"/>
        <w:rPr>
          <w:rFonts w:hint="eastAsia" w:ascii="宋体" w:hAnsi="宋体" w:eastAsia="宋体" w:cs="宋体"/>
          <w:color w:val="auto"/>
          <w:sz w:val="22"/>
          <w:szCs w:val="22"/>
          <w:highlight w:val="none"/>
        </w:rPr>
      </w:pPr>
      <w:bookmarkStart w:id="330" w:name="_Toc24106"/>
      <w:bookmarkStart w:id="331" w:name="_Toc9829"/>
      <w:bookmarkStart w:id="332" w:name="_Toc30761"/>
      <w:bookmarkStart w:id="333" w:name="_Toc31560"/>
      <w:bookmarkStart w:id="334" w:name="_Toc10842"/>
      <w:r>
        <w:rPr>
          <w:rFonts w:hint="eastAsia" w:ascii="宋体" w:hAnsi="宋体" w:eastAsia="宋体" w:cs="宋体"/>
          <w:color w:val="auto"/>
          <w:spacing w:val="-3"/>
          <w:sz w:val="22"/>
          <w:szCs w:val="22"/>
          <w:highlight w:val="none"/>
        </w:rPr>
        <w:t>附件：</w:t>
      </w:r>
      <w:r>
        <w:rPr>
          <w:rFonts w:hint="eastAsia" w:ascii="宋体" w:hAnsi="宋体" w:eastAsia="宋体" w:cs="宋体"/>
          <w:color w:val="auto"/>
          <w:spacing w:val="-3"/>
          <w:sz w:val="22"/>
          <w:szCs w:val="22"/>
          <w:highlight w:val="none"/>
          <w:lang w:val="en-US" w:eastAsia="zh-CN"/>
        </w:rPr>
        <w:t>连带清偿责任</w:t>
      </w:r>
      <w:r>
        <w:rPr>
          <w:rFonts w:hint="eastAsia" w:ascii="宋体" w:hAnsi="宋体" w:eastAsia="宋体" w:cs="宋体"/>
          <w:color w:val="auto"/>
          <w:spacing w:val="-3"/>
          <w:sz w:val="22"/>
          <w:szCs w:val="22"/>
          <w:highlight w:val="none"/>
        </w:rPr>
        <w:t>人身份证正反面复印件</w:t>
      </w:r>
      <w:bookmarkEnd w:id="330"/>
      <w:bookmarkEnd w:id="331"/>
      <w:bookmarkEnd w:id="332"/>
      <w:bookmarkEnd w:id="333"/>
      <w:bookmarkEnd w:id="334"/>
    </w:p>
    <w:p w14:paraId="132711B0">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color w:val="auto"/>
          <w:sz w:val="18"/>
          <w:szCs w:val="18"/>
          <w:highlight w:val="none"/>
        </w:rPr>
      </w:pPr>
    </w:p>
    <w:p w14:paraId="57806A25">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color w:val="auto"/>
          <w:sz w:val="18"/>
          <w:szCs w:val="18"/>
          <w:highlight w:val="none"/>
        </w:rPr>
      </w:pPr>
    </w:p>
    <w:p w14:paraId="72CE5B61">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lang w:eastAsia="zh-CN"/>
        </w:rPr>
      </w:pPr>
      <w:r>
        <w:rPr>
          <w:rFonts w:hint="eastAsia" w:ascii="宋体" w:hAnsi="宋体" w:eastAsia="宋体" w:cs="宋体"/>
          <w:color w:val="auto"/>
          <w:spacing w:val="-2"/>
          <w:sz w:val="22"/>
          <w:szCs w:val="22"/>
          <w:highlight w:val="none"/>
        </w:rPr>
        <w:t>承诺单位</w:t>
      </w:r>
      <w:r>
        <w:rPr>
          <w:rFonts w:hint="eastAsia" w:ascii="宋体" w:hAnsi="宋体" w:eastAsia="宋体" w:cs="宋体"/>
          <w:color w:val="auto"/>
          <w:spacing w:val="-5"/>
          <w:sz w:val="22"/>
          <w:szCs w:val="22"/>
          <w:highlight w:val="none"/>
        </w:rPr>
        <w:t>（</w:t>
      </w:r>
      <w:r>
        <w:rPr>
          <w:rFonts w:hint="eastAsia" w:ascii="宋体" w:hAnsi="宋体" w:eastAsia="宋体" w:cs="宋体"/>
          <w:color w:val="auto"/>
          <w:spacing w:val="-2"/>
          <w:sz w:val="22"/>
          <w:szCs w:val="22"/>
          <w:highlight w:val="none"/>
        </w:rPr>
        <w:t>公章）</w:t>
      </w:r>
      <w:r>
        <w:rPr>
          <w:rFonts w:hint="eastAsia" w:cs="宋体"/>
          <w:color w:val="auto"/>
          <w:spacing w:val="-2"/>
          <w:sz w:val="22"/>
          <w:szCs w:val="22"/>
          <w:highlight w:val="none"/>
          <w:lang w:eastAsia="zh-CN"/>
        </w:rPr>
        <w:t>：</w:t>
      </w:r>
    </w:p>
    <w:p w14:paraId="6116475E">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lang w:eastAsia="zh-CN"/>
        </w:rPr>
      </w:pPr>
      <w:r>
        <w:rPr>
          <w:rFonts w:hint="eastAsia" w:ascii="宋体" w:hAnsi="宋体" w:eastAsia="宋体" w:cs="宋体"/>
          <w:color w:val="auto"/>
          <w:spacing w:val="-2"/>
          <w:sz w:val="22"/>
          <w:szCs w:val="22"/>
          <w:highlight w:val="none"/>
        </w:rPr>
        <w:t>法</w:t>
      </w:r>
      <w:r>
        <w:rPr>
          <w:rFonts w:hint="eastAsia" w:cs="宋体"/>
          <w:color w:val="auto"/>
          <w:spacing w:val="-2"/>
          <w:sz w:val="22"/>
          <w:szCs w:val="22"/>
          <w:highlight w:val="none"/>
          <w:lang w:val="en-US" w:eastAsia="zh-CN"/>
        </w:rPr>
        <w:t>人</w:t>
      </w:r>
      <w:r>
        <w:rPr>
          <w:rFonts w:hint="eastAsia" w:ascii="宋体" w:hAnsi="宋体" w:eastAsia="宋体" w:cs="宋体"/>
          <w:color w:val="auto"/>
          <w:spacing w:val="-2"/>
          <w:sz w:val="22"/>
          <w:szCs w:val="22"/>
          <w:highlight w:val="none"/>
        </w:rPr>
        <w:t>代表</w:t>
      </w:r>
      <w:r>
        <w:rPr>
          <w:rFonts w:hint="eastAsia" w:ascii="宋体" w:hAnsi="宋体" w:eastAsia="宋体" w:cs="宋体"/>
          <w:color w:val="auto"/>
          <w:spacing w:val="-2"/>
          <w:sz w:val="22"/>
          <w:szCs w:val="22"/>
          <w:highlight w:val="none"/>
          <w:lang w:eastAsia="zh-CN"/>
        </w:rPr>
        <w:t>：</w:t>
      </w:r>
    </w:p>
    <w:p w14:paraId="2BCD8676">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r>
        <w:rPr>
          <w:rFonts w:hint="eastAsia" w:ascii="宋体" w:hAnsi="宋体" w:eastAsia="宋体" w:cs="宋体"/>
          <w:color w:val="auto"/>
          <w:spacing w:val="-2"/>
          <w:sz w:val="22"/>
          <w:szCs w:val="22"/>
          <w:highlight w:val="none"/>
          <w:lang w:val="en-US" w:eastAsia="zh-CN"/>
        </w:rPr>
        <w:t>连带清偿责任</w:t>
      </w:r>
      <w:r>
        <w:rPr>
          <w:rFonts w:hint="eastAsia" w:ascii="宋体" w:hAnsi="宋体" w:eastAsia="宋体" w:cs="宋体"/>
          <w:color w:val="auto"/>
          <w:spacing w:val="-2"/>
          <w:sz w:val="22"/>
          <w:szCs w:val="22"/>
          <w:highlight w:val="none"/>
        </w:rPr>
        <w:t>人：</w:t>
      </w:r>
    </w:p>
    <w:p w14:paraId="22430692">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r>
        <w:rPr>
          <w:rFonts w:hint="eastAsia" w:ascii="宋体" w:hAnsi="宋体" w:eastAsia="宋体" w:cs="宋体"/>
          <w:color w:val="auto"/>
          <w:spacing w:val="-2"/>
          <w:sz w:val="22"/>
          <w:szCs w:val="22"/>
          <w:highlight w:val="none"/>
        </w:rPr>
        <w:t xml:space="preserve">日期：    年    月 </w:t>
      </w:r>
      <w:r>
        <w:rPr>
          <w:rFonts w:hint="eastAsia" w:cs="宋体"/>
          <w:color w:val="auto"/>
          <w:spacing w:val="-2"/>
          <w:sz w:val="22"/>
          <w:szCs w:val="22"/>
          <w:highlight w:val="none"/>
          <w:lang w:val="en-US" w:eastAsia="zh-CN"/>
        </w:rPr>
        <w:t xml:space="preserve"> </w:t>
      </w:r>
      <w:r>
        <w:rPr>
          <w:rFonts w:hint="eastAsia" w:ascii="宋体" w:hAnsi="宋体" w:eastAsia="宋体" w:cs="宋体"/>
          <w:color w:val="auto"/>
          <w:spacing w:val="-2"/>
          <w:sz w:val="22"/>
          <w:szCs w:val="22"/>
          <w:highlight w:val="none"/>
        </w:rPr>
        <w:t xml:space="preserve"> 日</w:t>
      </w:r>
    </w:p>
    <w:p w14:paraId="26EE0AE1">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6BC98182">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3C95E5DB">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1D5D5EA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附件十六</w:t>
      </w:r>
    </w:p>
    <w:p w14:paraId="069251F5">
      <w:pPr>
        <w:keepNext w:val="0"/>
        <w:keepLines w:val="0"/>
        <w:pageBreakBefore w:val="0"/>
        <w:wordWrap/>
        <w:overflowPunct/>
        <w:topLinePunct w:val="0"/>
        <w:bidi w:val="0"/>
        <w:spacing w:before="241" w:line="192"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1C8DB3B0">
      <w:pPr>
        <w:keepNext w:val="0"/>
        <w:keepLines w:val="0"/>
        <w:pageBreakBefore w:val="0"/>
        <w:wordWrap/>
        <w:overflowPunct/>
        <w:topLinePunct w:val="0"/>
        <w:bidi w:val="0"/>
        <w:adjustRightInd w:val="0"/>
        <w:snapToGrid w:val="0"/>
        <w:spacing w:line="240" w:lineRule="auto"/>
        <w:ind w:left="-420" w:leftChars="-200" w:firstLine="0" w:firstLineChars="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致：</w:t>
      </w:r>
      <w:r>
        <w:rPr>
          <w:rFonts w:hint="eastAsia" w:ascii="仿宋" w:hAnsi="仿宋" w:eastAsia="仿宋" w:cs="仿宋"/>
          <w:b/>
          <w:bCs/>
          <w:color w:val="000000"/>
          <w:sz w:val="24"/>
          <w:szCs w:val="24"/>
          <w:highlight w:val="none"/>
          <w:lang w:val="en-US" w:eastAsia="zh-CN"/>
        </w:rPr>
        <w:t>**********</w:t>
      </w:r>
      <w:r>
        <w:rPr>
          <w:rFonts w:hint="eastAsia" w:ascii="仿宋" w:hAnsi="仿宋" w:eastAsia="仿宋" w:cs="仿宋"/>
          <w:b/>
          <w:bCs/>
          <w:color w:val="000000"/>
          <w:sz w:val="24"/>
          <w:szCs w:val="24"/>
          <w:highlight w:val="none"/>
        </w:rPr>
        <w:t>有限公司</w:t>
      </w:r>
    </w:p>
    <w:p w14:paraId="13A62775">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000000"/>
          <w:spacing w:val="8"/>
          <w:sz w:val="24"/>
          <w:szCs w:val="24"/>
          <w:highlight w:val="none"/>
          <w:lang w:val="en-US" w:eastAsia="zh-CN"/>
        </w:rPr>
      </w:pPr>
      <w:r>
        <w:rPr>
          <w:rFonts w:hint="eastAsia" w:ascii="仿宋" w:hAnsi="仿宋" w:eastAsia="仿宋" w:cs="仿宋"/>
          <w:color w:val="000000"/>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14:paraId="66D3DA71">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000000"/>
          <w:spacing w:val="8"/>
          <w:sz w:val="24"/>
          <w:szCs w:val="24"/>
          <w:highlight w:val="none"/>
          <w:lang w:val="en-US" w:eastAsia="zh-CN"/>
        </w:rPr>
        <w:t>目前该工程在</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 xml:space="preserve">施工过程中  </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结算过程中</w:t>
      </w:r>
      <w:r>
        <w:rPr>
          <w:rFonts w:hint="eastAsia" w:ascii="仿宋" w:hAnsi="仿宋" w:eastAsia="仿宋" w:cs="仿宋"/>
          <w:color w:val="000000"/>
          <w:spacing w:val="8"/>
          <w:sz w:val="24"/>
          <w:szCs w:val="24"/>
          <w:highlight w:val="none"/>
          <w:lang w:val="en-US" w:eastAsia="zh-CN"/>
        </w:rPr>
        <w:t>。现我司申请贵司向我司支付**月份工程款共计</w:t>
      </w:r>
      <w:r>
        <w:rPr>
          <w:rFonts w:hint="eastAsia" w:ascii="仿宋" w:hAnsi="仿宋" w:eastAsia="仿宋" w:cs="仿宋"/>
          <w:color w:val="000000"/>
          <w:spacing w:val="8"/>
          <w:sz w:val="24"/>
          <w:szCs w:val="24"/>
          <w:highlight w:val="none"/>
          <w:u w:val="single"/>
          <w:lang w:val="en-US" w:eastAsia="zh-CN"/>
        </w:rPr>
        <w:t>**** 元</w:t>
      </w:r>
      <w:r>
        <w:rPr>
          <w:rFonts w:hint="eastAsia" w:ascii="仿宋" w:hAnsi="仿宋" w:eastAsia="仿宋" w:cs="仿宋"/>
          <w:color w:val="000000"/>
          <w:spacing w:val="8"/>
          <w:sz w:val="24"/>
          <w:szCs w:val="24"/>
          <w:highlight w:val="none"/>
          <w:lang w:val="en-US" w:eastAsia="zh-CN"/>
        </w:rPr>
        <w:t>，大写：</w:t>
      </w:r>
      <w:r>
        <w:rPr>
          <w:rFonts w:hint="eastAsia" w:ascii="仿宋" w:hAnsi="仿宋" w:eastAsia="仿宋" w:cs="仿宋"/>
          <w:color w:val="000000"/>
          <w:spacing w:val="8"/>
          <w:sz w:val="24"/>
          <w:szCs w:val="24"/>
          <w:highlight w:val="none"/>
          <w:u w:val="single"/>
          <w:lang w:val="en-US" w:eastAsia="zh-CN"/>
        </w:rPr>
        <w:t xml:space="preserve"> **** 元，其中</w:t>
      </w:r>
      <w:r>
        <w:rPr>
          <w:rFonts w:hint="eastAsia" w:ascii="仿宋" w:hAnsi="仿宋" w:eastAsia="仿宋" w:cs="仿宋"/>
          <w:color w:val="000000"/>
          <w:spacing w:val="8"/>
          <w:sz w:val="24"/>
          <w:szCs w:val="24"/>
          <w:highlight w:val="none"/>
          <w:lang w:val="en-US" w:eastAsia="zh-CN"/>
        </w:rPr>
        <w:t xml:space="preserve"> </w:t>
      </w:r>
      <w:r>
        <w:rPr>
          <w:rFonts w:hint="eastAsia" w:ascii="仿宋" w:hAnsi="仿宋" w:eastAsia="仿宋" w:cs="仿宋"/>
          <w:color w:val="000000"/>
          <w:spacing w:val="8"/>
          <w:sz w:val="24"/>
          <w:szCs w:val="24"/>
          <w:highlight w:val="none"/>
          <w:u w:val="single"/>
          <w:lang w:val="en-US" w:eastAsia="zh-CN"/>
        </w:rPr>
        <w:t>***元为</w:t>
      </w:r>
      <w:r>
        <w:rPr>
          <w:rFonts w:hint="eastAsia" w:ascii="仿宋" w:hAnsi="仿宋" w:eastAsia="仿宋" w:cs="仿宋"/>
          <w:color w:val="000000"/>
          <w:spacing w:val="8"/>
          <w:sz w:val="24"/>
          <w:szCs w:val="24"/>
          <w:highlight w:val="none"/>
          <w:lang w:val="en-US" w:eastAsia="zh-CN"/>
        </w:rPr>
        <w:t>施工合同涉及的所有施工工人工资，由</w:t>
      </w:r>
      <w:r>
        <w:rPr>
          <w:rFonts w:hint="eastAsia" w:ascii="仿宋" w:hAnsi="仿宋" w:eastAsia="仿宋" w:cs="仿宋"/>
          <w:color w:val="000000"/>
          <w:spacing w:val="8"/>
          <w:sz w:val="24"/>
          <w:szCs w:val="24"/>
          <w:highlight w:val="none"/>
          <w:u w:val="single"/>
          <w:lang w:val="en-US" w:eastAsia="zh-CN"/>
        </w:rPr>
        <w:t>贵司</w:t>
      </w:r>
      <w:r>
        <w:rPr>
          <w:rFonts w:hint="eastAsia" w:ascii="仿宋" w:hAnsi="仿宋" w:eastAsia="仿宋" w:cs="仿宋"/>
          <w:color w:val="auto"/>
          <w:spacing w:val="8"/>
          <w:sz w:val="24"/>
          <w:szCs w:val="24"/>
          <w:highlight w:val="none"/>
          <w:u w:val="single"/>
          <w:lang w:val="en-US" w:eastAsia="zh-CN"/>
        </w:rPr>
        <w:t>直接支付至工人银行卡账号</w:t>
      </w:r>
      <w:r>
        <w:rPr>
          <w:rFonts w:hint="eastAsia" w:ascii="仿宋" w:hAnsi="仿宋" w:eastAsia="仿宋" w:cs="仿宋"/>
          <w:color w:val="auto"/>
          <w:spacing w:val="8"/>
          <w:sz w:val="24"/>
          <w:szCs w:val="24"/>
          <w:highlight w:val="none"/>
          <w:u w:val="none"/>
          <w:lang w:val="en-US" w:eastAsia="zh-CN"/>
        </w:rPr>
        <w:t>，工人</w:t>
      </w:r>
      <w:r>
        <w:rPr>
          <w:rFonts w:hint="eastAsia" w:ascii="仿宋" w:hAnsi="仿宋" w:eastAsia="仿宋" w:cs="仿宋"/>
          <w:color w:val="auto"/>
          <w:spacing w:val="8"/>
          <w:sz w:val="24"/>
          <w:szCs w:val="24"/>
          <w:highlight w:val="none"/>
          <w:lang w:val="en-US" w:eastAsia="zh-CN"/>
        </w:rPr>
        <w:t>名单及工资明细情况等详见附件1</w:t>
      </w:r>
      <w:r>
        <w:rPr>
          <w:rFonts w:hint="eastAsia" w:ascii="仿宋" w:hAnsi="仿宋" w:eastAsia="仿宋" w:cs="仿宋"/>
          <w:color w:val="auto"/>
          <w:spacing w:val="-4"/>
          <w:sz w:val="24"/>
          <w:szCs w:val="24"/>
          <w:highlight w:val="none"/>
          <w:lang w:val="en-US" w:eastAsia="zh-CN"/>
        </w:rPr>
        <w:t>《建筑工人工资表》</w:t>
      </w:r>
      <w:r>
        <w:rPr>
          <w:rFonts w:hint="eastAsia" w:ascii="仿宋" w:hAnsi="仿宋" w:eastAsia="仿宋" w:cs="仿宋"/>
          <w:color w:val="auto"/>
          <w:spacing w:val="8"/>
          <w:sz w:val="24"/>
          <w:szCs w:val="24"/>
          <w:highlight w:val="none"/>
          <w:u w:val="none"/>
          <w:lang w:val="en-US" w:eastAsia="zh-CN"/>
        </w:rPr>
        <w:t>。</w:t>
      </w:r>
    </w:p>
    <w:p w14:paraId="20B872D2">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2607007E">
      <w:pPr>
        <w:keepNext w:val="0"/>
        <w:keepLines w:val="0"/>
        <w:pageBreakBefore w:val="0"/>
        <w:numPr>
          <w:ilvl w:val="0"/>
          <w:numId w:val="0"/>
        </w:numPr>
        <w:wordWrap/>
        <w:overflowPunct/>
        <w:topLinePunct w:val="0"/>
        <w:bidi w:val="0"/>
        <w:adjustRightInd w:val="0"/>
        <w:snapToGrid w:val="0"/>
        <w:spacing w:before="120" w:line="240" w:lineRule="auto"/>
        <w:ind w:left="-420" w:leftChars="-200" w:right="238" w:rightChars="0" w:firstLine="448" w:firstLineChars="175"/>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kern w:val="2"/>
          <w:sz w:val="24"/>
          <w:szCs w:val="24"/>
          <w:lang w:val="en-US" w:eastAsia="zh-CN" w:bidi="ar-SA"/>
        </w:rPr>
        <w:t>1、</w:t>
      </w:r>
      <w:r>
        <w:rPr>
          <w:rFonts w:hint="eastAsia" w:ascii="仿宋" w:hAnsi="仿宋" w:eastAsia="仿宋" w:cs="仿宋"/>
          <w:color w:val="auto"/>
          <w:spacing w:val="8"/>
          <w:sz w:val="24"/>
          <w:szCs w:val="24"/>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563AF1ED">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2、</w:t>
      </w:r>
      <w:r>
        <w:rPr>
          <w:rFonts w:hint="eastAsia" w:ascii="仿宋" w:hAnsi="仿宋" w:eastAsia="仿宋" w:cs="仿宋"/>
          <w:color w:val="auto"/>
          <w:spacing w:val="8"/>
          <w:sz w:val="24"/>
          <w:szCs w:val="24"/>
          <w:lang w:val="en-US" w:eastAsia="zh-CN"/>
        </w:rPr>
        <w:t>我司承诺将无条件负责相应的善后工作及消除对贵司造成的不良影响。</w:t>
      </w:r>
    </w:p>
    <w:p w14:paraId="2353FE46">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3、</w:t>
      </w:r>
      <w:r>
        <w:rPr>
          <w:rFonts w:hint="eastAsia" w:ascii="仿宋" w:hAnsi="仿宋" w:eastAsia="仿宋" w:cs="仿宋"/>
          <w:i w:val="0"/>
          <w:iCs w:val="0"/>
          <w:caps w:val="0"/>
          <w:color w:val="auto"/>
          <w:spacing w:val="0"/>
          <w:sz w:val="24"/>
          <w:szCs w:val="24"/>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2B045601">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000000"/>
          <w:spacing w:val="8"/>
          <w:sz w:val="24"/>
          <w:szCs w:val="24"/>
          <w:lang w:val="en-US" w:eastAsia="zh-CN"/>
        </w:rPr>
      </w:pPr>
      <w:r>
        <w:rPr>
          <w:rFonts w:hint="eastAsia" w:ascii="仿宋" w:hAnsi="仿宋" w:eastAsia="仿宋" w:cs="仿宋"/>
          <w:color w:val="000000"/>
          <w:spacing w:val="8"/>
          <w:sz w:val="24"/>
          <w:szCs w:val="24"/>
          <w:lang w:val="en-US" w:eastAsia="zh-CN"/>
        </w:rPr>
        <w:t>四、特别约定：</w:t>
      </w:r>
    </w:p>
    <w:p w14:paraId="36ED0689">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20" w:firstLineChars="175"/>
        <w:jc w:val="both"/>
        <w:textAlignment w:val="auto"/>
        <w:rPr>
          <w:rFonts w:hint="eastAsia" w:ascii="仿宋" w:hAnsi="仿宋" w:eastAsia="仿宋" w:cs="仿宋"/>
          <w:i w:val="0"/>
          <w:iCs w:val="0"/>
          <w:caps w:val="0"/>
          <w:color w:val="auto"/>
          <w:spacing w:val="0"/>
          <w:sz w:val="24"/>
          <w:szCs w:val="24"/>
          <w:shd w:val="clear" w:fill="FFFFFF"/>
          <w:lang w:val="en-US" w:eastAsia="zh-CN"/>
        </w:rPr>
      </w:pPr>
      <w:r>
        <w:rPr>
          <w:rFonts w:hint="eastAsia" w:ascii="仿宋" w:hAnsi="仿宋" w:eastAsia="仿宋" w:cs="仿宋"/>
          <w:i w:val="0"/>
          <w:iCs w:val="0"/>
          <w:caps w:val="0"/>
          <w:color w:val="auto"/>
          <w:spacing w:val="0"/>
          <w:sz w:val="24"/>
          <w:szCs w:val="24"/>
          <w:shd w:val="clear" w:fill="FFFFFF"/>
          <w:lang w:val="en-US" w:eastAsia="zh-CN"/>
        </w:rPr>
        <w:t>******公司法定代表人 **** （身份证号： ****** ）、实际控制人**** （身份证号： ****** ）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3419182">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特此承诺！</w:t>
      </w:r>
    </w:p>
    <w:p w14:paraId="2333A0C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p>
    <w:p w14:paraId="55DD5DB9">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附件1：《建筑工人工资表》（样表）；</w:t>
      </w:r>
    </w:p>
    <w:p w14:paraId="7AAFB09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附件2：各连带清偿人身份证正反面复印件。</w:t>
      </w:r>
    </w:p>
    <w:p w14:paraId="231672D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left="0" w:leftChars="0" w:right="238" w:rightChars="0" w:firstLine="0" w:firstLineChars="0"/>
        <w:jc w:val="both"/>
        <w:textAlignment w:val="baseline"/>
        <w:rPr>
          <w:rFonts w:hint="default" w:ascii="仿宋" w:hAnsi="仿宋" w:eastAsia="仿宋" w:cs="仿宋"/>
          <w:color w:val="auto"/>
          <w:spacing w:val="-4"/>
          <w:sz w:val="24"/>
          <w:szCs w:val="24"/>
          <w:highlight w:val="none"/>
          <w:lang w:val="en-US" w:eastAsia="zh-CN"/>
        </w:rPr>
      </w:pPr>
    </w:p>
    <w:p w14:paraId="16F8635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right="238" w:rightChars="0" w:firstLine="0" w:firstLineChars="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承诺单位（盖章）：*******公司       连带清偿责任人（签名）：</w:t>
      </w:r>
    </w:p>
    <w:p w14:paraId="23E586F0">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p>
    <w:p w14:paraId="44C64F9B">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center"/>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日   期：****年**月**日</w:t>
      </w:r>
    </w:p>
    <w:p w14:paraId="3D7E5918">
      <w:pPr>
        <w:pStyle w:val="2"/>
        <w:rPr>
          <w:rFonts w:hint="eastAsia" w:ascii="仿宋" w:hAnsi="仿宋" w:eastAsia="仿宋" w:cs="仿宋"/>
          <w:color w:val="auto"/>
          <w:spacing w:val="8"/>
          <w:sz w:val="24"/>
          <w:szCs w:val="24"/>
          <w:highlight w:val="none"/>
          <w:lang w:val="en-US" w:eastAsia="zh-CN"/>
        </w:rPr>
      </w:pPr>
    </w:p>
    <w:p w14:paraId="3DAFD900">
      <w:pPr>
        <w:pStyle w:val="2"/>
        <w:rPr>
          <w:rFonts w:hint="eastAsia" w:ascii="仿宋" w:hAnsi="仿宋" w:eastAsia="仿宋" w:cs="仿宋"/>
          <w:color w:val="auto"/>
          <w:spacing w:val="8"/>
          <w:sz w:val="24"/>
          <w:szCs w:val="24"/>
          <w:highlight w:val="none"/>
          <w:lang w:val="en-US" w:eastAsia="zh-CN"/>
        </w:rPr>
      </w:pPr>
    </w:p>
    <w:p w14:paraId="527BAEB9">
      <w:pPr>
        <w:pStyle w:val="2"/>
        <w:rPr>
          <w:rFonts w:hint="eastAsia" w:ascii="仿宋" w:hAnsi="仿宋" w:eastAsia="仿宋" w:cs="仿宋"/>
          <w:color w:val="auto"/>
          <w:spacing w:val="8"/>
          <w:sz w:val="24"/>
          <w:szCs w:val="24"/>
          <w:highlight w:val="none"/>
          <w:lang w:val="en-US" w:eastAsia="zh-CN"/>
        </w:rPr>
      </w:pPr>
    </w:p>
    <w:tbl>
      <w:tblPr>
        <w:tblStyle w:val="15"/>
        <w:tblW w:w="9460" w:type="dxa"/>
        <w:tblInd w:w="-6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1CC61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591E4287">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09F43925">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20107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618C8B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3BD9298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07EEF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C4AD1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6F86FC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FED41D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F9728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021D0B5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BFE9B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3A0C1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6B2A5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52482E5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1054F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1DA57B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1C8E11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6E89F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617E1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04CB9A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51C491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0ED3A8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4E2720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62B89D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6EE409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ECD9F0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D322B4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8DAE7E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10B84B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290BEB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46E567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0C380CF">
            <w:pPr>
              <w:jc w:val="center"/>
              <w:rPr>
                <w:rFonts w:hint="eastAsia" w:ascii="宋体" w:hAnsi="宋体" w:eastAsia="宋体" w:cs="宋体"/>
                <w:i w:val="0"/>
                <w:iCs w:val="0"/>
                <w:color w:val="auto"/>
                <w:sz w:val="20"/>
                <w:szCs w:val="20"/>
                <w:highlight w:val="none"/>
                <w:u w:val="none"/>
              </w:rPr>
            </w:pPr>
          </w:p>
        </w:tc>
      </w:tr>
      <w:tr w14:paraId="7DFA5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4ED3A5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2B9A56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12FDEA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A6822A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312D7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484D291">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971AA7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AA3CFA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E9DE8C">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468618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9870B5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DDCC0E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14B65AC">
            <w:pPr>
              <w:jc w:val="center"/>
              <w:rPr>
                <w:rFonts w:hint="eastAsia" w:ascii="宋体" w:hAnsi="宋体" w:eastAsia="宋体" w:cs="宋体"/>
                <w:i w:val="0"/>
                <w:iCs w:val="0"/>
                <w:color w:val="auto"/>
                <w:sz w:val="20"/>
                <w:szCs w:val="20"/>
                <w:highlight w:val="none"/>
                <w:u w:val="none"/>
              </w:rPr>
            </w:pPr>
          </w:p>
        </w:tc>
      </w:tr>
      <w:tr w14:paraId="02FAB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CD202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2B908A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CF193C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52878A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CAE92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C75A64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EB685C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29081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44AA62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E6A576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11621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CD6F812">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FA12CBC">
            <w:pPr>
              <w:jc w:val="center"/>
              <w:rPr>
                <w:rFonts w:hint="eastAsia" w:ascii="宋体" w:hAnsi="宋体" w:eastAsia="宋体" w:cs="宋体"/>
                <w:i w:val="0"/>
                <w:iCs w:val="0"/>
                <w:color w:val="auto"/>
                <w:sz w:val="20"/>
                <w:szCs w:val="20"/>
                <w:highlight w:val="none"/>
                <w:u w:val="none"/>
              </w:rPr>
            </w:pPr>
          </w:p>
        </w:tc>
      </w:tr>
      <w:tr w14:paraId="1FA80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193C42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C784DC2">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B632E9D">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D11437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3B8AE7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55EA0705">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7AF02C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0F924A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DF0BAC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98EC3E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27BD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E54D05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BD3F386">
            <w:pPr>
              <w:jc w:val="center"/>
              <w:rPr>
                <w:rFonts w:hint="eastAsia" w:ascii="宋体" w:hAnsi="宋体" w:eastAsia="宋体" w:cs="宋体"/>
                <w:i w:val="0"/>
                <w:iCs w:val="0"/>
                <w:color w:val="auto"/>
                <w:sz w:val="20"/>
                <w:szCs w:val="20"/>
                <w:highlight w:val="none"/>
                <w:u w:val="none"/>
              </w:rPr>
            </w:pPr>
          </w:p>
        </w:tc>
      </w:tr>
      <w:tr w14:paraId="21178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6D905E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A694FC4">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4E9DF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A98461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9FA9DC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74B6EF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F0DA2F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9D4315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642A1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9B2CEF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142F71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87E50F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26CBAD5">
            <w:pPr>
              <w:jc w:val="center"/>
              <w:rPr>
                <w:rFonts w:hint="eastAsia" w:ascii="宋体" w:hAnsi="宋体" w:eastAsia="宋体" w:cs="宋体"/>
                <w:i w:val="0"/>
                <w:iCs w:val="0"/>
                <w:color w:val="auto"/>
                <w:sz w:val="20"/>
                <w:szCs w:val="20"/>
                <w:highlight w:val="none"/>
                <w:u w:val="none"/>
              </w:rPr>
            </w:pPr>
          </w:p>
        </w:tc>
      </w:tr>
      <w:tr w14:paraId="34945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2B19A6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C1A4CE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EFE143F">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5E26F1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76FA06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DCA690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867DF2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9CF8F6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B51729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62CFF5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C46760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751EE3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D0DC514">
            <w:pPr>
              <w:jc w:val="center"/>
              <w:rPr>
                <w:rFonts w:hint="eastAsia" w:ascii="宋体" w:hAnsi="宋体" w:eastAsia="宋体" w:cs="宋体"/>
                <w:i w:val="0"/>
                <w:iCs w:val="0"/>
                <w:color w:val="auto"/>
                <w:sz w:val="20"/>
                <w:szCs w:val="20"/>
                <w:highlight w:val="none"/>
                <w:u w:val="none"/>
              </w:rPr>
            </w:pPr>
          </w:p>
        </w:tc>
      </w:tr>
      <w:tr w14:paraId="612F0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1A32B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D601415">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3BEC8D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3FDC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B2E767D">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64B923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3C39E7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1D31CE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83605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4298EB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88B857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31516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3313234">
            <w:pPr>
              <w:jc w:val="center"/>
              <w:rPr>
                <w:rFonts w:hint="eastAsia" w:ascii="宋体" w:hAnsi="宋体" w:eastAsia="宋体" w:cs="宋体"/>
                <w:i w:val="0"/>
                <w:iCs w:val="0"/>
                <w:color w:val="auto"/>
                <w:sz w:val="20"/>
                <w:szCs w:val="20"/>
                <w:highlight w:val="none"/>
                <w:u w:val="none"/>
              </w:rPr>
            </w:pPr>
          </w:p>
        </w:tc>
      </w:tr>
      <w:tr w14:paraId="3DEC3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21577C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C05129A">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8A33D5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1FE6FF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0535F16">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E698D9A">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0986F2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D6CB09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544FA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0E8147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EB2853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CCF19C">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D3E5DA4">
            <w:pPr>
              <w:jc w:val="center"/>
              <w:rPr>
                <w:rFonts w:hint="eastAsia" w:ascii="宋体" w:hAnsi="宋体" w:eastAsia="宋体" w:cs="宋体"/>
                <w:i w:val="0"/>
                <w:iCs w:val="0"/>
                <w:color w:val="auto"/>
                <w:sz w:val="20"/>
                <w:szCs w:val="20"/>
                <w:highlight w:val="none"/>
                <w:u w:val="none"/>
              </w:rPr>
            </w:pPr>
          </w:p>
        </w:tc>
      </w:tr>
      <w:tr w14:paraId="2847C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58C00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431329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61BD0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EA11DD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B8AE42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D3097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6B9FCE8">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336084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3E1EBE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274B3A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78489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B51066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EABA518">
            <w:pPr>
              <w:jc w:val="center"/>
              <w:rPr>
                <w:rFonts w:hint="eastAsia" w:ascii="宋体" w:hAnsi="宋体" w:eastAsia="宋体" w:cs="宋体"/>
                <w:i w:val="0"/>
                <w:iCs w:val="0"/>
                <w:color w:val="auto"/>
                <w:sz w:val="20"/>
                <w:szCs w:val="20"/>
                <w:highlight w:val="none"/>
                <w:u w:val="none"/>
              </w:rPr>
            </w:pPr>
          </w:p>
        </w:tc>
      </w:tr>
      <w:tr w14:paraId="2D0CB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BE350C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70CCFA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D4234D5">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614765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BB42927">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FB49B1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E93599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BA1FF2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5ACCF0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9974AB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9E04F1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A908AA1">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1AF9221">
            <w:pPr>
              <w:jc w:val="center"/>
              <w:rPr>
                <w:rFonts w:hint="eastAsia" w:ascii="宋体" w:hAnsi="宋体" w:eastAsia="宋体" w:cs="宋体"/>
                <w:i w:val="0"/>
                <w:iCs w:val="0"/>
                <w:color w:val="auto"/>
                <w:sz w:val="20"/>
                <w:szCs w:val="20"/>
                <w:highlight w:val="none"/>
                <w:u w:val="none"/>
              </w:rPr>
            </w:pPr>
          </w:p>
        </w:tc>
      </w:tr>
      <w:tr w14:paraId="6C120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591829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58DEA8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9705CD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476C04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BF977B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DB4EF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2E2BF4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034F0B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D29037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DA683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A8309D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C34922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8E7DAB0">
            <w:pPr>
              <w:jc w:val="center"/>
              <w:rPr>
                <w:rFonts w:hint="eastAsia" w:ascii="宋体" w:hAnsi="宋体" w:eastAsia="宋体" w:cs="宋体"/>
                <w:i w:val="0"/>
                <w:iCs w:val="0"/>
                <w:color w:val="auto"/>
                <w:sz w:val="20"/>
                <w:szCs w:val="20"/>
                <w:highlight w:val="none"/>
                <w:u w:val="none"/>
              </w:rPr>
            </w:pPr>
          </w:p>
        </w:tc>
      </w:tr>
      <w:tr w14:paraId="734FF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55F7B4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B051FF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E4086C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F557C5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CA5391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5B8EFDC">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9F8FFD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EBE411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2003858">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2B2BE8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EE9344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484E51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0A82E69">
            <w:pPr>
              <w:jc w:val="center"/>
              <w:rPr>
                <w:rFonts w:hint="eastAsia" w:ascii="宋体" w:hAnsi="宋体" w:eastAsia="宋体" w:cs="宋体"/>
                <w:i w:val="0"/>
                <w:iCs w:val="0"/>
                <w:color w:val="auto"/>
                <w:sz w:val="20"/>
                <w:szCs w:val="20"/>
                <w:highlight w:val="none"/>
                <w:u w:val="none"/>
              </w:rPr>
            </w:pPr>
          </w:p>
        </w:tc>
      </w:tr>
      <w:tr w14:paraId="027EE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8B559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F7A29C">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83C057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4563C9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1C20A8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08496F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104774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D02C0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1067EC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52A4EB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24301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125C85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98BF540">
            <w:pPr>
              <w:jc w:val="center"/>
              <w:rPr>
                <w:rFonts w:hint="eastAsia" w:ascii="宋体" w:hAnsi="宋体" w:eastAsia="宋体" w:cs="宋体"/>
                <w:i w:val="0"/>
                <w:iCs w:val="0"/>
                <w:color w:val="auto"/>
                <w:sz w:val="20"/>
                <w:szCs w:val="20"/>
                <w:highlight w:val="none"/>
                <w:u w:val="none"/>
              </w:rPr>
            </w:pPr>
          </w:p>
        </w:tc>
      </w:tr>
      <w:tr w14:paraId="3DC38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C8A86A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352D22B8">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3776BCF1">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AC21FCB">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592107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0EDA01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46CC4C4">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38A6CC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FEC014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5542A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267D2F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A221483">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921D9F5">
            <w:pPr>
              <w:jc w:val="center"/>
              <w:rPr>
                <w:rFonts w:hint="eastAsia" w:ascii="宋体" w:hAnsi="宋体" w:eastAsia="宋体" w:cs="宋体"/>
                <w:i w:val="0"/>
                <w:iCs w:val="0"/>
                <w:color w:val="auto"/>
                <w:sz w:val="20"/>
                <w:szCs w:val="20"/>
                <w:highlight w:val="none"/>
                <w:u w:val="none"/>
              </w:rPr>
            </w:pPr>
          </w:p>
        </w:tc>
      </w:tr>
      <w:tr w14:paraId="7385C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66D784B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706E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7F33B2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4093530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3C81D1FA">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3D653BD0">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4ABC64C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3325FE36">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4DCD6208">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0FEF391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708C9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30FB5E3C">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5A11E1AB">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EF2BCF3">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4165093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3B8DA339">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44D5092A">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3D1DE95C">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31AE5C3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2F35B44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0DF2C85D">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5A333935">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0" w:firstLineChars="0"/>
        <w:jc w:val="left"/>
        <w:textAlignment w:val="baseline"/>
        <w:rPr>
          <w:rFonts w:hint="eastAsia" w:ascii="宋体" w:hAnsi="宋体" w:eastAsia="宋体" w:cs="宋体"/>
          <w:color w:val="auto"/>
          <w:spacing w:val="-2"/>
          <w:sz w:val="22"/>
          <w:szCs w:val="22"/>
          <w:highlight w:val="none"/>
        </w:rPr>
        <w:sectPr>
          <w:footerReference r:id="rId6" w:type="default"/>
          <w:pgSz w:w="11906" w:h="16839"/>
          <w:pgMar w:top="1134" w:right="1286" w:bottom="850" w:left="1800" w:header="0" w:footer="0" w:gutter="0"/>
          <w:pgNumType w:fmt="decimal"/>
          <w:cols w:space="720" w:num="1"/>
        </w:sectPr>
      </w:pPr>
    </w:p>
    <w:p w14:paraId="71BBD7F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35" w:name="_Toc3010"/>
      <w:bookmarkStart w:id="336" w:name="_Toc2543"/>
      <w:bookmarkStart w:id="337" w:name="_Toc21618"/>
      <w:bookmarkStart w:id="338" w:name="_Toc22581"/>
      <w:bookmarkStart w:id="339" w:name="_Toc1383"/>
      <w:bookmarkStart w:id="340" w:name="_Toc21517"/>
      <w:bookmarkStart w:id="341" w:name="_Toc98"/>
      <w:bookmarkStart w:id="342" w:name="_Toc23674"/>
      <w:r>
        <w:rPr>
          <w:rFonts w:hint="eastAsia" w:ascii="仿宋" w:hAnsi="仿宋" w:eastAsia="仿宋" w:cs="仿宋"/>
          <w:b/>
          <w:bCs w:val="0"/>
          <w:color w:val="auto"/>
          <w:sz w:val="40"/>
          <w:szCs w:val="40"/>
          <w:highlight w:val="none"/>
          <w:shd w:val="clear" w:color="auto" w:fill="auto"/>
          <w:lang w:val="en-US" w:eastAsia="zh-CN"/>
        </w:rPr>
        <w:t>附件十</w:t>
      </w:r>
      <w:bookmarkEnd w:id="335"/>
      <w:bookmarkEnd w:id="336"/>
      <w:bookmarkEnd w:id="337"/>
      <w:bookmarkEnd w:id="338"/>
      <w:r>
        <w:rPr>
          <w:rFonts w:hint="eastAsia" w:ascii="仿宋" w:hAnsi="仿宋" w:eastAsia="仿宋" w:cs="仿宋"/>
          <w:b/>
          <w:bCs w:val="0"/>
          <w:color w:val="auto"/>
          <w:sz w:val="40"/>
          <w:szCs w:val="40"/>
          <w:highlight w:val="none"/>
          <w:shd w:val="clear" w:color="auto" w:fill="auto"/>
          <w:lang w:val="en-US" w:eastAsia="zh-CN"/>
        </w:rPr>
        <w:t>七</w:t>
      </w:r>
      <w:bookmarkEnd w:id="339"/>
      <w:bookmarkEnd w:id="340"/>
    </w:p>
    <w:p w14:paraId="62AD2A05">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5A6B2D3F">
      <w:pPr>
        <w:ind w:firstLine="0" w:firstLineChars="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致：</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公司（分包单位）</w:t>
      </w:r>
    </w:p>
    <w:p w14:paraId="4EC21BF8">
      <w:pPr>
        <w:ind w:firstLine="560" w:firstLineChars="20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东莞市中泰建安工程有限公司</w:t>
      </w:r>
    </w:p>
    <w:p w14:paraId="3DF20332">
      <w:p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本人</w:t>
      </w:r>
      <w:r>
        <w:rPr>
          <w:rFonts w:hint="eastAsia" w:ascii="仿宋" w:hAnsi="仿宋" w:eastAsia="仿宋" w:cs="仿宋"/>
          <w:sz w:val="28"/>
          <w:szCs w:val="28"/>
          <w:u w:val="single"/>
          <w:lang w:val="en-US" w:eastAsia="zh-CN"/>
        </w:rPr>
        <w:t>XXX</w:t>
      </w:r>
      <w:r>
        <w:rPr>
          <w:rFonts w:hint="eastAsia" w:ascii="仿宋" w:hAnsi="仿宋" w:eastAsia="仿宋" w:cs="仿宋"/>
          <w:sz w:val="28"/>
          <w:szCs w:val="28"/>
        </w:rPr>
        <w:t>(姓名)</w:t>
      </w:r>
      <w:r>
        <w:rPr>
          <w:rFonts w:hint="eastAsia" w:ascii="仿宋" w:hAnsi="仿宋" w:eastAsia="仿宋" w:cs="仿宋"/>
          <w:sz w:val="28"/>
          <w:szCs w:val="28"/>
          <w:lang w:val="en-US" w:eastAsia="zh-CN"/>
        </w:rPr>
        <w:t>,身份证号：</w:t>
      </w:r>
      <w:r>
        <w:rPr>
          <w:rFonts w:hint="eastAsia" w:ascii="仿宋" w:hAnsi="仿宋" w:eastAsia="仿宋" w:cs="仿宋"/>
          <w:sz w:val="28"/>
          <w:szCs w:val="28"/>
          <w:u w:val="single"/>
          <w:lang w:val="en-US" w:eastAsia="zh-CN"/>
        </w:rPr>
        <w:t>XXXXXXXXXXXXXXXXXX</w:t>
      </w:r>
      <w:r>
        <w:rPr>
          <w:rFonts w:hint="eastAsia" w:ascii="仿宋" w:hAnsi="仿宋" w:eastAsia="仿宋" w:cs="仿宋"/>
          <w:sz w:val="28"/>
          <w:szCs w:val="28"/>
        </w:rPr>
        <w:t>，</w:t>
      </w:r>
      <w:r>
        <w:rPr>
          <w:rFonts w:hint="eastAsia" w:ascii="仿宋" w:hAnsi="仿宋" w:eastAsia="仿宋" w:cs="仿宋"/>
          <w:sz w:val="28"/>
          <w:szCs w:val="28"/>
          <w:highlight w:val="none"/>
          <w:lang w:val="en-US" w:eastAsia="zh-CN"/>
        </w:rPr>
        <w:t>本人是</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公司的员工，</w:t>
      </w:r>
      <w:r>
        <w:rPr>
          <w:rFonts w:hint="eastAsia" w:ascii="仿宋" w:hAnsi="仿宋" w:eastAsia="仿宋" w:cs="仿宋"/>
          <w:sz w:val="28"/>
          <w:szCs w:val="28"/>
        </w:rPr>
        <w:t>于</w:t>
      </w:r>
      <w:r>
        <w:rPr>
          <w:rFonts w:hint="eastAsia" w:ascii="仿宋" w:hAnsi="仿宋" w:eastAsia="仿宋" w:cs="仿宋"/>
          <w:sz w:val="28"/>
          <w:szCs w:val="28"/>
          <w:u w:val="none"/>
          <w:lang w:val="en-US" w:eastAsia="zh-CN"/>
        </w:rPr>
        <w:t>XXXX</w:t>
      </w:r>
      <w:r>
        <w:rPr>
          <w:rFonts w:hint="eastAsia" w:ascii="仿宋" w:hAnsi="仿宋" w:eastAsia="仿宋" w:cs="仿宋"/>
          <w:sz w:val="28"/>
          <w:szCs w:val="28"/>
        </w:rPr>
        <w:t>年</w:t>
      </w:r>
      <w:r>
        <w:rPr>
          <w:rFonts w:hint="eastAsia" w:ascii="仿宋" w:hAnsi="仿宋" w:eastAsia="仿宋" w:cs="仿宋"/>
          <w:sz w:val="28"/>
          <w:szCs w:val="28"/>
          <w:lang w:val="en-US" w:eastAsia="zh-CN"/>
        </w:rPr>
        <w:t>X</w:t>
      </w:r>
      <w:r>
        <w:rPr>
          <w:rFonts w:hint="eastAsia" w:ascii="仿宋" w:hAnsi="仿宋" w:eastAsia="仿宋" w:cs="仿宋"/>
          <w:sz w:val="28"/>
          <w:szCs w:val="28"/>
        </w:rPr>
        <w:t>月</w:t>
      </w:r>
      <w:r>
        <w:rPr>
          <w:rFonts w:hint="eastAsia" w:ascii="仿宋" w:hAnsi="仿宋" w:eastAsia="仿宋" w:cs="仿宋"/>
          <w:sz w:val="28"/>
          <w:szCs w:val="28"/>
          <w:lang w:val="en-US" w:eastAsia="zh-CN"/>
        </w:rPr>
        <w:t>X</w:t>
      </w:r>
      <w:r>
        <w:rPr>
          <w:rFonts w:hint="eastAsia" w:ascii="仿宋" w:hAnsi="仿宋" w:eastAsia="仿宋" w:cs="仿宋"/>
          <w:sz w:val="28"/>
          <w:szCs w:val="28"/>
        </w:rPr>
        <w:t>日至</w:t>
      </w:r>
      <w:r>
        <w:rPr>
          <w:rFonts w:hint="eastAsia" w:ascii="仿宋" w:hAnsi="仿宋" w:eastAsia="仿宋" w:cs="仿宋"/>
          <w:sz w:val="28"/>
          <w:szCs w:val="28"/>
          <w:lang w:val="en-US" w:eastAsia="zh-CN"/>
        </w:rPr>
        <w:t>XXXX</w:t>
      </w:r>
      <w:r>
        <w:rPr>
          <w:rFonts w:hint="eastAsia" w:ascii="仿宋" w:hAnsi="仿宋" w:eastAsia="仿宋" w:cs="仿宋"/>
          <w:sz w:val="28"/>
          <w:szCs w:val="28"/>
        </w:rPr>
        <w:t>年</w:t>
      </w:r>
      <w:r>
        <w:rPr>
          <w:rFonts w:hint="eastAsia" w:ascii="仿宋" w:hAnsi="仿宋" w:eastAsia="仿宋" w:cs="仿宋"/>
          <w:sz w:val="28"/>
          <w:szCs w:val="28"/>
          <w:lang w:val="en-US" w:eastAsia="zh-CN"/>
        </w:rPr>
        <w:t>X</w:t>
      </w:r>
      <w:r>
        <w:rPr>
          <w:rFonts w:hint="eastAsia" w:ascii="仿宋" w:hAnsi="仿宋" w:eastAsia="仿宋" w:cs="仿宋"/>
          <w:sz w:val="28"/>
          <w:szCs w:val="28"/>
        </w:rPr>
        <w:t>月</w:t>
      </w:r>
      <w:r>
        <w:rPr>
          <w:rFonts w:hint="eastAsia" w:ascii="仿宋" w:hAnsi="仿宋" w:eastAsia="仿宋" w:cs="仿宋"/>
          <w:sz w:val="28"/>
          <w:szCs w:val="28"/>
          <w:lang w:val="en-US" w:eastAsia="zh-CN"/>
        </w:rPr>
        <w:t>X</w:t>
      </w:r>
      <w:r>
        <w:rPr>
          <w:rFonts w:hint="eastAsia" w:ascii="仿宋" w:hAnsi="仿宋" w:eastAsia="仿宋" w:cs="仿宋"/>
          <w:sz w:val="28"/>
          <w:szCs w:val="28"/>
        </w:rPr>
        <w:t>日期间</w:t>
      </w:r>
      <w:r>
        <w:rPr>
          <w:rFonts w:hint="eastAsia" w:ascii="仿宋" w:hAnsi="仿宋" w:eastAsia="仿宋" w:cs="仿宋"/>
          <w:sz w:val="28"/>
          <w:szCs w:val="28"/>
          <w:lang w:val="en-US" w:eastAsia="zh-CN"/>
        </w:rPr>
        <w:t>被</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公司安排</w:t>
      </w:r>
      <w:r>
        <w:rPr>
          <w:rFonts w:hint="eastAsia" w:ascii="仿宋" w:hAnsi="仿宋" w:eastAsia="仿宋" w:cs="仿宋"/>
          <w:sz w:val="28"/>
          <w:szCs w:val="28"/>
        </w:rPr>
        <w:t>在</w:t>
      </w:r>
      <w:r>
        <w:rPr>
          <w:rFonts w:hint="eastAsia" w:ascii="仿宋" w:hAnsi="仿宋" w:eastAsia="仿宋" w:cs="仿宋"/>
          <w:sz w:val="28"/>
          <w:szCs w:val="28"/>
          <w:lang w:val="en-US" w:eastAsia="zh-CN"/>
        </w:rPr>
        <w:t>总包单位为</w:t>
      </w:r>
      <w:r>
        <w:rPr>
          <w:rFonts w:hint="eastAsia" w:ascii="仿宋" w:hAnsi="仿宋" w:eastAsia="仿宋" w:cs="仿宋"/>
          <w:b w:val="0"/>
          <w:bCs w:val="0"/>
          <w:sz w:val="28"/>
          <w:szCs w:val="28"/>
          <w:lang w:val="en-US" w:eastAsia="zh-CN"/>
        </w:rPr>
        <w:t>东莞市中泰建安工程有限公司的</w:t>
      </w:r>
      <w:r>
        <w:rPr>
          <w:rFonts w:hint="eastAsia" w:ascii="仿宋" w:hAnsi="仿宋" w:eastAsia="仿宋" w:cs="仿宋"/>
          <w:sz w:val="28"/>
          <w:szCs w:val="28"/>
          <w:highlight w:val="none"/>
          <w:u w:val="single"/>
          <w:lang w:val="en-US" w:eastAsia="zh-CN"/>
        </w:rPr>
        <w:t>XXXXXX</w:t>
      </w:r>
      <w:r>
        <w:rPr>
          <w:rFonts w:hint="eastAsia" w:ascii="仿宋" w:hAnsi="仿宋" w:eastAsia="仿宋" w:cs="仿宋"/>
          <w:sz w:val="28"/>
          <w:szCs w:val="28"/>
          <w:highlight w:val="none"/>
        </w:rPr>
        <w:t>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以下简称：本项目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务工，</w:t>
      </w:r>
      <w:r>
        <w:rPr>
          <w:rFonts w:hint="eastAsia" w:ascii="仿宋" w:hAnsi="仿宋" w:eastAsia="仿宋" w:cs="仿宋"/>
          <w:sz w:val="28"/>
          <w:szCs w:val="28"/>
          <w:highlight w:val="none"/>
          <w:lang w:val="en-US" w:eastAsia="zh-CN"/>
        </w:rPr>
        <w:t>从事XX工种作业，本人在本项目累计</w:t>
      </w:r>
      <w:r>
        <w:rPr>
          <w:rFonts w:hint="eastAsia" w:ascii="仿宋" w:hAnsi="仿宋" w:eastAsia="仿宋" w:cs="仿宋"/>
          <w:sz w:val="28"/>
          <w:szCs w:val="28"/>
          <w:highlight w:val="none"/>
        </w:rPr>
        <w:t>工资共</w:t>
      </w:r>
      <w:r>
        <w:rPr>
          <w:rFonts w:hint="eastAsia" w:ascii="仿宋" w:hAnsi="仿宋" w:eastAsia="仿宋" w:cs="仿宋"/>
          <w:sz w:val="28"/>
          <w:szCs w:val="28"/>
          <w:highlight w:val="none"/>
          <w:lang w:val="en-US" w:eastAsia="zh-CN"/>
        </w:rPr>
        <w:t>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rPr>
        <w:t>，现已</w:t>
      </w:r>
      <w:r>
        <w:rPr>
          <w:rFonts w:hint="eastAsia" w:ascii="仿宋" w:hAnsi="仿宋" w:eastAsia="仿宋" w:cs="仿宋"/>
          <w:sz w:val="28"/>
          <w:szCs w:val="28"/>
          <w:highlight w:val="none"/>
          <w:lang w:val="en-US" w:eastAsia="zh-CN"/>
        </w:rPr>
        <w:t>收到工资XXX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剩余</w:t>
      </w:r>
      <w:r>
        <w:rPr>
          <w:rFonts w:hint="eastAsia" w:ascii="仿宋" w:hAnsi="仿宋" w:eastAsia="仿宋" w:cs="仿宋"/>
          <w:sz w:val="28"/>
          <w:szCs w:val="28"/>
          <w:highlight w:val="none"/>
          <w:lang w:val="en-US" w:eastAsia="zh-CN"/>
        </w:rPr>
        <w:t>工资XXX</w:t>
      </w:r>
      <w:r>
        <w:rPr>
          <w:rFonts w:hint="eastAsia" w:ascii="仿宋" w:hAnsi="仿宋" w:eastAsia="仿宋" w:cs="仿宋"/>
          <w:sz w:val="28"/>
          <w:szCs w:val="28"/>
          <w:highlight w:val="none"/>
        </w:rPr>
        <w:t>元未支付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详见工资表等证据资料共X页</w:t>
      </w:r>
      <w:r>
        <w:rPr>
          <w:rFonts w:hint="eastAsia" w:ascii="仿宋" w:hAnsi="仿宋" w:eastAsia="仿宋" w:cs="仿宋"/>
          <w:sz w:val="28"/>
          <w:szCs w:val="28"/>
          <w:highlight w:val="none"/>
          <w:lang w:eastAsia="zh-CN"/>
        </w:rPr>
        <w:t>。</w:t>
      </w:r>
    </w:p>
    <w:p w14:paraId="2D7FD50A">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现</w:t>
      </w:r>
      <w:r>
        <w:rPr>
          <w:rFonts w:hint="eastAsia" w:ascii="仿宋" w:hAnsi="仿宋" w:eastAsia="仿宋" w:cs="仿宋"/>
          <w:sz w:val="28"/>
          <w:szCs w:val="28"/>
          <w:lang w:val="en-US" w:eastAsia="zh-CN"/>
        </w:rPr>
        <w:t>本人</w:t>
      </w:r>
      <w:r>
        <w:rPr>
          <w:rFonts w:hint="eastAsia" w:ascii="仿宋" w:hAnsi="仿宋" w:eastAsia="仿宋" w:cs="仿宋"/>
          <w:sz w:val="28"/>
          <w:szCs w:val="28"/>
        </w:rPr>
        <w:t>承诺</w:t>
      </w:r>
      <w:r>
        <w:rPr>
          <w:rFonts w:hint="eastAsia" w:ascii="仿宋" w:hAnsi="仿宋" w:eastAsia="仿宋" w:cs="仿宋"/>
          <w:sz w:val="28"/>
          <w:szCs w:val="28"/>
          <w:lang w:eastAsia="zh-CN"/>
        </w:rPr>
        <w:t>：</w:t>
      </w:r>
      <w:r>
        <w:rPr>
          <w:rFonts w:hint="eastAsia" w:ascii="仿宋" w:hAnsi="仿宋" w:eastAsia="仿宋" w:cs="仿宋"/>
          <w:sz w:val="28"/>
          <w:szCs w:val="28"/>
        </w:rPr>
        <w:t>待</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公司（分包单位）</w:t>
      </w:r>
      <w:r>
        <w:rPr>
          <w:rFonts w:hint="eastAsia" w:ascii="仿宋" w:hAnsi="仿宋" w:eastAsia="仿宋" w:cs="仿宋"/>
          <w:sz w:val="28"/>
          <w:szCs w:val="28"/>
          <w:lang w:val="en-US" w:eastAsia="zh-CN"/>
        </w:rPr>
        <w:t>或</w:t>
      </w:r>
      <w:r>
        <w:rPr>
          <w:rFonts w:hint="eastAsia" w:ascii="仿宋" w:hAnsi="仿宋" w:eastAsia="仿宋" w:cs="仿宋"/>
          <w:b w:val="0"/>
          <w:bCs w:val="0"/>
          <w:sz w:val="28"/>
          <w:szCs w:val="28"/>
          <w:lang w:val="en-US" w:eastAsia="zh-CN"/>
        </w:rPr>
        <w:t>东莞市中泰建安工程有限公司</w:t>
      </w:r>
      <w:r>
        <w:rPr>
          <w:rFonts w:hint="eastAsia" w:ascii="仿宋" w:hAnsi="仿宋" w:eastAsia="仿宋" w:cs="仿宋"/>
          <w:sz w:val="28"/>
          <w:szCs w:val="28"/>
          <w:lang w:val="en-US" w:eastAsia="zh-CN"/>
        </w:rPr>
        <w:t>将本人在本项目</w:t>
      </w:r>
      <w:r>
        <w:rPr>
          <w:rFonts w:hint="eastAsia" w:ascii="仿宋" w:hAnsi="仿宋" w:eastAsia="仿宋" w:cs="仿宋"/>
          <w:sz w:val="28"/>
          <w:szCs w:val="28"/>
        </w:rPr>
        <w:t>所有剩余工资</w:t>
      </w:r>
      <w:r>
        <w:rPr>
          <w:rFonts w:hint="eastAsia" w:ascii="仿宋" w:hAnsi="仿宋" w:eastAsia="仿宋" w:cs="仿宋"/>
          <w:sz w:val="28"/>
          <w:szCs w:val="28"/>
          <w:lang w:val="en-US" w:eastAsia="zh-CN"/>
        </w:rPr>
        <w:t>汇</w:t>
      </w:r>
      <w:r>
        <w:rPr>
          <w:rFonts w:hint="eastAsia" w:ascii="仿宋" w:hAnsi="仿宋" w:eastAsia="仿宋" w:cs="仿宋"/>
          <w:sz w:val="28"/>
          <w:szCs w:val="28"/>
        </w:rPr>
        <w:t>入</w:t>
      </w:r>
      <w:r>
        <w:rPr>
          <w:rFonts w:hint="eastAsia" w:ascii="仿宋" w:hAnsi="仿宋" w:eastAsia="仿宋" w:cs="仿宋"/>
          <w:sz w:val="28"/>
          <w:szCs w:val="28"/>
          <w:lang w:val="en-US" w:eastAsia="zh-CN"/>
        </w:rPr>
        <w:t>本人指定收款账户</w:t>
      </w:r>
      <w:r>
        <w:rPr>
          <w:rFonts w:hint="eastAsia" w:ascii="仿宋" w:hAnsi="仿宋" w:eastAsia="仿宋" w:cs="仿宋"/>
          <w:sz w:val="28"/>
          <w:szCs w:val="28"/>
        </w:rPr>
        <w:t>后，本人</w:t>
      </w:r>
      <w:r>
        <w:rPr>
          <w:rFonts w:hint="eastAsia" w:ascii="仿宋" w:hAnsi="仿宋" w:eastAsia="仿宋" w:cs="仿宋"/>
          <w:sz w:val="28"/>
          <w:szCs w:val="28"/>
          <w:lang w:val="en-US" w:eastAsia="zh-CN"/>
        </w:rPr>
        <w:t>在本项目</w:t>
      </w:r>
      <w:r>
        <w:rPr>
          <w:rFonts w:hint="eastAsia" w:ascii="仿宋" w:hAnsi="仿宋" w:eastAsia="仿宋" w:cs="仿宋"/>
          <w:sz w:val="28"/>
          <w:szCs w:val="28"/>
        </w:rPr>
        <w:t>工资</w:t>
      </w:r>
      <w:r>
        <w:rPr>
          <w:rFonts w:hint="eastAsia" w:ascii="仿宋" w:hAnsi="仿宋" w:eastAsia="仿宋" w:cs="仿宋"/>
          <w:sz w:val="28"/>
          <w:szCs w:val="28"/>
          <w:lang w:val="en-US" w:eastAsia="zh-CN"/>
        </w:rPr>
        <w:t>即</w:t>
      </w:r>
      <w:r>
        <w:rPr>
          <w:rFonts w:hint="eastAsia" w:ascii="仿宋" w:hAnsi="仿宋" w:eastAsia="仿宋" w:cs="仿宋"/>
          <w:sz w:val="28"/>
          <w:szCs w:val="28"/>
        </w:rPr>
        <w:t>全部结清。若后期再次</w:t>
      </w:r>
      <w:r>
        <w:rPr>
          <w:rFonts w:hint="eastAsia" w:ascii="仿宋" w:hAnsi="仿宋" w:eastAsia="仿宋" w:cs="仿宋"/>
          <w:sz w:val="28"/>
          <w:szCs w:val="28"/>
          <w:lang w:val="en-US" w:eastAsia="zh-CN"/>
        </w:rPr>
        <w:t>以本项目为由</w:t>
      </w:r>
      <w:r>
        <w:rPr>
          <w:rFonts w:hint="eastAsia" w:ascii="仿宋" w:hAnsi="仿宋" w:eastAsia="仿宋" w:cs="仿宋"/>
          <w:sz w:val="28"/>
          <w:szCs w:val="28"/>
        </w:rPr>
        <w:t>索要工资，均可视为恶意讨薪行为，我本人愿意为此承担一切法律责任和经济后果</w:t>
      </w:r>
      <w:r>
        <w:rPr>
          <w:rFonts w:hint="eastAsia" w:ascii="仿宋" w:hAnsi="仿宋" w:eastAsia="仿宋" w:cs="仿宋"/>
          <w:sz w:val="28"/>
          <w:szCs w:val="28"/>
          <w:lang w:eastAsia="zh-CN"/>
        </w:rPr>
        <w:t>。</w:t>
      </w:r>
    </w:p>
    <w:p w14:paraId="667E23DF">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本人指定收款账户信息如下</w:t>
      </w:r>
      <w:r>
        <w:rPr>
          <w:rFonts w:hint="eastAsia" w:ascii="仿宋" w:hAnsi="仿宋" w:eastAsia="仿宋" w:cs="仿宋"/>
          <w:sz w:val="28"/>
          <w:szCs w:val="28"/>
        </w:rPr>
        <w:t>:</w:t>
      </w:r>
    </w:p>
    <w:p w14:paraId="7E704144">
      <w:pPr>
        <w:ind w:firstLine="560" w:firstLineChars="200"/>
        <w:rPr>
          <w:rFonts w:hint="default" w:ascii="仿宋" w:hAnsi="仿宋" w:eastAsia="仿宋" w:cs="仿宋"/>
          <w:sz w:val="28"/>
          <w:szCs w:val="28"/>
          <w:u w:val="none"/>
          <w:lang w:val="en-US" w:eastAsia="zh-CN"/>
        </w:rPr>
      </w:pPr>
      <w:r>
        <w:rPr>
          <w:rFonts w:hint="eastAsia" w:ascii="仿宋" w:hAnsi="仿宋" w:eastAsia="仿宋" w:cs="仿宋"/>
          <w:sz w:val="28"/>
          <w:szCs w:val="28"/>
          <w:lang w:val="en-US" w:eastAsia="zh-CN"/>
        </w:rPr>
        <w:t>银行名称：</w:t>
      </w:r>
      <w:r>
        <w:rPr>
          <w:rFonts w:hint="eastAsia" w:ascii="仿宋" w:hAnsi="仿宋" w:eastAsia="仿宋" w:cs="仿宋"/>
          <w:sz w:val="28"/>
          <w:szCs w:val="28"/>
          <w:u w:val="none"/>
          <w:lang w:val="en-US" w:eastAsia="zh-CN"/>
        </w:rPr>
        <w:t>XX银行XX支行</w:t>
      </w:r>
    </w:p>
    <w:p w14:paraId="17F97BE1">
      <w:pPr>
        <w:ind w:firstLine="560" w:firstLineChars="200"/>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账    号：XXXXXX</w:t>
      </w:r>
    </w:p>
    <w:p w14:paraId="010999C4">
      <w:pPr>
        <w:ind w:firstLine="560" w:firstLineChars="200"/>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户    名：XXX</w:t>
      </w:r>
    </w:p>
    <w:p w14:paraId="4CC3E8B6">
      <w:pPr>
        <w:ind w:firstLine="560" w:firstLineChars="200"/>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特此承诺。</w:t>
      </w:r>
    </w:p>
    <w:p w14:paraId="7EB12F01">
      <w:pPr>
        <w:ind w:firstLine="5880" w:firstLineChars="2100"/>
        <w:rPr>
          <w:rFonts w:hint="eastAsia" w:ascii="仿宋" w:hAnsi="仿宋" w:eastAsia="仿宋" w:cs="仿宋"/>
          <w:sz w:val="28"/>
          <w:szCs w:val="28"/>
        </w:rPr>
      </w:pPr>
    </w:p>
    <w:p w14:paraId="186FE54D">
      <w:pPr>
        <w:ind w:firstLine="4760" w:firstLineChars="1700"/>
        <w:rPr>
          <w:rFonts w:hint="eastAsia" w:ascii="仿宋" w:hAnsi="仿宋" w:eastAsia="仿宋" w:cs="仿宋"/>
          <w:sz w:val="28"/>
          <w:szCs w:val="28"/>
          <w:u w:val="none"/>
          <w:lang w:val="en-US" w:eastAsia="zh-CN"/>
        </w:rPr>
      </w:pPr>
      <w:r>
        <w:rPr>
          <w:rFonts w:hint="eastAsia" w:ascii="仿宋" w:hAnsi="仿宋" w:eastAsia="仿宋" w:cs="仿宋"/>
          <w:sz w:val="28"/>
          <w:szCs w:val="28"/>
        </w:rPr>
        <w:t>承诺人</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签名按指纹）</w:t>
      </w:r>
      <w:r>
        <w:rPr>
          <w:rFonts w:hint="eastAsia" w:ascii="仿宋" w:hAnsi="仿宋" w:eastAsia="仿宋" w:cs="仿宋"/>
          <w:sz w:val="28"/>
          <w:szCs w:val="28"/>
        </w:rPr>
        <w:t>:</w:t>
      </w:r>
      <w:r>
        <w:rPr>
          <w:rFonts w:hint="eastAsia" w:ascii="仿宋" w:hAnsi="仿宋" w:eastAsia="仿宋" w:cs="仿宋"/>
          <w:sz w:val="28"/>
          <w:szCs w:val="28"/>
          <w:u w:val="none"/>
          <w:lang w:val="en-US" w:eastAsia="zh-CN"/>
        </w:rPr>
        <w:t>XXX</w:t>
      </w:r>
    </w:p>
    <w:p w14:paraId="46BD3F8F">
      <w:pPr>
        <w:ind w:firstLine="4760" w:firstLineChars="1700"/>
        <w:rPr>
          <w:rFonts w:hint="eastAsia" w:ascii="仿宋" w:hAnsi="仿宋" w:eastAsia="仿宋" w:cs="仿宋"/>
          <w:sz w:val="28"/>
          <w:szCs w:val="28"/>
        </w:rPr>
      </w:pPr>
      <w:r>
        <w:rPr>
          <w:rFonts w:hint="eastAsia" w:ascii="仿宋" w:hAnsi="仿宋" w:eastAsia="仿宋" w:cs="仿宋"/>
          <w:sz w:val="28"/>
          <w:szCs w:val="28"/>
          <w:u w:val="none"/>
          <w:lang w:val="en-US" w:eastAsia="zh-CN"/>
        </w:rPr>
        <w:t>日 期：XXXX</w:t>
      </w:r>
      <w:r>
        <w:rPr>
          <w:rFonts w:hint="eastAsia" w:ascii="仿宋" w:hAnsi="仿宋" w:eastAsia="仿宋" w:cs="仿宋"/>
          <w:sz w:val="28"/>
          <w:szCs w:val="28"/>
        </w:rPr>
        <w:t>年</w:t>
      </w:r>
      <w:r>
        <w:rPr>
          <w:rFonts w:hint="eastAsia" w:ascii="仿宋" w:hAnsi="仿宋" w:eastAsia="仿宋" w:cs="仿宋"/>
          <w:sz w:val="28"/>
          <w:szCs w:val="28"/>
          <w:lang w:val="en-US" w:eastAsia="zh-CN"/>
        </w:rPr>
        <w:t>X月X</w:t>
      </w:r>
      <w:r>
        <w:rPr>
          <w:rFonts w:hint="eastAsia" w:ascii="仿宋" w:hAnsi="仿宋" w:eastAsia="仿宋" w:cs="仿宋"/>
          <w:sz w:val="28"/>
          <w:szCs w:val="28"/>
        </w:rPr>
        <w:t>日</w:t>
      </w:r>
    </w:p>
    <w:p w14:paraId="601BEA9A">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3DEF2A5">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EB5F53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b/>
          <w:bCs/>
          <w:color w:val="auto"/>
          <w:sz w:val="36"/>
          <w:szCs w:val="36"/>
          <w:highlight w:val="none"/>
          <w:lang w:val="en-US" w:eastAsia="zh-CN"/>
        </w:rPr>
      </w:pPr>
      <w:r>
        <w:rPr>
          <w:rFonts w:hint="eastAsia"/>
          <w:b/>
          <w:bCs/>
          <w:color w:val="auto"/>
          <w:sz w:val="36"/>
          <w:szCs w:val="36"/>
          <w:highlight w:val="none"/>
          <w:lang w:val="en-US" w:eastAsia="zh-CN"/>
        </w:rPr>
        <w:t>附件十八</w:t>
      </w:r>
    </w:p>
    <w:p w14:paraId="3A237B95">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029A670D">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76903F6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799E625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6E3450B7">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22EB4707">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496E4430">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343"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343"/>
    </w:p>
    <w:p w14:paraId="4941AA4B">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处罚，同时承担不合格产品的所有责任和经济损失。样板工程验收合格后，该工人在实际施工期间未按样板标准执行或施工不达标的，我司按甲方要求更换工人，并承担相应责任且赔偿甲方所有经济损失。</w:t>
      </w:r>
    </w:p>
    <w:p w14:paraId="2969AF07">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60E50110">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AD20F92">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352021D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48DA81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0980D17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463DF8D5">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4B4F6822">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9FE982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E7D596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16CE37A7">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z w:val="22"/>
          <w:szCs w:val="22"/>
          <w:highlight w:val="none"/>
          <w:u w:val="none"/>
          <w:lang w:val="en-US" w:eastAsia="zh-CN"/>
        </w:rPr>
        <w:t>日   期：××年××月××日</w:t>
      </w:r>
    </w:p>
    <w:p w14:paraId="1B28C1F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07801003">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bookmarkEnd w:id="309"/>
    <w:bookmarkEnd w:id="310"/>
    <w:bookmarkEnd w:id="341"/>
    <w:bookmarkEnd w:id="342"/>
    <w:p w14:paraId="0442BB71">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sectPr>
      <w:footerReference r:id="rId7" w:type="default"/>
      <w:pgSz w:w="11906" w:h="16838"/>
      <w:pgMar w:top="1440" w:right="1361" w:bottom="952" w:left="1361"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2A88">
    <w:pPr>
      <w:pStyle w:val="9"/>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4336D">
    <w:pPr>
      <w:pStyle w:val="9"/>
    </w:pPr>
  </w:p>
  <w:p w14:paraId="1966A5ED">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B2A5E">
    <w:pPr>
      <w:pStyle w:val="9"/>
    </w:pPr>
    <w:r>
      <w:rPr>
        <w:sz w:val="18"/>
      </w:rPr>
      <mc:AlternateContent>
        <mc:Choice Requires="wps">
          <w:drawing>
            <wp:anchor distT="0" distB="0" distL="114300" distR="114300" simplePos="0" relativeHeight="251660288" behindDoc="0" locked="0" layoutInCell="1" allowOverlap="1">
              <wp:simplePos x="0" y="0"/>
              <wp:positionH relativeFrom="margin">
                <wp:posOffset>2320290</wp:posOffset>
              </wp:positionH>
              <wp:positionV relativeFrom="paragraph">
                <wp:posOffset>-138430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C8A9BF">
                          <w:pPr>
                            <w:pStyle w:val="9"/>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60</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2.7pt;margin-top:-10.9pt;height:144pt;width:144pt;mso-position-horizontal-relative:margin;mso-wrap-style:none;z-index:251660288;mso-width-relative:page;mso-height-relative:page;" filled="f" stroked="f" coordsize="21600,21600" o:gfxdata="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eTtP2wtUDcKmRI5LoHhut&#10;0Oybntne5GcQc6brDG/5pkLyLfPhgTm0Ah6MYQn3WAppkMT0FiWlcV//dR7jUSF4KanRWhnVmCRK&#10;5AeNygEwDIYbjP1g6KO6M+jVMYbQ8tbEBRfkYBbOqC+YoFXMARfTHJkyGgbzLnTtjQnkYrVqg47W&#10;VYeyu4C+syxs9c7ymCYK6e3qGCBmq3EUqFOl1w2d11apn5LY2n/u26inP8P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yCgqXYAAAACwEAAA8AAAAAAAAAAQAgAAAAIgAAAGRycy9kb3ducmV2Lnht&#10;bFBLAQIUABQAAAAIAIdO4kB/jq0RMgIAAGEEAAAOAAAAAAAAAAEAIAAAACcBAABkcnMvZTJvRG9j&#10;LnhtbFBLBQYAAAAABgAGAFkBAADLBQAAAAA=&#10;">
              <v:fill on="f" focussize="0,0"/>
              <v:stroke on="f" weight="0.5pt"/>
              <v:imagedata o:title=""/>
              <o:lock v:ext="edit" aspectratio="f"/>
              <v:textbox inset="0mm,0mm,0mm,0mm" style="mso-fit-shape-to-text:t;">
                <w:txbxContent>
                  <w:p w14:paraId="5CC8A9BF">
                    <w:pPr>
                      <w:pStyle w:val="9"/>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60</w:t>
                    </w:r>
                    <w:r>
                      <w:t xml:space="preserve"> 页</w:t>
                    </w:r>
                  </w:p>
                </w:txbxContent>
              </v:textbox>
            </v:shape>
          </w:pict>
        </mc:Fallback>
      </mc:AlternateContent>
    </w:r>
  </w:p>
  <w:p w14:paraId="156AC446">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440A1">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F11754">
                          <w:pPr>
                            <w:pStyle w:val="9"/>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60</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1F11754">
                    <w:pPr>
                      <w:pStyle w:val="9"/>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60</w:t>
                    </w:r>
                    <w:r>
                      <w:t xml:space="preserve"> 页</w:t>
                    </w:r>
                  </w:p>
                </w:txbxContent>
              </v:textbox>
            </v:shape>
          </w:pict>
        </mc:Fallback>
      </mc:AlternateContent>
    </w:r>
  </w:p>
  <w:p w14:paraId="3AF4BB1F">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708A3">
    <w:pPr>
      <w:pStyle w:val="10"/>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95BC4"/>
    <w:rsid w:val="00ED202F"/>
    <w:rsid w:val="00F30062"/>
    <w:rsid w:val="00F474E7"/>
    <w:rsid w:val="010A1348"/>
    <w:rsid w:val="01176EA7"/>
    <w:rsid w:val="011E0CCE"/>
    <w:rsid w:val="01235E37"/>
    <w:rsid w:val="013730A5"/>
    <w:rsid w:val="014632E9"/>
    <w:rsid w:val="0147153B"/>
    <w:rsid w:val="01510F6A"/>
    <w:rsid w:val="015765E3"/>
    <w:rsid w:val="01813F60"/>
    <w:rsid w:val="01B5752C"/>
    <w:rsid w:val="01B6046E"/>
    <w:rsid w:val="01BF37C7"/>
    <w:rsid w:val="01C04E49"/>
    <w:rsid w:val="01CE44FC"/>
    <w:rsid w:val="01D26D8C"/>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EF25D4"/>
    <w:rsid w:val="02FE1B0B"/>
    <w:rsid w:val="033E696D"/>
    <w:rsid w:val="03630182"/>
    <w:rsid w:val="036D65A5"/>
    <w:rsid w:val="03800D34"/>
    <w:rsid w:val="03EE2CEC"/>
    <w:rsid w:val="040B4A77"/>
    <w:rsid w:val="04277401"/>
    <w:rsid w:val="04332207"/>
    <w:rsid w:val="04340622"/>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3F5954"/>
    <w:rsid w:val="054F4E62"/>
    <w:rsid w:val="05657FDC"/>
    <w:rsid w:val="056B1570"/>
    <w:rsid w:val="058638BE"/>
    <w:rsid w:val="059B1E55"/>
    <w:rsid w:val="05A101F3"/>
    <w:rsid w:val="05AB5E10"/>
    <w:rsid w:val="05D56967"/>
    <w:rsid w:val="05E732EC"/>
    <w:rsid w:val="05FA2136"/>
    <w:rsid w:val="060317A8"/>
    <w:rsid w:val="064A0EA5"/>
    <w:rsid w:val="06530982"/>
    <w:rsid w:val="06596213"/>
    <w:rsid w:val="06706AD8"/>
    <w:rsid w:val="06976105"/>
    <w:rsid w:val="06A66D03"/>
    <w:rsid w:val="06D31393"/>
    <w:rsid w:val="06D870D9"/>
    <w:rsid w:val="06DC2F7F"/>
    <w:rsid w:val="06E04565"/>
    <w:rsid w:val="06ED4932"/>
    <w:rsid w:val="06F832D7"/>
    <w:rsid w:val="070B125C"/>
    <w:rsid w:val="071716FC"/>
    <w:rsid w:val="07181283"/>
    <w:rsid w:val="071B1643"/>
    <w:rsid w:val="07311721"/>
    <w:rsid w:val="073F4A62"/>
    <w:rsid w:val="07513FB1"/>
    <w:rsid w:val="07580BE5"/>
    <w:rsid w:val="075D56E6"/>
    <w:rsid w:val="076A3F72"/>
    <w:rsid w:val="07740BAF"/>
    <w:rsid w:val="07B436A2"/>
    <w:rsid w:val="07B9513E"/>
    <w:rsid w:val="07C02047"/>
    <w:rsid w:val="07E13D6B"/>
    <w:rsid w:val="07E31891"/>
    <w:rsid w:val="07F41CF0"/>
    <w:rsid w:val="07F61040"/>
    <w:rsid w:val="07FC5C21"/>
    <w:rsid w:val="080C703A"/>
    <w:rsid w:val="081B54CF"/>
    <w:rsid w:val="081B70BC"/>
    <w:rsid w:val="083A6C4A"/>
    <w:rsid w:val="084410E6"/>
    <w:rsid w:val="084731D1"/>
    <w:rsid w:val="085547A4"/>
    <w:rsid w:val="08566955"/>
    <w:rsid w:val="085C7B8E"/>
    <w:rsid w:val="089112ED"/>
    <w:rsid w:val="08A6123D"/>
    <w:rsid w:val="08B374B6"/>
    <w:rsid w:val="08BC34BB"/>
    <w:rsid w:val="08D04EA3"/>
    <w:rsid w:val="08D1580F"/>
    <w:rsid w:val="08F24A3C"/>
    <w:rsid w:val="08FA1588"/>
    <w:rsid w:val="090207D6"/>
    <w:rsid w:val="091A7535"/>
    <w:rsid w:val="094F7E28"/>
    <w:rsid w:val="09757AB5"/>
    <w:rsid w:val="09760B9C"/>
    <w:rsid w:val="097C01F9"/>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964DD"/>
    <w:rsid w:val="0A9A5DF0"/>
    <w:rsid w:val="0ACE6829"/>
    <w:rsid w:val="0AD62B48"/>
    <w:rsid w:val="0AE30F3A"/>
    <w:rsid w:val="0AFA3582"/>
    <w:rsid w:val="0B3C1D27"/>
    <w:rsid w:val="0B3D2BA6"/>
    <w:rsid w:val="0B4329BB"/>
    <w:rsid w:val="0B70650A"/>
    <w:rsid w:val="0B7A69B0"/>
    <w:rsid w:val="0BB84DE3"/>
    <w:rsid w:val="0BB93035"/>
    <w:rsid w:val="0BD92D6E"/>
    <w:rsid w:val="0BD95485"/>
    <w:rsid w:val="0BDB7D38"/>
    <w:rsid w:val="0C125258"/>
    <w:rsid w:val="0C177688"/>
    <w:rsid w:val="0C1D2B00"/>
    <w:rsid w:val="0C4D2770"/>
    <w:rsid w:val="0C727688"/>
    <w:rsid w:val="0C8E44C1"/>
    <w:rsid w:val="0C9B273A"/>
    <w:rsid w:val="0CBC5C8A"/>
    <w:rsid w:val="0CC04DC6"/>
    <w:rsid w:val="0CC9374C"/>
    <w:rsid w:val="0CCA5228"/>
    <w:rsid w:val="0CE1709F"/>
    <w:rsid w:val="0D006A41"/>
    <w:rsid w:val="0D0522AA"/>
    <w:rsid w:val="0D077DD0"/>
    <w:rsid w:val="0D0B0EE3"/>
    <w:rsid w:val="0D186481"/>
    <w:rsid w:val="0D4536A9"/>
    <w:rsid w:val="0D6042F4"/>
    <w:rsid w:val="0D6671EC"/>
    <w:rsid w:val="0D6E7935"/>
    <w:rsid w:val="0D723345"/>
    <w:rsid w:val="0D8B6C53"/>
    <w:rsid w:val="0D9553DC"/>
    <w:rsid w:val="0D964F5E"/>
    <w:rsid w:val="0DAE068F"/>
    <w:rsid w:val="0DAE649D"/>
    <w:rsid w:val="0DBB3044"/>
    <w:rsid w:val="0DD203DE"/>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127BD"/>
    <w:rsid w:val="0E5205B9"/>
    <w:rsid w:val="0E575B4B"/>
    <w:rsid w:val="0E590AFF"/>
    <w:rsid w:val="0E753A46"/>
    <w:rsid w:val="0EA63619"/>
    <w:rsid w:val="0EC33E92"/>
    <w:rsid w:val="0EC341CA"/>
    <w:rsid w:val="0EDD34DE"/>
    <w:rsid w:val="0EFD148A"/>
    <w:rsid w:val="0F0A3692"/>
    <w:rsid w:val="0F0E18EA"/>
    <w:rsid w:val="0F2E7896"/>
    <w:rsid w:val="0F3050A6"/>
    <w:rsid w:val="0F465E76"/>
    <w:rsid w:val="0F476BAA"/>
    <w:rsid w:val="0F56503F"/>
    <w:rsid w:val="0F706264"/>
    <w:rsid w:val="0F9A1418"/>
    <w:rsid w:val="0FA17752"/>
    <w:rsid w:val="0FB22358"/>
    <w:rsid w:val="0FD541B5"/>
    <w:rsid w:val="0FDC5544"/>
    <w:rsid w:val="10352EA6"/>
    <w:rsid w:val="108674CF"/>
    <w:rsid w:val="10922D88"/>
    <w:rsid w:val="109E0A4B"/>
    <w:rsid w:val="10A145F0"/>
    <w:rsid w:val="10A14840"/>
    <w:rsid w:val="10A23752"/>
    <w:rsid w:val="10D80992"/>
    <w:rsid w:val="11126856"/>
    <w:rsid w:val="111B209C"/>
    <w:rsid w:val="11243FFF"/>
    <w:rsid w:val="113718BF"/>
    <w:rsid w:val="11407F98"/>
    <w:rsid w:val="11557E4D"/>
    <w:rsid w:val="11565855"/>
    <w:rsid w:val="11665A0D"/>
    <w:rsid w:val="1188642D"/>
    <w:rsid w:val="11902C28"/>
    <w:rsid w:val="119D1F55"/>
    <w:rsid w:val="11D01CF9"/>
    <w:rsid w:val="11EB7CC0"/>
    <w:rsid w:val="11FC60EA"/>
    <w:rsid w:val="12056FCB"/>
    <w:rsid w:val="12077CFA"/>
    <w:rsid w:val="121B43BF"/>
    <w:rsid w:val="12271A49"/>
    <w:rsid w:val="122907E8"/>
    <w:rsid w:val="124205D1"/>
    <w:rsid w:val="12613ED3"/>
    <w:rsid w:val="12635AA8"/>
    <w:rsid w:val="12696E37"/>
    <w:rsid w:val="126E62DF"/>
    <w:rsid w:val="127952CC"/>
    <w:rsid w:val="128C7E3E"/>
    <w:rsid w:val="12A30FD7"/>
    <w:rsid w:val="12AA36D7"/>
    <w:rsid w:val="12CD386A"/>
    <w:rsid w:val="12F901BB"/>
    <w:rsid w:val="130D422A"/>
    <w:rsid w:val="130F3E82"/>
    <w:rsid w:val="13165211"/>
    <w:rsid w:val="132E143F"/>
    <w:rsid w:val="133D1075"/>
    <w:rsid w:val="13471AD0"/>
    <w:rsid w:val="134753CA"/>
    <w:rsid w:val="134C478E"/>
    <w:rsid w:val="135B5878"/>
    <w:rsid w:val="13781A27"/>
    <w:rsid w:val="13826402"/>
    <w:rsid w:val="13845E89"/>
    <w:rsid w:val="13877EBC"/>
    <w:rsid w:val="1393060F"/>
    <w:rsid w:val="13985C26"/>
    <w:rsid w:val="13B14F39"/>
    <w:rsid w:val="13CE4A0B"/>
    <w:rsid w:val="13E97B32"/>
    <w:rsid w:val="14092680"/>
    <w:rsid w:val="14226B92"/>
    <w:rsid w:val="14301B15"/>
    <w:rsid w:val="14530591"/>
    <w:rsid w:val="14564D5E"/>
    <w:rsid w:val="14661880"/>
    <w:rsid w:val="14726477"/>
    <w:rsid w:val="14870CC8"/>
    <w:rsid w:val="1492781C"/>
    <w:rsid w:val="1499025C"/>
    <w:rsid w:val="149B6797"/>
    <w:rsid w:val="14B678F8"/>
    <w:rsid w:val="14C41530"/>
    <w:rsid w:val="14C9686C"/>
    <w:rsid w:val="14E07884"/>
    <w:rsid w:val="14F15522"/>
    <w:rsid w:val="150337D5"/>
    <w:rsid w:val="1504174F"/>
    <w:rsid w:val="15084B3F"/>
    <w:rsid w:val="152135DE"/>
    <w:rsid w:val="152F6751"/>
    <w:rsid w:val="15406575"/>
    <w:rsid w:val="1553452D"/>
    <w:rsid w:val="15542020"/>
    <w:rsid w:val="156F29B6"/>
    <w:rsid w:val="157E0E4B"/>
    <w:rsid w:val="158263AD"/>
    <w:rsid w:val="158F501B"/>
    <w:rsid w:val="159452FD"/>
    <w:rsid w:val="15956F9B"/>
    <w:rsid w:val="15A9794A"/>
    <w:rsid w:val="15B036FB"/>
    <w:rsid w:val="15B14B22"/>
    <w:rsid w:val="15BA33B1"/>
    <w:rsid w:val="15CD0276"/>
    <w:rsid w:val="15E16AFD"/>
    <w:rsid w:val="15E16D7A"/>
    <w:rsid w:val="15E46F00"/>
    <w:rsid w:val="15FE0734"/>
    <w:rsid w:val="16041350"/>
    <w:rsid w:val="16151C72"/>
    <w:rsid w:val="161A23FF"/>
    <w:rsid w:val="161F43DC"/>
    <w:rsid w:val="16290B92"/>
    <w:rsid w:val="16297009"/>
    <w:rsid w:val="16411B20"/>
    <w:rsid w:val="165C2217"/>
    <w:rsid w:val="167069E6"/>
    <w:rsid w:val="167D7D71"/>
    <w:rsid w:val="169F1079"/>
    <w:rsid w:val="16A3500D"/>
    <w:rsid w:val="16A362C6"/>
    <w:rsid w:val="16B36AE1"/>
    <w:rsid w:val="16C15493"/>
    <w:rsid w:val="16E42F30"/>
    <w:rsid w:val="16ED4897"/>
    <w:rsid w:val="16FE0496"/>
    <w:rsid w:val="172A0C99"/>
    <w:rsid w:val="174C7453"/>
    <w:rsid w:val="174D0264"/>
    <w:rsid w:val="17822E75"/>
    <w:rsid w:val="179A1DCD"/>
    <w:rsid w:val="179B5CE4"/>
    <w:rsid w:val="17A15E0B"/>
    <w:rsid w:val="17AF1790"/>
    <w:rsid w:val="17B24490"/>
    <w:rsid w:val="17B402E8"/>
    <w:rsid w:val="17C400EA"/>
    <w:rsid w:val="17DE3E23"/>
    <w:rsid w:val="17E53404"/>
    <w:rsid w:val="17EC5092"/>
    <w:rsid w:val="1811244B"/>
    <w:rsid w:val="18187335"/>
    <w:rsid w:val="181C1A30"/>
    <w:rsid w:val="181D494B"/>
    <w:rsid w:val="183C2E3A"/>
    <w:rsid w:val="183D3240"/>
    <w:rsid w:val="18416A30"/>
    <w:rsid w:val="185B7321"/>
    <w:rsid w:val="186E09C7"/>
    <w:rsid w:val="188E5849"/>
    <w:rsid w:val="18937310"/>
    <w:rsid w:val="189E4F3F"/>
    <w:rsid w:val="18C83A9F"/>
    <w:rsid w:val="18F224FA"/>
    <w:rsid w:val="18FC77C6"/>
    <w:rsid w:val="190D49C0"/>
    <w:rsid w:val="19191C06"/>
    <w:rsid w:val="191D4341"/>
    <w:rsid w:val="19206CA1"/>
    <w:rsid w:val="19265A82"/>
    <w:rsid w:val="1938288F"/>
    <w:rsid w:val="193C37AA"/>
    <w:rsid w:val="193D3C3C"/>
    <w:rsid w:val="193E360F"/>
    <w:rsid w:val="19597C05"/>
    <w:rsid w:val="195C7136"/>
    <w:rsid w:val="197762DD"/>
    <w:rsid w:val="19786A87"/>
    <w:rsid w:val="198B5F6F"/>
    <w:rsid w:val="19A05834"/>
    <w:rsid w:val="19A1648E"/>
    <w:rsid w:val="19AE6C9F"/>
    <w:rsid w:val="19B1359D"/>
    <w:rsid w:val="19B24E93"/>
    <w:rsid w:val="19B25567"/>
    <w:rsid w:val="19B7455F"/>
    <w:rsid w:val="19CF2197"/>
    <w:rsid w:val="19DB4ABE"/>
    <w:rsid w:val="1A015E61"/>
    <w:rsid w:val="1A0667DD"/>
    <w:rsid w:val="1A1B00A3"/>
    <w:rsid w:val="1A2A15A2"/>
    <w:rsid w:val="1A366BD3"/>
    <w:rsid w:val="1A402B73"/>
    <w:rsid w:val="1A425DB1"/>
    <w:rsid w:val="1A693E78"/>
    <w:rsid w:val="1A903AFB"/>
    <w:rsid w:val="1AA475A6"/>
    <w:rsid w:val="1AC11F06"/>
    <w:rsid w:val="1ACC0721"/>
    <w:rsid w:val="1B022F94"/>
    <w:rsid w:val="1B2B4344"/>
    <w:rsid w:val="1B310517"/>
    <w:rsid w:val="1B3C1FFD"/>
    <w:rsid w:val="1B9118D8"/>
    <w:rsid w:val="1BA16335"/>
    <w:rsid w:val="1BA57132"/>
    <w:rsid w:val="1BA6218E"/>
    <w:rsid w:val="1BAD5FE6"/>
    <w:rsid w:val="1BB13D28"/>
    <w:rsid w:val="1BC13DCC"/>
    <w:rsid w:val="1BDF0508"/>
    <w:rsid w:val="1BE177E6"/>
    <w:rsid w:val="1BEE6D2B"/>
    <w:rsid w:val="1BF5598D"/>
    <w:rsid w:val="1C0148AF"/>
    <w:rsid w:val="1C116575"/>
    <w:rsid w:val="1C305105"/>
    <w:rsid w:val="1C485D0F"/>
    <w:rsid w:val="1C4A1A87"/>
    <w:rsid w:val="1C4F3541"/>
    <w:rsid w:val="1C547B70"/>
    <w:rsid w:val="1C6C369E"/>
    <w:rsid w:val="1C700BEF"/>
    <w:rsid w:val="1C7B17FA"/>
    <w:rsid w:val="1C896A53"/>
    <w:rsid w:val="1C972259"/>
    <w:rsid w:val="1C9A1D5B"/>
    <w:rsid w:val="1C9D20E2"/>
    <w:rsid w:val="1CA05B4B"/>
    <w:rsid w:val="1CAF0157"/>
    <w:rsid w:val="1CB11B06"/>
    <w:rsid w:val="1CBF2781"/>
    <w:rsid w:val="1CC306E9"/>
    <w:rsid w:val="1CD70D11"/>
    <w:rsid w:val="1CDF09E4"/>
    <w:rsid w:val="1CEE594C"/>
    <w:rsid w:val="1CF42E6E"/>
    <w:rsid w:val="1CF70848"/>
    <w:rsid w:val="1D085BCA"/>
    <w:rsid w:val="1D0C42FA"/>
    <w:rsid w:val="1D0D1432"/>
    <w:rsid w:val="1D104A7F"/>
    <w:rsid w:val="1D1074B6"/>
    <w:rsid w:val="1D444728"/>
    <w:rsid w:val="1D52005B"/>
    <w:rsid w:val="1D7711E5"/>
    <w:rsid w:val="1D7E60AC"/>
    <w:rsid w:val="1D8D5398"/>
    <w:rsid w:val="1D9F0A2C"/>
    <w:rsid w:val="1DC36C05"/>
    <w:rsid w:val="1DD26A50"/>
    <w:rsid w:val="1DE5092B"/>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417171"/>
    <w:rsid w:val="1F437CC6"/>
    <w:rsid w:val="1F444EB4"/>
    <w:rsid w:val="1F4F074B"/>
    <w:rsid w:val="1F5A6485"/>
    <w:rsid w:val="1F6B5C4E"/>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4005A"/>
    <w:rsid w:val="20CF6A27"/>
    <w:rsid w:val="20D364EF"/>
    <w:rsid w:val="20DB1848"/>
    <w:rsid w:val="20DE6C42"/>
    <w:rsid w:val="20E95E3C"/>
    <w:rsid w:val="20EC75B1"/>
    <w:rsid w:val="20EF2BFD"/>
    <w:rsid w:val="21260D15"/>
    <w:rsid w:val="212C2C54"/>
    <w:rsid w:val="212C428E"/>
    <w:rsid w:val="212E194B"/>
    <w:rsid w:val="212E52ED"/>
    <w:rsid w:val="2144119B"/>
    <w:rsid w:val="215D109F"/>
    <w:rsid w:val="215E090F"/>
    <w:rsid w:val="21613AFB"/>
    <w:rsid w:val="2164771A"/>
    <w:rsid w:val="216A13BE"/>
    <w:rsid w:val="21735A99"/>
    <w:rsid w:val="2177331E"/>
    <w:rsid w:val="21837F15"/>
    <w:rsid w:val="219A78C7"/>
    <w:rsid w:val="21A8557E"/>
    <w:rsid w:val="21CE3BBD"/>
    <w:rsid w:val="21D02A2F"/>
    <w:rsid w:val="21E55344"/>
    <w:rsid w:val="21E9116B"/>
    <w:rsid w:val="220B1CB9"/>
    <w:rsid w:val="220B2782"/>
    <w:rsid w:val="220F05CF"/>
    <w:rsid w:val="22205764"/>
    <w:rsid w:val="225275BA"/>
    <w:rsid w:val="225E003A"/>
    <w:rsid w:val="227B299A"/>
    <w:rsid w:val="227E692E"/>
    <w:rsid w:val="228E4923"/>
    <w:rsid w:val="228F6446"/>
    <w:rsid w:val="22910410"/>
    <w:rsid w:val="22A363ED"/>
    <w:rsid w:val="22AE65BE"/>
    <w:rsid w:val="22B63195"/>
    <w:rsid w:val="22BC4220"/>
    <w:rsid w:val="22E5250A"/>
    <w:rsid w:val="22F369D5"/>
    <w:rsid w:val="22F616B5"/>
    <w:rsid w:val="22FD0E5C"/>
    <w:rsid w:val="230778C7"/>
    <w:rsid w:val="231A510B"/>
    <w:rsid w:val="23294DB1"/>
    <w:rsid w:val="23331187"/>
    <w:rsid w:val="235F1197"/>
    <w:rsid w:val="235F406A"/>
    <w:rsid w:val="236A7616"/>
    <w:rsid w:val="236F7F68"/>
    <w:rsid w:val="2374647C"/>
    <w:rsid w:val="237C3267"/>
    <w:rsid w:val="23933EB3"/>
    <w:rsid w:val="23A21A79"/>
    <w:rsid w:val="23BC326A"/>
    <w:rsid w:val="23BD72DF"/>
    <w:rsid w:val="23DA1E7B"/>
    <w:rsid w:val="23E629DD"/>
    <w:rsid w:val="23E7405F"/>
    <w:rsid w:val="23EA5501"/>
    <w:rsid w:val="24156E1F"/>
    <w:rsid w:val="241A4435"/>
    <w:rsid w:val="243E45C7"/>
    <w:rsid w:val="2451624A"/>
    <w:rsid w:val="2475240E"/>
    <w:rsid w:val="247955FF"/>
    <w:rsid w:val="24961E78"/>
    <w:rsid w:val="24AD5A93"/>
    <w:rsid w:val="24B148C0"/>
    <w:rsid w:val="24B56686"/>
    <w:rsid w:val="24BD3F2F"/>
    <w:rsid w:val="24D665AE"/>
    <w:rsid w:val="25201F1F"/>
    <w:rsid w:val="25207829"/>
    <w:rsid w:val="25275932"/>
    <w:rsid w:val="254C15F2"/>
    <w:rsid w:val="256A6BDA"/>
    <w:rsid w:val="256E456D"/>
    <w:rsid w:val="257D3EAF"/>
    <w:rsid w:val="258A399C"/>
    <w:rsid w:val="25976845"/>
    <w:rsid w:val="25AE72ED"/>
    <w:rsid w:val="25B34B41"/>
    <w:rsid w:val="26086C3B"/>
    <w:rsid w:val="261920D8"/>
    <w:rsid w:val="261B0492"/>
    <w:rsid w:val="26254703"/>
    <w:rsid w:val="262D7F52"/>
    <w:rsid w:val="26415CA9"/>
    <w:rsid w:val="26492DAF"/>
    <w:rsid w:val="264D0AF2"/>
    <w:rsid w:val="26571970"/>
    <w:rsid w:val="26655E3B"/>
    <w:rsid w:val="26725B01"/>
    <w:rsid w:val="26E75394"/>
    <w:rsid w:val="26EF4335"/>
    <w:rsid w:val="270B4948"/>
    <w:rsid w:val="27215AAC"/>
    <w:rsid w:val="2723400E"/>
    <w:rsid w:val="273E668C"/>
    <w:rsid w:val="274041B2"/>
    <w:rsid w:val="27594AEA"/>
    <w:rsid w:val="27767BD4"/>
    <w:rsid w:val="27A5262E"/>
    <w:rsid w:val="27B8643F"/>
    <w:rsid w:val="27C132F1"/>
    <w:rsid w:val="27CB7D80"/>
    <w:rsid w:val="27CD1F54"/>
    <w:rsid w:val="27D85841"/>
    <w:rsid w:val="27D86AE1"/>
    <w:rsid w:val="27DD7C53"/>
    <w:rsid w:val="27E014F2"/>
    <w:rsid w:val="27EC7E96"/>
    <w:rsid w:val="28034C6D"/>
    <w:rsid w:val="281F201A"/>
    <w:rsid w:val="28201DDD"/>
    <w:rsid w:val="283F0087"/>
    <w:rsid w:val="283F090E"/>
    <w:rsid w:val="2844798D"/>
    <w:rsid w:val="28691716"/>
    <w:rsid w:val="28C45AE6"/>
    <w:rsid w:val="28C64B8B"/>
    <w:rsid w:val="28CD5F1A"/>
    <w:rsid w:val="28D366FF"/>
    <w:rsid w:val="28D9669A"/>
    <w:rsid w:val="28DF697D"/>
    <w:rsid w:val="28E913EF"/>
    <w:rsid w:val="291458F7"/>
    <w:rsid w:val="292C49EE"/>
    <w:rsid w:val="297B7724"/>
    <w:rsid w:val="29826D04"/>
    <w:rsid w:val="29B6075C"/>
    <w:rsid w:val="29D532D8"/>
    <w:rsid w:val="29EE6148"/>
    <w:rsid w:val="29FB219D"/>
    <w:rsid w:val="2A157B78"/>
    <w:rsid w:val="2A5A558B"/>
    <w:rsid w:val="2A6B59EA"/>
    <w:rsid w:val="2A6C2FBF"/>
    <w:rsid w:val="2A7D127A"/>
    <w:rsid w:val="2A8D5961"/>
    <w:rsid w:val="2A957654"/>
    <w:rsid w:val="2AD92954"/>
    <w:rsid w:val="2AEA2DB3"/>
    <w:rsid w:val="2AEC6B2B"/>
    <w:rsid w:val="2B0B4446"/>
    <w:rsid w:val="2B0B5F38"/>
    <w:rsid w:val="2B230BF3"/>
    <w:rsid w:val="2B471FB3"/>
    <w:rsid w:val="2B795EE5"/>
    <w:rsid w:val="2B88437A"/>
    <w:rsid w:val="2B88534B"/>
    <w:rsid w:val="2BB4516F"/>
    <w:rsid w:val="2BCD2F8E"/>
    <w:rsid w:val="2BE27F2E"/>
    <w:rsid w:val="2BE55328"/>
    <w:rsid w:val="2BFF463C"/>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43CB8"/>
    <w:rsid w:val="2CF96C08"/>
    <w:rsid w:val="2CFF066C"/>
    <w:rsid w:val="2D2360D5"/>
    <w:rsid w:val="2D32459D"/>
    <w:rsid w:val="2D3575D7"/>
    <w:rsid w:val="2D392A9A"/>
    <w:rsid w:val="2D3F2720"/>
    <w:rsid w:val="2D6A3D37"/>
    <w:rsid w:val="2D8017AD"/>
    <w:rsid w:val="2DB43204"/>
    <w:rsid w:val="2DB54923"/>
    <w:rsid w:val="2DBF6A28"/>
    <w:rsid w:val="2DC75DE6"/>
    <w:rsid w:val="2DD04934"/>
    <w:rsid w:val="2DDB4BC1"/>
    <w:rsid w:val="2DDD3FC1"/>
    <w:rsid w:val="2DED6820"/>
    <w:rsid w:val="2E0F2B31"/>
    <w:rsid w:val="2E220AB6"/>
    <w:rsid w:val="2E255EB0"/>
    <w:rsid w:val="2E3A7D96"/>
    <w:rsid w:val="2E4427DA"/>
    <w:rsid w:val="2E4A5917"/>
    <w:rsid w:val="2E5C5D76"/>
    <w:rsid w:val="2E5D389C"/>
    <w:rsid w:val="2E5D477B"/>
    <w:rsid w:val="2E630C84"/>
    <w:rsid w:val="2E641B42"/>
    <w:rsid w:val="2E837111"/>
    <w:rsid w:val="2E84600A"/>
    <w:rsid w:val="2E956466"/>
    <w:rsid w:val="2EA66FF1"/>
    <w:rsid w:val="2EAB0AAB"/>
    <w:rsid w:val="2EBF37A7"/>
    <w:rsid w:val="2EBF4B0B"/>
    <w:rsid w:val="2ED26038"/>
    <w:rsid w:val="2ED86F63"/>
    <w:rsid w:val="2EED10C4"/>
    <w:rsid w:val="2EF7784D"/>
    <w:rsid w:val="2EFA10EB"/>
    <w:rsid w:val="2EFB21A9"/>
    <w:rsid w:val="2F1A353B"/>
    <w:rsid w:val="2F1F5FD6"/>
    <w:rsid w:val="2F3C1703"/>
    <w:rsid w:val="2F407445"/>
    <w:rsid w:val="2F544C9F"/>
    <w:rsid w:val="2F5527C5"/>
    <w:rsid w:val="2F5702EB"/>
    <w:rsid w:val="2F6F0666"/>
    <w:rsid w:val="2F860BD0"/>
    <w:rsid w:val="2F927575"/>
    <w:rsid w:val="2FF574A1"/>
    <w:rsid w:val="300246FB"/>
    <w:rsid w:val="301D42EF"/>
    <w:rsid w:val="30250D25"/>
    <w:rsid w:val="3025488D"/>
    <w:rsid w:val="3044084D"/>
    <w:rsid w:val="304E5F54"/>
    <w:rsid w:val="30644D23"/>
    <w:rsid w:val="30894E1C"/>
    <w:rsid w:val="308F2E8B"/>
    <w:rsid w:val="3097100B"/>
    <w:rsid w:val="30B05F05"/>
    <w:rsid w:val="30CD3408"/>
    <w:rsid w:val="30CF4EA4"/>
    <w:rsid w:val="30DA76A0"/>
    <w:rsid w:val="30E91417"/>
    <w:rsid w:val="30F57DBC"/>
    <w:rsid w:val="30FA3624"/>
    <w:rsid w:val="31002A27"/>
    <w:rsid w:val="310A4AEB"/>
    <w:rsid w:val="310D2023"/>
    <w:rsid w:val="31132938"/>
    <w:rsid w:val="311C7A3E"/>
    <w:rsid w:val="313308E4"/>
    <w:rsid w:val="314D7BF8"/>
    <w:rsid w:val="3163741B"/>
    <w:rsid w:val="31662CD4"/>
    <w:rsid w:val="31857392"/>
    <w:rsid w:val="318E1BB8"/>
    <w:rsid w:val="319475D5"/>
    <w:rsid w:val="319976C6"/>
    <w:rsid w:val="319A711F"/>
    <w:rsid w:val="31A15954"/>
    <w:rsid w:val="31C375C8"/>
    <w:rsid w:val="31E75151"/>
    <w:rsid w:val="320643AF"/>
    <w:rsid w:val="32130E41"/>
    <w:rsid w:val="322841C1"/>
    <w:rsid w:val="322D6302"/>
    <w:rsid w:val="32562ADC"/>
    <w:rsid w:val="32585F5F"/>
    <w:rsid w:val="32632A63"/>
    <w:rsid w:val="326F46E0"/>
    <w:rsid w:val="3273368E"/>
    <w:rsid w:val="327A3BC6"/>
    <w:rsid w:val="327D450D"/>
    <w:rsid w:val="327F745D"/>
    <w:rsid w:val="3284589B"/>
    <w:rsid w:val="32846148"/>
    <w:rsid w:val="328E671A"/>
    <w:rsid w:val="32962C35"/>
    <w:rsid w:val="32990C1B"/>
    <w:rsid w:val="32C24615"/>
    <w:rsid w:val="32CB013A"/>
    <w:rsid w:val="32D3412D"/>
    <w:rsid w:val="32DA017D"/>
    <w:rsid w:val="32E4458C"/>
    <w:rsid w:val="32E8120D"/>
    <w:rsid w:val="32F347CF"/>
    <w:rsid w:val="32F848CB"/>
    <w:rsid w:val="33007B2E"/>
    <w:rsid w:val="330306C4"/>
    <w:rsid w:val="330B1B18"/>
    <w:rsid w:val="331134D2"/>
    <w:rsid w:val="331D1161"/>
    <w:rsid w:val="332130EA"/>
    <w:rsid w:val="33372EAB"/>
    <w:rsid w:val="3341378C"/>
    <w:rsid w:val="334C66DF"/>
    <w:rsid w:val="335C4122"/>
    <w:rsid w:val="335D1989"/>
    <w:rsid w:val="336F1756"/>
    <w:rsid w:val="33786E01"/>
    <w:rsid w:val="337A0A4C"/>
    <w:rsid w:val="338056EA"/>
    <w:rsid w:val="33911204"/>
    <w:rsid w:val="33AF3D68"/>
    <w:rsid w:val="33AF6666"/>
    <w:rsid w:val="33BE6F4E"/>
    <w:rsid w:val="33C63C91"/>
    <w:rsid w:val="33CB572B"/>
    <w:rsid w:val="33CE21B1"/>
    <w:rsid w:val="33CE657B"/>
    <w:rsid w:val="33EA3E24"/>
    <w:rsid w:val="33EC7B9C"/>
    <w:rsid w:val="33FB0977"/>
    <w:rsid w:val="34034EE6"/>
    <w:rsid w:val="340842AA"/>
    <w:rsid w:val="341C53BA"/>
    <w:rsid w:val="342C131A"/>
    <w:rsid w:val="34312EC5"/>
    <w:rsid w:val="344A041F"/>
    <w:rsid w:val="345F6A06"/>
    <w:rsid w:val="346B35D2"/>
    <w:rsid w:val="347C1D6E"/>
    <w:rsid w:val="347C39A8"/>
    <w:rsid w:val="34847DD4"/>
    <w:rsid w:val="34853B4C"/>
    <w:rsid w:val="3493296C"/>
    <w:rsid w:val="34AE30A3"/>
    <w:rsid w:val="34B34723"/>
    <w:rsid w:val="34C83A95"/>
    <w:rsid w:val="34E41339"/>
    <w:rsid w:val="34EB6364"/>
    <w:rsid w:val="34F565DC"/>
    <w:rsid w:val="35132F06"/>
    <w:rsid w:val="35373099"/>
    <w:rsid w:val="3538296D"/>
    <w:rsid w:val="354B444E"/>
    <w:rsid w:val="354E440C"/>
    <w:rsid w:val="356F6F29"/>
    <w:rsid w:val="358A766C"/>
    <w:rsid w:val="358B2CE3"/>
    <w:rsid w:val="358C26FA"/>
    <w:rsid w:val="359C4C4F"/>
    <w:rsid w:val="35AD5109"/>
    <w:rsid w:val="35BE2E72"/>
    <w:rsid w:val="35C32BDC"/>
    <w:rsid w:val="35D5640E"/>
    <w:rsid w:val="364610BA"/>
    <w:rsid w:val="365657A0"/>
    <w:rsid w:val="36724494"/>
    <w:rsid w:val="3679649B"/>
    <w:rsid w:val="367D0F7F"/>
    <w:rsid w:val="36826C31"/>
    <w:rsid w:val="368F0CBF"/>
    <w:rsid w:val="36916FED"/>
    <w:rsid w:val="36A469C4"/>
    <w:rsid w:val="36A521D9"/>
    <w:rsid w:val="36F55EAA"/>
    <w:rsid w:val="370F0532"/>
    <w:rsid w:val="371676C9"/>
    <w:rsid w:val="372B09DB"/>
    <w:rsid w:val="37763F45"/>
    <w:rsid w:val="3784095E"/>
    <w:rsid w:val="37895E9F"/>
    <w:rsid w:val="37E40B8A"/>
    <w:rsid w:val="37EA2644"/>
    <w:rsid w:val="37EB1F18"/>
    <w:rsid w:val="380447BA"/>
    <w:rsid w:val="38044D88"/>
    <w:rsid w:val="3806031D"/>
    <w:rsid w:val="382C513A"/>
    <w:rsid w:val="382E79D1"/>
    <w:rsid w:val="38417D8A"/>
    <w:rsid w:val="3842422E"/>
    <w:rsid w:val="384635F3"/>
    <w:rsid w:val="3847643D"/>
    <w:rsid w:val="38526F7A"/>
    <w:rsid w:val="386A0A3A"/>
    <w:rsid w:val="387A2F34"/>
    <w:rsid w:val="387C555A"/>
    <w:rsid w:val="387E2D8D"/>
    <w:rsid w:val="389C521D"/>
    <w:rsid w:val="38AB198A"/>
    <w:rsid w:val="38E52970"/>
    <w:rsid w:val="38EA21D0"/>
    <w:rsid w:val="38F24DE8"/>
    <w:rsid w:val="38F372D7"/>
    <w:rsid w:val="38F65019"/>
    <w:rsid w:val="38FB43DD"/>
    <w:rsid w:val="39182D35"/>
    <w:rsid w:val="3946752A"/>
    <w:rsid w:val="39641F82"/>
    <w:rsid w:val="39684912"/>
    <w:rsid w:val="397441F3"/>
    <w:rsid w:val="398919E9"/>
    <w:rsid w:val="398C75BD"/>
    <w:rsid w:val="39A16C97"/>
    <w:rsid w:val="39A24859"/>
    <w:rsid w:val="39A56B84"/>
    <w:rsid w:val="39A77BB2"/>
    <w:rsid w:val="39AD173D"/>
    <w:rsid w:val="39AD5743"/>
    <w:rsid w:val="39BE5B37"/>
    <w:rsid w:val="39CD1EE3"/>
    <w:rsid w:val="39CD78A2"/>
    <w:rsid w:val="39D1471A"/>
    <w:rsid w:val="39ED6FFB"/>
    <w:rsid w:val="3A67104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854AB6"/>
    <w:rsid w:val="3B8E1539"/>
    <w:rsid w:val="3B9D177C"/>
    <w:rsid w:val="3BA046F2"/>
    <w:rsid w:val="3BA50630"/>
    <w:rsid w:val="3BD80550"/>
    <w:rsid w:val="3BE56E1B"/>
    <w:rsid w:val="3BED2DB3"/>
    <w:rsid w:val="3C1A2DCC"/>
    <w:rsid w:val="3C215F09"/>
    <w:rsid w:val="3C4075D1"/>
    <w:rsid w:val="3C436B55"/>
    <w:rsid w:val="3C595E61"/>
    <w:rsid w:val="3C622D83"/>
    <w:rsid w:val="3C7324DC"/>
    <w:rsid w:val="3C920830"/>
    <w:rsid w:val="3CAA7145"/>
    <w:rsid w:val="3CB74ABF"/>
    <w:rsid w:val="3CBC6D81"/>
    <w:rsid w:val="3CC0618E"/>
    <w:rsid w:val="3CC35212"/>
    <w:rsid w:val="3CC828E4"/>
    <w:rsid w:val="3CD14C56"/>
    <w:rsid w:val="3CD25455"/>
    <w:rsid w:val="3CD87391"/>
    <w:rsid w:val="3D1D70A7"/>
    <w:rsid w:val="3D2263DC"/>
    <w:rsid w:val="3D245259"/>
    <w:rsid w:val="3D2736E7"/>
    <w:rsid w:val="3D2C1009"/>
    <w:rsid w:val="3D3C1DEC"/>
    <w:rsid w:val="3D502922"/>
    <w:rsid w:val="3D605157"/>
    <w:rsid w:val="3DE042EE"/>
    <w:rsid w:val="3DE60DD6"/>
    <w:rsid w:val="3E004349"/>
    <w:rsid w:val="3E0F7B1D"/>
    <w:rsid w:val="3E234AB8"/>
    <w:rsid w:val="3E4009FD"/>
    <w:rsid w:val="3E444130"/>
    <w:rsid w:val="3E4C5C06"/>
    <w:rsid w:val="3E5C1BAD"/>
    <w:rsid w:val="3E60064C"/>
    <w:rsid w:val="3E9230EE"/>
    <w:rsid w:val="3E9F6F17"/>
    <w:rsid w:val="3EA37CD2"/>
    <w:rsid w:val="3EDF3E59"/>
    <w:rsid w:val="3EE06168"/>
    <w:rsid w:val="3EE85404"/>
    <w:rsid w:val="3EFA3D38"/>
    <w:rsid w:val="3F141725"/>
    <w:rsid w:val="3F1B1335"/>
    <w:rsid w:val="3F200257"/>
    <w:rsid w:val="3F286DBF"/>
    <w:rsid w:val="3F3E3276"/>
    <w:rsid w:val="3F4028FA"/>
    <w:rsid w:val="3F611A6D"/>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B4DC9"/>
    <w:rsid w:val="401C3766"/>
    <w:rsid w:val="4022565B"/>
    <w:rsid w:val="402266F3"/>
    <w:rsid w:val="40290AEF"/>
    <w:rsid w:val="403629A3"/>
    <w:rsid w:val="403B122D"/>
    <w:rsid w:val="404B007A"/>
    <w:rsid w:val="405A7C3B"/>
    <w:rsid w:val="405B7334"/>
    <w:rsid w:val="405C70C5"/>
    <w:rsid w:val="40646D0C"/>
    <w:rsid w:val="406B3BF6"/>
    <w:rsid w:val="40875F80"/>
    <w:rsid w:val="40C31C84"/>
    <w:rsid w:val="40CD2BBC"/>
    <w:rsid w:val="40CE74E8"/>
    <w:rsid w:val="40D55514"/>
    <w:rsid w:val="40D7128C"/>
    <w:rsid w:val="40F96B4C"/>
    <w:rsid w:val="40FE0F0E"/>
    <w:rsid w:val="41107AF2"/>
    <w:rsid w:val="41390199"/>
    <w:rsid w:val="41561B7B"/>
    <w:rsid w:val="415D5C35"/>
    <w:rsid w:val="415F2382"/>
    <w:rsid w:val="41644CA3"/>
    <w:rsid w:val="417C604D"/>
    <w:rsid w:val="418238EE"/>
    <w:rsid w:val="41C84587"/>
    <w:rsid w:val="41DF75B5"/>
    <w:rsid w:val="41E64E09"/>
    <w:rsid w:val="421568CA"/>
    <w:rsid w:val="422229DB"/>
    <w:rsid w:val="422A47BA"/>
    <w:rsid w:val="422F2C0A"/>
    <w:rsid w:val="425608D6"/>
    <w:rsid w:val="427A77FA"/>
    <w:rsid w:val="427C658F"/>
    <w:rsid w:val="42997BDD"/>
    <w:rsid w:val="42AC4D28"/>
    <w:rsid w:val="42B60CBA"/>
    <w:rsid w:val="42BA4570"/>
    <w:rsid w:val="42C43A92"/>
    <w:rsid w:val="42D670A8"/>
    <w:rsid w:val="42DB62DB"/>
    <w:rsid w:val="42F40D87"/>
    <w:rsid w:val="430F75E6"/>
    <w:rsid w:val="43157031"/>
    <w:rsid w:val="431F6F1A"/>
    <w:rsid w:val="43204D6E"/>
    <w:rsid w:val="433E0C67"/>
    <w:rsid w:val="434171A0"/>
    <w:rsid w:val="434F476D"/>
    <w:rsid w:val="43661D30"/>
    <w:rsid w:val="436C09A1"/>
    <w:rsid w:val="436E0D52"/>
    <w:rsid w:val="436F047F"/>
    <w:rsid w:val="436F39FE"/>
    <w:rsid w:val="436F7EA2"/>
    <w:rsid w:val="437B082C"/>
    <w:rsid w:val="43863FBF"/>
    <w:rsid w:val="43B835F7"/>
    <w:rsid w:val="43BA63BC"/>
    <w:rsid w:val="43BD6A6D"/>
    <w:rsid w:val="43E56FFE"/>
    <w:rsid w:val="43E77A38"/>
    <w:rsid w:val="44033175"/>
    <w:rsid w:val="44071DF4"/>
    <w:rsid w:val="440C749E"/>
    <w:rsid w:val="441912DB"/>
    <w:rsid w:val="442347E8"/>
    <w:rsid w:val="442567B2"/>
    <w:rsid w:val="4435005E"/>
    <w:rsid w:val="44384517"/>
    <w:rsid w:val="445B2639"/>
    <w:rsid w:val="44894274"/>
    <w:rsid w:val="44C77869"/>
    <w:rsid w:val="44D51F86"/>
    <w:rsid w:val="44E70410"/>
    <w:rsid w:val="45073342"/>
    <w:rsid w:val="451720F2"/>
    <w:rsid w:val="45223472"/>
    <w:rsid w:val="452B604A"/>
    <w:rsid w:val="453C0257"/>
    <w:rsid w:val="45406B12"/>
    <w:rsid w:val="455A06DD"/>
    <w:rsid w:val="458F482B"/>
    <w:rsid w:val="45A42F3B"/>
    <w:rsid w:val="45DA2553"/>
    <w:rsid w:val="45DA2E00"/>
    <w:rsid w:val="45ED3300"/>
    <w:rsid w:val="45EF1111"/>
    <w:rsid w:val="460C7409"/>
    <w:rsid w:val="460D74FE"/>
    <w:rsid w:val="461643C7"/>
    <w:rsid w:val="4636593F"/>
    <w:rsid w:val="46390F6D"/>
    <w:rsid w:val="463D7DE3"/>
    <w:rsid w:val="464A2500"/>
    <w:rsid w:val="464C0026"/>
    <w:rsid w:val="465D4CB9"/>
    <w:rsid w:val="467632F5"/>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480CC1"/>
    <w:rsid w:val="48597B07"/>
    <w:rsid w:val="48691B36"/>
    <w:rsid w:val="48741AB6"/>
    <w:rsid w:val="487910EC"/>
    <w:rsid w:val="487B1097"/>
    <w:rsid w:val="48877A3B"/>
    <w:rsid w:val="48886A56"/>
    <w:rsid w:val="488C0CE1"/>
    <w:rsid w:val="489C2DB7"/>
    <w:rsid w:val="489C351F"/>
    <w:rsid w:val="489E1D09"/>
    <w:rsid w:val="48A028AB"/>
    <w:rsid w:val="48BD520B"/>
    <w:rsid w:val="48C1039E"/>
    <w:rsid w:val="48EB1D78"/>
    <w:rsid w:val="490023BE"/>
    <w:rsid w:val="491A265E"/>
    <w:rsid w:val="491D285B"/>
    <w:rsid w:val="491D3EFC"/>
    <w:rsid w:val="491F1A22"/>
    <w:rsid w:val="493666B5"/>
    <w:rsid w:val="494877A6"/>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72D9B"/>
    <w:rsid w:val="4A38723F"/>
    <w:rsid w:val="4A5676C5"/>
    <w:rsid w:val="4A5A4C2D"/>
    <w:rsid w:val="4A622805"/>
    <w:rsid w:val="4A791606"/>
    <w:rsid w:val="4A83500A"/>
    <w:rsid w:val="4A995804"/>
    <w:rsid w:val="4AA246B9"/>
    <w:rsid w:val="4AA541A9"/>
    <w:rsid w:val="4AB27C27"/>
    <w:rsid w:val="4AC24D5B"/>
    <w:rsid w:val="4AD3077D"/>
    <w:rsid w:val="4ADB5E1D"/>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E2F77"/>
    <w:rsid w:val="4BF73906"/>
    <w:rsid w:val="4C0F1BEA"/>
    <w:rsid w:val="4C3A2445"/>
    <w:rsid w:val="4C3C28EB"/>
    <w:rsid w:val="4C87625C"/>
    <w:rsid w:val="4CA56323"/>
    <w:rsid w:val="4CF66F3E"/>
    <w:rsid w:val="4D0478AD"/>
    <w:rsid w:val="4D0A4797"/>
    <w:rsid w:val="4D187642"/>
    <w:rsid w:val="4D2553D4"/>
    <w:rsid w:val="4D2F41FE"/>
    <w:rsid w:val="4D56422A"/>
    <w:rsid w:val="4D59639E"/>
    <w:rsid w:val="4D6F3B43"/>
    <w:rsid w:val="4D712FDA"/>
    <w:rsid w:val="4D746E8E"/>
    <w:rsid w:val="4D800456"/>
    <w:rsid w:val="4D862070"/>
    <w:rsid w:val="4D92310A"/>
    <w:rsid w:val="4D9D385D"/>
    <w:rsid w:val="4DC4703C"/>
    <w:rsid w:val="4DCD7C9F"/>
    <w:rsid w:val="4DE17BEE"/>
    <w:rsid w:val="4E1C02AE"/>
    <w:rsid w:val="4E1E6324"/>
    <w:rsid w:val="4E4F4B57"/>
    <w:rsid w:val="4E5C1A72"/>
    <w:rsid w:val="4E615284"/>
    <w:rsid w:val="4E6744B1"/>
    <w:rsid w:val="4EA64556"/>
    <w:rsid w:val="4EAD29E4"/>
    <w:rsid w:val="4EC310A1"/>
    <w:rsid w:val="4F043B94"/>
    <w:rsid w:val="4F1A55F3"/>
    <w:rsid w:val="4F1B205A"/>
    <w:rsid w:val="4F2A7373"/>
    <w:rsid w:val="4F2E5442"/>
    <w:rsid w:val="4F2F1144"/>
    <w:rsid w:val="4F30313F"/>
    <w:rsid w:val="4F52580A"/>
    <w:rsid w:val="4F691C49"/>
    <w:rsid w:val="4F6A776F"/>
    <w:rsid w:val="4F702FD7"/>
    <w:rsid w:val="4F707F08"/>
    <w:rsid w:val="4F9273F2"/>
    <w:rsid w:val="4FD277EE"/>
    <w:rsid w:val="4FDA7D75"/>
    <w:rsid w:val="4FF57980"/>
    <w:rsid w:val="4FFB3E9B"/>
    <w:rsid w:val="501E6ED7"/>
    <w:rsid w:val="50787096"/>
    <w:rsid w:val="507C775A"/>
    <w:rsid w:val="508D5E0B"/>
    <w:rsid w:val="508F1B83"/>
    <w:rsid w:val="50B25281"/>
    <w:rsid w:val="50BF0E64"/>
    <w:rsid w:val="50E579F5"/>
    <w:rsid w:val="50E87836"/>
    <w:rsid w:val="50EA500B"/>
    <w:rsid w:val="50F83282"/>
    <w:rsid w:val="50FB4B23"/>
    <w:rsid w:val="50FE3FD9"/>
    <w:rsid w:val="51173459"/>
    <w:rsid w:val="511E2B79"/>
    <w:rsid w:val="51257DF2"/>
    <w:rsid w:val="51265C7E"/>
    <w:rsid w:val="514814EC"/>
    <w:rsid w:val="5153670D"/>
    <w:rsid w:val="515E4990"/>
    <w:rsid w:val="515F1555"/>
    <w:rsid w:val="519C765E"/>
    <w:rsid w:val="51A83B47"/>
    <w:rsid w:val="51AC22C1"/>
    <w:rsid w:val="51B17E6B"/>
    <w:rsid w:val="51CB2747"/>
    <w:rsid w:val="51DA038A"/>
    <w:rsid w:val="51DB032E"/>
    <w:rsid w:val="51EB4B97"/>
    <w:rsid w:val="51EE6435"/>
    <w:rsid w:val="5201260D"/>
    <w:rsid w:val="52072F1E"/>
    <w:rsid w:val="521665CC"/>
    <w:rsid w:val="5217644D"/>
    <w:rsid w:val="523D6181"/>
    <w:rsid w:val="523E73BD"/>
    <w:rsid w:val="523F4EE3"/>
    <w:rsid w:val="524620FA"/>
    <w:rsid w:val="5274360D"/>
    <w:rsid w:val="52756B57"/>
    <w:rsid w:val="52972F71"/>
    <w:rsid w:val="52BF7DD2"/>
    <w:rsid w:val="52DA5E34"/>
    <w:rsid w:val="52EC1919"/>
    <w:rsid w:val="530A3743"/>
    <w:rsid w:val="532145E9"/>
    <w:rsid w:val="53395DD6"/>
    <w:rsid w:val="5347038D"/>
    <w:rsid w:val="534A6CD4"/>
    <w:rsid w:val="534E7AD3"/>
    <w:rsid w:val="536553EF"/>
    <w:rsid w:val="53830375"/>
    <w:rsid w:val="538B4884"/>
    <w:rsid w:val="53A3143D"/>
    <w:rsid w:val="53A5521A"/>
    <w:rsid w:val="53A63921"/>
    <w:rsid w:val="53AC47FA"/>
    <w:rsid w:val="53CC5791"/>
    <w:rsid w:val="53D95D45"/>
    <w:rsid w:val="53DA1367"/>
    <w:rsid w:val="53E2646E"/>
    <w:rsid w:val="53EB53BD"/>
    <w:rsid w:val="53F8359B"/>
    <w:rsid w:val="54505185"/>
    <w:rsid w:val="545671EC"/>
    <w:rsid w:val="54611097"/>
    <w:rsid w:val="5487370E"/>
    <w:rsid w:val="54915C10"/>
    <w:rsid w:val="54B27BEE"/>
    <w:rsid w:val="54C618EB"/>
    <w:rsid w:val="54CD4A28"/>
    <w:rsid w:val="54D15F1A"/>
    <w:rsid w:val="54D264E2"/>
    <w:rsid w:val="54D65699"/>
    <w:rsid w:val="54E01D6C"/>
    <w:rsid w:val="54E47B17"/>
    <w:rsid w:val="54E9481D"/>
    <w:rsid w:val="54F1391B"/>
    <w:rsid w:val="54F226E1"/>
    <w:rsid w:val="55046B0A"/>
    <w:rsid w:val="55094443"/>
    <w:rsid w:val="551142AB"/>
    <w:rsid w:val="5539097C"/>
    <w:rsid w:val="554127C0"/>
    <w:rsid w:val="55560EC1"/>
    <w:rsid w:val="5579695E"/>
    <w:rsid w:val="557D19A9"/>
    <w:rsid w:val="55B87486"/>
    <w:rsid w:val="55C470D8"/>
    <w:rsid w:val="55CD41D9"/>
    <w:rsid w:val="55CE6CAA"/>
    <w:rsid w:val="55DF5DA8"/>
    <w:rsid w:val="55EF136D"/>
    <w:rsid w:val="55F55C55"/>
    <w:rsid w:val="56156687"/>
    <w:rsid w:val="56177EC9"/>
    <w:rsid w:val="5635492A"/>
    <w:rsid w:val="563F0838"/>
    <w:rsid w:val="5647080A"/>
    <w:rsid w:val="5684052B"/>
    <w:rsid w:val="56921A85"/>
    <w:rsid w:val="56927CD7"/>
    <w:rsid w:val="569976E5"/>
    <w:rsid w:val="56E16569"/>
    <w:rsid w:val="56EE460E"/>
    <w:rsid w:val="56F25D16"/>
    <w:rsid w:val="56F72230"/>
    <w:rsid w:val="56F770C8"/>
    <w:rsid w:val="56F95FA8"/>
    <w:rsid w:val="57087F99"/>
    <w:rsid w:val="570F0DAD"/>
    <w:rsid w:val="57136DC9"/>
    <w:rsid w:val="571C1C97"/>
    <w:rsid w:val="57342B3C"/>
    <w:rsid w:val="57394670"/>
    <w:rsid w:val="57443D1C"/>
    <w:rsid w:val="575738E1"/>
    <w:rsid w:val="5769056B"/>
    <w:rsid w:val="57715B3F"/>
    <w:rsid w:val="577949F3"/>
    <w:rsid w:val="57805D82"/>
    <w:rsid w:val="579068FA"/>
    <w:rsid w:val="579730CB"/>
    <w:rsid w:val="579B705F"/>
    <w:rsid w:val="57E427B4"/>
    <w:rsid w:val="57F02C2A"/>
    <w:rsid w:val="57F246BE"/>
    <w:rsid w:val="57F648EB"/>
    <w:rsid w:val="5809221B"/>
    <w:rsid w:val="5814296E"/>
    <w:rsid w:val="582A3F3F"/>
    <w:rsid w:val="582B03E3"/>
    <w:rsid w:val="582F35B7"/>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C503C4"/>
    <w:rsid w:val="59EC76FE"/>
    <w:rsid w:val="59F91818"/>
    <w:rsid w:val="59FB3DE5"/>
    <w:rsid w:val="5A172243"/>
    <w:rsid w:val="5A196ED2"/>
    <w:rsid w:val="5A3317D1"/>
    <w:rsid w:val="5A395B76"/>
    <w:rsid w:val="5A432F55"/>
    <w:rsid w:val="5A5878B5"/>
    <w:rsid w:val="5A5C69D5"/>
    <w:rsid w:val="5A636344"/>
    <w:rsid w:val="5AA2093F"/>
    <w:rsid w:val="5AA95EA4"/>
    <w:rsid w:val="5AC26CBD"/>
    <w:rsid w:val="5AD63E09"/>
    <w:rsid w:val="5AD80DDB"/>
    <w:rsid w:val="5AFC7E15"/>
    <w:rsid w:val="5AFF3461"/>
    <w:rsid w:val="5B123195"/>
    <w:rsid w:val="5B223606"/>
    <w:rsid w:val="5B266C40"/>
    <w:rsid w:val="5B2E6FAA"/>
    <w:rsid w:val="5B4332B6"/>
    <w:rsid w:val="5B4B66A7"/>
    <w:rsid w:val="5B5C6B06"/>
    <w:rsid w:val="5B5E0F00"/>
    <w:rsid w:val="5B6516C6"/>
    <w:rsid w:val="5B6F1A17"/>
    <w:rsid w:val="5B972453"/>
    <w:rsid w:val="5B9E7C72"/>
    <w:rsid w:val="5BA87F9D"/>
    <w:rsid w:val="5BAF4E87"/>
    <w:rsid w:val="5BDE39BF"/>
    <w:rsid w:val="5BE65C1B"/>
    <w:rsid w:val="5BFD68E7"/>
    <w:rsid w:val="5C0B7B76"/>
    <w:rsid w:val="5C1271C4"/>
    <w:rsid w:val="5C4562E5"/>
    <w:rsid w:val="5C675762"/>
    <w:rsid w:val="5C682BEC"/>
    <w:rsid w:val="5C9A1694"/>
    <w:rsid w:val="5C9D1184"/>
    <w:rsid w:val="5CA7123C"/>
    <w:rsid w:val="5CAE15E3"/>
    <w:rsid w:val="5CC42BB4"/>
    <w:rsid w:val="5CC826A5"/>
    <w:rsid w:val="5CDC7EFE"/>
    <w:rsid w:val="5CF77950"/>
    <w:rsid w:val="5D101956"/>
    <w:rsid w:val="5D115D59"/>
    <w:rsid w:val="5D441D14"/>
    <w:rsid w:val="5D4A542D"/>
    <w:rsid w:val="5D972077"/>
    <w:rsid w:val="5DAE426C"/>
    <w:rsid w:val="5DAF467E"/>
    <w:rsid w:val="5DCD04E0"/>
    <w:rsid w:val="5DD03A54"/>
    <w:rsid w:val="5DD15BF4"/>
    <w:rsid w:val="5DD25BBB"/>
    <w:rsid w:val="5DDE1134"/>
    <w:rsid w:val="5E187A8F"/>
    <w:rsid w:val="5E1D1CEB"/>
    <w:rsid w:val="5E1D6CF8"/>
    <w:rsid w:val="5E23390B"/>
    <w:rsid w:val="5E311C0C"/>
    <w:rsid w:val="5E421185"/>
    <w:rsid w:val="5E895C8E"/>
    <w:rsid w:val="5ED510A9"/>
    <w:rsid w:val="5F20216B"/>
    <w:rsid w:val="5F36439B"/>
    <w:rsid w:val="5F755A2A"/>
    <w:rsid w:val="5F814D8D"/>
    <w:rsid w:val="5F8328B3"/>
    <w:rsid w:val="5F8959EF"/>
    <w:rsid w:val="5F920D48"/>
    <w:rsid w:val="5FA40A7B"/>
    <w:rsid w:val="5FB07420"/>
    <w:rsid w:val="5FC04410"/>
    <w:rsid w:val="5FC652C4"/>
    <w:rsid w:val="5FC845C3"/>
    <w:rsid w:val="5FCB6F0A"/>
    <w:rsid w:val="5FE62E42"/>
    <w:rsid w:val="60017C7C"/>
    <w:rsid w:val="6016735B"/>
    <w:rsid w:val="601C6864"/>
    <w:rsid w:val="601F4747"/>
    <w:rsid w:val="602F6597"/>
    <w:rsid w:val="6052321D"/>
    <w:rsid w:val="60696BC9"/>
    <w:rsid w:val="608508AD"/>
    <w:rsid w:val="609A3376"/>
    <w:rsid w:val="60A42170"/>
    <w:rsid w:val="60B47D5B"/>
    <w:rsid w:val="60E5134B"/>
    <w:rsid w:val="60FD45FF"/>
    <w:rsid w:val="611A0FF5"/>
    <w:rsid w:val="611D1FCC"/>
    <w:rsid w:val="61220F29"/>
    <w:rsid w:val="612B3202"/>
    <w:rsid w:val="616008F1"/>
    <w:rsid w:val="61847169"/>
    <w:rsid w:val="618625DD"/>
    <w:rsid w:val="61903065"/>
    <w:rsid w:val="61932B55"/>
    <w:rsid w:val="61B249C0"/>
    <w:rsid w:val="61B7149D"/>
    <w:rsid w:val="61B9080E"/>
    <w:rsid w:val="61CA1C79"/>
    <w:rsid w:val="61D61932"/>
    <w:rsid w:val="61E36F1D"/>
    <w:rsid w:val="620852F1"/>
    <w:rsid w:val="621048C9"/>
    <w:rsid w:val="6210694A"/>
    <w:rsid w:val="621231A6"/>
    <w:rsid w:val="621641CF"/>
    <w:rsid w:val="62210161"/>
    <w:rsid w:val="62861F1F"/>
    <w:rsid w:val="629139EC"/>
    <w:rsid w:val="62917095"/>
    <w:rsid w:val="62A16A87"/>
    <w:rsid w:val="62BA646B"/>
    <w:rsid w:val="62CF7FE7"/>
    <w:rsid w:val="62D94CCA"/>
    <w:rsid w:val="631D2A8C"/>
    <w:rsid w:val="63462575"/>
    <w:rsid w:val="63493E13"/>
    <w:rsid w:val="635A1B7D"/>
    <w:rsid w:val="63666773"/>
    <w:rsid w:val="638B7F88"/>
    <w:rsid w:val="638C48DD"/>
    <w:rsid w:val="63936E3D"/>
    <w:rsid w:val="639B087E"/>
    <w:rsid w:val="63A64DC2"/>
    <w:rsid w:val="63A90E76"/>
    <w:rsid w:val="63B55005"/>
    <w:rsid w:val="63BA6D0B"/>
    <w:rsid w:val="63CB5CCC"/>
    <w:rsid w:val="63EB4ECB"/>
    <w:rsid w:val="63F975E8"/>
    <w:rsid w:val="63FA3360"/>
    <w:rsid w:val="640B731B"/>
    <w:rsid w:val="640C5AA6"/>
    <w:rsid w:val="641745A0"/>
    <w:rsid w:val="645529C0"/>
    <w:rsid w:val="645C36D2"/>
    <w:rsid w:val="64657739"/>
    <w:rsid w:val="64754794"/>
    <w:rsid w:val="64824B18"/>
    <w:rsid w:val="64881976"/>
    <w:rsid w:val="64942E6C"/>
    <w:rsid w:val="64AE3CB5"/>
    <w:rsid w:val="64B90B25"/>
    <w:rsid w:val="64CD637E"/>
    <w:rsid w:val="64D43BB1"/>
    <w:rsid w:val="64DC03FF"/>
    <w:rsid w:val="64F425BA"/>
    <w:rsid w:val="650D6603"/>
    <w:rsid w:val="65202952"/>
    <w:rsid w:val="65210C32"/>
    <w:rsid w:val="652225D5"/>
    <w:rsid w:val="652F2B95"/>
    <w:rsid w:val="65311E05"/>
    <w:rsid w:val="65402FF4"/>
    <w:rsid w:val="65451957"/>
    <w:rsid w:val="65623E76"/>
    <w:rsid w:val="659770B8"/>
    <w:rsid w:val="65995BCE"/>
    <w:rsid w:val="65B46366"/>
    <w:rsid w:val="65BD63F3"/>
    <w:rsid w:val="65D025CA"/>
    <w:rsid w:val="65F570CF"/>
    <w:rsid w:val="66002CD4"/>
    <w:rsid w:val="6613137D"/>
    <w:rsid w:val="66215782"/>
    <w:rsid w:val="6624387D"/>
    <w:rsid w:val="662824C8"/>
    <w:rsid w:val="66320B8F"/>
    <w:rsid w:val="663E7534"/>
    <w:rsid w:val="664B6B47"/>
    <w:rsid w:val="66661757"/>
    <w:rsid w:val="66707909"/>
    <w:rsid w:val="66763171"/>
    <w:rsid w:val="667C005C"/>
    <w:rsid w:val="66976C44"/>
    <w:rsid w:val="669B7B39"/>
    <w:rsid w:val="66AC7A81"/>
    <w:rsid w:val="66AE4D0B"/>
    <w:rsid w:val="66B5494D"/>
    <w:rsid w:val="66B84695"/>
    <w:rsid w:val="66D103A8"/>
    <w:rsid w:val="66D47E98"/>
    <w:rsid w:val="66DE0D17"/>
    <w:rsid w:val="66EF6A80"/>
    <w:rsid w:val="66F978FF"/>
    <w:rsid w:val="66FB71D3"/>
    <w:rsid w:val="670523DE"/>
    <w:rsid w:val="670C5884"/>
    <w:rsid w:val="670D5158"/>
    <w:rsid w:val="67256946"/>
    <w:rsid w:val="67461D48"/>
    <w:rsid w:val="67472418"/>
    <w:rsid w:val="67486190"/>
    <w:rsid w:val="674A6CAF"/>
    <w:rsid w:val="676034DA"/>
    <w:rsid w:val="67694A84"/>
    <w:rsid w:val="67784F2E"/>
    <w:rsid w:val="6780592A"/>
    <w:rsid w:val="678A67A9"/>
    <w:rsid w:val="678F1925"/>
    <w:rsid w:val="67942577"/>
    <w:rsid w:val="67A92539"/>
    <w:rsid w:val="67CA4EF1"/>
    <w:rsid w:val="67E20393"/>
    <w:rsid w:val="67F76A7E"/>
    <w:rsid w:val="67F86871"/>
    <w:rsid w:val="684352D5"/>
    <w:rsid w:val="68482324"/>
    <w:rsid w:val="684D1CB0"/>
    <w:rsid w:val="686D5EAE"/>
    <w:rsid w:val="686F7E78"/>
    <w:rsid w:val="687E455F"/>
    <w:rsid w:val="687E630D"/>
    <w:rsid w:val="688B0A2A"/>
    <w:rsid w:val="68A5389A"/>
    <w:rsid w:val="68AF3CA2"/>
    <w:rsid w:val="68BB130F"/>
    <w:rsid w:val="68CB0E27"/>
    <w:rsid w:val="68CC560D"/>
    <w:rsid w:val="68E97265"/>
    <w:rsid w:val="68EF0FB9"/>
    <w:rsid w:val="691E189E"/>
    <w:rsid w:val="692635EB"/>
    <w:rsid w:val="69342E70"/>
    <w:rsid w:val="693B41FE"/>
    <w:rsid w:val="6951757E"/>
    <w:rsid w:val="69561384"/>
    <w:rsid w:val="69775165"/>
    <w:rsid w:val="697B7D23"/>
    <w:rsid w:val="69807E63"/>
    <w:rsid w:val="69B230A2"/>
    <w:rsid w:val="69CB3977"/>
    <w:rsid w:val="69E2224C"/>
    <w:rsid w:val="69F819AA"/>
    <w:rsid w:val="6A136F29"/>
    <w:rsid w:val="6A187723"/>
    <w:rsid w:val="6A1D1B56"/>
    <w:rsid w:val="6A1D2B18"/>
    <w:rsid w:val="6A595414"/>
    <w:rsid w:val="6A5A4A67"/>
    <w:rsid w:val="6A6E7FF3"/>
    <w:rsid w:val="6A700C09"/>
    <w:rsid w:val="6A82630A"/>
    <w:rsid w:val="6A8E3BBF"/>
    <w:rsid w:val="6AA67D9D"/>
    <w:rsid w:val="6AAD6A36"/>
    <w:rsid w:val="6AC57AA5"/>
    <w:rsid w:val="6ADD3291"/>
    <w:rsid w:val="6B0A70A4"/>
    <w:rsid w:val="6B3B6738"/>
    <w:rsid w:val="6B3D24B0"/>
    <w:rsid w:val="6B685053"/>
    <w:rsid w:val="6B7F4739"/>
    <w:rsid w:val="6B8A4FC9"/>
    <w:rsid w:val="6B9A5FD4"/>
    <w:rsid w:val="6BA75B7B"/>
    <w:rsid w:val="6C042FCD"/>
    <w:rsid w:val="6C20148A"/>
    <w:rsid w:val="6C3710E8"/>
    <w:rsid w:val="6C44786E"/>
    <w:rsid w:val="6C9431CC"/>
    <w:rsid w:val="6CAB1AEE"/>
    <w:rsid w:val="6CAE2F39"/>
    <w:rsid w:val="6CAF10DA"/>
    <w:rsid w:val="6CB513FE"/>
    <w:rsid w:val="6CDA06B8"/>
    <w:rsid w:val="6D0715F8"/>
    <w:rsid w:val="6D30394E"/>
    <w:rsid w:val="6D426B56"/>
    <w:rsid w:val="6D505108"/>
    <w:rsid w:val="6D77297F"/>
    <w:rsid w:val="6D8238F3"/>
    <w:rsid w:val="6D8617C0"/>
    <w:rsid w:val="6D920165"/>
    <w:rsid w:val="6DBB5AC1"/>
    <w:rsid w:val="6DCF4F15"/>
    <w:rsid w:val="6DD662A4"/>
    <w:rsid w:val="6E0468F3"/>
    <w:rsid w:val="6E0F7A08"/>
    <w:rsid w:val="6E38263C"/>
    <w:rsid w:val="6E526272"/>
    <w:rsid w:val="6E573B2B"/>
    <w:rsid w:val="6E616223"/>
    <w:rsid w:val="6E94481B"/>
    <w:rsid w:val="6EA2373C"/>
    <w:rsid w:val="6EBA3E17"/>
    <w:rsid w:val="6EDF387E"/>
    <w:rsid w:val="6EF70BC7"/>
    <w:rsid w:val="6F0357BE"/>
    <w:rsid w:val="6F0B01CF"/>
    <w:rsid w:val="6F241291"/>
    <w:rsid w:val="6F3552E1"/>
    <w:rsid w:val="6F4066AD"/>
    <w:rsid w:val="6F4A1C6F"/>
    <w:rsid w:val="6F6F075E"/>
    <w:rsid w:val="6F7658CB"/>
    <w:rsid w:val="6F976FBE"/>
    <w:rsid w:val="6FA359EB"/>
    <w:rsid w:val="6FA6381A"/>
    <w:rsid w:val="6FB42615"/>
    <w:rsid w:val="6FC36CFC"/>
    <w:rsid w:val="6FCA63E4"/>
    <w:rsid w:val="6FD26F3F"/>
    <w:rsid w:val="6FF218DD"/>
    <w:rsid w:val="6FF42BE0"/>
    <w:rsid w:val="6FFC41AF"/>
    <w:rsid w:val="6FFF339E"/>
    <w:rsid w:val="700C0A1A"/>
    <w:rsid w:val="704C4F43"/>
    <w:rsid w:val="706804A2"/>
    <w:rsid w:val="706C2EEF"/>
    <w:rsid w:val="70761F1B"/>
    <w:rsid w:val="708C1ED2"/>
    <w:rsid w:val="70B30B1E"/>
    <w:rsid w:val="70CB230C"/>
    <w:rsid w:val="70DD3506"/>
    <w:rsid w:val="70E32593"/>
    <w:rsid w:val="70E801A2"/>
    <w:rsid w:val="70FF6F56"/>
    <w:rsid w:val="7104581E"/>
    <w:rsid w:val="71132E62"/>
    <w:rsid w:val="711D41EA"/>
    <w:rsid w:val="711E1588"/>
    <w:rsid w:val="71222297"/>
    <w:rsid w:val="71231438"/>
    <w:rsid w:val="714348B5"/>
    <w:rsid w:val="71504B10"/>
    <w:rsid w:val="71554590"/>
    <w:rsid w:val="715A0F06"/>
    <w:rsid w:val="715D01AD"/>
    <w:rsid w:val="71762326"/>
    <w:rsid w:val="719941B8"/>
    <w:rsid w:val="719E357C"/>
    <w:rsid w:val="71A87F57"/>
    <w:rsid w:val="71BD1788"/>
    <w:rsid w:val="71C50B09"/>
    <w:rsid w:val="71FB452B"/>
    <w:rsid w:val="722515A8"/>
    <w:rsid w:val="723979C9"/>
    <w:rsid w:val="725E7ADD"/>
    <w:rsid w:val="726631BE"/>
    <w:rsid w:val="727265AC"/>
    <w:rsid w:val="727B1B10"/>
    <w:rsid w:val="727D13E4"/>
    <w:rsid w:val="729C3F60"/>
    <w:rsid w:val="72A526E9"/>
    <w:rsid w:val="72D71070"/>
    <w:rsid w:val="72EC1039"/>
    <w:rsid w:val="72F13B80"/>
    <w:rsid w:val="72FF57F4"/>
    <w:rsid w:val="73004C2C"/>
    <w:rsid w:val="7304330F"/>
    <w:rsid w:val="732E5FCC"/>
    <w:rsid w:val="73337CF4"/>
    <w:rsid w:val="733817AF"/>
    <w:rsid w:val="73412411"/>
    <w:rsid w:val="73440778"/>
    <w:rsid w:val="734463A5"/>
    <w:rsid w:val="73520AC2"/>
    <w:rsid w:val="7358775B"/>
    <w:rsid w:val="737F4571"/>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66390"/>
    <w:rsid w:val="749F595E"/>
    <w:rsid w:val="74AA2238"/>
    <w:rsid w:val="74CF0EA0"/>
    <w:rsid w:val="74DF0134"/>
    <w:rsid w:val="74F87650"/>
    <w:rsid w:val="75054390"/>
    <w:rsid w:val="751122B7"/>
    <w:rsid w:val="75114065"/>
    <w:rsid w:val="751A5610"/>
    <w:rsid w:val="7539539D"/>
    <w:rsid w:val="75695C4F"/>
    <w:rsid w:val="757B0B57"/>
    <w:rsid w:val="758C657E"/>
    <w:rsid w:val="759248B8"/>
    <w:rsid w:val="759C7DD3"/>
    <w:rsid w:val="75A153E9"/>
    <w:rsid w:val="75CB6E7D"/>
    <w:rsid w:val="75EA3234"/>
    <w:rsid w:val="75ED3231"/>
    <w:rsid w:val="75FC2C73"/>
    <w:rsid w:val="75FD5C4B"/>
    <w:rsid w:val="76047756"/>
    <w:rsid w:val="760A5684"/>
    <w:rsid w:val="76155660"/>
    <w:rsid w:val="761B33ED"/>
    <w:rsid w:val="761E5D99"/>
    <w:rsid w:val="761F03BE"/>
    <w:rsid w:val="762B1157"/>
    <w:rsid w:val="764A5A81"/>
    <w:rsid w:val="764C7A4B"/>
    <w:rsid w:val="766111DA"/>
    <w:rsid w:val="76612DCA"/>
    <w:rsid w:val="766528BB"/>
    <w:rsid w:val="767B20DE"/>
    <w:rsid w:val="767B7C93"/>
    <w:rsid w:val="768C42EB"/>
    <w:rsid w:val="7694586D"/>
    <w:rsid w:val="76B4739E"/>
    <w:rsid w:val="76C75323"/>
    <w:rsid w:val="76D1655C"/>
    <w:rsid w:val="76D25D41"/>
    <w:rsid w:val="76E666DE"/>
    <w:rsid w:val="76E72AA0"/>
    <w:rsid w:val="76EA57E2"/>
    <w:rsid w:val="7701090C"/>
    <w:rsid w:val="771A711A"/>
    <w:rsid w:val="771D4F43"/>
    <w:rsid w:val="771F7C5B"/>
    <w:rsid w:val="772A600E"/>
    <w:rsid w:val="77336515"/>
    <w:rsid w:val="77362975"/>
    <w:rsid w:val="77444BC6"/>
    <w:rsid w:val="77577349"/>
    <w:rsid w:val="775A6197"/>
    <w:rsid w:val="776D7992"/>
    <w:rsid w:val="7772349F"/>
    <w:rsid w:val="777C4360"/>
    <w:rsid w:val="778238FB"/>
    <w:rsid w:val="77955421"/>
    <w:rsid w:val="77A411C1"/>
    <w:rsid w:val="77B238DE"/>
    <w:rsid w:val="77B6486A"/>
    <w:rsid w:val="77C655DB"/>
    <w:rsid w:val="77F71C38"/>
    <w:rsid w:val="77F90661"/>
    <w:rsid w:val="7808174F"/>
    <w:rsid w:val="780D57F6"/>
    <w:rsid w:val="78106856"/>
    <w:rsid w:val="781E4FE7"/>
    <w:rsid w:val="78276B74"/>
    <w:rsid w:val="783764D9"/>
    <w:rsid w:val="7840256B"/>
    <w:rsid w:val="7884096A"/>
    <w:rsid w:val="78850FF2"/>
    <w:rsid w:val="788E0A67"/>
    <w:rsid w:val="789524E8"/>
    <w:rsid w:val="789D29DD"/>
    <w:rsid w:val="78B611AB"/>
    <w:rsid w:val="78CA10FB"/>
    <w:rsid w:val="78E03E67"/>
    <w:rsid w:val="78E71CAD"/>
    <w:rsid w:val="78EA52F9"/>
    <w:rsid w:val="78F06D68"/>
    <w:rsid w:val="78F55DA6"/>
    <w:rsid w:val="790E548B"/>
    <w:rsid w:val="79236E7C"/>
    <w:rsid w:val="792A1B99"/>
    <w:rsid w:val="794013BD"/>
    <w:rsid w:val="796B1B89"/>
    <w:rsid w:val="797B008A"/>
    <w:rsid w:val="797B7D48"/>
    <w:rsid w:val="798516DF"/>
    <w:rsid w:val="798C015E"/>
    <w:rsid w:val="79921C19"/>
    <w:rsid w:val="79A46F00"/>
    <w:rsid w:val="79C618C2"/>
    <w:rsid w:val="79D73ACF"/>
    <w:rsid w:val="79E46056"/>
    <w:rsid w:val="7A0C534E"/>
    <w:rsid w:val="7A0D399C"/>
    <w:rsid w:val="7A222CE3"/>
    <w:rsid w:val="7A735C4D"/>
    <w:rsid w:val="7A8C2B0C"/>
    <w:rsid w:val="7A8E7C8A"/>
    <w:rsid w:val="7A9F01F0"/>
    <w:rsid w:val="7AAA6765"/>
    <w:rsid w:val="7ABB7B5C"/>
    <w:rsid w:val="7AD87AFF"/>
    <w:rsid w:val="7B0152A5"/>
    <w:rsid w:val="7B112B38"/>
    <w:rsid w:val="7B2A5E81"/>
    <w:rsid w:val="7B2C7E4B"/>
    <w:rsid w:val="7B2F16E9"/>
    <w:rsid w:val="7B4636CB"/>
    <w:rsid w:val="7B7567C0"/>
    <w:rsid w:val="7B7B66DC"/>
    <w:rsid w:val="7B7D2454"/>
    <w:rsid w:val="7B845591"/>
    <w:rsid w:val="7B9072BC"/>
    <w:rsid w:val="7B944A08"/>
    <w:rsid w:val="7B960850"/>
    <w:rsid w:val="7B9F57C7"/>
    <w:rsid w:val="7BEB3862"/>
    <w:rsid w:val="7BF5023D"/>
    <w:rsid w:val="7BF97C74"/>
    <w:rsid w:val="7C19584E"/>
    <w:rsid w:val="7C266648"/>
    <w:rsid w:val="7C2823C0"/>
    <w:rsid w:val="7C354382"/>
    <w:rsid w:val="7C563402"/>
    <w:rsid w:val="7C572F4E"/>
    <w:rsid w:val="7C5E2286"/>
    <w:rsid w:val="7C686C61"/>
    <w:rsid w:val="7C765D1B"/>
    <w:rsid w:val="7C7B659E"/>
    <w:rsid w:val="7C7E0232"/>
    <w:rsid w:val="7C831CEC"/>
    <w:rsid w:val="7C9712F4"/>
    <w:rsid w:val="7C9B0FDB"/>
    <w:rsid w:val="7CAB6D80"/>
    <w:rsid w:val="7CAD6D69"/>
    <w:rsid w:val="7CBA4D6C"/>
    <w:rsid w:val="7CC85951"/>
    <w:rsid w:val="7CCC5441"/>
    <w:rsid w:val="7CD23C7F"/>
    <w:rsid w:val="7CD24BAE"/>
    <w:rsid w:val="7CE56503"/>
    <w:rsid w:val="7D026F49"/>
    <w:rsid w:val="7D033147"/>
    <w:rsid w:val="7D1066E2"/>
    <w:rsid w:val="7D1B3CD3"/>
    <w:rsid w:val="7D227CB6"/>
    <w:rsid w:val="7D300C5A"/>
    <w:rsid w:val="7D4C0330"/>
    <w:rsid w:val="7D811B7B"/>
    <w:rsid w:val="7D836171"/>
    <w:rsid w:val="7DAB2803"/>
    <w:rsid w:val="7DBA0B43"/>
    <w:rsid w:val="7DF47503"/>
    <w:rsid w:val="7E186464"/>
    <w:rsid w:val="7E3E4800"/>
    <w:rsid w:val="7E5042D1"/>
    <w:rsid w:val="7E696CC0"/>
    <w:rsid w:val="7E7B41B8"/>
    <w:rsid w:val="7E7F0292"/>
    <w:rsid w:val="7E835AFC"/>
    <w:rsid w:val="7E851714"/>
    <w:rsid w:val="7E88060D"/>
    <w:rsid w:val="7E966D9F"/>
    <w:rsid w:val="7EA45F4A"/>
    <w:rsid w:val="7EBE0318"/>
    <w:rsid w:val="7ECA197C"/>
    <w:rsid w:val="7ECD54A1"/>
    <w:rsid w:val="7EDF79CA"/>
    <w:rsid w:val="7EE02B0F"/>
    <w:rsid w:val="7EF16259"/>
    <w:rsid w:val="7EF163A6"/>
    <w:rsid w:val="7F0D7FB9"/>
    <w:rsid w:val="7F2B0D53"/>
    <w:rsid w:val="7F4E65E2"/>
    <w:rsid w:val="7F6A7194"/>
    <w:rsid w:val="7F714152"/>
    <w:rsid w:val="7F773EF6"/>
    <w:rsid w:val="7F7A32AB"/>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116"/>
        <w:tab w:val="left" w:pos="420"/>
        <w:tab w:val="left" w:pos="840"/>
      </w:tabs>
      <w:ind w:firstLine="420" w:firstLineChars="200"/>
    </w:pPr>
  </w:style>
  <w:style w:type="paragraph" w:styleId="3">
    <w:name w:val="Body Text Indent"/>
    <w:basedOn w:val="1"/>
    <w:qFormat/>
    <w:uiPriority w:val="0"/>
    <w:pPr>
      <w:tabs>
        <w:tab w:val="left" w:pos="840"/>
      </w:tabs>
      <w:snapToGrid w:val="0"/>
      <w:spacing w:line="300" w:lineRule="exact"/>
      <w:ind w:left="630" w:leftChars="300"/>
    </w:pPr>
  </w:style>
  <w:style w:type="paragraph" w:styleId="5">
    <w:name w:val="annotation text"/>
    <w:basedOn w:val="1"/>
    <w:link w:val="22"/>
    <w:qFormat/>
    <w:uiPriority w:val="0"/>
    <w:pPr>
      <w:jc w:val="left"/>
    </w:pPr>
  </w:style>
  <w:style w:type="paragraph" w:styleId="6">
    <w:name w:val="Body Text"/>
    <w:basedOn w:val="1"/>
    <w:semiHidden/>
    <w:qFormat/>
    <w:uiPriority w:val="0"/>
    <w:rPr>
      <w:rFonts w:ascii="宋体" w:hAnsi="宋体" w:eastAsia="宋体" w:cs="宋体"/>
      <w:sz w:val="28"/>
      <w:szCs w:val="28"/>
      <w:lang w:val="en-US" w:eastAsia="en-US" w:bidi="ar-SA"/>
    </w:rPr>
  </w:style>
  <w:style w:type="paragraph" w:styleId="7">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8">
    <w:name w:val="Balloon Text"/>
    <w:basedOn w:val="1"/>
    <w:link w:val="21"/>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annotation subject"/>
    <w:basedOn w:val="5"/>
    <w:next w:val="5"/>
    <w:link w:val="23"/>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8"/>
    <w:qFormat/>
    <w:uiPriority w:val="0"/>
    <w:rPr>
      <w:rFonts w:ascii="Times New Roman" w:hAnsi="Times New Roman"/>
      <w:kern w:val="2"/>
      <w:sz w:val="18"/>
      <w:szCs w:val="18"/>
    </w:rPr>
  </w:style>
  <w:style w:type="character" w:customStyle="1" w:styleId="22">
    <w:name w:val="批注文字 Char"/>
    <w:basedOn w:val="17"/>
    <w:link w:val="5"/>
    <w:qFormat/>
    <w:uiPriority w:val="0"/>
    <w:rPr>
      <w:rFonts w:ascii="Times New Roman" w:hAnsi="Times New Roman"/>
      <w:kern w:val="2"/>
      <w:sz w:val="21"/>
      <w:szCs w:val="22"/>
    </w:rPr>
  </w:style>
  <w:style w:type="character" w:customStyle="1" w:styleId="23">
    <w:name w:val="批注主题 Char"/>
    <w:basedOn w:val="22"/>
    <w:link w:val="14"/>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61</Pages>
  <Words>18821</Words>
  <Characters>19989</Characters>
  <Lines>1</Lines>
  <Paragraphs>1</Paragraphs>
  <TotalTime>12</TotalTime>
  <ScaleCrop>false</ScaleCrop>
  <LinksUpToDate>false</LinksUpToDate>
  <CharactersWithSpaces>20332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2024-11-14T06:42:00Z</cp:lastPrinted>
  <dcterms:modified xsi:type="dcterms:W3CDTF">2025-03-22T09:10:48Z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29068A1E58F84C6E9694F5FB62E5AF96_13</vt:lpwstr>
  </property>
  <property fmtid="{D5CDD505-2E9C-101B-9397-08002B2CF9AE}" pid="4" name="commondata">
    <vt:lpwstr>eyJoZGlkIjoiZDJiMzdlZTkyZWRmN2IzYzY2ZmI2ZTBlN2MyMWRiOWEifQ==</vt:lpwstr>
  </property>
  <property fmtid="{D5CDD505-2E9C-101B-9397-08002B2CF9AE}" pid="5" name="KSOTemplateDocerSaveRecord">
    <vt:lpwstr>eyJoZGlkIjoiNDY4Mzk4NDk3NmJmZGQ0NTZjNzZiNDA5YzYyYWUyZGEiLCJ1c2VySWQiOiIzMjYyOTIwOTcifQ==</vt:lpwstr>
  </property>
</Properties>
</file>