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DD3741">
      <w:pPr>
        <w:pStyle w:val="12"/>
        <w:adjustRightInd w:val="0"/>
        <w:snapToGrid w:val="0"/>
        <w:jc w:val="center"/>
        <w:rPr>
          <w:rFonts w:hint="eastAsia"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南京现代表面处理科技产业中心</w:t>
      </w:r>
      <w:r>
        <w:rPr>
          <w:rFonts w:hint="eastAsia" w:cs="宋体"/>
          <w:b/>
          <w:bCs/>
          <w:color w:val="auto"/>
          <w:sz w:val="36"/>
          <w:szCs w:val="36"/>
          <w:highlight w:val="none"/>
          <w:u w:val="none"/>
          <w:lang w:val="en-US" w:eastAsia="zh-CN"/>
        </w:rPr>
        <w:t>项目</w:t>
      </w:r>
    </w:p>
    <w:p w14:paraId="6013AB94">
      <w:pPr>
        <w:pStyle w:val="12"/>
        <w:adjustRightInd w:val="0"/>
        <w:snapToGrid w:val="0"/>
        <w:jc w:val="center"/>
        <w:rPr>
          <w:rFonts w:cs="宋体"/>
          <w:b/>
          <w:bCs/>
          <w:color w:val="auto"/>
          <w:sz w:val="36"/>
          <w:szCs w:val="36"/>
        </w:rPr>
      </w:pPr>
      <w:r>
        <w:rPr>
          <w:rFonts w:hint="eastAsia" w:ascii="宋体" w:hAnsi="宋体" w:eastAsia="宋体" w:cs="宋体"/>
          <w:b/>
          <w:bCs/>
          <w:color w:val="auto"/>
          <w:sz w:val="36"/>
          <w:szCs w:val="36"/>
          <w:highlight w:val="none"/>
          <w:u w:val="none"/>
          <w:lang w:val="en-US" w:eastAsia="zh-CN"/>
        </w:rPr>
        <w:t>B地块</w:t>
      </w:r>
      <w:r>
        <w:rPr>
          <w:rFonts w:hint="eastAsia" w:cs="宋体"/>
          <w:b/>
          <w:bCs/>
          <w:color w:val="auto"/>
          <w:sz w:val="36"/>
          <w:szCs w:val="36"/>
          <w:highlight w:val="none"/>
          <w:u w:val="none"/>
          <w:lang w:val="en-US" w:eastAsia="zh-CN"/>
        </w:rPr>
        <w:t>工程预制</w:t>
      </w:r>
      <w:r>
        <w:rPr>
          <w:rFonts w:hint="eastAsia" w:cs="宋体"/>
          <w:b/>
          <w:bCs/>
          <w:color w:val="auto"/>
          <w:sz w:val="36"/>
          <w:szCs w:val="36"/>
          <w:lang w:eastAsia="zh-CN"/>
        </w:rPr>
        <w:t>叠合板</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6576D03A">
      <w:pPr>
        <w:adjustRightInd w:val="0"/>
        <w:snapToGrid w:val="0"/>
        <w:spacing w:line="360" w:lineRule="auto"/>
        <w:ind w:left="479" w:leftChars="228" w:firstLine="0" w:firstLineChars="0"/>
        <w:textAlignment w:val="baseline"/>
        <w:rPr>
          <w:rFonts w:hint="eastAsia" w:ascii="宋体" w:hAnsi="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项目名称：南京现代表面处理科技产业中心项目B地块工程（以下简称“本项目”）</w:t>
      </w:r>
    </w:p>
    <w:p w14:paraId="7EFBB32D">
      <w:pPr>
        <w:adjustRightInd w:val="0"/>
        <w:snapToGrid w:val="0"/>
        <w:spacing w:line="360" w:lineRule="auto"/>
        <w:ind w:left="0" w:leftChars="0" w:firstLine="480" w:firstLineChars="200"/>
        <w:textAlignment w:val="baseline"/>
        <w:rPr>
          <w:rFonts w:hint="eastAsia" w:ascii="宋体" w:hAnsi="宋体" w:cs="宋体"/>
          <w:sz w:val="24"/>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cs="宋体"/>
          <w:color w:val="auto"/>
          <w:sz w:val="24"/>
          <w:lang w:val="en-US" w:eastAsia="zh-CN"/>
        </w:rPr>
        <w:t>用于</w:t>
      </w:r>
      <w:r>
        <w:rPr>
          <w:rFonts w:hint="eastAsia" w:ascii="宋体" w:hAnsi="宋体" w:eastAsia="宋体" w:cs="宋体"/>
          <w:b w:val="0"/>
          <w:bCs w:val="0"/>
          <w:color w:val="auto"/>
          <w:sz w:val="24"/>
          <w:szCs w:val="24"/>
          <w:highlight w:val="none"/>
          <w:u w:val="none"/>
          <w:lang w:val="en-US" w:eastAsia="zh-CN"/>
        </w:rPr>
        <w:t>南京现代表面处理科技产业中心</w:t>
      </w:r>
      <w:r>
        <w:rPr>
          <w:rFonts w:hint="eastAsia" w:cs="宋体"/>
          <w:b w:val="0"/>
          <w:bCs w:val="0"/>
          <w:color w:val="auto"/>
          <w:sz w:val="24"/>
          <w:szCs w:val="24"/>
          <w:highlight w:val="none"/>
          <w:u w:val="none"/>
          <w:lang w:val="en-US" w:eastAsia="zh-CN"/>
        </w:rPr>
        <w:t>项目</w:t>
      </w:r>
      <w:r>
        <w:rPr>
          <w:rFonts w:hint="eastAsia" w:ascii="宋体" w:hAnsi="宋体" w:eastAsia="宋体" w:cs="宋体"/>
          <w:b w:val="0"/>
          <w:bCs w:val="0"/>
          <w:color w:val="auto"/>
          <w:sz w:val="24"/>
          <w:szCs w:val="24"/>
          <w:highlight w:val="none"/>
          <w:u w:val="none"/>
          <w:lang w:val="en-US" w:eastAsia="zh-CN"/>
        </w:rPr>
        <w:t>B地块</w:t>
      </w:r>
      <w:r>
        <w:rPr>
          <w:rFonts w:hint="eastAsia" w:ascii="宋体" w:hAnsi="宋体" w:cs="宋体"/>
          <w:b w:val="0"/>
          <w:bCs w:val="0"/>
          <w:color w:val="auto"/>
          <w:sz w:val="24"/>
          <w:szCs w:val="24"/>
          <w:highlight w:val="none"/>
          <w:u w:val="none"/>
          <w:lang w:val="en-US" w:eastAsia="zh-CN"/>
        </w:rPr>
        <w:t>工程的预制</w:t>
      </w:r>
      <w:r>
        <w:rPr>
          <w:rFonts w:hint="eastAsia" w:cs="宋体"/>
          <w:b w:val="0"/>
          <w:bCs w:val="0"/>
          <w:color w:val="auto"/>
          <w:sz w:val="24"/>
          <w:szCs w:val="24"/>
          <w:lang w:eastAsia="zh-CN"/>
        </w:rPr>
        <w:t>叠合板</w:t>
      </w:r>
      <w:r>
        <w:rPr>
          <w:rFonts w:hint="eastAsia" w:ascii="宋体" w:hAnsi="宋体" w:eastAsia="宋体" w:cs="宋体"/>
          <w:color w:val="auto"/>
          <w:sz w:val="24"/>
          <w:szCs w:val="24"/>
        </w:rPr>
        <w:t>，</w:t>
      </w:r>
      <w:r>
        <w:rPr>
          <w:rFonts w:hint="eastAsia" w:ascii="宋体" w:hAnsi="宋体" w:cs="宋体"/>
          <w:color w:val="auto"/>
          <w:sz w:val="24"/>
        </w:rPr>
        <w:t>详见附件</w:t>
      </w:r>
      <w:r>
        <w:rPr>
          <w:rFonts w:hint="eastAsia" w:ascii="宋体" w:hAnsi="宋体" w:cs="宋体"/>
          <w:color w:val="auto"/>
          <w:sz w:val="24"/>
          <w:lang w:val="en-US" w:eastAsia="zh-CN"/>
        </w:rPr>
        <w:t>的</w:t>
      </w:r>
      <w:r>
        <w:rPr>
          <w:rFonts w:hint="eastAsia" w:ascii="宋体" w:hAnsi="宋体" w:cs="宋体"/>
          <w:color w:val="auto"/>
          <w:sz w:val="24"/>
        </w:rPr>
        <w:t>合同</w:t>
      </w:r>
      <w:r>
        <w:rPr>
          <w:rFonts w:hint="eastAsia" w:ascii="宋体" w:hAnsi="宋体" w:cs="宋体"/>
          <w:color w:val="auto"/>
          <w:sz w:val="24"/>
          <w:lang w:val="en-US" w:eastAsia="zh-CN"/>
        </w:rPr>
        <w:t>格式，</w:t>
      </w:r>
      <w:r>
        <w:rPr>
          <w:rFonts w:hint="eastAsia" w:ascii="宋体" w:hAnsi="宋体" w:cs="宋体"/>
          <w:color w:val="auto"/>
          <w:sz w:val="24"/>
        </w:rPr>
        <w:t>具体要求：符合国家及</w:t>
      </w:r>
      <w:r>
        <w:rPr>
          <w:rFonts w:hint="eastAsia" w:ascii="宋体" w:hAnsi="宋体" w:cs="宋体"/>
          <w:color w:val="auto"/>
          <w:sz w:val="24"/>
          <w:lang w:val="en-US" w:eastAsia="zh-CN"/>
        </w:rPr>
        <w:t>本项目</w:t>
      </w:r>
      <w:r>
        <w:rPr>
          <w:rFonts w:hint="eastAsia" w:ascii="宋体" w:hAnsi="宋体" w:cs="宋体"/>
          <w:color w:val="auto"/>
          <w:sz w:val="24"/>
        </w:rPr>
        <w:t>所在地政府主管部门的要求，符合本须知的各项</w:t>
      </w:r>
      <w:r>
        <w:rPr>
          <w:rFonts w:hint="eastAsia" w:ascii="宋体" w:hAnsi="宋体" w:cs="宋体"/>
          <w:sz w:val="24"/>
        </w:rPr>
        <w:t>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715B6228">
      <w:pPr>
        <w:adjustRightInd w:val="0"/>
        <w:snapToGrid w:val="0"/>
        <w:spacing w:line="288" w:lineRule="auto"/>
        <w:ind w:right="-3" w:firstLine="480" w:firstLineChars="200"/>
        <w:rPr>
          <w:rFonts w:hint="eastAsia" w:ascii="宋体" w:hAnsi="宋体" w:eastAsia="宋体" w:cs="宋体"/>
          <w:sz w:val="24"/>
          <w:szCs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w:t>
      </w:r>
      <w:r>
        <w:rPr>
          <w:rFonts w:hint="eastAsia" w:ascii="宋体" w:hAnsi="宋体" w:cs="宋体"/>
          <w:sz w:val="24"/>
          <w:lang w:val="en-US" w:eastAsia="zh-CN"/>
        </w:rPr>
        <w:t>报价</w:t>
      </w:r>
      <w:r>
        <w:rPr>
          <w:rFonts w:hint="eastAsia" w:ascii="宋体" w:hAnsi="宋体" w:cs="宋体"/>
          <w:sz w:val="24"/>
        </w:rPr>
        <w:t>后，报价单位不得以不清楚或未考虑现场实况为由提出增加费用或其它要求。报价单位踏勘现场</w:t>
      </w:r>
      <w:r>
        <w:rPr>
          <w:rFonts w:hint="eastAsia" w:ascii="宋体" w:hAnsi="宋体" w:cs="宋体"/>
          <w:sz w:val="24"/>
          <w:lang w:val="en-US" w:eastAsia="zh-CN"/>
        </w:rPr>
        <w:t>前</w:t>
      </w:r>
      <w:r>
        <w:rPr>
          <w:rFonts w:hint="eastAsia" w:ascii="宋体" w:hAnsi="宋体" w:cs="宋体"/>
          <w:sz w:val="24"/>
        </w:rPr>
        <w:t>，</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cs="宋体"/>
          <w:b/>
          <w:bCs/>
          <w:sz w:val="24"/>
          <w:u w:val="single"/>
          <w:lang w:val="en-US" w:eastAsia="zh-CN"/>
        </w:rPr>
        <w:t>古访人</w:t>
      </w:r>
      <w:r>
        <w:rPr>
          <w:rFonts w:hint="eastAsia" w:ascii="宋体" w:hAnsi="宋体" w:cs="宋体"/>
          <w:b/>
          <w:bCs/>
          <w:sz w:val="24"/>
          <w:u w:val="single"/>
          <w:lang w:eastAsia="zh-CN"/>
        </w:rPr>
        <w:t>，</w:t>
      </w:r>
      <w:r>
        <w:rPr>
          <w:rFonts w:hint="eastAsia" w:ascii="宋体" w:hAnsi="宋体" w:cs="宋体"/>
          <w:b/>
          <w:bCs/>
          <w:sz w:val="24"/>
          <w:u w:val="single"/>
        </w:rPr>
        <w:t>电话：13580962802</w:t>
      </w:r>
      <w:r>
        <w:rPr>
          <w:rFonts w:hint="eastAsia" w:ascii="宋体" w:hAnsi="宋体" w:eastAsia="宋体" w:cs="宋体"/>
          <w:b/>
          <w:bCs/>
          <w:color w:val="auto"/>
          <w:sz w:val="24"/>
          <w:highlight w:val="none"/>
          <w:lang w:val="en-US" w:eastAsia="zh-CN"/>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w:t>
      </w:r>
      <w:r>
        <w:rPr>
          <w:rFonts w:hint="eastAsia" w:ascii="宋体" w:hAnsi="宋体" w:cs="宋体"/>
          <w:b/>
          <w:bCs/>
          <w:color w:val="FF0000"/>
          <w:sz w:val="24"/>
          <w:szCs w:val="24"/>
          <w:lang w:val="en-US" w:eastAsia="zh-CN"/>
        </w:rPr>
        <w:t>三</w:t>
      </w:r>
      <w:r>
        <w:rPr>
          <w:rFonts w:hint="eastAsia" w:ascii="宋体" w:hAnsi="宋体" w:cs="宋体"/>
          <w:b/>
          <w:bCs/>
          <w:color w:val="FF0000"/>
          <w:sz w:val="24"/>
          <w:szCs w:val="24"/>
        </w:rPr>
        <w:t>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报价单位</w:t>
      </w:r>
      <w:r>
        <w:rPr>
          <w:rFonts w:hint="eastAsia" w:ascii="宋体" w:hAnsi="宋体" w:cs="宋体"/>
          <w:sz w:val="24"/>
          <w:szCs w:val="24"/>
          <w:u w:val="single"/>
          <w:lang w:val="en-US" w:eastAsia="zh-CN"/>
        </w:rPr>
        <w:t>字号</w:t>
      </w:r>
      <w:r>
        <w:rPr>
          <w:rFonts w:hint="eastAsia" w:ascii="宋体" w:hAnsi="宋体" w:cs="宋体"/>
          <w:sz w:val="24"/>
          <w:szCs w:val="24"/>
          <w:u w:val="single"/>
        </w:rPr>
        <w:t xml:space="preserve"> + </w:t>
      </w:r>
      <w:r>
        <w:rPr>
          <w:rFonts w:hint="eastAsia" w:ascii="宋体" w:hAnsi="宋体" w:cs="宋体"/>
          <w:color w:val="auto"/>
          <w:sz w:val="24"/>
          <w:u w:val="single"/>
          <w:lang w:val="en-US" w:eastAsia="zh-CN"/>
        </w:rPr>
        <w:t>南京B地块叠合板</w:t>
      </w:r>
      <w:r>
        <w:rPr>
          <w:rFonts w:hint="eastAsia" w:ascii="宋体" w:hAnsi="宋体" w:cs="宋体"/>
          <w:color w:val="auto"/>
          <w:sz w:val="24"/>
          <w:szCs w:val="24"/>
          <w:u w:val="single"/>
        </w:rPr>
        <w:t>报价 + 报价日期</w:t>
      </w:r>
      <w:r>
        <w:rPr>
          <w:rFonts w:hint="eastAsia" w:ascii="宋体" w:hAnsi="宋体" w:cs="宋体"/>
          <w:color w:val="auto"/>
          <w:sz w:val="24"/>
          <w:szCs w:val="24"/>
        </w:rPr>
        <w:t>（例：XXX公司</w:t>
      </w:r>
      <w:r>
        <w:rPr>
          <w:rFonts w:hint="eastAsia" w:ascii="宋体" w:hAnsi="宋体" w:cs="宋体"/>
          <w:color w:val="auto"/>
          <w:sz w:val="24"/>
          <w:u w:val="single"/>
          <w:lang w:val="en-US" w:eastAsia="zh-CN"/>
        </w:rPr>
        <w:t>南京B地块叠合板</w:t>
      </w:r>
      <w:r>
        <w:rPr>
          <w:rFonts w:hint="eastAsia" w:ascii="宋体" w:hAnsi="宋体" w:cs="宋体"/>
          <w:color w:val="auto"/>
          <w:sz w:val="24"/>
          <w:szCs w:val="24"/>
          <w:u w:val="single"/>
        </w:rPr>
        <w:t xml:space="preserve">报价 </w:t>
      </w:r>
      <w:r>
        <w:rPr>
          <w:rFonts w:hint="eastAsia" w:ascii="宋体" w:hAnsi="宋体" w:cs="宋体"/>
          <w:color w:val="auto"/>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9</w:t>
      </w:r>
      <w:r>
        <w:rPr>
          <w:rFonts w:ascii="宋体" w:hAnsi="宋体" w:cs="宋体"/>
          <w:b/>
          <w:sz w:val="24"/>
          <w:szCs w:val="24"/>
          <w:highlight w:val="yellow"/>
        </w:rPr>
        <w:t>月</w:t>
      </w:r>
      <w:r>
        <w:rPr>
          <w:rFonts w:hint="eastAsia" w:ascii="宋体" w:hAnsi="宋体" w:cs="宋体"/>
          <w:b/>
          <w:sz w:val="24"/>
          <w:szCs w:val="24"/>
          <w:highlight w:val="yellow"/>
          <w:u w:val="single"/>
          <w:lang w:val="en-US" w:eastAsia="zh-CN"/>
        </w:rPr>
        <w:t>4</w:t>
      </w:r>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10</w:t>
      </w:r>
      <w:bookmarkStart w:id="0" w:name="_GoBack"/>
      <w:bookmarkEnd w:id="0"/>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7322A4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Style w:val="18"/>
          <w:rFonts w:hint="eastAsia" w:asciiTheme="minorEastAsia" w:hAnsiTheme="minorEastAsia" w:eastAsiaTheme="minorEastAsia" w:cstheme="minorEastAsia"/>
          <w:b w:val="0"/>
          <w:color w:val="auto"/>
          <w:sz w:val="24"/>
          <w:szCs w:val="24"/>
          <w:highlight w:val="none"/>
          <w:lang w:val="en-US" w:eastAsia="zh-CN"/>
        </w:rPr>
        <w:t>2.7</w:t>
      </w:r>
      <w:r>
        <w:rPr>
          <w:rFonts w:hint="eastAsia" w:asciiTheme="minorEastAsia" w:hAnsiTheme="minorEastAsia" w:eastAsiaTheme="minorEastAsia" w:cstheme="minorEastAsia"/>
          <w:bCs/>
          <w:color w:val="auto"/>
          <w:sz w:val="24"/>
          <w:szCs w:val="24"/>
          <w:highlight w:val="none"/>
        </w:rPr>
        <w:t>投标保证金</w:t>
      </w:r>
    </w:p>
    <w:p w14:paraId="5EF66D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2.7.1报价单位须</w:t>
      </w:r>
      <w:r>
        <w:rPr>
          <w:rFonts w:hint="eastAsia" w:asciiTheme="minorEastAsia" w:hAnsiTheme="minorEastAsia" w:eastAsiaTheme="minorEastAsia" w:cstheme="minorEastAsia"/>
          <w:b/>
          <w:bCs/>
          <w:color w:val="auto"/>
          <w:sz w:val="24"/>
          <w:szCs w:val="24"/>
          <w:highlight w:val="none"/>
          <w:u w:val="single"/>
          <w:lang w:val="en-US" w:eastAsia="zh-CN"/>
        </w:rPr>
        <w:t>2025</w:t>
      </w:r>
      <w:r>
        <w:rPr>
          <w:rFonts w:hint="eastAsia" w:asciiTheme="minorEastAsia" w:hAnsiTheme="minorEastAsia" w:eastAsiaTheme="minorEastAsia" w:cstheme="minorEastAsia"/>
          <w:b/>
          <w:bCs/>
          <w:color w:val="auto"/>
          <w:sz w:val="24"/>
          <w:szCs w:val="24"/>
          <w:highlight w:val="none"/>
          <w:lang w:val="en-US" w:eastAsia="zh-CN"/>
        </w:rPr>
        <w:t>年</w:t>
      </w:r>
      <w:r>
        <w:rPr>
          <w:rFonts w:hint="eastAsia" w:asciiTheme="minorEastAsia" w:hAnsiTheme="minorEastAsia" w:eastAsiaTheme="minorEastAsia" w:cstheme="minorEastAsia"/>
          <w:b/>
          <w:bCs/>
          <w:color w:val="auto"/>
          <w:sz w:val="24"/>
          <w:szCs w:val="24"/>
          <w:highlight w:val="none"/>
          <w:u w:val="single"/>
          <w:lang w:val="en-US" w:eastAsia="zh-CN"/>
        </w:rPr>
        <w:t xml:space="preserve"> 9 </w:t>
      </w:r>
      <w:r>
        <w:rPr>
          <w:rFonts w:hint="eastAsia" w:asciiTheme="minorEastAsia" w:hAnsiTheme="minorEastAsia" w:eastAsiaTheme="minorEastAsia" w:cstheme="minorEastAsia"/>
          <w:b/>
          <w:bCs/>
          <w:color w:val="auto"/>
          <w:sz w:val="24"/>
          <w:szCs w:val="24"/>
          <w:highlight w:val="none"/>
          <w:lang w:val="en-US" w:eastAsia="zh-CN"/>
        </w:rPr>
        <w:t>月</w:t>
      </w:r>
      <w:r>
        <w:rPr>
          <w:rFonts w:hint="eastAsia" w:asciiTheme="minorEastAsia" w:hAnsiTheme="minorEastAsia" w:eastAsiaTheme="minorEastAsia" w:cstheme="minorEastAsia"/>
          <w:b/>
          <w:bCs/>
          <w:color w:val="auto"/>
          <w:sz w:val="24"/>
          <w:szCs w:val="24"/>
          <w:highlight w:val="none"/>
          <w:u w:val="single"/>
          <w:lang w:val="en-US" w:eastAsia="zh-CN"/>
        </w:rPr>
        <w:t xml:space="preserve"> 3 </w:t>
      </w:r>
      <w:r>
        <w:rPr>
          <w:rFonts w:hint="eastAsia" w:asciiTheme="minorEastAsia" w:hAnsiTheme="minorEastAsia" w:eastAsiaTheme="minorEastAsia" w:cstheme="minorEastAsia"/>
          <w:b/>
          <w:bCs/>
          <w:color w:val="auto"/>
          <w:sz w:val="24"/>
          <w:szCs w:val="24"/>
          <w:highlight w:val="none"/>
          <w:lang w:val="en-US" w:eastAsia="zh-CN"/>
        </w:rPr>
        <w:t>日</w:t>
      </w:r>
      <w:r>
        <w:rPr>
          <w:rFonts w:hint="eastAsia" w:asciiTheme="minorEastAsia" w:hAnsiTheme="minorEastAsia" w:eastAsiaTheme="minorEastAsia" w:cstheme="minorEastAsia"/>
          <w:b/>
          <w:bCs/>
          <w:color w:val="auto"/>
          <w:sz w:val="24"/>
          <w:szCs w:val="24"/>
          <w:highlight w:val="none"/>
          <w:u w:val="single"/>
          <w:lang w:val="en-US" w:eastAsia="zh-CN"/>
        </w:rPr>
        <w:t xml:space="preserve"> 12 </w:t>
      </w:r>
      <w:r>
        <w:rPr>
          <w:rFonts w:hint="eastAsia" w:asciiTheme="minorEastAsia" w:hAnsiTheme="minorEastAsia" w:eastAsiaTheme="minorEastAsia" w:cstheme="minorEastAsia"/>
          <w:b/>
          <w:bCs/>
          <w:color w:val="auto"/>
          <w:sz w:val="24"/>
          <w:szCs w:val="24"/>
          <w:highlight w:val="none"/>
          <w:lang w:val="en-US" w:eastAsia="zh-CN"/>
        </w:rPr>
        <w:t>时</w:t>
      </w:r>
      <w:r>
        <w:rPr>
          <w:rFonts w:hint="eastAsia" w:asciiTheme="minorEastAsia" w:hAnsiTheme="minorEastAsia" w:eastAsiaTheme="minorEastAsia" w:cstheme="minorEastAsia"/>
          <w:b w:val="0"/>
          <w:bCs w:val="0"/>
          <w:color w:val="auto"/>
          <w:sz w:val="24"/>
          <w:szCs w:val="24"/>
          <w:highlight w:val="none"/>
          <w:lang w:val="en-US" w:eastAsia="zh-CN"/>
        </w:rPr>
        <w:t>前</w:t>
      </w:r>
      <w:r>
        <w:rPr>
          <w:rFonts w:hint="eastAsia" w:asciiTheme="minorEastAsia" w:hAnsiTheme="minorEastAsia" w:eastAsiaTheme="minorEastAsia" w:cstheme="minorEastAsia"/>
          <w:color w:val="auto"/>
          <w:sz w:val="24"/>
          <w:szCs w:val="24"/>
          <w:highlight w:val="none"/>
          <w:lang w:val="en-US" w:eastAsia="zh-CN"/>
        </w:rPr>
        <w:t>提交人民币</w:t>
      </w:r>
      <w:r>
        <w:rPr>
          <w:rFonts w:hint="eastAsia" w:asciiTheme="minorEastAsia" w:hAnsiTheme="minorEastAsia" w:eastAsiaTheme="minorEastAsia" w:cstheme="minorEastAsia"/>
          <w:b/>
          <w:bCs/>
          <w:color w:val="auto"/>
          <w:sz w:val="24"/>
          <w:szCs w:val="24"/>
          <w:highlight w:val="none"/>
          <w:u w:val="single"/>
          <w:lang w:val="en-US" w:eastAsia="zh-CN"/>
        </w:rPr>
        <w:t xml:space="preserve"> 壹万 </w:t>
      </w:r>
      <w:r>
        <w:rPr>
          <w:rFonts w:hint="eastAsia" w:asciiTheme="minorEastAsia" w:hAnsiTheme="minorEastAsia" w:eastAsiaTheme="minorEastAsia" w:cstheme="minorEastAsia"/>
          <w:b w:val="0"/>
          <w:bCs w:val="0"/>
          <w:color w:val="auto"/>
          <w:sz w:val="24"/>
          <w:szCs w:val="24"/>
          <w:highlight w:val="none"/>
          <w:u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作为投标保证金至以下账户</w:t>
      </w:r>
      <w:r>
        <w:rPr>
          <w:rFonts w:hint="eastAsia" w:asciiTheme="minorEastAsia" w:hAnsiTheme="minorEastAsia" w:eastAsiaTheme="minorEastAsia" w:cstheme="minorEastAsia"/>
          <w:b/>
          <w:bCs/>
          <w:color w:val="auto"/>
          <w:sz w:val="24"/>
          <w:szCs w:val="24"/>
          <w:highlight w:val="none"/>
          <w:lang w:val="en-US" w:eastAsia="zh-CN"/>
        </w:rPr>
        <w:t>（请备注：南京B地块叠合板投标保证金）</w:t>
      </w:r>
      <w:r>
        <w:rPr>
          <w:rFonts w:hint="eastAsia" w:asciiTheme="minorEastAsia" w:hAnsiTheme="minorEastAsia" w:eastAsiaTheme="minorEastAsia" w:cstheme="minorEastAsia"/>
          <w:color w:val="auto"/>
          <w:sz w:val="24"/>
          <w:szCs w:val="24"/>
          <w:highlight w:val="none"/>
          <w:lang w:val="en-US" w:eastAsia="zh-CN"/>
        </w:rPr>
        <w:t>：</w:t>
      </w:r>
    </w:p>
    <w:p w14:paraId="49BE4D71">
      <w:pPr>
        <w:spacing w:line="360" w:lineRule="auto"/>
        <w:ind w:firstLine="2640" w:firstLine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w:t>
      </w:r>
      <w:r>
        <w:rPr>
          <w:rFonts w:hint="eastAsia" w:asciiTheme="minorEastAsia" w:hAnsiTheme="minorEastAsia" w:eastAsiaTheme="minorEastAsia" w:cstheme="minorEastAsia"/>
          <w:sz w:val="24"/>
          <w:szCs w:val="24"/>
          <w:u w:val="single"/>
        </w:rPr>
        <w:t>东莞市中泰建安工程有限公司</w:t>
      </w:r>
      <w:r>
        <w:rPr>
          <w:rFonts w:hint="eastAsia" w:asciiTheme="minorEastAsia" w:hAnsiTheme="minorEastAsia" w:eastAsiaTheme="minorEastAsia" w:cstheme="minorEastAsia"/>
          <w:sz w:val="24"/>
          <w:szCs w:val="24"/>
        </w:rPr>
        <w:t>；</w:t>
      </w:r>
    </w:p>
    <w:p w14:paraId="013C83ED">
      <w:pPr>
        <w:spacing w:line="360" w:lineRule="auto"/>
        <w:ind w:firstLine="2640" w:firstLine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中信银行东莞分行</w:t>
      </w:r>
      <w:r>
        <w:rPr>
          <w:rFonts w:hint="eastAsia" w:asciiTheme="minorEastAsia" w:hAnsiTheme="minorEastAsia" w:eastAsiaTheme="minorEastAsia" w:cstheme="minorEastAsia"/>
          <w:sz w:val="24"/>
          <w:szCs w:val="24"/>
        </w:rPr>
        <w:t>；</w:t>
      </w:r>
    </w:p>
    <w:p w14:paraId="6044EF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640" w:firstLineChars="110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rPr>
        <w:t>银行账号：</w:t>
      </w:r>
      <w:r>
        <w:rPr>
          <w:rFonts w:hint="eastAsia" w:asciiTheme="minorEastAsia" w:hAnsiTheme="minorEastAsia" w:eastAsiaTheme="minorEastAsia" w:cstheme="minorEastAsia"/>
          <w:sz w:val="24"/>
          <w:szCs w:val="24"/>
          <w:u w:val="single"/>
        </w:rPr>
        <w:t>8110901012501325355</w:t>
      </w:r>
      <w:r>
        <w:rPr>
          <w:rFonts w:hint="eastAsia" w:asciiTheme="minorEastAsia" w:hAnsiTheme="minorEastAsia" w:eastAsiaTheme="minorEastAsia" w:cstheme="minorEastAsia"/>
          <w:sz w:val="24"/>
          <w:szCs w:val="24"/>
        </w:rPr>
        <w:t>。</w:t>
      </w:r>
    </w:p>
    <w:p w14:paraId="1A11F9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2.7.1.1</w:t>
      </w:r>
      <w:r>
        <w:rPr>
          <w:rFonts w:hint="eastAsia" w:asciiTheme="minorEastAsia" w:hAnsiTheme="minorEastAsia" w:eastAsiaTheme="minorEastAsia" w:cstheme="minorEastAsia"/>
          <w:sz w:val="24"/>
          <w:szCs w:val="24"/>
        </w:rPr>
        <w:t>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及收款单位不承担任何责任也不办理退款</w:t>
      </w:r>
      <w:r>
        <w:rPr>
          <w:rFonts w:hint="eastAsia" w:asciiTheme="minorEastAsia" w:hAnsiTheme="minorEastAsia" w:eastAsiaTheme="minorEastAsia" w:cstheme="minorEastAsia"/>
          <w:color w:val="auto"/>
          <w:sz w:val="24"/>
          <w:szCs w:val="24"/>
          <w:highlight w:val="none"/>
          <w:u w:val="none"/>
          <w:lang w:val="en-US" w:eastAsia="zh-CN"/>
        </w:rPr>
        <w:t>。</w:t>
      </w:r>
    </w:p>
    <w:p w14:paraId="35F724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2.7.1.2未按要求提交投标保证金的投标报价文件为无效文件，相关报价单位的投标行为为无效行为。</w:t>
      </w:r>
    </w:p>
    <w:p w14:paraId="5CAB4E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2.7.2</w:t>
      </w:r>
      <w:r>
        <w:rPr>
          <w:rFonts w:hint="eastAsia" w:asciiTheme="minorEastAsia" w:hAnsiTheme="minorEastAsia" w:eastAsiaTheme="minorEastAsia" w:cstheme="minorEastAsia"/>
          <w:sz w:val="24"/>
          <w:szCs w:val="24"/>
        </w:rPr>
        <w:t>报价单位送交报价文件给</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后，在投标截止时间前撤回投标的，须交投标保证金的50%给</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作为补偿费</w:t>
      </w:r>
      <w:r>
        <w:rPr>
          <w:rFonts w:hint="eastAsia" w:asciiTheme="minorEastAsia" w:hAnsiTheme="minorEastAsia" w:eastAsiaTheme="minorEastAsia" w:cstheme="minorEastAsia"/>
          <w:color w:val="auto"/>
          <w:sz w:val="24"/>
          <w:szCs w:val="24"/>
          <w:highlight w:val="none"/>
          <w:lang w:val="en-US" w:eastAsia="zh-CN"/>
        </w:rPr>
        <w:t>。</w:t>
      </w:r>
    </w:p>
    <w:p w14:paraId="6D9433A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2.7.3</w:t>
      </w:r>
      <w:r>
        <w:rPr>
          <w:rFonts w:hint="eastAsia" w:asciiTheme="minorEastAsia" w:hAnsiTheme="minorEastAsia" w:eastAsiaTheme="minorEastAsia" w:cstheme="minorEastAsia"/>
          <w:sz w:val="24"/>
          <w:szCs w:val="24"/>
        </w:rPr>
        <w:t>若报价单位存在下列行为之一，</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lang w:val="en-US" w:eastAsia="zh-CN"/>
        </w:rPr>
        <w:t>将不退还</w:t>
      </w:r>
      <w:r>
        <w:rPr>
          <w:rFonts w:hint="eastAsia" w:asciiTheme="minorEastAsia" w:hAnsiTheme="minorEastAsia" w:eastAsiaTheme="minorEastAsia" w:cstheme="minorEastAsia"/>
          <w:sz w:val="24"/>
          <w:szCs w:val="24"/>
        </w:rPr>
        <w:t>其投标保证金，因此造成</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及建设单位的损失由报价单位承担</w:t>
      </w:r>
      <w:r>
        <w:rPr>
          <w:rFonts w:hint="eastAsia" w:asciiTheme="minorEastAsia" w:hAnsiTheme="minorEastAsia" w:eastAsiaTheme="minorEastAsia" w:cstheme="minorEastAsia"/>
          <w:color w:val="auto"/>
          <w:sz w:val="24"/>
          <w:szCs w:val="24"/>
          <w:highlight w:val="none"/>
          <w:lang w:val="en-US" w:eastAsia="zh-CN"/>
        </w:rPr>
        <w:t>：</w:t>
      </w:r>
    </w:p>
    <w:p w14:paraId="011F6D1E">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）弄虚作假或与其他</w:t>
      </w:r>
      <w:r>
        <w:rPr>
          <w:rFonts w:hint="eastAsia" w:asciiTheme="minorEastAsia" w:hAnsiTheme="minorEastAsia" w:eastAsiaTheme="minorEastAsia" w:cstheme="minorEastAsia"/>
          <w:color w:val="auto"/>
          <w:sz w:val="24"/>
          <w:szCs w:val="24"/>
          <w:highlight w:val="none"/>
          <w:lang w:eastAsia="zh-CN"/>
        </w:rPr>
        <w:t>报价单位</w:t>
      </w:r>
      <w:r>
        <w:rPr>
          <w:rFonts w:hint="eastAsia" w:asciiTheme="minorEastAsia" w:hAnsiTheme="minorEastAsia" w:eastAsiaTheme="minorEastAsia" w:cstheme="minorEastAsia"/>
          <w:color w:val="auto"/>
          <w:sz w:val="24"/>
          <w:szCs w:val="24"/>
          <w:highlight w:val="none"/>
        </w:rPr>
        <w:t>串通骗取中标；</w:t>
      </w:r>
    </w:p>
    <w:p w14:paraId="47370081">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）投标截止日至投标有效期终止日期间撤销其</w:t>
      </w:r>
      <w:r>
        <w:rPr>
          <w:rFonts w:hint="eastAsia" w:asciiTheme="minorEastAsia" w:hAnsiTheme="minorEastAsia" w:eastAsiaTheme="minorEastAsia" w:cstheme="minorEastAsia"/>
          <w:color w:val="auto"/>
          <w:sz w:val="24"/>
          <w:szCs w:val="24"/>
          <w:highlight w:val="none"/>
          <w:lang w:eastAsia="zh-CN"/>
        </w:rPr>
        <w:t>报价文件</w:t>
      </w:r>
      <w:r>
        <w:rPr>
          <w:rFonts w:hint="eastAsia" w:asciiTheme="minorEastAsia" w:hAnsiTheme="minorEastAsia" w:eastAsiaTheme="minorEastAsia" w:cstheme="minorEastAsia"/>
          <w:color w:val="auto"/>
          <w:sz w:val="24"/>
          <w:szCs w:val="24"/>
          <w:highlight w:val="none"/>
        </w:rPr>
        <w:t>；</w:t>
      </w:r>
    </w:p>
    <w:p w14:paraId="7FF2CD3B">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）因中标单位过错被废除授标；</w:t>
      </w:r>
    </w:p>
    <w:p w14:paraId="56E1A487">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（4）在投标期间向有关人员行贿或以其它手段谋取不正当利益；</w:t>
      </w:r>
    </w:p>
    <w:p w14:paraId="5926564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）法律法规规定其它损害</w:t>
      </w: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利益的情形。</w:t>
      </w:r>
    </w:p>
    <w:p w14:paraId="10A0978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6）报价单位在议价结束后主动调价的（无论降价还是升价，无论其最终是否中标）。</w:t>
      </w:r>
    </w:p>
    <w:p w14:paraId="4330B2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2.7.4</w:t>
      </w:r>
      <w:r>
        <w:rPr>
          <w:rFonts w:hint="eastAsia" w:asciiTheme="minorEastAsia" w:hAnsiTheme="minorEastAsia" w:eastAsiaTheme="minorEastAsia" w:cstheme="minorEastAsia"/>
          <w:sz w:val="24"/>
          <w:szCs w:val="24"/>
        </w:rPr>
        <w:t>由于中标单位原因，中标单位在规定的时限内不与</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签订合同，视为自行放弃受标，属严重违规行为，</w:t>
      </w:r>
      <w:r>
        <w:rPr>
          <w:rFonts w:hint="eastAsia" w:asciiTheme="minorEastAsia" w:hAnsiTheme="minorEastAsia" w:eastAsiaTheme="minorEastAsia" w:cstheme="minorEastAsia"/>
          <w:sz w:val="24"/>
          <w:szCs w:val="24"/>
          <w:lang w:val="en-US" w:eastAsia="zh-CN"/>
        </w:rPr>
        <w:t>采购单位</w:t>
      </w:r>
      <w:r>
        <w:rPr>
          <w:rFonts w:hint="eastAsia" w:asciiTheme="minorEastAsia" w:hAnsiTheme="minorEastAsia" w:eastAsiaTheme="minorEastAsia" w:cstheme="minorEastAsia"/>
          <w:sz w:val="24"/>
          <w:szCs w:val="24"/>
        </w:rPr>
        <w:t>将</w:t>
      </w:r>
      <w:r>
        <w:rPr>
          <w:rFonts w:hint="eastAsia" w:asciiTheme="minorEastAsia" w:hAnsiTheme="minorEastAsia" w:eastAsiaTheme="minorEastAsia" w:cstheme="minorEastAsia"/>
          <w:sz w:val="24"/>
          <w:szCs w:val="24"/>
          <w:lang w:val="en-US" w:eastAsia="zh-CN"/>
        </w:rPr>
        <w:t>不退还</w:t>
      </w:r>
      <w:r>
        <w:rPr>
          <w:rFonts w:hint="eastAsia" w:asciiTheme="minorEastAsia" w:hAnsiTheme="minorEastAsia" w:eastAsiaTheme="minorEastAsia" w:cstheme="minorEastAsia"/>
          <w:sz w:val="24"/>
          <w:szCs w:val="24"/>
        </w:rPr>
        <w:t>投标保证金</w:t>
      </w:r>
      <w:r>
        <w:rPr>
          <w:rFonts w:hint="eastAsia" w:asciiTheme="minorEastAsia" w:hAnsiTheme="minorEastAsia" w:eastAsiaTheme="minorEastAsia" w:cstheme="minorEastAsia"/>
          <w:color w:val="auto"/>
          <w:sz w:val="24"/>
          <w:szCs w:val="24"/>
          <w:highlight w:val="none"/>
        </w:rPr>
        <w:t>。</w:t>
      </w:r>
    </w:p>
    <w:p w14:paraId="1EDADAAD">
      <w:pPr>
        <w:adjustRightInd w:val="0"/>
        <w:snapToGrid w:val="0"/>
        <w:spacing w:line="360" w:lineRule="auto"/>
        <w:ind w:firstLine="480" w:firstLineChars="200"/>
        <w:jc w:val="left"/>
        <w:rPr>
          <w:rFonts w:hint="eastAsia" w:ascii="宋体" w:hAnsi="宋体" w:cs="宋体"/>
          <w:sz w:val="24"/>
          <w:szCs w:val="24"/>
        </w:rPr>
      </w:pPr>
      <w:r>
        <w:rPr>
          <w:rStyle w:val="20"/>
          <w:rFonts w:hint="eastAsia" w:asciiTheme="minorEastAsia" w:hAnsiTheme="minorEastAsia" w:eastAsiaTheme="minorEastAsia" w:cstheme="minorEastAsia"/>
          <w:i w:val="0"/>
          <w:color w:val="auto"/>
          <w:sz w:val="24"/>
          <w:szCs w:val="24"/>
          <w:highlight w:val="none"/>
          <w:lang w:val="en-US" w:eastAsia="zh-CN"/>
        </w:rPr>
        <w:t>2.7</w:t>
      </w:r>
      <w:r>
        <w:rPr>
          <w:rStyle w:val="20"/>
          <w:rFonts w:hint="eastAsia" w:asciiTheme="minorEastAsia" w:hAnsiTheme="minorEastAsia" w:eastAsiaTheme="minorEastAsia" w:cstheme="minorEastAsia"/>
          <w:i w:val="0"/>
          <w:color w:val="auto"/>
          <w:sz w:val="24"/>
          <w:szCs w:val="24"/>
          <w:highlight w:val="none"/>
        </w:rPr>
        <w:t>.5中标单位</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签订</w:t>
      </w:r>
      <w:r>
        <w:rPr>
          <w:rFonts w:hint="eastAsia" w:asciiTheme="minorEastAsia" w:hAnsiTheme="minorEastAsia" w:eastAsiaTheme="minorEastAsia" w:cstheme="minorEastAsia"/>
          <w:color w:val="auto"/>
          <w:sz w:val="24"/>
          <w:szCs w:val="24"/>
          <w:highlight w:val="none"/>
          <w:lang w:eastAsia="zh-CN"/>
        </w:rPr>
        <w:t>合同</w:t>
      </w:r>
      <w:r>
        <w:rPr>
          <w:rStyle w:val="20"/>
          <w:rFonts w:hint="eastAsia" w:asciiTheme="minorEastAsia" w:hAnsiTheme="minorEastAsia" w:eastAsiaTheme="minorEastAsia" w:cstheme="minorEastAsia"/>
          <w:i w:val="0"/>
          <w:color w:val="auto"/>
          <w:sz w:val="24"/>
          <w:szCs w:val="24"/>
          <w:highlight w:val="none"/>
        </w:rPr>
        <w:t>之日起，所递交的投标保证金无息转为合同履约保证金（</w:t>
      </w:r>
      <w:r>
        <w:rPr>
          <w:rStyle w:val="20"/>
          <w:rFonts w:hint="eastAsia" w:asciiTheme="minorEastAsia" w:hAnsiTheme="minorEastAsia" w:eastAsiaTheme="minorEastAsia" w:cstheme="minorEastAsia"/>
          <w:i w:val="0"/>
          <w:sz w:val="24"/>
          <w:szCs w:val="24"/>
        </w:rPr>
        <w:t>详</w:t>
      </w:r>
      <w:r>
        <w:rPr>
          <w:rStyle w:val="20"/>
          <w:rFonts w:hint="eastAsia" w:asciiTheme="minorEastAsia" w:hAnsiTheme="minorEastAsia" w:eastAsiaTheme="minorEastAsia" w:cstheme="minorEastAsia"/>
          <w:i w:val="0"/>
          <w:sz w:val="24"/>
          <w:szCs w:val="24"/>
          <w:lang w:val="en-US" w:eastAsia="zh-CN"/>
        </w:rPr>
        <w:t>见合</w:t>
      </w:r>
      <w:r>
        <w:rPr>
          <w:rStyle w:val="20"/>
          <w:rFonts w:hint="eastAsia" w:asciiTheme="minorEastAsia" w:hAnsiTheme="minorEastAsia" w:eastAsiaTheme="minorEastAsia" w:cstheme="minorEastAsia"/>
          <w:i w:val="0"/>
          <w:sz w:val="24"/>
          <w:szCs w:val="24"/>
        </w:rPr>
        <w:t>同</w:t>
      </w:r>
      <w:r>
        <w:rPr>
          <w:rStyle w:val="20"/>
          <w:rFonts w:hint="eastAsia" w:asciiTheme="minorEastAsia" w:hAnsiTheme="minorEastAsia" w:eastAsiaTheme="minorEastAsia" w:cstheme="minorEastAsia"/>
          <w:i w:val="0"/>
          <w:sz w:val="24"/>
          <w:szCs w:val="24"/>
          <w:lang w:val="en-US" w:eastAsia="zh-CN"/>
        </w:rPr>
        <w:t>格式</w:t>
      </w:r>
      <w:r>
        <w:rPr>
          <w:rStyle w:val="20"/>
          <w:rFonts w:hint="eastAsia" w:asciiTheme="minorEastAsia" w:hAnsiTheme="minorEastAsia" w:eastAsiaTheme="minorEastAsia" w:cstheme="minorEastAsia"/>
          <w:i w:val="0"/>
          <w:color w:val="auto"/>
          <w:sz w:val="24"/>
          <w:szCs w:val="24"/>
          <w:highlight w:val="none"/>
        </w:rPr>
        <w:t>），落标单位的投标保证金将在</w:t>
      </w:r>
      <w:r>
        <w:rPr>
          <w:rStyle w:val="20"/>
          <w:rFonts w:hint="eastAsia" w:asciiTheme="minorEastAsia" w:hAnsiTheme="minorEastAsia" w:eastAsiaTheme="minorEastAsia" w:cstheme="minorEastAsia"/>
          <w:i w:val="0"/>
          <w:color w:val="auto"/>
          <w:sz w:val="24"/>
          <w:szCs w:val="24"/>
          <w:highlight w:val="none"/>
          <w:lang w:eastAsia="zh-CN"/>
        </w:rPr>
        <w:t>采购单位</w:t>
      </w:r>
      <w:r>
        <w:rPr>
          <w:rStyle w:val="20"/>
          <w:rFonts w:hint="eastAsia" w:asciiTheme="minorEastAsia" w:hAnsiTheme="minorEastAsia" w:eastAsiaTheme="minorEastAsia" w:cstheme="minorEastAsia"/>
          <w:i w:val="0"/>
          <w:color w:val="auto"/>
          <w:sz w:val="24"/>
          <w:szCs w:val="24"/>
          <w:highlight w:val="none"/>
        </w:rPr>
        <w:t>与中标单位签订合同后原路无息退</w:t>
      </w:r>
      <w:r>
        <w:rPr>
          <w:rStyle w:val="20"/>
          <w:rFonts w:hint="eastAsia" w:asciiTheme="minorEastAsia" w:hAnsiTheme="minorEastAsia" w:eastAsiaTheme="minorEastAsia" w:cstheme="minorEastAsia"/>
          <w:i w:val="0"/>
          <w:color w:val="auto"/>
          <w:sz w:val="24"/>
          <w:szCs w:val="24"/>
          <w:highlight w:val="none"/>
          <w:lang w:eastAsia="zh-CN"/>
        </w:rPr>
        <w:t>回</w:t>
      </w:r>
      <w:r>
        <w:rPr>
          <w:rStyle w:val="20"/>
          <w:rFonts w:hint="eastAsia" w:asciiTheme="minorEastAsia" w:hAnsiTheme="minorEastAsia" w:eastAsiaTheme="minorEastAsia" w:cstheme="minorEastAsia"/>
          <w:i w:val="0"/>
          <w:color w:val="auto"/>
          <w:sz w:val="24"/>
          <w:szCs w:val="24"/>
          <w:highlight w:val="none"/>
        </w:rPr>
        <w:t>。</w:t>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w:t>
      </w:r>
      <w:r>
        <w:rPr>
          <w:rFonts w:hint="eastAsia" w:ascii="宋体" w:hAnsi="宋体" w:cs="宋体"/>
          <w:bCs/>
          <w:sz w:val="24"/>
          <w:szCs w:val="24"/>
          <w:highlight w:val="red"/>
        </w:rPr>
        <w:t>每日登录该网站获取最新招采信息</w:t>
      </w:r>
      <w:r>
        <w:rPr>
          <w:rFonts w:hint="eastAsia" w:ascii="宋体" w:hAnsi="宋体" w:cs="宋体"/>
          <w:bCs/>
          <w:sz w:val="24"/>
          <w:szCs w:val="24"/>
        </w:rPr>
        <w:t>。报价单位因听信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1</w:t>
      </w:r>
      <w:r>
        <w:rPr>
          <w:rFonts w:hint="eastAsia" w:ascii="宋体" w:hAnsi="宋体" w:cs="宋体"/>
          <w:bCs/>
          <w:sz w:val="24"/>
          <w:szCs w:val="24"/>
          <w:lang w:eastAsia="zh-CN"/>
        </w:rPr>
        <w:t>）</w:t>
      </w:r>
      <w:r>
        <w:rPr>
          <w:rFonts w:hint="eastAsia" w:ascii="宋体" w:hAnsi="宋体" w:cs="宋体"/>
          <w:bCs/>
          <w:sz w:val="24"/>
          <w:szCs w:val="24"/>
        </w:rPr>
        <w:t>报价</w:t>
      </w:r>
      <w:r>
        <w:rPr>
          <w:rFonts w:hint="eastAsia" w:ascii="宋体" w:hAnsi="宋体" w:cs="宋体"/>
          <w:bCs/>
          <w:sz w:val="24"/>
          <w:szCs w:val="24"/>
          <w:lang w:eastAsia="zh-CN"/>
        </w:rPr>
        <w:t>书（格式详见附件）及报价清单（格式详见附件）</w:t>
      </w:r>
      <w:r>
        <w:rPr>
          <w:rFonts w:hint="eastAsia" w:ascii="宋体" w:hAnsi="宋体" w:cs="宋体"/>
          <w:bCs/>
          <w:sz w:val="24"/>
          <w:szCs w:val="24"/>
        </w:rPr>
        <w:t>；</w:t>
      </w:r>
    </w:p>
    <w:p w14:paraId="46BFDA58">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（2）报价偏离表</w:t>
      </w:r>
      <w:r>
        <w:rPr>
          <w:rFonts w:hint="eastAsia" w:ascii="宋体" w:hAnsi="宋体" w:cs="宋体"/>
          <w:bCs/>
          <w:sz w:val="24"/>
          <w:szCs w:val="24"/>
          <w:lang w:eastAsia="zh-CN"/>
        </w:rPr>
        <w:t>（格式详见附件）；</w:t>
      </w:r>
      <w:r>
        <w:rPr>
          <w:rFonts w:hint="eastAsia" w:ascii="宋体" w:hAnsi="宋体" w:cs="宋体"/>
          <w:bCs/>
          <w:sz w:val="24"/>
          <w:szCs w:val="24"/>
          <w:lang w:val="en-US" w:eastAsia="zh-CN"/>
        </w:rPr>
        <w:t xml:space="preserve"> </w:t>
      </w:r>
    </w:p>
    <w:p w14:paraId="029BBE9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3</w:t>
      </w:r>
      <w:r>
        <w:rPr>
          <w:rFonts w:hint="eastAsia" w:ascii="宋体" w:hAnsi="宋体" w:cs="宋体"/>
          <w:bCs/>
          <w:sz w:val="24"/>
          <w:szCs w:val="24"/>
          <w:lang w:eastAsia="zh-CN"/>
        </w:rPr>
        <w:t>）报价单位</w:t>
      </w:r>
      <w:r>
        <w:rPr>
          <w:rFonts w:hint="eastAsia" w:ascii="宋体" w:hAnsi="宋体" w:cs="宋体"/>
          <w:bCs/>
          <w:sz w:val="24"/>
          <w:szCs w:val="24"/>
        </w:rPr>
        <w:t>近</w:t>
      </w:r>
      <w:r>
        <w:rPr>
          <w:rFonts w:hint="eastAsia" w:ascii="宋体" w:hAnsi="宋体" w:cs="宋体"/>
          <w:bCs/>
          <w:sz w:val="24"/>
          <w:szCs w:val="24"/>
          <w:lang w:val="en-US" w:eastAsia="zh-CN"/>
        </w:rPr>
        <w:t>三</w:t>
      </w:r>
      <w:r>
        <w:rPr>
          <w:rFonts w:hint="eastAsia" w:ascii="宋体" w:hAnsi="宋体" w:cs="宋体"/>
          <w:bCs/>
          <w:sz w:val="24"/>
          <w:szCs w:val="24"/>
        </w:rPr>
        <w:t>年</w:t>
      </w:r>
      <w:r>
        <w:rPr>
          <w:rFonts w:hint="eastAsia" w:ascii="宋体" w:hAnsi="宋体" w:cs="宋体"/>
          <w:bCs/>
          <w:sz w:val="24"/>
          <w:szCs w:val="24"/>
          <w:lang w:eastAsia="zh-CN"/>
        </w:rPr>
        <w:t>南京市</w:t>
      </w:r>
      <w:r>
        <w:rPr>
          <w:rFonts w:hint="eastAsia" w:ascii="宋体" w:hAnsi="宋体" w:cs="宋体"/>
          <w:bCs/>
          <w:sz w:val="24"/>
          <w:szCs w:val="24"/>
          <w:lang w:val="en-US" w:eastAsia="zh-CN"/>
        </w:rPr>
        <w:t>同</w:t>
      </w:r>
      <w:r>
        <w:rPr>
          <w:rFonts w:hint="eastAsia" w:ascii="宋体" w:hAnsi="宋体" w:cs="宋体"/>
          <w:bCs/>
          <w:sz w:val="24"/>
          <w:szCs w:val="24"/>
        </w:rPr>
        <w:t>类</w:t>
      </w:r>
      <w:r>
        <w:rPr>
          <w:rFonts w:hint="eastAsia" w:ascii="宋体" w:hAnsi="宋体" w:cs="宋体"/>
          <w:bCs/>
          <w:sz w:val="24"/>
          <w:szCs w:val="24"/>
          <w:lang w:eastAsia="zh-CN"/>
        </w:rPr>
        <w:t>业绩</w:t>
      </w:r>
      <w:r>
        <w:rPr>
          <w:rFonts w:hint="eastAsia" w:ascii="宋体" w:hAnsi="宋体" w:cs="宋体"/>
          <w:bCs/>
          <w:sz w:val="24"/>
          <w:szCs w:val="24"/>
        </w:rPr>
        <w:t>一览</w:t>
      </w:r>
      <w:r>
        <w:rPr>
          <w:rFonts w:hint="eastAsia" w:ascii="宋体" w:hAnsi="宋体" w:cs="宋体"/>
          <w:bCs/>
          <w:sz w:val="24"/>
          <w:szCs w:val="24"/>
          <w:lang w:eastAsia="zh-CN"/>
        </w:rPr>
        <w:t>表（格式详见附件）</w:t>
      </w:r>
      <w:r>
        <w:rPr>
          <w:rFonts w:hint="eastAsia" w:ascii="宋体" w:hAnsi="宋体" w:cs="宋体"/>
          <w:bCs/>
          <w:sz w:val="24"/>
          <w:szCs w:val="24"/>
        </w:rPr>
        <w:t>；</w:t>
      </w:r>
      <w:r>
        <w:rPr>
          <w:rFonts w:hint="eastAsia" w:ascii="宋体" w:hAnsi="宋体" w:cs="宋体"/>
          <w:bCs/>
          <w:sz w:val="24"/>
          <w:szCs w:val="24"/>
          <w:lang w:val="en-US" w:eastAsia="zh-CN"/>
        </w:rPr>
        <w:t xml:space="preserve"> </w:t>
      </w:r>
    </w:p>
    <w:p w14:paraId="0A74452C">
      <w:pPr>
        <w:adjustRightInd w:val="0"/>
        <w:snapToGrid w:val="0"/>
        <w:spacing w:line="360" w:lineRule="auto"/>
        <w:ind w:firstLine="480" w:firstLineChars="200"/>
        <w:jc w:val="left"/>
        <w:rPr>
          <w:rFonts w:hint="eastAsia" w:ascii="宋体" w:hAnsi="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4</w:t>
      </w:r>
      <w:r>
        <w:rPr>
          <w:rFonts w:hint="eastAsia" w:ascii="宋体" w:hAnsi="宋体" w:cs="宋体"/>
          <w:bCs/>
          <w:sz w:val="24"/>
          <w:szCs w:val="24"/>
          <w:lang w:eastAsia="zh-CN"/>
        </w:rPr>
        <w:t>）授权委托书（格式详见附件）；</w:t>
      </w:r>
    </w:p>
    <w:p w14:paraId="48F2413E">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（5）报价单位的营业执照、相关资质证书等的复印件（复印件须加盖报价单位公章）；</w:t>
      </w:r>
    </w:p>
    <w:p w14:paraId="488F18BB">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（6）报价单位认为有必要提供的其他资料。</w:t>
      </w:r>
    </w:p>
    <w:p w14:paraId="38447332">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附件：</w:t>
      </w:r>
    </w:p>
    <w:p w14:paraId="1039C0A9">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《报价书》格式；</w:t>
      </w:r>
    </w:p>
    <w:p w14:paraId="4C17ACC0">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《报价偏离表》格式；</w:t>
      </w:r>
    </w:p>
    <w:p w14:paraId="293221AF">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《近三年南京市同类业绩一览表》格式；   </w:t>
      </w:r>
    </w:p>
    <w:p w14:paraId="13344864">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《授权委托书》格式；</w:t>
      </w:r>
    </w:p>
    <w:p w14:paraId="110E6699">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《报价清单》格式；     </w:t>
      </w:r>
    </w:p>
    <w:p w14:paraId="05BC37AB">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《合同》格式。</w:t>
      </w:r>
    </w:p>
    <w:p w14:paraId="52F298D2">
      <w:pPr>
        <w:adjustRightInd w:val="0"/>
        <w:snapToGrid w:val="0"/>
        <w:spacing w:line="360" w:lineRule="auto"/>
        <w:ind w:firstLine="480" w:firstLineChars="200"/>
        <w:jc w:val="left"/>
        <w:rPr>
          <w:rFonts w:hint="eastAsia" w:ascii="宋体" w:hAnsi="宋体" w:cs="宋体"/>
          <w:bCs/>
          <w:sz w:val="24"/>
          <w:szCs w:val="24"/>
          <w:lang w:val="en-US" w:eastAsia="zh-CN"/>
        </w:rPr>
      </w:pPr>
    </w:p>
    <w:p w14:paraId="7FD397DE">
      <w:pPr>
        <w:adjustRightInd w:val="0"/>
        <w:snapToGrid w:val="0"/>
        <w:spacing w:line="360" w:lineRule="auto"/>
        <w:ind w:firstLine="480" w:firstLineChars="200"/>
        <w:jc w:val="left"/>
        <w:rPr>
          <w:rFonts w:hint="eastAsia" w:ascii="宋体" w:hAnsi="宋体" w:cs="宋体"/>
          <w:bCs/>
          <w:sz w:val="24"/>
          <w:szCs w:val="24"/>
          <w:lang w:val="en-US" w:eastAsia="zh-CN"/>
        </w:rPr>
      </w:pPr>
    </w:p>
    <w:p w14:paraId="5F57397E">
      <w:pPr>
        <w:adjustRightInd w:val="0"/>
        <w:snapToGrid w:val="0"/>
        <w:spacing w:line="360" w:lineRule="auto"/>
        <w:ind w:firstLine="480" w:firstLineChars="200"/>
        <w:jc w:val="right"/>
        <w:rPr>
          <w:rFonts w:hint="eastAsia" w:ascii="宋体" w:hAnsi="宋体" w:cs="宋体"/>
          <w:bCs/>
          <w:sz w:val="24"/>
          <w:szCs w:val="24"/>
          <w:lang w:val="en-US" w:eastAsia="zh-CN"/>
        </w:rPr>
      </w:pPr>
      <w:r>
        <w:rPr>
          <w:rFonts w:hint="eastAsia" w:ascii="宋体" w:hAnsi="宋体" w:cs="宋体"/>
          <w:bCs/>
          <w:sz w:val="24"/>
          <w:szCs w:val="24"/>
          <w:lang w:val="en-US" w:eastAsia="zh-CN"/>
        </w:rPr>
        <w:t>东莞市中泰建安工程有限公司</w:t>
      </w:r>
    </w:p>
    <w:p w14:paraId="7AE1058B">
      <w:pPr>
        <w:adjustRightInd w:val="0"/>
        <w:snapToGrid w:val="0"/>
        <w:spacing w:line="360" w:lineRule="auto"/>
        <w:ind w:firstLine="480" w:firstLineChars="200"/>
        <w:jc w:val="right"/>
        <w:rPr>
          <w:rFonts w:hint="eastAsia" w:ascii="宋体" w:hAnsi="宋体" w:cs="宋体"/>
          <w:bCs/>
          <w:sz w:val="24"/>
          <w:szCs w:val="24"/>
          <w:lang w:val="en-US" w:eastAsia="zh-CN"/>
        </w:rPr>
      </w:pPr>
      <w:r>
        <w:rPr>
          <w:rFonts w:hint="eastAsia" w:ascii="宋体" w:hAnsi="宋体" w:cs="宋体"/>
          <w:bCs/>
          <w:sz w:val="24"/>
          <w:szCs w:val="24"/>
          <w:lang w:val="en-US" w:eastAsia="zh-CN"/>
        </w:rPr>
        <w:t>2025年 8月19日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详阅</w:t>
      </w:r>
      <w:r>
        <w:rPr>
          <w:rFonts w:hint="eastAsia" w:cs="宋体"/>
          <w:b/>
          <w:bCs/>
          <w:color w:val="auto"/>
          <w:u w:val="single"/>
          <w:lang w:val="en-US" w:eastAsia="zh-CN"/>
        </w:rPr>
        <w:t>《南京现代表面处理科技产业中心项目B地块预制</w:t>
      </w:r>
      <w:r>
        <w:rPr>
          <w:rFonts w:hint="eastAsia" w:cs="宋体"/>
          <w:b/>
          <w:bCs/>
          <w:color w:val="auto"/>
          <w:u w:val="single"/>
          <w:lang w:eastAsia="zh-CN"/>
        </w:rPr>
        <w:t>叠合板</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固定单</w:t>
      </w:r>
      <w:r>
        <w:rPr>
          <w:rFonts w:hint="eastAsia" w:cs="宋体"/>
          <w:color w:val="auto"/>
          <w:spacing w:val="10"/>
        </w:rPr>
        <w:t>价（详见后附的《报价清单》）按照报价须知完成相关内容并达到贵司要求。</w:t>
      </w:r>
    </w:p>
    <w:p w14:paraId="52DCD1D0">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lang w:eastAsia="zh-CN"/>
        </w:rPr>
        <w:t>南京市</w:t>
      </w:r>
      <w:r>
        <w:rPr>
          <w:rFonts w:hint="eastAsia" w:cs="宋体"/>
          <w:b/>
          <w:sz w:val="30"/>
          <w:lang w:val="en-US" w:eastAsia="zh-CN"/>
        </w:rPr>
        <w:t>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3E5C9D"/>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6071C9"/>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26F1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46115"/>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AE613D"/>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1558F"/>
    <w:rsid w:val="1B372FDB"/>
    <w:rsid w:val="1B3B0715"/>
    <w:rsid w:val="1B622E2A"/>
    <w:rsid w:val="1B662AAD"/>
    <w:rsid w:val="1B744212"/>
    <w:rsid w:val="1B754A9E"/>
    <w:rsid w:val="1BA809D0"/>
    <w:rsid w:val="1BAB226E"/>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10342"/>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ED2A7C"/>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9B0414"/>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2C5409"/>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90DEE"/>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D15589"/>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22F7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C5E91"/>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2368E"/>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96394"/>
    <w:rsid w:val="6AEA24F9"/>
    <w:rsid w:val="6AF1726A"/>
    <w:rsid w:val="6B1116BB"/>
    <w:rsid w:val="6B1B42E7"/>
    <w:rsid w:val="6B2C797A"/>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2C2936"/>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B14757"/>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3509</Words>
  <Characters>3795</Characters>
  <Lines>35</Lines>
  <Paragraphs>9</Paragraphs>
  <TotalTime>23</TotalTime>
  <ScaleCrop>false</ScaleCrop>
  <LinksUpToDate>false</LinksUpToDate>
  <CharactersWithSpaces>4382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招采中心2</cp:lastModifiedBy>
  <cp:lastPrinted>2020-03-25T07:32:00Z</cp:lastPrinted>
  <dcterms:modified xsi:type="dcterms:W3CDTF">2025-09-01T01:56:20Z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64747EB832B9497C92299E7F3F7A114A_13</vt:lpwstr>
  </property>
  <property fmtid="{D5CDD505-2E9C-101B-9397-08002B2CF9AE}" pid="4" name="KSOTemplateDocerSaveRecord">
    <vt:lpwstr>eyJoZGlkIjoiOTBmNjMxZTQxOTk3ZWE0OGM0NTRmMThiNjRlNmQyZDgiLCJ1c2VySWQiOiIzMjYyOTIwOTcifQ==</vt:lpwstr>
  </property>
</Properties>
</file>