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78DC7">
      <w:pPr>
        <w:jc w:val="left"/>
        <w:rPr>
          <w:rFonts w:hint="eastAsia" w:eastAsiaTheme="minorEastAsia"/>
          <w:b w:val="0"/>
          <w:bCs w:val="0"/>
          <w:spacing w:val="-4"/>
          <w:sz w:val="24"/>
          <w:szCs w:val="24"/>
          <w:lang w:eastAsia="zh-CN"/>
        </w:rPr>
      </w:pPr>
      <w:r>
        <w:rPr>
          <w:rFonts w:hint="eastAsia"/>
          <w:b w:val="0"/>
          <w:bCs w:val="0"/>
          <w:spacing w:val="-4"/>
          <w:sz w:val="24"/>
          <w:szCs w:val="24"/>
          <w:lang w:eastAsia="zh-CN"/>
        </w:rPr>
        <w:t>表一：</w:t>
      </w:r>
      <w:bookmarkStart w:id="0" w:name="_GoBack"/>
      <w:bookmarkEnd w:id="0"/>
    </w:p>
    <w:p w14:paraId="0FA1F3F1">
      <w:pPr>
        <w:jc w:val="center"/>
        <w:rPr>
          <w:b w:val="0"/>
          <w:bCs w:val="0"/>
          <w:spacing w:val="-4"/>
          <w:sz w:val="24"/>
          <w:szCs w:val="24"/>
        </w:rPr>
      </w:pPr>
      <w:r>
        <w:rPr>
          <w:b w:val="0"/>
          <w:bCs w:val="0"/>
          <w:spacing w:val="-4"/>
          <w:sz w:val="24"/>
          <w:szCs w:val="24"/>
        </w:rPr>
        <w:t>保洁/绿化养护服务质量考评表</w:t>
      </w:r>
    </w:p>
    <w:p w14:paraId="3E538D61">
      <w:pPr>
        <w:pStyle w:val="2"/>
        <w:spacing w:before="38" w:line="209" w:lineRule="auto"/>
        <w:rPr>
          <w:spacing w:val="-1"/>
          <w:position w:val="-1"/>
          <w:sz w:val="20"/>
          <w:szCs w:val="20"/>
        </w:rPr>
      </w:pPr>
      <w:r>
        <w:rPr>
          <w:position w:val="1"/>
          <w:sz w:val="20"/>
          <w:szCs w:val="20"/>
        </w:rPr>
        <w:t xml:space="preserve">项目：   </w:t>
      </w:r>
      <w:r>
        <w:rPr>
          <w:rFonts w:hint="eastAsia"/>
          <w:position w:val="1"/>
          <w:sz w:val="20"/>
          <w:szCs w:val="20"/>
          <w:lang w:val="en-US" w:eastAsia="zh-CN"/>
        </w:rPr>
        <w:t xml:space="preserve">                                        </w:t>
      </w:r>
      <w:r>
        <w:rPr>
          <w:spacing w:val="-1"/>
          <w:position w:val="1"/>
          <w:sz w:val="20"/>
          <w:szCs w:val="20"/>
        </w:rPr>
        <w:t xml:space="preserve"> </w:t>
      </w:r>
      <w:r>
        <w:rPr>
          <w:rFonts w:hint="eastAsia"/>
          <w:spacing w:val="-1"/>
          <w:position w:val="1"/>
          <w:sz w:val="20"/>
          <w:szCs w:val="20"/>
          <w:lang w:val="en-US" w:eastAsia="zh-CN"/>
        </w:rPr>
        <w:t xml:space="preserve">       </w:t>
      </w:r>
      <w:r>
        <w:rPr>
          <w:spacing w:val="-1"/>
          <w:position w:val="1"/>
          <w:sz w:val="20"/>
          <w:szCs w:val="20"/>
        </w:rPr>
        <w:t xml:space="preserve"> </w:t>
      </w:r>
      <w:r>
        <w:rPr>
          <w:rFonts w:hint="eastAsia"/>
          <w:spacing w:val="-1"/>
          <w:position w:val="1"/>
          <w:sz w:val="20"/>
          <w:szCs w:val="20"/>
          <w:lang w:val="en-US" w:eastAsia="zh-CN"/>
        </w:rPr>
        <w:t xml:space="preserve"> </w:t>
      </w:r>
      <w:r>
        <w:rPr>
          <w:spacing w:val="-1"/>
          <w:sz w:val="20"/>
          <w:szCs w:val="20"/>
        </w:rPr>
        <w:t xml:space="preserve">时间：        </w:t>
      </w:r>
      <w:r>
        <w:rPr>
          <w:spacing w:val="-1"/>
          <w:position w:val="-1"/>
          <w:sz w:val="20"/>
          <w:szCs w:val="20"/>
        </w:rPr>
        <w:t>年</w:t>
      </w:r>
      <w:r>
        <w:rPr>
          <w:rFonts w:hint="eastAsia"/>
          <w:spacing w:val="-1"/>
          <w:position w:val="-1"/>
          <w:sz w:val="20"/>
          <w:szCs w:val="20"/>
          <w:lang w:val="en-US" w:eastAsia="zh-CN"/>
        </w:rPr>
        <w:t xml:space="preserve"> </w:t>
      </w:r>
      <w:r>
        <w:rPr>
          <w:spacing w:val="31"/>
          <w:position w:val="-1"/>
          <w:sz w:val="20"/>
          <w:szCs w:val="20"/>
        </w:rPr>
        <w:t xml:space="preserve">  </w:t>
      </w:r>
      <w:r>
        <w:rPr>
          <w:spacing w:val="-1"/>
          <w:position w:val="-1"/>
          <w:sz w:val="20"/>
          <w:szCs w:val="20"/>
        </w:rPr>
        <w:t>月</w:t>
      </w:r>
    </w:p>
    <w:tbl>
      <w:tblPr>
        <w:tblStyle w:val="3"/>
        <w:tblW w:w="9877" w:type="dxa"/>
        <w:tblInd w:w="-3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520"/>
        <w:gridCol w:w="2968"/>
        <w:gridCol w:w="4151"/>
        <w:gridCol w:w="819"/>
        <w:gridCol w:w="704"/>
      </w:tblGrid>
      <w:tr w14:paraId="0C2E2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0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5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8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考核标准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39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扣分细则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1E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考评 (-分)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FF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</w:t>
            </w:r>
          </w:p>
        </w:tc>
      </w:tr>
      <w:tr w14:paraId="3CCC1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43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工作划及完成情况</w:t>
            </w:r>
          </w:p>
        </w:tc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3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F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按时提交月工作计划(2分)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77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1、未按时间提交月工作计划，每月扣2分；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4E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B9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5CC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A8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E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03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工作计划完整，计划内容、完成时限、施工人员、预期目标明细(4分)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36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2、工作计划不完整、不明细，每项扣1分；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F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C8D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40D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66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82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71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计划按时完成并达到预期目标(6分)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05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3、未按时完成工作计划，每项扣2分；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CF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DD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247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6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5F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87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F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4、未达到计划设定目标，每项扣2分。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F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A3A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FAD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A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现场管理</w:t>
            </w:r>
          </w:p>
        </w:tc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D4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48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客户投诉意见0.5h响应，处理100%(2分)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6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1、发生客户投诉每次扣1分；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8EC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E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E82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D4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7A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582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F7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2、未在规定时限内处理相关客户意见/投诉，每次扣2分；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B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E67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FA0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6D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41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FA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18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3、长期未处理或造成二次投诉的扣4分；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A6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DEB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CA5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955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73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7A1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客户有效投诉不超过5单，无重大客户投诉或责任事故发生(4分)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9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4、发生重大客户投诉事件或责任事故发生一次，现场管理分为0分：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2B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139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449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6C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E4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17A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F4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5、客户当月有效投诉超过5单扣4分；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BE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2A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AE9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EE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5A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4F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员工熟悉岗位职责，规范作业 (3分)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6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6、出现野蛮作业、不安全作业或覆盖面不全面的，每次扣2分：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733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F18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9E7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4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08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C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员工仪容仪表行为规范，遵守甲方规章制度(2分)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E3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7、每人违反一次扣1分；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F98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8EF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A27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AC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F0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91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按规定时限和标准完成整改(3分)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EE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8、未在规定时限内完成甲方提出的整改要求，每次扣3分；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D5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D5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622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C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6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2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工具、设备完好、整洁(3分)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B0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9、因保洁工具不整洁或损坏而影响现场作业及业(客)户，每次扣4分；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8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87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765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39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71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5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积极配合甲方现场相关服务工作(2分)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F9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10、不配合或拒绝配合的扣2分。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DE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5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BA2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D3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作业效果</w:t>
            </w:r>
          </w:p>
        </w:tc>
        <w:tc>
          <w:tcPr>
            <w:tcW w:w="5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36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C3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外围(8分)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C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每次抽查不少于8处；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3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8C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FBF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8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09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9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1F大厅(4分)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A44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每次抽查不少于2处：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C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54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B35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37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6C9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E2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电梯厅(5分)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16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每次抽查不少于5处：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D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40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853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5A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08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9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电梯轿厢(3分)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0E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每次抽查不少于3处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A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B5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663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DD3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39A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52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走火通道(5分)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F1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每次抽查不少于10处：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9B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6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0A0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9D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F7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6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天台(3分)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CA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每次抽查不少于3处；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B1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F5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A2E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4F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A6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93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卫生间(3分)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1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每次抽查不少于3处；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5B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C5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EF3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1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AFD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F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地下车库(5分)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1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每次抽查不少于5处；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1A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EC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80F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B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1D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5A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办公区域(3分)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F8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每次抽查不少于3处；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E8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93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B31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314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8D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1A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绿化养护(20分)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BC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每次抽查不少于10处；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C9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64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383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56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8A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51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除四害(10分)</w:t>
            </w:r>
          </w:p>
        </w:tc>
        <w:tc>
          <w:tcPr>
            <w:tcW w:w="4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76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每次抽查不少于5处。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50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AE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A6D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考评总结</w:t>
            </w:r>
          </w:p>
        </w:tc>
        <w:tc>
          <w:tcPr>
            <w:tcW w:w="7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9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本月合同金额为：</w:t>
            </w:r>
            <w:r>
              <w:rPr>
                <w:rStyle w:val="7"/>
                <w:lang w:val="en-US" w:eastAsia="zh-CN" w:bidi="ar"/>
              </w:rPr>
              <w:t xml:space="preserve">       </w:t>
            </w:r>
            <w:r>
              <w:rPr>
                <w:rStyle w:val="8"/>
                <w:lang w:val="en-US" w:eastAsia="zh-CN" w:bidi="ar"/>
              </w:rPr>
              <w:t>元；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0F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41C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7D4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31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51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本月考评应扣</w:t>
            </w:r>
            <w:r>
              <w:rPr>
                <w:rStyle w:val="7"/>
                <w:lang w:val="en-US" w:eastAsia="zh-CN" w:bidi="ar"/>
              </w:rPr>
              <w:t xml:space="preserve">    </w:t>
            </w:r>
            <w:r>
              <w:rPr>
                <w:rStyle w:val="8"/>
                <w:lang w:val="en-US" w:eastAsia="zh-CN" w:bidi="ar"/>
              </w:rPr>
              <w:t>分；减扣当月服务费用</w:t>
            </w:r>
            <w:r>
              <w:rPr>
                <w:rStyle w:val="7"/>
                <w:lang w:val="en-US" w:eastAsia="zh-CN" w:bidi="ar"/>
              </w:rPr>
              <w:t xml:space="preserve">       </w:t>
            </w:r>
            <w:r>
              <w:rPr>
                <w:rStyle w:val="8"/>
                <w:lang w:val="en-US" w:eastAsia="zh-CN" w:bidi="ar"/>
              </w:rPr>
              <w:t>元；</w:t>
            </w: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6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CA9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87C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57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AB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本月实际应支付合同款</w:t>
            </w:r>
            <w:r>
              <w:rPr>
                <w:rStyle w:val="7"/>
                <w:lang w:val="en-US" w:eastAsia="zh-CN" w:bidi="ar"/>
              </w:rPr>
              <w:t xml:space="preserve">          </w:t>
            </w:r>
            <w:r>
              <w:rPr>
                <w:rStyle w:val="8"/>
                <w:lang w:val="en-US" w:eastAsia="zh-CN" w:bidi="ar"/>
              </w:rPr>
              <w:t>元。</w:t>
            </w: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A2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9D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E437F6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3" w:line="240" w:lineRule="auto"/>
        <w:ind w:left="59"/>
        <w:textAlignment w:val="auto"/>
        <w:rPr>
          <w:sz w:val="20"/>
          <w:szCs w:val="20"/>
        </w:rPr>
      </w:pPr>
      <w:r>
        <w:rPr>
          <w:spacing w:val="3"/>
          <w:sz w:val="20"/>
          <w:szCs w:val="20"/>
        </w:rPr>
        <w:t>备注1、此考评表每月进行一次考评，未尽事宜按合同条款</w:t>
      </w:r>
      <w:r>
        <w:rPr>
          <w:spacing w:val="2"/>
          <w:sz w:val="20"/>
          <w:szCs w:val="20"/>
        </w:rPr>
        <w:t>及公司相关制度执行；</w:t>
      </w:r>
    </w:p>
    <w:p w14:paraId="07E34B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1" w:line="240" w:lineRule="auto"/>
        <w:ind w:left="749"/>
        <w:textAlignment w:val="auto"/>
        <w:rPr>
          <w:sz w:val="20"/>
          <w:szCs w:val="20"/>
        </w:rPr>
      </w:pPr>
      <w:r>
        <w:rPr>
          <w:spacing w:val="3"/>
          <w:sz w:val="20"/>
          <w:szCs w:val="20"/>
        </w:rPr>
        <w:t>2、此考评表作为支付合同款项重要依据，90分(含)以上为合格，90分以下</w:t>
      </w:r>
      <w:r>
        <w:rPr>
          <w:spacing w:val="2"/>
          <w:sz w:val="20"/>
          <w:szCs w:val="20"/>
        </w:rPr>
        <w:t>为不合格；</w:t>
      </w:r>
    </w:p>
    <w:p w14:paraId="44D8FE1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240" w:lineRule="auto"/>
        <w:ind w:left="749" w:right="90"/>
        <w:textAlignment w:val="auto"/>
        <w:rPr>
          <w:spacing w:val="2"/>
          <w:sz w:val="20"/>
          <w:szCs w:val="20"/>
        </w:rPr>
      </w:pPr>
      <w:r>
        <w:rPr>
          <w:spacing w:val="10"/>
          <w:sz w:val="20"/>
          <w:szCs w:val="20"/>
        </w:rPr>
        <w:t>3、90分(含)以上不奖励不处罚，90分以下每</w:t>
      </w:r>
      <w:r>
        <w:rPr>
          <w:spacing w:val="9"/>
          <w:sz w:val="20"/>
          <w:szCs w:val="20"/>
        </w:rPr>
        <w:t>少1分扣罚当月合同款的1%,75分以下(含75分)扣罚</w:t>
      </w:r>
      <w:r>
        <w:rPr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当月合同款的20%,扣款体现到每月合同款中。</w:t>
      </w:r>
    </w:p>
    <w:p w14:paraId="2AE5C3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240" w:lineRule="auto"/>
        <w:ind w:right="90" w:firstLine="558" w:firstLineChars="300"/>
        <w:jc w:val="left"/>
        <w:textAlignment w:val="auto"/>
        <w:rPr>
          <w:rFonts w:hint="default"/>
          <w:spacing w:val="-7"/>
          <w:sz w:val="20"/>
          <w:szCs w:val="20"/>
          <w:lang w:val="en-US" w:eastAsia="zh-CN"/>
        </w:rPr>
      </w:pPr>
      <w:r>
        <w:rPr>
          <w:rFonts w:hint="eastAsia"/>
          <w:spacing w:val="-7"/>
          <w:sz w:val="20"/>
          <w:szCs w:val="20"/>
          <w:lang w:eastAsia="zh-CN"/>
        </w:rPr>
        <w:t>考评人签名：</w:t>
      </w:r>
      <w:r>
        <w:rPr>
          <w:rFonts w:hint="eastAsia"/>
          <w:spacing w:val="-7"/>
          <w:sz w:val="20"/>
          <w:szCs w:val="20"/>
          <w:lang w:val="en-US" w:eastAsia="zh-CN"/>
        </w:rPr>
        <w:t xml:space="preserve">                                          供方确认签名：</w:t>
      </w:r>
    </w:p>
    <w:p w14:paraId="333622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240" w:lineRule="auto"/>
        <w:ind w:right="90" w:firstLine="1116" w:firstLineChars="600"/>
        <w:jc w:val="left"/>
        <w:textAlignment w:val="auto"/>
        <w:rPr>
          <w:rFonts w:hint="eastAsia"/>
          <w:spacing w:val="-7"/>
          <w:sz w:val="20"/>
          <w:szCs w:val="20"/>
          <w:lang w:val="en-US" w:eastAsia="zh-CN"/>
        </w:rPr>
      </w:pPr>
      <w:r>
        <w:rPr>
          <w:rFonts w:hint="eastAsia"/>
          <w:spacing w:val="-7"/>
          <w:sz w:val="20"/>
          <w:szCs w:val="20"/>
          <w:lang w:eastAsia="zh-CN"/>
        </w:rPr>
        <w:t>日期：</w:t>
      </w:r>
      <w:r>
        <w:rPr>
          <w:rFonts w:hint="eastAsia"/>
          <w:spacing w:val="-7"/>
          <w:sz w:val="20"/>
          <w:szCs w:val="20"/>
          <w:lang w:val="en-US" w:eastAsia="zh-CN"/>
        </w:rPr>
        <w:t xml:space="preserve">                                                   日期：</w:t>
      </w:r>
    </w:p>
    <w:p w14:paraId="1DD7E0F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240" w:lineRule="auto"/>
        <w:ind w:right="90"/>
        <w:jc w:val="left"/>
        <w:textAlignment w:val="auto"/>
        <w:rPr>
          <w:rFonts w:hint="eastAsia"/>
          <w:spacing w:val="-7"/>
          <w:sz w:val="24"/>
          <w:szCs w:val="24"/>
          <w:lang w:val="en-US" w:eastAsia="zh-CN"/>
        </w:rPr>
      </w:pPr>
      <w:r>
        <w:rPr>
          <w:rFonts w:hint="eastAsia"/>
          <w:spacing w:val="-7"/>
          <w:sz w:val="24"/>
          <w:szCs w:val="24"/>
          <w:lang w:val="en-US" w:eastAsia="zh-CN"/>
        </w:rPr>
        <w:t>表二</w:t>
      </w:r>
    </w:p>
    <w:p w14:paraId="429912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240" w:lineRule="auto"/>
        <w:ind w:right="90"/>
        <w:jc w:val="center"/>
        <w:textAlignment w:val="auto"/>
        <w:rPr>
          <w:rFonts w:hint="eastAsia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/>
          <w:b/>
          <w:bCs/>
          <w:spacing w:val="-7"/>
          <w:sz w:val="24"/>
          <w:szCs w:val="24"/>
          <w:lang w:val="en-US" w:eastAsia="zh-CN"/>
        </w:rPr>
        <w:t>保洁/绿化养护服务质量考评标准</w:t>
      </w:r>
    </w:p>
    <w:p w14:paraId="7C96DE9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240" w:lineRule="auto"/>
        <w:ind w:right="90"/>
        <w:jc w:val="center"/>
        <w:textAlignment w:val="auto"/>
        <w:rPr>
          <w:rFonts w:hint="eastAsia"/>
          <w:b/>
          <w:bCs/>
          <w:spacing w:val="-7"/>
          <w:sz w:val="24"/>
          <w:szCs w:val="24"/>
          <w:lang w:val="en-US" w:eastAsia="zh-CN"/>
        </w:rPr>
      </w:pPr>
    </w:p>
    <w:tbl>
      <w:tblPr>
        <w:tblW w:w="9616" w:type="dxa"/>
        <w:tblInd w:w="-3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645"/>
        <w:gridCol w:w="1995"/>
        <w:gridCol w:w="4081"/>
        <w:gridCol w:w="1245"/>
        <w:gridCol w:w="945"/>
      </w:tblGrid>
      <w:tr w14:paraId="6FB13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2B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557B0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区域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D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检查内容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57B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检查标准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C5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检测方式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E0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考评标准（-分）</w:t>
            </w:r>
          </w:p>
        </w:tc>
      </w:tr>
      <w:tr w14:paraId="11D1F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E4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D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现场管理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6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清洁人员编制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AD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编制：             在编：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A86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查看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EA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39C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F3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579E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B2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绿化人员编制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AE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编制：             在编：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84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查看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22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B31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AF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449C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7F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岗位安排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38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记录、存档完整清晰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60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查看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BF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48DA2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496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402E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50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工作计划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2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记录、存档完整清晰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42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查看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226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28C57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91D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41D0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B3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检查记录/培训记录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3B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记录、存档完整清晰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95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查看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FB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15E05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D0A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E8A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978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四害防治/白蚁防治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EF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计划、通知、记录完整、归档清晰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57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查看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35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77B84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22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372A6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外围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C0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路面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9F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无积水、垃圾杂物、口香糖、 烟头（100㎡不超过2个）、油污、无明显落叶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5A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F9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3/100㎡</w:t>
            </w:r>
          </w:p>
        </w:tc>
      </w:tr>
      <w:tr w14:paraId="54EF4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E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292EEB6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3A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沟/井/渠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6B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无杂物、烟头（100㎡不超过2个）、无堵塞现象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72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A4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043FE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037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7790E12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BE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绿化带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71A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无垃圾、杂物、烟头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6E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65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2/100㎡</w:t>
            </w:r>
          </w:p>
        </w:tc>
      </w:tr>
      <w:tr w14:paraId="1A2BE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D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2885AAD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75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人工湖/景观水池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2C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无垃圾、杂物、烟头、落叶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（无水：无垃圾、杂物、烟头、落叶、无明显灰尘）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61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85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10BB4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B4B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4DF69D3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4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景观小品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486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DD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27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46925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A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4063A53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5A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高杆路灯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E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D1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C5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1/盏</w:t>
            </w:r>
          </w:p>
        </w:tc>
      </w:tr>
      <w:tr w14:paraId="67BB6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AA5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4B5DDDA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AD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休闲/游乐设施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D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2C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F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39AA4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FEA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1234631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7A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垃圾中转点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6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整洁、无异味、污迹、污水、垃圾散落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FC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EB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52EE8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8E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6E53A1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A9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公共设施（消防、交通、环卫、采光等）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8E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49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09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67ABC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32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08AF512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30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公示牌/宣传栏/指示牌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F4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24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9E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01F67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93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2E6D2F3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70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天花/墙面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66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C8A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F7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7237A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A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447E253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B5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垃圾桶/果皮箱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8B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无破损、异味、污迹、污水；桶内垃圾不超过3/4容量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3D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27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2/个</w:t>
            </w:r>
          </w:p>
        </w:tc>
      </w:tr>
      <w:tr w14:paraId="7D1B7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E5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5FCD5DD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A3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各类灯具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0B0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45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B8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5474D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29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5FA9AD4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4C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围栏/风口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7E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D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D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4A6CE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43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B2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1F大厅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BF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门面/玻璃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2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明亮、无灰尘、手印、污迹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52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F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17842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1F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D87B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38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32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光亮、无灰尘、污渍、水印、无乱堆堆放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37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F1C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3/㎡</w:t>
            </w:r>
          </w:p>
        </w:tc>
      </w:tr>
      <w:tr w14:paraId="49EC3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18A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4972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48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墙面/天花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E2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无灰尘、蜘蛛网、污渍、粘贴物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FC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B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2/㎡</w:t>
            </w:r>
          </w:p>
        </w:tc>
      </w:tr>
      <w:tr w14:paraId="4D2D7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F89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C4F0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42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信报箱/表箱盖（盒）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A9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1C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41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2D1F4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BC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F9A3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92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灯具/开关/窗户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05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93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D3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3/个</w:t>
            </w:r>
          </w:p>
        </w:tc>
      </w:tr>
      <w:tr w14:paraId="7D221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D7C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B371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FA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公示牌/宣传栏/指示牌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60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无灰尘、污渍；粘贴规范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89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8B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5C0EB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E9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D72E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22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烟灰箱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C8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无灰尘、异味、污迹、烟灰盅内砂粒干净、烟灰盅内烟头不超过5个 滞留时间不超过30分钟、桶内垃圾不超过2/3容量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59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E6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3/个</w:t>
            </w:r>
          </w:p>
        </w:tc>
      </w:tr>
      <w:tr w14:paraId="694C9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6AE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FCA2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48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消防设施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23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3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06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6B857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49C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C2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电梯厅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EB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玻璃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E6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明亮、无灰尘、手印、污迹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324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3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53269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3EF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A67D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52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34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光亮、无灰尘、污渍、水印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物品摆放整洁、无乱堆堆放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29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C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3/㎡</w:t>
            </w:r>
          </w:p>
        </w:tc>
      </w:tr>
      <w:tr w14:paraId="0E733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9F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5596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3A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墙面/天花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14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无灰尘、蜘蛛网、污渍、粘贴物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73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C5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1/㎡</w:t>
            </w:r>
          </w:p>
        </w:tc>
      </w:tr>
      <w:tr w14:paraId="5B6D7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ACE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4FB9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7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灯具/开关/按钮/窗户/消防设施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8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D8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0B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2A7B0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F7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F974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AB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电梯层门/井房门/防火门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25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光亮、无灰尘、蜘蛛网、污渍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8F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53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2/个</w:t>
            </w:r>
          </w:p>
        </w:tc>
      </w:tr>
      <w:tr w14:paraId="30339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5A2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6BEB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C4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围栏/风口/指示牌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05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D6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0E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17E3F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D7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5EE5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42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表箱盖（盒）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59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83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96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54B40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AB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A0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电梯轿厢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9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门、框、按钮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04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无灰尘、蜘蛛网、污渍、手印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B2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C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2/个</w:t>
            </w:r>
          </w:p>
        </w:tc>
      </w:tr>
      <w:tr w14:paraId="50D02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99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A421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A9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地面、门槽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B9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无灰尘、污渍、垃圾、杂物、水印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B9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33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1398E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98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8A5E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4B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轿厢壁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BA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无灰尘、污渍、手印、粘附物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0B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D7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2730B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56B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D7D3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1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天花、风口、照明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F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无灰尘、杂物、蜘蛛网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B7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EE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2/个</w:t>
            </w:r>
          </w:p>
        </w:tc>
      </w:tr>
      <w:tr w14:paraId="3ACBE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6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2CAB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55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广告牌/告示牌/标签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E1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无破损、灰尘、污渍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3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C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1EDE6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A9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C0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走火通道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48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83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无灰尘、污渍、水印、无乱堆堆放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D9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D8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1/㎡</w:t>
            </w:r>
          </w:p>
        </w:tc>
      </w:tr>
      <w:tr w14:paraId="4D563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ADF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598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82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墙面/天花/表箱盖（盒）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B2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无灰尘、蜘蛛网、污渍、粘贴物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5C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4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2/㎡</w:t>
            </w:r>
          </w:p>
        </w:tc>
      </w:tr>
      <w:tr w14:paraId="2DEE2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4B8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3023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A6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灯具/开关/按钮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2F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93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E6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0FC08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A54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6528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A4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窗户/门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AB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CD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CF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7B6D4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34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C5E3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FB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管道/消防设施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8D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34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03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5A163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10B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7ECC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46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扶手/围栏/风口/指示牌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46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4F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1B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3A4CE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41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FB0C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A7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垃圾桶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D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无破损、异味、污迹、污水；桶内垃圾不超过3/4容量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33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61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6181B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C3D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2AAB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天台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95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DF9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无垃圾、杂物、烟头、杂草、青苔、泥沙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无种植、搭建、乱堆乱放现象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0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03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2/㎡</w:t>
            </w:r>
          </w:p>
        </w:tc>
      </w:tr>
      <w:tr w14:paraId="15DF5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1F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3F1599D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EB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排水沟/口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EC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无垃圾、杂物、烟头、青苔、泥沙、杂草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24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7B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2/个</w:t>
            </w:r>
          </w:p>
        </w:tc>
      </w:tr>
      <w:tr w14:paraId="7782D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5DE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023097F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99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消防设施/管道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FF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CC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C6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1CD77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7D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2F52D07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71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指示牌/警示标志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4B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9C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5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1E06A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9B9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extDirection w:val="tbRlV"/>
            <w:vAlign w:val="center"/>
          </w:tcPr>
          <w:p w14:paraId="3F51B3C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4E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表箱盖（盒）/灯具/开关/按钮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E8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EF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05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743B8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C9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32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卫生间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D3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CB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无水渍、污渍、杂物、垃圾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7C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1F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1/㎡</w:t>
            </w:r>
          </w:p>
        </w:tc>
      </w:tr>
      <w:tr w14:paraId="0485D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147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5982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3A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墙面/灯具/开关/按钮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7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0E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4E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1/㎡</w:t>
            </w:r>
          </w:p>
        </w:tc>
      </w:tr>
      <w:tr w14:paraId="10969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A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22EC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7F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仪容镜/洗手盆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18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无灰尘、污点、水印、干净明亮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B7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34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4E72B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019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7274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A9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门/窗/隔板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B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C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E0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10DD4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6AE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D8D6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FF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排气扇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12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01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7E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69DA6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45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2758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167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便池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F3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无便物、便渍、异味、黄渍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DE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46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3/个</w:t>
            </w:r>
          </w:p>
        </w:tc>
      </w:tr>
      <w:tr w14:paraId="3B349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C80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C7EC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CB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卫生桶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3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无异味、污渍、污水、垃圾不超过3/4容量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22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9E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2FC27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F40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36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地下车库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B5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防火门/卷帘门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FD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5B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E9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041AC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80E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00533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08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37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无水渍、污渍、杂物、垃圾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77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F1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4F7E1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40F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4174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3F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风口/天花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25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8F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8F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76F7F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D4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6621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C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垃圾桶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99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无灰尘、异味、污渍、垃圾不超过2/3容量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EE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6A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71AD5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F4A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8778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76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指示牌/警示标志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26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干净、无灰尘、污渍。蜘蛛网、粘附物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0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74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400B1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E5B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A498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0F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沟/井/渠/地漏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C2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无杂物、烟头（100M不超过2个）、无堵塞现象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73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D7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512FD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8A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AFBB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29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消防设施/管道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B0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F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38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5287B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FA3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73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办公区域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6C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地面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4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无水渍、污渍、杂物、垃圾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450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D0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2/㎡</w:t>
            </w:r>
          </w:p>
        </w:tc>
      </w:tr>
      <w:tr w14:paraId="02232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54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92C8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7F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墙面/门/窗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3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E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7C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2/㎡</w:t>
            </w:r>
          </w:p>
        </w:tc>
      </w:tr>
      <w:tr w14:paraId="24EDB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EE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0E6D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C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办公/会议设施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23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台面干净、文件摆放整齐、地面无杂物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B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CEC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2/个</w:t>
            </w:r>
          </w:p>
        </w:tc>
      </w:tr>
      <w:tr w14:paraId="713F7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172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CA96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76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文件柜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31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摆放整齐、归类、标识清晰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02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7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1/个</w:t>
            </w:r>
          </w:p>
        </w:tc>
      </w:tr>
      <w:tr w14:paraId="417C7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D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B27F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ED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消防设施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B4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干净、无破损、灰尘、蜘蛛网、污渍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51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0A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5CC9C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F36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ECEA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A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休闲设施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DD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干净、无破损、灰尘、污渍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8E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30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0DDA6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B6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C2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绿化养护</w:t>
            </w: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8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乔木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AB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无枯死、枯枝、腐枝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4D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FF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7FDB3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EA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4224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E71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55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下缘线高于2M、人车通行处枝条不阻碍人车通行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B1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03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77C66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DE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10215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45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5C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无明显病虫枝、病虫害危害率不超过8%、单株病虫害危害率不超过8%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F3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A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21193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7B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5288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C3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09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树干无机械损伤、乱拉乱挂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受外力影响歪倒树木在外力结束2天内扶正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9F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1F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217CE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8E6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49C7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C1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9D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无违背生长的卷叶、黄叶、异常落叶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27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AF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39B9B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EC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B7CA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2E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99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乔木基部土壤疏松、平整无板结、及时清淤排涝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BA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E3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6BC70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FE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F1B1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3F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造型植物及灌木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89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枯灌木不超过1/500</w:t>
            </w:r>
            <w:r>
              <w:rPr>
                <w:rStyle w:val="10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21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300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14480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D34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143F3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C8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8C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无明显病虫枝、病虫害危害率不超过8%、单株病虫害危害率不超过8%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D7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7C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027A7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DF8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335A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F4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6E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无严重枯枝黄叶、无缺苗死苗、无黄土裸露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58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BF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5249B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B4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C693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0D3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72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修剪造型植物轮廓清晰、无超过10cm新生枝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6F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C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051CE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40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CA07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25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47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边缘整洁、土壤疏松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苗内无杂草、杂物、白色垃圾、枯枝败叶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A4E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86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3779B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18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B06E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F0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地被植物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26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无明显病虫害、病虫害危害率不超过5%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F0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8F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1869E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49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D90A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BD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DD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修剪植物轮廓清晰、无超过20cm新生枝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11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C2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6FB48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524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8ED3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F1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E0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苗内无杂草、杂物、白色垃圾、枯枝败叶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0C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4D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7D108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12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9F01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FF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8B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多植物种植轮廓整齐有层次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无缺苗死苗、无黄土裸露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43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B7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26171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656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9A9E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3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草坪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40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总体平整、高度在6</w:t>
            </w:r>
            <w:r>
              <w:rPr>
                <w:rStyle w:val="11"/>
                <w:bdr w:val="none" w:color="auto" w:sz="0" w:space="0"/>
                <w:lang w:val="en-US" w:eastAsia="zh-CN" w:bidi="ar"/>
              </w:rPr>
              <w:t>CM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以下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草坪覆盖率达98%以上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6F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E5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02358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A0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063D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40F7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81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无明显阔叶杂草、抽查的草坪范围杂草率低于</w:t>
            </w:r>
            <w:r>
              <w:rPr>
                <w:rStyle w:val="11"/>
                <w:bdr w:val="none" w:color="auto" w:sz="0" w:space="0"/>
                <w:lang w:val="en-US" w:eastAsia="zh-CN" w:bidi="ar"/>
              </w:rPr>
              <w:t>3%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46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0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47D77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9A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F7E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096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6D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外力破坏后周内修复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81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6F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4F38D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98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E14A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B9B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A6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每1000㎡绿地内黄土裸露面积累计不超过2㎡，且每块面积不超过1㎡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46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B9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39EF0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E2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53EB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192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D4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发现病虫害及进处理，病虫危害率每百平方米不超过</w:t>
            </w:r>
            <w:r>
              <w:rPr>
                <w:rStyle w:val="11"/>
                <w:bdr w:val="none" w:color="auto" w:sz="0" w:space="0"/>
                <w:lang w:val="en-US" w:eastAsia="zh-CN" w:bidi="ar"/>
              </w:rPr>
              <w:t>3%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A5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21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4412F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6E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565E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783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7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草边修剪整齐，边缘交界处清晰平滑，界线分明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0D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26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25D9E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96A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E6ED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D9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室内绿植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1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植物生长旺盛，无病虫害、干枯枝，叶面光亮洁净无灰尘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D3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EF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3/处</w:t>
            </w:r>
          </w:p>
        </w:tc>
      </w:tr>
      <w:tr w14:paraId="1F0D4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F5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D2BB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BA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A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花盆、底碟干净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C5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目视/目测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BB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711E2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E2C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E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石材养护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C0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平整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D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表面平整、无明显划痕，手感细腻，具有防滑作用，无腐蚀，无损伤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35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52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28C67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FE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8970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0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色泽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1C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色泽统一、润泽，无腐蚀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C4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8C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36403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99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312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21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洁净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A3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整体洁净率达95％以上，光亮如新，光泽度达到75度以上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D8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52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71F2F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13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09F0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AD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无缝作业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66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颜色和石材本身相近，色调均匀，平整光滑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B0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目视/触摸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521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6B81E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54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CC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设备工具</w:t>
            </w: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D3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机器机械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E4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摆放整齐 归类清晰 记录完整清晰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E5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查看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1B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38C8B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94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84E8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8B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1F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表面干净  无泥沙、草屑、粘附物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9D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5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4AB4C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63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54D2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A5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AB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工作容器内干净、无杂物、残留物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线管绑扎整齐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14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AC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32A3E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2CC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752D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4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工具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4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 摆放整齐 无乱堆乱放现象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F2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E54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529D1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CC4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F4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员工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A6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工作服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D9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干净 合身 统一 无披衣 敞胸 挽裤管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B8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DFA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2/处</w:t>
            </w:r>
          </w:p>
        </w:tc>
      </w:tr>
      <w:tr w14:paraId="53770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0B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2807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CB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礼仪礼貌</w:t>
            </w: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5A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熟悉常用礼貌语言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F6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接触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70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54210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812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89D7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4D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0A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主动招呼 无躲避、视而不见现象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F1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接触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9E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70DBA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39C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0BF7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512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96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无不文明语言、动作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24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7"/>
                <w:szCs w:val="17"/>
                <w:u w:val="none"/>
                <w:bdr w:val="none" w:color="auto" w:sz="0" w:space="0"/>
                <w:lang w:val="en-US" w:eastAsia="zh-CN" w:bidi="ar"/>
              </w:rPr>
              <w:t>接触/目视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AE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1/处</w:t>
            </w:r>
          </w:p>
        </w:tc>
      </w:tr>
      <w:tr w14:paraId="51B0B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7EAA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line="240" w:lineRule="auto"/>
              <w:ind w:right="90"/>
              <w:jc w:val="left"/>
              <w:textAlignment w:val="auto"/>
              <w:rPr>
                <w:rFonts w:hint="eastAsia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说明：1、考评标准为检查内容每发现一处不符合检查标准扣除1分；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2、同一项检查内容抽查3处或以上；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3、同一项检查内容出现3次或以上不符合检查标准，视为“不合格项”，“不合格项”需作出整改计划及措施。</w:t>
            </w:r>
          </w:p>
          <w:p w14:paraId="7B5FE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</w:tbl>
    <w:p w14:paraId="00849D8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240" w:lineRule="auto"/>
        <w:ind w:right="90" w:firstLine="1116" w:firstLineChars="600"/>
        <w:jc w:val="left"/>
        <w:textAlignment w:val="auto"/>
        <w:rPr>
          <w:rFonts w:hint="eastAsia"/>
          <w:spacing w:val="-7"/>
          <w:sz w:val="20"/>
          <w:szCs w:val="20"/>
          <w:lang w:val="en-US" w:eastAsia="zh-CN"/>
        </w:rPr>
      </w:pPr>
    </w:p>
    <w:sectPr>
      <w:pgSz w:w="11906" w:h="16838"/>
      <w:pgMar w:top="590" w:right="1463" w:bottom="59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NWMxNTRkMGExMDJiNmI5NjI2M2E5ZDJkYjAxYjEifQ=="/>
  </w:docVars>
  <w:rsids>
    <w:rsidRoot w:val="13F2678B"/>
    <w:rsid w:val="04FD0A58"/>
    <w:rsid w:val="0DF9784C"/>
    <w:rsid w:val="13F2678B"/>
    <w:rsid w:val="23B430A3"/>
    <w:rsid w:val="549D5D5C"/>
    <w:rsid w:val="5B5C7CFE"/>
    <w:rsid w:val="6266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8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41"/>
    <w:basedOn w:val="4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0">
    <w:name w:val="font141"/>
    <w:basedOn w:val="4"/>
    <w:uiPriority w:val="0"/>
    <w:rPr>
      <w:rFonts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font151"/>
    <w:basedOn w:val="4"/>
    <w:uiPriority w:val="0"/>
    <w:rPr>
      <w:rFonts w:ascii="Helvetica" w:hAnsi="Helvetica" w:eastAsia="Helvetica" w:cs="Helvetica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925</Words>
  <Characters>975</Characters>
  <Lines>0</Lines>
  <Paragraphs>0</Paragraphs>
  <TotalTime>7</TotalTime>
  <ScaleCrop>false</ScaleCrop>
  <LinksUpToDate>false</LinksUpToDate>
  <CharactersWithSpaces>1163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2024-07-24T03:26:00Z</dcterms:created>
  <dc:creator> 郭文</dc:creator>
  <cp:lastModifiedBy> 郭文</cp:lastModifiedBy>
  <dcterms:modified xsi:type="dcterms:W3CDTF">2025-03-03T08:43:20Z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9CF7E3154B6F4BA992757686935F3D63_13</vt:lpwstr>
  </property>
  <property fmtid="{D5CDD505-2E9C-101B-9397-08002B2CF9AE}" pid="4" name="KSOTemplateDocerSaveRecord">
    <vt:lpwstr>eyJoZGlkIjoiNTNlNWMxNTRkMGExMDJiNmI5NjI2M2E5ZDJkYjAxYjEiLCJ1c2VySWQiOiI0NTgyODgifQ==</vt:lpwstr>
  </property>
</Properties>
</file>