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14558">
      <w:pPr>
        <w:shd w:val="clear"/>
        <w:ind w:left="0" w:leftChars="0"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8"/>
                    <a:stretch>
                      <a:fillRect/>
                    </a:stretch>
                  </pic:blipFill>
                  <pic:spPr>
                    <a:xfrm>
                      <a:off x="0" y="0"/>
                      <a:ext cx="4288790" cy="690245"/>
                    </a:xfrm>
                    <a:prstGeom prst="rect">
                      <a:avLst/>
                    </a:prstGeom>
                    <a:noFill/>
                    <a:ln>
                      <a:noFill/>
                    </a:ln>
                  </pic:spPr>
                </pic:pic>
              </a:graphicData>
            </a:graphic>
          </wp:anchor>
        </w:drawing>
      </w:r>
      <w:r>
        <w:rPr>
          <w:rFonts w:hint="eastAsia" w:ascii="仿宋" w:hAnsi="仿宋" w:eastAsia="仿宋" w:cs="仿宋"/>
          <w:color w:val="auto"/>
          <w:highlight w:val="none"/>
          <w:lang w:val="en-US" w:eastAsia="zh-CN"/>
        </w:rPr>
        <w:t xml:space="preserve"> </w:t>
      </w:r>
    </w:p>
    <w:p w14:paraId="2E22B185">
      <w:pPr>
        <w:shd w:val="clear"/>
        <w:ind w:left="0" w:leftChars="0" w:firstLine="420" w:firstLineChars="200"/>
        <w:rPr>
          <w:rFonts w:hint="eastAsia" w:ascii="仿宋" w:hAnsi="仿宋" w:eastAsia="仿宋" w:cs="仿宋"/>
          <w:color w:val="auto"/>
          <w:highlight w:val="none"/>
          <w:lang w:val="en-US" w:eastAsia="zh-CN"/>
        </w:rPr>
      </w:pPr>
    </w:p>
    <w:p w14:paraId="3336E854">
      <w:pPr>
        <w:shd w:val="clear"/>
        <w:ind w:left="0" w:leftChars="0" w:firstLine="420" w:firstLineChars="200"/>
        <w:rPr>
          <w:rFonts w:hint="eastAsia" w:ascii="仿宋" w:hAnsi="仿宋" w:eastAsia="仿宋" w:cs="仿宋"/>
          <w:color w:val="auto"/>
          <w:highlight w:val="none"/>
          <w:lang w:val="en-US" w:eastAsia="zh-CN"/>
        </w:rPr>
      </w:pPr>
    </w:p>
    <w:p w14:paraId="778637DA">
      <w:pPr>
        <w:shd w:val="clear"/>
        <w:jc w:val="center"/>
        <w:rPr>
          <w:rFonts w:hint="eastAsia" w:ascii="仿宋" w:hAnsi="仿宋" w:eastAsia="仿宋" w:cs="仿宋"/>
          <w:b/>
          <w:bCs w:val="0"/>
          <w:color w:val="auto"/>
          <w:sz w:val="52"/>
          <w:szCs w:val="52"/>
          <w:highlight w:val="none"/>
          <w:u w:val="none"/>
          <w:lang w:val="en-US" w:eastAsia="zh-CN"/>
        </w:rPr>
      </w:pPr>
    </w:p>
    <w:p w14:paraId="5B73C87F">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val="0"/>
          <w:color w:val="auto"/>
          <w:sz w:val="52"/>
          <w:szCs w:val="52"/>
          <w:highlight w:val="none"/>
          <w:u w:val="none"/>
          <w:lang w:val="en-US" w:eastAsia="zh-CN"/>
        </w:rPr>
        <w:t>南京现代表面处理科技产业中心项目B地块工程基坑支护及降水工程</w:t>
      </w:r>
    </w:p>
    <w:p w14:paraId="02004170">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施</w:t>
      </w:r>
    </w:p>
    <w:p w14:paraId="5DCF8DBE">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工</w:t>
      </w:r>
    </w:p>
    <w:p w14:paraId="60A60528">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合</w:t>
      </w:r>
    </w:p>
    <w:p w14:paraId="1B8EF572">
      <w:pPr>
        <w:shd w:val="clear"/>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同</w:t>
      </w:r>
    </w:p>
    <w:p w14:paraId="624B68D0">
      <w:pPr>
        <w:shd w:val="clear"/>
        <w:jc w:val="center"/>
        <w:rPr>
          <w:rFonts w:hint="default"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（20250516版）</w:t>
      </w:r>
    </w:p>
    <w:p w14:paraId="628581AB">
      <w:pPr>
        <w:shd w:val="clear"/>
        <w:ind w:left="0" w:leftChars="0" w:firstLine="420" w:firstLineChars="200"/>
        <w:rPr>
          <w:rFonts w:hint="eastAsia" w:ascii="仿宋" w:hAnsi="仿宋" w:eastAsia="仿宋" w:cs="仿宋"/>
          <w:color w:val="auto"/>
          <w:highlight w:val="none"/>
          <w:lang w:val="en-US" w:eastAsia="zh-CN"/>
        </w:rPr>
      </w:pPr>
    </w:p>
    <w:p w14:paraId="1CAC19D2">
      <w:pPr>
        <w:shd w:val="clear"/>
        <w:ind w:left="0" w:leftChars="0" w:firstLine="420" w:firstLineChars="200"/>
        <w:rPr>
          <w:rFonts w:hint="eastAsia" w:ascii="仿宋" w:hAnsi="仿宋" w:eastAsia="仿宋" w:cs="仿宋"/>
          <w:color w:val="auto"/>
          <w:highlight w:val="none"/>
          <w:lang w:val="en-US" w:eastAsia="zh-CN"/>
        </w:rPr>
      </w:pPr>
    </w:p>
    <w:p w14:paraId="1979C1E3">
      <w:pPr>
        <w:shd w:val="clear"/>
        <w:ind w:left="0" w:leftChars="0" w:firstLine="420" w:firstLineChars="200"/>
        <w:rPr>
          <w:rFonts w:hint="eastAsia" w:ascii="仿宋" w:hAnsi="仿宋" w:eastAsia="仿宋" w:cs="仿宋"/>
          <w:color w:val="auto"/>
          <w:highlight w:val="none"/>
          <w:lang w:val="en-US" w:eastAsia="zh-CN"/>
        </w:rPr>
      </w:pPr>
    </w:p>
    <w:p w14:paraId="7CE0CB4C">
      <w:pPr>
        <w:pStyle w:val="16"/>
        <w:shd w:val="clear"/>
        <w:rPr>
          <w:rFonts w:hint="eastAsia" w:ascii="仿宋" w:hAnsi="仿宋" w:eastAsia="仿宋" w:cs="仿宋"/>
          <w:color w:val="auto"/>
          <w:highlight w:val="none"/>
          <w:lang w:val="en-US" w:eastAsia="zh-CN"/>
        </w:rPr>
      </w:pPr>
      <w:bookmarkStart w:id="671" w:name="_GoBack"/>
      <w:bookmarkEnd w:id="671"/>
    </w:p>
    <w:p w14:paraId="72946D87">
      <w:pPr>
        <w:pStyle w:val="16"/>
        <w:shd w:val="clear"/>
        <w:rPr>
          <w:rFonts w:hint="eastAsia" w:ascii="仿宋" w:hAnsi="仿宋" w:eastAsia="仿宋" w:cs="仿宋"/>
          <w:color w:val="auto"/>
          <w:highlight w:val="none"/>
          <w:lang w:val="en-US" w:eastAsia="zh-CN"/>
        </w:rPr>
      </w:pPr>
    </w:p>
    <w:p w14:paraId="4427FE8A">
      <w:pPr>
        <w:pStyle w:val="16"/>
        <w:shd w:val="clear"/>
        <w:rPr>
          <w:rFonts w:hint="eastAsia" w:ascii="仿宋" w:hAnsi="仿宋" w:eastAsia="仿宋" w:cs="仿宋"/>
          <w:color w:val="auto"/>
          <w:highlight w:val="none"/>
          <w:lang w:val="en-US" w:eastAsia="zh-CN"/>
        </w:rPr>
      </w:pPr>
    </w:p>
    <w:p w14:paraId="15DFBC16">
      <w:pPr>
        <w:shd w:val="clear"/>
        <w:ind w:left="0" w:leftChars="0" w:firstLine="1680" w:firstLineChars="6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合同编号：</w:t>
      </w:r>
      <w:r>
        <w:rPr>
          <w:rFonts w:hint="eastAsia" w:ascii="仿宋" w:hAnsi="仿宋" w:eastAsia="仿宋" w:cs="仿宋"/>
          <w:b w:val="0"/>
          <w:bCs w:val="0"/>
          <w:i w:val="0"/>
          <w:iCs w:val="0"/>
          <w:color w:val="auto"/>
          <w:sz w:val="28"/>
          <w:szCs w:val="28"/>
          <w:highlight w:val="none"/>
          <w:lang w:val="en-US" w:eastAsia="zh-CN"/>
        </w:rPr>
        <w:t xml:space="preserve">ZTJA-SG- </w:t>
      </w:r>
    </w:p>
    <w:p w14:paraId="47D23955">
      <w:pPr>
        <w:shd w:val="clear"/>
        <w:ind w:left="0" w:leftChars="0" w:firstLine="1680" w:firstLineChars="6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甲方（发包方）：</w:t>
      </w:r>
      <w:r>
        <w:rPr>
          <w:rFonts w:hint="eastAsia" w:ascii="仿宋" w:hAnsi="仿宋" w:eastAsia="仿宋" w:cs="仿宋"/>
          <w:color w:val="auto"/>
          <w:sz w:val="28"/>
          <w:szCs w:val="28"/>
          <w:highlight w:val="none"/>
          <w:u w:val="none"/>
          <w:lang w:val="en-US" w:eastAsia="zh-CN"/>
        </w:rPr>
        <w:t>东莞市中泰建安工程有限公司</w:t>
      </w:r>
    </w:p>
    <w:p w14:paraId="7FF3E65A">
      <w:pPr>
        <w:shd w:val="clear"/>
        <w:ind w:left="0" w:leftChars="0" w:firstLine="1680" w:firstLineChars="6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乙方（承包方）： </w:t>
      </w:r>
      <w:r>
        <w:rPr>
          <w:rFonts w:hint="eastAsia" w:ascii="仿宋" w:hAnsi="仿宋" w:eastAsia="仿宋" w:cs="仿宋"/>
          <w:color w:val="auto"/>
          <w:sz w:val="28"/>
          <w:szCs w:val="28"/>
          <w:highlight w:val="none"/>
          <w:lang w:val="en-US" w:eastAsia="zh-CN"/>
        </w:rPr>
        <w:tab/>
      </w:r>
    </w:p>
    <w:p w14:paraId="0A4657DE">
      <w:pPr>
        <w:shd w:val="clear"/>
        <w:ind w:left="0" w:leftChars="0" w:firstLine="1680" w:firstLineChars="6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签订日期：</w:t>
      </w:r>
      <w:r>
        <w:rPr>
          <w:rFonts w:hint="eastAsia" w:ascii="仿宋" w:hAnsi="仿宋" w:eastAsia="仿宋" w:cs="仿宋"/>
          <w:color w:val="auto"/>
          <w:sz w:val="28"/>
          <w:szCs w:val="28"/>
          <w:highlight w:val="none"/>
          <w:u w:val="none"/>
          <w:lang w:val="en-US" w:eastAsia="zh-CN"/>
        </w:rPr>
        <w:t>202</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日</w:t>
      </w:r>
    </w:p>
    <w:p w14:paraId="51CD38A5">
      <w:pPr>
        <w:shd w:val="clear"/>
        <w:ind w:left="0" w:leftChars="0" w:firstLine="1680" w:firstLineChars="600"/>
        <w:rPr>
          <w:rFonts w:hint="eastAsia" w:ascii="仿宋" w:hAnsi="仿宋" w:eastAsia="仿宋" w:cs="仿宋"/>
          <w:color w:val="auto"/>
          <w:sz w:val="28"/>
          <w:szCs w:val="28"/>
          <w:highlight w:val="none"/>
          <w:lang w:val="en-US" w:eastAsia="zh-CN"/>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color w:val="auto"/>
          <w:sz w:val="28"/>
          <w:szCs w:val="28"/>
          <w:highlight w:val="none"/>
          <w:lang w:val="en-US" w:eastAsia="zh-CN"/>
        </w:rPr>
        <w:t>签订地点：广东东莞。</w:t>
      </w:r>
    </w:p>
    <w:sdt>
      <w:sdtPr>
        <w:rPr>
          <w:rFonts w:hint="eastAsia" w:ascii="仿宋" w:hAnsi="仿宋" w:eastAsia="仿宋" w:cs="仿宋"/>
          <w:b/>
          <w:bCs/>
          <w:color w:val="auto"/>
          <w:kern w:val="2"/>
          <w:sz w:val="32"/>
          <w:szCs w:val="32"/>
          <w:highlight w:val="none"/>
          <w:lang w:val="en-US" w:eastAsia="zh-CN" w:bidi="ar-SA"/>
        </w:rPr>
        <w:id w:val="147459601"/>
        <w15:color w:val="DBDBDB"/>
        <w:docPartObj>
          <w:docPartGallery w:val="Table of Contents"/>
          <w:docPartUnique/>
        </w:docPartObj>
      </w:sdtPr>
      <w:sdtEndPr>
        <w:rPr>
          <w:rFonts w:hint="eastAsia" w:ascii="仿宋" w:hAnsi="仿宋" w:eastAsia="仿宋" w:cs="仿宋"/>
          <w:b/>
          <w:bCs/>
          <w:color w:val="auto"/>
          <w:kern w:val="2"/>
          <w:sz w:val="21"/>
          <w:szCs w:val="22"/>
          <w:highlight w:val="none"/>
          <w:lang w:val="en-US" w:eastAsia="zh-CN" w:bidi="ar-SA"/>
        </w:rPr>
      </w:sdtEndPr>
      <w:sdtContent>
        <w:p w14:paraId="69DE314F">
          <w:pPr>
            <w:shd w:val="clear"/>
            <w:spacing w:before="0" w:beforeLines="0" w:after="0" w:afterLines="0" w:line="240" w:lineRule="auto"/>
            <w:ind w:left="0" w:leftChars="0" w:right="0" w:righ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目录</w:t>
          </w:r>
        </w:p>
        <w:p w14:paraId="315F4B1A">
          <w:pPr>
            <w:pStyle w:val="12"/>
            <w:tabs>
              <w:tab w:val="right" w:leader="dot" w:pos="8504"/>
            </w:tabs>
            <w:spacing w:line="360" w:lineRule="auto"/>
            <w:rPr>
              <w:sz w:val="22"/>
              <w:szCs w:val="24"/>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_Toc19247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i w:val="0"/>
              <w:iCs w:val="0"/>
              <w:kern w:val="0"/>
              <w:sz w:val="22"/>
              <w:szCs w:val="32"/>
              <w:shd w:val="clear" w:fill="auto"/>
            </w:rPr>
            <w:t xml:space="preserve">第一部分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合同专用条款</w:t>
          </w:r>
          <w:r>
            <w:rPr>
              <w:sz w:val="22"/>
              <w:szCs w:val="24"/>
            </w:rPr>
            <w:tab/>
          </w:r>
          <w:r>
            <w:rPr>
              <w:sz w:val="22"/>
              <w:szCs w:val="24"/>
            </w:rPr>
            <w:fldChar w:fldCharType="begin"/>
          </w:r>
          <w:r>
            <w:rPr>
              <w:sz w:val="22"/>
              <w:szCs w:val="24"/>
            </w:rPr>
            <w:instrText xml:space="preserve"> PAGEREF _Toc19247 \h </w:instrText>
          </w:r>
          <w:r>
            <w:rPr>
              <w:sz w:val="22"/>
              <w:szCs w:val="24"/>
            </w:rPr>
            <w:fldChar w:fldCharType="separate"/>
          </w:r>
          <w:r>
            <w:rPr>
              <w:sz w:val="22"/>
              <w:szCs w:val="24"/>
            </w:rPr>
            <w:t>1</w:t>
          </w:r>
          <w:r>
            <w:rPr>
              <w:sz w:val="22"/>
              <w:szCs w:val="24"/>
            </w:rPr>
            <w:fldChar w:fldCharType="end"/>
          </w:r>
          <w:r>
            <w:rPr>
              <w:rFonts w:hint="eastAsia" w:ascii="仿宋" w:hAnsi="仿宋" w:eastAsia="仿宋" w:cs="仿宋"/>
              <w:color w:val="auto"/>
              <w:sz w:val="22"/>
              <w:szCs w:val="32"/>
              <w:highlight w:val="none"/>
            </w:rPr>
            <w:fldChar w:fldCharType="end"/>
          </w:r>
        </w:p>
        <w:p w14:paraId="517CB789">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_Toc13698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第一章</w:t>
          </w:r>
          <w:r>
            <w:rPr>
              <w:rFonts w:hint="eastAsia" w:ascii="仿宋" w:hAnsi="仿宋" w:eastAsia="仿宋" w:cs="仿宋"/>
              <w:bCs/>
              <w:sz w:val="22"/>
              <w:szCs w:val="32"/>
              <w:highlight w:val="none"/>
            </w:rPr>
            <w:t>、项目概况</w:t>
          </w:r>
          <w:r>
            <w:rPr>
              <w:sz w:val="22"/>
              <w:szCs w:val="24"/>
            </w:rPr>
            <w:tab/>
          </w:r>
          <w:r>
            <w:rPr>
              <w:sz w:val="22"/>
              <w:szCs w:val="24"/>
            </w:rPr>
            <w:fldChar w:fldCharType="begin"/>
          </w:r>
          <w:r>
            <w:rPr>
              <w:sz w:val="22"/>
              <w:szCs w:val="24"/>
            </w:rPr>
            <w:instrText xml:space="preserve"> PAGEREF _Toc13698 \h </w:instrText>
          </w:r>
          <w:r>
            <w:rPr>
              <w:sz w:val="22"/>
              <w:szCs w:val="24"/>
            </w:rPr>
            <w:fldChar w:fldCharType="separate"/>
          </w:r>
          <w:r>
            <w:rPr>
              <w:sz w:val="22"/>
              <w:szCs w:val="24"/>
            </w:rPr>
            <w:t>1</w:t>
          </w:r>
          <w:r>
            <w:rPr>
              <w:sz w:val="22"/>
              <w:szCs w:val="24"/>
            </w:rPr>
            <w:fldChar w:fldCharType="end"/>
          </w:r>
          <w:r>
            <w:rPr>
              <w:rFonts w:hint="eastAsia" w:ascii="仿宋" w:hAnsi="仿宋" w:eastAsia="仿宋" w:cs="仿宋"/>
              <w:color w:val="auto"/>
              <w:sz w:val="22"/>
              <w:szCs w:val="32"/>
              <w:highlight w:val="none"/>
            </w:rPr>
            <w:fldChar w:fldCharType="end"/>
          </w:r>
        </w:p>
        <w:p w14:paraId="69B5DB21">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_Toc16547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第二章、承包方式</w:t>
          </w:r>
          <w:r>
            <w:rPr>
              <w:sz w:val="22"/>
              <w:szCs w:val="24"/>
            </w:rPr>
            <w:tab/>
          </w:r>
          <w:r>
            <w:rPr>
              <w:sz w:val="22"/>
              <w:szCs w:val="24"/>
            </w:rPr>
            <w:fldChar w:fldCharType="begin"/>
          </w:r>
          <w:r>
            <w:rPr>
              <w:sz w:val="22"/>
              <w:szCs w:val="24"/>
            </w:rPr>
            <w:instrText xml:space="preserve"> PAGEREF _Toc16547 \h </w:instrText>
          </w:r>
          <w:r>
            <w:rPr>
              <w:sz w:val="22"/>
              <w:szCs w:val="24"/>
            </w:rPr>
            <w:fldChar w:fldCharType="separate"/>
          </w:r>
          <w:r>
            <w:rPr>
              <w:sz w:val="22"/>
              <w:szCs w:val="24"/>
            </w:rPr>
            <w:t>1</w:t>
          </w:r>
          <w:r>
            <w:rPr>
              <w:sz w:val="22"/>
              <w:szCs w:val="24"/>
            </w:rPr>
            <w:fldChar w:fldCharType="end"/>
          </w:r>
          <w:r>
            <w:rPr>
              <w:rFonts w:hint="eastAsia" w:ascii="仿宋" w:hAnsi="仿宋" w:eastAsia="仿宋" w:cs="仿宋"/>
              <w:color w:val="auto"/>
              <w:sz w:val="22"/>
              <w:szCs w:val="32"/>
              <w:highlight w:val="none"/>
            </w:rPr>
            <w:fldChar w:fldCharType="end"/>
          </w:r>
        </w:p>
        <w:p w14:paraId="2A817DCE">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_Toc726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第三章、承包范围及主要工程内容</w:t>
          </w:r>
          <w:r>
            <w:rPr>
              <w:sz w:val="22"/>
              <w:szCs w:val="24"/>
            </w:rPr>
            <w:tab/>
          </w:r>
          <w:r>
            <w:rPr>
              <w:sz w:val="22"/>
              <w:szCs w:val="24"/>
            </w:rPr>
            <w:fldChar w:fldCharType="begin"/>
          </w:r>
          <w:r>
            <w:rPr>
              <w:sz w:val="22"/>
              <w:szCs w:val="24"/>
            </w:rPr>
            <w:instrText xml:space="preserve"> PAGEREF _Toc726 \h </w:instrText>
          </w:r>
          <w:r>
            <w:rPr>
              <w:sz w:val="22"/>
              <w:szCs w:val="24"/>
            </w:rPr>
            <w:fldChar w:fldCharType="separate"/>
          </w:r>
          <w:r>
            <w:rPr>
              <w:sz w:val="22"/>
              <w:szCs w:val="24"/>
            </w:rPr>
            <w:t>1</w:t>
          </w:r>
          <w:r>
            <w:rPr>
              <w:sz w:val="22"/>
              <w:szCs w:val="24"/>
            </w:rPr>
            <w:fldChar w:fldCharType="end"/>
          </w:r>
          <w:r>
            <w:rPr>
              <w:rFonts w:hint="eastAsia" w:ascii="仿宋" w:hAnsi="仿宋" w:eastAsia="仿宋" w:cs="仿宋"/>
              <w:color w:val="auto"/>
              <w:sz w:val="22"/>
              <w:szCs w:val="32"/>
              <w:highlight w:val="none"/>
            </w:rPr>
            <w:fldChar w:fldCharType="end"/>
          </w:r>
        </w:p>
        <w:p w14:paraId="5376DB94">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_Toc17050 </w:instrText>
          </w:r>
          <w:r>
            <w:rPr>
              <w:rFonts w:hint="eastAsia" w:ascii="仿宋" w:hAnsi="仿宋" w:eastAsia="仿宋" w:cs="仿宋"/>
              <w:sz w:val="22"/>
              <w:szCs w:val="32"/>
              <w:highlight w:val="none"/>
            </w:rPr>
            <w:fldChar w:fldCharType="separate"/>
          </w:r>
          <w:r>
            <w:rPr>
              <w:rFonts w:hint="default" w:ascii="仿宋" w:hAnsi="仿宋" w:eastAsia="仿宋" w:cs="仿宋"/>
              <w:bCs/>
              <w:sz w:val="22"/>
              <w:szCs w:val="32"/>
              <w:highlight w:val="none"/>
              <w:lang w:eastAsia="zh-CN"/>
            </w:rPr>
            <w:t>第四章、</w:t>
          </w:r>
          <w:r>
            <w:rPr>
              <w:rFonts w:hint="eastAsia" w:ascii="仿宋" w:hAnsi="仿宋" w:eastAsia="仿宋" w:cs="仿宋"/>
              <w:bCs/>
              <w:sz w:val="22"/>
              <w:szCs w:val="32"/>
              <w:highlight w:val="none"/>
              <w:lang w:val="en-US" w:eastAsia="zh-CN"/>
            </w:rPr>
            <w:t>工期</w:t>
          </w:r>
          <w:r>
            <w:rPr>
              <w:sz w:val="22"/>
              <w:szCs w:val="24"/>
            </w:rPr>
            <w:tab/>
          </w:r>
          <w:r>
            <w:rPr>
              <w:sz w:val="22"/>
              <w:szCs w:val="24"/>
            </w:rPr>
            <w:fldChar w:fldCharType="begin"/>
          </w:r>
          <w:r>
            <w:rPr>
              <w:sz w:val="22"/>
              <w:szCs w:val="24"/>
            </w:rPr>
            <w:instrText xml:space="preserve"> PAGEREF _Toc17050 \h </w:instrText>
          </w:r>
          <w:r>
            <w:rPr>
              <w:sz w:val="22"/>
              <w:szCs w:val="24"/>
            </w:rPr>
            <w:fldChar w:fldCharType="separate"/>
          </w:r>
          <w:r>
            <w:rPr>
              <w:sz w:val="22"/>
              <w:szCs w:val="24"/>
            </w:rPr>
            <w:t>2</w:t>
          </w:r>
          <w:r>
            <w:rPr>
              <w:sz w:val="22"/>
              <w:szCs w:val="24"/>
            </w:rPr>
            <w:fldChar w:fldCharType="end"/>
          </w:r>
          <w:r>
            <w:rPr>
              <w:rFonts w:hint="eastAsia" w:ascii="仿宋" w:hAnsi="仿宋" w:eastAsia="仿宋" w:cs="仿宋"/>
              <w:color w:val="auto"/>
              <w:sz w:val="22"/>
              <w:szCs w:val="32"/>
              <w:highlight w:val="none"/>
            </w:rPr>
            <w:fldChar w:fldCharType="end"/>
          </w:r>
        </w:p>
        <w:p w14:paraId="11D745D5">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_Toc12587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第五章</w:t>
          </w:r>
          <w:r>
            <w:rPr>
              <w:rFonts w:hint="eastAsia" w:ascii="仿宋" w:hAnsi="仿宋" w:eastAsia="仿宋" w:cs="仿宋"/>
              <w:bCs/>
              <w:sz w:val="22"/>
              <w:szCs w:val="32"/>
              <w:highlight w:val="none"/>
            </w:rPr>
            <w:t>、工程质量标准</w:t>
          </w:r>
          <w:r>
            <w:rPr>
              <w:sz w:val="22"/>
              <w:szCs w:val="24"/>
            </w:rPr>
            <w:tab/>
          </w:r>
          <w:r>
            <w:rPr>
              <w:sz w:val="22"/>
              <w:szCs w:val="24"/>
            </w:rPr>
            <w:fldChar w:fldCharType="begin"/>
          </w:r>
          <w:r>
            <w:rPr>
              <w:sz w:val="22"/>
              <w:szCs w:val="24"/>
            </w:rPr>
            <w:instrText xml:space="preserve"> PAGEREF _Toc12587 \h </w:instrText>
          </w:r>
          <w:r>
            <w:rPr>
              <w:sz w:val="22"/>
              <w:szCs w:val="24"/>
            </w:rPr>
            <w:fldChar w:fldCharType="separate"/>
          </w:r>
          <w:r>
            <w:rPr>
              <w:sz w:val="22"/>
              <w:szCs w:val="24"/>
            </w:rPr>
            <w:t>2</w:t>
          </w:r>
          <w:r>
            <w:rPr>
              <w:sz w:val="22"/>
              <w:szCs w:val="24"/>
            </w:rPr>
            <w:fldChar w:fldCharType="end"/>
          </w:r>
          <w:r>
            <w:rPr>
              <w:rFonts w:hint="eastAsia" w:ascii="仿宋" w:hAnsi="仿宋" w:eastAsia="仿宋" w:cs="仿宋"/>
              <w:color w:val="auto"/>
              <w:sz w:val="22"/>
              <w:szCs w:val="32"/>
              <w:highlight w:val="none"/>
            </w:rPr>
            <w:fldChar w:fldCharType="end"/>
          </w:r>
        </w:p>
        <w:p w14:paraId="3ED1290E">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_Toc22797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第六章、合同价款</w:t>
          </w:r>
          <w:r>
            <w:rPr>
              <w:sz w:val="22"/>
              <w:szCs w:val="24"/>
            </w:rPr>
            <w:tab/>
          </w:r>
          <w:r>
            <w:rPr>
              <w:sz w:val="22"/>
              <w:szCs w:val="24"/>
            </w:rPr>
            <w:fldChar w:fldCharType="begin"/>
          </w:r>
          <w:r>
            <w:rPr>
              <w:sz w:val="22"/>
              <w:szCs w:val="24"/>
            </w:rPr>
            <w:instrText xml:space="preserve"> PAGEREF _Toc22797 \h </w:instrText>
          </w:r>
          <w:r>
            <w:rPr>
              <w:sz w:val="22"/>
              <w:szCs w:val="24"/>
            </w:rPr>
            <w:fldChar w:fldCharType="separate"/>
          </w:r>
          <w:r>
            <w:rPr>
              <w:sz w:val="22"/>
              <w:szCs w:val="24"/>
            </w:rPr>
            <w:t>2</w:t>
          </w:r>
          <w:r>
            <w:rPr>
              <w:sz w:val="22"/>
              <w:szCs w:val="24"/>
            </w:rPr>
            <w:fldChar w:fldCharType="end"/>
          </w:r>
          <w:r>
            <w:rPr>
              <w:rFonts w:hint="eastAsia" w:ascii="仿宋" w:hAnsi="仿宋" w:eastAsia="仿宋" w:cs="仿宋"/>
              <w:color w:val="auto"/>
              <w:sz w:val="22"/>
              <w:szCs w:val="32"/>
              <w:highlight w:val="none"/>
            </w:rPr>
            <w:fldChar w:fldCharType="end"/>
          </w:r>
        </w:p>
        <w:p w14:paraId="408F8DFB">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_Toc20242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第七章</w:t>
          </w:r>
          <w:r>
            <w:rPr>
              <w:rFonts w:hint="eastAsia" w:ascii="仿宋" w:hAnsi="仿宋" w:eastAsia="仿宋" w:cs="仿宋"/>
              <w:bCs/>
              <w:sz w:val="22"/>
              <w:szCs w:val="32"/>
              <w:highlight w:val="none"/>
            </w:rPr>
            <w:t>、计</w:t>
          </w:r>
          <w:r>
            <w:rPr>
              <w:rFonts w:hint="eastAsia" w:ascii="仿宋" w:hAnsi="仿宋" w:eastAsia="仿宋" w:cs="仿宋"/>
              <w:bCs/>
              <w:sz w:val="22"/>
              <w:szCs w:val="32"/>
              <w:highlight w:val="none"/>
              <w:lang w:val="en-US" w:eastAsia="zh-CN"/>
            </w:rPr>
            <w:t>量计价</w:t>
          </w:r>
          <w:r>
            <w:rPr>
              <w:rFonts w:hint="eastAsia" w:ascii="仿宋" w:hAnsi="仿宋" w:eastAsia="仿宋" w:cs="仿宋"/>
              <w:bCs/>
              <w:sz w:val="22"/>
              <w:szCs w:val="32"/>
              <w:highlight w:val="none"/>
            </w:rPr>
            <w:t>方式及结算方式</w:t>
          </w:r>
          <w:r>
            <w:rPr>
              <w:sz w:val="22"/>
              <w:szCs w:val="24"/>
            </w:rPr>
            <w:tab/>
          </w:r>
          <w:r>
            <w:rPr>
              <w:sz w:val="22"/>
              <w:szCs w:val="24"/>
            </w:rPr>
            <w:fldChar w:fldCharType="begin"/>
          </w:r>
          <w:r>
            <w:rPr>
              <w:sz w:val="22"/>
              <w:szCs w:val="24"/>
            </w:rPr>
            <w:instrText xml:space="preserve"> PAGEREF _Toc20242 \h </w:instrText>
          </w:r>
          <w:r>
            <w:rPr>
              <w:sz w:val="22"/>
              <w:szCs w:val="24"/>
            </w:rPr>
            <w:fldChar w:fldCharType="separate"/>
          </w:r>
          <w:r>
            <w:rPr>
              <w:sz w:val="22"/>
              <w:szCs w:val="24"/>
            </w:rPr>
            <w:t>3</w:t>
          </w:r>
          <w:r>
            <w:rPr>
              <w:sz w:val="22"/>
              <w:szCs w:val="24"/>
            </w:rPr>
            <w:fldChar w:fldCharType="end"/>
          </w:r>
          <w:r>
            <w:rPr>
              <w:rFonts w:hint="eastAsia" w:ascii="仿宋" w:hAnsi="仿宋" w:eastAsia="仿宋" w:cs="仿宋"/>
              <w:color w:val="auto"/>
              <w:sz w:val="22"/>
              <w:szCs w:val="32"/>
              <w:highlight w:val="none"/>
            </w:rPr>
            <w:fldChar w:fldCharType="end"/>
          </w:r>
        </w:p>
        <w:p w14:paraId="33C1C5A5">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_Toc2741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eastAsia="zh-CN"/>
            </w:rPr>
            <w:t>第八章、付款方式（</w:t>
          </w:r>
          <w:r>
            <w:rPr>
              <w:rFonts w:hint="eastAsia" w:ascii="仿宋" w:hAnsi="仿宋" w:eastAsia="仿宋" w:cs="仿宋"/>
              <w:bCs/>
              <w:sz w:val="22"/>
              <w:szCs w:val="32"/>
              <w:highlight w:val="none"/>
              <w:lang w:val="en-US" w:eastAsia="zh-CN"/>
            </w:rPr>
            <w:t>每个组团独立付款</w:t>
          </w:r>
          <w:r>
            <w:rPr>
              <w:rFonts w:hint="eastAsia" w:ascii="仿宋" w:hAnsi="仿宋" w:eastAsia="仿宋" w:cs="仿宋"/>
              <w:bCs/>
              <w:sz w:val="22"/>
              <w:szCs w:val="32"/>
              <w:highlight w:val="none"/>
              <w:lang w:eastAsia="zh-CN"/>
            </w:rPr>
            <w:t>）</w:t>
          </w:r>
          <w:r>
            <w:rPr>
              <w:rFonts w:hint="eastAsia" w:ascii="仿宋" w:hAnsi="仿宋" w:eastAsia="仿宋" w:cs="仿宋"/>
              <w:bCs/>
              <w:sz w:val="22"/>
              <w:szCs w:val="32"/>
              <w:highlight w:val="none"/>
              <w:lang w:val="en-US" w:eastAsia="zh-CN"/>
            </w:rPr>
            <w:t>及履约保证金</w:t>
          </w:r>
          <w:r>
            <w:rPr>
              <w:sz w:val="22"/>
              <w:szCs w:val="24"/>
            </w:rPr>
            <w:tab/>
          </w:r>
          <w:r>
            <w:rPr>
              <w:sz w:val="22"/>
              <w:szCs w:val="24"/>
            </w:rPr>
            <w:fldChar w:fldCharType="begin"/>
          </w:r>
          <w:r>
            <w:rPr>
              <w:sz w:val="22"/>
              <w:szCs w:val="24"/>
            </w:rPr>
            <w:instrText xml:space="preserve"> PAGEREF _Toc2741 \h </w:instrText>
          </w:r>
          <w:r>
            <w:rPr>
              <w:sz w:val="22"/>
              <w:szCs w:val="24"/>
            </w:rPr>
            <w:fldChar w:fldCharType="separate"/>
          </w:r>
          <w:r>
            <w:rPr>
              <w:sz w:val="22"/>
              <w:szCs w:val="24"/>
            </w:rPr>
            <w:t>5</w:t>
          </w:r>
          <w:r>
            <w:rPr>
              <w:sz w:val="22"/>
              <w:szCs w:val="24"/>
            </w:rPr>
            <w:fldChar w:fldCharType="end"/>
          </w:r>
          <w:r>
            <w:rPr>
              <w:rFonts w:hint="eastAsia" w:ascii="仿宋" w:hAnsi="仿宋" w:eastAsia="仿宋" w:cs="仿宋"/>
              <w:color w:val="auto"/>
              <w:sz w:val="22"/>
              <w:szCs w:val="32"/>
              <w:highlight w:val="none"/>
            </w:rPr>
            <w:fldChar w:fldCharType="end"/>
          </w:r>
        </w:p>
        <w:p w14:paraId="0350870F">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_Toc2724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第九章、双方责任和权利</w:t>
          </w:r>
          <w:r>
            <w:rPr>
              <w:sz w:val="22"/>
              <w:szCs w:val="24"/>
            </w:rPr>
            <w:tab/>
          </w:r>
          <w:r>
            <w:rPr>
              <w:sz w:val="22"/>
              <w:szCs w:val="24"/>
            </w:rPr>
            <w:fldChar w:fldCharType="begin"/>
          </w:r>
          <w:r>
            <w:rPr>
              <w:sz w:val="22"/>
              <w:szCs w:val="24"/>
            </w:rPr>
            <w:instrText xml:space="preserve"> PAGEREF _Toc2724 \h </w:instrText>
          </w:r>
          <w:r>
            <w:rPr>
              <w:sz w:val="22"/>
              <w:szCs w:val="24"/>
            </w:rPr>
            <w:fldChar w:fldCharType="separate"/>
          </w:r>
          <w:r>
            <w:rPr>
              <w:sz w:val="22"/>
              <w:szCs w:val="24"/>
            </w:rPr>
            <w:t>6</w:t>
          </w:r>
          <w:r>
            <w:rPr>
              <w:sz w:val="22"/>
              <w:szCs w:val="24"/>
            </w:rPr>
            <w:fldChar w:fldCharType="end"/>
          </w:r>
          <w:r>
            <w:rPr>
              <w:rFonts w:hint="eastAsia" w:ascii="仿宋" w:hAnsi="仿宋" w:eastAsia="仿宋" w:cs="仿宋"/>
              <w:color w:val="auto"/>
              <w:sz w:val="22"/>
              <w:szCs w:val="32"/>
              <w:highlight w:val="none"/>
            </w:rPr>
            <w:fldChar w:fldCharType="end"/>
          </w:r>
        </w:p>
        <w:p w14:paraId="6E600A7A">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_Toc16548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第十章、甲供材料设备</w:t>
          </w:r>
          <w:r>
            <w:rPr>
              <w:sz w:val="22"/>
              <w:szCs w:val="24"/>
            </w:rPr>
            <w:tab/>
          </w:r>
          <w:r>
            <w:rPr>
              <w:sz w:val="22"/>
              <w:szCs w:val="24"/>
            </w:rPr>
            <w:fldChar w:fldCharType="begin"/>
          </w:r>
          <w:r>
            <w:rPr>
              <w:sz w:val="22"/>
              <w:szCs w:val="24"/>
            </w:rPr>
            <w:instrText xml:space="preserve"> PAGEREF _Toc16548 \h </w:instrText>
          </w:r>
          <w:r>
            <w:rPr>
              <w:sz w:val="22"/>
              <w:szCs w:val="24"/>
            </w:rPr>
            <w:fldChar w:fldCharType="separate"/>
          </w:r>
          <w:r>
            <w:rPr>
              <w:sz w:val="22"/>
              <w:szCs w:val="24"/>
            </w:rPr>
            <w:t>7</w:t>
          </w:r>
          <w:r>
            <w:rPr>
              <w:sz w:val="22"/>
              <w:szCs w:val="24"/>
            </w:rPr>
            <w:fldChar w:fldCharType="end"/>
          </w:r>
          <w:r>
            <w:rPr>
              <w:rFonts w:hint="eastAsia" w:ascii="仿宋" w:hAnsi="仿宋" w:eastAsia="仿宋" w:cs="仿宋"/>
              <w:color w:val="auto"/>
              <w:sz w:val="22"/>
              <w:szCs w:val="32"/>
              <w:highlight w:val="none"/>
            </w:rPr>
            <w:fldChar w:fldCharType="end"/>
          </w:r>
        </w:p>
        <w:p w14:paraId="39934010">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_Toc23464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rPr>
            <w:t>第十</w:t>
          </w:r>
          <w:r>
            <w:rPr>
              <w:rFonts w:hint="eastAsia" w:ascii="仿宋" w:hAnsi="仿宋" w:eastAsia="仿宋" w:cs="仿宋"/>
              <w:bCs/>
              <w:sz w:val="22"/>
              <w:szCs w:val="32"/>
              <w:highlight w:val="none"/>
              <w:lang w:val="en-US" w:eastAsia="zh-CN"/>
            </w:rPr>
            <w:t>一</w:t>
          </w:r>
          <w:r>
            <w:rPr>
              <w:rFonts w:hint="eastAsia" w:ascii="仿宋" w:hAnsi="仿宋" w:eastAsia="仿宋" w:cs="仿宋"/>
              <w:bCs/>
              <w:sz w:val="22"/>
              <w:szCs w:val="32"/>
              <w:highlight w:val="none"/>
            </w:rPr>
            <w:t>章、验收及保修</w:t>
          </w:r>
          <w:r>
            <w:rPr>
              <w:sz w:val="22"/>
              <w:szCs w:val="24"/>
            </w:rPr>
            <w:tab/>
          </w:r>
          <w:r>
            <w:rPr>
              <w:sz w:val="22"/>
              <w:szCs w:val="24"/>
            </w:rPr>
            <w:fldChar w:fldCharType="begin"/>
          </w:r>
          <w:r>
            <w:rPr>
              <w:sz w:val="22"/>
              <w:szCs w:val="24"/>
            </w:rPr>
            <w:instrText xml:space="preserve"> PAGEREF _Toc23464 \h </w:instrText>
          </w:r>
          <w:r>
            <w:rPr>
              <w:sz w:val="22"/>
              <w:szCs w:val="24"/>
            </w:rPr>
            <w:fldChar w:fldCharType="separate"/>
          </w:r>
          <w:r>
            <w:rPr>
              <w:sz w:val="22"/>
              <w:szCs w:val="24"/>
            </w:rPr>
            <w:t>7</w:t>
          </w:r>
          <w:r>
            <w:rPr>
              <w:sz w:val="22"/>
              <w:szCs w:val="24"/>
            </w:rPr>
            <w:fldChar w:fldCharType="end"/>
          </w:r>
          <w:r>
            <w:rPr>
              <w:rFonts w:hint="eastAsia" w:ascii="仿宋" w:hAnsi="仿宋" w:eastAsia="仿宋" w:cs="仿宋"/>
              <w:color w:val="auto"/>
              <w:sz w:val="22"/>
              <w:szCs w:val="32"/>
              <w:highlight w:val="none"/>
            </w:rPr>
            <w:fldChar w:fldCharType="end"/>
          </w:r>
        </w:p>
        <w:p w14:paraId="71C9B4C0">
          <w:pPr>
            <w:pStyle w:val="12"/>
            <w:tabs>
              <w:tab w:val="right" w:leader="dot" w:pos="8504"/>
            </w:tabs>
            <w:spacing w:line="360" w:lineRule="auto"/>
            <w:ind w:firstLine="440" w:firstLineChars="200"/>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_Toc24137 </w:instrText>
          </w:r>
          <w:r>
            <w:rPr>
              <w:rFonts w:hint="eastAsia" w:ascii="仿宋" w:hAnsi="仿宋" w:eastAsia="仿宋" w:cs="仿宋"/>
              <w:sz w:val="22"/>
              <w:szCs w:val="32"/>
              <w:highlight w:val="none"/>
            </w:rPr>
            <w:fldChar w:fldCharType="separate"/>
          </w:r>
          <w:r>
            <w:rPr>
              <w:rFonts w:hint="eastAsia" w:ascii="仿宋" w:hAnsi="仿宋" w:eastAsia="仿宋" w:cs="仿宋"/>
              <w:bCs/>
              <w:sz w:val="22"/>
              <w:szCs w:val="32"/>
              <w:highlight w:val="none"/>
              <w:lang w:val="en-US" w:eastAsia="zh-CN"/>
            </w:rPr>
            <w:t>第</w:t>
          </w:r>
          <w:r>
            <w:rPr>
              <w:rFonts w:hint="eastAsia" w:ascii="仿宋" w:hAnsi="仿宋" w:eastAsia="仿宋" w:cs="仿宋"/>
              <w:bCs/>
              <w:sz w:val="22"/>
              <w:szCs w:val="32"/>
              <w:highlight w:val="none"/>
            </w:rPr>
            <w:t>十</w:t>
          </w:r>
          <w:r>
            <w:rPr>
              <w:rFonts w:hint="eastAsia" w:ascii="仿宋" w:hAnsi="仿宋" w:eastAsia="仿宋" w:cs="仿宋"/>
              <w:bCs/>
              <w:sz w:val="22"/>
              <w:szCs w:val="32"/>
              <w:highlight w:val="none"/>
              <w:lang w:val="en-US" w:eastAsia="zh-CN"/>
            </w:rPr>
            <w:t>二章</w:t>
          </w:r>
          <w:r>
            <w:rPr>
              <w:rFonts w:hint="eastAsia" w:ascii="仿宋" w:hAnsi="仿宋" w:eastAsia="仿宋" w:cs="仿宋"/>
              <w:bCs/>
              <w:sz w:val="22"/>
              <w:szCs w:val="32"/>
              <w:highlight w:val="none"/>
            </w:rPr>
            <w:t>、其他</w:t>
          </w:r>
          <w:r>
            <w:rPr>
              <w:sz w:val="22"/>
              <w:szCs w:val="24"/>
            </w:rPr>
            <w:tab/>
          </w:r>
          <w:r>
            <w:rPr>
              <w:sz w:val="22"/>
              <w:szCs w:val="24"/>
            </w:rPr>
            <w:fldChar w:fldCharType="begin"/>
          </w:r>
          <w:r>
            <w:rPr>
              <w:sz w:val="22"/>
              <w:szCs w:val="24"/>
            </w:rPr>
            <w:instrText xml:space="preserve"> PAGEREF _Toc24137 \h </w:instrText>
          </w:r>
          <w:r>
            <w:rPr>
              <w:sz w:val="22"/>
              <w:szCs w:val="24"/>
            </w:rPr>
            <w:fldChar w:fldCharType="separate"/>
          </w:r>
          <w:r>
            <w:rPr>
              <w:sz w:val="22"/>
              <w:szCs w:val="24"/>
            </w:rPr>
            <w:t>8</w:t>
          </w:r>
          <w:r>
            <w:rPr>
              <w:sz w:val="22"/>
              <w:szCs w:val="24"/>
            </w:rPr>
            <w:fldChar w:fldCharType="end"/>
          </w:r>
          <w:r>
            <w:rPr>
              <w:rFonts w:hint="eastAsia" w:ascii="仿宋" w:hAnsi="仿宋" w:eastAsia="仿宋" w:cs="仿宋"/>
              <w:color w:val="auto"/>
              <w:sz w:val="22"/>
              <w:szCs w:val="32"/>
              <w:highlight w:val="none"/>
            </w:rPr>
            <w:fldChar w:fldCharType="end"/>
          </w:r>
        </w:p>
        <w:p w14:paraId="7A099AF9">
          <w:pPr>
            <w:pStyle w:val="12"/>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_Toc22991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kern w:val="0"/>
              <w:sz w:val="22"/>
              <w:szCs w:val="32"/>
              <w:highlight w:val="none"/>
              <w:shd w:val="clear" w:color="auto" w:fill="auto"/>
              <w:lang w:val="en-US" w:eastAsia="zh-CN"/>
            </w:rPr>
            <w:t xml:space="preserve">第二部分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合同通用条款</w:t>
          </w:r>
          <w:r>
            <w:rPr>
              <w:sz w:val="22"/>
              <w:szCs w:val="24"/>
            </w:rPr>
            <w:tab/>
          </w:r>
          <w:r>
            <w:rPr>
              <w:sz w:val="22"/>
              <w:szCs w:val="24"/>
            </w:rPr>
            <w:fldChar w:fldCharType="begin"/>
          </w:r>
          <w:r>
            <w:rPr>
              <w:sz w:val="22"/>
              <w:szCs w:val="24"/>
            </w:rPr>
            <w:instrText xml:space="preserve"> PAGEREF _Toc22991 \h </w:instrText>
          </w:r>
          <w:r>
            <w:rPr>
              <w:sz w:val="22"/>
              <w:szCs w:val="24"/>
            </w:rPr>
            <w:fldChar w:fldCharType="separate"/>
          </w:r>
          <w:r>
            <w:rPr>
              <w:sz w:val="22"/>
              <w:szCs w:val="24"/>
            </w:rPr>
            <w:t>10</w:t>
          </w:r>
          <w:r>
            <w:rPr>
              <w:sz w:val="22"/>
              <w:szCs w:val="24"/>
            </w:rPr>
            <w:fldChar w:fldCharType="end"/>
          </w:r>
          <w:r>
            <w:rPr>
              <w:rFonts w:hint="eastAsia" w:ascii="仿宋" w:hAnsi="仿宋" w:eastAsia="仿宋" w:cs="仿宋"/>
              <w:color w:val="auto"/>
              <w:sz w:val="22"/>
              <w:szCs w:val="32"/>
              <w:highlight w:val="none"/>
            </w:rPr>
            <w:fldChar w:fldCharType="end"/>
          </w:r>
        </w:p>
        <w:p w14:paraId="6A2D4261">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_Toc8624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第一章、乙方承包方式</w:t>
          </w:r>
          <w:r>
            <w:rPr>
              <w:sz w:val="22"/>
              <w:szCs w:val="24"/>
            </w:rPr>
            <w:tab/>
          </w:r>
          <w:r>
            <w:rPr>
              <w:sz w:val="22"/>
              <w:szCs w:val="24"/>
            </w:rPr>
            <w:fldChar w:fldCharType="begin"/>
          </w:r>
          <w:r>
            <w:rPr>
              <w:sz w:val="22"/>
              <w:szCs w:val="24"/>
            </w:rPr>
            <w:instrText xml:space="preserve"> PAGEREF _Toc8624 \h </w:instrText>
          </w:r>
          <w:r>
            <w:rPr>
              <w:sz w:val="22"/>
              <w:szCs w:val="24"/>
            </w:rPr>
            <w:fldChar w:fldCharType="separate"/>
          </w:r>
          <w:r>
            <w:rPr>
              <w:sz w:val="22"/>
              <w:szCs w:val="24"/>
            </w:rPr>
            <w:t>10</w:t>
          </w:r>
          <w:r>
            <w:rPr>
              <w:sz w:val="22"/>
              <w:szCs w:val="24"/>
            </w:rPr>
            <w:fldChar w:fldCharType="end"/>
          </w:r>
          <w:r>
            <w:rPr>
              <w:rFonts w:hint="eastAsia" w:ascii="仿宋" w:hAnsi="仿宋" w:eastAsia="仿宋" w:cs="仿宋"/>
              <w:color w:val="auto"/>
              <w:sz w:val="22"/>
              <w:szCs w:val="32"/>
              <w:highlight w:val="none"/>
            </w:rPr>
            <w:fldChar w:fldCharType="end"/>
          </w:r>
        </w:p>
        <w:p w14:paraId="5DEECE88">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_Toc3233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第二章、乙方承包范围及主要工程内容</w:t>
          </w:r>
          <w:r>
            <w:rPr>
              <w:sz w:val="22"/>
              <w:szCs w:val="24"/>
            </w:rPr>
            <w:tab/>
          </w:r>
          <w:r>
            <w:rPr>
              <w:sz w:val="22"/>
              <w:szCs w:val="24"/>
            </w:rPr>
            <w:fldChar w:fldCharType="begin"/>
          </w:r>
          <w:r>
            <w:rPr>
              <w:sz w:val="22"/>
              <w:szCs w:val="24"/>
            </w:rPr>
            <w:instrText xml:space="preserve"> PAGEREF _Toc3233 \h </w:instrText>
          </w:r>
          <w:r>
            <w:rPr>
              <w:sz w:val="22"/>
              <w:szCs w:val="24"/>
            </w:rPr>
            <w:fldChar w:fldCharType="separate"/>
          </w:r>
          <w:r>
            <w:rPr>
              <w:sz w:val="22"/>
              <w:szCs w:val="24"/>
            </w:rPr>
            <w:t>10</w:t>
          </w:r>
          <w:r>
            <w:rPr>
              <w:sz w:val="22"/>
              <w:szCs w:val="24"/>
            </w:rPr>
            <w:fldChar w:fldCharType="end"/>
          </w:r>
          <w:r>
            <w:rPr>
              <w:rFonts w:hint="eastAsia" w:ascii="仿宋" w:hAnsi="仿宋" w:eastAsia="仿宋" w:cs="仿宋"/>
              <w:color w:val="auto"/>
              <w:sz w:val="22"/>
              <w:szCs w:val="32"/>
              <w:highlight w:val="none"/>
            </w:rPr>
            <w:fldChar w:fldCharType="end"/>
          </w:r>
        </w:p>
        <w:p w14:paraId="3A856FF4">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_Toc28223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第三章、工期</w:t>
          </w:r>
          <w:r>
            <w:rPr>
              <w:sz w:val="22"/>
              <w:szCs w:val="24"/>
            </w:rPr>
            <w:tab/>
          </w:r>
          <w:r>
            <w:rPr>
              <w:sz w:val="22"/>
              <w:szCs w:val="24"/>
            </w:rPr>
            <w:fldChar w:fldCharType="begin"/>
          </w:r>
          <w:r>
            <w:rPr>
              <w:sz w:val="22"/>
              <w:szCs w:val="24"/>
            </w:rPr>
            <w:instrText xml:space="preserve"> PAGEREF _Toc28223 \h </w:instrText>
          </w:r>
          <w:r>
            <w:rPr>
              <w:sz w:val="22"/>
              <w:szCs w:val="24"/>
            </w:rPr>
            <w:fldChar w:fldCharType="separate"/>
          </w:r>
          <w:r>
            <w:rPr>
              <w:sz w:val="22"/>
              <w:szCs w:val="24"/>
            </w:rPr>
            <w:t>11</w:t>
          </w:r>
          <w:r>
            <w:rPr>
              <w:sz w:val="22"/>
              <w:szCs w:val="24"/>
            </w:rPr>
            <w:fldChar w:fldCharType="end"/>
          </w:r>
          <w:r>
            <w:rPr>
              <w:rFonts w:hint="eastAsia" w:ascii="仿宋" w:hAnsi="仿宋" w:eastAsia="仿宋" w:cs="仿宋"/>
              <w:color w:val="auto"/>
              <w:sz w:val="22"/>
              <w:szCs w:val="32"/>
              <w:highlight w:val="none"/>
            </w:rPr>
            <w:fldChar w:fldCharType="end"/>
          </w:r>
        </w:p>
        <w:p w14:paraId="7329F320">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_Toc25473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第四章、工程质量标准</w:t>
          </w:r>
          <w:r>
            <w:rPr>
              <w:sz w:val="22"/>
              <w:szCs w:val="24"/>
            </w:rPr>
            <w:tab/>
          </w:r>
          <w:r>
            <w:rPr>
              <w:sz w:val="22"/>
              <w:szCs w:val="24"/>
            </w:rPr>
            <w:fldChar w:fldCharType="begin"/>
          </w:r>
          <w:r>
            <w:rPr>
              <w:sz w:val="22"/>
              <w:szCs w:val="24"/>
            </w:rPr>
            <w:instrText xml:space="preserve"> PAGEREF _Toc25473 \h </w:instrText>
          </w:r>
          <w:r>
            <w:rPr>
              <w:sz w:val="22"/>
              <w:szCs w:val="24"/>
            </w:rPr>
            <w:fldChar w:fldCharType="separate"/>
          </w:r>
          <w:r>
            <w:rPr>
              <w:sz w:val="22"/>
              <w:szCs w:val="24"/>
            </w:rPr>
            <w:t>12</w:t>
          </w:r>
          <w:r>
            <w:rPr>
              <w:sz w:val="22"/>
              <w:szCs w:val="24"/>
            </w:rPr>
            <w:fldChar w:fldCharType="end"/>
          </w:r>
          <w:r>
            <w:rPr>
              <w:rFonts w:hint="eastAsia" w:ascii="仿宋" w:hAnsi="仿宋" w:eastAsia="仿宋" w:cs="仿宋"/>
              <w:color w:val="auto"/>
              <w:sz w:val="22"/>
              <w:szCs w:val="32"/>
              <w:highlight w:val="none"/>
            </w:rPr>
            <w:fldChar w:fldCharType="end"/>
          </w:r>
        </w:p>
        <w:p w14:paraId="7DB9EF7C">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_Toc3368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第五章、合同价款</w:t>
          </w:r>
          <w:r>
            <w:rPr>
              <w:sz w:val="22"/>
              <w:szCs w:val="24"/>
            </w:rPr>
            <w:tab/>
          </w:r>
          <w:r>
            <w:rPr>
              <w:sz w:val="22"/>
              <w:szCs w:val="24"/>
            </w:rPr>
            <w:fldChar w:fldCharType="begin"/>
          </w:r>
          <w:r>
            <w:rPr>
              <w:sz w:val="22"/>
              <w:szCs w:val="24"/>
            </w:rPr>
            <w:instrText xml:space="preserve"> PAGEREF _Toc3368 \h </w:instrText>
          </w:r>
          <w:r>
            <w:rPr>
              <w:sz w:val="22"/>
              <w:szCs w:val="24"/>
            </w:rPr>
            <w:fldChar w:fldCharType="separate"/>
          </w:r>
          <w:r>
            <w:rPr>
              <w:sz w:val="22"/>
              <w:szCs w:val="24"/>
            </w:rPr>
            <w:t>14</w:t>
          </w:r>
          <w:r>
            <w:rPr>
              <w:sz w:val="22"/>
              <w:szCs w:val="24"/>
            </w:rPr>
            <w:fldChar w:fldCharType="end"/>
          </w:r>
          <w:r>
            <w:rPr>
              <w:rFonts w:hint="eastAsia" w:ascii="仿宋" w:hAnsi="仿宋" w:eastAsia="仿宋" w:cs="仿宋"/>
              <w:color w:val="auto"/>
              <w:sz w:val="22"/>
              <w:szCs w:val="32"/>
              <w:highlight w:val="none"/>
            </w:rPr>
            <w:fldChar w:fldCharType="end"/>
          </w:r>
        </w:p>
        <w:p w14:paraId="68F4AB95">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_Toc13429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第六章、计量计价方式及结算方式</w:t>
          </w:r>
          <w:r>
            <w:rPr>
              <w:sz w:val="22"/>
              <w:szCs w:val="24"/>
            </w:rPr>
            <w:tab/>
          </w:r>
          <w:r>
            <w:rPr>
              <w:sz w:val="22"/>
              <w:szCs w:val="24"/>
            </w:rPr>
            <w:fldChar w:fldCharType="begin"/>
          </w:r>
          <w:r>
            <w:rPr>
              <w:sz w:val="22"/>
              <w:szCs w:val="24"/>
            </w:rPr>
            <w:instrText xml:space="preserve"> PAGEREF _Toc13429 \h </w:instrText>
          </w:r>
          <w:r>
            <w:rPr>
              <w:sz w:val="22"/>
              <w:szCs w:val="24"/>
            </w:rPr>
            <w:fldChar w:fldCharType="separate"/>
          </w:r>
          <w:r>
            <w:rPr>
              <w:sz w:val="22"/>
              <w:szCs w:val="24"/>
            </w:rPr>
            <w:t>15</w:t>
          </w:r>
          <w:r>
            <w:rPr>
              <w:sz w:val="22"/>
              <w:szCs w:val="24"/>
            </w:rPr>
            <w:fldChar w:fldCharType="end"/>
          </w:r>
          <w:r>
            <w:rPr>
              <w:rFonts w:hint="eastAsia" w:ascii="仿宋" w:hAnsi="仿宋" w:eastAsia="仿宋" w:cs="仿宋"/>
              <w:color w:val="auto"/>
              <w:sz w:val="22"/>
              <w:szCs w:val="32"/>
              <w:highlight w:val="none"/>
            </w:rPr>
            <w:fldChar w:fldCharType="end"/>
          </w:r>
        </w:p>
        <w:p w14:paraId="0C9EDEEC">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_Toc13533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第七章、付款方式</w:t>
          </w:r>
          <w:r>
            <w:rPr>
              <w:sz w:val="22"/>
              <w:szCs w:val="24"/>
            </w:rPr>
            <w:tab/>
          </w:r>
          <w:r>
            <w:rPr>
              <w:sz w:val="22"/>
              <w:szCs w:val="24"/>
            </w:rPr>
            <w:fldChar w:fldCharType="begin"/>
          </w:r>
          <w:r>
            <w:rPr>
              <w:sz w:val="22"/>
              <w:szCs w:val="24"/>
            </w:rPr>
            <w:instrText xml:space="preserve"> PAGEREF _Toc13533 \h </w:instrText>
          </w:r>
          <w:r>
            <w:rPr>
              <w:sz w:val="22"/>
              <w:szCs w:val="24"/>
            </w:rPr>
            <w:fldChar w:fldCharType="separate"/>
          </w:r>
          <w:r>
            <w:rPr>
              <w:sz w:val="22"/>
              <w:szCs w:val="24"/>
            </w:rPr>
            <w:t>20</w:t>
          </w:r>
          <w:r>
            <w:rPr>
              <w:sz w:val="22"/>
              <w:szCs w:val="24"/>
            </w:rPr>
            <w:fldChar w:fldCharType="end"/>
          </w:r>
          <w:r>
            <w:rPr>
              <w:rFonts w:hint="eastAsia" w:ascii="仿宋" w:hAnsi="仿宋" w:eastAsia="仿宋" w:cs="仿宋"/>
              <w:color w:val="auto"/>
              <w:sz w:val="22"/>
              <w:szCs w:val="32"/>
              <w:highlight w:val="none"/>
            </w:rPr>
            <w:fldChar w:fldCharType="end"/>
          </w:r>
        </w:p>
        <w:p w14:paraId="1A78B99A">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_Toc28858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第八章、双方责任和权利</w:t>
          </w:r>
          <w:r>
            <w:rPr>
              <w:sz w:val="22"/>
              <w:szCs w:val="24"/>
            </w:rPr>
            <w:tab/>
          </w:r>
          <w:r>
            <w:rPr>
              <w:sz w:val="22"/>
              <w:szCs w:val="24"/>
            </w:rPr>
            <w:fldChar w:fldCharType="begin"/>
          </w:r>
          <w:r>
            <w:rPr>
              <w:sz w:val="22"/>
              <w:szCs w:val="24"/>
            </w:rPr>
            <w:instrText xml:space="preserve"> PAGEREF _Toc28858 \h </w:instrText>
          </w:r>
          <w:r>
            <w:rPr>
              <w:sz w:val="22"/>
              <w:szCs w:val="24"/>
            </w:rPr>
            <w:fldChar w:fldCharType="separate"/>
          </w:r>
          <w:r>
            <w:rPr>
              <w:sz w:val="22"/>
              <w:szCs w:val="24"/>
            </w:rPr>
            <w:t>22</w:t>
          </w:r>
          <w:r>
            <w:rPr>
              <w:sz w:val="22"/>
              <w:szCs w:val="24"/>
            </w:rPr>
            <w:fldChar w:fldCharType="end"/>
          </w:r>
          <w:r>
            <w:rPr>
              <w:rFonts w:hint="eastAsia" w:ascii="仿宋" w:hAnsi="仿宋" w:eastAsia="仿宋" w:cs="仿宋"/>
              <w:color w:val="auto"/>
              <w:sz w:val="22"/>
              <w:szCs w:val="32"/>
              <w:highlight w:val="none"/>
            </w:rPr>
            <w:fldChar w:fldCharType="end"/>
          </w:r>
        </w:p>
        <w:p w14:paraId="6387BCE4">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_Toc11158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第九章、安全生产、文明施工要求</w:t>
          </w:r>
          <w:r>
            <w:rPr>
              <w:sz w:val="22"/>
              <w:szCs w:val="24"/>
            </w:rPr>
            <w:tab/>
          </w:r>
          <w:r>
            <w:rPr>
              <w:sz w:val="22"/>
              <w:szCs w:val="24"/>
            </w:rPr>
            <w:fldChar w:fldCharType="begin"/>
          </w:r>
          <w:r>
            <w:rPr>
              <w:sz w:val="22"/>
              <w:szCs w:val="24"/>
            </w:rPr>
            <w:instrText xml:space="preserve"> PAGEREF _Toc11158 \h </w:instrText>
          </w:r>
          <w:r>
            <w:rPr>
              <w:sz w:val="22"/>
              <w:szCs w:val="24"/>
            </w:rPr>
            <w:fldChar w:fldCharType="separate"/>
          </w:r>
          <w:r>
            <w:rPr>
              <w:sz w:val="22"/>
              <w:szCs w:val="24"/>
            </w:rPr>
            <w:t>29</w:t>
          </w:r>
          <w:r>
            <w:rPr>
              <w:sz w:val="22"/>
              <w:szCs w:val="24"/>
            </w:rPr>
            <w:fldChar w:fldCharType="end"/>
          </w:r>
          <w:r>
            <w:rPr>
              <w:rFonts w:hint="eastAsia" w:ascii="仿宋" w:hAnsi="仿宋" w:eastAsia="仿宋" w:cs="仿宋"/>
              <w:color w:val="auto"/>
              <w:sz w:val="22"/>
              <w:szCs w:val="32"/>
              <w:highlight w:val="none"/>
            </w:rPr>
            <w:fldChar w:fldCharType="end"/>
          </w:r>
        </w:p>
        <w:p w14:paraId="10393C1E">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_Toc9886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第十章、甲供材料设备</w:t>
          </w:r>
          <w:r>
            <w:rPr>
              <w:sz w:val="22"/>
              <w:szCs w:val="24"/>
            </w:rPr>
            <w:tab/>
          </w:r>
          <w:r>
            <w:rPr>
              <w:sz w:val="22"/>
              <w:szCs w:val="24"/>
            </w:rPr>
            <w:fldChar w:fldCharType="begin"/>
          </w:r>
          <w:r>
            <w:rPr>
              <w:sz w:val="22"/>
              <w:szCs w:val="24"/>
            </w:rPr>
            <w:instrText xml:space="preserve"> PAGEREF _Toc9886 \h </w:instrText>
          </w:r>
          <w:r>
            <w:rPr>
              <w:sz w:val="22"/>
              <w:szCs w:val="24"/>
            </w:rPr>
            <w:fldChar w:fldCharType="separate"/>
          </w:r>
          <w:r>
            <w:rPr>
              <w:sz w:val="22"/>
              <w:szCs w:val="24"/>
            </w:rPr>
            <w:t>30</w:t>
          </w:r>
          <w:r>
            <w:rPr>
              <w:sz w:val="22"/>
              <w:szCs w:val="24"/>
            </w:rPr>
            <w:fldChar w:fldCharType="end"/>
          </w:r>
          <w:r>
            <w:rPr>
              <w:rFonts w:hint="eastAsia" w:ascii="仿宋" w:hAnsi="仿宋" w:eastAsia="仿宋" w:cs="仿宋"/>
              <w:color w:val="auto"/>
              <w:sz w:val="22"/>
              <w:szCs w:val="32"/>
              <w:highlight w:val="none"/>
            </w:rPr>
            <w:fldChar w:fldCharType="end"/>
          </w:r>
        </w:p>
        <w:p w14:paraId="14031BCB">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_Toc7357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第十一章、验收及保修</w:t>
          </w:r>
          <w:r>
            <w:rPr>
              <w:sz w:val="22"/>
              <w:szCs w:val="24"/>
            </w:rPr>
            <w:tab/>
          </w:r>
          <w:r>
            <w:rPr>
              <w:sz w:val="22"/>
              <w:szCs w:val="24"/>
            </w:rPr>
            <w:fldChar w:fldCharType="begin"/>
          </w:r>
          <w:r>
            <w:rPr>
              <w:sz w:val="22"/>
              <w:szCs w:val="24"/>
            </w:rPr>
            <w:instrText xml:space="preserve"> PAGEREF _Toc7357 \h </w:instrText>
          </w:r>
          <w:r>
            <w:rPr>
              <w:sz w:val="22"/>
              <w:szCs w:val="24"/>
            </w:rPr>
            <w:fldChar w:fldCharType="separate"/>
          </w:r>
          <w:r>
            <w:rPr>
              <w:sz w:val="22"/>
              <w:szCs w:val="24"/>
            </w:rPr>
            <w:t>31</w:t>
          </w:r>
          <w:r>
            <w:rPr>
              <w:sz w:val="22"/>
              <w:szCs w:val="24"/>
            </w:rPr>
            <w:fldChar w:fldCharType="end"/>
          </w:r>
          <w:r>
            <w:rPr>
              <w:rFonts w:hint="eastAsia" w:ascii="仿宋" w:hAnsi="仿宋" w:eastAsia="仿宋" w:cs="仿宋"/>
              <w:color w:val="auto"/>
              <w:sz w:val="22"/>
              <w:szCs w:val="32"/>
              <w:highlight w:val="none"/>
            </w:rPr>
            <w:fldChar w:fldCharType="end"/>
          </w:r>
        </w:p>
        <w:p w14:paraId="23CC2075">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_Toc1597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第十二章、保险</w:t>
          </w:r>
          <w:r>
            <w:rPr>
              <w:sz w:val="22"/>
              <w:szCs w:val="24"/>
            </w:rPr>
            <w:tab/>
          </w:r>
          <w:r>
            <w:rPr>
              <w:sz w:val="22"/>
              <w:szCs w:val="24"/>
            </w:rPr>
            <w:fldChar w:fldCharType="begin"/>
          </w:r>
          <w:r>
            <w:rPr>
              <w:sz w:val="22"/>
              <w:szCs w:val="24"/>
            </w:rPr>
            <w:instrText xml:space="preserve"> PAGEREF _Toc1597 \h </w:instrText>
          </w:r>
          <w:r>
            <w:rPr>
              <w:sz w:val="22"/>
              <w:szCs w:val="24"/>
            </w:rPr>
            <w:fldChar w:fldCharType="separate"/>
          </w:r>
          <w:r>
            <w:rPr>
              <w:sz w:val="22"/>
              <w:szCs w:val="24"/>
            </w:rPr>
            <w:t>32</w:t>
          </w:r>
          <w:r>
            <w:rPr>
              <w:sz w:val="22"/>
              <w:szCs w:val="24"/>
            </w:rPr>
            <w:fldChar w:fldCharType="end"/>
          </w:r>
          <w:r>
            <w:rPr>
              <w:rFonts w:hint="eastAsia" w:ascii="仿宋" w:hAnsi="仿宋" w:eastAsia="仿宋" w:cs="仿宋"/>
              <w:color w:val="auto"/>
              <w:sz w:val="22"/>
              <w:szCs w:val="32"/>
              <w:highlight w:val="none"/>
            </w:rPr>
            <w:fldChar w:fldCharType="end"/>
          </w:r>
        </w:p>
        <w:p w14:paraId="13D76E8F">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_Toc21398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第十三章、奖罚条款</w:t>
          </w:r>
          <w:r>
            <w:rPr>
              <w:sz w:val="22"/>
              <w:szCs w:val="24"/>
            </w:rPr>
            <w:tab/>
          </w:r>
          <w:r>
            <w:rPr>
              <w:sz w:val="22"/>
              <w:szCs w:val="24"/>
            </w:rPr>
            <w:fldChar w:fldCharType="begin"/>
          </w:r>
          <w:r>
            <w:rPr>
              <w:sz w:val="22"/>
              <w:szCs w:val="24"/>
            </w:rPr>
            <w:instrText xml:space="preserve"> PAGEREF _Toc21398 \h </w:instrText>
          </w:r>
          <w:r>
            <w:rPr>
              <w:sz w:val="22"/>
              <w:szCs w:val="24"/>
            </w:rPr>
            <w:fldChar w:fldCharType="separate"/>
          </w:r>
          <w:r>
            <w:rPr>
              <w:sz w:val="22"/>
              <w:szCs w:val="24"/>
            </w:rPr>
            <w:t>33</w:t>
          </w:r>
          <w:r>
            <w:rPr>
              <w:sz w:val="22"/>
              <w:szCs w:val="24"/>
            </w:rPr>
            <w:fldChar w:fldCharType="end"/>
          </w:r>
          <w:r>
            <w:rPr>
              <w:rFonts w:hint="eastAsia" w:ascii="仿宋" w:hAnsi="仿宋" w:eastAsia="仿宋" w:cs="仿宋"/>
              <w:color w:val="auto"/>
              <w:sz w:val="22"/>
              <w:szCs w:val="32"/>
              <w:highlight w:val="none"/>
            </w:rPr>
            <w:fldChar w:fldCharType="end"/>
          </w:r>
        </w:p>
        <w:p w14:paraId="751E376E">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_Toc12975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第十四章、违约条款</w:t>
          </w:r>
          <w:r>
            <w:rPr>
              <w:sz w:val="22"/>
              <w:szCs w:val="24"/>
            </w:rPr>
            <w:tab/>
          </w:r>
          <w:r>
            <w:rPr>
              <w:sz w:val="22"/>
              <w:szCs w:val="24"/>
            </w:rPr>
            <w:fldChar w:fldCharType="begin"/>
          </w:r>
          <w:r>
            <w:rPr>
              <w:sz w:val="22"/>
              <w:szCs w:val="24"/>
            </w:rPr>
            <w:instrText xml:space="preserve"> PAGEREF _Toc12975 \h </w:instrText>
          </w:r>
          <w:r>
            <w:rPr>
              <w:sz w:val="22"/>
              <w:szCs w:val="24"/>
            </w:rPr>
            <w:fldChar w:fldCharType="separate"/>
          </w:r>
          <w:r>
            <w:rPr>
              <w:sz w:val="22"/>
              <w:szCs w:val="24"/>
            </w:rPr>
            <w:t>35</w:t>
          </w:r>
          <w:r>
            <w:rPr>
              <w:sz w:val="22"/>
              <w:szCs w:val="24"/>
            </w:rPr>
            <w:fldChar w:fldCharType="end"/>
          </w:r>
          <w:r>
            <w:rPr>
              <w:rFonts w:hint="eastAsia" w:ascii="仿宋" w:hAnsi="仿宋" w:eastAsia="仿宋" w:cs="仿宋"/>
              <w:color w:val="auto"/>
              <w:sz w:val="22"/>
              <w:szCs w:val="32"/>
              <w:highlight w:val="none"/>
            </w:rPr>
            <w:fldChar w:fldCharType="end"/>
          </w:r>
        </w:p>
        <w:p w14:paraId="74D17C32">
          <w:pPr>
            <w:pStyle w:val="13"/>
            <w:tabs>
              <w:tab w:val="right" w:leader="dot" w:pos="8504"/>
            </w:tabs>
            <w:spacing w:line="360" w:lineRule="auto"/>
            <w:rPr>
              <w:sz w:val="22"/>
              <w:szCs w:val="24"/>
            </w:r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_Toc26692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第十五章、廉洁条款</w:t>
          </w:r>
          <w:r>
            <w:rPr>
              <w:sz w:val="22"/>
              <w:szCs w:val="24"/>
            </w:rPr>
            <w:tab/>
          </w:r>
          <w:r>
            <w:rPr>
              <w:sz w:val="22"/>
              <w:szCs w:val="24"/>
            </w:rPr>
            <w:fldChar w:fldCharType="begin"/>
          </w:r>
          <w:r>
            <w:rPr>
              <w:sz w:val="22"/>
              <w:szCs w:val="24"/>
            </w:rPr>
            <w:instrText xml:space="preserve"> PAGEREF _Toc26692 \h </w:instrText>
          </w:r>
          <w:r>
            <w:rPr>
              <w:sz w:val="22"/>
              <w:szCs w:val="24"/>
            </w:rPr>
            <w:fldChar w:fldCharType="separate"/>
          </w:r>
          <w:r>
            <w:rPr>
              <w:sz w:val="22"/>
              <w:szCs w:val="24"/>
            </w:rPr>
            <w:t>38</w:t>
          </w:r>
          <w:r>
            <w:rPr>
              <w:sz w:val="22"/>
              <w:szCs w:val="24"/>
            </w:rPr>
            <w:fldChar w:fldCharType="end"/>
          </w:r>
          <w:r>
            <w:rPr>
              <w:rFonts w:hint="eastAsia" w:ascii="仿宋" w:hAnsi="仿宋" w:eastAsia="仿宋" w:cs="仿宋"/>
              <w:color w:val="auto"/>
              <w:sz w:val="22"/>
              <w:szCs w:val="32"/>
              <w:highlight w:val="none"/>
            </w:rPr>
            <w:fldChar w:fldCharType="end"/>
          </w:r>
        </w:p>
        <w:p w14:paraId="763DAA97">
          <w:pPr>
            <w:pStyle w:val="13"/>
            <w:tabs>
              <w:tab w:val="right" w:leader="dot" w:pos="8504"/>
            </w:tabs>
            <w:spacing w:line="360" w:lineRule="auto"/>
            <w:rPr>
              <w:rFonts w:hint="eastAsia" w:ascii="仿宋" w:hAnsi="仿宋" w:eastAsia="仿宋" w:cs="仿宋"/>
              <w:color w:val="auto"/>
              <w:highlight w:val="none"/>
            </w:rPr>
            <w:sectPr>
              <w:footerReference r:id="rId5" w:type="default"/>
              <w:pgSz w:w="11906" w:h="16838"/>
              <w:pgMar w:top="1440" w:right="1701" w:bottom="1440" w:left="1701" w:header="964" w:footer="567" w:gutter="0"/>
              <w:pgBorders>
                <w:top w:val="none" w:sz="0" w:space="0"/>
                <w:left w:val="none" w:sz="0" w:space="0"/>
                <w:bottom w:val="none" w:sz="0" w:space="0"/>
                <w:right w:val="none" w:sz="0" w:space="0"/>
              </w:pgBorders>
              <w:pgNumType w:fmt="decimal" w:start="1"/>
              <w:cols w:space="0" w:num="1"/>
              <w:docGrid w:type="lines" w:linePitch="293" w:charSpace="0"/>
            </w:sectPr>
          </w:pPr>
          <w:r>
            <w:rPr>
              <w:rFonts w:hint="eastAsia" w:ascii="仿宋" w:hAnsi="仿宋" w:eastAsia="仿宋" w:cs="仿宋"/>
              <w:color w:val="auto"/>
              <w:sz w:val="22"/>
              <w:szCs w:val="32"/>
              <w:highlight w:val="none"/>
            </w:rPr>
            <w:fldChar w:fldCharType="begin"/>
          </w:r>
          <w:r>
            <w:rPr>
              <w:rFonts w:hint="eastAsia" w:ascii="仿宋" w:hAnsi="仿宋" w:eastAsia="仿宋" w:cs="仿宋"/>
              <w:sz w:val="22"/>
              <w:szCs w:val="32"/>
              <w:highlight w:val="none"/>
            </w:rPr>
            <w:instrText xml:space="preserve"> HYPERLINK \l _Toc18141 </w:instrText>
          </w:r>
          <w:r>
            <w:rPr>
              <w:rFonts w:hint="eastAsia" w:ascii="仿宋" w:hAnsi="仿宋" w:eastAsia="仿宋" w:cs="仿宋"/>
              <w:sz w:val="22"/>
              <w:szCs w:val="32"/>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第十六章、其他</w:t>
          </w:r>
          <w:r>
            <w:rPr>
              <w:sz w:val="22"/>
              <w:szCs w:val="24"/>
            </w:rPr>
            <w:tab/>
          </w:r>
          <w:r>
            <w:rPr>
              <w:sz w:val="22"/>
              <w:szCs w:val="24"/>
            </w:rPr>
            <w:fldChar w:fldCharType="begin"/>
          </w:r>
          <w:r>
            <w:rPr>
              <w:sz w:val="22"/>
              <w:szCs w:val="24"/>
            </w:rPr>
            <w:instrText xml:space="preserve"> PAGEREF _Toc18141 \h </w:instrText>
          </w:r>
          <w:r>
            <w:rPr>
              <w:sz w:val="22"/>
              <w:szCs w:val="24"/>
            </w:rPr>
            <w:fldChar w:fldCharType="separate"/>
          </w:r>
          <w:r>
            <w:rPr>
              <w:sz w:val="22"/>
              <w:szCs w:val="24"/>
            </w:rPr>
            <w:t>39</w:t>
          </w:r>
          <w:r>
            <w:rPr>
              <w:sz w:val="22"/>
              <w:szCs w:val="24"/>
            </w:rPr>
            <w:fldChar w:fldCharType="end"/>
          </w:r>
          <w:r>
            <w:rPr>
              <w:rFonts w:hint="eastAsia" w:ascii="仿宋" w:hAnsi="仿宋" w:eastAsia="仿宋" w:cs="仿宋"/>
              <w:color w:val="auto"/>
              <w:sz w:val="22"/>
              <w:szCs w:val="32"/>
              <w:highlight w:val="none"/>
            </w:rPr>
            <w:fldChar w:fldCharType="end"/>
          </w:r>
          <w:r>
            <w:rPr>
              <w:rFonts w:hint="eastAsia" w:ascii="仿宋" w:hAnsi="仿宋" w:eastAsia="仿宋" w:cs="仿宋"/>
              <w:color w:val="auto"/>
              <w:szCs w:val="28"/>
              <w:highlight w:val="none"/>
            </w:rPr>
            <w:fldChar w:fldCharType="end"/>
          </w:r>
        </w:p>
      </w:sdtContent>
    </w:sdt>
    <w:p w14:paraId="64298ABD">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28"/>
          <w:szCs w:val="28"/>
          <w:highlight w:val="none"/>
          <w:shd w:val="clear" w:color="auto" w:fill="auto"/>
        </w:rPr>
      </w:pPr>
      <w:bookmarkStart w:id="0" w:name="_Toc19247"/>
      <w:bookmarkStart w:id="1" w:name="_Toc26294"/>
      <w:r>
        <w:rPr>
          <w:rFonts w:hint="eastAsia" w:ascii="仿宋_GB2312" w:hAnsi="仿宋_GB2312" w:eastAsia="仿宋_GB2312" w:cs="仿宋_GB2312"/>
          <w:b/>
          <w:bCs/>
          <w:i w:val="0"/>
          <w:iCs w:val="0"/>
          <w:color w:val="000000" w:themeColor="text1"/>
          <w:kern w:val="0"/>
          <w:sz w:val="28"/>
          <w:szCs w:val="28"/>
          <w:highlight w:val="none"/>
          <w:u w:val="none"/>
          <w:shd w:val="clear" w:color="auto" w:fill="auto"/>
          <w:lang w:val="en-US" w:eastAsia="zh-CN"/>
          <w14:textFill>
            <w14:solidFill>
              <w14:schemeClr w14:val="tx1"/>
            </w14:solidFill>
          </w14:textFill>
        </w:rPr>
        <w:t>合同专用条款</w:t>
      </w:r>
      <w:bookmarkEnd w:id="0"/>
      <w:bookmarkEnd w:id="1"/>
    </w:p>
    <w:p w14:paraId="58D4000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eastAsia="zh-CN"/>
        </w:rPr>
      </w:pPr>
      <w:r>
        <w:rPr>
          <w:rFonts w:hint="eastAsia" w:ascii="仿宋_GB2312" w:hAnsi="仿宋_GB2312" w:eastAsia="仿宋_GB2312" w:cs="仿宋_GB2312"/>
          <w:i w:val="0"/>
          <w:iCs w:val="0"/>
          <w:color w:val="auto"/>
          <w:kern w:val="0"/>
          <w:sz w:val="28"/>
          <w:szCs w:val="28"/>
          <w:highlight w:val="none"/>
          <w:shd w:val="clear" w:color="auto" w:fill="auto"/>
        </w:rPr>
        <w:t>根据《中华人民共和国民法典》《中华人民共和国建筑法》《建设工程质量管理条例》及有关法律、法规，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在</w:t>
      </w:r>
      <w:r>
        <w:rPr>
          <w:rFonts w:hint="eastAsia" w:ascii="仿宋_GB2312" w:hAnsi="仿宋_GB2312" w:eastAsia="仿宋_GB2312" w:cs="仿宋_GB2312"/>
          <w:i w:val="0"/>
          <w:iCs w:val="0"/>
          <w:color w:val="auto"/>
          <w:kern w:val="0"/>
          <w:sz w:val="28"/>
          <w:szCs w:val="28"/>
          <w:highlight w:val="none"/>
          <w:shd w:val="clear" w:color="auto" w:fill="auto"/>
        </w:rPr>
        <w:t>乙方确认并承诺</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自身</w:t>
      </w:r>
      <w:r>
        <w:rPr>
          <w:rFonts w:hint="eastAsia" w:ascii="仿宋_GB2312" w:hAnsi="仿宋_GB2312" w:eastAsia="仿宋_GB2312" w:cs="仿宋_GB2312"/>
          <w:i w:val="0"/>
          <w:iCs w:val="0"/>
          <w:color w:val="auto"/>
          <w:kern w:val="0"/>
          <w:sz w:val="28"/>
          <w:szCs w:val="28"/>
          <w:highlight w:val="none"/>
          <w:shd w:val="clear" w:color="auto" w:fill="auto"/>
        </w:rPr>
        <w:t>满足</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w:t>
      </w:r>
      <w:r>
        <w:rPr>
          <w:rFonts w:hint="eastAsia" w:ascii="仿宋_GB2312" w:hAnsi="仿宋_GB2312" w:eastAsia="仿宋_GB2312" w:cs="仿宋_GB2312"/>
          <w:i w:val="0"/>
          <w:iCs w:val="0"/>
          <w:color w:val="auto"/>
          <w:kern w:val="0"/>
          <w:sz w:val="28"/>
          <w:szCs w:val="28"/>
          <w:highlight w:val="none"/>
          <w:shd w:val="clear" w:color="auto" w:fill="auto"/>
        </w:rPr>
        <w:t>项目所在地住建主管部门资质和要求的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前提</w:t>
      </w:r>
      <w:r>
        <w:rPr>
          <w:rFonts w:hint="eastAsia" w:ascii="仿宋_GB2312" w:hAnsi="仿宋_GB2312" w:eastAsia="仿宋_GB2312" w:cs="仿宋_GB2312"/>
          <w:i w:val="0"/>
          <w:iCs w:val="0"/>
          <w:color w:val="auto"/>
          <w:kern w:val="0"/>
          <w:sz w:val="28"/>
          <w:szCs w:val="28"/>
          <w:highlight w:val="none"/>
          <w:shd w:val="clear" w:color="auto" w:fill="auto"/>
        </w:rPr>
        <w:t>下</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rPr>
        <w:t>甲乙双方在平等、自愿、公平和诚实信用的基础上，</w:t>
      </w:r>
      <w:r>
        <w:rPr>
          <w:rFonts w:hint="eastAsia" w:ascii="仿宋" w:hAnsi="仿宋" w:eastAsia="仿宋" w:cs="仿宋"/>
          <w:color w:val="auto"/>
          <w:sz w:val="28"/>
          <w:szCs w:val="28"/>
          <w:highlight w:val="none"/>
        </w:rPr>
        <w:t>就</w:t>
      </w:r>
      <w:r>
        <w:rPr>
          <w:rFonts w:hint="eastAsia" w:ascii="仿宋" w:hAnsi="仿宋" w:eastAsia="仿宋" w:cs="仿宋"/>
          <w:i w:val="0"/>
          <w:iCs w:val="0"/>
          <w:color w:val="auto"/>
          <w:sz w:val="28"/>
          <w:szCs w:val="28"/>
          <w:highlight w:val="none"/>
          <w:u w:val="single"/>
          <w:shd w:val="clear" w:color="auto" w:fill="auto"/>
          <w:lang w:eastAsia="zh-CN"/>
        </w:rPr>
        <w:t>南京现代表面处理科技产业中心项目B地块工程</w:t>
      </w:r>
      <w:r>
        <w:rPr>
          <w:rFonts w:hint="eastAsia" w:ascii="仿宋" w:hAnsi="仿宋" w:eastAsia="仿宋" w:cs="仿宋"/>
          <w:i w:val="0"/>
          <w:iCs w:val="0"/>
          <w:color w:val="auto"/>
          <w:sz w:val="28"/>
          <w:szCs w:val="28"/>
          <w:highlight w:val="none"/>
          <w:u w:val="single"/>
          <w:shd w:val="clear" w:color="auto" w:fill="auto"/>
          <w:lang w:val="en-US" w:eastAsia="zh-CN"/>
        </w:rPr>
        <w:t>的</w:t>
      </w:r>
      <w:r>
        <w:rPr>
          <w:rFonts w:hint="eastAsia" w:ascii="仿宋" w:hAnsi="仿宋" w:eastAsia="仿宋" w:cs="仿宋"/>
          <w:i w:val="0"/>
          <w:iCs w:val="0"/>
          <w:color w:val="auto"/>
          <w:sz w:val="28"/>
          <w:szCs w:val="28"/>
          <w:highlight w:val="none"/>
          <w:u w:val="single"/>
          <w:shd w:val="clear" w:color="auto" w:fill="auto"/>
          <w:lang w:eastAsia="zh-CN"/>
        </w:rPr>
        <w:t>基坑支护及降水工程</w:t>
      </w:r>
      <w:r>
        <w:rPr>
          <w:rFonts w:hint="eastAsia" w:ascii="仿宋" w:hAnsi="仿宋" w:eastAsia="仿宋" w:cs="仿宋"/>
          <w:color w:val="auto"/>
          <w:sz w:val="28"/>
          <w:szCs w:val="28"/>
          <w:highlight w:val="none"/>
        </w:rPr>
        <w:t>（以下简称“</w:t>
      </w:r>
      <w:r>
        <w:rPr>
          <w:rFonts w:hint="eastAsia" w:ascii="仿宋" w:hAnsi="仿宋" w:eastAsia="仿宋" w:cs="仿宋"/>
          <w:color w:val="auto"/>
          <w:sz w:val="28"/>
          <w:szCs w:val="28"/>
          <w:highlight w:val="none"/>
          <w:lang w:eastAsia="zh-CN"/>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”）有关事项协商一致，特签订本合同以共同遵守。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本合同范围内，对以</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开头的内容，以</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开头的内容为准。</w:t>
      </w:r>
      <w:r>
        <w:rPr>
          <w:rFonts w:hint="eastAsia" w:ascii="仿宋" w:hAnsi="仿宋" w:eastAsia="仿宋" w:cs="仿宋"/>
          <w:color w:val="auto"/>
          <w:sz w:val="28"/>
          <w:szCs w:val="28"/>
          <w:highlight w:val="none"/>
          <w:lang w:eastAsia="zh-CN"/>
        </w:rPr>
        <w:t>）</w:t>
      </w:r>
    </w:p>
    <w:p w14:paraId="4448AC4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default" w:ascii="仿宋" w:hAnsi="仿宋" w:eastAsia="仿宋" w:cs="仿宋"/>
          <w:b/>
          <w:bCs/>
          <w:color w:val="auto"/>
          <w:sz w:val="28"/>
          <w:szCs w:val="28"/>
          <w:highlight w:val="none"/>
          <w:lang w:val="en-US" w:eastAsia="zh-CN"/>
        </w:rPr>
      </w:pPr>
      <w:bookmarkStart w:id="2" w:name="_Toc26146"/>
      <w:bookmarkStart w:id="3" w:name="_Toc13698"/>
      <w:bookmarkStart w:id="4" w:name="_Toc1208"/>
      <w:bookmarkStart w:id="5" w:name="_Toc14673"/>
      <w:r>
        <w:rPr>
          <w:rFonts w:hint="eastAsia" w:ascii="仿宋" w:hAnsi="仿宋" w:eastAsia="仿宋" w:cs="仿宋"/>
          <w:b/>
          <w:bCs/>
          <w:color w:val="auto"/>
          <w:sz w:val="28"/>
          <w:szCs w:val="28"/>
          <w:highlight w:val="none"/>
          <w:lang w:val="en-US" w:eastAsia="zh-CN"/>
        </w:rPr>
        <w:t>第一章</w:t>
      </w:r>
      <w:r>
        <w:rPr>
          <w:rFonts w:hint="eastAsia" w:ascii="仿宋" w:hAnsi="仿宋" w:eastAsia="仿宋" w:cs="仿宋"/>
          <w:b/>
          <w:bCs/>
          <w:color w:val="auto"/>
          <w:sz w:val="28"/>
          <w:szCs w:val="28"/>
          <w:highlight w:val="none"/>
        </w:rPr>
        <w:t>、项目概况</w:t>
      </w:r>
      <w:bookmarkEnd w:id="2"/>
      <w:bookmarkEnd w:id="3"/>
      <w:bookmarkEnd w:id="4"/>
      <w:bookmarkEnd w:id="5"/>
    </w:p>
    <w:p w14:paraId="416F9CE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outlineLvl w:val="0"/>
        <w:rPr>
          <w:rFonts w:hint="eastAsia" w:ascii="仿宋" w:hAnsi="仿宋" w:eastAsia="仿宋" w:cs="仿宋"/>
          <w:i w:val="0"/>
          <w:iCs w:val="0"/>
          <w:color w:val="auto"/>
          <w:sz w:val="28"/>
          <w:szCs w:val="28"/>
          <w:highlight w:val="none"/>
          <w:u w:val="single"/>
          <w:shd w:val="clear" w:color="auto" w:fill="auto"/>
          <w:lang w:eastAsia="zh-CN"/>
        </w:rPr>
      </w:pPr>
      <w:bookmarkStart w:id="6" w:name="_Toc4181"/>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南京现代表面处理科技产业中心项目B地块工程</w:t>
      </w:r>
      <w:r>
        <w:rPr>
          <w:rFonts w:hint="eastAsia" w:ascii="仿宋" w:hAnsi="仿宋" w:eastAsia="仿宋" w:cs="仿宋"/>
          <w:b/>
          <w:bCs/>
          <w:i w:val="0"/>
          <w:iCs w:val="0"/>
          <w:color w:val="auto"/>
          <w:sz w:val="28"/>
          <w:szCs w:val="28"/>
          <w:highlight w:val="none"/>
          <w:u w:val="single"/>
          <w:shd w:val="clear" w:color="auto" w:fill="auto"/>
          <w:lang w:eastAsia="zh-CN"/>
        </w:rPr>
        <w:t>（</w:t>
      </w:r>
      <w:r>
        <w:rPr>
          <w:rFonts w:hint="eastAsia" w:ascii="仿宋" w:hAnsi="仿宋" w:eastAsia="仿宋" w:cs="仿宋"/>
          <w:b/>
          <w:bCs/>
          <w:i w:val="0"/>
          <w:iCs w:val="0"/>
          <w:color w:val="auto"/>
          <w:sz w:val="28"/>
          <w:szCs w:val="28"/>
          <w:highlight w:val="none"/>
          <w:u w:val="single"/>
          <w:shd w:val="clear" w:color="auto" w:fill="auto"/>
          <w:lang w:val="en-US" w:eastAsia="zh-CN"/>
        </w:rPr>
        <w:t>以下简称“本项目”</w:t>
      </w:r>
      <w:r>
        <w:rPr>
          <w:rFonts w:hint="eastAsia" w:ascii="仿宋" w:hAnsi="仿宋" w:eastAsia="仿宋" w:cs="仿宋"/>
          <w:b/>
          <w:bCs/>
          <w:i w:val="0"/>
          <w:iCs w:val="0"/>
          <w:color w:val="auto"/>
          <w:sz w:val="28"/>
          <w:szCs w:val="28"/>
          <w:highlight w:val="none"/>
          <w:u w:val="single"/>
          <w:shd w:val="clear" w:color="auto" w:fill="auto"/>
          <w:lang w:eastAsia="zh-CN"/>
        </w:rPr>
        <w:t>）</w:t>
      </w:r>
      <w:bookmarkEnd w:id="6"/>
    </w:p>
    <w:p w14:paraId="5B5E5643">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jc w:val="left"/>
        <w:textAlignment w:val="auto"/>
        <w:rPr>
          <w:rFonts w:hint="default"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1.2</w:t>
      </w:r>
      <w:r>
        <w:rPr>
          <w:rFonts w:hint="eastAsia" w:ascii="仿宋" w:hAnsi="仿宋" w:eastAsia="仿宋" w:cs="仿宋"/>
          <w:i w:val="0"/>
          <w:iCs w:val="0"/>
          <w:color w:val="auto"/>
          <w:sz w:val="28"/>
          <w:szCs w:val="28"/>
          <w:highlight w:val="none"/>
          <w:shd w:val="clear" w:color="auto" w:fill="auto"/>
          <w:lang w:val="en-US" w:eastAsia="zh-CN"/>
        </w:rPr>
        <w:t>本</w:t>
      </w:r>
      <w:r>
        <w:rPr>
          <w:rFonts w:hint="eastAsia" w:ascii="仿宋" w:hAnsi="仿宋" w:eastAsia="仿宋" w:cs="仿宋"/>
          <w:i w:val="0"/>
          <w:iCs w:val="0"/>
          <w:color w:val="auto"/>
          <w:sz w:val="28"/>
          <w:szCs w:val="28"/>
          <w:highlight w:val="none"/>
          <w:shd w:val="clear" w:color="auto" w:fill="auto"/>
        </w:rPr>
        <w:t>项目地址：</w:t>
      </w:r>
      <w:r>
        <w:rPr>
          <w:rFonts w:hint="eastAsia" w:ascii="仿宋_GB2312" w:hAnsi="仿宋_GB2312" w:eastAsia="仿宋_GB2312" w:cs="仿宋_GB2312"/>
          <w:i w:val="0"/>
          <w:iCs w:val="0"/>
          <w:color w:val="auto"/>
          <w:sz w:val="28"/>
          <w:szCs w:val="28"/>
          <w:highlight w:val="none"/>
          <w:u w:val="single"/>
          <w:shd w:val="clear" w:color="auto" w:fill="auto"/>
        </w:rPr>
        <w:t xml:space="preserve"> </w:t>
      </w:r>
      <w:r>
        <w:rPr>
          <w:rFonts w:hint="eastAsia" w:ascii="仿宋_GB2312" w:hAnsi="仿宋_GB2312" w:eastAsia="仿宋_GB2312" w:cs="仿宋_GB2312"/>
          <w:i w:val="0"/>
          <w:iCs w:val="0"/>
          <w:color w:val="auto"/>
          <w:sz w:val="28"/>
          <w:szCs w:val="28"/>
          <w:highlight w:val="none"/>
          <w:u w:val="single"/>
          <w:shd w:val="clear" w:color="auto" w:fill="auto"/>
          <w:lang w:eastAsia="zh-CN"/>
        </w:rPr>
        <w:t>南京市六合区雄州街道新材料产业园南京现代表面处理科技产业中心项目B地块</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w:t>
      </w:r>
      <w:r>
        <w:rPr>
          <w:rFonts w:hint="eastAsia" w:ascii="仿宋_GB2312" w:hAnsi="仿宋_GB2312" w:eastAsia="仿宋_GB2312" w:cs="仿宋_GB2312"/>
          <w:i w:val="0"/>
          <w:iCs w:val="0"/>
          <w:color w:val="auto"/>
          <w:sz w:val="28"/>
          <w:szCs w:val="28"/>
          <w:highlight w:val="none"/>
          <w:u w:val="single"/>
          <w:shd w:val="clear" w:color="auto" w:fill="auto"/>
        </w:rPr>
        <w:t xml:space="preserve"> </w:t>
      </w:r>
    </w:p>
    <w:p w14:paraId="56B455F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default"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1.3本工程的甲供材料：</w:t>
      </w:r>
      <w:r>
        <w:rPr>
          <w:rFonts w:hint="eastAsia" w:ascii="仿宋" w:hAnsi="仿宋" w:eastAsia="仿宋" w:cs="仿宋"/>
          <w:i w:val="0"/>
          <w:iCs w:val="0"/>
          <w:color w:val="auto"/>
          <w:sz w:val="28"/>
          <w:szCs w:val="28"/>
          <w:highlight w:val="none"/>
          <w:u w:val="single"/>
          <w:shd w:val="clear" w:color="auto" w:fill="auto"/>
          <w:lang w:val="en-US" w:eastAsia="zh-CN"/>
        </w:rPr>
        <w:t>混凝土、钢筋、水泥、碎石、砂。</w:t>
      </w:r>
    </w:p>
    <w:p w14:paraId="121ED5B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乙方施工期间可使用甲方现场已有设施，甲方不另提供其他设施。本工程施工的水费、电费由甲方承担（水电接线由乙方负责）。乙方人员的生活电费由乙方承担，施工现场降水设施设备产生的电费由甲方承担。</w:t>
      </w:r>
    </w:p>
    <w:p w14:paraId="5218D79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7" w:name="_Toc16547"/>
      <w:r>
        <w:rPr>
          <w:rFonts w:hint="eastAsia" w:ascii="仿宋" w:hAnsi="仿宋" w:eastAsia="仿宋" w:cs="仿宋"/>
          <w:b/>
          <w:bCs/>
          <w:color w:val="auto"/>
          <w:sz w:val="28"/>
          <w:szCs w:val="28"/>
          <w:highlight w:val="none"/>
          <w:lang w:val="en-US" w:eastAsia="zh-CN"/>
        </w:rPr>
        <w:t>第二章、承包方式</w:t>
      </w:r>
      <w:bookmarkEnd w:id="7"/>
    </w:p>
    <w:p w14:paraId="7AAD2EA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2.1乙方以</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包工包料/</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single"/>
          <w:shd w:val="clear" w:color="auto" w:fill="auto"/>
          <w:lang w:val="en-US" w:eastAsia="zh-CN"/>
        </w:rPr>
        <w:t>包工包部分材料（仅不含甲供材）/</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single"/>
          <w:shd w:val="clear" w:color="auto" w:fill="auto"/>
          <w:lang w:val="en-US" w:eastAsia="zh-CN"/>
        </w:rPr>
        <w:t>包机械设备</w:t>
      </w:r>
      <w:r>
        <w:rPr>
          <w:rFonts w:hint="eastAsia" w:ascii="仿宋" w:hAnsi="仿宋" w:eastAsia="仿宋" w:cs="仿宋"/>
          <w:color w:val="auto"/>
          <w:sz w:val="28"/>
          <w:szCs w:val="28"/>
          <w:highlight w:val="none"/>
          <w:lang w:val="en-US" w:eastAsia="zh-CN"/>
        </w:rPr>
        <w:t>的形式承接本工程。</w:t>
      </w:r>
    </w:p>
    <w:p w14:paraId="677CF41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jc w:val="left"/>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2.2本工程竣工图由</w:t>
      </w:r>
      <w:r>
        <w:rPr>
          <w:rFonts w:hint="eastAsia" w:ascii="仿宋" w:hAnsi="仿宋" w:eastAsia="仿宋" w:cs="仿宋"/>
          <w:b w:val="0"/>
          <w:bCs w:val="0"/>
          <w:i w:val="0"/>
          <w:iCs w:val="0"/>
          <w:color w:val="auto"/>
          <w:sz w:val="28"/>
          <w:szCs w:val="28"/>
          <w:highlight w:val="none"/>
          <w:u w:val="none"/>
          <w:lang w:val="en-US" w:eastAsia="zh-CN"/>
        </w:rPr>
        <w:sym w:font="Wingdings 2" w:char="00A3"/>
      </w:r>
      <w:r>
        <w:rPr>
          <w:rFonts w:hint="eastAsia" w:ascii="仿宋" w:hAnsi="仿宋" w:eastAsia="仿宋" w:cs="仿宋"/>
          <w:b w:val="0"/>
          <w:bCs w:val="0"/>
          <w:i w:val="0"/>
          <w:iCs w:val="0"/>
          <w:color w:val="auto"/>
          <w:sz w:val="28"/>
          <w:szCs w:val="28"/>
          <w:highlight w:val="none"/>
          <w:u w:val="none"/>
          <w:lang w:val="en-US" w:eastAsia="zh-CN"/>
        </w:rPr>
        <w:t>甲方/</w:t>
      </w:r>
      <w:r>
        <w:rPr>
          <w:rFonts w:hint="eastAsia" w:ascii="仿宋" w:hAnsi="仿宋" w:eastAsia="仿宋" w:cs="仿宋"/>
          <w:b w:val="0"/>
          <w:bCs w:val="0"/>
          <w:i w:val="0"/>
          <w:iCs w:val="0"/>
          <w:color w:val="auto"/>
          <w:sz w:val="28"/>
          <w:szCs w:val="28"/>
          <w:highlight w:val="none"/>
          <w:u w:val="none"/>
          <w:lang w:val="en-US" w:eastAsia="zh-CN"/>
        </w:rPr>
        <w:sym w:font="Wingdings 2" w:char="0052"/>
      </w:r>
      <w:r>
        <w:rPr>
          <w:rFonts w:hint="eastAsia" w:ascii="仿宋" w:hAnsi="仿宋" w:eastAsia="仿宋" w:cs="仿宋"/>
          <w:b w:val="0"/>
          <w:bCs w:val="0"/>
          <w:i w:val="0"/>
          <w:iCs w:val="0"/>
          <w:color w:val="auto"/>
          <w:sz w:val="28"/>
          <w:szCs w:val="28"/>
          <w:highlight w:val="none"/>
          <w:u w:val="none"/>
          <w:lang w:val="en-US" w:eastAsia="zh-CN"/>
        </w:rPr>
        <w:t>乙方绘制。</w:t>
      </w:r>
    </w:p>
    <w:p w14:paraId="5C88BF7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8" w:name="_Toc726"/>
      <w:r>
        <w:rPr>
          <w:rFonts w:hint="eastAsia" w:ascii="仿宋" w:hAnsi="仿宋" w:eastAsia="仿宋" w:cs="仿宋"/>
          <w:b/>
          <w:bCs/>
          <w:color w:val="auto"/>
          <w:sz w:val="28"/>
          <w:szCs w:val="28"/>
          <w:highlight w:val="none"/>
          <w:lang w:val="en-US" w:eastAsia="zh-CN"/>
        </w:rPr>
        <w:t>第三章、承包范围及主要工程内容</w:t>
      </w:r>
      <w:bookmarkEnd w:id="8"/>
    </w:p>
    <w:p w14:paraId="50D02E5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jc w:val="left"/>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w:t>
      </w:r>
      <w:r>
        <w:rPr>
          <w:rFonts w:hint="eastAsia" w:ascii="仿宋" w:hAnsi="仿宋" w:eastAsia="仿宋" w:cs="仿宋"/>
          <w:color w:val="auto"/>
          <w:sz w:val="28"/>
          <w:szCs w:val="28"/>
          <w:highlight w:val="none"/>
          <w:lang w:val="en-US" w:eastAsia="zh-CN"/>
        </w:rPr>
        <w:t>本项目及所辖的包括用地红线</w:t>
      </w:r>
      <w:r>
        <w:rPr>
          <w:rFonts w:hint="eastAsia" w:ascii="仿宋" w:hAnsi="仿宋" w:eastAsia="仿宋" w:cs="仿宋"/>
          <w:b w:val="0"/>
          <w:bCs w:val="0"/>
          <w:color w:val="auto"/>
          <w:sz w:val="28"/>
          <w:szCs w:val="28"/>
          <w:highlight w:val="none"/>
          <w:lang w:val="en-US" w:eastAsia="zh-CN"/>
        </w:rPr>
        <w:t>范围内及本工程图纸（详见甲方确认的图纸（</w:t>
      </w:r>
      <w:r>
        <w:rPr>
          <w:rFonts w:hint="eastAsia" w:ascii="仿宋" w:hAnsi="仿宋" w:eastAsia="仿宋" w:cs="仿宋"/>
          <w:color w:val="auto"/>
          <w:sz w:val="28"/>
          <w:szCs w:val="28"/>
          <w:highlight w:val="none"/>
          <w:lang w:val="en-US" w:eastAsia="zh-CN"/>
        </w:rPr>
        <w:t>详见附件））范围及报价清单（详见附件）及经甲方权限领导审批的本工程与本项目其他专业施工界限文件（详见附件）所含内容，</w:t>
      </w:r>
      <w:r>
        <w:rPr>
          <w:rFonts w:hint="eastAsia" w:ascii="仿宋" w:hAnsi="仿宋" w:eastAsia="仿宋" w:cs="仿宋"/>
          <w:color w:val="auto"/>
          <w:sz w:val="28"/>
          <w:szCs w:val="28"/>
          <w:highlight w:val="none"/>
          <w:u w:val="single"/>
          <w:lang w:val="en-US" w:eastAsia="zh-CN"/>
        </w:rPr>
        <w:t>包括钢板桩、PCMW桩、木桩、喷锚、降水</w:t>
      </w:r>
      <w:r>
        <w:rPr>
          <w:rFonts w:hint="eastAsia" w:ascii="仿宋" w:hAnsi="仿宋" w:eastAsia="仿宋" w:cs="仿宋"/>
          <w:color w:val="auto"/>
          <w:sz w:val="28"/>
          <w:szCs w:val="28"/>
          <w:highlight w:val="none"/>
        </w:rPr>
        <w:t>等的全部</w:t>
      </w:r>
      <w:r>
        <w:rPr>
          <w:rFonts w:hint="eastAsia" w:ascii="仿宋" w:hAnsi="仿宋" w:eastAsia="仿宋" w:cs="仿宋"/>
          <w:color w:val="auto"/>
          <w:sz w:val="28"/>
          <w:szCs w:val="28"/>
          <w:highlight w:val="none"/>
          <w:lang w:val="en-US" w:eastAsia="zh-CN"/>
        </w:rPr>
        <w:t>基坑支护及降水</w:t>
      </w:r>
      <w:r>
        <w:rPr>
          <w:rFonts w:hint="eastAsia" w:ascii="仿宋" w:hAnsi="仿宋" w:eastAsia="仿宋" w:cs="仿宋"/>
          <w:color w:val="auto"/>
          <w:sz w:val="28"/>
          <w:szCs w:val="28"/>
          <w:highlight w:val="none"/>
        </w:rPr>
        <w:t>工作由乙方施工（具体施工范围</w:t>
      </w:r>
      <w:r>
        <w:rPr>
          <w:rFonts w:hint="eastAsia" w:ascii="仿宋" w:hAnsi="仿宋" w:eastAsia="仿宋" w:cs="仿宋"/>
          <w:color w:val="auto"/>
          <w:sz w:val="28"/>
          <w:szCs w:val="28"/>
          <w:highlight w:val="none"/>
          <w:lang w:val="en-US" w:eastAsia="zh-CN"/>
        </w:rPr>
        <w:t>按甲方</w:t>
      </w:r>
      <w:r>
        <w:rPr>
          <w:rFonts w:hint="eastAsia" w:ascii="仿宋" w:hAnsi="仿宋" w:eastAsia="仿宋" w:cs="仿宋"/>
          <w:color w:val="auto"/>
          <w:sz w:val="28"/>
          <w:szCs w:val="28"/>
          <w:highlight w:val="none"/>
        </w:rPr>
        <w:t>要求），过程中产生的全部人</w:t>
      </w:r>
      <w:r>
        <w:rPr>
          <w:rFonts w:hint="eastAsia" w:ascii="仿宋" w:hAnsi="仿宋" w:eastAsia="仿宋" w:cs="仿宋"/>
          <w:color w:val="auto"/>
          <w:sz w:val="28"/>
          <w:szCs w:val="28"/>
          <w:highlight w:val="none"/>
          <w:lang w:val="en-US" w:eastAsia="zh-CN"/>
        </w:rPr>
        <w:t>员</w:t>
      </w:r>
      <w:r>
        <w:rPr>
          <w:rFonts w:hint="eastAsia" w:ascii="仿宋" w:hAnsi="仿宋" w:eastAsia="仿宋" w:cs="仿宋"/>
          <w:color w:val="auto"/>
          <w:sz w:val="28"/>
          <w:szCs w:val="28"/>
          <w:highlight w:val="none"/>
        </w:rPr>
        <w:t>报酬、材料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本合同约定的甲供材除外</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、机具（本合同约定的甲供</w:t>
      </w:r>
      <w:r>
        <w:rPr>
          <w:rFonts w:hint="eastAsia" w:ascii="仿宋" w:hAnsi="仿宋" w:eastAsia="仿宋" w:cs="仿宋"/>
          <w:color w:val="auto"/>
          <w:sz w:val="28"/>
          <w:szCs w:val="28"/>
          <w:highlight w:val="none"/>
          <w:lang w:val="en-US" w:eastAsia="zh-CN"/>
        </w:rPr>
        <w:t>机具</w:t>
      </w:r>
      <w:r>
        <w:rPr>
          <w:rFonts w:hint="eastAsia" w:ascii="仿宋" w:hAnsi="仿宋" w:eastAsia="仿宋" w:cs="仿宋"/>
          <w:color w:val="auto"/>
          <w:sz w:val="28"/>
          <w:szCs w:val="28"/>
          <w:highlight w:val="none"/>
        </w:rPr>
        <w:t>除外）、施工管理等由乙方解决</w:t>
      </w:r>
      <w:r>
        <w:rPr>
          <w:rFonts w:hint="eastAsia" w:ascii="仿宋" w:hAnsi="仿宋" w:eastAsia="仿宋" w:cs="仿宋"/>
          <w:color w:val="auto"/>
          <w:sz w:val="28"/>
          <w:szCs w:val="28"/>
          <w:highlight w:val="none"/>
          <w:lang w:eastAsia="zh-CN"/>
        </w:rPr>
        <w:t>。</w:t>
      </w:r>
    </w:p>
    <w:p w14:paraId="182530F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3.2乙方自备机具的维修及养护由乙方自行负责；乙方自备/采购的材料、设备或小型机具必须符合设计规范及本项目施工总承包合同的要求。</w:t>
      </w:r>
    </w:p>
    <w:p w14:paraId="442593D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3.3其他：</w:t>
      </w:r>
      <w:r>
        <w:rPr>
          <w:rFonts w:hint="eastAsia" w:ascii="仿宋" w:hAnsi="仿宋" w:eastAsia="仿宋" w:cs="仿宋"/>
          <w:i w:val="0"/>
          <w:iCs w:val="0"/>
          <w:color w:val="auto"/>
          <w:sz w:val="28"/>
          <w:szCs w:val="28"/>
          <w:highlight w:val="none"/>
          <w:u w:val="single"/>
          <w:lang w:val="en-US" w:eastAsia="zh-CN"/>
        </w:rPr>
        <w:t xml:space="preserve"> 无 </w:t>
      </w:r>
      <w:r>
        <w:rPr>
          <w:rFonts w:hint="eastAsia" w:ascii="仿宋" w:hAnsi="仿宋" w:eastAsia="仿宋" w:cs="仿宋"/>
          <w:i w:val="0"/>
          <w:iCs w:val="0"/>
          <w:color w:val="auto"/>
          <w:sz w:val="28"/>
          <w:szCs w:val="28"/>
          <w:highlight w:val="none"/>
          <w:lang w:val="en-US" w:eastAsia="zh-CN"/>
        </w:rPr>
        <w:t xml:space="preserve">。   </w:t>
      </w:r>
    </w:p>
    <w:p w14:paraId="6A2756F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9" w:name="_Toc15468"/>
      <w:bookmarkStart w:id="10" w:name="_Toc15548"/>
      <w:bookmarkStart w:id="11" w:name="_Toc244"/>
      <w:bookmarkStart w:id="12" w:name="_Toc17050"/>
      <w:r>
        <w:rPr>
          <w:rFonts w:hint="default" w:ascii="仿宋" w:hAnsi="仿宋" w:eastAsia="仿宋" w:cs="仿宋"/>
          <w:b/>
          <w:bCs/>
          <w:color w:val="auto"/>
          <w:sz w:val="28"/>
          <w:szCs w:val="28"/>
          <w:highlight w:val="none"/>
          <w:lang w:eastAsia="zh-CN"/>
        </w:rPr>
        <w:t>第四章、</w:t>
      </w:r>
      <w:r>
        <w:rPr>
          <w:rFonts w:hint="eastAsia" w:ascii="仿宋" w:hAnsi="仿宋" w:eastAsia="仿宋" w:cs="仿宋"/>
          <w:b/>
          <w:bCs/>
          <w:color w:val="auto"/>
          <w:sz w:val="28"/>
          <w:szCs w:val="28"/>
          <w:highlight w:val="none"/>
          <w:lang w:val="en-US" w:eastAsia="zh-CN"/>
        </w:rPr>
        <w:t>工期</w:t>
      </w:r>
      <w:bookmarkEnd w:id="9"/>
      <w:bookmarkEnd w:id="10"/>
      <w:bookmarkEnd w:id="11"/>
      <w:bookmarkEnd w:id="12"/>
    </w:p>
    <w:p w14:paraId="761D419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4.1本工程合同工期详见下表：</w:t>
      </w:r>
    </w:p>
    <w:tbl>
      <w:tblPr>
        <w:tblStyle w:val="17"/>
        <w:tblW w:w="50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2910"/>
        <w:gridCol w:w="967"/>
        <w:gridCol w:w="2340"/>
        <w:gridCol w:w="2474"/>
        <w:gridCol w:w="494"/>
      </w:tblGrid>
      <w:tr w14:paraId="08B11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250" w:type="pct"/>
            <w:tcBorders>
              <w:tl2br w:val="nil"/>
              <w:tr2bl w:val="nil"/>
            </w:tcBorders>
            <w:noWrap/>
            <w:tcMar>
              <w:top w:w="15" w:type="dxa"/>
              <w:left w:w="15" w:type="dxa"/>
              <w:right w:w="15" w:type="dxa"/>
            </w:tcMar>
            <w:vAlign w:val="center"/>
          </w:tcPr>
          <w:p w14:paraId="76895DC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eastAsia="zh-CN"/>
              </w:rPr>
            </w:pPr>
            <w:bookmarkStart w:id="13" w:name="_Toc19252"/>
            <w:bookmarkStart w:id="14" w:name="_Toc2060"/>
            <w:bookmarkStart w:id="15" w:name="_Toc17524"/>
            <w:r>
              <w:rPr>
                <w:rFonts w:hint="eastAsia" w:ascii="仿宋" w:hAnsi="仿宋" w:eastAsia="仿宋" w:cs="仿宋"/>
                <w:color w:val="auto"/>
                <w:sz w:val="28"/>
                <w:szCs w:val="28"/>
                <w:highlight w:val="none"/>
                <w:lang w:val="en-US" w:eastAsia="zh-CN"/>
              </w:rPr>
              <w:t>序号</w:t>
            </w:r>
          </w:p>
        </w:tc>
        <w:tc>
          <w:tcPr>
            <w:tcW w:w="1504" w:type="pct"/>
            <w:tcBorders>
              <w:tl2br w:val="nil"/>
              <w:tr2bl w:val="nil"/>
            </w:tcBorders>
            <w:noWrap/>
            <w:tcMar>
              <w:top w:w="15" w:type="dxa"/>
              <w:left w:w="15" w:type="dxa"/>
              <w:right w:w="15" w:type="dxa"/>
            </w:tcMar>
            <w:vAlign w:val="center"/>
          </w:tcPr>
          <w:p w14:paraId="270A93C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项目</w:t>
            </w:r>
          </w:p>
        </w:tc>
        <w:tc>
          <w:tcPr>
            <w:tcW w:w="500" w:type="pct"/>
            <w:tcBorders>
              <w:tl2br w:val="nil"/>
              <w:tr2bl w:val="nil"/>
            </w:tcBorders>
            <w:noWrap/>
            <w:tcMar>
              <w:top w:w="15" w:type="dxa"/>
              <w:left w:w="15" w:type="dxa"/>
              <w:right w:w="15" w:type="dxa"/>
            </w:tcMar>
            <w:vAlign w:val="center"/>
          </w:tcPr>
          <w:p w14:paraId="65660CE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工期天数</w:t>
            </w:r>
          </w:p>
        </w:tc>
        <w:tc>
          <w:tcPr>
            <w:tcW w:w="1209" w:type="pct"/>
            <w:tcBorders>
              <w:tl2br w:val="nil"/>
              <w:tr2bl w:val="nil"/>
            </w:tcBorders>
            <w:noWrap/>
            <w:tcMar>
              <w:top w:w="15" w:type="dxa"/>
              <w:left w:w="15" w:type="dxa"/>
              <w:right w:w="15" w:type="dxa"/>
            </w:tcMar>
            <w:vAlign w:val="center"/>
          </w:tcPr>
          <w:p w14:paraId="52150D2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计划进场开工日期</w:t>
            </w:r>
          </w:p>
        </w:tc>
        <w:tc>
          <w:tcPr>
            <w:tcW w:w="1279" w:type="pct"/>
            <w:tcBorders>
              <w:tl2br w:val="nil"/>
              <w:tr2bl w:val="nil"/>
            </w:tcBorders>
            <w:noWrap/>
            <w:tcMar>
              <w:top w:w="15" w:type="dxa"/>
              <w:left w:w="15" w:type="dxa"/>
              <w:right w:w="15" w:type="dxa"/>
            </w:tcMar>
            <w:vAlign w:val="center"/>
          </w:tcPr>
          <w:p w14:paraId="0D5AFD6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计划竣工日期</w:t>
            </w:r>
          </w:p>
        </w:tc>
        <w:tc>
          <w:tcPr>
            <w:tcW w:w="255" w:type="pct"/>
            <w:tcBorders>
              <w:tl2br w:val="nil"/>
              <w:tr2bl w:val="nil"/>
            </w:tcBorders>
            <w:noWrap/>
            <w:tcMar>
              <w:top w:w="15" w:type="dxa"/>
              <w:left w:w="15" w:type="dxa"/>
              <w:right w:w="15" w:type="dxa"/>
            </w:tcMar>
            <w:vAlign w:val="center"/>
          </w:tcPr>
          <w:p w14:paraId="204B6BD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备 注</w:t>
            </w:r>
          </w:p>
        </w:tc>
      </w:tr>
      <w:tr w14:paraId="3355A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250" w:type="pct"/>
            <w:tcBorders>
              <w:tl2br w:val="nil"/>
              <w:tr2bl w:val="nil"/>
            </w:tcBorders>
            <w:noWrap/>
            <w:tcMar>
              <w:top w:w="15" w:type="dxa"/>
              <w:left w:w="15" w:type="dxa"/>
              <w:right w:w="15" w:type="dxa"/>
            </w:tcMar>
            <w:vAlign w:val="center"/>
          </w:tcPr>
          <w:p w14:paraId="4BB9F46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p>
        </w:tc>
        <w:tc>
          <w:tcPr>
            <w:tcW w:w="1504" w:type="pct"/>
            <w:tcBorders>
              <w:tl2br w:val="nil"/>
              <w:tr2bl w:val="nil"/>
            </w:tcBorders>
            <w:noWrap/>
            <w:tcMar>
              <w:top w:w="15" w:type="dxa"/>
              <w:left w:w="15" w:type="dxa"/>
              <w:right w:w="15" w:type="dxa"/>
            </w:tcMar>
            <w:vAlign w:val="center"/>
          </w:tcPr>
          <w:p w14:paraId="3A8474B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南京现代表面处理科技产业中心项目B地块工程基坑支护及降水工程</w:t>
            </w:r>
          </w:p>
        </w:tc>
        <w:tc>
          <w:tcPr>
            <w:tcW w:w="500" w:type="pct"/>
            <w:tcBorders>
              <w:tl2br w:val="nil"/>
              <w:tr2bl w:val="nil"/>
            </w:tcBorders>
            <w:noWrap/>
            <w:tcMar>
              <w:top w:w="15" w:type="dxa"/>
              <w:left w:w="15" w:type="dxa"/>
              <w:right w:w="15" w:type="dxa"/>
            </w:tcMar>
            <w:vAlign w:val="center"/>
          </w:tcPr>
          <w:p w14:paraId="45AD3A4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195个</w:t>
            </w:r>
          </w:p>
          <w:p w14:paraId="1EFB769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日历天</w:t>
            </w:r>
          </w:p>
        </w:tc>
        <w:tc>
          <w:tcPr>
            <w:tcW w:w="1209" w:type="pct"/>
            <w:tcBorders>
              <w:tl2br w:val="nil"/>
              <w:tr2bl w:val="nil"/>
            </w:tcBorders>
            <w:noWrap/>
            <w:tcMar>
              <w:top w:w="15" w:type="dxa"/>
              <w:left w:w="15" w:type="dxa"/>
              <w:right w:w="15" w:type="dxa"/>
            </w:tcMar>
            <w:vAlign w:val="center"/>
          </w:tcPr>
          <w:p w14:paraId="7350B77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auto"/>
                <w:sz w:val="28"/>
                <w:szCs w:val="28"/>
                <w:highlight w:val="none"/>
              </w:rPr>
              <w:t>2025年6月15日</w:t>
            </w:r>
          </w:p>
        </w:tc>
        <w:tc>
          <w:tcPr>
            <w:tcW w:w="1279" w:type="pct"/>
            <w:tcBorders>
              <w:tl2br w:val="nil"/>
              <w:tr2bl w:val="nil"/>
            </w:tcBorders>
            <w:noWrap/>
            <w:tcMar>
              <w:top w:w="15" w:type="dxa"/>
              <w:left w:w="15" w:type="dxa"/>
              <w:right w:w="15" w:type="dxa"/>
            </w:tcMar>
            <w:vAlign w:val="center"/>
          </w:tcPr>
          <w:p w14:paraId="38E46E8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color w:val="auto"/>
                <w:sz w:val="28"/>
                <w:szCs w:val="28"/>
                <w:highlight w:val="none"/>
                <w:u w:val="none"/>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日</w:t>
            </w:r>
          </w:p>
        </w:tc>
        <w:tc>
          <w:tcPr>
            <w:tcW w:w="255" w:type="pct"/>
            <w:tcBorders>
              <w:tl2br w:val="nil"/>
              <w:tr2bl w:val="nil"/>
            </w:tcBorders>
            <w:noWrap/>
            <w:tcMar>
              <w:top w:w="15" w:type="dxa"/>
              <w:left w:w="15" w:type="dxa"/>
              <w:right w:w="15" w:type="dxa"/>
            </w:tcMar>
            <w:vAlign w:val="center"/>
          </w:tcPr>
          <w:p w14:paraId="23EC28D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p>
        </w:tc>
      </w:tr>
    </w:tbl>
    <w:p w14:paraId="011F305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default" w:ascii="仿宋" w:hAnsi="仿宋" w:eastAsia="仿宋" w:cs="仿宋"/>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4.2乙方必须满足甲方的工期要求，配备符合本工程需求的熟练技术工人不少于</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15 </w:t>
      </w:r>
      <w:r>
        <w:rPr>
          <w:rFonts w:hint="eastAsia" w:ascii="仿宋_GB2312" w:hAnsi="仿宋_GB2312" w:eastAsia="仿宋_GB2312" w:cs="仿宋_GB2312"/>
          <w:i w:val="0"/>
          <w:iCs w:val="0"/>
          <w:color w:val="auto"/>
          <w:sz w:val="28"/>
          <w:szCs w:val="28"/>
          <w:highlight w:val="none"/>
          <w:shd w:val="clear" w:color="auto" w:fill="auto"/>
          <w:lang w:val="en-US" w:eastAsia="zh-CN"/>
        </w:rPr>
        <w:t>人（以满足甲方的进度要求为准），随时增加或减少乙方人员以满足本工程施工要求。</w:t>
      </w:r>
    </w:p>
    <w:p w14:paraId="695E262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4.3其他：</w:t>
      </w:r>
      <w:r>
        <w:rPr>
          <w:rFonts w:hint="eastAsia" w:ascii="仿宋" w:hAnsi="仿宋" w:eastAsia="仿宋" w:cs="仿宋"/>
          <w:i w:val="0"/>
          <w:iCs w:val="0"/>
          <w:color w:val="auto"/>
          <w:sz w:val="28"/>
          <w:szCs w:val="28"/>
          <w:highlight w:val="none"/>
          <w:u w:val="single"/>
          <w:shd w:val="clear" w:color="auto" w:fill="auto"/>
          <w:lang w:val="en-US" w:eastAsia="zh-CN"/>
        </w:rPr>
        <w:t xml:space="preserve"> 无 </w:t>
      </w:r>
      <w:r>
        <w:rPr>
          <w:rFonts w:hint="eastAsia" w:ascii="仿宋" w:hAnsi="仿宋" w:eastAsia="仿宋" w:cs="仿宋"/>
          <w:i w:val="0"/>
          <w:iCs w:val="0"/>
          <w:color w:val="auto"/>
          <w:sz w:val="28"/>
          <w:szCs w:val="28"/>
          <w:highlight w:val="none"/>
          <w:u w:val="none"/>
          <w:shd w:val="clear" w:color="auto" w:fill="auto"/>
          <w:lang w:val="en-US" w:eastAsia="zh-CN"/>
        </w:rPr>
        <w:t>。</w:t>
      </w:r>
    </w:p>
    <w:p w14:paraId="4D0AFBD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color w:val="auto"/>
          <w:sz w:val="28"/>
          <w:szCs w:val="28"/>
          <w:highlight w:val="none"/>
        </w:rPr>
      </w:pPr>
      <w:bookmarkStart w:id="16" w:name="_Toc12587"/>
      <w:r>
        <w:rPr>
          <w:rFonts w:hint="eastAsia" w:ascii="仿宋" w:hAnsi="仿宋" w:eastAsia="仿宋" w:cs="仿宋"/>
          <w:b/>
          <w:bCs/>
          <w:color w:val="auto"/>
          <w:sz w:val="28"/>
          <w:szCs w:val="28"/>
          <w:highlight w:val="none"/>
          <w:lang w:val="en-US" w:eastAsia="zh-CN"/>
        </w:rPr>
        <w:t>第五章</w:t>
      </w:r>
      <w:r>
        <w:rPr>
          <w:rFonts w:hint="eastAsia" w:ascii="仿宋" w:hAnsi="仿宋" w:eastAsia="仿宋" w:cs="仿宋"/>
          <w:b/>
          <w:bCs/>
          <w:color w:val="auto"/>
          <w:sz w:val="28"/>
          <w:szCs w:val="28"/>
          <w:highlight w:val="none"/>
        </w:rPr>
        <w:t>、工程质量标准</w:t>
      </w:r>
      <w:bookmarkEnd w:id="16"/>
      <w:r>
        <w:rPr>
          <w:rFonts w:hint="eastAsia" w:ascii="仿宋" w:hAnsi="仿宋" w:eastAsia="仿宋" w:cs="仿宋"/>
          <w:color w:val="auto"/>
          <w:sz w:val="28"/>
          <w:szCs w:val="28"/>
          <w:highlight w:val="none"/>
        </w:rPr>
        <w:t xml:space="preserve"> </w:t>
      </w:r>
    </w:p>
    <w:p w14:paraId="7BD76D33">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质量标准</w:t>
      </w:r>
      <w:r>
        <w:rPr>
          <w:rFonts w:hint="eastAsia" w:ascii="仿宋_GB2312" w:hAnsi="仿宋_GB2312" w:eastAsia="仿宋_GB2312" w:cs="仿宋_GB2312"/>
          <w:i w:val="0"/>
          <w:iCs w:val="0"/>
          <w:color w:val="auto"/>
          <w:sz w:val="28"/>
          <w:szCs w:val="28"/>
          <w:highlight w:val="none"/>
          <w:shd w:val="clear" w:color="auto" w:fill="auto"/>
        </w:rPr>
        <w:t>：达到</w:t>
      </w:r>
      <w:r>
        <w:rPr>
          <w:rFonts w:hint="eastAsia" w:ascii="仿宋_GB2312" w:hAnsi="仿宋_GB2312" w:eastAsia="仿宋_GB2312" w:cs="仿宋_GB2312"/>
          <w:i w:val="0"/>
          <w:iCs w:val="0"/>
          <w:color w:val="auto"/>
          <w:sz w:val="28"/>
          <w:szCs w:val="28"/>
          <w:highlight w:val="none"/>
          <w:shd w:val="clear" w:color="auto" w:fill="auto"/>
          <w:lang w:val="en-US" w:eastAsia="zh-CN"/>
        </w:rPr>
        <w:t>现行的</w:t>
      </w:r>
      <w:r>
        <w:rPr>
          <w:rFonts w:hint="eastAsia" w:ascii="仿宋_GB2312" w:hAnsi="仿宋_GB2312" w:eastAsia="仿宋_GB2312" w:cs="仿宋_GB2312"/>
          <w:i w:val="0"/>
          <w:iCs w:val="0"/>
          <w:color w:val="auto"/>
          <w:sz w:val="28"/>
          <w:szCs w:val="28"/>
          <w:highlight w:val="none"/>
          <w:shd w:val="clear" w:color="auto" w:fill="auto"/>
        </w:rPr>
        <w:t>国家</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 w:hAnsi="仿宋" w:eastAsia="仿宋" w:cs="仿宋"/>
          <w:color w:val="auto"/>
          <w:sz w:val="28"/>
          <w:szCs w:val="28"/>
          <w:highlight w:val="none"/>
          <w:lang w:val="en-US" w:eastAsia="zh-CN"/>
        </w:rPr>
        <w:t>本工程所在地政府主管部门、</w:t>
      </w:r>
      <w:r>
        <w:rPr>
          <w:rFonts w:hint="eastAsia" w:ascii="仿宋_GB2312" w:hAnsi="仿宋_GB2312" w:eastAsia="仿宋_GB2312" w:cs="仿宋_GB2312"/>
          <w:i w:val="0"/>
          <w:iCs w:val="0"/>
          <w:color w:val="auto"/>
          <w:sz w:val="28"/>
          <w:szCs w:val="28"/>
          <w:highlight w:val="none"/>
          <w:shd w:val="clear" w:color="auto" w:fill="auto"/>
        </w:rPr>
        <w:t>行业</w:t>
      </w:r>
      <w:r>
        <w:rPr>
          <w:rFonts w:hint="eastAsia" w:ascii="仿宋_GB2312" w:hAnsi="仿宋_GB2312" w:eastAsia="仿宋_GB2312" w:cs="仿宋_GB2312"/>
          <w:i w:val="0"/>
          <w:iCs w:val="0"/>
          <w:color w:val="auto"/>
          <w:sz w:val="28"/>
          <w:szCs w:val="28"/>
          <w:highlight w:val="none"/>
          <w:shd w:val="clear" w:color="auto" w:fill="auto"/>
          <w:lang w:val="en-US" w:eastAsia="zh-CN"/>
        </w:rPr>
        <w:t>相关</w:t>
      </w:r>
      <w:r>
        <w:rPr>
          <w:rFonts w:hint="eastAsia" w:ascii="仿宋_GB2312" w:hAnsi="仿宋_GB2312" w:eastAsia="仿宋_GB2312" w:cs="仿宋_GB2312"/>
          <w:i w:val="0"/>
          <w:iCs w:val="0"/>
          <w:color w:val="auto"/>
          <w:sz w:val="28"/>
          <w:szCs w:val="28"/>
          <w:highlight w:val="none"/>
          <w:shd w:val="clear" w:color="auto" w:fill="auto"/>
        </w:rPr>
        <w:t>施工质量验收规范的</w:t>
      </w:r>
      <w:r>
        <w:rPr>
          <w:rFonts w:hint="eastAsia" w:ascii="仿宋_GB2312" w:hAnsi="仿宋_GB2312" w:eastAsia="仿宋_GB2312" w:cs="仿宋_GB2312"/>
          <w:i w:val="0"/>
          <w:iCs w:val="0"/>
          <w:color w:val="auto"/>
          <w:sz w:val="28"/>
          <w:szCs w:val="28"/>
          <w:highlight w:val="none"/>
          <w:u w:val="single"/>
          <w:shd w:val="clear" w:color="auto" w:fill="auto"/>
        </w:rPr>
        <w:t xml:space="preserve"> 优良 </w:t>
      </w:r>
      <w:r>
        <w:rPr>
          <w:rFonts w:hint="eastAsia" w:ascii="仿宋_GB2312" w:hAnsi="仿宋_GB2312" w:eastAsia="仿宋_GB2312" w:cs="仿宋_GB2312"/>
          <w:i w:val="0"/>
          <w:iCs w:val="0"/>
          <w:color w:val="auto"/>
          <w:sz w:val="28"/>
          <w:szCs w:val="28"/>
          <w:highlight w:val="none"/>
          <w:shd w:val="clear" w:color="auto" w:fill="auto"/>
        </w:rPr>
        <w:t>标准</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本合同另有约定的亦须同时符合该约定</w:t>
      </w:r>
      <w:r>
        <w:rPr>
          <w:rFonts w:hint="eastAsia" w:ascii="仿宋" w:hAnsi="仿宋" w:eastAsia="仿宋" w:cs="仿宋"/>
          <w:b w:val="0"/>
          <w:bCs w:val="0"/>
          <w:i w:val="0"/>
          <w:iCs w:val="0"/>
          <w:color w:val="auto"/>
          <w:sz w:val="28"/>
          <w:szCs w:val="28"/>
          <w:highlight w:val="none"/>
          <w:shd w:val="clear" w:color="auto" w:fill="auto"/>
        </w:rPr>
        <w:t>。</w:t>
      </w:r>
    </w:p>
    <w:p w14:paraId="1BFE901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auto"/>
        <w:rPr>
          <w:rFonts w:hint="eastAsia" w:ascii="仿宋" w:hAnsi="仿宋" w:eastAsia="仿宋" w:cs="仿宋"/>
          <w:i w:val="0"/>
          <w:iCs w:val="0"/>
          <w:color w:val="auto"/>
          <w:sz w:val="28"/>
          <w:szCs w:val="28"/>
          <w:highlight w:val="none"/>
          <w:u w:val="single"/>
          <w:lang w:eastAsia="zh-CN"/>
        </w:rPr>
      </w:pPr>
      <w:r>
        <w:rPr>
          <w:rFonts w:hint="eastAsia" w:ascii="仿宋" w:hAnsi="仿宋" w:eastAsia="仿宋" w:cs="仿宋"/>
          <w:i w:val="0"/>
          <w:iCs w:val="0"/>
          <w:color w:val="auto"/>
          <w:sz w:val="28"/>
          <w:szCs w:val="28"/>
          <w:highlight w:val="none"/>
          <w:shd w:val="clear" w:color="auto" w:fill="auto"/>
          <w:lang w:val="en-US" w:eastAsia="zh-CN"/>
        </w:rPr>
        <w:t>5.2其它：</w:t>
      </w:r>
      <w:r>
        <w:rPr>
          <w:rFonts w:hint="eastAsia" w:ascii="仿宋" w:hAnsi="仿宋" w:eastAsia="仿宋" w:cs="仿宋"/>
          <w:i w:val="0"/>
          <w:iCs w:val="0"/>
          <w:color w:val="auto"/>
          <w:sz w:val="28"/>
          <w:szCs w:val="28"/>
          <w:highlight w:val="none"/>
          <w:u w:val="single"/>
          <w:shd w:val="clear" w:color="auto" w:fill="auto"/>
          <w:lang w:val="en-US" w:eastAsia="zh-CN"/>
        </w:rPr>
        <w:t>/</w:t>
      </w:r>
      <w:r>
        <w:rPr>
          <w:rFonts w:hint="eastAsia" w:ascii="仿宋" w:hAnsi="仿宋" w:eastAsia="仿宋" w:cs="仿宋"/>
          <w:i w:val="0"/>
          <w:iCs w:val="0"/>
          <w:color w:val="auto"/>
          <w:sz w:val="28"/>
          <w:szCs w:val="28"/>
          <w:highlight w:val="none"/>
          <w:u w:val="single"/>
          <w:lang w:eastAsia="zh-CN"/>
        </w:rPr>
        <w:t>。</w:t>
      </w:r>
    </w:p>
    <w:p w14:paraId="36108D3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17" w:name="_Toc22797"/>
      <w:r>
        <w:rPr>
          <w:rFonts w:hint="eastAsia" w:ascii="仿宋" w:hAnsi="仿宋" w:eastAsia="仿宋" w:cs="仿宋"/>
          <w:b/>
          <w:bCs/>
          <w:color w:val="auto"/>
          <w:sz w:val="28"/>
          <w:szCs w:val="28"/>
          <w:highlight w:val="none"/>
          <w:lang w:val="en-US" w:eastAsia="zh-CN"/>
        </w:rPr>
        <w:t>第六章、合同价款</w:t>
      </w:r>
      <w:bookmarkEnd w:id="13"/>
      <w:bookmarkEnd w:id="14"/>
      <w:bookmarkEnd w:id="15"/>
      <w:bookmarkEnd w:id="17"/>
    </w:p>
    <w:p w14:paraId="1289D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6.1乙方完成合同所述工作、实现合同工期要求及承担合同义务、责任、风险的费用已包括在下列合同价（以打</w:t>
      </w:r>
      <w:r>
        <w:rPr>
          <w:rFonts w:hint="eastAsia" w:ascii="仿宋_GB2312" w:hAnsi="仿宋_GB2312" w:eastAsia="仿宋_GB2312" w:cs="仿宋_GB2312"/>
          <w:i w:val="0"/>
          <w:iCs w:val="0"/>
          <w:color w:val="auto"/>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为准）中。</w:t>
      </w:r>
    </w:p>
    <w:p w14:paraId="7B2BDA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sym w:font="Wingdings 2" w:char="00A3"/>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本合同为固定总价合同，合同总价为人民币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元整（详见附件），此价含税，乙方开具税率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的增值税专用发票（税率按国家政策执行，如税率调整，合同总价随之调整）。合同总价包含乙方完成合同附件所述内容的费用，除合同另有约定外，不作调整。</w:t>
      </w:r>
    </w:p>
    <w:p w14:paraId="343F316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sym w:font="Wingdings 2" w:char="0052"/>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本合同为固定单价合同，工程量按合同约定的计量规则计算。合同单价（详见附件《报价清单》）为全费用固定综合单价，乙方开具税率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%的增值税专用发票（税率按国家政策执行，如税率调整，合同单价随之调整），除合同另有约定外，合同单价不作任何调整。本合同暂定总价为人民币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，此价仅供参考，不作结算用途。</w:t>
      </w:r>
    </w:p>
    <w:p w14:paraId="295C76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6.2合同单价适用于本项目用地红线范围内的全部本工程工作内容，已有价格的子目双方无需另行确定单价，均按已确定价格执行。</w:t>
      </w:r>
    </w:p>
    <w:p w14:paraId="7079CC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6.3</w:t>
      </w:r>
      <w:r>
        <w:rPr>
          <w:rFonts w:hint="eastAsia" w:ascii="仿宋" w:hAnsi="仿宋" w:eastAsia="仿宋" w:cs="仿宋"/>
          <w:color w:val="auto"/>
          <w:sz w:val="28"/>
          <w:highlight w:val="none"/>
          <w:u w:val="none"/>
          <w:lang w:val="en-US" w:eastAsia="zh-CN"/>
        </w:rPr>
        <w:t>乙方履约过程中，报送甲方项目部签名的台班记录单、送货单、对账单等单据所表述的各种违背本合同约定的文字内容均无效，乙方承诺均按本合同执行。</w:t>
      </w:r>
    </w:p>
    <w:p w14:paraId="3264A4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6.4</w:t>
      </w:r>
      <w:r>
        <w:rPr>
          <w:rFonts w:hint="default" w:ascii="仿宋" w:hAnsi="仿宋" w:eastAsia="仿宋" w:cs="仿宋"/>
          <w:color w:val="auto"/>
          <w:sz w:val="28"/>
          <w:highlight w:val="none"/>
          <w:u w:val="none"/>
          <w:lang w:val="en-US" w:eastAsia="zh-CN"/>
        </w:rPr>
        <w:t>在本合同对应的招投标过程中，乙方对招标清单、图纸、施工方案、技术要求等招采文件内容未经甲方同意而擅自更改、删除等，无论是否在本合同正文、附件中有所体现、表述，属乙方欺瞒甲方</w:t>
      </w:r>
      <w:r>
        <w:rPr>
          <w:rFonts w:hint="eastAsia" w:ascii="仿宋" w:hAnsi="仿宋" w:eastAsia="仿宋" w:cs="仿宋"/>
          <w:color w:val="auto"/>
          <w:sz w:val="28"/>
          <w:highlight w:val="none"/>
          <w:u w:val="none"/>
          <w:lang w:val="en-US" w:eastAsia="zh-CN"/>
        </w:rPr>
        <w:t>、</w:t>
      </w:r>
      <w:r>
        <w:rPr>
          <w:rFonts w:hint="default" w:ascii="仿宋" w:hAnsi="仿宋" w:eastAsia="仿宋" w:cs="仿宋"/>
          <w:color w:val="auto"/>
          <w:sz w:val="28"/>
          <w:highlight w:val="none"/>
          <w:u w:val="none"/>
          <w:lang w:val="en-US" w:eastAsia="zh-CN"/>
        </w:rPr>
        <w:t>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5E9389E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rPr>
      </w:pPr>
      <w:bookmarkStart w:id="18" w:name="_Toc32757"/>
      <w:bookmarkStart w:id="19" w:name="_Toc5821"/>
      <w:bookmarkStart w:id="20" w:name="_Toc9761"/>
      <w:bookmarkStart w:id="21" w:name="_Toc20242"/>
      <w:r>
        <w:rPr>
          <w:rFonts w:hint="eastAsia" w:ascii="仿宋" w:hAnsi="仿宋" w:eastAsia="仿宋" w:cs="仿宋"/>
          <w:b/>
          <w:bCs/>
          <w:color w:val="auto"/>
          <w:sz w:val="28"/>
          <w:szCs w:val="28"/>
          <w:highlight w:val="none"/>
          <w:lang w:val="en-US" w:eastAsia="zh-CN"/>
        </w:rPr>
        <w:t>第七章</w:t>
      </w:r>
      <w:r>
        <w:rPr>
          <w:rFonts w:hint="eastAsia" w:ascii="仿宋" w:hAnsi="仿宋" w:eastAsia="仿宋" w:cs="仿宋"/>
          <w:b/>
          <w:bCs/>
          <w:color w:val="auto"/>
          <w:sz w:val="28"/>
          <w:szCs w:val="28"/>
          <w:highlight w:val="none"/>
        </w:rPr>
        <w:t>、计</w:t>
      </w:r>
      <w:r>
        <w:rPr>
          <w:rFonts w:hint="eastAsia" w:ascii="仿宋" w:hAnsi="仿宋" w:eastAsia="仿宋" w:cs="仿宋"/>
          <w:b/>
          <w:bCs/>
          <w:color w:val="auto"/>
          <w:sz w:val="28"/>
          <w:szCs w:val="28"/>
          <w:highlight w:val="none"/>
          <w:lang w:val="en-US" w:eastAsia="zh-CN"/>
        </w:rPr>
        <w:t>量计价</w:t>
      </w:r>
      <w:r>
        <w:rPr>
          <w:rFonts w:hint="eastAsia" w:ascii="仿宋" w:hAnsi="仿宋" w:eastAsia="仿宋" w:cs="仿宋"/>
          <w:b/>
          <w:bCs/>
          <w:color w:val="auto"/>
          <w:sz w:val="28"/>
          <w:szCs w:val="28"/>
          <w:highlight w:val="none"/>
        </w:rPr>
        <w:t>方式及结算方式</w:t>
      </w:r>
      <w:bookmarkEnd w:id="18"/>
      <w:bookmarkEnd w:id="19"/>
      <w:bookmarkEnd w:id="20"/>
      <w:bookmarkEnd w:id="21"/>
      <w:r>
        <w:rPr>
          <w:rFonts w:hint="eastAsia" w:ascii="仿宋" w:hAnsi="仿宋" w:eastAsia="仿宋" w:cs="仿宋"/>
          <w:b/>
          <w:bCs/>
          <w:color w:val="auto"/>
          <w:sz w:val="28"/>
          <w:szCs w:val="28"/>
          <w:highlight w:val="none"/>
        </w:rPr>
        <w:tab/>
      </w:r>
    </w:p>
    <w:p w14:paraId="2A252A2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7.1工程量计算原则</w:t>
      </w:r>
    </w:p>
    <w:p w14:paraId="338B574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固定</w:t>
      </w:r>
      <w:r>
        <w:rPr>
          <w:rFonts w:hint="eastAsia" w:ascii="仿宋" w:hAnsi="仿宋" w:eastAsia="仿宋" w:cs="仿宋"/>
          <w:color w:val="auto"/>
          <w:sz w:val="28"/>
          <w:szCs w:val="28"/>
          <w:highlight w:val="none"/>
          <w:lang w:val="en-US" w:eastAsia="zh-CN"/>
        </w:rPr>
        <w:t>总价合同：合同范围内的按合同约定的计算原则执行，合同无约定或合同范围外的签证、变更工程计量方式按本合同相关条款执行。实际未施工的合同内容清单内容或减少的工程量的需扣减，同时乙方不得申报结算，否则按相应条款扣款。</w:t>
      </w:r>
    </w:p>
    <w:p w14:paraId="28ABC27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52"/>
      </w:r>
      <w:r>
        <w:rPr>
          <w:rFonts w:hint="eastAsia" w:ascii="仿宋" w:hAnsi="仿宋" w:eastAsia="仿宋" w:cs="仿宋"/>
          <w:color w:val="auto"/>
          <w:sz w:val="28"/>
          <w:szCs w:val="28"/>
          <w:highlight w:val="none"/>
          <w:lang w:val="en-US" w:eastAsia="zh-CN"/>
        </w:rPr>
        <w:t>固定单价合同：合同范围内的按合同约定的计算原则执行，合同无约定或合同范围外的签证、变更工程计量方式按本合同相关条款执行。</w:t>
      </w:r>
    </w:p>
    <w:p w14:paraId="6ADA6DB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7.2工程量计量规则：</w:t>
      </w:r>
      <w:r>
        <w:rPr>
          <w:rFonts w:hint="eastAsia" w:ascii="仿宋" w:hAnsi="仿宋" w:eastAsia="仿宋" w:cs="仿宋"/>
          <w:b w:val="0"/>
          <w:bCs w:val="0"/>
          <w:i w:val="0"/>
          <w:iCs w:val="0"/>
          <w:color w:val="auto"/>
          <w:sz w:val="28"/>
          <w:szCs w:val="28"/>
          <w:highlight w:val="none"/>
          <w:lang w:val="en-US" w:eastAsia="zh-CN"/>
        </w:rPr>
        <w:t>执行《江苏省建筑与装饰工程计价定额(2014)》工程量计算规则、《江苏省安装工程计价定额(2014)》工程量计算规则、《江苏省市政工程计价定额(2014)》工程量计算规则、《江苏省城市园林绿化养护管理计价定额(2017)》工程量计算规则、《建筑工程建筑面积计算规范（GB50353-2013）》进行计算</w:t>
      </w:r>
      <w:r>
        <w:rPr>
          <w:rFonts w:hint="eastAsia" w:ascii="仿宋" w:hAnsi="仿宋" w:eastAsia="仿宋" w:cs="仿宋"/>
          <w:color w:val="auto"/>
          <w:sz w:val="28"/>
          <w:szCs w:val="28"/>
          <w:highlight w:val="none"/>
          <w:lang w:val="en-US" w:eastAsia="zh-CN"/>
        </w:rPr>
        <w:t>。</w:t>
      </w:r>
    </w:p>
    <w:p w14:paraId="37B1EC0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7.3计价依据</w:t>
      </w:r>
    </w:p>
    <w:p w14:paraId="4DAAD06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7.3.1合同范围内的工程，按合同单价执行；</w:t>
      </w:r>
    </w:p>
    <w:p w14:paraId="54D4274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7.3.2合同范围外的签证变更价款的调整方法：</w:t>
      </w:r>
    </w:p>
    <w:p w14:paraId="4459146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7.3.2.1合同中已有适用于变更工程的价格，按合同已有的价格执行；</w:t>
      </w:r>
    </w:p>
    <w:p w14:paraId="41B509C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7.3.2.2合同中只有类似于变更工程的价格，可在合理范围内参照类似价格执行；</w:t>
      </w:r>
    </w:p>
    <w:p w14:paraId="22A5512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7.3.2.3合同中没有适用或类似于变更工程的价格，按以下计价规则执行。</w:t>
      </w:r>
    </w:p>
    <w:p w14:paraId="56AA1C4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7.3.3计价规则</w:t>
      </w:r>
    </w:p>
    <w:p w14:paraId="6629259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7.3.3.1本工程执行《江苏省建筑与装饰工程计价定额(2014)》、《江苏省安装工程计价定额(2014)》清单计价程序取费，绿化部分执行《江苏省城市园林绿化养护管理计价定额(2017)》清单计价程序取费。采用清单计价，执行《建设工程工程量清单计价规范》（GB50500—2013）；同时执行《江苏省建设工程计价依据》：《江苏省建筑与装饰工程计价定额(2014)》、《江苏省安装工程计价定额(2014)》、《江苏省市政工程计价定额(2014)》、《江苏省城市园林绿化养护管理计价定额(2017)》、《江苏省工程量清单计价指引（2013)》等以及国家行政主管部门颁布的相关规定文件。</w:t>
      </w:r>
    </w:p>
    <w:p w14:paraId="435822C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4D2080D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7.3.3.3计价中除仅计取人工费、材料费、机具费作为直接工程费外，其余按系数计取的各类取费均不计取，另外其他所有措施费均不单独计取费用。</w:t>
      </w:r>
    </w:p>
    <w:p w14:paraId="33811CB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7.3.3.4税率：按国家建设行政主管部门及国家税务部门的最新规定执行。</w:t>
      </w:r>
    </w:p>
    <w:p w14:paraId="43AFC24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textAlignment w:val="baseline"/>
        <w:rPr>
          <w:rFonts w:hint="eastAsia"/>
          <w:color w:val="auto"/>
          <w:highlight w:val="none"/>
          <w:lang w:val="en-US" w:eastAsia="zh-CN"/>
        </w:rPr>
      </w:pPr>
      <w:r>
        <w:rPr>
          <w:rFonts w:hint="eastAsia" w:ascii="仿宋" w:hAnsi="仿宋" w:eastAsia="仿宋" w:cs="仿宋"/>
          <w:color w:val="auto"/>
          <w:sz w:val="28"/>
          <w:szCs w:val="28"/>
          <w:highlight w:val="none"/>
          <w:lang w:val="en-US" w:eastAsia="zh-CN"/>
        </w:rPr>
        <w:t>7.3.3.5按上述计费方式得出的价款后（甲方直接确认的综合单价不参与上下浮的除外）：</w:t>
      </w:r>
      <w:r>
        <w:rPr>
          <w:rFonts w:hint="eastAsia" w:ascii="仿宋" w:hAnsi="仿宋" w:eastAsia="仿宋" w:cs="仿宋"/>
          <w:b/>
          <w:bCs/>
          <w:color w:val="auto"/>
          <w:sz w:val="28"/>
          <w:szCs w:val="28"/>
          <w:highlight w:val="none"/>
          <w:lang w:val="en-US" w:eastAsia="zh-CN"/>
        </w:rPr>
        <w:t>包工不包料合同按以上计价方式（仅计取人工费和分包提供的辅材和机械费）</w:t>
      </w:r>
      <w:r>
        <w:rPr>
          <w:rFonts w:hint="eastAsia" w:ascii="仿宋" w:hAnsi="仿宋" w:eastAsia="仿宋" w:cs="仿宋"/>
          <w:b/>
          <w:bCs/>
          <w:color w:val="auto"/>
          <w:sz w:val="28"/>
          <w:szCs w:val="28"/>
          <w:highlight w:val="none"/>
          <w:u w:val="none"/>
          <w:lang w:val="en-US" w:eastAsia="zh-CN"/>
        </w:rPr>
        <w:t>下浮</w:t>
      </w:r>
      <w:r>
        <w:rPr>
          <w:rFonts w:hint="eastAsia" w:ascii="仿宋" w:hAnsi="仿宋" w:eastAsia="仿宋" w:cs="仿宋"/>
          <w:b/>
          <w:bCs/>
          <w:color w:val="auto"/>
          <w:sz w:val="28"/>
          <w:szCs w:val="28"/>
          <w:highlight w:val="none"/>
          <w:u w:val="single"/>
          <w:lang w:val="en-US" w:eastAsia="zh-CN"/>
        </w:rPr>
        <w:t xml:space="preserve"> 15 </w:t>
      </w:r>
      <w:r>
        <w:rPr>
          <w:rFonts w:hint="eastAsia" w:ascii="仿宋" w:hAnsi="仿宋" w:eastAsia="仿宋" w:cs="仿宋"/>
          <w:b/>
          <w:bCs/>
          <w:color w:val="auto"/>
          <w:sz w:val="28"/>
          <w:szCs w:val="28"/>
          <w:highlight w:val="none"/>
          <w:u w:val="none"/>
          <w:lang w:val="en-US" w:eastAsia="zh-CN"/>
        </w:rPr>
        <w:t>%后</w:t>
      </w:r>
      <w:r>
        <w:rPr>
          <w:rFonts w:hint="eastAsia" w:ascii="仿宋" w:hAnsi="仿宋" w:eastAsia="仿宋" w:cs="仿宋"/>
          <w:b/>
          <w:bCs/>
          <w:color w:val="auto"/>
          <w:sz w:val="28"/>
          <w:szCs w:val="28"/>
          <w:highlight w:val="none"/>
          <w:lang w:val="en-US" w:eastAsia="zh-CN"/>
        </w:rPr>
        <w:t>计取税金；包工包部分材料（仅不含甲供材）包机械设备的工程按以上计价方式下浮</w:t>
      </w:r>
      <w:r>
        <w:rPr>
          <w:rFonts w:hint="eastAsia" w:ascii="仿宋" w:hAnsi="仿宋" w:eastAsia="仿宋" w:cs="仿宋"/>
          <w:b/>
          <w:bCs/>
          <w:color w:val="auto"/>
          <w:sz w:val="28"/>
          <w:szCs w:val="28"/>
          <w:highlight w:val="none"/>
          <w:u w:val="single"/>
          <w:lang w:val="en-US" w:eastAsia="zh-CN"/>
        </w:rPr>
        <w:t xml:space="preserve"> 28 </w:t>
      </w:r>
      <w:r>
        <w:rPr>
          <w:rFonts w:hint="eastAsia" w:ascii="仿宋" w:hAnsi="仿宋" w:eastAsia="仿宋" w:cs="仿宋"/>
          <w:b/>
          <w:bCs/>
          <w:color w:val="auto"/>
          <w:sz w:val="28"/>
          <w:szCs w:val="28"/>
          <w:highlight w:val="none"/>
          <w:lang w:val="en-US" w:eastAsia="zh-CN"/>
        </w:rPr>
        <w:t>%后计取税金。</w:t>
      </w:r>
      <w:r>
        <w:rPr>
          <w:rFonts w:hint="eastAsia" w:ascii="仿宋" w:hAnsi="仿宋" w:eastAsia="仿宋" w:cs="仿宋"/>
          <w:color w:val="auto"/>
          <w:sz w:val="28"/>
          <w:szCs w:val="28"/>
          <w:highlight w:val="none"/>
          <w:lang w:val="en-US" w:eastAsia="zh-CN"/>
        </w:rPr>
        <w:t>结算时，如乙方已请款部分开具的发票税率与合同约定不同时，须提供已请款金额及</w:t>
      </w:r>
      <w:r>
        <w:rPr>
          <w:rFonts w:hint="eastAsia" w:ascii="仿宋" w:hAnsi="仿宋" w:eastAsia="仿宋" w:cs="仿宋"/>
          <w:color w:val="auto"/>
          <w:sz w:val="28"/>
          <w:szCs w:val="28"/>
          <w:highlight w:val="none"/>
          <w:lang w:val="en-US" w:eastAsia="zh-CN"/>
        </w:rPr>
        <w:t>相应税率，且须甲方财务部签字确认，否则不予结算及付款。</w:t>
      </w:r>
    </w:p>
    <w:p w14:paraId="75CFE2D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default" w:ascii="仿宋" w:hAnsi="仿宋" w:eastAsia="仿宋" w:cs="仿宋"/>
          <w:b/>
          <w:bCs/>
          <w:color w:val="auto"/>
          <w:sz w:val="28"/>
          <w:szCs w:val="28"/>
          <w:highlight w:val="none"/>
          <w:lang w:val="en-US" w:eastAsia="zh-CN"/>
        </w:rPr>
      </w:pPr>
      <w:bookmarkStart w:id="22" w:name="_Toc2741"/>
      <w:r>
        <w:rPr>
          <w:rFonts w:hint="eastAsia" w:ascii="仿宋" w:hAnsi="仿宋" w:eastAsia="仿宋" w:cs="仿宋"/>
          <w:b/>
          <w:bCs/>
          <w:color w:val="auto"/>
          <w:sz w:val="28"/>
          <w:szCs w:val="28"/>
          <w:highlight w:val="none"/>
          <w:lang w:eastAsia="zh-CN"/>
        </w:rPr>
        <w:t>第八章、付款方式（</w:t>
      </w:r>
      <w:r>
        <w:rPr>
          <w:rFonts w:hint="eastAsia" w:ascii="仿宋" w:hAnsi="仿宋" w:eastAsia="仿宋" w:cs="仿宋"/>
          <w:b/>
          <w:bCs/>
          <w:color w:val="auto"/>
          <w:sz w:val="28"/>
          <w:szCs w:val="28"/>
          <w:highlight w:val="none"/>
          <w:lang w:val="en-US" w:eastAsia="zh-CN"/>
        </w:rPr>
        <w:t>每个组团独立付款</w:t>
      </w:r>
      <w:r>
        <w:rPr>
          <w:rFonts w:hint="eastAsia" w:ascii="仿宋" w:hAnsi="仿宋" w:eastAsia="仿宋" w:cs="仿宋"/>
          <w:b/>
          <w:bCs/>
          <w:color w:val="auto"/>
          <w:sz w:val="28"/>
          <w:szCs w:val="28"/>
          <w:highlight w:val="none"/>
          <w:lang w:eastAsia="zh-CN"/>
        </w:rPr>
        <w:t>）</w:t>
      </w:r>
      <w:bookmarkEnd w:id="22"/>
      <w:r>
        <w:rPr>
          <w:rFonts w:hint="eastAsia" w:ascii="仿宋" w:hAnsi="仿宋" w:eastAsia="仿宋" w:cs="仿宋"/>
          <w:b/>
          <w:bCs/>
          <w:color w:val="auto"/>
          <w:sz w:val="28"/>
          <w:szCs w:val="28"/>
          <w:highlight w:val="none"/>
          <w:lang w:val="en-US" w:eastAsia="zh-CN"/>
        </w:rPr>
        <w:t>及履约保证金</w:t>
      </w:r>
    </w:p>
    <w:p w14:paraId="39C157D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8.1付款方式一</w:t>
      </w:r>
    </w:p>
    <w:p w14:paraId="6FED46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color w:val="auto"/>
          <w:sz w:val="28"/>
          <w:szCs w:val="28"/>
          <w:highlight w:val="none"/>
          <w:u w:val="none"/>
          <w:lang w:val="en-US" w:eastAsia="zh-CN"/>
        </w:rPr>
        <w:t>8</w:t>
      </w:r>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.1本工程钢板桩、PCMW桩、木桩、喷锚、降水任一分项施工完毕并经过甲方验收合格</w:t>
      </w:r>
      <w:r>
        <w:rPr>
          <w:rFonts w:hint="default" w:ascii="仿宋" w:hAnsi="仿宋" w:eastAsia="仿宋" w:cs="仿宋"/>
          <w:color w:val="auto"/>
          <w:sz w:val="28"/>
          <w:szCs w:val="28"/>
          <w:highlight w:val="none"/>
          <w:u w:val="none"/>
          <w:lang w:eastAsia="zh-CN"/>
        </w:rPr>
        <w:t>，且乙方所有资料原件、复印件</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需</w:t>
      </w:r>
      <w:r>
        <w:rPr>
          <w:rFonts w:hint="default" w:ascii="仿宋" w:hAnsi="仿宋" w:eastAsia="仿宋" w:cs="仿宋"/>
          <w:color w:val="auto"/>
          <w:sz w:val="28"/>
          <w:szCs w:val="28"/>
          <w:highlight w:val="none"/>
          <w:u w:val="none"/>
          <w:lang w:eastAsia="zh-CN"/>
        </w:rPr>
        <w:t>列清单、目录</w:t>
      </w:r>
      <w:r>
        <w:rPr>
          <w:rFonts w:hint="eastAsia" w:ascii="仿宋" w:hAnsi="仿宋" w:eastAsia="仿宋" w:cs="仿宋"/>
          <w:color w:val="auto"/>
          <w:sz w:val="28"/>
          <w:szCs w:val="28"/>
          <w:highlight w:val="none"/>
          <w:u w:val="none"/>
          <w:lang w:eastAsia="zh-CN"/>
        </w:rPr>
        <w:t>）</w:t>
      </w:r>
      <w:r>
        <w:rPr>
          <w:rFonts w:hint="default" w:ascii="仿宋" w:hAnsi="仿宋" w:eastAsia="仿宋" w:cs="仿宋"/>
          <w:color w:val="auto"/>
          <w:sz w:val="28"/>
          <w:szCs w:val="28"/>
          <w:highlight w:val="none"/>
          <w:u w:val="none"/>
          <w:lang w:eastAsia="zh-CN"/>
        </w:rPr>
        <w:t>移交甲方</w:t>
      </w:r>
      <w:r>
        <w:rPr>
          <w:rFonts w:hint="default" w:ascii="仿宋" w:hAnsi="仿宋" w:eastAsia="仿宋" w:cs="仿宋"/>
          <w:i w:val="0"/>
          <w:iCs w:val="0"/>
          <w:color w:val="auto"/>
          <w:sz w:val="28"/>
          <w:szCs w:val="28"/>
          <w:highlight w:val="none"/>
          <w:lang w:val="en-US" w:eastAsia="zh-CN"/>
        </w:rPr>
        <w:t>后，甲方</w:t>
      </w:r>
      <w:r>
        <w:rPr>
          <w:rFonts w:hint="eastAsia" w:ascii="仿宋" w:hAnsi="仿宋" w:eastAsia="仿宋" w:cs="仿宋"/>
          <w:i w:val="0"/>
          <w:iCs w:val="0"/>
          <w:color w:val="auto"/>
          <w:sz w:val="28"/>
          <w:szCs w:val="28"/>
          <w:highlight w:val="none"/>
          <w:lang w:val="en-US" w:eastAsia="zh-CN"/>
        </w:rPr>
        <w:t>支付完工合格工程量造价的70%作为进度款（含甲方工人工资专用账户支付给乙方工人工资款额）。</w:t>
      </w:r>
    </w:p>
    <w:p w14:paraId="69FABA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8.1.2按照上述8.1.1条款所列的全部工程内容全部完成，且本工程验收合格，基坑土方回填全部完成后，甲方支付至完成合格工程的80%（含甲方工人工资专用账户支付给乙方工人工资款额）。</w:t>
      </w:r>
    </w:p>
    <w:p w14:paraId="6FE043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8.1.3本工程所有经有效签认的增加工程、变更工程、签证工程等均统一纳入本合同结算范围，并在结算完毕后与本合同结算款一并支付。</w:t>
      </w:r>
    </w:p>
    <w:p w14:paraId="39BCEB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8.1.4本工程经建设行政主管部门、建设单位及监理、甲方等竣工综合验收合格并移交甲方，乙方将验收通过的政府主管部门文件、报告原件、所有工程资料、报告等详细列完整资料清单目录并移交甲方签收后，甲乙双方办理本工程结算，双方就结算金额达成书面一致且乙方开具金额等于结算总价100%的发票给甲方后，甲方付至结算总价的97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i w:val="0"/>
          <w:iCs w:val="0"/>
          <w:color w:val="auto"/>
          <w:sz w:val="28"/>
          <w:szCs w:val="28"/>
          <w:highlight w:val="none"/>
          <w:lang w:val="en-US" w:eastAsia="zh-CN"/>
        </w:rPr>
        <w:t>。</w:t>
      </w:r>
    </w:p>
    <w:p w14:paraId="3EBA6A4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8.1.5</w:t>
      </w:r>
      <w:r>
        <w:rPr>
          <w:rFonts w:hint="eastAsia" w:ascii="仿宋" w:hAnsi="仿宋" w:eastAsia="仿宋" w:cs="仿宋"/>
          <w:color w:val="auto"/>
          <w:sz w:val="28"/>
          <w:szCs w:val="28"/>
          <w:highlight w:val="none"/>
        </w:rPr>
        <w:t>本工程结算总价的3%作为保修金，保修期满且乙方如实履行保修义务、责任后无息结清</w:t>
      </w:r>
      <w:r>
        <w:rPr>
          <w:rFonts w:hint="eastAsia" w:ascii="仿宋" w:hAnsi="仿宋" w:eastAsia="仿宋" w:cs="仿宋"/>
          <w:color w:val="auto"/>
          <w:sz w:val="28"/>
          <w:szCs w:val="28"/>
          <w:highlight w:val="none"/>
          <w:lang w:eastAsia="zh-CN"/>
        </w:rPr>
        <w:t>。</w:t>
      </w:r>
    </w:p>
    <w:p w14:paraId="50B1F12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i w:val="0"/>
          <w:iCs w:val="0"/>
          <w:color w:val="auto"/>
          <w:sz w:val="28"/>
          <w:szCs w:val="28"/>
          <w:highlight w:val="none"/>
          <w:lang w:val="en-US" w:eastAsia="zh-CN"/>
        </w:rPr>
        <w:t>8.1.6乙方本月和次月的工人工资款从甲方工人工资专用账户支付，余</w:t>
      </w:r>
      <w:r>
        <w:rPr>
          <w:rFonts w:hint="eastAsia" w:ascii="仿宋" w:hAnsi="仿宋" w:eastAsia="仿宋" w:cs="仿宋"/>
          <w:color w:val="auto"/>
          <w:sz w:val="28"/>
          <w:szCs w:val="28"/>
          <w:highlight w:val="none"/>
        </w:rPr>
        <w:t>款由甲方账户直接支付至本合同约定的乙方收款账户。(例：乙方申请3月份进度款时，须在4月10日前报3月份《建筑工人工资表》、乙方3月发放工人工资金额和4月份《建筑工人工资表》、乙方预计4月发放的工人工资金额作为附件资料给甲方项目部，该部分款额由甲方工人工资专用账户直接付至乙方《建筑工人工资表》中的工人工资卡。）乙方对工人工资的再次发放资料及凭证清单（加盖乙方公章的复印件）须于甲方支付余款给乙方之日起10个日历天内报甲方项目部，否则甲方有权中止后续付款且不违约。</w:t>
      </w:r>
    </w:p>
    <w:p w14:paraId="252CF9C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8.1付款方式二</w:t>
      </w:r>
    </w:p>
    <w:p w14:paraId="74F17C2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single"/>
          <w:lang w:val="en-US" w:eastAsia="zh-CN"/>
        </w:rPr>
        <w:t>（如定标结果的付款方式与上述“8.1条付款方式一”不一致，则将定标结果的付款方式填写在此处作为合同付款方式。）</w:t>
      </w:r>
      <w:r>
        <w:rPr>
          <w:rFonts w:hint="eastAsia" w:ascii="仿宋" w:hAnsi="仿宋" w:eastAsia="仿宋" w:cs="仿宋"/>
          <w:color w:val="auto"/>
          <w:sz w:val="28"/>
          <w:szCs w:val="28"/>
          <w:highlight w:val="none"/>
          <w:lang w:val="en-US" w:eastAsia="zh-CN"/>
        </w:rPr>
        <w:t xml:space="preserve">  </w:t>
      </w:r>
    </w:p>
    <w:p w14:paraId="651D028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8.2</w:t>
      </w:r>
      <w:r>
        <w:rPr>
          <w:rFonts w:hint="eastAsia" w:ascii="仿宋" w:hAnsi="仿宋" w:eastAsia="仿宋" w:cs="仿宋"/>
          <w:color w:val="auto"/>
          <w:sz w:val="28"/>
          <w:szCs w:val="28"/>
          <w:highlight w:val="none"/>
        </w:rPr>
        <w:t>合同履约保证金为人民币</w:t>
      </w:r>
      <w:r>
        <w:rPr>
          <w:rFonts w:hint="eastAsia" w:ascii="仿宋" w:hAnsi="仿宋" w:eastAsia="仿宋" w:cs="仿宋"/>
          <w:color w:val="auto"/>
          <w:sz w:val="28"/>
          <w:szCs w:val="28"/>
          <w:highlight w:val="none"/>
          <w:lang w:val="en-US" w:eastAsia="zh-CN"/>
        </w:rPr>
        <w:t>壹万</w:t>
      </w:r>
      <w:r>
        <w:rPr>
          <w:rFonts w:hint="eastAsia" w:ascii="仿宋" w:hAnsi="仿宋" w:eastAsia="仿宋" w:cs="仿宋"/>
          <w:color w:val="auto"/>
          <w:sz w:val="28"/>
          <w:szCs w:val="28"/>
          <w:highlight w:val="none"/>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第一笔合同款时一并无息原路退回剩余的履约保证金。</w:t>
      </w:r>
    </w:p>
    <w:p w14:paraId="6E3A928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23" w:name="_Toc2724"/>
      <w:r>
        <w:rPr>
          <w:rFonts w:hint="eastAsia" w:ascii="仿宋" w:hAnsi="仿宋" w:eastAsia="仿宋" w:cs="仿宋"/>
          <w:b/>
          <w:bCs/>
          <w:color w:val="auto"/>
          <w:sz w:val="28"/>
          <w:szCs w:val="28"/>
          <w:highlight w:val="none"/>
          <w:lang w:val="en-US" w:eastAsia="zh-CN"/>
        </w:rPr>
        <w:t>第九章、双方责任和权利</w:t>
      </w:r>
      <w:bookmarkEnd w:id="23"/>
    </w:p>
    <w:p w14:paraId="3D012E5A">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1"/>
        <w:rPr>
          <w:rFonts w:hint="eastAsia" w:ascii="仿宋" w:hAnsi="仿宋" w:eastAsia="仿宋" w:cs="仿宋"/>
          <w:b/>
          <w:bCs/>
          <w:color w:val="auto"/>
          <w:sz w:val="28"/>
          <w:szCs w:val="28"/>
          <w:highlight w:val="none"/>
          <w:lang w:val="en-US" w:eastAsia="zh-CN"/>
        </w:rPr>
      </w:pPr>
      <w:bookmarkStart w:id="24" w:name="_Toc15487"/>
      <w:bookmarkStart w:id="25" w:name="_Toc3708"/>
      <w:r>
        <w:rPr>
          <w:rFonts w:hint="eastAsia" w:ascii="仿宋" w:hAnsi="仿宋" w:eastAsia="仿宋" w:cs="仿宋"/>
          <w:b/>
          <w:bCs/>
          <w:color w:val="auto"/>
          <w:sz w:val="28"/>
          <w:szCs w:val="28"/>
          <w:highlight w:val="none"/>
          <w:lang w:val="en-US" w:eastAsia="zh-CN"/>
        </w:rPr>
        <w:t>9.1甲方责任和权利</w:t>
      </w:r>
      <w:bookmarkEnd w:id="24"/>
      <w:bookmarkEnd w:id="25"/>
    </w:p>
    <w:p w14:paraId="20A6D03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lang w:eastAsia="zh-CN"/>
        </w:rPr>
      </w:pPr>
      <w:bookmarkStart w:id="26" w:name="_Toc8411"/>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1.1</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i w:val="0"/>
          <w:iCs w:val="0"/>
          <w:color w:val="auto"/>
          <w:sz w:val="28"/>
          <w:szCs w:val="28"/>
          <w:highlight w:val="none"/>
        </w:rPr>
        <w:t>提供给乙方签章电子版的施工图及地质钻探资料（含图纸变更通知、图纸会审记录等）</w:t>
      </w:r>
      <w:r>
        <w:rPr>
          <w:rFonts w:hint="eastAsia" w:ascii="仿宋" w:hAnsi="仿宋" w:eastAsia="仿宋" w:cs="仿宋"/>
          <w:i w:val="0"/>
          <w:iCs w:val="0"/>
          <w:color w:val="auto"/>
          <w:sz w:val="28"/>
          <w:szCs w:val="28"/>
          <w:highlight w:val="none"/>
          <w:lang w:eastAsia="zh-CN"/>
        </w:rPr>
        <w:t>。</w:t>
      </w:r>
    </w:p>
    <w:p w14:paraId="01251E0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lang w:val="en-US" w:eastAsia="zh-CN"/>
        </w:rPr>
        <w:t>乙方进场前，甲方应做好“三通一平”和施工前的准备工作，主要为：接通水源、电源，办理报建、临时占用道路等手续，排除地下障碍物，包括不可迁移的地下管线和四周建筑物的安全防护措施（如需加固及完工后的维修等费用由甲方负责）。施工期间，非乙方原因造成的地下管线及四周建筑物损坏均由甲方承担。但在施工中，乙方应关注地下管线和四周建筑物的安全，如发现险情须立即停止施工并通知甲方共同制定有效的安全处理措施，不得冒险作业。</w:t>
      </w:r>
    </w:p>
    <w:p w14:paraId="0E8C88F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w:t>
      </w:r>
      <w:r>
        <w:rPr>
          <w:rFonts w:hint="eastAsia" w:ascii="仿宋" w:hAnsi="仿宋" w:eastAsia="仿宋" w:cs="仿宋"/>
          <w:i w:val="0"/>
          <w:iCs w:val="0"/>
          <w:color w:val="auto"/>
          <w:sz w:val="28"/>
          <w:szCs w:val="28"/>
          <w:highlight w:val="none"/>
          <w:lang w:val="en-US" w:eastAsia="zh-CN"/>
        </w:rPr>
        <w:t>3</w:t>
      </w:r>
      <w:r>
        <w:rPr>
          <w:rFonts w:hint="eastAsia" w:ascii="仿宋" w:hAnsi="仿宋" w:eastAsia="仿宋" w:cs="仿宋"/>
          <w:b w:val="0"/>
          <w:bCs w:val="0"/>
          <w:i w:val="0"/>
          <w:iCs w:val="0"/>
          <w:color w:val="auto"/>
          <w:sz w:val="28"/>
          <w:szCs w:val="28"/>
          <w:highlight w:val="none"/>
          <w:lang w:val="en-US" w:eastAsia="zh-CN"/>
        </w:rPr>
        <w:t>甲方提供座标和高程基准点，作为乙方为本工程桩位测设的依据。</w:t>
      </w:r>
    </w:p>
    <w:p w14:paraId="024E450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1"/>
        <w:rPr>
          <w:rFonts w:hint="eastAsia" w:ascii="仿宋" w:hAnsi="仿宋" w:eastAsia="仿宋" w:cs="仿宋"/>
          <w:b/>
          <w:bCs/>
          <w:color w:val="auto"/>
          <w:sz w:val="28"/>
          <w:szCs w:val="28"/>
          <w:highlight w:val="none"/>
          <w:lang w:val="en-US" w:eastAsia="zh-CN"/>
        </w:rPr>
      </w:pPr>
      <w:bookmarkStart w:id="27" w:name="_Toc25466"/>
      <w:r>
        <w:rPr>
          <w:rFonts w:hint="eastAsia" w:ascii="仿宋" w:hAnsi="仿宋" w:eastAsia="仿宋" w:cs="仿宋"/>
          <w:b/>
          <w:bCs/>
          <w:color w:val="auto"/>
          <w:sz w:val="28"/>
          <w:szCs w:val="28"/>
          <w:highlight w:val="none"/>
          <w:lang w:val="en-US" w:eastAsia="zh-CN"/>
        </w:rPr>
        <w:t>9.2乙方责任和权利</w:t>
      </w:r>
      <w:bookmarkEnd w:id="26"/>
      <w:bookmarkEnd w:id="27"/>
    </w:p>
    <w:p w14:paraId="61444F2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9.2.1</w:t>
      </w:r>
      <w:r>
        <w:rPr>
          <w:rFonts w:hint="eastAsia" w:ascii="仿宋" w:hAnsi="仿宋" w:eastAsia="仿宋" w:cs="仿宋"/>
          <w:i w:val="0"/>
          <w:iCs w:val="0"/>
          <w:color w:val="auto"/>
          <w:sz w:val="28"/>
          <w:szCs w:val="28"/>
          <w:highlight w:val="none"/>
          <w:lang w:val="en-US" w:eastAsia="zh-CN"/>
        </w:rPr>
        <w:t>施工前，乙方须仔细阅读本工程相关地质资料，并明确现场施工场地是否与地质资料相符，提出合理化建议。因乙方未对地质资料进行实际核查而导致的不良后果、责任及损失均由乙方承担</w:t>
      </w:r>
      <w:r>
        <w:rPr>
          <w:rFonts w:hint="eastAsia" w:ascii="仿宋" w:hAnsi="仿宋" w:eastAsia="仿宋" w:cs="仿宋"/>
          <w:b w:val="0"/>
          <w:bCs w:val="0"/>
          <w:i w:val="0"/>
          <w:iCs w:val="0"/>
          <w:color w:val="auto"/>
          <w:sz w:val="28"/>
          <w:szCs w:val="28"/>
          <w:highlight w:val="none"/>
          <w:lang w:val="en-US" w:eastAsia="zh-CN"/>
        </w:rPr>
        <w:t>。</w:t>
      </w:r>
    </w:p>
    <w:p w14:paraId="3426E3E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乙方必须严格按照国家、省《建筑地基基础施工及验收规范》和设计图纸的要求进行施工，保证本工程安全可靠。在施工过程中，发现有质量问题或异常情形等，须立即向甲方提出书面报告，征得甲方的书面同意方能继续施工。同时甲方派员到现场进行监桩签证，共同搞好工程质量和施工安全。</w:t>
      </w:r>
    </w:p>
    <w:p w14:paraId="21B743B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lang w:val="en-US" w:eastAsia="zh-CN"/>
        </w:rPr>
      </w:pPr>
      <w:bookmarkStart w:id="28" w:name="_Toc16548"/>
      <w:r>
        <w:rPr>
          <w:rFonts w:hint="eastAsia" w:ascii="仿宋" w:hAnsi="仿宋" w:eastAsia="仿宋" w:cs="仿宋"/>
          <w:b/>
          <w:bCs/>
          <w:color w:val="auto"/>
          <w:sz w:val="28"/>
          <w:szCs w:val="28"/>
          <w:highlight w:val="none"/>
          <w:lang w:val="en-US" w:eastAsia="zh-CN"/>
        </w:rPr>
        <w:t>第十章、甲供材料设备</w:t>
      </w:r>
      <w:bookmarkEnd w:id="28"/>
    </w:p>
    <w:p w14:paraId="57F2BB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10.1乙方使用的甲供材料以甲方出入库单为准，乙方参加验收和签收与出库并签名确认，甲供材损耗率不得超过</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lang w:val="en-US" w:eastAsia="zh-CN"/>
        </w:rPr>
        <w:t>，如超过，乙方对超出部分按施工当期同品牌、同品种、同级别、同规格材料市场价格的200％赔偿甲方。</w:t>
      </w:r>
    </w:p>
    <w:p w14:paraId="6015B5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shd w:val="clear" w:color="auto" w:fill="auto"/>
          <w:lang w:val="en-US" w:eastAsia="zh-CN"/>
        </w:rPr>
        <w:t>10.2甲供材损耗率计算办法：</w:t>
      </w:r>
      <w:r>
        <w:rPr>
          <w:rFonts w:hint="eastAsia" w:ascii="仿宋" w:hAnsi="仿宋" w:eastAsia="仿宋" w:cs="仿宋"/>
          <w:i w:val="0"/>
          <w:iCs w:val="0"/>
          <w:color w:val="auto"/>
          <w:sz w:val="28"/>
          <w:szCs w:val="28"/>
          <w:highlight w:val="none"/>
          <w:u w:val="single"/>
          <w:shd w:val="clear" w:color="auto" w:fill="auto"/>
          <w:lang w:val="en-US" w:eastAsia="zh-CN"/>
        </w:rPr>
        <w:t>甲供材损耗率=（甲方供应量-定额计算量）/定额计算量</w:t>
      </w:r>
      <w:r>
        <w:rPr>
          <w:rFonts w:hint="eastAsia" w:ascii="仿宋" w:hAnsi="仿宋" w:eastAsia="仿宋" w:cs="仿宋"/>
          <w:i w:val="0"/>
          <w:iCs w:val="0"/>
          <w:color w:val="auto"/>
          <w:sz w:val="28"/>
          <w:szCs w:val="28"/>
          <w:highlight w:val="none"/>
          <w:shd w:val="clear" w:color="auto" w:fill="auto"/>
          <w:lang w:val="en-US" w:eastAsia="zh-CN"/>
        </w:rPr>
        <w:t>。</w:t>
      </w:r>
    </w:p>
    <w:p w14:paraId="6ED023D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0"/>
        <w:rPr>
          <w:rFonts w:hint="eastAsia" w:ascii="仿宋" w:hAnsi="仿宋" w:eastAsia="仿宋" w:cs="仿宋"/>
          <w:b/>
          <w:bCs/>
          <w:color w:val="auto"/>
          <w:sz w:val="28"/>
          <w:szCs w:val="28"/>
          <w:highlight w:val="none"/>
        </w:rPr>
      </w:pPr>
      <w:bookmarkStart w:id="29" w:name="_Toc23464"/>
      <w:r>
        <w:rPr>
          <w:rFonts w:hint="eastAsia" w:ascii="仿宋" w:hAnsi="仿宋" w:eastAsia="仿宋" w:cs="仿宋"/>
          <w:b/>
          <w:bCs/>
          <w:color w:val="auto"/>
          <w:sz w:val="28"/>
          <w:szCs w:val="28"/>
          <w:highlight w:val="none"/>
        </w:rPr>
        <w:t>第十</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章、验收及保修</w:t>
      </w:r>
      <w:bookmarkEnd w:id="29"/>
    </w:p>
    <w:p w14:paraId="2775673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32"/>
          <w:highlight w:val="none"/>
          <w:shd w:val="clear" w:color="auto" w:fill="auto"/>
        </w:rPr>
        <w:t>本</w:t>
      </w:r>
      <w:r>
        <w:rPr>
          <w:rFonts w:hint="eastAsia" w:ascii="仿宋" w:hAnsi="仿宋" w:eastAsia="仿宋" w:cs="仿宋"/>
          <w:color w:val="auto"/>
          <w:sz w:val="28"/>
          <w:szCs w:val="32"/>
          <w:highlight w:val="none"/>
          <w:shd w:val="clear" w:color="auto" w:fill="auto"/>
          <w:lang w:val="en-US" w:eastAsia="zh-CN"/>
        </w:rPr>
        <w:t>工程</w:t>
      </w:r>
      <w:r>
        <w:rPr>
          <w:rFonts w:hint="eastAsia" w:ascii="仿宋" w:hAnsi="仿宋" w:eastAsia="仿宋" w:cs="仿宋"/>
          <w:color w:val="auto"/>
          <w:sz w:val="28"/>
          <w:szCs w:val="32"/>
          <w:highlight w:val="none"/>
          <w:shd w:val="clear" w:color="auto" w:fill="auto"/>
        </w:rPr>
        <w:t>任一组团</w:t>
      </w:r>
      <w:r>
        <w:rPr>
          <w:rFonts w:hint="eastAsia" w:ascii="仿宋" w:hAnsi="仿宋" w:eastAsia="仿宋" w:cs="仿宋"/>
          <w:color w:val="auto"/>
          <w:sz w:val="28"/>
          <w:szCs w:val="32"/>
          <w:highlight w:val="none"/>
          <w:shd w:val="clear" w:color="auto" w:fill="auto"/>
          <w:lang w:val="en-US" w:eastAsia="zh-CN"/>
        </w:rPr>
        <w:t>/批次</w:t>
      </w:r>
      <w:r>
        <w:rPr>
          <w:rFonts w:hint="eastAsia" w:ascii="仿宋" w:hAnsi="仿宋" w:eastAsia="仿宋" w:cs="仿宋"/>
          <w:color w:val="auto"/>
          <w:sz w:val="28"/>
          <w:szCs w:val="32"/>
          <w:highlight w:val="none"/>
          <w:shd w:val="clear" w:color="auto" w:fill="auto"/>
        </w:rPr>
        <w:t>内容全部完工，乙方自检符合质量要求后提请甲方及建设单位组织验收，经建设行政</w:t>
      </w:r>
      <w:r>
        <w:rPr>
          <w:rFonts w:hint="eastAsia" w:ascii="仿宋" w:hAnsi="仿宋" w:eastAsia="仿宋" w:cs="仿宋"/>
          <w:color w:val="auto"/>
          <w:sz w:val="28"/>
          <w:szCs w:val="28"/>
          <w:highlight w:val="none"/>
        </w:rPr>
        <w:t>主管部门、监理、甲方及建设单位验收合格后，移交给建设单位使用之日为本工程该组团</w:t>
      </w:r>
      <w:r>
        <w:rPr>
          <w:rFonts w:hint="eastAsia" w:ascii="仿宋" w:hAnsi="仿宋" w:eastAsia="仿宋" w:cs="仿宋"/>
          <w:color w:val="auto"/>
          <w:sz w:val="28"/>
          <w:szCs w:val="28"/>
          <w:highlight w:val="none"/>
          <w:lang w:val="en-US" w:eastAsia="zh-CN"/>
        </w:rPr>
        <w:t>/批次</w:t>
      </w:r>
      <w:r>
        <w:rPr>
          <w:rFonts w:hint="eastAsia" w:ascii="仿宋" w:hAnsi="仿宋" w:eastAsia="仿宋" w:cs="仿宋"/>
          <w:color w:val="auto"/>
          <w:sz w:val="28"/>
          <w:szCs w:val="28"/>
          <w:highlight w:val="none"/>
        </w:rPr>
        <w:t>内容完工之日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32"/>
          <w:highlight w:val="none"/>
          <w:shd w:val="clear" w:color="auto" w:fill="auto"/>
        </w:rPr>
        <w:t>保修期内，</w:t>
      </w:r>
      <w:r>
        <w:rPr>
          <w:rFonts w:hint="eastAsia" w:ascii="仿宋" w:hAnsi="仿宋" w:eastAsia="仿宋" w:cs="仿宋"/>
          <w:color w:val="auto"/>
          <w:sz w:val="28"/>
          <w:szCs w:val="32"/>
          <w:highlight w:val="none"/>
          <w:shd w:val="clear" w:color="auto" w:fill="auto"/>
          <w:lang w:eastAsia="zh-CN"/>
        </w:rPr>
        <w:t>该组团</w:t>
      </w:r>
      <w:r>
        <w:rPr>
          <w:rFonts w:hint="eastAsia" w:ascii="仿宋" w:hAnsi="仿宋" w:eastAsia="仿宋" w:cs="仿宋"/>
          <w:color w:val="auto"/>
          <w:sz w:val="28"/>
          <w:szCs w:val="32"/>
          <w:highlight w:val="none"/>
          <w:shd w:val="clear" w:color="auto" w:fill="auto"/>
          <w:lang w:val="en-US" w:eastAsia="zh-CN"/>
        </w:rPr>
        <w:t>/批次</w:t>
      </w:r>
      <w:r>
        <w:rPr>
          <w:rFonts w:hint="eastAsia" w:ascii="仿宋" w:hAnsi="仿宋" w:eastAsia="仿宋" w:cs="仿宋"/>
          <w:color w:val="auto"/>
          <w:sz w:val="28"/>
          <w:szCs w:val="32"/>
          <w:highlight w:val="none"/>
          <w:shd w:val="clear" w:color="auto" w:fill="auto"/>
          <w:lang w:eastAsia="zh-CN"/>
        </w:rPr>
        <w:t>如</w:t>
      </w:r>
      <w:r>
        <w:rPr>
          <w:rFonts w:hint="eastAsia" w:ascii="仿宋" w:hAnsi="仿宋" w:eastAsia="仿宋" w:cs="仿宋"/>
          <w:color w:val="auto"/>
          <w:sz w:val="28"/>
          <w:szCs w:val="32"/>
          <w:highlight w:val="none"/>
          <w:shd w:val="clear" w:color="auto" w:fill="auto"/>
        </w:rPr>
        <w:t>出现较大质量缺陷，乙方履行保修义务至验收合格后，</w:t>
      </w:r>
      <w:r>
        <w:rPr>
          <w:rFonts w:hint="eastAsia" w:ascii="仿宋" w:hAnsi="仿宋" w:eastAsia="仿宋" w:cs="仿宋"/>
          <w:color w:val="auto"/>
          <w:sz w:val="28"/>
          <w:szCs w:val="32"/>
          <w:highlight w:val="none"/>
          <w:shd w:val="clear" w:color="auto" w:fill="auto"/>
          <w:lang w:val="en-US" w:eastAsia="zh-CN"/>
        </w:rPr>
        <w:t>保修</w:t>
      </w:r>
      <w:r>
        <w:rPr>
          <w:rFonts w:hint="eastAsia" w:ascii="仿宋" w:hAnsi="仿宋" w:eastAsia="仿宋" w:cs="仿宋"/>
          <w:color w:val="auto"/>
          <w:sz w:val="28"/>
          <w:szCs w:val="32"/>
          <w:highlight w:val="none"/>
          <w:shd w:val="clear" w:color="auto" w:fill="auto"/>
        </w:rPr>
        <w:t>期自此时间开始顺延</w:t>
      </w:r>
      <w:r>
        <w:rPr>
          <w:rFonts w:hint="eastAsia" w:ascii="仿宋" w:hAnsi="仿宋" w:eastAsia="仿宋" w:cs="仿宋"/>
          <w:color w:val="auto"/>
          <w:sz w:val="28"/>
          <w:szCs w:val="28"/>
          <w:highlight w:val="none"/>
        </w:rPr>
        <w:t>。</w:t>
      </w:r>
    </w:p>
    <w:p w14:paraId="7C116B6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全部完工，乙方自检符合质量要求后提请甲方及建设单位组织验收，经建设行政主管部门、监理、甲方及建设单位验收合格后，</w:t>
      </w:r>
      <w:r>
        <w:rPr>
          <w:rFonts w:hint="eastAsia" w:ascii="仿宋" w:hAnsi="仿宋" w:eastAsia="仿宋" w:cs="仿宋"/>
          <w:color w:val="auto"/>
          <w:sz w:val="28"/>
          <w:szCs w:val="28"/>
          <w:highlight w:val="none"/>
          <w:lang w:val="en-US" w:eastAsia="zh-CN"/>
        </w:rPr>
        <w:t>将</w:t>
      </w:r>
      <w:r>
        <w:rPr>
          <w:rFonts w:hint="eastAsia" w:ascii="仿宋" w:hAnsi="仿宋" w:eastAsia="仿宋" w:cs="仿宋"/>
          <w:i w:val="0"/>
          <w:iCs w:val="0"/>
          <w:color w:val="auto"/>
          <w:sz w:val="28"/>
          <w:szCs w:val="28"/>
          <w:highlight w:val="none"/>
          <w:lang w:val="en-US" w:eastAsia="zh-CN"/>
        </w:rPr>
        <w:t>验收通过的政府主管部门文件、报告原件、所有该组团/批次工程资料、报告等详细列完整资料清单目录并</w:t>
      </w:r>
      <w:r>
        <w:rPr>
          <w:rFonts w:hint="eastAsia" w:ascii="仿宋" w:hAnsi="仿宋" w:eastAsia="仿宋" w:cs="仿宋"/>
          <w:color w:val="auto"/>
          <w:sz w:val="28"/>
          <w:szCs w:val="28"/>
          <w:highlight w:val="none"/>
          <w:lang w:val="en-US" w:eastAsia="zh-CN"/>
        </w:rPr>
        <w:t>移交建设单位签收</w:t>
      </w:r>
      <w:r>
        <w:rPr>
          <w:rFonts w:hint="eastAsia" w:ascii="仿宋" w:hAnsi="仿宋" w:eastAsia="仿宋" w:cs="仿宋"/>
          <w:color w:val="auto"/>
          <w:sz w:val="28"/>
          <w:szCs w:val="28"/>
          <w:highlight w:val="none"/>
        </w:rPr>
        <w:t>之日为本工程完工之日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32"/>
          <w:highlight w:val="none"/>
          <w:shd w:val="clear" w:color="auto" w:fill="auto"/>
        </w:rPr>
        <w:t>保修期内，</w:t>
      </w:r>
      <w:r>
        <w:rPr>
          <w:rFonts w:hint="eastAsia" w:ascii="仿宋" w:hAnsi="仿宋" w:eastAsia="仿宋" w:cs="仿宋"/>
          <w:i w:val="0"/>
          <w:iCs w:val="0"/>
          <w:color w:val="auto"/>
          <w:sz w:val="28"/>
          <w:szCs w:val="28"/>
          <w:highlight w:val="none"/>
          <w:shd w:val="clear" w:color="auto" w:fill="auto"/>
        </w:rPr>
        <w:t>该组团/批次</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color w:val="auto"/>
          <w:sz w:val="28"/>
          <w:szCs w:val="32"/>
          <w:highlight w:val="none"/>
          <w:shd w:val="clear" w:color="auto" w:fill="auto"/>
        </w:rPr>
        <w:t>出现较大质量缺陷，乙方履行保修义务至验收合格后，</w:t>
      </w:r>
      <w:r>
        <w:rPr>
          <w:rFonts w:hint="eastAsia" w:ascii="仿宋" w:hAnsi="仿宋" w:eastAsia="仿宋" w:cs="仿宋"/>
          <w:color w:val="auto"/>
          <w:sz w:val="28"/>
          <w:szCs w:val="32"/>
          <w:highlight w:val="none"/>
          <w:shd w:val="clear" w:color="auto" w:fill="auto"/>
          <w:lang w:val="en-US" w:eastAsia="zh-CN"/>
        </w:rPr>
        <w:t>保修</w:t>
      </w:r>
      <w:r>
        <w:rPr>
          <w:rFonts w:hint="eastAsia" w:ascii="仿宋" w:hAnsi="仿宋" w:eastAsia="仿宋" w:cs="仿宋"/>
          <w:color w:val="auto"/>
          <w:sz w:val="28"/>
          <w:szCs w:val="32"/>
          <w:highlight w:val="none"/>
          <w:shd w:val="clear" w:color="auto" w:fill="auto"/>
        </w:rPr>
        <w:t>期自此时间开始顺延</w:t>
      </w:r>
      <w:r>
        <w:rPr>
          <w:rFonts w:hint="eastAsia" w:ascii="仿宋" w:hAnsi="仿宋" w:eastAsia="仿宋" w:cs="仿宋"/>
          <w:color w:val="auto"/>
          <w:sz w:val="28"/>
          <w:szCs w:val="28"/>
          <w:highlight w:val="none"/>
        </w:rPr>
        <w:t>。</w:t>
      </w:r>
    </w:p>
    <w:p w14:paraId="1E1D62D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27" w:firstLineChars="224"/>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11.2</w:t>
      </w:r>
      <w:r>
        <w:rPr>
          <w:rFonts w:hint="eastAsia" w:ascii="仿宋" w:hAnsi="仿宋" w:eastAsia="仿宋" w:cs="仿宋"/>
          <w:color w:val="auto"/>
          <w:sz w:val="28"/>
          <w:szCs w:val="28"/>
          <w:highlight w:val="none"/>
        </w:rPr>
        <w:t>本工程保修期内，乙方对本工程出现的质量问题免费进行维修或更换；保修内容包括合同价款所包含的工程项目、设计变更或修改、现场签证或双方或多方会议纪要约定的全部内容；凡因乙方原因造成的质量事故和缺陷，如本工程各部位、部件、整体或单件的损坏、脱落、开裂、变形等，均由乙方无偿保修。</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 xml:space="preserve">组团内容/ </w:t>
      </w:r>
      <w:r>
        <w:rPr>
          <w:rFonts w:hint="eastAsia" w:ascii="仿宋" w:hAnsi="仿宋" w:eastAsia="仿宋" w:cs="仿宋"/>
          <w:b w:val="0"/>
          <w:bCs w:val="0"/>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内容的</w:t>
      </w:r>
      <w:r>
        <w:rPr>
          <w:rFonts w:hint="eastAsia" w:ascii="仿宋" w:hAnsi="仿宋" w:eastAsia="仿宋" w:cs="仿宋"/>
          <w:b w:val="0"/>
          <w:bCs w:val="0"/>
          <w:i w:val="0"/>
          <w:iCs w:val="0"/>
          <w:color w:val="auto"/>
          <w:sz w:val="28"/>
          <w:szCs w:val="28"/>
          <w:highlight w:val="none"/>
          <w:lang w:val="en-US" w:eastAsia="zh-CN"/>
        </w:rPr>
        <w:t>保修期限为</w:t>
      </w:r>
      <w:r>
        <w:rPr>
          <w:rFonts w:hint="eastAsia" w:ascii="仿宋" w:hAnsi="仿宋" w:eastAsia="仿宋" w:cs="仿宋"/>
          <w:b w:val="0"/>
          <w:bCs w:val="0"/>
          <w:i w:val="0"/>
          <w:iCs w:val="0"/>
          <w:color w:val="auto"/>
          <w:sz w:val="28"/>
          <w:szCs w:val="28"/>
          <w:highlight w:val="none"/>
          <w:u w:val="single"/>
          <w:lang w:val="en-US" w:eastAsia="zh-CN"/>
        </w:rPr>
        <w:t xml:space="preserve"> 1 </w:t>
      </w:r>
      <w:r>
        <w:rPr>
          <w:rFonts w:hint="eastAsia" w:ascii="仿宋" w:hAnsi="仿宋" w:eastAsia="仿宋" w:cs="仿宋"/>
          <w:b w:val="0"/>
          <w:bCs w:val="0"/>
          <w:i w:val="0"/>
          <w:iCs w:val="0"/>
          <w:color w:val="auto"/>
          <w:sz w:val="28"/>
          <w:szCs w:val="28"/>
          <w:highlight w:val="none"/>
          <w:lang w:val="en-US" w:eastAsia="zh-CN"/>
        </w:rPr>
        <w:t>年</w:t>
      </w:r>
      <w:r>
        <w:rPr>
          <w:rFonts w:hint="eastAsia" w:ascii="仿宋" w:hAnsi="仿宋" w:eastAsia="仿宋" w:cs="仿宋"/>
          <w:b w:val="0"/>
          <w:bCs w:val="0"/>
          <w:i w:val="0"/>
          <w:iCs w:val="0"/>
          <w:color w:val="auto"/>
          <w:sz w:val="28"/>
          <w:szCs w:val="28"/>
          <w:highlight w:val="none"/>
          <w:shd w:val="clear" w:color="auto" w:fill="auto"/>
          <w:lang w:val="en-US" w:eastAsia="zh-CN"/>
        </w:rPr>
        <w:t>【国家或甲方与本项目建设单位另有更长保修期限规定的，从其规定】</w:t>
      </w:r>
      <w:r>
        <w:rPr>
          <w:rFonts w:hint="eastAsia" w:ascii="仿宋" w:hAnsi="仿宋" w:eastAsia="仿宋" w:cs="仿宋"/>
          <w:b w:val="0"/>
          <w:bCs w:val="0"/>
          <w:i w:val="0"/>
          <w:iCs w:val="0"/>
          <w:color w:val="auto"/>
          <w:sz w:val="28"/>
          <w:szCs w:val="28"/>
          <w:highlight w:val="none"/>
          <w:lang w:val="en-US" w:eastAsia="zh-CN"/>
        </w:rPr>
        <w:t>，自基坑支护工程、降水工程等本合同相关工程全部完成、验收合格，全部基坑土方回填全部完成，降水点封井全部完成且经过甲方等单位验收合格次日开始计算</w:t>
      </w:r>
      <w:r>
        <w:rPr>
          <w:rFonts w:hint="eastAsia" w:ascii="仿宋" w:hAnsi="仿宋" w:eastAsia="仿宋" w:cs="仿宋"/>
          <w:b w:val="0"/>
          <w:bCs w:val="0"/>
          <w:i w:val="0"/>
          <w:iCs w:val="0"/>
          <w:color w:val="auto"/>
          <w:sz w:val="28"/>
          <w:szCs w:val="28"/>
          <w:highlight w:val="none"/>
          <w:shd w:val="clear" w:color="auto" w:fill="auto"/>
          <w:lang w:val="en-US" w:eastAsia="zh-CN"/>
        </w:rPr>
        <w:t>。</w:t>
      </w:r>
    </w:p>
    <w:p w14:paraId="6C507C6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textAlignment w:val="auto"/>
        <w:outlineLvl w:val="0"/>
        <w:rPr>
          <w:rFonts w:hint="eastAsia" w:ascii="仿宋" w:hAnsi="仿宋" w:eastAsia="仿宋" w:cs="仿宋"/>
          <w:b/>
          <w:bCs/>
          <w:color w:val="auto"/>
          <w:sz w:val="28"/>
          <w:szCs w:val="28"/>
          <w:highlight w:val="none"/>
        </w:rPr>
      </w:pPr>
      <w:bookmarkStart w:id="30" w:name="_Toc15001"/>
      <w:bookmarkStart w:id="31" w:name="_Toc9090"/>
      <w:bookmarkStart w:id="32" w:name="_Toc24137"/>
      <w:bookmarkStart w:id="33" w:name="_Toc7932"/>
      <w:r>
        <w:rPr>
          <w:rFonts w:hint="eastAsia" w:ascii="仿宋" w:hAnsi="仿宋" w:eastAsia="仿宋" w:cs="仿宋"/>
          <w:b/>
          <w:bCs/>
          <w:color w:val="auto"/>
          <w:sz w:val="28"/>
          <w:szCs w:val="28"/>
          <w:highlight w:val="none"/>
          <w:lang w:val="en-US" w:eastAsia="zh-CN"/>
        </w:rPr>
        <w:t>第</w:t>
      </w: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val="en-US" w:eastAsia="zh-CN"/>
        </w:rPr>
        <w:t>二章</w:t>
      </w:r>
      <w:r>
        <w:rPr>
          <w:rFonts w:hint="eastAsia" w:ascii="仿宋" w:hAnsi="仿宋" w:eastAsia="仿宋" w:cs="仿宋"/>
          <w:b/>
          <w:bCs/>
          <w:color w:val="auto"/>
          <w:sz w:val="28"/>
          <w:szCs w:val="28"/>
          <w:highlight w:val="none"/>
        </w:rPr>
        <w:t>、其他</w:t>
      </w:r>
      <w:bookmarkEnd w:id="30"/>
      <w:bookmarkEnd w:id="31"/>
      <w:bookmarkEnd w:id="32"/>
      <w:bookmarkEnd w:id="33"/>
      <w:r>
        <w:rPr>
          <w:rFonts w:hint="eastAsia" w:ascii="仿宋" w:hAnsi="仿宋" w:eastAsia="仿宋" w:cs="仿宋"/>
          <w:b/>
          <w:bCs/>
          <w:color w:val="auto"/>
          <w:sz w:val="28"/>
          <w:szCs w:val="28"/>
          <w:highlight w:val="none"/>
        </w:rPr>
        <w:t xml:space="preserve"> </w:t>
      </w:r>
    </w:p>
    <w:p w14:paraId="64EC54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.1甲乙双方联系人</w:t>
      </w:r>
    </w:p>
    <w:p w14:paraId="237ECA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.1.1甲方指定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彭善海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为本项目的负责人及甲方</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执行联系人，联系电话：</w:t>
      </w:r>
      <w:r>
        <w:rPr>
          <w:rFonts w:hint="eastAsia" w:ascii="仿宋" w:hAnsi="仿宋" w:eastAsia="仿宋" w:cs="仿宋"/>
          <w:color w:val="auto"/>
          <w:sz w:val="28"/>
          <w:szCs w:val="28"/>
          <w:highlight w:val="none"/>
          <w:u w:val="single"/>
        </w:rPr>
        <w:t xml:space="preserve"> 13592796498</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执行联系人签名并加盖</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项目章（样式详见附件）方为有效，否则为无效文件，仅盖章或者</w:t>
      </w:r>
      <w:r>
        <w:rPr>
          <w:rFonts w:hint="eastAsia" w:ascii="仿宋" w:hAnsi="仿宋" w:eastAsia="仿宋" w:cs="仿宋"/>
          <w:color w:val="auto"/>
          <w:sz w:val="28"/>
          <w:szCs w:val="28"/>
          <w:highlight w:val="none"/>
          <w:lang w:eastAsia="zh-CN"/>
        </w:rPr>
        <w:t>仅</w:t>
      </w:r>
      <w:r>
        <w:rPr>
          <w:rFonts w:hint="eastAsia" w:ascii="仿宋" w:hAnsi="仿宋" w:eastAsia="仿宋" w:cs="仿宋"/>
          <w:color w:val="auto"/>
          <w:sz w:val="28"/>
          <w:szCs w:val="28"/>
          <w:highlight w:val="none"/>
        </w:rPr>
        <w:t>签名的文件亦无效。甲方项目负责人、</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执行联系人变更的，甲方将以书面形式通知乙方。</w:t>
      </w:r>
    </w:p>
    <w:p w14:paraId="785C99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.1.2乙方指定</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xxxxxxxxxxxxxx</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xxxxxx；</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本合同的乙方</w:t>
      </w: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本合同有效期</w:t>
      </w:r>
      <w:r>
        <w:rPr>
          <w:rFonts w:hint="eastAsia" w:ascii="仿宋" w:hAnsi="仿宋" w:eastAsia="仿宋" w:cs="仿宋"/>
          <w:color w:val="auto"/>
          <w:sz w:val="28"/>
          <w:szCs w:val="28"/>
          <w:highlight w:val="none"/>
          <w:lang w:val="en-US" w:eastAsia="zh-CN"/>
        </w:rPr>
        <w:t>内其</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授权</w:t>
      </w:r>
      <w:r>
        <w:rPr>
          <w:rFonts w:hint="eastAsia" w:ascii="仿宋" w:hAnsi="仿宋" w:eastAsia="仿宋" w:cs="仿宋"/>
          <w:color w:val="auto"/>
          <w:sz w:val="28"/>
          <w:szCs w:val="28"/>
          <w:highlight w:val="none"/>
        </w:rPr>
        <w:t>处理与本合同</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事项</w:t>
      </w:r>
      <w:r>
        <w:rPr>
          <w:rFonts w:hint="eastAsia" w:ascii="仿宋" w:hAnsi="仿宋" w:eastAsia="仿宋" w:cs="仿宋"/>
          <w:color w:val="auto"/>
          <w:sz w:val="28"/>
          <w:szCs w:val="28"/>
          <w:highlight w:val="none"/>
          <w:lang w:val="en-US" w:eastAsia="zh-CN"/>
        </w:rPr>
        <w:t>的合同执行代表，负责与甲方公司总部办理</w:t>
      </w:r>
      <w:r>
        <w:rPr>
          <w:rFonts w:hint="eastAsia" w:ascii="仿宋" w:hAnsi="仿宋" w:eastAsia="仿宋" w:cs="仿宋"/>
          <w:color w:val="auto"/>
          <w:sz w:val="28"/>
          <w:szCs w:val="28"/>
          <w:highlight w:val="none"/>
        </w:rPr>
        <w:t>相关事务（如负责双方来往</w:t>
      </w:r>
      <w:r>
        <w:rPr>
          <w:rFonts w:hint="eastAsia" w:ascii="仿宋" w:hAnsi="仿宋" w:eastAsia="仿宋" w:cs="仿宋"/>
          <w:color w:val="auto"/>
          <w:sz w:val="28"/>
          <w:szCs w:val="28"/>
          <w:highlight w:val="none"/>
          <w:lang w:val="en-US" w:eastAsia="zh-CN"/>
        </w:rPr>
        <w:t>函件</w:t>
      </w:r>
      <w:r>
        <w:rPr>
          <w:rFonts w:hint="eastAsia" w:ascii="仿宋" w:hAnsi="仿宋" w:eastAsia="仿宋" w:cs="仿宋"/>
          <w:color w:val="auto"/>
          <w:sz w:val="28"/>
          <w:szCs w:val="28"/>
          <w:highlight w:val="none"/>
        </w:rPr>
        <w:t>签收、签字、验收、确定增减</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款、确定结算金额、</w:t>
      </w:r>
      <w:r>
        <w:rPr>
          <w:rFonts w:hint="eastAsia" w:ascii="仿宋" w:hAnsi="仿宋" w:eastAsia="仿宋" w:cs="仿宋"/>
          <w:color w:val="auto"/>
          <w:sz w:val="28"/>
          <w:szCs w:val="28"/>
          <w:highlight w:val="none"/>
          <w:lang w:val="en-US" w:eastAsia="zh-CN"/>
        </w:rPr>
        <w:t>收</w:t>
      </w:r>
      <w:r>
        <w:rPr>
          <w:rFonts w:hint="eastAsia" w:ascii="仿宋" w:hAnsi="仿宋" w:eastAsia="仿宋" w:cs="仿宋"/>
          <w:color w:val="auto"/>
          <w:sz w:val="28"/>
          <w:szCs w:val="28"/>
          <w:highlight w:val="none"/>
        </w:rPr>
        <w:t>款、签收并签认甲方对乙方违约行为作出的处理通知等行为）</w:t>
      </w:r>
      <w:r>
        <w:rPr>
          <w:rFonts w:hint="eastAsia" w:ascii="仿宋" w:hAnsi="仿宋" w:eastAsia="仿宋" w:cs="仿宋"/>
          <w:color w:val="auto"/>
          <w:sz w:val="28"/>
          <w:szCs w:val="28"/>
          <w:highlight w:val="none"/>
          <w:lang w:eastAsia="zh-CN"/>
        </w:rPr>
        <w:t>。</w:t>
      </w:r>
    </w:p>
    <w:p w14:paraId="1B5D4C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12.1.3</w:t>
      </w:r>
      <w:r>
        <w:rPr>
          <w:rFonts w:hint="eastAsia" w:ascii="仿宋" w:hAnsi="仿宋" w:eastAsia="仿宋" w:cs="仿宋"/>
          <w:color w:val="auto"/>
          <w:sz w:val="28"/>
          <w:szCs w:val="28"/>
          <w:highlight w:val="none"/>
        </w:rPr>
        <w:t>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xxxx</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xxxxxxxxxxxxxxxxxx</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lang w:val="en-US" w:eastAsia="zh-CN"/>
        </w:rPr>
        <w:t>xxxxxxxxxx；</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xxxxxxxx</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本合同的乙方现场负责人，在</w:t>
      </w:r>
      <w:r>
        <w:rPr>
          <w:rFonts w:hint="eastAsia" w:ascii="仿宋" w:hAnsi="仿宋" w:eastAsia="仿宋" w:cs="仿宋"/>
          <w:color w:val="auto"/>
          <w:sz w:val="28"/>
          <w:szCs w:val="28"/>
          <w:highlight w:val="none"/>
        </w:rPr>
        <w:t>本合同有效期</w:t>
      </w:r>
      <w:r>
        <w:rPr>
          <w:rFonts w:hint="eastAsia" w:ascii="仿宋" w:hAnsi="仿宋" w:eastAsia="仿宋" w:cs="仿宋"/>
          <w:color w:val="auto"/>
          <w:sz w:val="28"/>
          <w:szCs w:val="28"/>
          <w:highlight w:val="none"/>
          <w:lang w:val="en-US" w:eastAsia="zh-CN"/>
        </w:rPr>
        <w:t>内其</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lang w:val="en-US" w:eastAsia="zh-CN"/>
        </w:rPr>
        <w:t>乙方授权处理本项目施工现场相关事项的合同执行代表，负责与甲方项目现场的工作签认、安排甲方材料出入库签名等项目现场等全部事务。现场负责人必</w:t>
      </w:r>
      <w:r>
        <w:rPr>
          <w:rFonts w:hint="eastAsia" w:ascii="仿宋" w:hAnsi="仿宋" w:eastAsia="仿宋" w:cs="仿宋"/>
          <w:color w:val="auto"/>
          <w:sz w:val="28"/>
          <w:szCs w:val="28"/>
          <w:highlight w:val="none"/>
        </w:rPr>
        <w:t>须常</w:t>
      </w:r>
      <w:r>
        <w:rPr>
          <w:rFonts w:hint="eastAsia" w:ascii="仿宋" w:hAnsi="仿宋" w:eastAsia="仿宋" w:cs="仿宋"/>
          <w:color w:val="auto"/>
          <w:sz w:val="28"/>
          <w:szCs w:val="28"/>
          <w:highlight w:val="none"/>
          <w:lang w:val="en-US" w:eastAsia="zh-CN"/>
        </w:rPr>
        <w:t>驻本项目</w:t>
      </w:r>
      <w:r>
        <w:rPr>
          <w:rFonts w:hint="eastAsia" w:ascii="仿宋" w:hAnsi="仿宋" w:eastAsia="仿宋" w:cs="仿宋"/>
          <w:color w:val="auto"/>
          <w:sz w:val="28"/>
          <w:szCs w:val="28"/>
          <w:highlight w:val="none"/>
        </w:rPr>
        <w:t>施工现场。</w:t>
      </w:r>
    </w:p>
    <w:p w14:paraId="68FAA9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rPr>
        <w:t>乙方对</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lang w:val="en-US" w:eastAsia="zh-CN"/>
        </w:rPr>
        <w:t>及乙方现场负责人的</w:t>
      </w:r>
      <w:r>
        <w:rPr>
          <w:rFonts w:hint="eastAsia" w:ascii="仿宋" w:hAnsi="仿宋" w:eastAsia="仿宋" w:cs="仿宋"/>
          <w:color w:val="auto"/>
          <w:sz w:val="28"/>
          <w:szCs w:val="28"/>
          <w:highlight w:val="none"/>
        </w:rPr>
        <w:t>行为均予认可并承担一切责任。乙方如需更换授权</w:t>
      </w:r>
      <w:r>
        <w:rPr>
          <w:rFonts w:hint="eastAsia" w:ascii="仿宋" w:hAnsi="仿宋" w:eastAsia="仿宋" w:cs="仿宋"/>
          <w:color w:val="auto"/>
          <w:sz w:val="28"/>
          <w:szCs w:val="28"/>
          <w:highlight w:val="none"/>
          <w:lang w:val="en-US" w:eastAsia="zh-CN"/>
        </w:rPr>
        <w:t>代表或现场负责人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提前三个工作日书面报经甲方同意，否则不得更换。</w:t>
      </w:r>
    </w:p>
    <w:p w14:paraId="3B5A3A7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14:paraId="55EAF59F">
      <w:pPr>
        <w:pStyle w:val="1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rPr>
          <w:rFonts w:hint="eastAsia" w:ascii="仿宋" w:hAnsi="仿宋" w:eastAsia="仿宋" w:cs="仿宋"/>
          <w:color w:val="auto"/>
          <w:highlight w:val="none"/>
          <w:lang w:val="en-US" w:eastAsia="zh-CN"/>
        </w:rPr>
      </w:pPr>
    </w:p>
    <w:p w14:paraId="136CBF7A">
      <w:pPr>
        <w:pStyle w:val="16"/>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rPr>
          <w:rFonts w:hint="eastAsia" w:ascii="仿宋" w:hAnsi="仿宋" w:eastAsia="仿宋" w:cs="仿宋"/>
          <w:color w:val="auto"/>
          <w:highlight w:val="none"/>
          <w:lang w:val="en-US" w:eastAsia="zh-CN"/>
        </w:rPr>
      </w:pPr>
    </w:p>
    <w:p w14:paraId="32BE6F3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甲方(盖章):东莞市中泰建安工程有限公司    乙方(盖章):  </w:t>
      </w:r>
    </w:p>
    <w:p w14:paraId="58A4889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签约代表:                                签约代表:</w:t>
      </w:r>
    </w:p>
    <w:p w14:paraId="7AFEA74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统一社会信用代码：91441900732168546R     统一社会信用代码：</w:t>
      </w:r>
    </w:p>
    <w:p w14:paraId="134A45B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账  号：548000013639239                  账  号：</w:t>
      </w:r>
    </w:p>
    <w:p w14:paraId="497161D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开户行：东莞银行股份有限公司元美支行     开户行：               </w:t>
      </w:r>
    </w:p>
    <w:p w14:paraId="11E2479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地 址：广东省东莞市南城街道鸿福路        地  址：</w:t>
      </w:r>
    </w:p>
    <w:p w14:paraId="5B17E1E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106号1栋1712室01                                  </w:t>
      </w:r>
    </w:p>
    <w:p w14:paraId="3DB810F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电  话：0769-22311322                    电  话:</w:t>
      </w:r>
    </w:p>
    <w:p w14:paraId="63C3DF7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eastAsia="zh-CN"/>
        </w:rPr>
      </w:pP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甲方人员如有营私舞弊、吃拿卡要等损害乙方合法权益的行为，乙方可拨打投诉专线18688665878或发邮件至投诉邮箱：</w:t>
      </w:r>
      <w:r>
        <w:rPr>
          <w:rFonts w:hint="eastAsia" w:ascii="仿宋" w:hAnsi="仿宋" w:eastAsia="仿宋" w:cs="仿宋"/>
          <w:b/>
          <w:bCs/>
          <w:i w:val="0"/>
          <w:iCs w:val="0"/>
          <w:color w:val="auto"/>
          <w:sz w:val="24"/>
          <w:szCs w:val="24"/>
          <w:highlight w:val="none"/>
          <w:u w:val="none"/>
          <w:shd w:val="clear" w:color="auto" w:fill="auto"/>
        </w:rPr>
        <w:fldChar w:fldCharType="begin"/>
      </w:r>
      <w:r>
        <w:rPr>
          <w:rFonts w:hint="eastAsia" w:ascii="仿宋" w:hAnsi="仿宋" w:eastAsia="仿宋" w:cs="仿宋"/>
          <w:b/>
          <w:bCs/>
          <w:i w:val="0"/>
          <w:iCs w:val="0"/>
          <w:color w:val="auto"/>
          <w:sz w:val="24"/>
          <w:szCs w:val="24"/>
          <w:highlight w:val="none"/>
          <w:u w:val="none"/>
          <w:shd w:val="clear" w:color="auto" w:fill="auto"/>
        </w:rPr>
        <w:instrText xml:space="preserve"> HYPERLINK "mailto:zhglzx@nanfeng.cn，也可至广东省东莞市南城街道鸿福路106号南峰中心17楼综合管理中心办公室面告。）" </w:instrText>
      </w:r>
      <w:r>
        <w:rPr>
          <w:rFonts w:hint="eastAsia" w:ascii="仿宋" w:hAnsi="仿宋" w:eastAsia="仿宋" w:cs="仿宋"/>
          <w:b/>
          <w:bCs/>
          <w:i w:val="0"/>
          <w:iCs w:val="0"/>
          <w:color w:val="auto"/>
          <w:sz w:val="24"/>
          <w:szCs w:val="24"/>
          <w:highlight w:val="none"/>
          <w:u w:val="none"/>
          <w:shd w:val="clear" w:color="auto" w:fill="auto"/>
        </w:rPr>
        <w:fldChar w:fldCharType="separate"/>
      </w:r>
      <w:r>
        <w:rPr>
          <w:rStyle w:val="22"/>
          <w:rFonts w:hint="eastAsia" w:ascii="仿宋" w:hAnsi="仿宋" w:eastAsia="仿宋" w:cs="仿宋"/>
          <w:b/>
          <w:bCs/>
          <w:i w:val="0"/>
          <w:iCs w:val="0"/>
          <w:color w:val="auto"/>
          <w:sz w:val="24"/>
          <w:szCs w:val="24"/>
          <w:highlight w:val="none"/>
          <w:u w:val="none"/>
          <w:shd w:val="clear" w:color="auto" w:fill="auto"/>
        </w:rPr>
        <w:t>zhglzx@nanfeng.cn，也可至广东省东莞市南城街道鸿福路106号南峰中心17楼综合管理中心办公室面告。</w:t>
      </w:r>
      <w:r>
        <w:rPr>
          <w:rStyle w:val="22"/>
          <w:rFonts w:hint="eastAsia" w:ascii="仿宋" w:hAnsi="仿宋" w:eastAsia="仿宋" w:cs="仿宋"/>
          <w:b/>
          <w:bCs/>
          <w:i w:val="0"/>
          <w:iCs w:val="0"/>
          <w:color w:val="auto"/>
          <w:sz w:val="24"/>
          <w:szCs w:val="24"/>
          <w:highlight w:val="none"/>
          <w:u w:val="none"/>
          <w:shd w:val="clear" w:color="auto" w:fill="auto"/>
          <w:lang w:eastAsia="zh-CN"/>
        </w:rPr>
        <w:t>）</w:t>
      </w:r>
      <w:r>
        <w:rPr>
          <w:rFonts w:hint="eastAsia" w:ascii="仿宋" w:hAnsi="仿宋" w:eastAsia="仿宋" w:cs="仿宋"/>
          <w:b/>
          <w:bCs/>
          <w:i w:val="0"/>
          <w:iCs w:val="0"/>
          <w:color w:val="auto"/>
          <w:sz w:val="24"/>
          <w:szCs w:val="24"/>
          <w:highlight w:val="none"/>
          <w:u w:val="none"/>
          <w:shd w:val="clear" w:color="auto" w:fill="auto"/>
        </w:rPr>
        <w:fldChar w:fldCharType="end"/>
      </w:r>
    </w:p>
    <w:p w14:paraId="7907962F">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bookmarkStart w:id="34" w:name="_Toc28702"/>
    </w:p>
    <w:p w14:paraId="1FEE5FB3">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6D673B39">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67A1E155">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pPr>
    </w:p>
    <w:p w14:paraId="7E1D934C">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firstLine="3373" w:firstLineChars="1200"/>
        <w:jc w:val="both"/>
        <w:textAlignment w:val="auto"/>
        <w:outlineLvl w:val="0"/>
        <w:rPr>
          <w:rFonts w:hint="default" w:ascii="仿宋_GB2312" w:hAnsi="仿宋_GB2312" w:eastAsia="仿宋_GB2312" w:cs="仿宋_GB2312"/>
          <w:b/>
          <w:bCs/>
          <w:i w:val="0"/>
          <w:iCs w:val="0"/>
          <w:color w:val="000000" w:themeColor="text1"/>
          <w:kern w:val="0"/>
          <w:sz w:val="28"/>
          <w:szCs w:val="28"/>
          <w:highlight w:val="none"/>
          <w:u w:val="none"/>
          <w:shd w:val="clear" w:color="auto" w:fill="auto"/>
          <w:lang w:val="en-US" w:eastAsia="zh-CN"/>
          <w14:textFill>
            <w14:solidFill>
              <w14:schemeClr w14:val="tx1"/>
            </w14:solidFill>
          </w14:textFill>
        </w:rPr>
      </w:pPr>
      <w:bookmarkStart w:id="35" w:name="_Toc22991"/>
      <w:r>
        <w:rPr>
          <w:rFonts w:hint="eastAsia" w:ascii="仿宋_GB2312" w:hAnsi="仿宋_GB2312" w:eastAsia="仿宋_GB2312" w:cs="仿宋_GB2312"/>
          <w:b/>
          <w:bCs/>
          <w:color w:val="000000" w:themeColor="text1"/>
          <w:kern w:val="0"/>
          <w:sz w:val="28"/>
          <w:szCs w:val="28"/>
          <w:highlight w:val="none"/>
          <w:u w:val="none"/>
          <w:shd w:val="clear" w:color="auto" w:fill="auto"/>
          <w:lang w:val="en-US" w:eastAsia="zh-CN"/>
          <w14:textFill>
            <w14:solidFill>
              <w14:schemeClr w14:val="tx1"/>
            </w14:solidFill>
          </w14:textFill>
        </w:rPr>
        <w:t xml:space="preserve">第二部分 </w:t>
      </w:r>
      <w:bookmarkStart w:id="36" w:name="_Toc25956"/>
      <w:r>
        <w:rPr>
          <w:rFonts w:hint="eastAsia" w:ascii="仿宋_GB2312" w:hAnsi="仿宋_GB2312" w:eastAsia="仿宋_GB2312" w:cs="仿宋_GB2312"/>
          <w:b/>
          <w:bCs/>
          <w:i w:val="0"/>
          <w:iCs w:val="0"/>
          <w:color w:val="000000" w:themeColor="text1"/>
          <w:kern w:val="0"/>
          <w:sz w:val="28"/>
          <w:szCs w:val="28"/>
          <w:highlight w:val="none"/>
          <w:u w:val="none"/>
          <w:shd w:val="clear" w:color="auto" w:fill="auto"/>
          <w:lang w:val="en-US" w:eastAsia="zh-CN"/>
          <w14:textFill>
            <w14:solidFill>
              <w14:schemeClr w14:val="tx1"/>
            </w14:solidFill>
          </w14:textFill>
        </w:rPr>
        <w:t>合同通用条款</w:t>
      </w:r>
      <w:bookmarkEnd w:id="34"/>
      <w:bookmarkEnd w:id="35"/>
      <w:bookmarkEnd w:id="36"/>
    </w:p>
    <w:p w14:paraId="37AC0C00">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37" w:name="_Toc8624"/>
      <w:bookmarkStart w:id="38" w:name="_Toc21363"/>
      <w:bookmarkStart w:id="39" w:name="_Toc31322"/>
      <w:bookmarkStart w:id="40" w:name="_Toc22537"/>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第一章、乙方承包方式</w:t>
      </w:r>
      <w:bookmarkEnd w:id="37"/>
      <w:bookmarkEnd w:id="38"/>
      <w:bookmarkEnd w:id="39"/>
      <w:bookmarkEnd w:id="40"/>
    </w:p>
    <w:p w14:paraId="32D341A8">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1.1包工、包料、</w:t>
      </w:r>
      <w:r>
        <w:rPr>
          <w:rFonts w:hint="eastAsia" w:ascii="仿宋" w:hAnsi="仿宋" w:eastAsia="仿宋" w:cs="仿宋"/>
          <w:color w:val="auto"/>
          <w:sz w:val="28"/>
          <w:szCs w:val="28"/>
          <w:highlight w:val="none"/>
          <w:lang w:val="en-US" w:eastAsia="zh-CN"/>
        </w:rPr>
        <w:t>包所有预留、预埋、安装、调试、试验等，包第三方检测合格且承担所有费用，包本工程图纸在政府主管部门审查通过及所有费用、包所有机械设备（含进退场），包安全文明施工，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包原材料的一般性检测费用，包检测不合格的所有后续检测费</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包竣工图编制，包资料（包各种形式的资料编写、收集、归档，并满足竣工验收要求及甲方与建设单位结算要求），包成品保护，包场地清理，包各种情形所要求的赶工措施及产生的费用，包因乙方原因引起的所有返工的人工、材料及机械费、检测费，包安全，包验收合格，包保修，包乙方人员生活电费，包业务费，包管理，包利润，包税金，包物价上涨，包其他工种配合可能产生的降效及产生的费用，包本工程施工涉及的一切风险因素、全部内容及费用。</w:t>
      </w:r>
    </w:p>
    <w:p w14:paraId="690FE81A">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41" w:name="_Toc3233"/>
      <w:bookmarkStart w:id="42" w:name="_Toc15454"/>
      <w:bookmarkStart w:id="43" w:name="_Toc6809"/>
      <w:bookmarkStart w:id="44" w:name="_Toc4601"/>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第二章、乙方承包范围及主要工程内容</w:t>
      </w:r>
      <w:bookmarkEnd w:id="41"/>
      <w:bookmarkEnd w:id="42"/>
      <w:bookmarkEnd w:id="43"/>
      <w:bookmarkEnd w:id="44"/>
    </w:p>
    <w:p w14:paraId="171D00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w:t>
      </w:r>
      <w:r>
        <w:rPr>
          <w:rFonts w:hint="eastAsia" w:ascii="仿宋" w:hAnsi="仿宋" w:eastAsia="仿宋" w:cs="仿宋"/>
          <w:b w:val="0"/>
          <w:bCs w:val="0"/>
          <w:i w:val="0"/>
          <w:iCs w:val="0"/>
          <w:color w:val="auto"/>
          <w:sz w:val="28"/>
          <w:szCs w:val="28"/>
          <w:highlight w:val="none"/>
          <w:lang w:val="en-US" w:eastAsia="zh-CN"/>
        </w:rPr>
        <w:t>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780B482A">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2.2</w:t>
      </w: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乙方施工前，须在甲方施工员组织下对甲方（或其他单位）交付的施工界面进行检查，并签订好《工完场清交接单》（格式详见附件）后方可进场施工；如乙方未签订《工完场清交接单》即施工的，视乙方认为适于施工并作为乙方施工前提</w:t>
      </w:r>
      <w:r>
        <w:rPr>
          <w:rFonts w:hint="eastAsia" w:ascii="仿宋" w:hAnsi="仿宋" w:eastAsia="仿宋" w:cs="仿宋"/>
          <w:i w:val="0"/>
          <w:iCs w:val="0"/>
          <w:color w:val="auto"/>
          <w:sz w:val="28"/>
          <w:szCs w:val="28"/>
          <w:highlight w:val="none"/>
          <w:lang w:val="en-US" w:eastAsia="zh-CN"/>
        </w:rPr>
        <w:t>（尤其甲方移交地下室、水池等结构顶板等给乙方，有渗漏水裂缝等现象的由甲方处理完毕且48小时试水合格后移交乙方）</w:t>
      </w: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，因该界面导致乙方施工内容不符合合同要求的，乙方自费返工至符合合同要求且不向甲方（或其他施工单位）索赔。</w:t>
      </w:r>
    </w:p>
    <w:p w14:paraId="66732F1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2.3</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乙方负责购买其在本项目工作的所有人员的社会保险、工伤保险、人身意外伤害保险</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第一部分合同专用条款</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第六章约定的合同价</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款</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中，甲方无需另行支付费用给乙方。</w:t>
      </w:r>
    </w:p>
    <w:p w14:paraId="1929F6F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2.4</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本项目</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设计变更引起的增加工程，</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无论工程量大小及施工难度系数高低，如甲方要求</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乙方</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施工，乙方须按甲方要求施工</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相关费用</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按本合同</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约定办理</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w:t>
      </w:r>
    </w:p>
    <w:p w14:paraId="4FF422D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2.5</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乙方负责</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本工程</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施工现场内所需材料、机具的</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运输</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。施工现场内本工程所需材料、机具的运输不另计费。材料进、出场时，乙方派工人装卸，相关费用已包含在</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合同单价/</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合同总价内（甲供材料的卸车由乙方负责且费用已包含在</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合同单价/</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合同总价中）。</w:t>
      </w:r>
    </w:p>
    <w:p w14:paraId="5C65624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2.6</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乙方负责</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本工程</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材料、机具堆放场的文明施工工作。</w:t>
      </w:r>
    </w:p>
    <w:p w14:paraId="2EE21AD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2.7</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本项目竣工验收移交甲方后、保修期结束前，如甲方在本项目内有新增工程且要求乙方进行报价施工时，乙方须予配合。</w:t>
      </w:r>
    </w:p>
    <w:p w14:paraId="657606D7">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45" w:name="_Toc5800"/>
      <w:bookmarkStart w:id="46" w:name="_Toc28223"/>
      <w:bookmarkStart w:id="47" w:name="_Toc7278"/>
      <w:bookmarkStart w:id="48" w:name="_Toc2553"/>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第三章、工期</w:t>
      </w:r>
      <w:bookmarkEnd w:id="45"/>
      <w:bookmarkEnd w:id="46"/>
      <w:bookmarkEnd w:id="47"/>
      <w:bookmarkEnd w:id="48"/>
    </w:p>
    <w:p w14:paraId="16BF668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3.1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合同单价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0F152A1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3.2</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乙方提交的开工资料须满足甲方要求。乙方在收到甲方项目经理签发并加盖甲方项目章的开工令（格式详见附件）后，按开工令要求进场。</w:t>
      </w:r>
    </w:p>
    <w:p w14:paraId="17473D2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3.3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全部损失及费用：包括但不限于人工清理费用、修复费用、场地租赁费用、延误赔偿金等。</w:t>
      </w:r>
    </w:p>
    <w:p w14:paraId="47F15F0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3.4乙方须严格遵照甲方制订的施工进度计划施工及完成相关工作，接受甲方项目部施工任务安排，否则甲方可按合同对乙方予以扣款。</w:t>
      </w:r>
    </w:p>
    <w:p w14:paraId="593D1CD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3.5乙方已充分考虑天气因素、除不可抗力（如：地震、海啸、瘟疫、骚乱、戒严、暴动、战争等法定情形）外其他原因可能对工期的影响，乙方同意不因任何原因要求延长工期。</w:t>
      </w:r>
    </w:p>
    <w:p w14:paraId="21E4ECD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3.6本工程施工过程出现赶工、交叉作业、停工（包括建设单位原因造成的停工）及工人工资、材料费、机具费上涨等导致乙方成本、费用发生增加的，乙方不因此要求甲方对合同价格进行调整和另行增补费用。</w:t>
      </w:r>
    </w:p>
    <w:p w14:paraId="03E6D17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3.7法定节假日（春节、元旦、五一、十一等）、休息日（周末等）及技术要求或进度计划要求乙方赶工、加班等费用已包含在☑合同单价/□合同总价内，甲方无需另行付费给乙方。</w:t>
      </w:r>
    </w:p>
    <w:p w14:paraId="2EEC9DD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3.8乙方在本合同签订前已勘察本项目现场，对本工程特性全部清楚，因甲方原因导致施工计划调整的，乙方免费积极配合。</w:t>
      </w:r>
    </w:p>
    <w:p w14:paraId="6EFBFDF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3.9乙方认为甲方或其他单位未配合提供所需工作面、机具及材料而影响施工进度时，须书面告知甲方并按甲方要求办理相关事宜，否则视为不影响乙方施工，乙方不得因此要求延长工期。</w:t>
      </w:r>
    </w:p>
    <w:p w14:paraId="52CC2DD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3.10乙方须严格遵照甲方制订的施工进度计划开展施工，每</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周</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必须到甲方项目部在《施工任务表》上签认施工任务并保证完成，否则主动接受相应的违约责任。</w:t>
      </w:r>
    </w:p>
    <w:p w14:paraId="418C290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3.11乙方必须满足甲方工期要求，配合甲方随时增加或减少乙方人员以满足本工程施工要求。</w:t>
      </w:r>
    </w:p>
    <w:p w14:paraId="45F5030F">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49" w:name="_Toc25473"/>
      <w:bookmarkStart w:id="50" w:name="_Toc24123"/>
      <w:bookmarkStart w:id="51" w:name="_Toc8473"/>
      <w:bookmarkStart w:id="52" w:name="_Toc32548"/>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第四章、工程质量标准</w:t>
      </w:r>
      <w:bookmarkEnd w:id="49"/>
      <w:bookmarkEnd w:id="50"/>
      <w:bookmarkEnd w:id="51"/>
      <w:bookmarkEnd w:id="52"/>
    </w:p>
    <w:p w14:paraId="456730A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4.1</w:t>
      </w:r>
      <w:r>
        <w:rPr>
          <w:rFonts w:hint="eastAsia" w:ascii="仿宋" w:hAnsi="仿宋" w:eastAsia="仿宋" w:cs="仿宋"/>
          <w:color w:val="000000" w:themeColor="text1"/>
          <w:sz w:val="28"/>
          <w:szCs w:val="28"/>
          <w:highlight w:val="none"/>
          <w14:textFill>
            <w14:solidFill>
              <w14:schemeClr w14:val="tx1"/>
            </w14:solidFill>
          </w14:textFill>
        </w:rPr>
        <w:t>甲方（或监理、建设单位、政府部门）检查、验收本工程或本项目时，</w:t>
      </w:r>
      <w:r>
        <w:rPr>
          <w:rFonts w:hint="eastAsia" w:ascii="仿宋" w:hAnsi="仿宋" w:eastAsia="仿宋" w:cs="仿宋"/>
          <w:color w:val="000000" w:themeColor="text1"/>
          <w:sz w:val="28"/>
          <w:szCs w:val="28"/>
          <w:highlight w:val="none"/>
          <w:lang w:eastAsia="zh-CN"/>
          <w14:textFill>
            <w14:solidFill>
              <w14:schemeClr w14:val="tx1"/>
            </w14:solidFill>
          </w14:textFill>
        </w:rPr>
        <w:t>乙方</w:t>
      </w:r>
      <w:r>
        <w:rPr>
          <w:rFonts w:hint="eastAsia" w:ascii="仿宋" w:hAnsi="仿宋" w:eastAsia="仿宋" w:cs="仿宋"/>
          <w:color w:val="000000" w:themeColor="text1"/>
          <w:sz w:val="28"/>
          <w:szCs w:val="28"/>
          <w:highlight w:val="none"/>
          <w:lang w:val="en-US" w:eastAsia="zh-CN"/>
          <w14:textFill>
            <w14:solidFill>
              <w14:schemeClr w14:val="tx1"/>
            </w14:solidFill>
          </w14:textFill>
        </w:rPr>
        <w:t>须</w:t>
      </w:r>
      <w:r>
        <w:rPr>
          <w:rFonts w:hint="eastAsia" w:ascii="仿宋" w:hAnsi="仿宋" w:eastAsia="仿宋" w:cs="仿宋"/>
          <w:color w:val="000000" w:themeColor="text1"/>
          <w:sz w:val="28"/>
          <w:szCs w:val="28"/>
          <w:highlight w:val="none"/>
          <w14:textFill>
            <w14:solidFill>
              <w14:schemeClr w14:val="tx1"/>
            </w14:solidFill>
          </w14:textFill>
        </w:rPr>
        <w:t>安排管理人员配合检查、验收，否则每次向甲方承担违约金人民币</w:t>
      </w:r>
      <w:r>
        <w:rPr>
          <w:rFonts w:hint="eastAsia" w:ascii="仿宋" w:hAnsi="仿宋" w:eastAsia="仿宋" w:cs="仿宋"/>
          <w:color w:val="000000" w:themeColor="text1"/>
          <w:sz w:val="28"/>
          <w:szCs w:val="28"/>
          <w:highlight w:val="none"/>
          <w:lang w:eastAsia="zh-CN"/>
          <w14:textFill>
            <w14:solidFill>
              <w14:schemeClr w14:val="tx1"/>
            </w14:solidFill>
          </w14:textFill>
        </w:rPr>
        <w:t>壹</w:t>
      </w:r>
      <w:r>
        <w:rPr>
          <w:rFonts w:hint="eastAsia" w:ascii="仿宋" w:hAnsi="仿宋" w:eastAsia="仿宋" w:cs="仿宋"/>
          <w:color w:val="000000" w:themeColor="text1"/>
          <w:sz w:val="28"/>
          <w:szCs w:val="28"/>
          <w:highlight w:val="none"/>
          <w14:textFill>
            <w14:solidFill>
              <w14:schemeClr w14:val="tx1"/>
            </w14:solidFill>
          </w14:textFill>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000000" w:themeColor="text1"/>
          <w:sz w:val="28"/>
          <w:szCs w:val="28"/>
          <w:highlight w:val="none"/>
          <w:lang w:val="en-US" w:eastAsia="zh-CN"/>
          <w14:textFill>
            <w14:solidFill>
              <w14:schemeClr w14:val="tx1"/>
            </w14:solidFill>
          </w14:textFill>
        </w:rPr>
        <w:t>向</w:t>
      </w:r>
      <w:r>
        <w:rPr>
          <w:rFonts w:hint="eastAsia" w:ascii="仿宋" w:hAnsi="仿宋" w:eastAsia="仿宋" w:cs="仿宋"/>
          <w:color w:val="000000" w:themeColor="text1"/>
          <w:sz w:val="28"/>
          <w:szCs w:val="28"/>
          <w:highlight w:val="none"/>
          <w14:textFill>
            <w14:solidFill>
              <w14:schemeClr w14:val="tx1"/>
            </w14:solidFill>
          </w14:textFill>
        </w:rPr>
        <w:t>甲方</w:t>
      </w:r>
      <w:r>
        <w:rPr>
          <w:rFonts w:hint="eastAsia" w:ascii="仿宋" w:hAnsi="仿宋" w:eastAsia="仿宋" w:cs="仿宋"/>
          <w:color w:val="000000" w:themeColor="text1"/>
          <w:sz w:val="28"/>
          <w:szCs w:val="28"/>
          <w:highlight w:val="none"/>
          <w:lang w:val="en-US" w:eastAsia="zh-CN"/>
          <w14:textFill>
            <w14:solidFill>
              <w14:schemeClr w14:val="tx1"/>
            </w14:solidFill>
          </w14:textFill>
        </w:rPr>
        <w:t>承担违约金</w:t>
      </w:r>
      <w:r>
        <w:rPr>
          <w:rFonts w:hint="eastAsia" w:ascii="仿宋" w:hAnsi="仿宋" w:eastAsia="仿宋" w:cs="仿宋"/>
          <w:color w:val="000000" w:themeColor="text1"/>
          <w:sz w:val="28"/>
          <w:szCs w:val="28"/>
          <w:highlight w:val="none"/>
          <w14:textFill>
            <w14:solidFill>
              <w14:schemeClr w14:val="tx1"/>
            </w14:solidFill>
          </w14:textFill>
        </w:rPr>
        <w:t>贰仟至伍万元/次，整改二次以上的甲方有权对本工程按</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合同</w:t>
      </w:r>
      <w:r>
        <w:rPr>
          <w:rFonts w:hint="eastAsia" w:ascii="仿宋" w:hAnsi="仿宋" w:eastAsia="仿宋" w:cs="仿宋"/>
          <w:color w:val="000000" w:themeColor="text1"/>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sz w:val="28"/>
          <w:szCs w:val="28"/>
          <w:highlight w:val="none"/>
          <w14:textFill>
            <w14:solidFill>
              <w14:schemeClr w14:val="tx1"/>
            </w14:solidFill>
          </w14:textFill>
        </w:rPr>
        <w:t>价</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sym w:font="Wingdings 2" w:char="00A3"/>
      </w:r>
      <w:r>
        <w:rPr>
          <w:rFonts w:hint="eastAsia" w:ascii="仿宋" w:hAnsi="仿宋" w:eastAsia="仿宋" w:cs="仿宋"/>
          <w:color w:val="000000" w:themeColor="text1"/>
          <w:sz w:val="28"/>
          <w:szCs w:val="28"/>
          <w:highlight w:val="none"/>
          <w14:textFill>
            <w14:solidFill>
              <w14:schemeClr w14:val="tx1"/>
            </w14:solidFill>
          </w14:textFill>
        </w:rPr>
        <w:t>合同</w:t>
      </w:r>
      <w:r>
        <w:rPr>
          <w:rFonts w:hint="eastAsia" w:ascii="仿宋" w:hAnsi="仿宋" w:eastAsia="仿宋" w:cs="仿宋"/>
          <w:color w:val="000000" w:themeColor="text1"/>
          <w:sz w:val="28"/>
          <w:szCs w:val="28"/>
          <w:highlight w:val="none"/>
          <w:lang w:val="en-US" w:eastAsia="zh-CN"/>
          <w14:textFill>
            <w14:solidFill>
              <w14:schemeClr w14:val="tx1"/>
            </w14:solidFill>
          </w14:textFill>
        </w:rPr>
        <w:t>总</w:t>
      </w:r>
      <w:r>
        <w:rPr>
          <w:rFonts w:hint="eastAsia" w:ascii="仿宋" w:hAnsi="仿宋" w:eastAsia="仿宋" w:cs="仿宋"/>
          <w:color w:val="000000" w:themeColor="text1"/>
          <w:sz w:val="28"/>
          <w:szCs w:val="28"/>
          <w:highlight w:val="none"/>
          <w14:textFill>
            <w14:solidFill>
              <w14:schemeClr w14:val="tx1"/>
            </w14:solidFill>
          </w14:textFill>
        </w:rPr>
        <w:t>价下浮5%予以结算。</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 xml:space="preserve"> </w:t>
      </w:r>
    </w:p>
    <w:p w14:paraId="6FCB6A5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4.2由于乙方原因导致本工程任一部位质量达不到合同约定的质量标准或不符合施工规范的，该部位按相应的</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52"/>
      </w:r>
      <w:r>
        <w:rPr>
          <w:rFonts w:hint="eastAsia" w:ascii="仿宋" w:hAnsi="仿宋" w:eastAsia="仿宋" w:cs="仿宋"/>
          <w:color w:val="000000" w:themeColor="text1"/>
          <w:sz w:val="28"/>
          <w:szCs w:val="28"/>
          <w:highlight w:val="none"/>
          <w:lang w:val="en-US" w:eastAsia="zh-CN"/>
          <w14:textFill>
            <w14:solidFill>
              <w14:schemeClr w14:val="tx1"/>
            </w14:solidFill>
          </w14:textFill>
        </w:rPr>
        <w:t>合同单价</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合同总价</w:t>
      </w:r>
      <w:r>
        <w:rPr>
          <w:rFonts w:hint="eastAsia" w:ascii="仿宋" w:hAnsi="仿宋" w:eastAsia="仿宋" w:cs="仿宋"/>
          <w:color w:val="000000" w:themeColor="text1"/>
          <w:sz w:val="28"/>
          <w:szCs w:val="28"/>
          <w:highlight w:val="none"/>
          <w:lang w:val="en-US" w:eastAsia="zh-CN"/>
          <w14:textFill>
            <w14:solidFill>
              <w14:schemeClr w14:val="tx1"/>
            </w14:solidFill>
          </w14:textFill>
        </w:rPr>
        <w:t>下调10％结算且乙方无条件完成整改，所发生的一切费用由乙方自行承担。</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 xml:space="preserve">                    </w:t>
      </w:r>
    </w:p>
    <w:p w14:paraId="2065ACD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53" w:name="_Toc28953"/>
      <w:bookmarkStart w:id="54" w:name="_Toc25507"/>
      <w:bookmarkStart w:id="55" w:name="_Toc20800"/>
      <w:bookmarkStart w:id="56" w:name="_Toc14414"/>
      <w:r>
        <w:rPr>
          <w:rFonts w:hint="eastAsia" w:ascii="仿宋" w:hAnsi="仿宋" w:eastAsia="仿宋" w:cs="仿宋"/>
          <w:color w:val="000000" w:themeColor="text1"/>
          <w:sz w:val="28"/>
          <w:szCs w:val="28"/>
          <w:highlight w:val="none"/>
          <w:lang w:val="en-US" w:eastAsia="zh-CN"/>
          <w14:textFill>
            <w14:solidFill>
              <w14:schemeClr w14:val="tx1"/>
            </w14:solidFill>
          </w14:textFill>
        </w:rPr>
        <w:t>4.3乙供材料收货验收流程及标准</w:t>
      </w:r>
      <w:bookmarkEnd w:id="53"/>
      <w:bookmarkEnd w:id="54"/>
      <w:bookmarkEnd w:id="55"/>
      <w:bookmarkEnd w:id="56"/>
    </w:p>
    <w:p w14:paraId="2B9F982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4.3.1乙方自签约之日起5日内将所有计划进入施工现场的材料、机械、仪表、设备等编制“订货进场计划申报清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6B9E953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乙方在选择运输材料的设备时，须提前向甲方项目部安全员报备，选择适合的路线准时抵达，避免现场车辆拥堵，运输设备总重不得超过现场道路限载，并服从甲方项目人员指挥，装卸时做到安全作业。</w:t>
      </w:r>
    </w:p>
    <w:p w14:paraId="51D972D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施工周转材料和小型机具，进场前应报甲方项目部进行检查，并做好特殊标记，并由备案人员进行清点后方可使用，无特殊标记的周转材料不得进场，私自进场的不得外运。</w:t>
      </w:r>
    </w:p>
    <w:p w14:paraId="730A78C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4.3.2甲方施工员在乙供材料、设备进场时，有权对品牌、规格、型号、质量等进行抽检并拍照留存。</w:t>
      </w:r>
    </w:p>
    <w:p w14:paraId="0E16A5D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4.3.3乙方所供材料质量如不符本合同要求，甲方项目部无权同意用于本工程（无论是否折价交易），此种情况下，无论甲方项目部任何人员签字同意均无</w:t>
      </w:r>
    </w:p>
    <w:p w14:paraId="67504947">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0" w:firstLineChars="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效且视为乙方未履行提供合格材料的义务，甲方不支付相关款项，乙方按合同约定承担未提供合格材料的违约责任。</w:t>
      </w:r>
    </w:p>
    <w:p w14:paraId="7F1D6F7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4.3.4对不符合合同要求的乙供材料（如材料的品牌、规格、型号、质量等不符合合同约定），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6ADBBCA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4.3.5乙方用于本工程的所有材料、机械设备必须符合现行国家及项目当地的相关规定，同时按甲方《分包单位材料管理制度》执行。 </w:t>
      </w:r>
    </w:p>
    <w:p w14:paraId="453DF93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4.4乙方必须以甲方验收合格为标准，无条件接受返工、整改，工期不得顺延。</w:t>
      </w:r>
      <w:r>
        <w:rPr>
          <w:rFonts w:hint="eastAsia" w:ascii="仿宋" w:hAnsi="仿宋" w:eastAsia="仿宋" w:cs="仿宋"/>
          <w:color w:val="000000" w:themeColor="text1"/>
          <w:sz w:val="28"/>
          <w:szCs w:val="28"/>
          <w:highlight w:val="none"/>
          <w14:textFill>
            <w14:solidFill>
              <w14:schemeClr w14:val="tx1"/>
            </w14:solidFill>
          </w14:textFill>
        </w:rPr>
        <w:t xml:space="preserve"> </w:t>
      </w:r>
    </w:p>
    <w:p w14:paraId="7B6714D6">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57" w:name="_Toc26644"/>
      <w:bookmarkStart w:id="58" w:name="_Toc31784"/>
      <w:bookmarkStart w:id="59" w:name="_Toc13366"/>
      <w:bookmarkStart w:id="60" w:name="_Toc7925"/>
      <w:bookmarkStart w:id="61" w:name="_Toc3368"/>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第五章、合同价款</w:t>
      </w:r>
      <w:bookmarkEnd w:id="57"/>
      <w:bookmarkEnd w:id="58"/>
      <w:bookmarkEnd w:id="59"/>
      <w:bookmarkEnd w:id="60"/>
      <w:bookmarkEnd w:id="61"/>
    </w:p>
    <w:p w14:paraId="386BCFF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0"/>
        <w:rPr>
          <w:rFonts w:hint="eastAsia" w:ascii="仿宋_GB2312" w:hAnsi="仿宋_GB2312" w:eastAsia="仿宋_GB2312" w:cs="仿宋_GB2312"/>
          <w:b/>
          <w:bCs/>
          <w:i w:val="0"/>
          <w:iCs w:val="0"/>
          <w:color w:val="000000" w:themeColor="text1"/>
          <w:sz w:val="28"/>
          <w:szCs w:val="28"/>
          <w:highlight w:val="none"/>
          <w:u w:val="none"/>
          <w:shd w:val="clear" w:color="auto" w:fill="auto"/>
          <w14:textFill>
            <w14:solidFill>
              <w14:schemeClr w14:val="tx1"/>
            </w14:solidFill>
          </w14:textFill>
        </w:rPr>
      </w:pPr>
      <w:bookmarkStart w:id="62" w:name="_Toc28665"/>
      <w:bookmarkStart w:id="63" w:name="_Toc12707"/>
      <w:bookmarkStart w:id="64" w:name="_Toc2871"/>
      <w:bookmarkStart w:id="65" w:name="_Toc24361"/>
      <w:bookmarkStart w:id="66" w:name="_Toc14697"/>
      <w:bookmarkStart w:id="67" w:name="_Toc17954"/>
      <w:bookmarkStart w:id="68" w:name="_Toc4027"/>
      <w:bookmarkStart w:id="69" w:name="_Toc941"/>
      <w:bookmarkStart w:id="70" w:name="_Toc21114"/>
      <w:bookmarkStart w:id="71" w:name="_Toc9138"/>
      <w:bookmarkStart w:id="72" w:name="_Toc15462"/>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5.1</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包括乙方完成下述工作及应对下述情况、风险的费用，甲方无需另行付费给乙方</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w:t>
      </w:r>
      <w:bookmarkEnd w:id="62"/>
      <w:bookmarkEnd w:id="63"/>
      <w:bookmarkEnd w:id="64"/>
      <w:bookmarkEnd w:id="65"/>
      <w:bookmarkEnd w:id="66"/>
      <w:bookmarkEnd w:id="67"/>
      <w:bookmarkEnd w:id="68"/>
      <w:bookmarkEnd w:id="69"/>
      <w:bookmarkEnd w:id="70"/>
      <w:bookmarkEnd w:id="71"/>
      <w:bookmarkEnd w:id="72"/>
    </w:p>
    <w:p w14:paraId="1EDFEE9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）确保本工程满足本项目所在地建设安全管理标准化施工要求，一次性达到本项目所在地</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政府</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主管部门的达标要求及本合同要求。</w:t>
      </w:r>
    </w:p>
    <w:p w14:paraId="391EBD4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2</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）配备本工程所需电工，且电工须持证上岗。甲方电工仅对乙方电工进行监督、检查、管理、指导。</w:t>
      </w:r>
    </w:p>
    <w:p w14:paraId="3652E93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 w:hAnsi="仿宋" w:eastAsia="仿宋" w:cs="仿宋"/>
          <w:i w:val="0"/>
          <w:iCs w:val="0"/>
          <w:color w:val="auto"/>
          <w:sz w:val="28"/>
          <w:szCs w:val="28"/>
          <w:highlight w:val="none"/>
          <w:lang w:val="en-US" w:eastAsia="zh-CN"/>
        </w:rPr>
        <w:t>本工程具体做法以甲方与建设单位书面确认的交楼标准及施工图纸为准</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p>
    <w:p w14:paraId="697A59E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）参与甲供材料（如</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有</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的</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申报采购、验收和收货，其数量作为</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甲供</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材料损耗率指标的核算依据</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之一</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p>
    <w:p w14:paraId="084CC25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）本工程</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施工过程出现赶工</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交叉作业</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停工</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工人工资、材料费、机具费上涨等</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导致乙方成本、费用</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增</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加。</w:t>
      </w:r>
    </w:p>
    <w:p w14:paraId="10B6347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（6）本工程图纸漏项、错项、无重大工程量变化的调整内容，图纸及清单未列明但属于本工程合理施工范围或完成本工程所需进行的施工内容。</w:t>
      </w:r>
    </w:p>
    <w:p w14:paraId="6DAD4CC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（7）严格执行甲方发布的质量通病细则。</w:t>
      </w:r>
    </w:p>
    <w:p w14:paraId="7BF5920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default" w:ascii="仿宋_GB2312" w:hAnsi="仿宋_GB2312" w:eastAsia="仿宋_GB2312" w:cs="仿宋_GB2312"/>
          <w:b w:val="0"/>
          <w:bCs w:val="0"/>
          <w:i w:val="0"/>
          <w:iCs w:val="0"/>
          <w:color w:val="000000" w:themeColor="text1"/>
          <w:sz w:val="28"/>
          <w:szCs w:val="28"/>
          <w:highlight w:val="none"/>
          <w:u w:val="none"/>
          <w:shd w:val="clear" w:color="auto" w:fill="auto"/>
          <w:lang w:val="en-US"/>
          <w14:textFill>
            <w14:solidFill>
              <w14:schemeClr w14:val="tx1"/>
            </w14:solidFill>
          </w14:textFill>
        </w:rPr>
      </w:pPr>
      <w:r>
        <w:rPr>
          <w:rFonts w:hint="eastAsia" w:ascii="仿宋" w:hAnsi="仿宋" w:eastAsia="仿宋" w:cs="仿宋"/>
          <w:i w:val="0"/>
          <w:iCs w:val="0"/>
          <w:color w:val="auto"/>
          <w:sz w:val="28"/>
          <w:szCs w:val="28"/>
          <w:highlight w:val="none"/>
          <w:lang w:val="en-US" w:eastAsia="zh-CN"/>
        </w:rPr>
        <w:t>（8）</w:t>
      </w:r>
      <w:r>
        <w:rPr>
          <w:rFonts w:hint="eastAsia" w:ascii="仿宋" w:hAnsi="仿宋" w:eastAsia="仿宋" w:cs="仿宋"/>
          <w:b w:val="0"/>
          <w:bCs w:val="0"/>
          <w:i w:val="0"/>
          <w:iCs w:val="0"/>
          <w:color w:val="auto"/>
          <w:sz w:val="28"/>
          <w:szCs w:val="28"/>
          <w:highlight w:val="none"/>
          <w:shd w:val="clear" w:color="auto" w:fill="auto"/>
          <w:lang w:val="en-US" w:eastAsia="zh-CN"/>
        </w:rPr>
        <w:t>对相关施工机械及总分配电箱、电缆线进行维护、保养。甲方只负责将配电箱接至施工区域附近，乙方自行接至工作面开关箱，电线、电缆由乙方负责。</w:t>
      </w:r>
    </w:p>
    <w:p w14:paraId="59D6B5B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5.2</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已考虑突发疫情等流行疾病影响因素，乙方不以疫情防控为由要求甲方对合同价、合同结算办法及工期等合同条款进行调整，防疫措施的一切费用已包含在合同价内，不另计费。</w:t>
      </w:r>
    </w:p>
    <w:p w14:paraId="504B0E4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default" w:ascii="仿宋_GB2312" w:hAnsi="仿宋_GB2312" w:eastAsia="仿宋_GB2312" w:cs="仿宋_GB2312"/>
          <w:b w:val="0"/>
          <w:bCs w:val="0"/>
          <w:i w:val="0"/>
          <w:iCs w:val="0"/>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lang w:val="en-US" w:eastAsia="zh-CN"/>
          <w14:textFill>
            <w14:solidFill>
              <w14:schemeClr w14:val="tx1"/>
            </w14:solidFill>
          </w14:textFill>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0FAFAB0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73" w:name="_Toc19006"/>
      <w:bookmarkStart w:id="74" w:name="_Toc1467"/>
      <w:bookmarkStart w:id="75" w:name="_Toc1310"/>
      <w:bookmarkStart w:id="76" w:name="_Toc17936"/>
      <w:bookmarkStart w:id="77" w:name="_Toc13429"/>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第六章、计量计价方式及结算方式</w:t>
      </w:r>
      <w:bookmarkEnd w:id="73"/>
      <w:bookmarkEnd w:id="74"/>
      <w:bookmarkEnd w:id="75"/>
      <w:bookmarkEnd w:id="76"/>
      <w:bookmarkEnd w:id="77"/>
    </w:p>
    <w:p w14:paraId="23CDCC3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工程量有竣工图纸部分，按甲方确认的竣工图计算，无图纸部分以甲方与建设单位签字确认的签证单工程量或按照甲方《分包单位签证管理制度》和《临时设施管理制度》等签证相关要求（如本章第6.3条等）执行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经甲方项目部验收合格的工程，按合同约定的计价方式结算。</w:t>
      </w:r>
    </w:p>
    <w:p w14:paraId="3E7881E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sym w:font="Wingdings 2" w:char="0052"/>
      </w:r>
      <w:r>
        <w:rPr>
          <w:rFonts w:hint="eastAsia" w:ascii="仿宋" w:hAnsi="仿宋" w:eastAsia="仿宋" w:cs="仿宋"/>
          <w:color w:val="000000" w:themeColor="text1"/>
          <w:sz w:val="28"/>
          <w:szCs w:val="28"/>
          <w:highlight w:val="none"/>
          <w:lang w:val="en-US" w:eastAsia="zh-CN"/>
          <w14:textFill>
            <w14:solidFill>
              <w14:schemeClr w14:val="tx1"/>
            </w14:solidFill>
          </w14:textFill>
        </w:rPr>
        <w:t>固定单价合同结算方式：结算总价=完成并达到合同标准的工程量×合同单价-合同约定扣除费用。</w:t>
      </w:r>
    </w:p>
    <w:p w14:paraId="0EE73FA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sym w:font="Wingdings 2" w:char="00A3"/>
      </w:r>
      <w:r>
        <w:rPr>
          <w:rFonts w:hint="eastAsia" w:ascii="仿宋" w:hAnsi="仿宋" w:eastAsia="仿宋" w:cs="仿宋"/>
          <w:color w:val="000000" w:themeColor="text1"/>
          <w:sz w:val="28"/>
          <w:szCs w:val="28"/>
          <w:highlight w:val="none"/>
          <w:lang w:val="en-US" w:eastAsia="zh-CN"/>
          <w14:textFill>
            <w14:solidFill>
              <w14:schemeClr w14:val="tx1"/>
            </w14:solidFill>
          </w14:textFill>
        </w:rPr>
        <w:t>固定总价合同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7678468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6.2计量依据：</w:t>
      </w:r>
    </w:p>
    <w:p w14:paraId="3667DF9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6.2.1甲方招标报价版施工图纸或甲方签认下发的施工图；</w:t>
      </w:r>
    </w:p>
    <w:p w14:paraId="4BB8397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6.2.2设计变更、甲方与建设单位签认的交楼标准、联系单及签证单；</w:t>
      </w:r>
    </w:p>
    <w:p w14:paraId="7C9AA80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6.2.3甲方、建设单位、监理签认的竣工图；</w:t>
      </w:r>
    </w:p>
    <w:p w14:paraId="36F1986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6.2.4图纸会审纪要；</w:t>
      </w:r>
    </w:p>
    <w:p w14:paraId="08CFFFA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6.2.5政府主管部门要求而图纸中没有且建设单位同意施工的内容；</w:t>
      </w:r>
    </w:p>
    <w:p w14:paraId="7DFED3C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6.2.6建设单位、监理、甲方、乙方四方测量签字确认的原始场地标高图及场地完成后标高图（适用于土方工程）；</w:t>
      </w:r>
    </w:p>
    <w:p w14:paraId="7DCC089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6.2.7建设单位、监理、甲方、乙方四方测量签字确认的打桩记录表、桩位编号图（适用于桩基工程、搅拌桩工程、钢板桩工程、旋挖桩、工法桩等全部桩基工程）；</w:t>
      </w:r>
    </w:p>
    <w:p w14:paraId="506766A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6.2.8打拔钢板桩时间记录表（时间以建设单位签字确认的记录表为准）。</w:t>
      </w:r>
    </w:p>
    <w:p w14:paraId="770C616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6.3签证工程管理制度</w:t>
      </w:r>
    </w:p>
    <w:p w14:paraId="7CD9CD1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6.3.1签证必须包括的内容、资料及要求   </w:t>
      </w:r>
    </w:p>
    <w:p w14:paraId="0209931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6.3.1.1签证单签发时间及编号。</w:t>
      </w:r>
    </w:p>
    <w:p w14:paraId="66B04A4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6.3.1.2签证事实发生的原因、工作内容、完成的工程量。</w:t>
      </w:r>
    </w:p>
    <w:p w14:paraId="60FCA70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6.3.1.3签证单（含附件：①草签单，②通知单/联系单/设计变更文件，③影像资料等。乙方按甲方规定的格式填写。)</w:t>
      </w:r>
    </w:p>
    <w:p w14:paraId="3C19165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6.3.1.4执行签证事实的依据：如建设单位签发的建设单位通知单、联系函、设计变更等文件。</w:t>
      </w:r>
    </w:p>
    <w:p w14:paraId="24EAC91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6.3.1.5对于无法按图计算的工程内容或者比较重要的签证，须附现场彩色相片，特别是临时增补工程（比如：园林苗木的更换、基础换填、零星工程、隐蔽工程、水电迁移、拆改工程等）。</w:t>
      </w:r>
    </w:p>
    <w:p w14:paraId="1A8C069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461EAC7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6.3.1.7签证执行“一事一签证”的原则，分别列明，不能混编，当出现零星维修、抢修、改造工程，工程量少，过程中间接工序多，无法实际、准确反映乙方产生实际成本的，必须清楚记录具体部位和实际用工记录。</w:t>
      </w:r>
    </w:p>
    <w:p w14:paraId="4863D44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6.3.1.8乙方现场执行人签名及印章，内容不清楚、不齐全的签证单或工程量计算单，甲方项目部有权拒收。</w:t>
      </w:r>
    </w:p>
    <w:p w14:paraId="1174ED3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6.3.1.9对同一签证内容，如“甲方与乙方的签证</w:t>
      </w:r>
      <w:r>
        <w:rPr>
          <w:rFonts w:hint="default"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和“建设单位与甲方的签证</w:t>
      </w:r>
      <w:r>
        <w:rPr>
          <w:rFonts w:hint="default"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不一致，以较小的量、价对乙方签证确认。</w:t>
      </w:r>
    </w:p>
    <w:p w14:paraId="768C57C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6.3.1.10对同一签证内容，甲方与建设单位办理了签证单，而该签证单内容甲方又分给了多家施工单位完成的，乙方须提供甲乙双方确认的《签证单分包说明》（格式详见附件）作为乙方结算依据方可结算。</w:t>
      </w:r>
    </w:p>
    <w:p w14:paraId="7EA9A22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6.3.1.11甲方与建设单位未办理签证单，但属于绿色文明施工范围内或因其它原因（如临时设施等）使得甲方确需与乙方办理签证的情况，则乙方须提供甲方签认的《分包签证确认单》方可作为结算依据。</w:t>
      </w:r>
    </w:p>
    <w:p w14:paraId="539B1B3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6.3.1.12签证单必须有甲方项目经理签名方为有效签证，否则甲方不予办理结算。</w:t>
      </w:r>
    </w:p>
    <w:p w14:paraId="4CDAFED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6.3.1.13</w:t>
      </w:r>
      <w:r>
        <w:rPr>
          <w:rFonts w:hint="eastAsia" w:ascii="仿宋" w:hAnsi="仿宋" w:eastAsia="仿宋" w:cs="仿宋"/>
          <w:color w:val="000000" w:themeColor="text1"/>
          <w:sz w:val="28"/>
          <w:szCs w:val="28"/>
          <w:highlight w:val="none"/>
          <w14:textFill>
            <w14:solidFill>
              <w14:schemeClr w14:val="tx1"/>
            </w14:solidFill>
          </w14:textFill>
        </w:rPr>
        <w:t>对于增加或变更工程，乙方凭甲方项目经理签认的签证单及相关资料办理结算。甲方签证单须有本合同授权的甲方项目经理亲自签字确认并加盖</w:t>
      </w:r>
      <w:r>
        <w:rPr>
          <w:rFonts w:hint="eastAsia" w:ascii="仿宋" w:hAnsi="仿宋" w:eastAsia="仿宋" w:cs="仿宋"/>
          <w:color w:val="000000" w:themeColor="text1"/>
          <w:sz w:val="28"/>
          <w:szCs w:val="28"/>
          <w:highlight w:val="none"/>
          <w:lang w:val="en-US" w:eastAsia="zh-CN"/>
          <w14:textFill>
            <w14:solidFill>
              <w14:schemeClr w14:val="tx1"/>
            </w14:solidFill>
          </w14:textFill>
        </w:rPr>
        <w:t>甲方项目</w:t>
      </w:r>
      <w:r>
        <w:rPr>
          <w:rFonts w:hint="eastAsia" w:ascii="仿宋" w:hAnsi="仿宋" w:eastAsia="仿宋" w:cs="仿宋"/>
          <w:color w:val="000000" w:themeColor="text1"/>
          <w:sz w:val="28"/>
          <w:szCs w:val="28"/>
          <w:highlight w:val="none"/>
          <w14:textFill>
            <w14:solidFill>
              <w14:schemeClr w14:val="tx1"/>
            </w14:solidFill>
          </w14:textFill>
        </w:rPr>
        <w:t>章的书面文件方为有效签证。甲方项目经理委托/授权他人代签均为无效签证，甲方不予办理付款及结算。任何人的口头指示、通知、电话通知、微信通知不作为结算依据。未经甲方盖章书面签证确认或乙方超出图纸、合同清单范围施工的工程量，不属于增加工程，不纳入结算</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59BB2FB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6.3.2乙方申报签证程序</w:t>
      </w:r>
    </w:p>
    <w:p w14:paraId="699A177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26C20DD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6.3.2.2草签单由甲方的施工员、成本管理员、副经理共同现场收方、见证完成并签名，乙方由合同约定的现场执行人签认。</w:t>
      </w:r>
    </w:p>
    <w:p w14:paraId="3DD3139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6.3.2.3草签单须提供施工前、施工中、施工后的照片、签证预算书作为乙方向甲方办理“分包签证确认单”的必备附件。</w:t>
      </w:r>
    </w:p>
    <w:p w14:paraId="5E6ADA4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6.3.3零星工时计价及相关规定</w:t>
      </w:r>
    </w:p>
    <w:p w14:paraId="5F30F71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6.3.3.1零星用工以分包签证确认单的方式结算，工程量以该签证单确认工程量计算。</w:t>
      </w:r>
    </w:p>
    <w:p w14:paraId="0226C52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6.3.3.2甲方范围内的零星用工单价：按 230 元/工日（含税）计取。</w:t>
      </w:r>
    </w:p>
    <w:p w14:paraId="75599F2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6.3.3.3零星时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726BDCF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6.3.4零星时工签证要求及申报程序按照本章6.3条执行。</w:t>
      </w:r>
    </w:p>
    <w:p w14:paraId="7700246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6.4甲方巡检发现存在质量问题或验收不合格的工程，工程量不予结算。</w:t>
      </w:r>
    </w:p>
    <w:p w14:paraId="38C1ED5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6.5因合同中已有施工方案的变化引起的工程价款变化，结算时不再调整（合同中未明确的施工方案除外）。</w:t>
      </w:r>
    </w:p>
    <w:p w14:paraId="41828D8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63A3C66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6.7乙方递交的结算资料要求：①递交完整的结算书一式两份（正副本各一份）及电子档文件（计价软件、模型算量要求使用“广联达”，计算表格要求“Excel”格式，图纸要求PDF和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结算资料排序：封面、目录、结算申请表、承包单位工程结算送审承诺书、工程结算资料审查表、工程合同、工程验收单、分包单位结算情况说明、工程结算支付证明单（格式详见附件）、分包签证确认单（签证单必须有甲方项目经理签名且加盖甲方项目章方为有效签证）、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p>
    <w:p w14:paraId="4B0E0A6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6.8办理结算时，乙方必须按甲方要求注明结算金额中的每个地块/组团/楼栋具体金额（以便甲方统计各地块/组团/楼栋的费用），否则甲方有权不结算且不承担任何违约责任。</w:t>
      </w:r>
    </w:p>
    <w:p w14:paraId="1C1758A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1F6B674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则视为乙方给与甲方的优惠，乙方自愿放弃主张该事项的权利和相关费用。</w:t>
      </w:r>
    </w:p>
    <w:p w14:paraId="2F7A273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6.11乙方办理工程进度款申请书、结算书时必须提供甲方主管施工员和项目经理签名的“工完场清交接单”，否则甲方有权不予付款及结算。</w:t>
      </w:r>
    </w:p>
    <w:p w14:paraId="54D7D17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6.12乙方须实事求是办理结算，不得虚报工程结算。</w:t>
      </w:r>
    </w:p>
    <w:p w14:paraId="495B7EE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6.13合同内未施工的清单分项、图纸内容，乙方在申报结算书中未扣减相应费用而向甲方申报结算的，乙方按上述其未施工项目申报的结算金额的200%向甲方承担违约金，甲方可在</w:t>
      </w:r>
      <w:r>
        <w:rPr>
          <w:rFonts w:hint="eastAsia" w:ascii="仿宋" w:hAnsi="仿宋" w:eastAsia="仿宋" w:cs="仿宋"/>
          <w:b w:val="0"/>
          <w:bCs w:val="0"/>
          <w:i w:val="0"/>
          <w:iCs w:val="0"/>
          <w:color w:val="auto"/>
          <w:sz w:val="28"/>
          <w:szCs w:val="28"/>
          <w:highlight w:val="none"/>
          <w:lang w:val="en-US" w:eastAsia="zh-CN"/>
        </w:rPr>
        <w:t>任意应付</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乙方的合同款中扣</w:t>
      </w:r>
      <w:r>
        <w:rPr>
          <w:rFonts w:hint="eastAsia" w:ascii="仿宋" w:hAnsi="仿宋" w:eastAsia="仿宋" w:cs="仿宋"/>
          <w:b w:val="0"/>
          <w:bCs w:val="0"/>
          <w:i w:val="0"/>
          <w:iCs w:val="0"/>
          <w:color w:val="auto"/>
          <w:sz w:val="28"/>
          <w:szCs w:val="28"/>
          <w:highlight w:val="none"/>
          <w:lang w:val="en-US" w:eastAsia="zh-CN"/>
        </w:rPr>
        <w:t>取违约金</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14:paraId="2C2A127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10%以上时，核减超过10%以外的金额乘以20%作为违约金在结算中一次性扣除。</w:t>
      </w:r>
    </w:p>
    <w:p w14:paraId="6FEEDE2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78" w:name="_Toc26814"/>
      <w:bookmarkStart w:id="79" w:name="_Toc18370"/>
      <w:bookmarkStart w:id="80" w:name="_Toc17329"/>
      <w:bookmarkStart w:id="81" w:name="_Toc25553"/>
      <w:r>
        <w:rPr>
          <w:rFonts w:hint="eastAsia" w:ascii="仿宋" w:hAnsi="仿宋" w:eastAsia="仿宋" w:cs="仿宋"/>
          <w:color w:val="000000" w:themeColor="text1"/>
          <w:sz w:val="28"/>
          <w:szCs w:val="28"/>
          <w:highlight w:val="none"/>
          <w:lang w:val="en-US" w:eastAsia="zh-CN"/>
          <w14:textFill>
            <w14:solidFill>
              <w14:schemeClr w14:val="tx1"/>
            </w14:solidFill>
          </w14:textFill>
        </w:rPr>
        <w:t>6.15本工程甲供材损耗率按本合同相关条款执行。</w:t>
      </w:r>
      <w:bookmarkEnd w:id="78"/>
      <w:bookmarkEnd w:id="79"/>
      <w:bookmarkEnd w:id="80"/>
      <w:bookmarkEnd w:id="81"/>
    </w:p>
    <w:p w14:paraId="7BA9F99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6.16乙方提交的结算资料须符合本合同要求（如附件《工程结算资料目录》等的要求），否则甲方有权不办理结算且不违约。</w:t>
      </w:r>
    </w:p>
    <w:p w14:paraId="610CA47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6.17</w:t>
      </w:r>
      <w:r>
        <w:rPr>
          <w:rFonts w:hint="eastAsia" w:ascii="仿宋" w:hAnsi="仿宋" w:eastAsia="仿宋" w:cs="仿宋"/>
          <w:color w:val="auto"/>
          <w:sz w:val="28"/>
          <w:szCs w:val="28"/>
          <w:highlight w:val="none"/>
          <w:lang w:val="en-US" w:eastAsia="zh-CN"/>
        </w:rPr>
        <w:t>如竣工图由乙方绘制，则</w:t>
      </w:r>
      <w:r>
        <w:rPr>
          <w:rFonts w:hint="default" w:ascii="仿宋" w:hAnsi="仿宋" w:eastAsia="仿宋" w:cs="仿宋"/>
          <w:color w:val="000000" w:themeColor="text1"/>
          <w:sz w:val="28"/>
          <w:szCs w:val="28"/>
          <w:highlight w:val="none"/>
          <w:lang w:val="en-US" w:eastAsia="zh-CN"/>
          <w14:textFill>
            <w14:solidFill>
              <w14:schemeClr w14:val="tx1"/>
            </w14:solidFill>
          </w14:textFill>
        </w:rPr>
        <w:t>乙方承诺按甲方要求编汇竣工图并按甲方要求提报甲方，承诺竣工图内容与现场实际完全相符（详见附件《结算竣工图承诺书》格式）</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default" w:ascii="仿宋" w:hAnsi="仿宋" w:eastAsia="仿宋" w:cs="仿宋"/>
          <w:color w:val="000000" w:themeColor="text1"/>
          <w:sz w:val="28"/>
          <w:szCs w:val="28"/>
          <w:highlight w:val="none"/>
          <w:lang w:val="en-US" w:eastAsia="zh-CN"/>
          <w14:textFill>
            <w14:solidFill>
              <w14:schemeClr w14:val="tx1"/>
            </w14:solidFill>
          </w14:textFill>
        </w:rPr>
        <w:t>如</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乙方存在</w:t>
      </w:r>
      <w:r>
        <w:rPr>
          <w:rFonts w:hint="default" w:ascii="仿宋" w:hAnsi="仿宋" w:eastAsia="仿宋" w:cs="仿宋"/>
          <w:color w:val="000000" w:themeColor="text1"/>
          <w:sz w:val="28"/>
          <w:szCs w:val="28"/>
          <w:highlight w:val="none"/>
          <w:lang w:val="en-US" w:eastAsia="zh-CN"/>
          <w14:textFill>
            <w14:solidFill>
              <w14:schemeClr w14:val="tx1"/>
            </w14:solidFill>
          </w14:textFill>
        </w:rPr>
        <w:t>合同内未施工的清单分项、图纸内容或竣工图内容或工程量大于现场实际的情形或虚报等弄虚作假行为，其金额超过</w:t>
      </w:r>
      <w:r>
        <w:rPr>
          <w:rFonts w:hint="eastAsia" w:ascii="仿宋" w:hAnsi="仿宋" w:eastAsia="仿宋" w:cs="仿宋"/>
          <w:color w:val="000000" w:themeColor="text1"/>
          <w:sz w:val="28"/>
          <w:szCs w:val="28"/>
          <w:highlight w:val="none"/>
          <w:lang w:val="en-US" w:eastAsia="zh-CN"/>
          <w14:textFill>
            <w14:solidFill>
              <w14:schemeClr w14:val="tx1"/>
            </w14:solidFill>
          </w14:textFill>
        </w:rPr>
        <w:t>甲乙</w:t>
      </w:r>
      <w:r>
        <w:rPr>
          <w:rFonts w:hint="default" w:ascii="仿宋" w:hAnsi="仿宋" w:eastAsia="仿宋" w:cs="仿宋"/>
          <w:color w:val="000000" w:themeColor="text1"/>
          <w:sz w:val="28"/>
          <w:szCs w:val="28"/>
          <w:highlight w:val="none"/>
          <w:lang w:val="en-US" w:eastAsia="zh-CN"/>
          <w14:textFill>
            <w14:solidFill>
              <w14:schemeClr w14:val="tx1"/>
            </w14:solidFill>
          </w14:textFill>
        </w:rPr>
        <w:t>双方最终确认结算价10%及以上的，</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w:t>
      </w:r>
      <w:r>
        <w:rPr>
          <w:rFonts w:hint="default" w:ascii="仿宋" w:hAnsi="仿宋" w:eastAsia="仿宋" w:cs="仿宋"/>
          <w:color w:val="000000" w:themeColor="text1"/>
          <w:sz w:val="28"/>
          <w:szCs w:val="28"/>
          <w:highlight w:val="none"/>
          <w:lang w:val="en-US" w:eastAsia="zh-CN"/>
          <w14:textFill>
            <w14:solidFill>
              <w14:schemeClr w14:val="tx1"/>
            </w14:solidFill>
          </w14:textFill>
        </w:rPr>
        <w:t>同意</w:t>
      </w:r>
      <w:r>
        <w:rPr>
          <w:rFonts w:hint="eastAsia" w:ascii="仿宋" w:hAnsi="仿宋" w:eastAsia="仿宋" w:cs="仿宋"/>
          <w:color w:val="000000" w:themeColor="text1"/>
          <w:sz w:val="28"/>
          <w:szCs w:val="28"/>
          <w:highlight w:val="none"/>
          <w:lang w:val="en-US" w:eastAsia="zh-CN"/>
          <w14:textFill>
            <w14:solidFill>
              <w14:schemeClr w14:val="tx1"/>
            </w14:solidFill>
          </w14:textFill>
        </w:rPr>
        <w:t>赔偿</w:t>
      </w:r>
      <w:r>
        <w:rPr>
          <w:rFonts w:hint="default" w:ascii="仿宋" w:hAnsi="仿宋" w:eastAsia="仿宋" w:cs="仿宋"/>
          <w:color w:val="000000" w:themeColor="text1"/>
          <w:sz w:val="28"/>
          <w:szCs w:val="28"/>
          <w:highlight w:val="none"/>
          <w:lang w:val="en-US" w:eastAsia="zh-CN"/>
          <w14:textFill>
            <w14:solidFill>
              <w14:schemeClr w14:val="tx1"/>
            </w14:solidFill>
          </w14:textFill>
        </w:rPr>
        <w:t>甲方因此</w:t>
      </w:r>
      <w:r>
        <w:rPr>
          <w:rFonts w:hint="eastAsia" w:ascii="仿宋" w:hAnsi="仿宋" w:eastAsia="仿宋" w:cs="仿宋"/>
          <w:color w:val="000000" w:themeColor="text1"/>
          <w:sz w:val="28"/>
          <w:szCs w:val="28"/>
          <w:highlight w:val="none"/>
          <w:lang w:val="en-US" w:eastAsia="zh-CN"/>
          <w14:textFill>
            <w14:solidFill>
              <w14:schemeClr w14:val="tx1"/>
            </w14:solidFill>
          </w14:textFill>
        </w:rPr>
        <w:t>遭受</w:t>
      </w:r>
      <w:r>
        <w:rPr>
          <w:rFonts w:hint="default" w:ascii="仿宋" w:hAnsi="仿宋" w:eastAsia="仿宋" w:cs="仿宋"/>
          <w:color w:val="000000" w:themeColor="text1"/>
          <w:sz w:val="28"/>
          <w:szCs w:val="28"/>
          <w:highlight w:val="none"/>
          <w:lang w:val="en-US" w:eastAsia="zh-CN"/>
          <w14:textFill>
            <w14:solidFill>
              <w14:schemeClr w14:val="tx1"/>
            </w14:solidFill>
          </w14:textFill>
        </w:rPr>
        <w:t>的全部损失并按虚报工程量</w:t>
      </w:r>
      <w:r>
        <w:rPr>
          <w:rFonts w:hint="eastAsia" w:ascii="仿宋" w:hAnsi="仿宋" w:eastAsia="仿宋" w:cs="仿宋"/>
          <w:color w:val="000000" w:themeColor="text1"/>
          <w:sz w:val="28"/>
          <w:szCs w:val="28"/>
          <w:highlight w:val="none"/>
          <w:lang w:val="en-US" w:eastAsia="zh-CN"/>
          <w14:textFill>
            <w14:solidFill>
              <w14:schemeClr w14:val="tx1"/>
            </w14:solidFill>
          </w14:textFill>
        </w:rPr>
        <w:t>对应</w:t>
      </w:r>
      <w:r>
        <w:rPr>
          <w:rFonts w:hint="default" w:ascii="仿宋" w:hAnsi="仿宋" w:eastAsia="仿宋" w:cs="仿宋"/>
          <w:color w:val="000000" w:themeColor="text1"/>
          <w:sz w:val="28"/>
          <w:szCs w:val="28"/>
          <w:highlight w:val="none"/>
          <w:lang w:val="en-US" w:eastAsia="zh-CN"/>
          <w14:textFill>
            <w14:solidFill>
              <w14:schemeClr w14:val="tx1"/>
            </w14:solidFill>
          </w14:textFill>
        </w:rPr>
        <w:t>金额的20%</w:t>
      </w:r>
      <w:r>
        <w:rPr>
          <w:rFonts w:hint="eastAsia" w:ascii="仿宋" w:hAnsi="仿宋" w:eastAsia="仿宋" w:cs="仿宋"/>
          <w:color w:val="000000" w:themeColor="text1"/>
          <w:sz w:val="28"/>
          <w:szCs w:val="28"/>
          <w:highlight w:val="none"/>
          <w:lang w:val="en-US" w:eastAsia="zh-CN"/>
          <w14:textFill>
            <w14:solidFill>
              <w14:schemeClr w14:val="tx1"/>
            </w14:solidFill>
          </w14:textFill>
        </w:rPr>
        <w:t>承担</w:t>
      </w:r>
      <w:r>
        <w:rPr>
          <w:rFonts w:hint="default" w:ascii="仿宋" w:hAnsi="仿宋" w:eastAsia="仿宋" w:cs="仿宋"/>
          <w:color w:val="000000" w:themeColor="text1"/>
          <w:sz w:val="28"/>
          <w:szCs w:val="28"/>
          <w:highlight w:val="none"/>
          <w:lang w:val="en-US" w:eastAsia="zh-CN"/>
          <w14:textFill>
            <w14:solidFill>
              <w14:schemeClr w14:val="tx1"/>
            </w14:solidFill>
          </w14:textFill>
        </w:rPr>
        <w:t>违约金，违约金在结算</w:t>
      </w:r>
      <w:r>
        <w:rPr>
          <w:rFonts w:hint="eastAsia" w:ascii="仿宋" w:hAnsi="仿宋" w:eastAsia="仿宋" w:cs="仿宋"/>
          <w:color w:val="000000" w:themeColor="text1"/>
          <w:sz w:val="28"/>
          <w:szCs w:val="28"/>
          <w:highlight w:val="none"/>
          <w:lang w:val="en-US" w:eastAsia="zh-CN"/>
          <w14:textFill>
            <w14:solidFill>
              <w14:schemeClr w14:val="tx1"/>
            </w14:solidFill>
          </w14:textFill>
        </w:rPr>
        <w:t>时</w:t>
      </w:r>
      <w:r>
        <w:rPr>
          <w:rFonts w:hint="default" w:ascii="仿宋" w:hAnsi="仿宋" w:eastAsia="仿宋" w:cs="仿宋"/>
          <w:color w:val="000000" w:themeColor="text1"/>
          <w:sz w:val="28"/>
          <w:szCs w:val="28"/>
          <w:highlight w:val="none"/>
          <w:lang w:val="en-US" w:eastAsia="zh-CN"/>
          <w14:textFill>
            <w14:solidFill>
              <w14:schemeClr w14:val="tx1"/>
            </w14:solidFill>
          </w14:textFill>
        </w:rPr>
        <w:t>扣除。违约金</w:t>
      </w:r>
      <w:r>
        <w:rPr>
          <w:rFonts w:hint="eastAsia" w:ascii="仿宋" w:hAnsi="仿宋" w:eastAsia="仿宋" w:cs="仿宋"/>
          <w:color w:val="000000" w:themeColor="text1"/>
          <w:sz w:val="28"/>
          <w:szCs w:val="28"/>
          <w:highlight w:val="none"/>
          <w:lang w:val="en-US" w:eastAsia="zh-CN"/>
          <w14:textFill>
            <w14:solidFill>
              <w14:schemeClr w14:val="tx1"/>
            </w14:solidFill>
          </w14:textFill>
        </w:rPr>
        <w:t>金额</w:t>
      </w:r>
      <w:r>
        <w:rPr>
          <w:rFonts w:hint="default" w:ascii="仿宋" w:hAnsi="仿宋" w:eastAsia="仿宋" w:cs="仿宋"/>
          <w:color w:val="000000" w:themeColor="text1"/>
          <w:sz w:val="28"/>
          <w:szCs w:val="28"/>
          <w:highlight w:val="none"/>
          <w:lang w:val="en-US" w:eastAsia="zh-CN"/>
          <w14:textFill>
            <w14:solidFill>
              <w14:schemeClr w14:val="tx1"/>
            </w14:solidFill>
          </w14:textFill>
        </w:rPr>
        <w:t>与</w:t>
      </w:r>
      <w:r>
        <w:rPr>
          <w:rFonts w:hint="eastAsia" w:ascii="仿宋" w:hAnsi="仿宋" w:eastAsia="仿宋" w:cs="仿宋"/>
          <w:color w:val="000000" w:themeColor="text1"/>
          <w:sz w:val="28"/>
          <w:szCs w:val="28"/>
          <w:highlight w:val="none"/>
          <w:lang w:val="en-US" w:eastAsia="zh-CN"/>
          <w14:textFill>
            <w14:solidFill>
              <w14:schemeClr w14:val="tx1"/>
            </w14:solidFill>
          </w14:textFill>
        </w:rPr>
        <w:t>本</w:t>
      </w:r>
      <w:r>
        <w:rPr>
          <w:rFonts w:hint="default" w:ascii="仿宋" w:hAnsi="仿宋" w:eastAsia="仿宋" w:cs="仿宋"/>
          <w:color w:val="000000" w:themeColor="text1"/>
          <w:sz w:val="28"/>
          <w:szCs w:val="28"/>
          <w:highlight w:val="none"/>
          <w:lang w:val="en-US" w:eastAsia="zh-CN"/>
          <w14:textFill>
            <w14:solidFill>
              <w14:schemeClr w14:val="tx1"/>
            </w14:solidFill>
          </w14:textFill>
        </w:rPr>
        <w:t>合同</w:t>
      </w:r>
      <w:r>
        <w:rPr>
          <w:rFonts w:hint="eastAsia" w:ascii="仿宋" w:hAnsi="仿宋" w:eastAsia="仿宋" w:cs="仿宋"/>
          <w:color w:val="000000" w:themeColor="text1"/>
          <w:sz w:val="28"/>
          <w:szCs w:val="28"/>
          <w:highlight w:val="none"/>
          <w:lang w:val="en-US" w:eastAsia="zh-CN"/>
          <w14:textFill>
            <w14:solidFill>
              <w14:schemeClr w14:val="tx1"/>
            </w14:solidFill>
          </w14:textFill>
        </w:rPr>
        <w:t>其他条款约定的金额</w:t>
      </w:r>
      <w:r>
        <w:rPr>
          <w:rFonts w:hint="default" w:ascii="仿宋" w:hAnsi="仿宋" w:eastAsia="仿宋" w:cs="仿宋"/>
          <w:color w:val="000000" w:themeColor="text1"/>
          <w:sz w:val="28"/>
          <w:szCs w:val="28"/>
          <w:highlight w:val="none"/>
          <w:lang w:val="en-US" w:eastAsia="zh-CN"/>
          <w14:textFill>
            <w14:solidFill>
              <w14:schemeClr w14:val="tx1"/>
            </w14:solidFill>
          </w14:textFill>
        </w:rPr>
        <w:t>不一致</w:t>
      </w:r>
      <w:r>
        <w:rPr>
          <w:rFonts w:hint="eastAsia" w:ascii="仿宋" w:hAnsi="仿宋" w:eastAsia="仿宋" w:cs="仿宋"/>
          <w:color w:val="000000" w:themeColor="text1"/>
          <w:sz w:val="28"/>
          <w:szCs w:val="28"/>
          <w:highlight w:val="none"/>
          <w:lang w:val="en-US" w:eastAsia="zh-CN"/>
          <w14:textFill>
            <w14:solidFill>
              <w14:schemeClr w14:val="tx1"/>
            </w14:solidFill>
          </w14:textFill>
        </w:rPr>
        <w:t>时</w:t>
      </w:r>
      <w:r>
        <w:rPr>
          <w:rFonts w:hint="default" w:ascii="仿宋" w:hAnsi="仿宋" w:eastAsia="仿宋" w:cs="仿宋"/>
          <w:color w:val="000000" w:themeColor="text1"/>
          <w:sz w:val="28"/>
          <w:szCs w:val="28"/>
          <w:highlight w:val="none"/>
          <w:lang w:val="en-US" w:eastAsia="zh-CN"/>
          <w14:textFill>
            <w14:solidFill>
              <w14:schemeClr w14:val="tx1"/>
            </w14:solidFill>
          </w14:textFill>
        </w:rPr>
        <w:t>，按违约金金额高的标准执行。</w:t>
      </w:r>
    </w:p>
    <w:p w14:paraId="15C00FE3">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82" w:name="_Toc15297"/>
      <w:bookmarkStart w:id="83" w:name="_Toc13533"/>
      <w:bookmarkStart w:id="84" w:name="_Toc11671"/>
      <w:bookmarkStart w:id="85" w:name="_Toc15296"/>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第七章、付款方式</w:t>
      </w:r>
      <w:bookmarkEnd w:id="82"/>
      <w:bookmarkEnd w:id="83"/>
      <w:bookmarkEnd w:id="84"/>
      <w:bookmarkEnd w:id="85"/>
    </w:p>
    <w:p w14:paraId="61015FA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7.1每笔进度款支付分配安排如下：</w:t>
      </w:r>
    </w:p>
    <w:p w14:paraId="53568E0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每月的工人工资款项从甲方工人工资专用账户直接发放至工人本人的银行账户上。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4DCC84E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auto"/>
          <w:sz w:val="28"/>
          <w:szCs w:val="28"/>
          <w:highlight w:val="none"/>
          <w:lang w:val="en-US" w:eastAsia="zh-CN"/>
        </w:rPr>
        <w:t>若乙方当次申请的、达到付款条件的合同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合同款中直接扣除。该行为属乙方违约，甲方按垫支付额的150%扣减乙方</w:t>
      </w:r>
      <w:r>
        <w:rPr>
          <w:rFonts w:hint="eastAsia" w:ascii="仿宋" w:hAnsi="仿宋" w:eastAsia="仿宋" w:cs="仿宋"/>
          <w:i w:val="0"/>
          <w:iCs w:val="0"/>
          <w:color w:val="auto"/>
          <w:sz w:val="28"/>
          <w:szCs w:val="28"/>
          <w:highlight w:val="none"/>
          <w:lang w:val="en-US" w:eastAsia="zh-CN"/>
        </w:rPr>
        <w:t>违约金</w:t>
      </w:r>
      <w:r>
        <w:rPr>
          <w:rFonts w:hint="eastAsia" w:ascii="仿宋" w:hAnsi="仿宋" w:eastAsia="仿宋" w:cs="仿宋"/>
          <w:color w:val="auto"/>
          <w:sz w:val="28"/>
          <w:szCs w:val="28"/>
          <w:highlight w:val="none"/>
          <w:lang w:val="en-US" w:eastAsia="zh-CN"/>
        </w:rPr>
        <w:t>。若乙方当次申请的、达到付款条件的合同款金额支付当次待付工人工资后尚有余额，余额由甲方直接支付至乙方公司账户。</w:t>
      </w:r>
    </w:p>
    <w:p w14:paraId="6E0FBD4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7.2甲方每次付款给乙方前，乙方须向甲方付清所有代付款、赔偿及违约金等所有应付款项，否则甲方有权不付款。凡甲方收取的款项（包括但不限于：各类押金、保证金、违约金、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6557170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7.3付款形式：优先使用网银、银行承兑汇票等，支票、电汇视情况而定。甲方选择其中任意一种支付形式给乙方合同款，均视为乙方收到该合同款。</w:t>
      </w:r>
    </w:p>
    <w:p w14:paraId="7D02EEC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6EF0F29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7.5乙方每次向甲方请款时，按甲方要求注明该次请款所含的每个组团、每个地块、每栋楼具体金额，否则甲方有权不付款且不违约。</w:t>
      </w:r>
    </w:p>
    <w:p w14:paraId="2B405FC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0EAB1CE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7.7如甲乙双方对应付款金额、结算金额产生争议，甲方有权暂不付款且不违约，甲方无须向乙方支付违约金或利息，直至双方达成一致意见后方可按甲方相应流程办理付款手续。</w:t>
      </w:r>
    </w:p>
    <w:p w14:paraId="3D9FC22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7.8甲乙双方完成本工程结算且结算款（扣除预留的保修金）支付完毕后，视为乙方关于除保修金外的合同款支付事宜的全部权利全部消灭，乙方不得基于合同款收付事宜向甲方提出任何权利主张或追索其他任何费用。</w:t>
      </w:r>
    </w:p>
    <w:p w14:paraId="1A16814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7.9乙方必须按税法规定的四流合一执行合同，即合同流、货物流、发票流、资金流一致，否则视为乙方违约，且由乙方承担所有责任及损失，直至满足四流合一后，甲方才可付款。</w:t>
      </w:r>
    </w:p>
    <w:p w14:paraId="0994D17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17BB61C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7.11如乙方申报了乙方不在本项目工作人员的工人工资，属于乙方违约，由此所导致的一切后果和全部责任均由乙方承担，同时甲方对乙方此违约行为按1000元/人/次收取违约金。</w:t>
      </w:r>
    </w:p>
    <w:p w14:paraId="738406FD">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86" w:name="_Toc4880"/>
      <w:bookmarkStart w:id="87" w:name="_Toc9906"/>
      <w:bookmarkStart w:id="88" w:name="_Toc32659"/>
      <w:bookmarkStart w:id="89" w:name="_Toc28858"/>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第八章、双方责任和权利</w:t>
      </w:r>
      <w:bookmarkEnd w:id="86"/>
      <w:bookmarkEnd w:id="87"/>
      <w:bookmarkEnd w:id="88"/>
      <w:bookmarkEnd w:id="89"/>
    </w:p>
    <w:p w14:paraId="72B8D1A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outlineLvl w:val="2"/>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pPr>
      <w:bookmarkStart w:id="90" w:name="_Toc6947"/>
      <w:bookmarkStart w:id="91" w:name="_Toc31047"/>
      <w:bookmarkStart w:id="92" w:name="_Toc7257"/>
      <w:bookmarkStart w:id="93" w:name="_Toc2822"/>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bCs/>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1甲方责任和权利</w:t>
      </w:r>
      <w:bookmarkEnd w:id="90"/>
      <w:bookmarkEnd w:id="91"/>
      <w:bookmarkEnd w:id="92"/>
      <w:bookmarkEnd w:id="93"/>
    </w:p>
    <w:p w14:paraId="5612D8F9">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8.1.1对乙方进行本工程技术交底及质量、安全、进度、文明施工、成本控制等管理。</w:t>
      </w:r>
    </w:p>
    <w:p w14:paraId="6A6D3743">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8.1.2按国家工程质量标准对乙方施工成品进行内部核验，并办理过程验收手续和完工后总体验收手续。在验收合格情况下按照合同约定及时办理结算和付款。</w:t>
      </w:r>
    </w:p>
    <w:p w14:paraId="20E1B35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80" w:firstLineChars="1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8.1.3提供乙方施工工人在本项目现场住宿的设施，并按合同向乙方收取费用。</w:t>
      </w:r>
    </w:p>
    <w:p w14:paraId="4BD4A204">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8.1.4提供给乙方工作面及本合同约定的甲供材料和机具，提供乙方作业所需的施工场所。</w:t>
      </w:r>
    </w:p>
    <w:p w14:paraId="6509DB8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80" w:firstLineChars="1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8.1.5为乙方员工办理人脸识别进场资料。</w:t>
      </w:r>
    </w:p>
    <w:p w14:paraId="25D1F1F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80" w:firstLineChars="1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8.1.6督促乙方及其工人遵章守纪、按章操作，强化现场安全防护工作。</w:t>
      </w:r>
    </w:p>
    <w:p w14:paraId="7E7E2DB8">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8.1.7根据本项目总体情况安排、调整本工程工期，规定乙方先做某部位后做某部位，何时增加工人何时减少工人，乙方必须服从调动及安排。</w:t>
      </w:r>
    </w:p>
    <w:p w14:paraId="1B28D17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8.1.8对乙方的不符合设计图纸、违反施工规范和安全操作规程、材料浪费等违规行为强行制止，并要求乙方在规定时间内按要求完成整改，同时根据具体情况对乙方计取违约金。</w:t>
      </w:r>
    </w:p>
    <w:p w14:paraId="57D72740">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8.1.9对乙方及其人员进行技术考核，考核不合格人员禁止上岗，乙方按甲方要求调换合格人员接替上岗。</w:t>
      </w:r>
    </w:p>
    <w:p w14:paraId="19B8A7A5">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478" w:firstLineChars="171"/>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8.1.10</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一</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年期贷款市场报价利率(LPR)的4倍为</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标准支付利息给甲方。</w:t>
      </w:r>
    </w:p>
    <w:p w14:paraId="2EDC42B6">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478" w:firstLineChars="171"/>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8.1.11对乙方进行管理，有权要求乙方管理人员必须坚守岗位，在施工现场组织指导工人作业。</w:t>
      </w:r>
    </w:p>
    <w:p w14:paraId="4FC5E646">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478" w:firstLineChars="171"/>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8.1.12</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须对建设单位承担的违约责任、损失赔偿责任等）。</w:t>
      </w:r>
    </w:p>
    <w:p w14:paraId="7E4419E8">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478" w:firstLineChars="171"/>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1.13</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凡甲方认为会影响本工程质量或可能导致安全事故的乙方自备材料、机具等，乙方不得用于本项目，否则乙方无条件更换且每次向甲方承担违约金壹万元及不延长工期。</w:t>
      </w:r>
    </w:p>
    <w:p w14:paraId="0F255FAB">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.1.14甲方因参与本合同履行而发出、或与乙方达成合意所形成的一切相关文件，均须同时加盖甲方公章及经法定代表人（或授权代表人）签名，否则均不对甲方产生约束力，除非事后获得甲方另行追认。</w:t>
      </w:r>
    </w:p>
    <w:p w14:paraId="4F2323F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8.1.15对乙方不按合同约定时间向甲方申报其工人工资资料等行为，甲方有权对乙方收取违约金，每逾期一天的违约金不少于伍佰元/人（按乙方在本工程施工工人人数计）。</w:t>
      </w:r>
    </w:p>
    <w:p w14:paraId="3E3C89E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8.1.16若乙方原因导致其工人工资不能及时发放，工人发生停工或静坐、闹事等不良行为的，甲方有权按本合同相关条款（如本合同第二部分合同通用条款第十四章等）向乙方收取违约金。</w:t>
      </w:r>
    </w:p>
    <w:p w14:paraId="79588B6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8.1.17工程若有变更，甲方必须以书面形式通知乙方，若因工程变更导致增加工程量，甲方应给予乙方合理的备料期（具体时间双方协商）并办理签证确认。</w:t>
      </w:r>
    </w:p>
    <w:p w14:paraId="2F0AC30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8.1.18按合同约定向乙方支付工程款。</w:t>
      </w:r>
    </w:p>
    <w:p w14:paraId="6D901E4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shd w:val="clear" w:color="auto" w:fill="auto"/>
          <w:lang w:val="en-US" w:eastAsia="zh-CN"/>
          <w14:textFill>
            <w14:solidFill>
              <w14:schemeClr w14:val="tx1"/>
            </w14:solidFill>
          </w14:textFill>
        </w:rPr>
        <w:t>8.1.19协调乙方与建设单位、监理单位的关系。</w:t>
      </w:r>
    </w:p>
    <w:p w14:paraId="21D3830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bookmarkStart w:id="94" w:name="_Toc8464"/>
      <w:bookmarkStart w:id="95" w:name="_Toc3364"/>
      <w:bookmarkStart w:id="96" w:name="_Toc3114"/>
      <w:bookmarkStart w:id="97" w:name="_Toc31817"/>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8.2乙方责任和权利</w:t>
      </w:r>
      <w:bookmarkEnd w:id="94"/>
      <w:bookmarkEnd w:id="95"/>
      <w:bookmarkEnd w:id="96"/>
      <w:bookmarkEnd w:id="97"/>
    </w:p>
    <w:p w14:paraId="78508D1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8.2.1按设计图纸和施工规范施工，在每一道分项工序开始时，乙方先做出样板部位报甲方项目部确认后方可进入一下步施工，保证施工成品质量满足合同要求。因乙方原因导致的质量事故，由乙方赔偿甲方损失。</w:t>
      </w:r>
    </w:p>
    <w:p w14:paraId="6FC2C66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8.2.2按时完成本工程每一阶段的施工任务，保证符合甲方工期要求，因乙方原因导致的工期延误及甲方遭受的损失均由乙方赔偿甲方。</w:t>
      </w:r>
    </w:p>
    <w:p w14:paraId="6883993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8.2.3遵守安全生产、文明施工法规。乙方违规操作发生的安全或质量事故所造成的甲方损失均由乙方赔偿甲方。</w:t>
      </w:r>
    </w:p>
    <w:p w14:paraId="24271A9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8.2.4在施工过程中乙方指定专人认真做好施工记录，工程竣工后须及时将资料整理完整，移交甲方资料员。</w:t>
      </w:r>
    </w:p>
    <w:p w14:paraId="107B99B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8.2.5乙方须保护好自身施工的材料、机械等设备，如有被偷盗、损坏等现象发生，由乙方自行负责。</w:t>
      </w:r>
    </w:p>
    <w:p w14:paraId="14EA705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8.2.6遵守甲方管理制度，服从甲方管理。</w:t>
      </w:r>
    </w:p>
    <w:p w14:paraId="3E481F4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8.2.7乙方对完成的每一道工序及时、认真进行自检，自检合格后提请甲方验收，对甲方提出的问题按甲方要求彻底整改，每延误一天完成整改的，向甲方承担违约金伍仟元。</w:t>
      </w:r>
    </w:p>
    <w:p w14:paraId="093F152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8.2.8加强自身团队建设。乙方管理人员须经常对下属工人进行技术交底、安全教育，作业人员必须持证上岗。乙方管理人员必须坚守岗位，特殊情况须离开工地时，经甲方项目部批准后方能离开。</w:t>
      </w:r>
    </w:p>
    <w:p w14:paraId="4AEAFAF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4423C3E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8.2.10在甲方的监督下办理工人工资发放专户，由银行代发乙方工人工资。</w:t>
      </w:r>
    </w:p>
    <w:p w14:paraId="6947CA5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合同款。</w:t>
      </w:r>
    </w:p>
    <w:p w14:paraId="0BC1F14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8.2.12乙方须如实主动申报及发放工人工资，甲方有权核对，如发现乙方弄虚作假，甲方暂停支付合同款。</w:t>
      </w:r>
    </w:p>
    <w:p w14:paraId="537AF8E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8.2.13乙方有权要求甲方按合同约定提供充足的甲供材料和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中，不另计价。</w:t>
      </w:r>
    </w:p>
    <w:p w14:paraId="2B80E9F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8.2.14乙方施工过程中，负责本工程工作面上所用材料、机具的清理，做到每天工完场清，并自行负责所有建筑垃圾、生活垃圾</w:t>
      </w:r>
      <w:r>
        <w:rPr>
          <w:rFonts w:hint="eastAsia" w:ascii="仿宋_GB2312" w:hAnsi="仿宋_GB2312" w:eastAsia="仿宋_GB2312" w:cs="仿宋_GB2312"/>
          <w:i w:val="0"/>
          <w:iCs w:val="0"/>
          <w:color w:val="auto"/>
          <w:sz w:val="28"/>
          <w:szCs w:val="28"/>
          <w:highlight w:val="none"/>
          <w:shd w:val="clear" w:color="auto" w:fill="auto"/>
          <w:lang w:val="en-US" w:eastAsia="zh-CN"/>
        </w:rPr>
        <w:t>、有机物垃圾</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的处置，</w:t>
      </w:r>
      <w:r>
        <w:rPr>
          <w:rFonts w:hint="eastAsia" w:ascii="仿宋_GB2312" w:hAnsi="仿宋_GB2312" w:eastAsia="仿宋_GB2312" w:cs="仿宋_GB2312"/>
          <w:i w:val="0"/>
          <w:iCs w:val="0"/>
          <w:color w:val="auto"/>
          <w:sz w:val="28"/>
          <w:szCs w:val="28"/>
          <w:highlight w:val="none"/>
          <w:shd w:val="clear" w:color="auto" w:fill="auto"/>
          <w:lang w:val="en-US" w:eastAsia="zh-CN"/>
        </w:rPr>
        <w:t>相关费用已含于</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中，甲方无需另行计费给乙方。如乙方未能自行处置，</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25D9B02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乙方</w:t>
      </w:r>
      <w:r>
        <w:rPr>
          <w:rFonts w:hint="eastAsia" w:ascii="仿宋_GB2312" w:hAnsi="仿宋_GB2312" w:eastAsia="仿宋_GB2312" w:cs="仿宋_GB2312"/>
          <w:i w:val="0"/>
          <w:iCs w:val="0"/>
          <w:color w:val="auto"/>
          <w:sz w:val="28"/>
          <w:szCs w:val="28"/>
          <w:highlight w:val="none"/>
          <w:shd w:val="clear" w:color="auto" w:fill="auto"/>
          <w:lang w:val="en-US" w:eastAsia="zh-CN"/>
        </w:rPr>
        <w:t>必须于每道工序验收前把本工程工作面有关的建筑垃圾、生活垃圾、有机物垃圾等清理到甲方指定位置，</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负责隐蔽工程验收前把本工程工作面有关材料、机具、垃圾清理到甲方指定位置，相关费用已含于本合同第一部分合同专用条款第六章约定的合同价中，甲方无需另行计费给乙方。</w:t>
      </w:r>
    </w:p>
    <w:p w14:paraId="0D68B26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3354C85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8.2.16合同履行过程中，如乙方中途自行退场，甲方不支付任何款项，因此造成甲方损失的由乙方赔偿。</w:t>
      </w:r>
    </w:p>
    <w:p w14:paraId="5D197EC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8.2.17乙方须合理使用甲供材料和机具，在保证质量的情况下，按合同约定及相应规范控制使用。</w:t>
      </w:r>
    </w:p>
    <w:p w14:paraId="1AB1D61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8.2.18乙方施工中须与其他分包单位积极配合，保护所有成品，保护费用及责任由乙方承担。非经甲方书面同意，所有已进场材料设备不能运出工地。</w:t>
      </w:r>
    </w:p>
    <w:p w14:paraId="7DE7395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40854EA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8.2.20对违章指挥，乙方有权拒绝服从。</w:t>
      </w:r>
    </w:p>
    <w:p w14:paraId="1C9E782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8.2.21因乙方材料或施工质量问题引起的返工、维修、更换、损失及工期延误等造成的一切费用由乙方承担。</w:t>
      </w:r>
    </w:p>
    <w:p w14:paraId="39267E6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0199877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8.2.23乙方确保本工程的质量和进度一次性达到合同要求，否则造成的一切损失由乙方承担且每次向甲方承担违约金壹万元。</w:t>
      </w:r>
    </w:p>
    <w:p w14:paraId="6AF29B5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8.2.24乙方</w:t>
      </w:r>
      <w:r>
        <w:rPr>
          <w:rFonts w:hint="eastAsia" w:ascii="仿宋_GB2312" w:hAnsi="仿宋_GB2312" w:eastAsia="仿宋_GB2312" w:cs="仿宋_GB2312"/>
          <w:i w:val="0"/>
          <w:iCs w:val="0"/>
          <w:color w:val="auto"/>
          <w:sz w:val="28"/>
          <w:szCs w:val="28"/>
          <w:highlight w:val="none"/>
          <w:shd w:val="clear" w:color="auto" w:fill="auto"/>
          <w:lang w:val="en-US" w:eastAsia="zh-CN"/>
        </w:rPr>
        <w:t>签订本合同前已</w:t>
      </w: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充分了解本工程现场实际情况，确定☑合同单价/□合同总价已包含处理现场各种因素导致的多次进退场、怠工、误工等不能正常开工情形的费用，甲方无需另行计费给乙方。</w:t>
      </w:r>
    </w:p>
    <w:p w14:paraId="0A19C61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138DD0B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8.2.26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40C22CA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1DE2F65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8.2.28乙方原因导致的一切安全事故，属乙方责任，所有损失及费用由乙方承担。</w:t>
      </w:r>
    </w:p>
    <w:p w14:paraId="663EC25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4199626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8.2.30乙方人员（包括乙方家属、朋友等人员）在本项目地点发生的所有安全事故均与甲方无关，甲方不承担任何责任和费用，一切责任和费用均由乙方承担。</w:t>
      </w:r>
    </w:p>
    <w:p w14:paraId="1C2DB60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shd w:val="clear" w:color="auto" w:fill="auto"/>
          <w:lang w:val="en-US" w:eastAsia="zh-CN"/>
          <w14:textFill>
            <w14:solidFill>
              <w14:schemeClr w14:val="tx1"/>
            </w14:solidFill>
          </w14:textFill>
        </w:rPr>
        <w:t>8.2.31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3820B7E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8.2.32</w:t>
      </w:r>
      <w:r>
        <w:rPr>
          <w:rFonts w:hint="eastAsia" w:ascii="仿宋_GB2312" w:hAnsi="仿宋_GB2312" w:eastAsia="仿宋_GB2312" w:cs="仿宋_GB2312"/>
          <w:i w:val="0"/>
          <w:iCs w:val="0"/>
          <w:color w:val="auto"/>
          <w:sz w:val="28"/>
          <w:szCs w:val="28"/>
          <w:highlight w:val="none"/>
          <w:shd w:val="clear" w:color="auto" w:fill="auto"/>
        </w:rPr>
        <w:t>乙方与第三方发生的任何经济往来、债务纠纷均与甲方无关。乙方保证所供材料无权属上的瑕疵</w:t>
      </w:r>
      <w:r>
        <w:rPr>
          <w:rFonts w:hint="eastAsia" w:ascii="仿宋_GB2312" w:hAnsi="仿宋_GB2312" w:eastAsia="仿宋_GB2312" w:cs="仿宋_GB2312"/>
          <w:i w:val="0"/>
          <w:iCs w:val="0"/>
          <w:color w:val="auto"/>
          <w:sz w:val="28"/>
          <w:szCs w:val="28"/>
          <w:highlight w:val="none"/>
          <w:shd w:val="clear" w:color="auto" w:fill="auto"/>
          <w:lang w:val="en-US" w:eastAsia="zh-CN"/>
        </w:rPr>
        <w:t>也</w:t>
      </w:r>
      <w:r>
        <w:rPr>
          <w:rFonts w:hint="eastAsia" w:ascii="仿宋_GB2312" w:hAnsi="仿宋_GB2312" w:eastAsia="仿宋_GB2312" w:cs="仿宋_GB2312"/>
          <w:i w:val="0"/>
          <w:iCs w:val="0"/>
          <w:color w:val="auto"/>
          <w:sz w:val="28"/>
          <w:szCs w:val="28"/>
          <w:highlight w:val="none"/>
          <w:shd w:val="clear" w:color="auto" w:fill="auto"/>
        </w:rPr>
        <w:t>无知识产权的争议，若因此对甲方造成损失，由乙方全责赔偿</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w:t>
      </w:r>
    </w:p>
    <w:p w14:paraId="3B64672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8.2.33乙方与第三人签订的劳动、租赁、买卖等一切合同，与甲方无关。乙方在履约产生的与第三方一切债务，由乙方自行全责处理并承担责任。</w:t>
      </w:r>
    </w:p>
    <w:p w14:paraId="0997D42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8.2.34</w:t>
      </w:r>
      <w:r>
        <w:rPr>
          <w:rFonts w:hint="default" w:ascii="仿宋_GB2312" w:hAnsi="仿宋_GB2312" w:eastAsia="仿宋_GB2312" w:cs="仿宋_GB2312"/>
          <w:i w:val="0"/>
          <w:iCs w:val="0"/>
          <w:color w:val="auto"/>
          <w:sz w:val="28"/>
          <w:szCs w:val="28"/>
          <w:highlight w:val="none"/>
          <w:shd w:val="clear" w:color="auto" w:fill="auto"/>
          <w:lang w:val="en-US" w:eastAsia="zh-CN"/>
        </w:rPr>
        <w:t>乙方组织施工人员进场时，须向甲方实名申报《技术工人素质承诺书》（格式详见附件），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5E528DB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8.2.35</w:t>
      </w:r>
      <w:r>
        <w:rPr>
          <w:rFonts w:hint="default" w:ascii="仿宋_GB2312" w:hAnsi="仿宋_GB2312" w:eastAsia="仿宋_GB2312" w:cs="仿宋_GB2312"/>
          <w:i w:val="0"/>
          <w:iCs w:val="0"/>
          <w:color w:val="auto"/>
          <w:sz w:val="28"/>
          <w:szCs w:val="28"/>
          <w:highlight w:val="none"/>
          <w:shd w:val="clear" w:color="auto" w:fill="auto"/>
          <w:lang w:val="en-US" w:eastAsia="zh-CN"/>
        </w:rPr>
        <w:t>乙方负责协调、处理本工程涉及的各类关系（包括但不限于政府部门、周边居民等关系），确保进退场及施工过程中合法、合规、不扰民，相关费用已包含在合同单价内，不另行计取。</w:t>
      </w:r>
    </w:p>
    <w:p w14:paraId="37C6A07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8.2.36</w:t>
      </w:r>
      <w:r>
        <w:rPr>
          <w:rFonts w:hint="default" w:ascii="仿宋_GB2312" w:hAnsi="仿宋_GB2312" w:eastAsia="仿宋_GB2312" w:cs="仿宋_GB2312"/>
          <w:i w:val="0"/>
          <w:iCs w:val="0"/>
          <w:color w:val="auto"/>
          <w:sz w:val="28"/>
          <w:szCs w:val="28"/>
          <w:highlight w:val="none"/>
          <w:shd w:val="clear" w:color="auto" w:fill="auto"/>
          <w:lang w:val="en-US" w:eastAsia="zh-CN"/>
        </w:rPr>
        <w:t>乙方自行解决乙方人员在本项目的食宿，相关费用已包含在各项合同单价中，不另行单列计费</w:t>
      </w:r>
    </w:p>
    <w:p w14:paraId="6D3E3183">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98" w:name="_Toc22397"/>
      <w:bookmarkStart w:id="99" w:name="_Toc21167"/>
      <w:bookmarkStart w:id="100" w:name="_Toc11160"/>
      <w:bookmarkStart w:id="101" w:name="_Toc11158"/>
      <w:bookmarkStart w:id="102" w:name="_Toc807"/>
      <w:bookmarkStart w:id="103" w:name="_Toc32184"/>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第九章、安全生产、文明施工要求</w:t>
      </w:r>
      <w:bookmarkEnd w:id="98"/>
      <w:bookmarkEnd w:id="99"/>
      <w:bookmarkEnd w:id="100"/>
      <w:bookmarkEnd w:id="101"/>
      <w:bookmarkEnd w:id="102"/>
      <w:bookmarkEnd w:id="103"/>
    </w:p>
    <w:p w14:paraId="7B6E8DB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04" w:name="_Toc27493"/>
      <w:bookmarkStart w:id="105" w:name="_Toc5758"/>
      <w:bookmarkStart w:id="106" w:name="_Toc27641"/>
      <w:bookmarkStart w:id="107" w:name="_Toc29611"/>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9.1甲方应对乙方进场的施工人员进行安全教育。</w:t>
      </w:r>
      <w:bookmarkEnd w:id="104"/>
      <w:bookmarkEnd w:id="105"/>
      <w:bookmarkEnd w:id="106"/>
      <w:bookmarkEnd w:id="107"/>
    </w:p>
    <w:p w14:paraId="2573498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9.2甲方不得违反《建设工程安全生产管理条例》（有更新版本则按最新版本执行）的规定要求乙方违章施工。因甲方指挥失误导致的安全事故由甲方承担相应责任和费用。</w:t>
      </w:r>
    </w:p>
    <w:p w14:paraId="1F29E78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9.3乙方须严格遵守《建筑施工安全检查标准》（JGJ59-2011标准，</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有更新版本则按最新版本执</w:t>
      </w:r>
      <w:r>
        <w:rPr>
          <w:rFonts w:hint="eastAsia" w:ascii="仿宋" w:hAnsi="仿宋" w:eastAsia="仿宋" w:cs="仿宋"/>
          <w:color w:val="000000" w:themeColor="text1"/>
          <w:sz w:val="28"/>
          <w:szCs w:val="28"/>
          <w:highlight w:val="none"/>
          <w:lang w:val="en-US" w:eastAsia="zh-CN"/>
          <w14:textFill>
            <w14:solidFill>
              <w14:schemeClr w14:val="tx1"/>
            </w14:solidFill>
          </w14:textFill>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w:t>
      </w:r>
      <w:r>
        <w:rPr>
          <w:rFonts w:hint="eastAsia" w:ascii="仿宋" w:hAnsi="仿宋" w:eastAsia="仿宋" w:cs="仿宋"/>
          <w:color w:val="auto"/>
          <w:sz w:val="28"/>
          <w:szCs w:val="28"/>
          <w:highlight w:val="none"/>
          <w:lang w:val="en-US" w:eastAsia="zh-CN"/>
        </w:rPr>
        <w:t>，否则</w:t>
      </w:r>
      <w:r>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按甲方要求当天退场且甲方不承担任何费用和责任</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0064A20B">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9.4乙方施工过程中，上道工序完成与下道工序必须进行工作面交接并以书面形式确认，甲方及相关单位签字确认的“隐蔽验收表”作为工程进度款申请书及结算书的附件。</w:t>
      </w:r>
    </w:p>
    <w:p w14:paraId="7022541A">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08" w:name="_Toc7882"/>
      <w:bookmarkStart w:id="109" w:name="_Toc18465"/>
      <w:bookmarkStart w:id="110" w:name="_Toc5694"/>
      <w:bookmarkStart w:id="111" w:name="_Toc31050"/>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9.5其它事项：</w:t>
      </w:r>
      <w:bookmarkEnd w:id="108"/>
      <w:bookmarkEnd w:id="109"/>
      <w:bookmarkEnd w:id="110"/>
      <w:bookmarkEnd w:id="111"/>
    </w:p>
    <w:p w14:paraId="2A28C3DB">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9.5.1拆除时不得高空抛弃材料，必须通过机械或人工传递至地面；</w:t>
      </w:r>
    </w:p>
    <w:p w14:paraId="6C1719A4">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9.5.2必须正确佩戴安全帽及安全带；</w:t>
      </w:r>
    </w:p>
    <w:p w14:paraId="7902065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9.5.3不许酒后上班；</w:t>
      </w:r>
    </w:p>
    <w:p w14:paraId="34B5B134">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9.5.4不许穿拖鞋、硬底鞋上班。</w:t>
      </w:r>
    </w:p>
    <w:p w14:paraId="36FF0C01">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12" w:name="_Toc9886"/>
      <w:bookmarkStart w:id="113" w:name="_Toc28185"/>
      <w:bookmarkStart w:id="114" w:name="_Toc12086"/>
      <w:bookmarkStart w:id="115" w:name="_Toc26802"/>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第十章、甲供材料设备</w:t>
      </w:r>
      <w:bookmarkEnd w:id="112"/>
      <w:bookmarkEnd w:id="113"/>
      <w:bookmarkEnd w:id="114"/>
      <w:bookmarkEnd w:id="115"/>
    </w:p>
    <w:p w14:paraId="6B594AB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10.1乙方领用甲供材、甲供机具都必须按甲方规定办理租用、借用、领用手续。</w:t>
      </w:r>
    </w:p>
    <w:p w14:paraId="20D492F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10.2乙方对周转材料、建筑材料和施工机具应做到限额合理使用、工完场清，对机具负责正常保养维护。因违反操作规程造成损坏或因保管不严造成丢失的，乙方须负赔偿责任。</w:t>
      </w:r>
    </w:p>
    <w:p w14:paraId="2E97B84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10.3本工程完工之日起5个日历天内，乙方须到甲方仓库完成甲供材料和机具的退还手续，每延迟一日，向甲方承担违约金人民币伍佰元，且甲方有权不办理结算直至全部退还为止。</w:t>
      </w:r>
    </w:p>
    <w:p w14:paraId="0DD5E62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4F6391E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lang w:eastAsia="zh-CN"/>
          <w14:textFill>
            <w14:solidFill>
              <w14:schemeClr w14:val="tx1"/>
            </w14:solidFill>
          </w14:textFill>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000000" w:themeColor="text1"/>
          <w:sz w:val="28"/>
          <w:szCs w:val="28"/>
          <w:highlight w:val="none"/>
          <w:lang w:val="en-US" w:eastAsia="zh-CN"/>
          <w14:textFill>
            <w14:solidFill>
              <w14:schemeClr w14:val="tx1"/>
            </w14:solidFill>
          </w14:textFill>
        </w:rPr>
        <w:t>之一</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44C121F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22B6F16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10.7</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6694910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10.8劳保用品配置标准具体实施及费用收取标准、办法：</w:t>
      </w:r>
    </w:p>
    <w:p w14:paraId="54270E7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10.8.1本工程配置黄色的安全帽、荧光黄色的反光背心，款式按甲方颁布的《劳保用品配置标准及司旗款式》（V2022）制度执行。</w:t>
      </w:r>
    </w:p>
    <w:p w14:paraId="08DF27A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10.8.2甲方提供安全帽20元/顶、反光背心15元/件，按乙方实际领取数量的对应金额在结算时进行扣除。</w:t>
      </w:r>
    </w:p>
    <w:p w14:paraId="5A94DC9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10.9本工程竣工之日起10个日历天内，乙方应前往甲方仓库办理机具退还手续，每延迟一日，向甲方支付违约金人民币伍佰元，且甲方有权不办理结算。</w:t>
      </w:r>
    </w:p>
    <w:p w14:paraId="4E115345">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16" w:name="_Toc19514"/>
      <w:bookmarkStart w:id="117" w:name="_Toc7357"/>
      <w:bookmarkStart w:id="118" w:name="_Toc28272"/>
      <w:bookmarkStart w:id="119" w:name="_Toc11386"/>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第十一章、验收及保修</w:t>
      </w:r>
      <w:bookmarkEnd w:id="116"/>
      <w:bookmarkEnd w:id="117"/>
      <w:bookmarkEnd w:id="118"/>
      <w:bookmarkEnd w:id="119"/>
    </w:p>
    <w:p w14:paraId="7C6B2F6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1</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保修期内，</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eastAsia="zh-CN"/>
          <w14:textFill>
            <w14:solidFill>
              <w14:schemeClr w14:val="tx1"/>
            </w14:solidFill>
          </w14:textFill>
        </w:rPr>
        <w:t>本工程</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14:textFill>
            <w14:solidFill>
              <w14:schemeClr w14:val="tx1"/>
            </w14:solidFill>
          </w14:textFill>
        </w:rPr>
        <w:t>如因</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乙方原因出现质量问题，乙方须在接到甲方通知</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起</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24小时内派人到达现场处理解决，否则甲方有权自行或委托第三方处理，乙方承担相关费用</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责任</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并向甲方支付</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违约金一万元/次</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如发生的问题或事故系乙方导致或属于乙方保修内容，甲方所耗费用有权从乙方的</w:t>
      </w:r>
      <w:r>
        <w:rPr>
          <w:rFonts w:hint="eastAsia" w:ascii="仿宋" w:hAnsi="仿宋" w:eastAsia="仿宋" w:cs="仿宋"/>
          <w:color w:val="000000" w:themeColor="text1"/>
          <w:sz w:val="28"/>
          <w:szCs w:val="28"/>
          <w:highlight w:val="none"/>
          <w:lang w:val="en-US" w:eastAsia="zh-CN"/>
          <w14:textFill>
            <w14:solidFill>
              <w14:schemeClr w14:val="tx1"/>
            </w14:solidFill>
          </w14:textFill>
        </w:rPr>
        <w:t>保修</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金中扣除，不足部分由乙方在甲方发出书面通知之日起10个日历天内支付</w:t>
      </w:r>
      <w:r>
        <w:rPr>
          <w:rFonts w:hint="eastAsia" w:ascii="仿宋_GB2312" w:hAnsi="仿宋_GB2312" w:eastAsia="仿宋_GB2312" w:cs="仿宋_GB2312"/>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如非乙方原因所致，乙方仍应提供维修服务，但费用经双方商定后由责任方承担。</w:t>
      </w:r>
    </w:p>
    <w:p w14:paraId="2112091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1</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2</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 xml:space="preserve"> </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保修期内若发生乙方原因导致的质量问题，乙方须赔偿甲方因此造成的一切损失；出现较大质量缺陷，乙方履行保修义务至验收合格后，工程</w:t>
      </w:r>
      <w:r>
        <w:rPr>
          <w:rFonts w:hint="eastAsia" w:ascii="仿宋" w:hAnsi="仿宋" w:eastAsia="仿宋" w:cs="仿宋"/>
          <w:color w:val="000000" w:themeColor="text1"/>
          <w:sz w:val="28"/>
          <w:szCs w:val="28"/>
          <w:highlight w:val="none"/>
          <w:lang w:val="en-US" w:eastAsia="zh-CN"/>
          <w14:textFill>
            <w14:solidFill>
              <w14:schemeClr w14:val="tx1"/>
            </w14:solidFill>
          </w14:textFill>
        </w:rPr>
        <w:t>保修</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期自此时间开始顺延。</w:t>
      </w:r>
    </w:p>
    <w:p w14:paraId="3317854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1</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3</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保修期</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内</w:t>
      </w:r>
      <w:r>
        <w:rPr>
          <w:rFonts w:hint="eastAsia" w:ascii="仿宋_GB2312" w:hAnsi="仿宋_GB2312" w:eastAsia="仿宋_GB2312" w:cs="仿宋_GB2312"/>
          <w:i w:val="0"/>
          <w:iCs w:val="0"/>
          <w:color w:val="000000" w:themeColor="text1"/>
          <w:sz w:val="28"/>
          <w:szCs w:val="28"/>
          <w:highlight w:val="none"/>
          <w:u w:val="none"/>
          <w:shd w:val="clear" w:color="auto" w:fill="auto"/>
          <w14:textFill>
            <w14:solidFill>
              <w14:schemeClr w14:val="tx1"/>
            </w14:solidFill>
          </w14:textFill>
        </w:rPr>
        <w:t>，若出现质量问题需要鉴定，相关费用由乙方负责。</w:t>
      </w:r>
    </w:p>
    <w:p w14:paraId="17CF4D1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11.4保修期届满后，由甲方工程部组织主导乙方、物业管理单位（如有）、建设单位等相关单位人员验收，验收合格后由甲方工程部出具《保修验收合格报告》作为保修金（如有）支付凭证，若验收不通过，由乙方整改后另行验收，相关费用由乙方负责。本工程保修整改两次才通过验收的，保修期按乙方整改所耗天数顺延，保修整改三次以上才通过验收的，保修期自通过验收之日起顺延一年。 </w:t>
      </w:r>
    </w:p>
    <w:p w14:paraId="5C97F74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的终止而失效。</w:t>
      </w:r>
    </w:p>
    <w:p w14:paraId="5A99A1D6">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20" w:name="_Toc9004"/>
      <w:bookmarkStart w:id="121" w:name="_Toc1597"/>
      <w:bookmarkStart w:id="122" w:name="_Toc4352"/>
      <w:bookmarkStart w:id="123" w:name="_Toc1279"/>
      <w:bookmarkStart w:id="124" w:name="_Toc12967"/>
      <w:bookmarkStart w:id="125" w:name="_Toc3973"/>
      <w:bookmarkStart w:id="126" w:name="_Toc454"/>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第十二章、保险</w:t>
      </w:r>
      <w:bookmarkEnd w:id="120"/>
      <w:bookmarkEnd w:id="121"/>
      <w:bookmarkEnd w:id="122"/>
      <w:bookmarkEnd w:id="123"/>
      <w:bookmarkEnd w:id="124"/>
      <w:bookmarkEnd w:id="125"/>
      <w:bookmarkEnd w:id="126"/>
    </w:p>
    <w:p w14:paraId="0B728158">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05BEEA1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12.2甲方未办理“建筑工程社会保险——工伤保险”时，对乙方导致的任何安全事故及工伤人员的全部安全事故，由乙方全部承担责任和费用，相关费用已包含在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中，甲方不承担任何责任和费用。</w:t>
      </w:r>
    </w:p>
    <w:p w14:paraId="4853C2F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12.3乙方须为其属下人员、财产、现场各种施工设施、设备、材料购买保险，相关费用已含在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中无需甲方另行支付给乙方。因各种原因导致乙方需要延长保险期所需增加的保险费由乙方自行承担，其费用已包含在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内。乙方人员或因乙方原因造成任何事故(包括第三方人员在内)导致的损失、赔偿、补偿等责任和费用由乙方承担。</w:t>
      </w:r>
    </w:p>
    <w:p w14:paraId="38CD980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12.4甲乙双方在签订各自的保险合同时，其第三方责任险应将对方互相视为第三方。</w:t>
      </w:r>
    </w:p>
    <w:p w14:paraId="4A00597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12.5乙方须对本工程涉及的乙方人员购买人身意外伤害险等保险，保额不低于死亡赔偿人民币150万元/人及伤害赔偿人民币15万元/人，相关费用已含于</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中甲方无需另行支付给乙方。乙方须自保险合同生效之日起5个日历天内将保险合同复印件（加盖乙方公章）提交甲方项目部留存。</w:t>
      </w:r>
    </w:p>
    <w:p w14:paraId="6473A5B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 xml:space="preserve">12.6无论甲乙任何一方有无按照本合同约定办理相关保险事宜，乙方人员或因乙方原因导致在本项目范围内发生的伤亡事故，均由乙方承担责任和费用。 </w:t>
      </w:r>
    </w:p>
    <w:p w14:paraId="00BBAD1A">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27" w:name="_Toc21398"/>
      <w:bookmarkStart w:id="128" w:name="_Toc772"/>
      <w:bookmarkStart w:id="129" w:name="_Toc20713"/>
      <w:bookmarkStart w:id="130" w:name="_Toc25283"/>
      <w:bookmarkStart w:id="131" w:name="_Toc9446"/>
      <w:bookmarkStart w:id="132" w:name="_Toc30819"/>
      <w:bookmarkStart w:id="133" w:name="_Toc14887"/>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第十三章、奖罚条款</w:t>
      </w:r>
      <w:bookmarkEnd w:id="127"/>
      <w:bookmarkEnd w:id="128"/>
      <w:bookmarkEnd w:id="129"/>
      <w:bookmarkEnd w:id="130"/>
      <w:bookmarkEnd w:id="131"/>
      <w:bookmarkEnd w:id="132"/>
      <w:bookmarkEnd w:id="133"/>
    </w:p>
    <w:p w14:paraId="032FC3C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34" w:name="_Toc17837"/>
      <w:bookmarkStart w:id="135" w:name="_Toc9459"/>
      <w:bookmarkStart w:id="136" w:name="_Toc31201"/>
      <w:bookmarkStart w:id="137" w:name="_Toc21565"/>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13.1奖励</w:t>
      </w:r>
      <w:bookmarkEnd w:id="134"/>
      <w:bookmarkEnd w:id="135"/>
      <w:bookmarkEnd w:id="136"/>
      <w:bookmarkEnd w:id="137"/>
    </w:p>
    <w:p w14:paraId="12079CD4">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167DCDD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13.1.1.1甲方组织的各类检查验收中，乙方组建的施工队伍被评为优质作业队伍。</w:t>
      </w:r>
    </w:p>
    <w:p w14:paraId="5C98E6E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13.1.1.2乙方负责施工的成品受到省、市有关部门表彰。</w:t>
      </w:r>
    </w:p>
    <w:p w14:paraId="7AAD4CA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13.1.1.3乙方负责施工的成品受到建设单位、监理好评。</w:t>
      </w:r>
    </w:p>
    <w:p w14:paraId="2886FF2F">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13.1.1.4特定情况下，由于乙方的主观努力使甲方避免遭受巨大损失。</w:t>
      </w:r>
    </w:p>
    <w:p w14:paraId="0D7D9448">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13.1.1.5乙方工人安全生产、文明施工、节约用料、质量优、进度快。</w:t>
      </w:r>
    </w:p>
    <w:p w14:paraId="47452A7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38" w:name="_Toc14835"/>
      <w:bookmarkStart w:id="139" w:name="_Toc14079"/>
      <w:bookmarkStart w:id="140" w:name="_Toc22406"/>
      <w:bookmarkStart w:id="141" w:name="_Toc5991"/>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13.2惩罚</w:t>
      </w:r>
      <w:bookmarkEnd w:id="138"/>
      <w:bookmarkEnd w:id="139"/>
      <w:bookmarkEnd w:id="140"/>
      <w:bookmarkEnd w:id="141"/>
    </w:p>
    <w:p w14:paraId="13DA909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13.2.1如乙方出现下列任一情况，甲方有权单方解除本合同，同时乙方赔偿甲方损失（包括但不限于因工期延误而使得甲方对建设单位承担的违约责任、损失赔偿责任等）：</w:t>
      </w:r>
    </w:p>
    <w:p w14:paraId="0F4A23D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13.2.1.1乙方在质量、进度、安全、管理等方面经甲方二次警告或扣款后仍不能明显改善；</w:t>
      </w:r>
    </w:p>
    <w:p w14:paraId="6CBC493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13.2.1.2乙方将本工程以各种形式转包、分包给他人；</w:t>
      </w:r>
    </w:p>
    <w:p w14:paraId="02E65DD6">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13.2.1.3乙方发生偷工减料、以次充好、弄虚作假等情形。</w:t>
      </w:r>
    </w:p>
    <w:p w14:paraId="10DC3AE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13.2.2因下列情况导致的甲方损失均由乙方赔偿（包括但不限于因逾期完工而使得甲方对建设单位承担的违约责任、损失赔偿责任等）：</w:t>
      </w:r>
    </w:p>
    <w:p w14:paraId="1589EA2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①因乙方施工质量事故造成的损失；</w:t>
      </w:r>
    </w:p>
    <w:p w14:paraId="79F4649E">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②因乙方中途退场造成的损失；</w:t>
      </w:r>
    </w:p>
    <w:p w14:paraId="6A617FD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③乙方发生偷工减料、以次充好、弄虚作假等情形。</w:t>
      </w:r>
    </w:p>
    <w:p w14:paraId="030F223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13.2.3因乙方导致工程质量或工期达不到合同要求或使用甲供材料用量超标的，均属乙方违约，甲方有权单方解除合同且不付款，同时乙方赔偿甲方由此造成的损失及费用。</w:t>
      </w:r>
    </w:p>
    <w:p w14:paraId="117380A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13.2.4乙方或其人员有下列情况之一的，造成甲方损失的由乙方全额赔偿甲方，同时甲方有权对乙方采取每人或每次收取违约金壹佰元至叁万元的措施：</w:t>
      </w:r>
    </w:p>
    <w:p w14:paraId="374FD21C">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13.2.4.1隐蔽工程一次验收不合格；</w:t>
      </w:r>
    </w:p>
    <w:p w14:paraId="466007B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13.2.4.2不能按甲方确定的周进度计划完成施工作业延误工期一天；</w:t>
      </w:r>
    </w:p>
    <w:p w14:paraId="3F4236D6">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13.2.4.3出现因质量、安全不满足本合同约定需整改；</w:t>
      </w:r>
    </w:p>
    <w:p w14:paraId="0363B7FF">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13.2.4.4聚众赌博，影响他人休息；</w:t>
      </w:r>
    </w:p>
    <w:p w14:paraId="709263A4">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13.2.4.5聚众闹事、打人、打架、偷抢行为；</w:t>
      </w:r>
    </w:p>
    <w:p w14:paraId="30D02F5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13.2.4.6容留非本工程现场人员在本项目宿舍住宿；</w:t>
      </w:r>
    </w:p>
    <w:p w14:paraId="090761C5">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13.2.4.7不按甲方要求加班或人员不足导致延误工期一天；</w:t>
      </w:r>
    </w:p>
    <w:p w14:paraId="244D566B">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13.2.4.8浪费材料、损坏机具或破坏其它设施及成品；</w:t>
      </w:r>
    </w:p>
    <w:p w14:paraId="6B23323B">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13.2.4.9在生活区存放易燃易爆物品或其它危险品；</w:t>
      </w:r>
    </w:p>
    <w:p w14:paraId="2C181F0E">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13.2.4.10收留、聘用未成年人；（</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甲方收取违约金</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的同时驱逐未成年人离开本项目）</w:t>
      </w:r>
    </w:p>
    <w:p w14:paraId="13AD498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13.2.4.11在宿舍内做饭、使用大功率电器设备，如电磁炉、电饭煲、电热棒等。</w:t>
      </w:r>
    </w:p>
    <w:p w14:paraId="042D558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13.2.5乙方或其人员有下列情况之一的，造成甲方损失的由乙方全额赔偿给甲方，同时，甲方有权对乙方采取每人或每次收取违约金壹佰元至叁万元</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的措施：</w:t>
      </w:r>
    </w:p>
    <w:p w14:paraId="4809FF2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13.2.5.1管理人员未经甲方同意离开工地两天以内；</w:t>
      </w:r>
    </w:p>
    <w:p w14:paraId="56AAE52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13.2.5.2未戴好安全帽、穿拖鞋或赤脚、赤膊进入作业区；</w:t>
      </w:r>
    </w:p>
    <w:p w14:paraId="5F49CB45">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13.2.5.3不戴工卡上岗；</w:t>
      </w:r>
    </w:p>
    <w:p w14:paraId="168DC58A">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13.2.5.4施工人员进场三天内不办理工作卡；</w:t>
      </w:r>
    </w:p>
    <w:p w14:paraId="34DC4593">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13.2.5.5未经甲方批准擅带家属及小孩进入施工现场或在宿舍居住；</w:t>
      </w:r>
    </w:p>
    <w:p w14:paraId="2C3AF545">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13.2.5.6工棚内乱拉乱接电线，违反生活区管理制度；</w:t>
      </w:r>
    </w:p>
    <w:p w14:paraId="57FF96DC">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13.2.5.7宿舍卫生不合格；</w:t>
      </w:r>
    </w:p>
    <w:p w14:paraId="25C23F3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13.2.5.8材料、机具未按甲方要求堆放，建筑垃圾未按甲方要求处理，随地大小便，随意吸烟，在墙上乱涂乱画。</w:t>
      </w:r>
    </w:p>
    <w:p w14:paraId="60EDDB3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13.2.5.9乙方人员、车辆不接受甲方门岗保卫检查。</w:t>
      </w:r>
    </w:p>
    <w:p w14:paraId="69F78B5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13.3合同履行期间，乙方无条件执行甲方与建设单位签订的</w:t>
      </w:r>
      <w:r>
        <w:rPr>
          <w:rFonts w:hint="eastAsia" w:ascii="仿宋_GB2312" w:hAnsi="仿宋_GB2312" w:eastAsia="仿宋_GB2312" w:cs="仿宋_GB2312"/>
          <w:color w:val="000000" w:themeColor="text1"/>
          <w:sz w:val="28"/>
          <w:szCs w:val="28"/>
          <w:highlight w:val="none"/>
          <w:u w:val="none"/>
          <w:shd w:val="clear" w:color="auto" w:fill="auto"/>
          <w14:textFill>
            <w14:solidFill>
              <w14:schemeClr w14:val="tx1"/>
            </w14:solidFill>
          </w14:textFill>
        </w:rPr>
        <w:t>《江苏溢丰华创环保科技有限公司施工现场管理办法》</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，因乙方原因导致建设单位或其他部门对甲方进行处罚扣款的，乙方按该处罚金额的2倍向甲方承担违约金。</w:t>
      </w:r>
    </w:p>
    <w:p w14:paraId="31FB94A8">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42" w:name="_Toc19301"/>
      <w:bookmarkStart w:id="143" w:name="_Toc21006"/>
      <w:bookmarkStart w:id="144" w:name="_Toc27799"/>
      <w:bookmarkStart w:id="145" w:name="_Toc30520"/>
      <w:bookmarkStart w:id="146" w:name="_Toc16982"/>
      <w:bookmarkStart w:id="147" w:name="_Toc12975"/>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第十四章、违约条款</w:t>
      </w:r>
      <w:bookmarkEnd w:id="142"/>
      <w:bookmarkEnd w:id="143"/>
      <w:bookmarkEnd w:id="144"/>
      <w:bookmarkEnd w:id="145"/>
      <w:bookmarkEnd w:id="146"/>
      <w:bookmarkEnd w:id="147"/>
    </w:p>
    <w:p w14:paraId="09C79CB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的20%承担违约金并按甲方要求准时退场，每延迟一个日历天退场，乙方向甲方另行承担违约金人民币伍万元，甲方的损失（包括但不限于因逾期而使得甲方需对建设单位承担的违约责任、损失赔偿责任等）由乙方赔偿。</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br w:type="textWrapping"/>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 xml:space="preserve">   14.2乙方原因造成本工程质量达不到约定的质量标准的，乙方无条件返工至合格为止。甲方要求之日起2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合同总价20%的违约金和赔偿甲方全部损失，已完工工程无偿归甲方，甲方无需支付合同款；②另行委托其他单位对本工程返修，乙方须无条件接受并配合，由此产生的一切费用乙方承担。</w:t>
      </w:r>
    </w:p>
    <w:p w14:paraId="48E87D4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14.3经甲方验核达不到约定质量标准的检验批（分项或分部），甲方有权对乙方按相应检验批的工程量收取金额等于</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合同总价5%的违约金，如果甲方被政府部门或建设单位处分而须承担违约、赔偿责任或费用的，则由乙方全部承担，同时甲方保留对乙方追偿的权利。</w:t>
      </w:r>
    </w:p>
    <w:p w14:paraId="54A742A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14.4合同履行期间，因乙方原因造成甲方或本工程或本项目被政府部门停工、整改导致扣分的，乙方按贰万元/分向甲方承担违约金（甲方可从任意合同款中扣款）。</w:t>
      </w:r>
    </w:p>
    <w:p w14:paraId="378A6D4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14.5乙方及其人员、供应商不得以任何理由去政府部门上访、投诉、静坐，不得去建设单位投诉、静坐，否则视情节轻重由乙方向甲方承担违约金壹万至壹拾万元/次。</w:t>
      </w:r>
      <w:r>
        <w:rPr>
          <w:rFonts w:hint="eastAsia" w:ascii="仿宋" w:hAnsi="仿宋" w:eastAsia="仿宋" w:cs="仿宋"/>
          <w:color w:val="000000" w:themeColor="text1"/>
          <w:sz w:val="28"/>
          <w:szCs w:val="28"/>
          <w:highlight w:val="none"/>
          <w:lang w:val="en-US" w:eastAsia="zh-CN"/>
          <w14:textFill>
            <w14:solidFill>
              <w14:schemeClr w14:val="tx1"/>
            </w14:solidFill>
          </w14:textFill>
        </w:rPr>
        <w:br w:type="textWrapping"/>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.6乙方无正当理由停工或提出不履行合同或拖延工期或不能正常开展工作连续3天以上或无力将本工程顺利开展下去的，属乙方违约，甲方有权单方解除合同，乙方按</w:t>
      </w:r>
      <w:r>
        <w:rPr>
          <w:rFonts w:hint="eastAsia" w:ascii="仿宋_GB2312" w:hAnsi="仿宋_GB2312" w:eastAsia="仿宋_GB2312" w:cs="仿宋_GB2312"/>
          <w:i w:val="0"/>
          <w:iCs w:val="0"/>
          <w:color w:val="000000" w:themeColor="text1"/>
          <w:kern w:val="0"/>
          <w:sz w:val="28"/>
          <w:szCs w:val="28"/>
          <w:highlight w:val="none"/>
          <w:u w:val="none"/>
          <w:shd w:val="clear" w:color="auto" w:fill="auto"/>
          <w14:textFill>
            <w14:solidFill>
              <w14:schemeClr w14:val="tx1"/>
            </w14:solidFill>
          </w14:textFill>
        </w:rPr>
        <w:sym w:font="Wingdings 2" w:char="0052"/>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kern w:val="0"/>
          <w:sz w:val="28"/>
          <w:szCs w:val="28"/>
          <w:highlight w:val="none"/>
          <w:u w:val="none"/>
          <w:shd w:val="clear" w:color="auto" w:fill="auto"/>
          <w14:textFill>
            <w14:solidFill>
              <w14:schemeClr w14:val="tx1"/>
            </w14:solidFill>
          </w14:textFill>
        </w:rPr>
        <w:sym w:font="Wingdings 2" w:char="00A3"/>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合同总价的20%</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向甲方承担</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违约金，同时乙方按甲方要求限时退场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并赔偿</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甲方损失。</w:t>
      </w:r>
    </w:p>
    <w:p w14:paraId="3087C38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.7</w:t>
      </w:r>
      <w:r>
        <w:rPr>
          <w:rFonts w:hint="eastAsia" w:ascii="仿宋" w:hAnsi="仿宋" w:eastAsia="仿宋" w:cs="仿宋"/>
          <w:i w:val="0"/>
          <w:iCs w:val="0"/>
          <w:caps w:val="0"/>
          <w:color w:val="auto"/>
          <w:spacing w:val="0"/>
          <w:kern w:val="2"/>
          <w:sz w:val="28"/>
          <w:szCs w:val="28"/>
          <w:highlight w:val="none"/>
          <w:shd w:val="clear"/>
          <w:lang w:val="en-US" w:eastAsia="zh-CN" w:bidi="ar"/>
        </w:rPr>
        <w:t>无论乙方实际是否欠薪或欠货款，乙方人员或供应商每发起一次欠薪或欠货款纠纷，影响甲方且甲方被政府主管部门询问的、协调的情形，乙方均须向甲方支付违约金三万元/次；若因此导致媒体曝光，乙方须另向甲方支付违约金五万元/次。</w:t>
      </w:r>
    </w:p>
    <w:p w14:paraId="7DB1127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.8凡乙方发生偷工减料行为，甲方视情节轻重计收乙方贰万至壹拾万元/次的违约金。</w:t>
      </w:r>
    </w:p>
    <w:p w14:paraId="4AC43A6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9</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因乙方原因导致甲方被起诉或被处分的，乙方除赔偿甲方损失外，甲方每被起诉或处分一次，乙方向甲方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承担伍</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万元违约金。若因此导致甲方账</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户</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被冻结，乙方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另</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按冻结资金总额的日千分之一向甲方支付利息；因出现此情形属乙方自身管理不当，乙方自愿</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赔偿</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甲方遭受的所有损失并根据账</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户</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被冻结次数，每次额外向甲方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承担伍</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万元违约金。</w:t>
      </w:r>
    </w:p>
    <w:p w14:paraId="03AEFDD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0</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乙方出现上述第1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.1条~第1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9</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条所述任一行为或未履行合同任一</w:t>
      </w:r>
    </w:p>
    <w:p w14:paraId="1CEF01EE">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义务的，均属乙方严重违约，乙方除按上述条款承担包括但不限于以上所述的违约责任外，甲方可随时单方解除本合同，所产生的损失由乙方赔偿甲方。</w:t>
      </w:r>
    </w:p>
    <w:p w14:paraId="61BC199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因建设单位、设计变更或非甲方原因导致本合同不能履行的，甲、乙双方互不追究违约责任，按照乙方已完成且经甲方验收合格的工程量进行结算，同时双方各自承担自身损失。</w:t>
      </w:r>
    </w:p>
    <w:p w14:paraId="28BF4CD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乙方不得因停工损失向甲方索赔，同意不追究甲方在本合同履行过程中因付款延迟、停工而产生的违约责任。</w:t>
      </w:r>
    </w:p>
    <w:p w14:paraId="32298D4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3</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合同有效期内，乙方须确保自身持续具备履行合同义务的合法资质资格（尤其须符合政府主管部门的要求），否则甲方有权：①自乙方不具备合法资质、资格之日起，乙方每日向甲方支付违约金人民币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壹仟</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元，直至乙方恢复相关资质、资格；②甲方单方解除合同并收回所有已付款。</w:t>
      </w:r>
    </w:p>
    <w:p w14:paraId="15FEFB3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在本合同履行过程中，可能因乙方原因造成工</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程</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质量、安全文明等无法满足甲方及规范要求的，乙方须提供不属于其责任的证明并得到甲方的书面认可，否则视为乙方违约，全部责任及费用和损失由乙方承担。</w:t>
      </w:r>
    </w:p>
    <w:p w14:paraId="62766EA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本条</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20B5976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14.16</w:t>
      </w:r>
      <w:r>
        <w:rPr>
          <w:rFonts w:hint="eastAsia" w:ascii="仿宋" w:hAnsi="仿宋" w:eastAsia="仿宋" w:cs="仿宋"/>
          <w:b w:val="0"/>
          <w:bCs w:val="0"/>
          <w:i w:val="0"/>
          <w:iCs w:val="0"/>
          <w:color w:val="auto"/>
          <w:sz w:val="28"/>
          <w:szCs w:val="28"/>
          <w:highlight w:val="none"/>
          <w:shd w:val="clear" w:color="auto" w:fill="auto"/>
          <w:lang w:val="en-US" w:eastAsia="zh-CN"/>
        </w:rPr>
        <w:t>乙方同意：</w:t>
      </w:r>
      <w:r>
        <w:rPr>
          <w:rFonts w:hint="default" w:ascii="仿宋_GB2312" w:hAnsi="仿宋_GB2312" w:eastAsia="仿宋_GB2312" w:cs="仿宋_GB2312"/>
          <w:i w:val="0"/>
          <w:iCs w:val="0"/>
          <w:color w:val="auto"/>
          <w:sz w:val="28"/>
          <w:szCs w:val="28"/>
          <w:highlight w:val="none"/>
          <w:shd w:val="clear" w:color="auto" w:fill="auto"/>
          <w:lang w:val="en-US" w:eastAsia="zh-CN"/>
        </w:rPr>
        <w:t>本项目如出现了可能因乙方原因导致的施工材料不合格或工程质量</w:t>
      </w:r>
      <w:r>
        <w:rPr>
          <w:rFonts w:hint="eastAsia" w:ascii="仿宋_GB2312" w:hAnsi="仿宋_GB2312" w:eastAsia="仿宋_GB2312" w:cs="仿宋_GB2312"/>
          <w:i w:val="0"/>
          <w:iCs w:val="0"/>
          <w:color w:val="auto"/>
          <w:sz w:val="28"/>
          <w:szCs w:val="28"/>
          <w:highlight w:val="none"/>
          <w:shd w:val="clear" w:color="auto" w:fill="auto"/>
          <w:lang w:val="en-US" w:eastAsia="zh-CN"/>
        </w:rPr>
        <w:t>不合格</w:t>
      </w:r>
      <w:r>
        <w:rPr>
          <w:rFonts w:hint="default" w:ascii="仿宋_GB2312" w:hAnsi="仿宋_GB2312" w:eastAsia="仿宋_GB2312" w:cs="仿宋_GB2312"/>
          <w:i w:val="0"/>
          <w:iCs w:val="0"/>
          <w:color w:val="auto"/>
          <w:sz w:val="28"/>
          <w:szCs w:val="28"/>
          <w:highlight w:val="none"/>
          <w:shd w:val="clear" w:color="auto" w:fill="auto"/>
          <w:lang w:val="en-US"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default" w:ascii="仿宋_GB2312" w:hAnsi="仿宋_GB2312" w:eastAsia="仿宋_GB2312" w:cs="仿宋_GB2312"/>
          <w:i w:val="0"/>
          <w:iCs w:val="0"/>
          <w:color w:val="auto"/>
          <w:sz w:val="28"/>
          <w:szCs w:val="28"/>
          <w:highlight w:val="none"/>
          <w:shd w:val="clear" w:color="auto" w:fill="auto"/>
          <w:lang w:val="en-US" w:eastAsia="zh-CN"/>
        </w:rPr>
        <w:t>任</w:t>
      </w:r>
      <w:r>
        <w:rPr>
          <w:rFonts w:hint="eastAsia" w:ascii="仿宋_GB2312" w:hAnsi="仿宋_GB2312" w:eastAsia="仿宋_GB2312" w:cs="仿宋_GB2312"/>
          <w:i w:val="0"/>
          <w:iCs w:val="0"/>
          <w:color w:val="auto"/>
          <w:sz w:val="28"/>
          <w:szCs w:val="28"/>
          <w:highlight w:val="none"/>
          <w:shd w:val="clear" w:color="auto" w:fill="auto"/>
          <w:lang w:val="en-US" w:eastAsia="zh-CN"/>
        </w:rPr>
        <w:t>意</w:t>
      </w:r>
      <w:r>
        <w:rPr>
          <w:rFonts w:hint="default" w:ascii="仿宋_GB2312" w:hAnsi="仿宋_GB2312" w:eastAsia="仿宋_GB2312" w:cs="仿宋_GB2312"/>
          <w:i w:val="0"/>
          <w:iCs w:val="0"/>
          <w:color w:val="auto"/>
          <w:sz w:val="28"/>
          <w:szCs w:val="28"/>
          <w:highlight w:val="none"/>
          <w:shd w:val="clear" w:color="auto" w:fill="auto"/>
          <w:lang w:val="en-US" w:eastAsia="zh-CN"/>
        </w:rPr>
        <w:t>合同应付款项中暂扣，待责任及损失金额确定后，甲方无息返还非乙方责任的暂扣金额。</w:t>
      </w:r>
    </w:p>
    <w:p w14:paraId="2406072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_GB2312" w:hAnsi="仿宋_GB2312" w:eastAsia="仿宋_GB2312" w:cs="仿宋_GB2312"/>
          <w:i w:val="0"/>
          <w:iCs w:val="0"/>
          <w:color w:val="auto"/>
          <w:sz w:val="28"/>
          <w:szCs w:val="28"/>
          <w:highlight w:val="none"/>
          <w:shd w:val="clear" w:color="auto" w:fill="auto"/>
          <w:lang w:val="en-US" w:eastAsia="zh-CN"/>
        </w:rPr>
        <w:t>14.17</w:t>
      </w:r>
      <w:r>
        <w:rPr>
          <w:rFonts w:hint="default" w:ascii="仿宋_GB2312" w:hAnsi="仿宋_GB2312" w:eastAsia="仿宋_GB2312" w:cs="仿宋_GB2312"/>
          <w:i w:val="0"/>
          <w:iCs w:val="0"/>
          <w:color w:val="auto"/>
          <w:sz w:val="28"/>
          <w:szCs w:val="28"/>
          <w:highlight w:val="none"/>
          <w:shd w:val="clear" w:color="auto" w:fill="auto"/>
          <w:lang w:val="en-US" w:eastAsia="zh-CN"/>
        </w:rPr>
        <w:t>乙方须对甲供材料进行质量检查，发现有质量问题或异常的材料，必须立即书面（包括但不限于微信、短信等方式）报告甲方</w:t>
      </w:r>
      <w:r>
        <w:rPr>
          <w:rFonts w:hint="eastAsia" w:ascii="仿宋_GB2312" w:hAnsi="仿宋_GB2312" w:eastAsia="仿宋_GB2312" w:cs="仿宋_GB2312"/>
          <w:i w:val="0"/>
          <w:iCs w:val="0"/>
          <w:color w:val="auto"/>
          <w:sz w:val="28"/>
          <w:szCs w:val="28"/>
          <w:highlight w:val="none"/>
          <w:shd w:val="clear" w:color="auto" w:fill="auto"/>
          <w:lang w:val="en-US" w:eastAsia="zh-CN"/>
        </w:rPr>
        <w:t>施工员和项目经理</w:t>
      </w:r>
      <w:r>
        <w:rPr>
          <w:rFonts w:hint="default" w:ascii="仿宋_GB2312" w:hAnsi="仿宋_GB2312" w:eastAsia="仿宋_GB2312" w:cs="仿宋_GB2312"/>
          <w:i w:val="0"/>
          <w:iCs w:val="0"/>
          <w:color w:val="auto"/>
          <w:sz w:val="28"/>
          <w:szCs w:val="28"/>
          <w:highlight w:val="none"/>
          <w:shd w:val="clear" w:color="auto" w:fill="auto"/>
          <w:lang w:val="en-US" w:eastAsia="zh-CN"/>
        </w:rPr>
        <w:t>，否则如乙方施工部分的甲供材料出现质量</w:t>
      </w:r>
      <w:r>
        <w:rPr>
          <w:rFonts w:hint="eastAsia" w:ascii="仿宋_GB2312" w:hAnsi="仿宋_GB2312" w:eastAsia="仿宋_GB2312" w:cs="仿宋_GB2312"/>
          <w:i w:val="0"/>
          <w:iCs w:val="0"/>
          <w:color w:val="auto"/>
          <w:sz w:val="28"/>
          <w:szCs w:val="28"/>
          <w:highlight w:val="none"/>
          <w:shd w:val="clear" w:color="auto" w:fill="auto"/>
          <w:lang w:val="en-US" w:eastAsia="zh-CN"/>
        </w:rPr>
        <w:t>不合格</w:t>
      </w:r>
      <w:r>
        <w:rPr>
          <w:rFonts w:hint="default" w:ascii="仿宋_GB2312" w:hAnsi="仿宋_GB2312" w:eastAsia="仿宋_GB2312" w:cs="仿宋_GB2312"/>
          <w:i w:val="0"/>
          <w:iCs w:val="0"/>
          <w:color w:val="auto"/>
          <w:sz w:val="28"/>
          <w:szCs w:val="28"/>
          <w:highlight w:val="none"/>
          <w:shd w:val="clear" w:color="auto" w:fill="auto"/>
          <w:lang w:val="en-US" w:eastAsia="zh-CN"/>
        </w:rPr>
        <w:t>，甲方有权扣除乙方在该施工部分的费用，如造成甲方损失，乙方须承担责任和损失。</w:t>
      </w:r>
    </w:p>
    <w:p w14:paraId="7FBC369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基于</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本</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项目</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及本工程</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特殊性，乙方已充分了解其施工责任并自愿承担相应风险，合同约定的违约金标准</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系</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经双方友好协商确定，乙方同意不对违约金标准提出任何主张或抗辩。</w:t>
      </w:r>
    </w:p>
    <w:p w14:paraId="053E2784">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48" w:name="_Toc9673"/>
      <w:bookmarkStart w:id="149" w:name="_Toc26692"/>
      <w:bookmarkStart w:id="150" w:name="_Toc31952"/>
      <w:bookmarkStart w:id="151" w:name="_Toc14518"/>
      <w:bookmarkStart w:id="152" w:name="_Toc16038"/>
      <w:bookmarkStart w:id="153" w:name="_Toc28798"/>
      <w:bookmarkStart w:id="154" w:name="_Toc14983"/>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第十五章、廉洁条款</w:t>
      </w:r>
      <w:bookmarkEnd w:id="148"/>
      <w:bookmarkEnd w:id="149"/>
      <w:bookmarkEnd w:id="150"/>
      <w:bookmarkEnd w:id="151"/>
      <w:bookmarkEnd w:id="152"/>
      <w:bookmarkEnd w:id="153"/>
      <w:bookmarkEnd w:id="154"/>
    </w:p>
    <w:p w14:paraId="1A18C08E">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15.1乙方在与甲方合作期间（包括本合同招标、签订、履行期间），不得向甲方职员提供请吃、送礼、旅游、色情服务、行贿、回扣或其他好处，如有违反，乙方每次向甲方承担金额等于</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52"/>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合同暂定总价/</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sym w:font="Wingdings 2" w:char="00A3"/>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合同总价10％的违约金（甲方可从任意合同款中扣款），造成甲方经济或其他损失的，乙方全额赔偿甲方。</w:t>
      </w:r>
    </w:p>
    <w:p w14:paraId="34555A5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15.2甲乙双方管理人员有权拒绝执行合同以外的违法要求。甲方发现乙方向甲方人员或甲方委托的其他人员行贿或输送不正当利益的，甲方有权收取乙方违约金并单方解除合同，对所发生的工程量/工作量不结算及不支付费用。</w:t>
      </w:r>
    </w:p>
    <w:p w14:paraId="2F26C151">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15.3 如甲方发现乙方可能存在违反廉洁条款的行为时，甲方有权暂扣违约金/争议工程款等对应等额的合同款，直至调查完毕后根据调查结果再作处理，甲方暂不付款的行为不视为甲方违约。</w:t>
      </w:r>
    </w:p>
    <w:p w14:paraId="5AEF32E9">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pPr>
      <w:bookmarkStart w:id="155" w:name="_Toc25306"/>
      <w:bookmarkStart w:id="156" w:name="_Toc14868"/>
      <w:bookmarkStart w:id="157" w:name="_Toc30636"/>
      <w:bookmarkStart w:id="158" w:name="_Toc10092"/>
      <w:bookmarkStart w:id="159" w:name="_Toc18141"/>
      <w:bookmarkStart w:id="160" w:name="_Toc10466"/>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第十六章、其他</w:t>
      </w:r>
      <w:bookmarkEnd w:id="155"/>
      <w:bookmarkEnd w:id="156"/>
      <w:bookmarkEnd w:id="157"/>
      <w:bookmarkEnd w:id="158"/>
      <w:bookmarkEnd w:id="159"/>
      <w:bookmarkEnd w:id="160"/>
      <w:r>
        <w:rPr>
          <w:rFonts w:hint="eastAsia" w:ascii="仿宋_GB2312" w:hAnsi="仿宋_GB2312" w:eastAsia="仿宋_GB2312" w:cs="仿宋_GB2312"/>
          <w:b/>
          <w:bCs/>
          <w:i w:val="0"/>
          <w:iCs w:val="0"/>
          <w:color w:val="000000" w:themeColor="text1"/>
          <w:sz w:val="28"/>
          <w:szCs w:val="28"/>
          <w:highlight w:val="none"/>
          <w:u w:val="none"/>
          <w:shd w:val="clear" w:color="auto" w:fill="auto"/>
          <w:lang w:val="en-US" w:eastAsia="zh-CN"/>
          <w14:textFill>
            <w14:solidFill>
              <w14:schemeClr w14:val="tx1"/>
            </w14:solidFill>
          </w14:textFill>
        </w:rPr>
        <w:t xml:space="preserve"> </w:t>
      </w:r>
    </w:p>
    <w:p w14:paraId="4D0B6B0F">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16.1甲乙</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双方确认，甲方项目章仅供甲方项目部与乙方联系工作和确认施工技术、资料之用。乙方知悉并同意，该项目章用于以下情形时无效：</w:t>
      </w:r>
    </w:p>
    <w:p w14:paraId="1DD37DF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①签订工程合同或工程分包合同及机械设备、周材租赁及材料采购类等合同；</w:t>
      </w:r>
    </w:p>
    <w:p w14:paraId="729007A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②任何类型的欠条或收据；</w:t>
      </w:r>
    </w:p>
    <w:p w14:paraId="40EDCEBA">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③任何形式的经济结算凭证；</w:t>
      </w:r>
    </w:p>
    <w:p w14:paraId="75F3E4E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④为他人或他单位提供任何形式的担保；</w:t>
      </w:r>
    </w:p>
    <w:p w14:paraId="001C8BA5">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⑤确认任何形式的包含权利义务及责任承担的文件。</w:t>
      </w:r>
    </w:p>
    <w:p w14:paraId="3BF6E6BE">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635265F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16.3本合同执行期间，甲方制度文件及合同附件表格格式如有更新，按甲方最新版要求执行，甲方拥有最终解释权。</w:t>
      </w:r>
    </w:p>
    <w:p w14:paraId="711913F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16.4本合同除《工完场清交接单》、《甲方项目章样式》、《签证单分包说明》、《施工图纸》外，其余合同附件在办理相关手续时，乙方须加盖公章且法人代表签章。</w:t>
      </w:r>
    </w:p>
    <w:p w14:paraId="1FC014B7">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bookmarkStart w:id="161" w:name="_Toc20729"/>
      <w:bookmarkStart w:id="162" w:name="_Toc10212"/>
      <w:bookmarkStart w:id="163" w:name="_Toc10994"/>
      <w:bookmarkStart w:id="164" w:name="_Toc11774"/>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16.5本合同条款互为矛盾的，按最有利于甲方的条款执行。</w:t>
      </w:r>
      <w:bookmarkEnd w:id="161"/>
      <w:bookmarkEnd w:id="162"/>
      <w:bookmarkEnd w:id="163"/>
      <w:bookmarkEnd w:id="164"/>
    </w:p>
    <w:p w14:paraId="09AFBA02">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16.6本合同未尽事宜，须经甲乙双方协商一致后签订补充协议进行明确。补充协议与本合同具有同等法律效力。</w:t>
      </w:r>
    </w:p>
    <w:p w14:paraId="16A6513D">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16.7与本合同相关的争议，甲乙双方应首先友好协商解决，协商不成则由任一方提交甲方所在地的人民法院诉讼处理。甲乙双方因履行本合同的往来文件及法院送达的文书以合同签章处所列地址为有效地址，以邮寄方式送达的，通过邮政特快专递寄出第三日视为送达。</w:t>
      </w:r>
    </w:p>
    <w:p w14:paraId="01C31619">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16.8乙方违反本合同约定给甲方造成损失的，须按本合同约定承担违约责任外，甲方有权直接从应付给乙方的合同款中直接扣除乙方应承担的违约金费用，如所扣款额不足补偿甲方损失，乙方在甲方通知之日起七个日历天内补齐差额给甲方，且甲方向乙方追偿责任所产生的律师费、诉讼费、鉴定费、财产保全</w:t>
      </w:r>
      <w:r>
        <w:rPr>
          <w:rFonts w:hint="eastAsia" w:ascii="仿宋" w:hAnsi="仿宋" w:eastAsia="仿宋" w:cs="仿宋"/>
          <w:b w:val="0"/>
          <w:bCs w:val="0"/>
          <w:i w:val="0"/>
          <w:iCs w:val="0"/>
          <w:color w:val="auto"/>
          <w:sz w:val="28"/>
          <w:szCs w:val="28"/>
          <w:highlight w:val="none"/>
          <w:shd w:val="clear" w:color="auto" w:fill="auto"/>
          <w:lang w:val="en-US" w:eastAsia="zh-CN"/>
        </w:rPr>
        <w:t>及相关</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担保费等费用由乙方全额承担。</w:t>
      </w:r>
    </w:p>
    <w:p w14:paraId="179FBA06">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16.9本合同正文为清洁打印文本，如双方对此合同有任何修改及补充均应另行签订补充协议。合同正文中任何非打印的文字或者图形，除非经双方确认同意，否则不产生约束力。</w:t>
      </w:r>
    </w:p>
    <w:p w14:paraId="5708677F">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16.10甲乙双方均确认已经审阅并理解本合同全部条款，且已经就条款的所有疑问得到满意解释，并确认合同条款为双方本着诚信互利的原则友好协商一致的结果，不属于任何一方的格式条款。</w:t>
      </w:r>
    </w:p>
    <w:p w14:paraId="0312EBD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16.11</w:t>
      </w: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本合同一式三份，</w:t>
      </w:r>
      <w:r>
        <w:rPr>
          <w:rFonts w:hint="eastAsia" w:ascii="仿宋" w:hAnsi="仿宋" w:eastAsia="仿宋" w:cs="仿宋"/>
          <w:b w:val="0"/>
          <w:bCs w:val="0"/>
          <w:i w:val="0"/>
          <w:iCs w:val="0"/>
          <w:color w:val="auto"/>
          <w:sz w:val="28"/>
          <w:szCs w:val="28"/>
          <w:highlight w:val="none"/>
          <w:shd w:val="clear" w:color="auto" w:fill="auto"/>
          <w:lang w:val="en-US" w:eastAsia="zh-CN"/>
        </w:rPr>
        <w:t>甲方执两份，乙方执一份，均具同等效力。</w:t>
      </w:r>
    </w:p>
    <w:p w14:paraId="655CCE2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16.12以下文件均为合同文件有效组成部分，各文件互相解释，互为说明。当合同文件中出现不一致时，除合同另有约定外，以下排列顺序就是各合同文件的优先解释顺序：</w:t>
      </w:r>
    </w:p>
    <w:p w14:paraId="7CD7CCB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① 合同履行过程中，双方法人代表或授权人签字并加盖公章的本合同补充协议；</w:t>
      </w:r>
    </w:p>
    <w:p w14:paraId="6DB2083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② 本合同第一部分，合同专用条款；</w:t>
      </w:r>
    </w:p>
    <w:p w14:paraId="3EFFD28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③ 本合同第二部分，合同通用条款；</w:t>
      </w:r>
    </w:p>
    <w:p w14:paraId="0337E87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④ 经甲方确认的方案及相关设计变更；</w:t>
      </w:r>
    </w:p>
    <w:p w14:paraId="3B10BB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⑤ 本工程招标文件（含相关答疑、补充通知等）；</w:t>
      </w:r>
    </w:p>
    <w:p w14:paraId="4B465B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⑥ 乙方发出的、经甲方确认的本工程投标文件及相关澄清文件；</w:t>
      </w:r>
    </w:p>
    <w:p w14:paraId="2133A43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0" w:rightChars="0" w:firstLine="0" w:firstLineChars="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⑦ 本工程所在地现行的法律、法规、标准、规范。</w:t>
      </w:r>
    </w:p>
    <w:p w14:paraId="53C75BC2">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618" w:firstLineChars="221"/>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color w:val="auto"/>
          <w:sz w:val="28"/>
          <w:szCs w:val="28"/>
          <w:highlight w:val="none"/>
          <w:lang w:val="en-US" w:eastAsia="zh-CN"/>
        </w:rPr>
        <w:t>16.13本合同自甲乙双方签字并加盖公章（或合同章）之日起生效，双方履行完合同义务、责任之日，本合同自动终止。</w:t>
      </w:r>
    </w:p>
    <w:p w14:paraId="244A827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【以下无正文】</w:t>
      </w:r>
    </w:p>
    <w:p w14:paraId="79216390">
      <w:pPr>
        <w:pStyle w:val="4"/>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附件：</w:t>
      </w:r>
      <w:bookmarkStart w:id="165" w:name="_Toc20090"/>
      <w:bookmarkStart w:id="166" w:name="_Toc19939"/>
      <w:bookmarkStart w:id="167" w:name="_Toc14601"/>
      <w:bookmarkStart w:id="168" w:name="_Toc20837"/>
      <w:bookmarkStart w:id="169" w:name="_Toc18756"/>
      <w:bookmarkStart w:id="170" w:name="_Toc9464"/>
    </w:p>
    <w:bookmarkEnd w:id="165"/>
    <w:bookmarkEnd w:id="166"/>
    <w:bookmarkEnd w:id="167"/>
    <w:bookmarkEnd w:id="168"/>
    <w:bookmarkEnd w:id="169"/>
    <w:bookmarkEnd w:id="170"/>
    <w:p w14:paraId="11D6B3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71" w:name="_Toc32214"/>
      <w:bookmarkStart w:id="172" w:name="_Toc5405"/>
      <w:bookmarkStart w:id="173" w:name="_Toc3955"/>
      <w:bookmarkStart w:id="174" w:name="_Toc13738"/>
      <w:bookmarkStart w:id="175" w:name="_Toc28722"/>
      <w:bookmarkStart w:id="176" w:name="_Toc7972"/>
      <w:bookmarkStart w:id="177" w:name="_Toc14176"/>
      <w:bookmarkStart w:id="178" w:name="_Toc1399"/>
      <w:bookmarkStart w:id="179" w:name="_Toc30227"/>
      <w:bookmarkStart w:id="180" w:name="_Toc12571"/>
      <w:bookmarkStart w:id="181" w:name="_Toc936"/>
      <w:bookmarkStart w:id="182" w:name="_Toc10798"/>
      <w:bookmarkStart w:id="183" w:name="_Toc7880"/>
      <w:bookmarkStart w:id="184" w:name="_Toc14000"/>
      <w:bookmarkStart w:id="185" w:name="_Toc28577"/>
      <w:bookmarkStart w:id="186" w:name="_Toc7245"/>
      <w:bookmarkStart w:id="187" w:name="_Toc13137"/>
      <w:bookmarkStart w:id="188" w:name="_Toc26059"/>
      <w:bookmarkStart w:id="189" w:name="_Toc18080"/>
      <w:bookmarkStart w:id="190" w:name="_Toc26460"/>
      <w:bookmarkStart w:id="191" w:name="_Toc3404"/>
      <w:bookmarkStart w:id="192" w:name="_Toc23233"/>
      <w:bookmarkStart w:id="193" w:name="_Toc7014"/>
      <w:bookmarkStart w:id="194" w:name="_Toc31130"/>
      <w:bookmarkStart w:id="195" w:name="_Toc26912"/>
      <w:bookmarkStart w:id="196" w:name="_Toc22736"/>
      <w:bookmarkStart w:id="197" w:name="_Toc12795"/>
      <w:bookmarkStart w:id="198" w:name="_Toc4318"/>
      <w:bookmarkStart w:id="199" w:name="_Toc22492"/>
      <w:bookmarkStart w:id="200" w:name="_Toc6457"/>
      <w:bookmarkStart w:id="201" w:name="_Toc30985"/>
      <w:r>
        <w:rPr>
          <w:rFonts w:hint="eastAsia" w:ascii="仿宋" w:hAnsi="仿宋" w:eastAsia="仿宋" w:cs="仿宋"/>
          <w:color w:val="000000" w:themeColor="text1"/>
          <w:sz w:val="28"/>
          <w:szCs w:val="28"/>
          <w:highlight w:val="none"/>
          <w:lang w:val="en-US" w:eastAsia="zh-CN"/>
          <w14:textFill>
            <w14:solidFill>
              <w14:schemeClr w14:val="tx1"/>
            </w14:solidFill>
          </w14:textFill>
        </w:rPr>
        <w:t>附件一</w:t>
      </w:r>
      <w:bookmarkEnd w:id="171"/>
      <w:bookmarkEnd w:id="172"/>
      <w:bookmarkEnd w:id="173"/>
      <w:bookmarkEnd w:id="174"/>
      <w:bookmarkEnd w:id="175"/>
      <w:bookmarkEnd w:id="176"/>
      <w:bookmarkEnd w:id="177"/>
      <w:bookmarkEnd w:id="178"/>
      <w:bookmarkEnd w:id="179"/>
      <w:bookmarkEnd w:id="180"/>
      <w:bookmarkEnd w:id="181"/>
      <w:bookmarkStart w:id="202" w:name="_Toc4390"/>
      <w:bookmarkStart w:id="203" w:name="_Toc30202"/>
      <w:bookmarkStart w:id="204" w:name="_Toc25849"/>
      <w:bookmarkStart w:id="205" w:name="_Toc15713"/>
      <w:bookmarkStart w:id="206" w:name="_Toc14081"/>
      <w:bookmarkStart w:id="207" w:name="_Toc19911"/>
      <w:bookmarkStart w:id="208" w:name="_Toc29364"/>
      <w:bookmarkStart w:id="209" w:name="_Toc3354"/>
      <w:bookmarkStart w:id="210" w:name="_Toc13056"/>
      <w:bookmarkStart w:id="211" w:name="_Toc8731"/>
      <w:bookmarkStart w:id="212" w:name="_Toc4984"/>
      <w:bookmarkStart w:id="213" w:name="_Toc1593"/>
      <w:bookmarkStart w:id="214" w:name="_Toc10055"/>
      <w:bookmarkStart w:id="215" w:name="_Toc25779"/>
      <w:bookmarkStart w:id="216" w:name="_Toc20892"/>
      <w:bookmarkStart w:id="217" w:name="_Toc28893"/>
      <w:bookmarkStart w:id="218" w:name="_Toc3815"/>
      <w:bookmarkStart w:id="219" w:name="_Toc20750"/>
      <w:bookmarkStart w:id="220" w:name="_Toc820"/>
      <w:bookmarkStart w:id="221" w:name="_Toc12247"/>
      <w:bookmarkStart w:id="222" w:name="_Toc2562"/>
      <w:bookmarkStart w:id="223" w:name="_Toc1023"/>
      <w:bookmarkStart w:id="224" w:name="_Toc20849"/>
      <w:bookmarkStart w:id="225" w:name="_Toc26292"/>
      <w:bookmarkStart w:id="226" w:name="_Toc8978"/>
      <w:bookmarkStart w:id="227" w:name="_Toc22382"/>
      <w:bookmarkStart w:id="228" w:name="_Toc16048"/>
      <w:bookmarkStart w:id="229" w:name="_Toc23025"/>
      <w:bookmarkStart w:id="230" w:name="_Toc21931"/>
      <w:bookmarkStart w:id="231" w:name="_Toc9762"/>
      <w:r>
        <w:rPr>
          <w:rFonts w:hint="eastAsia" w:ascii="仿宋" w:hAnsi="仿宋" w:eastAsia="仿宋" w:cs="仿宋"/>
          <w:color w:val="000000" w:themeColor="text1"/>
          <w:sz w:val="28"/>
          <w:szCs w:val="28"/>
          <w:highlight w:val="none"/>
          <w:lang w:val="en-US" w:eastAsia="zh-CN"/>
          <w14:textFill>
            <w14:solidFill>
              <w14:schemeClr w14:val="tx1"/>
            </w14:solidFill>
          </w14:textFill>
        </w:rPr>
        <w:t>《甲方项目章样式》；</w:t>
      </w:r>
    </w:p>
    <w:p w14:paraId="00E9CA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附件二</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Start w:id="232" w:name="_Toc22544"/>
      <w:bookmarkStart w:id="233" w:name="_Toc10252"/>
      <w:bookmarkStart w:id="234" w:name="_Toc13193"/>
      <w:bookmarkStart w:id="235" w:name="_Toc32541"/>
      <w:bookmarkStart w:id="236" w:name="_Toc27522"/>
      <w:bookmarkStart w:id="237" w:name="_Toc18715"/>
      <w:bookmarkStart w:id="238" w:name="_Toc23140"/>
      <w:bookmarkStart w:id="239" w:name="_Toc524"/>
      <w:bookmarkStart w:id="240" w:name="_Toc1914"/>
      <w:bookmarkStart w:id="241" w:name="_Toc7840"/>
      <w:bookmarkStart w:id="242" w:name="_Toc6044"/>
      <w:bookmarkStart w:id="243" w:name="_Toc6450"/>
      <w:bookmarkStart w:id="244" w:name="_Toc15918"/>
      <w:bookmarkStart w:id="245" w:name="_Toc25160"/>
      <w:bookmarkStart w:id="246" w:name="_Toc25081"/>
      <w:bookmarkStart w:id="247" w:name="_Toc22597"/>
      <w:bookmarkStart w:id="248" w:name="_Toc23426"/>
      <w:bookmarkStart w:id="249" w:name="_Toc19231"/>
      <w:bookmarkStart w:id="250" w:name="_Toc10619"/>
      <w:bookmarkStart w:id="251" w:name="_Toc24108"/>
      <w:bookmarkStart w:id="252" w:name="_Toc31858"/>
      <w:bookmarkStart w:id="253" w:name="_Toc13136"/>
      <w:bookmarkStart w:id="254" w:name="_Toc1326"/>
      <w:bookmarkStart w:id="255" w:name="_Toc16724"/>
      <w:bookmarkStart w:id="256" w:name="_Toc1059"/>
      <w:bookmarkStart w:id="257" w:name="_Toc18649"/>
      <w:bookmarkStart w:id="258" w:name="_Toc4629"/>
      <w:bookmarkStart w:id="259" w:name="_Toc21838"/>
      <w:bookmarkStart w:id="260" w:name="_Toc13735"/>
      <w:bookmarkStart w:id="261" w:name="_Toc15807"/>
      <w:bookmarkStart w:id="262" w:name="_Toc3471"/>
      <w:bookmarkStart w:id="263" w:name="_Toc14323"/>
      <w:bookmarkStart w:id="264" w:name="_Toc15176"/>
      <w:bookmarkStart w:id="265" w:name="_Toc5294"/>
      <w:bookmarkStart w:id="266" w:name="_Toc28253"/>
      <w:bookmarkStart w:id="267" w:name="_Toc13050"/>
      <w:bookmarkStart w:id="268" w:name="_Toc31176"/>
      <w:bookmarkStart w:id="269" w:name="_Toc3531"/>
      <w:bookmarkStart w:id="270" w:name="_Toc548"/>
      <w:bookmarkStart w:id="271" w:name="_Toc2937"/>
      <w:bookmarkStart w:id="272" w:name="_Toc5133"/>
      <w:bookmarkStart w:id="273" w:name="_Toc26972"/>
      <w:bookmarkStart w:id="274" w:name="_Toc31641"/>
      <w:bookmarkStart w:id="275" w:name="_Toc5766"/>
      <w:bookmarkStart w:id="276" w:name="_Toc17489"/>
      <w:bookmarkStart w:id="277" w:name="_Toc25675"/>
      <w:bookmarkStart w:id="278" w:name="_Toc21784"/>
      <w:bookmarkStart w:id="279" w:name="_Toc13154"/>
      <w:bookmarkStart w:id="280" w:name="_Toc25016"/>
      <w:bookmarkStart w:id="281" w:name="_Toc2009"/>
      <w:r>
        <w:rPr>
          <w:rFonts w:hint="eastAsia" w:ascii="仿宋" w:hAnsi="仿宋" w:eastAsia="仿宋" w:cs="仿宋"/>
          <w:color w:val="000000" w:themeColor="text1"/>
          <w:sz w:val="28"/>
          <w:szCs w:val="28"/>
          <w:highlight w:val="none"/>
          <w:lang w:val="en-US" w:eastAsia="zh-CN"/>
          <w14:textFill>
            <w14:solidFill>
              <w14:schemeClr w14:val="tx1"/>
            </w14:solidFill>
          </w14:textFill>
        </w:rPr>
        <w:t>《分包单位开工令》格式；</w:t>
      </w:r>
    </w:p>
    <w:p w14:paraId="565B92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附件三</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仿宋" w:hAnsi="仿宋" w:eastAsia="仿宋" w:cs="仿宋"/>
          <w:color w:val="000000" w:themeColor="text1"/>
          <w:sz w:val="28"/>
          <w:szCs w:val="28"/>
          <w:highlight w:val="none"/>
          <w:lang w:val="en-US" w:eastAsia="zh-CN"/>
          <w14:textFill>
            <w14:solidFill>
              <w14:schemeClr w14:val="tx1"/>
            </w14:solidFill>
          </w14:textFill>
        </w:rPr>
        <w:t>《分包签证确认单》格式；</w:t>
      </w:r>
    </w:p>
    <w:p w14:paraId="0F011F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000000" w:themeColor="text1"/>
          <w:sz w:val="28"/>
          <w:szCs w:val="28"/>
          <w:highlight w:val="none"/>
          <w:lang w:val="en-US" w:eastAsia="zh-CN"/>
          <w14:textFill>
            <w14:solidFill>
              <w14:schemeClr w14:val="tx1"/>
            </w14:solidFill>
          </w14:textFill>
        </w:rPr>
      </w:pPr>
      <w:bookmarkStart w:id="282" w:name="_Toc30929"/>
      <w:bookmarkStart w:id="283" w:name="_Toc14379"/>
      <w:bookmarkStart w:id="284" w:name="_Toc17822"/>
      <w:bookmarkStart w:id="285" w:name="_Toc27786"/>
      <w:r>
        <w:rPr>
          <w:rFonts w:hint="eastAsia" w:ascii="仿宋" w:hAnsi="仿宋" w:eastAsia="仿宋" w:cs="仿宋"/>
          <w:color w:val="000000" w:themeColor="text1"/>
          <w:sz w:val="28"/>
          <w:szCs w:val="28"/>
          <w:highlight w:val="none"/>
          <w:lang w:val="en-US" w:eastAsia="zh-CN"/>
          <w14:textFill>
            <w14:solidFill>
              <w14:schemeClr w14:val="tx1"/>
            </w14:solidFill>
          </w14:textFill>
        </w:rPr>
        <w:t>附件四</w:t>
      </w:r>
      <w:bookmarkEnd w:id="282"/>
      <w:bookmarkEnd w:id="283"/>
      <w:bookmarkEnd w:id="284"/>
      <w:bookmarkEnd w:id="285"/>
      <w:r>
        <w:rPr>
          <w:rFonts w:hint="eastAsia" w:ascii="仿宋" w:hAnsi="仿宋" w:eastAsia="仿宋" w:cs="仿宋"/>
          <w:color w:val="000000" w:themeColor="text1"/>
          <w:sz w:val="28"/>
          <w:szCs w:val="28"/>
          <w:highlight w:val="none"/>
          <w:lang w:val="en-US" w:eastAsia="zh-CN"/>
          <w14:textFill>
            <w14:solidFill>
              <w14:schemeClr w14:val="tx1"/>
            </w14:solidFill>
          </w14:textFill>
        </w:rPr>
        <w:t>《分项工程/认质认价申报审批表》格式；</w:t>
      </w:r>
    </w:p>
    <w:p w14:paraId="3B51FD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86" w:name="_Toc7845"/>
      <w:bookmarkStart w:id="287" w:name="_Toc2709"/>
      <w:bookmarkStart w:id="288" w:name="_Toc5427"/>
      <w:bookmarkStart w:id="289" w:name="_Toc20403"/>
      <w:bookmarkStart w:id="290" w:name="_Toc22160"/>
      <w:bookmarkStart w:id="291" w:name="_Toc24644"/>
      <w:bookmarkStart w:id="292" w:name="_Toc20216"/>
      <w:bookmarkStart w:id="293" w:name="_Toc17521"/>
      <w:bookmarkStart w:id="294" w:name="_Toc22827"/>
      <w:bookmarkStart w:id="295" w:name="_Toc24338"/>
      <w:r>
        <w:rPr>
          <w:rFonts w:hint="eastAsia" w:ascii="仿宋" w:hAnsi="仿宋" w:eastAsia="仿宋" w:cs="仿宋"/>
          <w:color w:val="000000" w:themeColor="text1"/>
          <w:sz w:val="28"/>
          <w:szCs w:val="28"/>
          <w:highlight w:val="none"/>
          <w:lang w:val="en-US" w:eastAsia="zh-CN"/>
          <w14:textFill>
            <w14:solidFill>
              <w14:schemeClr w14:val="tx1"/>
            </w14:solidFill>
          </w14:textFill>
        </w:rPr>
        <w:t>附件五</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6"/>
      <w:bookmarkEnd w:id="287"/>
      <w:bookmarkEnd w:id="288"/>
      <w:bookmarkEnd w:id="289"/>
      <w:bookmarkEnd w:id="290"/>
      <w:bookmarkEnd w:id="291"/>
      <w:bookmarkEnd w:id="292"/>
      <w:bookmarkEnd w:id="293"/>
      <w:bookmarkEnd w:id="294"/>
      <w:bookmarkEnd w:id="295"/>
      <w:r>
        <w:rPr>
          <w:rFonts w:hint="eastAsia" w:ascii="仿宋" w:hAnsi="仿宋" w:eastAsia="仿宋" w:cs="仿宋"/>
          <w:color w:val="000000" w:themeColor="text1"/>
          <w:sz w:val="28"/>
          <w:szCs w:val="28"/>
          <w:highlight w:val="none"/>
          <w:lang w:val="en-US" w:eastAsia="zh-CN"/>
          <w14:textFill>
            <w14:solidFill>
              <w14:schemeClr w14:val="tx1"/>
            </w14:solidFill>
          </w14:textFill>
        </w:rPr>
        <w:t>《签证单分包说明》格式；</w:t>
      </w:r>
    </w:p>
    <w:p w14:paraId="2F74D4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296" w:name="_Toc10157"/>
      <w:bookmarkStart w:id="297" w:name="_Toc18653"/>
      <w:bookmarkStart w:id="298" w:name="_Toc5956"/>
      <w:bookmarkStart w:id="299" w:name="_Toc1657"/>
      <w:bookmarkStart w:id="300" w:name="_Toc5997"/>
      <w:bookmarkStart w:id="301" w:name="_Toc6720"/>
      <w:bookmarkStart w:id="302" w:name="_Toc13301"/>
      <w:bookmarkStart w:id="303" w:name="_Toc11060"/>
      <w:bookmarkStart w:id="304" w:name="_Toc2960"/>
      <w:bookmarkStart w:id="305" w:name="_Toc16599"/>
      <w:bookmarkStart w:id="306" w:name="_Toc11512"/>
      <w:bookmarkStart w:id="307" w:name="_Toc21782"/>
      <w:bookmarkStart w:id="308" w:name="_Toc22968"/>
      <w:bookmarkStart w:id="309" w:name="_Toc31174"/>
      <w:bookmarkStart w:id="310" w:name="_Toc14489"/>
      <w:bookmarkStart w:id="311" w:name="_Toc11307"/>
      <w:bookmarkStart w:id="312" w:name="_Toc26054"/>
      <w:bookmarkStart w:id="313" w:name="_Toc3948"/>
      <w:bookmarkStart w:id="314" w:name="_Toc19643"/>
      <w:bookmarkStart w:id="315" w:name="_Toc13150"/>
      <w:bookmarkStart w:id="316" w:name="_Toc13957"/>
      <w:bookmarkStart w:id="317" w:name="_Toc21960"/>
      <w:bookmarkStart w:id="318" w:name="_Toc29254"/>
      <w:bookmarkStart w:id="319" w:name="_Toc2572"/>
      <w:bookmarkStart w:id="320" w:name="_Toc9953"/>
      <w:bookmarkStart w:id="321" w:name="_Toc8338"/>
      <w:bookmarkStart w:id="322" w:name="_Toc31550"/>
      <w:bookmarkStart w:id="323" w:name="_Toc10074"/>
      <w:bookmarkStart w:id="324" w:name="_Toc1285"/>
      <w:bookmarkStart w:id="325" w:name="_Toc840"/>
      <w:r>
        <w:rPr>
          <w:rFonts w:hint="eastAsia" w:ascii="仿宋" w:hAnsi="仿宋" w:eastAsia="仿宋" w:cs="仿宋"/>
          <w:color w:val="000000" w:themeColor="text1"/>
          <w:sz w:val="28"/>
          <w:szCs w:val="28"/>
          <w:highlight w:val="none"/>
          <w:lang w:val="en-US" w:eastAsia="zh-CN"/>
          <w14:textFill>
            <w14:solidFill>
              <w14:schemeClr w14:val="tx1"/>
            </w14:solidFill>
          </w14:textFill>
        </w:rPr>
        <w:t>附件六</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hint="eastAsia" w:ascii="仿宋" w:hAnsi="仿宋" w:eastAsia="仿宋" w:cs="仿宋"/>
          <w:color w:val="000000" w:themeColor="text1"/>
          <w:sz w:val="28"/>
          <w:szCs w:val="28"/>
          <w:highlight w:val="none"/>
          <w:lang w:val="en-US" w:eastAsia="zh-CN"/>
          <w14:textFill>
            <w14:solidFill>
              <w14:schemeClr w14:val="tx1"/>
            </w14:solidFill>
          </w14:textFill>
        </w:rPr>
        <w:t>《工程量现场草签记录表》格式；</w:t>
      </w:r>
    </w:p>
    <w:p w14:paraId="0FC3C6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326" w:name="_Toc4707"/>
      <w:bookmarkStart w:id="327" w:name="_Toc27829"/>
      <w:bookmarkStart w:id="328" w:name="_Toc22858"/>
      <w:bookmarkStart w:id="329" w:name="_Toc23629"/>
      <w:bookmarkStart w:id="330" w:name="_Toc25846"/>
      <w:bookmarkStart w:id="331" w:name="_Toc8825"/>
      <w:bookmarkStart w:id="332" w:name="_Toc18676"/>
      <w:bookmarkStart w:id="333" w:name="_Toc20897"/>
      <w:bookmarkStart w:id="334" w:name="_Toc8154"/>
      <w:bookmarkStart w:id="335" w:name="_Toc11189"/>
      <w:bookmarkStart w:id="336" w:name="_Toc24379"/>
      <w:bookmarkStart w:id="337" w:name="_Toc7599"/>
      <w:r>
        <w:rPr>
          <w:rFonts w:hint="eastAsia" w:ascii="仿宋" w:hAnsi="仿宋" w:eastAsia="仿宋" w:cs="仿宋"/>
          <w:color w:val="000000" w:themeColor="text1"/>
          <w:sz w:val="28"/>
          <w:szCs w:val="28"/>
          <w:highlight w:val="none"/>
          <w:lang w:val="en-US" w:eastAsia="zh-CN"/>
          <w14:textFill>
            <w14:solidFill>
              <w14:schemeClr w14:val="tx1"/>
            </w14:solidFill>
          </w14:textFill>
        </w:rPr>
        <w:t>附件七</w:t>
      </w:r>
      <w:bookmarkEnd w:id="326"/>
      <w:bookmarkEnd w:id="327"/>
      <w:bookmarkEnd w:id="328"/>
      <w:bookmarkEnd w:id="329"/>
      <w:bookmarkEnd w:id="330"/>
      <w:bookmarkEnd w:id="331"/>
      <w:bookmarkEnd w:id="332"/>
      <w:bookmarkEnd w:id="333"/>
      <w:bookmarkEnd w:id="334"/>
      <w:bookmarkEnd w:id="335"/>
      <w:bookmarkEnd w:id="336"/>
      <w:bookmarkEnd w:id="337"/>
      <w:r>
        <w:rPr>
          <w:rFonts w:hint="eastAsia" w:ascii="仿宋" w:hAnsi="仿宋" w:eastAsia="仿宋" w:cs="仿宋"/>
          <w:color w:val="000000" w:themeColor="text1"/>
          <w:sz w:val="28"/>
          <w:szCs w:val="28"/>
          <w:highlight w:val="none"/>
          <w:lang w:val="en-US" w:eastAsia="zh-CN"/>
          <w14:textFill>
            <w14:solidFill>
              <w14:schemeClr w14:val="tx1"/>
            </w14:solidFill>
          </w14:textFill>
        </w:rPr>
        <w:t>《工程结算支付证明单》格式；</w:t>
      </w:r>
    </w:p>
    <w:p w14:paraId="6F52C1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338" w:name="_Toc6688"/>
      <w:bookmarkStart w:id="339" w:name="_Toc22678"/>
      <w:bookmarkStart w:id="340" w:name="_Toc32302"/>
      <w:bookmarkStart w:id="341" w:name="_Toc4786"/>
      <w:bookmarkStart w:id="342" w:name="_Toc25490"/>
      <w:bookmarkStart w:id="343" w:name="_Toc4136"/>
      <w:bookmarkStart w:id="344" w:name="_Toc13862"/>
      <w:bookmarkStart w:id="345" w:name="_Toc3457"/>
      <w:bookmarkStart w:id="346" w:name="_Toc29648"/>
      <w:bookmarkStart w:id="347" w:name="_Toc12070"/>
      <w:bookmarkStart w:id="348" w:name="_Toc29710"/>
      <w:bookmarkStart w:id="349" w:name="_Toc27191"/>
      <w:bookmarkStart w:id="350" w:name="_Toc23949"/>
      <w:bookmarkStart w:id="351" w:name="_Toc27699"/>
      <w:bookmarkStart w:id="352" w:name="_Toc21271"/>
      <w:bookmarkStart w:id="353" w:name="_Toc29237"/>
      <w:bookmarkStart w:id="354" w:name="_Toc31644"/>
      <w:bookmarkStart w:id="355" w:name="_Toc26373"/>
      <w:bookmarkStart w:id="356" w:name="_Toc6961"/>
      <w:bookmarkStart w:id="357" w:name="_Toc11604"/>
      <w:bookmarkStart w:id="358" w:name="_Toc11948"/>
      <w:bookmarkStart w:id="359" w:name="_Toc28459"/>
      <w:bookmarkStart w:id="360" w:name="_Toc16598"/>
      <w:bookmarkStart w:id="361" w:name="_Toc25336"/>
      <w:bookmarkStart w:id="362" w:name="_Toc17284"/>
      <w:bookmarkStart w:id="363" w:name="_Toc27040"/>
      <w:bookmarkStart w:id="364" w:name="_Toc16643"/>
      <w:bookmarkStart w:id="365" w:name="_Toc23329"/>
      <w:bookmarkStart w:id="366" w:name="_Toc15971"/>
      <w:bookmarkStart w:id="367" w:name="_Toc10650"/>
      <w:r>
        <w:rPr>
          <w:rFonts w:hint="eastAsia" w:ascii="仿宋" w:hAnsi="仿宋" w:eastAsia="仿宋" w:cs="仿宋"/>
          <w:color w:val="000000" w:themeColor="text1"/>
          <w:sz w:val="28"/>
          <w:szCs w:val="28"/>
          <w:highlight w:val="none"/>
          <w:lang w:val="en-US" w:eastAsia="zh-CN"/>
          <w14:textFill>
            <w14:solidFill>
              <w14:schemeClr w14:val="tx1"/>
            </w14:solidFill>
          </w14:textFill>
        </w:rPr>
        <w:t>附件八</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ascii="仿宋" w:hAnsi="仿宋" w:eastAsia="仿宋" w:cs="仿宋"/>
          <w:color w:val="000000" w:themeColor="text1"/>
          <w:sz w:val="28"/>
          <w:szCs w:val="28"/>
          <w:highlight w:val="none"/>
          <w:lang w:val="en-US" w:eastAsia="zh-CN"/>
          <w14:textFill>
            <w14:solidFill>
              <w14:schemeClr w14:val="tx1"/>
            </w14:solidFill>
          </w14:textFill>
        </w:rPr>
        <w:t>《工完场清交接单》格式；</w:t>
      </w:r>
    </w:p>
    <w:p w14:paraId="730ECE3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368" w:name="_Toc25146"/>
      <w:bookmarkStart w:id="369" w:name="_Toc11696"/>
      <w:bookmarkStart w:id="370" w:name="_Toc26221"/>
      <w:bookmarkStart w:id="371" w:name="_Toc21366"/>
      <w:bookmarkStart w:id="372" w:name="_Toc3046"/>
      <w:bookmarkStart w:id="373" w:name="_Toc1181"/>
      <w:bookmarkStart w:id="374" w:name="_Toc918"/>
      <w:bookmarkStart w:id="375" w:name="_Toc12457"/>
      <w:bookmarkStart w:id="376" w:name="_Toc21727"/>
      <w:bookmarkStart w:id="377" w:name="_Toc8243"/>
      <w:bookmarkStart w:id="378" w:name="_Toc24903"/>
      <w:bookmarkStart w:id="379" w:name="_Toc3526"/>
      <w:bookmarkStart w:id="380" w:name="_Toc19810"/>
      <w:bookmarkStart w:id="381" w:name="_Toc9220"/>
      <w:bookmarkStart w:id="382" w:name="_Toc19406"/>
      <w:bookmarkStart w:id="383" w:name="_Toc19825"/>
      <w:bookmarkStart w:id="384" w:name="_Toc18083"/>
      <w:bookmarkStart w:id="385" w:name="_Toc27842"/>
      <w:bookmarkStart w:id="386" w:name="_Toc25184"/>
      <w:bookmarkStart w:id="387" w:name="_Toc28426"/>
      <w:bookmarkStart w:id="388" w:name="_Toc23456"/>
      <w:bookmarkStart w:id="389" w:name="_Toc31647"/>
      <w:bookmarkStart w:id="390" w:name="_Toc25120"/>
      <w:bookmarkStart w:id="391" w:name="_Toc4256"/>
      <w:bookmarkStart w:id="392" w:name="_Toc14339"/>
      <w:bookmarkStart w:id="393" w:name="_Toc30478"/>
      <w:bookmarkStart w:id="394" w:name="_Toc14829"/>
      <w:bookmarkStart w:id="395" w:name="_Toc5095"/>
      <w:bookmarkStart w:id="396" w:name="_Toc30623"/>
      <w:bookmarkStart w:id="397" w:name="_Toc3355"/>
      <w:r>
        <w:rPr>
          <w:rFonts w:hint="eastAsia" w:ascii="仿宋" w:hAnsi="仿宋" w:eastAsia="仿宋" w:cs="仿宋"/>
          <w:color w:val="000000" w:themeColor="text1"/>
          <w:sz w:val="28"/>
          <w:szCs w:val="28"/>
          <w:highlight w:val="none"/>
          <w:lang w:val="en-US" w:eastAsia="zh-CN"/>
          <w14:textFill>
            <w14:solidFill>
              <w14:schemeClr w14:val="tx1"/>
            </w14:solidFill>
          </w14:textFill>
        </w:rPr>
        <w:t>附件九</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仿宋" w:hAnsi="仿宋" w:eastAsia="仿宋" w:cs="仿宋"/>
          <w:color w:val="000000" w:themeColor="text1"/>
          <w:sz w:val="28"/>
          <w:szCs w:val="28"/>
          <w:highlight w:val="none"/>
          <w:lang w:val="en-US" w:eastAsia="zh-CN"/>
          <w14:textFill>
            <w14:solidFill>
              <w14:schemeClr w14:val="tx1"/>
            </w14:solidFill>
          </w14:textFill>
        </w:rPr>
        <w:t>《工程结算资料目录》格式；</w:t>
      </w:r>
    </w:p>
    <w:p w14:paraId="56CFAE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000000" w:themeColor="text1"/>
          <w:sz w:val="28"/>
          <w:szCs w:val="28"/>
          <w:highlight w:val="none"/>
          <w:lang w:val="en-US" w:eastAsia="zh-CN"/>
          <w14:textFill>
            <w14:solidFill>
              <w14:schemeClr w14:val="tx1"/>
            </w14:solidFill>
          </w14:textFill>
        </w:rPr>
      </w:pPr>
      <w:bookmarkStart w:id="398" w:name="_Toc625"/>
      <w:bookmarkStart w:id="399" w:name="_Toc12708"/>
      <w:bookmarkStart w:id="400" w:name="_Toc29665"/>
      <w:bookmarkStart w:id="401" w:name="_Toc30526"/>
      <w:bookmarkStart w:id="402" w:name="_Toc29658"/>
      <w:bookmarkStart w:id="403" w:name="_Toc4351"/>
      <w:bookmarkStart w:id="404" w:name="_Toc10580"/>
      <w:bookmarkStart w:id="405" w:name="_Toc4124"/>
      <w:bookmarkStart w:id="406" w:name="_Toc27559"/>
      <w:bookmarkStart w:id="407" w:name="_Toc32243"/>
      <w:bookmarkStart w:id="408" w:name="_Toc2953"/>
      <w:bookmarkStart w:id="409" w:name="_Toc30996"/>
      <w:bookmarkStart w:id="410" w:name="_Toc4675"/>
      <w:bookmarkStart w:id="411" w:name="_Toc8789"/>
      <w:bookmarkStart w:id="412" w:name="_Toc29231"/>
      <w:bookmarkStart w:id="413" w:name="_Toc8225"/>
      <w:bookmarkStart w:id="414" w:name="_Toc8276"/>
      <w:bookmarkStart w:id="415" w:name="_Toc14408"/>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Fonts w:hint="eastAsia" w:ascii="仿宋" w:hAnsi="仿宋" w:eastAsia="仿宋" w:cs="仿宋"/>
          <w:color w:val="000000" w:themeColor="text1"/>
          <w:sz w:val="28"/>
          <w:szCs w:val="28"/>
          <w:highlight w:val="none"/>
          <w:lang w:val="en-US" w:eastAsia="zh-CN"/>
          <w14:textFill>
            <w14:solidFill>
              <w14:schemeClr w14:val="tx1"/>
            </w14:solidFill>
          </w14:textFill>
        </w:rPr>
        <w:t>《结算竣工图承诺书》格式；</w:t>
      </w:r>
    </w:p>
    <w:p w14:paraId="789F3B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416" w:name="_Toc26757"/>
      <w:bookmarkStart w:id="417" w:name="_Toc5880"/>
      <w:bookmarkStart w:id="418" w:name="_Toc17895"/>
      <w:bookmarkStart w:id="419" w:name="_Toc32363"/>
      <w:bookmarkStart w:id="420" w:name="_Toc10036"/>
      <w:bookmarkStart w:id="421" w:name="_Toc1628"/>
      <w:bookmarkStart w:id="422" w:name="_Toc29501"/>
      <w:bookmarkStart w:id="423" w:name="_Toc30595"/>
      <w:bookmarkStart w:id="424" w:name="_Toc20848"/>
      <w:bookmarkStart w:id="425" w:name="_Toc31683"/>
      <w:bookmarkStart w:id="426" w:name="_Toc19765"/>
      <w:bookmarkStart w:id="427" w:name="_Toc13787"/>
      <w:bookmarkStart w:id="428" w:name="_Toc14040"/>
      <w:bookmarkStart w:id="429" w:name="_Toc7316"/>
      <w:bookmarkStart w:id="430" w:name="_Toc19832"/>
      <w:bookmarkStart w:id="431" w:name="_Toc7170"/>
      <w:bookmarkStart w:id="432" w:name="_Toc11437"/>
      <w:bookmarkStart w:id="433" w:name="_Toc4713"/>
      <w:bookmarkStart w:id="434" w:name="_Toc12321"/>
      <w:bookmarkStart w:id="435" w:name="_Toc9015"/>
      <w:bookmarkStart w:id="436" w:name="_Toc23449"/>
      <w:bookmarkStart w:id="437" w:name="_Toc11025"/>
      <w:bookmarkStart w:id="438" w:name="_Toc4532"/>
      <w:bookmarkStart w:id="439" w:name="_Toc25706"/>
      <w:bookmarkStart w:id="440" w:name="_Toc27338"/>
      <w:bookmarkStart w:id="441" w:name="_Toc20020"/>
      <w:bookmarkStart w:id="442" w:name="_Toc20516"/>
      <w:bookmarkStart w:id="443" w:name="_Toc18174"/>
      <w:bookmarkStart w:id="444" w:name="_Toc7977"/>
      <w:bookmarkStart w:id="445" w:name="_Toc2302"/>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附件十一</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Start w:id="446" w:name="_Toc5989"/>
      <w:bookmarkStart w:id="447" w:name="_Toc9377"/>
      <w:bookmarkStart w:id="448" w:name="_Toc12149"/>
      <w:bookmarkStart w:id="449" w:name="_Toc7073"/>
      <w:bookmarkStart w:id="450" w:name="_Toc27592"/>
      <w:bookmarkStart w:id="451" w:name="_Toc1613"/>
      <w:bookmarkStart w:id="452" w:name="_Toc25421"/>
      <w:bookmarkStart w:id="453" w:name="_Toc18835"/>
      <w:bookmarkStart w:id="454" w:name="_Toc28908"/>
      <w:bookmarkStart w:id="455" w:name="_Toc26175"/>
      <w:bookmarkStart w:id="456" w:name="_Toc22231"/>
      <w:bookmarkStart w:id="457" w:name="_Toc24213"/>
      <w:bookmarkStart w:id="458" w:name="_Toc32730"/>
      <w:bookmarkStart w:id="459" w:name="_Toc19655"/>
      <w:bookmarkStart w:id="460" w:name="_Toc29999"/>
      <w:bookmarkStart w:id="461" w:name="_Toc22271"/>
      <w:bookmarkStart w:id="462" w:name="_Toc21579"/>
      <w:bookmarkStart w:id="463" w:name="_Toc15617"/>
      <w:bookmarkStart w:id="464" w:name="_Toc5662"/>
      <w:bookmarkStart w:id="465" w:name="_Toc24504"/>
      <w:bookmarkStart w:id="466" w:name="_Toc8058"/>
      <w:bookmarkStart w:id="467" w:name="_Toc25345"/>
      <w:bookmarkStart w:id="468" w:name="_Toc24739"/>
      <w:bookmarkStart w:id="469" w:name="_Toc11623"/>
      <w:bookmarkStart w:id="470" w:name="_Toc15998"/>
      <w:bookmarkStart w:id="471" w:name="_Toc28300"/>
      <w:bookmarkStart w:id="472" w:name="_Toc2307"/>
      <w:bookmarkStart w:id="473" w:name="_Toc15102"/>
      <w:bookmarkStart w:id="474" w:name="_Toc16339"/>
      <w:bookmarkStart w:id="475" w:name="_Toc8957"/>
      <w:r>
        <w:rPr>
          <w:rFonts w:hint="eastAsia" w:ascii="仿宋" w:hAnsi="仿宋" w:eastAsia="仿宋" w:cs="仿宋"/>
          <w:color w:val="000000" w:themeColor="text1"/>
          <w:sz w:val="28"/>
          <w:szCs w:val="28"/>
          <w:highlight w:val="none"/>
          <w:lang w:val="en-US" w:eastAsia="zh-CN"/>
          <w14:textFill>
            <w14:solidFill>
              <w14:schemeClr w14:val="tx1"/>
            </w14:solidFill>
          </w14:textFill>
        </w:rPr>
        <w:t>《工人工资发放承诺书》格式；</w:t>
      </w:r>
    </w:p>
    <w:p w14:paraId="3B4D08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附件十二</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Pr>
          <w:rFonts w:hint="eastAsia" w:ascii="仿宋" w:hAnsi="仿宋" w:eastAsia="仿宋" w:cs="仿宋"/>
          <w:color w:val="auto"/>
          <w:sz w:val="28"/>
          <w:szCs w:val="28"/>
          <w:highlight w:val="none"/>
          <w:lang w:val="en-US"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承诺书（工人个人版）</w:t>
      </w:r>
      <w:r>
        <w:rPr>
          <w:rFonts w:hint="eastAsia" w:ascii="仿宋" w:hAnsi="仿宋" w:eastAsia="仿宋" w:cs="仿宋"/>
          <w:color w:val="auto"/>
          <w:sz w:val="28"/>
          <w:szCs w:val="28"/>
          <w:highlight w:val="none"/>
          <w:lang w:val="en-US" w:eastAsia="zh-CN"/>
        </w:rPr>
        <w:t>》格式；</w:t>
      </w:r>
    </w:p>
    <w:p w14:paraId="331DF3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476" w:name="_Toc7317"/>
      <w:bookmarkStart w:id="477" w:name="_Toc25447"/>
      <w:bookmarkStart w:id="478" w:name="_Toc32535"/>
      <w:bookmarkStart w:id="479" w:name="_Toc28993"/>
      <w:bookmarkStart w:id="480" w:name="_Toc17584"/>
      <w:bookmarkStart w:id="481" w:name="_Toc7252"/>
      <w:bookmarkStart w:id="482" w:name="_Toc25112"/>
      <w:bookmarkStart w:id="483" w:name="_Toc16687"/>
      <w:bookmarkStart w:id="484" w:name="_Toc27703"/>
      <w:bookmarkStart w:id="485" w:name="_Toc27211"/>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附件十三</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476"/>
      <w:bookmarkEnd w:id="477"/>
      <w:bookmarkEnd w:id="478"/>
      <w:bookmarkEnd w:id="479"/>
      <w:bookmarkEnd w:id="480"/>
      <w:bookmarkEnd w:id="481"/>
      <w:bookmarkEnd w:id="482"/>
      <w:bookmarkEnd w:id="483"/>
      <w:bookmarkEnd w:id="484"/>
      <w:bookmarkEnd w:id="485"/>
      <w:r>
        <w:rPr>
          <w:rFonts w:hint="eastAsia" w:ascii="仿宋" w:hAnsi="仿宋" w:eastAsia="仿宋" w:cs="仿宋"/>
          <w:color w:val="auto"/>
          <w:sz w:val="28"/>
          <w:szCs w:val="28"/>
          <w:highlight w:val="none"/>
          <w:lang w:val="en-US" w:eastAsia="zh-CN"/>
        </w:rPr>
        <w:t>《</w:t>
      </w:r>
      <w:r>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技术工人素质承诺书</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格式；</w:t>
      </w:r>
    </w:p>
    <w:p w14:paraId="122F89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486" w:name="_Toc2384"/>
      <w:bookmarkStart w:id="487" w:name="_Toc21391"/>
      <w:bookmarkStart w:id="488" w:name="_Toc10838"/>
      <w:bookmarkStart w:id="489" w:name="_Toc17795"/>
      <w:bookmarkStart w:id="490" w:name="_Toc8489"/>
      <w:bookmarkStart w:id="491" w:name="_Toc13138"/>
      <w:bookmarkStart w:id="492" w:name="_Toc6059"/>
      <w:bookmarkStart w:id="493" w:name="_Toc1933"/>
      <w:bookmarkStart w:id="494" w:name="_Toc15804"/>
      <w:bookmarkStart w:id="495" w:name="_Toc8673"/>
      <w:bookmarkStart w:id="496" w:name="_Toc11278"/>
      <w:bookmarkStart w:id="497" w:name="_Toc16033"/>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附件十四</w:t>
      </w:r>
      <w:bookmarkEnd w:id="486"/>
      <w:bookmarkEnd w:id="487"/>
      <w:bookmarkEnd w:id="488"/>
      <w:bookmarkEnd w:id="489"/>
      <w:bookmarkEnd w:id="490"/>
      <w:bookmarkEnd w:id="491"/>
      <w:bookmarkEnd w:id="492"/>
      <w:bookmarkEnd w:id="493"/>
      <w:bookmarkEnd w:id="494"/>
      <w:bookmarkEnd w:id="495"/>
      <w:bookmarkEnd w:id="496"/>
      <w:bookmarkEnd w:id="497"/>
      <w:r>
        <w:rPr>
          <w:rFonts w:hint="eastAsia" w:ascii="仿宋" w:hAnsi="仿宋" w:eastAsia="仿宋" w:cs="仿宋"/>
          <w:color w:val="000000" w:themeColor="text1"/>
          <w:sz w:val="28"/>
          <w:szCs w:val="28"/>
          <w:highlight w:val="none"/>
          <w:lang w:val="en-US" w:eastAsia="zh-CN"/>
          <w14:textFill>
            <w14:solidFill>
              <w14:schemeClr w14:val="tx1"/>
            </w14:solidFill>
          </w14:textFill>
        </w:rPr>
        <w:t>《出险声明函》格式；</w:t>
      </w:r>
    </w:p>
    <w:p w14:paraId="628F2C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498" w:name="_Toc25734"/>
      <w:bookmarkStart w:id="499" w:name="_Toc4335"/>
      <w:bookmarkStart w:id="500" w:name="_Toc25618"/>
      <w:bookmarkStart w:id="501" w:name="_Toc18259"/>
      <w:bookmarkStart w:id="502" w:name="_Toc31008"/>
      <w:bookmarkStart w:id="503" w:name="_Toc7399"/>
      <w:bookmarkStart w:id="504" w:name="_Toc26020"/>
      <w:bookmarkStart w:id="505" w:name="_Toc30237"/>
      <w:bookmarkStart w:id="506" w:name="_Toc18640"/>
      <w:bookmarkStart w:id="507" w:name="_Toc10114"/>
      <w:bookmarkStart w:id="508" w:name="_Toc12607"/>
      <w:bookmarkStart w:id="509" w:name="_Toc14821"/>
      <w:bookmarkStart w:id="510" w:name="_Toc26903"/>
      <w:bookmarkStart w:id="511" w:name="_Toc19704"/>
      <w:bookmarkStart w:id="512" w:name="_Toc22636"/>
      <w:bookmarkStart w:id="513" w:name="_Toc19119"/>
      <w:bookmarkStart w:id="514" w:name="_Toc341"/>
      <w:bookmarkStart w:id="515" w:name="_Toc31415"/>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附件十五</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hint="eastAsia" w:ascii="仿宋" w:hAnsi="仿宋" w:eastAsia="仿宋" w:cs="仿宋"/>
          <w:color w:val="000000" w:themeColor="text1"/>
          <w:sz w:val="28"/>
          <w:szCs w:val="28"/>
          <w:highlight w:val="none"/>
          <w:lang w:val="en-US" w:eastAsia="zh-CN"/>
          <w14:textFill>
            <w14:solidFill>
              <w14:schemeClr w14:val="tx1"/>
            </w14:solidFill>
          </w14:textFill>
        </w:rPr>
        <w:t>《乙方资质文件》（由中标单位提供）；</w:t>
      </w:r>
    </w:p>
    <w:p w14:paraId="309F0A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516" w:name="_Toc1544"/>
      <w:bookmarkStart w:id="517" w:name="_Toc4480"/>
      <w:bookmarkStart w:id="518" w:name="_Toc764"/>
      <w:bookmarkStart w:id="519" w:name="_Toc32090"/>
      <w:bookmarkStart w:id="520" w:name="_Toc2495"/>
      <w:bookmarkStart w:id="521" w:name="_Toc30239"/>
      <w:bookmarkStart w:id="522" w:name="_Toc25579"/>
      <w:bookmarkStart w:id="523" w:name="_Toc20322"/>
      <w:bookmarkStart w:id="524" w:name="_Toc16561"/>
      <w:bookmarkStart w:id="525" w:name="_Toc26828"/>
      <w:bookmarkStart w:id="526" w:name="_Toc26774"/>
      <w:bookmarkStart w:id="527" w:name="_Toc23263"/>
      <w:bookmarkStart w:id="528" w:name="_Toc13891"/>
      <w:bookmarkStart w:id="529" w:name="_Toc23503"/>
      <w:bookmarkStart w:id="530" w:name="_Toc4534"/>
      <w:bookmarkStart w:id="531" w:name="_Toc21989"/>
      <w:bookmarkStart w:id="532" w:name="_Toc6281"/>
      <w:bookmarkStart w:id="533" w:name="_Toc24794"/>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附件十六</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Fonts w:hint="eastAsia" w:ascii="仿宋" w:hAnsi="仿宋" w:eastAsia="仿宋" w:cs="仿宋"/>
          <w:color w:val="auto"/>
          <w:sz w:val="28"/>
          <w:szCs w:val="28"/>
          <w:highlight w:val="none"/>
          <w:lang w:val="en-US" w:eastAsia="zh-CN"/>
        </w:rPr>
        <w:t>《图纸》；</w:t>
      </w:r>
    </w:p>
    <w:p w14:paraId="0507FD7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534" w:name="_Toc20899"/>
      <w:bookmarkStart w:id="535" w:name="_Toc3842"/>
      <w:bookmarkStart w:id="536" w:name="_Toc1927"/>
      <w:bookmarkStart w:id="537" w:name="_Toc14035"/>
      <w:r>
        <w:rPr>
          <w:rFonts w:hint="eastAsia" w:ascii="仿宋" w:hAnsi="仿宋" w:eastAsia="仿宋" w:cs="仿宋"/>
          <w:color w:val="auto"/>
          <w:sz w:val="28"/>
          <w:szCs w:val="28"/>
          <w:highlight w:val="none"/>
          <w:lang w:val="en-US" w:eastAsia="zh-CN"/>
        </w:rPr>
        <w:t>附件十七</w:t>
      </w:r>
      <w:bookmarkEnd w:id="534"/>
      <w:bookmarkEnd w:id="535"/>
      <w:bookmarkEnd w:id="536"/>
      <w:bookmarkEnd w:id="537"/>
      <w:r>
        <w:rPr>
          <w:rFonts w:hint="eastAsia" w:ascii="仿宋" w:hAnsi="仿宋" w:eastAsia="仿宋" w:cs="仿宋"/>
          <w:color w:val="000000" w:themeColor="text1"/>
          <w:sz w:val="28"/>
          <w:szCs w:val="28"/>
          <w:highlight w:val="none"/>
          <w:lang w:val="en-US" w:eastAsia="zh-CN"/>
          <w14:textFill>
            <w14:solidFill>
              <w14:schemeClr w14:val="tx1"/>
            </w14:solidFill>
          </w14:textFill>
        </w:rPr>
        <w:t>《报价清单》；</w:t>
      </w:r>
    </w:p>
    <w:p w14:paraId="67C89D0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附件十八《施工方案》。</w:t>
      </w:r>
    </w:p>
    <w:p w14:paraId="0283C68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51439F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40E2CAB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44BF1E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43B87AA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3ED525A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197BADC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0D8D649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06DD1E6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37521D2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1B4CEA7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16C54FB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77D4269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1D8F1F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03B9F14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0E55A69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285F4792">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4449E01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1DCA589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12D4CF8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4C7C76C6">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38" w:name="_Toc18988"/>
      <w:bookmarkStart w:id="539" w:name="_Toc24436"/>
      <w:bookmarkStart w:id="540" w:name="_Toc29240"/>
      <w:bookmarkStart w:id="541" w:name="_Toc30280"/>
      <w:bookmarkStart w:id="542" w:name="_Toc6751"/>
      <w:bookmarkStart w:id="543" w:name="_Toc7537"/>
      <w:bookmarkStart w:id="544" w:name="_Toc24292"/>
      <w:bookmarkStart w:id="545" w:name="_Toc26371"/>
      <w:bookmarkStart w:id="546" w:name="_Toc31319"/>
      <w:bookmarkStart w:id="547" w:name="_Toc30618"/>
      <w:bookmarkStart w:id="548" w:name="_Toc5837"/>
      <w:bookmarkStart w:id="549" w:name="_Toc24665"/>
      <w:bookmarkStart w:id="550" w:name="_Toc18518"/>
      <w:bookmarkStart w:id="551" w:name="_Toc21258"/>
      <w:bookmarkStart w:id="552" w:name="_Toc20974"/>
      <w:bookmarkStart w:id="553" w:name="_Toc13080"/>
      <w:bookmarkStart w:id="554" w:name="_Toc26856"/>
      <w:bookmarkStart w:id="555" w:name="_Toc2544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附件一</w:t>
      </w:r>
    </w:p>
    <w:p w14:paraId="0DD7D93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13871B8">
      <w:pPr>
        <w:keepNext w:val="0"/>
        <w:keepLines w:val="0"/>
        <w:pageBreakBefore w:val="0"/>
        <w:shd w:val="clear" w:color="auto" w:fill="auto"/>
        <w:overflowPunct/>
        <w:topLinePunct w:val="0"/>
        <w:bidi w:val="0"/>
        <w:snapToGrid w:val="0"/>
        <w:spacing w:line="360" w:lineRule="auto"/>
        <w:ind w:firstLineChars="0"/>
        <w:jc w:val="right"/>
        <w:outlineLvl w:val="0"/>
      </w:pPr>
    </w:p>
    <w:p w14:paraId="47FD230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highlight w:val="none"/>
        </w:rPr>
        <w:drawing>
          <wp:inline distT="0" distB="0" distL="114300" distR="114300">
            <wp:extent cx="4733925" cy="33432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733925" cy="3343275"/>
                    </a:xfrm>
                    <a:prstGeom prst="rect">
                      <a:avLst/>
                    </a:prstGeom>
                    <a:noFill/>
                    <a:ln>
                      <a:noFill/>
                    </a:ln>
                  </pic:spPr>
                </pic:pic>
              </a:graphicData>
            </a:graphic>
          </wp:inline>
        </w:drawing>
      </w:r>
    </w:p>
    <w:p w14:paraId="606E260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EE97FB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CB8D80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7296DD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C7D9A3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37523E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CA9D53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551332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22AC24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097071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38"/>
      <w:bookmarkEnd w:id="539"/>
      <w:bookmarkEnd w:id="540"/>
      <w:bookmarkEnd w:id="541"/>
      <w:bookmarkEnd w:id="542"/>
      <w:bookmarkEnd w:id="543"/>
      <w:bookmarkEnd w:id="544"/>
      <w:bookmarkEnd w:id="545"/>
      <w:bookmarkEnd w:id="546"/>
      <w:bookmarkEnd w:id="547"/>
      <w:bookmarkEnd w:id="54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p w14:paraId="4BCACD41">
      <w:pPr>
        <w:spacing w:after="156" w:afterLines="50"/>
        <w:ind w:right="0" w:rightChars="0"/>
        <w:jc w:val="center"/>
        <w:outlineLvl w:val="2"/>
        <w:rPr>
          <w:rFonts w:ascii="黑体" w:hAnsi="黑体" w:eastAsia="黑体"/>
          <w:color w:val="000000" w:themeColor="text1"/>
          <w:sz w:val="40"/>
          <w:szCs w:val="40"/>
          <w:highlight w:val="none"/>
          <w14:textFill>
            <w14:solidFill>
              <w14:schemeClr w14:val="tx1"/>
            </w14:solidFill>
          </w14:textFill>
        </w:rPr>
      </w:pPr>
      <w:bookmarkStart w:id="556" w:name="_Toc12609"/>
      <w:bookmarkStart w:id="557" w:name="_Toc32477"/>
      <w:bookmarkStart w:id="558" w:name="_Toc14012"/>
      <w:r>
        <w:rPr>
          <w:rFonts w:hint="eastAsia" w:ascii="黑体" w:hAnsi="黑体" w:eastAsia="黑体" w:cs="仿宋"/>
          <w:b/>
          <w:bCs/>
          <w:color w:val="000000" w:themeColor="text1"/>
          <w:sz w:val="40"/>
          <w:szCs w:val="40"/>
          <w:highlight w:val="none"/>
          <w:lang w:val="en-US" w:eastAsia="zh-CN"/>
          <w14:textFill>
            <w14:solidFill>
              <w14:schemeClr w14:val="tx1"/>
            </w14:solidFill>
          </w14:textFill>
        </w:rPr>
        <w:t>分包单位</w:t>
      </w:r>
      <w:r>
        <w:rPr>
          <w:rFonts w:hint="eastAsia" w:ascii="黑体" w:hAnsi="黑体" w:eastAsia="黑体" w:cs="仿宋"/>
          <w:b/>
          <w:bCs/>
          <w:color w:val="000000" w:themeColor="text1"/>
          <w:sz w:val="40"/>
          <w:szCs w:val="40"/>
          <w:highlight w:val="none"/>
          <w14:textFill>
            <w14:solidFill>
              <w14:schemeClr w14:val="tx1"/>
            </w14:solidFill>
          </w14:textFill>
        </w:rPr>
        <w:t>开工令</w:t>
      </w:r>
      <w:bookmarkEnd w:id="556"/>
      <w:bookmarkEnd w:id="557"/>
      <w:bookmarkEnd w:id="558"/>
    </w:p>
    <w:p w14:paraId="119B62C0">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合同名称：</w:t>
      </w:r>
      <w:r>
        <w:rPr>
          <w:color w:val="000000" w:themeColor="text1"/>
          <w:highlight w:val="none"/>
          <w14:textFill>
            <w14:solidFill>
              <w14:schemeClr w14:val="tx1"/>
            </w14:solidFill>
          </w14:textFill>
        </w:rPr>
        <w:t xml:space="preserve"> </w:t>
      </w:r>
    </w:p>
    <w:p w14:paraId="047AF097">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合同编号：                           </w:t>
      </w:r>
    </w:p>
    <w:p w14:paraId="01087B39">
      <w:pPr>
        <w:ind w:right="0" w:rightChars="0"/>
        <w:rPr>
          <w:color w:val="000000" w:themeColor="text1"/>
          <w:highlight w:val="none"/>
          <w14:textFill>
            <w14:solidFill>
              <w14:schemeClr w14:val="tx1"/>
            </w14:solidFill>
          </w14:textFill>
        </w:rPr>
      </w:pPr>
    </w:p>
    <w:tbl>
      <w:tblPr>
        <w:tblStyle w:val="17"/>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71"/>
      </w:tblGrid>
      <w:tr w14:paraId="6E071F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70" w:hRule="atLeast"/>
        </w:trPr>
        <w:tc>
          <w:tcPr>
            <w:tcW w:w="5000" w:type="pct"/>
            <w:tcBorders>
              <w:tl2br w:val="nil"/>
              <w:tr2bl w:val="nil"/>
            </w:tcBorders>
            <w:noWrap/>
            <w:tcMar>
              <w:top w:w="15" w:type="dxa"/>
              <w:left w:w="15" w:type="dxa"/>
              <w:right w:w="15" w:type="dxa"/>
            </w:tcMar>
            <w:vAlign w:val="center"/>
          </w:tcPr>
          <w:p w14:paraId="795D0D10">
            <w:pPr>
              <w:ind w:right="0" w:rightChars="0"/>
              <w:rPr>
                <w:rFonts w:ascii="宋体" w:hAnsi="宋体" w:eastAsia="宋体" w:cs="宋体"/>
                <w:color w:val="000000" w:themeColor="text1"/>
                <w:sz w:val="22"/>
                <w:szCs w:val="22"/>
                <w:highlight w:val="none"/>
                <w14:textFill>
                  <w14:solidFill>
                    <w14:schemeClr w14:val="tx1"/>
                  </w14:solidFill>
                </w14:textFill>
              </w:rPr>
            </w:pPr>
          </w:p>
          <w:p w14:paraId="707D5093">
            <w:pPr>
              <w:spacing w:line="48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致：（</w:t>
            </w:r>
            <w:r>
              <w:rPr>
                <w:rFonts w:hint="eastAsia" w:ascii="宋体" w:hAnsi="宋体" w:cs="宋体"/>
                <w:b/>
                <w:bCs/>
                <w:color w:val="000000" w:themeColor="text1"/>
                <w:sz w:val="22"/>
                <w:szCs w:val="22"/>
                <w:highlight w:val="none"/>
                <w:lang w:val="en-US" w:eastAsia="zh-CN"/>
                <w14:textFill>
                  <w14:solidFill>
                    <w14:schemeClr w14:val="tx1"/>
                  </w14:solidFill>
                </w14:textFill>
              </w:rPr>
              <w:t>分包单位全称</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3F8B2170">
            <w:pPr>
              <w:spacing w:line="480" w:lineRule="auto"/>
              <w:ind w:right="0" w:rightChars="0" w:firstLine="440"/>
              <w:rPr>
                <w:rFonts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你方</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承接的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工程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分部/项</w:t>
            </w:r>
            <w:r>
              <w:rPr>
                <w:rFonts w:hint="eastAsia" w:ascii="宋体" w:hAnsi="宋体" w:eastAsia="宋体" w:cs="宋体"/>
                <w:color w:val="000000" w:themeColor="text1"/>
                <w:sz w:val="22"/>
                <w:szCs w:val="22"/>
                <w:highlight w:val="none"/>
                <w:lang w:val="en-US" w:eastAsia="zh-CN"/>
                <w14:textFill>
                  <w14:solidFill>
                    <w14:schemeClr w14:val="tx1"/>
                  </w14:solidFill>
                </w14:textFill>
              </w:rPr>
              <w:t>工程</w:t>
            </w:r>
            <w:r>
              <w:rPr>
                <w:rFonts w:hint="eastAsia" w:ascii="宋体" w:hAnsi="宋体" w:cs="宋体"/>
                <w:color w:val="000000" w:themeColor="text1"/>
                <w:sz w:val="22"/>
                <w:szCs w:val="22"/>
                <w:highlight w:val="none"/>
                <w:lang w:val="en-US" w:eastAsia="zh-CN"/>
                <w14:textFill>
                  <w14:solidFill>
                    <w14:schemeClr w14:val="tx1"/>
                  </w14:solidFill>
                </w14:textFill>
              </w:rPr>
              <w:t>经审查，</w:t>
            </w:r>
            <w:r>
              <w:rPr>
                <w:rFonts w:hint="eastAsia" w:ascii="宋体" w:hAnsi="宋体" w:eastAsia="宋体" w:cs="宋体"/>
                <w:color w:val="000000" w:themeColor="text1"/>
                <w:sz w:val="22"/>
                <w:szCs w:val="22"/>
                <w:highlight w:val="none"/>
                <w:lang w:val="en-US" w:eastAsia="zh-CN"/>
                <w14:textFill>
                  <w14:solidFill>
                    <w14:schemeClr w14:val="tx1"/>
                  </w14:solidFill>
                </w14:textFill>
              </w:rPr>
              <w:t>已具备</w:t>
            </w:r>
            <w:r>
              <w:rPr>
                <w:rFonts w:hint="eastAsia" w:ascii="宋体" w:hAnsi="宋体" w:eastAsia="宋体" w:cs="宋体"/>
                <w:color w:val="000000" w:themeColor="text1"/>
                <w:sz w:val="22"/>
                <w:szCs w:val="22"/>
                <w:highlight w:val="none"/>
                <w14:textFill>
                  <w14:solidFill>
                    <w14:schemeClr w14:val="tx1"/>
                  </w14:solidFill>
                </w14:textFill>
              </w:rPr>
              <w:t>施工合同约定的开工条件，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现通知你方正式开工</w:t>
            </w:r>
            <w:r>
              <w:rPr>
                <w:rFonts w:hint="eastAsia" w:ascii="宋体" w:hAnsi="宋体" w:eastAsia="宋体" w:cs="宋体"/>
                <w:color w:val="000000" w:themeColor="text1"/>
                <w:sz w:val="22"/>
                <w:szCs w:val="22"/>
                <w:highlight w:val="none"/>
                <w14:textFill>
                  <w14:solidFill>
                    <w14:schemeClr w14:val="tx1"/>
                  </w14:solidFill>
                </w14:textFill>
              </w:rPr>
              <w:t>。</w:t>
            </w:r>
          </w:p>
          <w:p w14:paraId="2C9CB2EB">
            <w:pPr>
              <w:spacing w:line="480" w:lineRule="auto"/>
              <w:ind w:right="0" w:rightChars="0" w:firstLine="44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本开工令确定此合同的实际开工日期为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p w14:paraId="69606773">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F0A1C45">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施工总包单位：</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（全称及</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盖章）</w:t>
            </w:r>
          </w:p>
          <w:p w14:paraId="3A5D5F8B">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项目负责人：（签名）</w:t>
            </w:r>
          </w:p>
          <w:p w14:paraId="163C8778">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日</w:t>
            </w:r>
          </w:p>
          <w:p w14:paraId="18CCD677">
            <w:pPr>
              <w:ind w:right="0" w:rightChars="0"/>
              <w:rPr>
                <w:rFonts w:ascii="宋体" w:hAnsi="宋体" w:eastAsia="宋体" w:cs="宋体"/>
                <w:color w:val="000000" w:themeColor="text1"/>
                <w:sz w:val="22"/>
                <w:szCs w:val="22"/>
                <w:highlight w:val="none"/>
                <w14:textFill>
                  <w14:solidFill>
                    <w14:schemeClr w14:val="tx1"/>
                  </w14:solidFill>
                </w14:textFill>
              </w:rPr>
            </w:pPr>
          </w:p>
        </w:tc>
      </w:tr>
      <w:tr w14:paraId="502FFA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55FCBC0B">
            <w:pPr>
              <w:ind w:right="0" w:rightChars="0"/>
              <w:rPr>
                <w:rFonts w:ascii="宋体" w:hAnsi="宋体" w:eastAsia="宋体" w:cs="宋体"/>
                <w:color w:val="000000" w:themeColor="text1"/>
                <w:sz w:val="22"/>
                <w:szCs w:val="22"/>
                <w:highlight w:val="none"/>
                <w14:textFill>
                  <w14:solidFill>
                    <w14:schemeClr w14:val="tx1"/>
                  </w14:solidFill>
                </w14:textFill>
              </w:rPr>
            </w:pPr>
          </w:p>
          <w:p w14:paraId="21511307">
            <w:pPr>
              <w:pStyle w:val="16"/>
              <w:ind w:right="0" w:rightChars="0"/>
              <w:rPr>
                <w:color w:val="000000" w:themeColor="text1"/>
                <w:highlight w:val="none"/>
                <w14:textFill>
                  <w14:solidFill>
                    <w14:schemeClr w14:val="tx1"/>
                  </w14:solidFill>
                </w14:textFill>
              </w:rPr>
            </w:pPr>
          </w:p>
          <w:p w14:paraId="08301FD8">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今已收到项目的开工令。</w:t>
            </w:r>
          </w:p>
          <w:p w14:paraId="0604776A">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p>
          <w:p w14:paraId="27E5B24D">
            <w:pPr>
              <w:pStyle w:val="16"/>
              <w:ind w:right="0" w:rightChars="0"/>
              <w:rPr>
                <w:color w:val="000000" w:themeColor="text1"/>
                <w:highlight w:val="none"/>
                <w14:textFill>
                  <w14:solidFill>
                    <w14:schemeClr w14:val="tx1"/>
                  </w14:solidFill>
                </w14:textFill>
              </w:rPr>
            </w:pPr>
          </w:p>
          <w:p w14:paraId="5F272AE6">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分包单位：（全称及盖章）</w:t>
            </w:r>
          </w:p>
          <w:p w14:paraId="4D1926A6">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现场</w:t>
            </w:r>
            <w:r>
              <w:rPr>
                <w:rFonts w:hint="eastAsia" w:ascii="宋体" w:hAnsi="宋体" w:eastAsia="宋体" w:cs="宋体"/>
                <w:color w:val="000000" w:themeColor="text1"/>
                <w:sz w:val="22"/>
                <w:szCs w:val="22"/>
                <w:highlight w:val="none"/>
                <w14:textFill>
                  <w14:solidFill>
                    <w14:schemeClr w14:val="tx1"/>
                  </w14:solidFill>
                </w14:textFill>
              </w:rPr>
              <w:t>负责人：（签名）</w:t>
            </w:r>
          </w:p>
          <w:p w14:paraId="5763ECF1">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w:t>
            </w:r>
            <w:r>
              <w:rPr>
                <w:rFonts w:hint="eastAsia" w:ascii="宋体" w:hAnsi="宋体" w:eastAsia="宋体" w:cs="宋体"/>
                <w:color w:val="000000" w:themeColor="text1"/>
                <w:sz w:val="22"/>
                <w:szCs w:val="22"/>
                <w:highlight w:val="none"/>
                <w:lang w:val="en-US" w:eastAsia="zh-CN"/>
                <w14:textFill>
                  <w14:solidFill>
                    <w14:schemeClr w14:val="tx1"/>
                  </w14:solidFill>
                </w14:textFill>
              </w:rPr>
              <w:t>日</w:t>
            </w:r>
          </w:p>
        </w:tc>
      </w:tr>
    </w:tbl>
    <w:p w14:paraId="1F31E4D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1F9FB6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EFF19D1">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CB6D613">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8504CA1">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BE5857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59" w:name="_Toc5408"/>
      <w:bookmarkStart w:id="560" w:name="_Toc12620"/>
      <w:bookmarkStart w:id="561" w:name="_Toc7310"/>
      <w:bookmarkStart w:id="562" w:name="_Toc1879"/>
      <w:bookmarkStart w:id="563" w:name="_Toc23686"/>
      <w:bookmarkStart w:id="564" w:name="_Toc21603"/>
      <w:bookmarkStart w:id="565" w:name="_Toc7418"/>
      <w:bookmarkStart w:id="566" w:name="_Toc25837"/>
      <w:bookmarkStart w:id="567" w:name="_Toc2480"/>
      <w:bookmarkStart w:id="568" w:name="_Toc12826"/>
      <w:bookmarkStart w:id="569" w:name="_Toc106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三</w:t>
      </w:r>
    </w:p>
    <w:tbl>
      <w:tblPr>
        <w:tblStyle w:val="17"/>
        <w:tblW w:w="5138" w:type="pct"/>
        <w:tblInd w:w="-127" w:type="dxa"/>
        <w:tblLayout w:type="fixed"/>
        <w:tblCellMar>
          <w:top w:w="15" w:type="dxa"/>
          <w:left w:w="15" w:type="dxa"/>
          <w:bottom w:w="15" w:type="dxa"/>
          <w:right w:w="15" w:type="dxa"/>
        </w:tblCellMar>
      </w:tblPr>
      <w:tblGrid>
        <w:gridCol w:w="9772"/>
      </w:tblGrid>
      <w:tr w14:paraId="36359E4F">
        <w:tblPrEx>
          <w:tblCellMar>
            <w:top w:w="15" w:type="dxa"/>
            <w:left w:w="15" w:type="dxa"/>
            <w:bottom w:w="15" w:type="dxa"/>
            <w:right w:w="15" w:type="dxa"/>
          </w:tblCellMar>
        </w:tblPrEx>
        <w:trPr>
          <w:trHeight w:val="13066" w:hRule="atLeast"/>
        </w:trPr>
        <w:tc>
          <w:tcPr>
            <w:tcW w:w="5000" w:type="pct"/>
            <w:noWrap w:val="0"/>
            <w:vAlign w:val="center"/>
          </w:tcPr>
          <w:p w14:paraId="5604A175">
            <w:pPr>
              <w:spacing w:before="90" w:line="226" w:lineRule="auto"/>
              <w:ind w:left="3175"/>
              <w:outlineLvl w:val="0"/>
              <w:rPr>
                <w:rFonts w:ascii="仿宋" w:hAnsi="仿宋" w:eastAsia="仿宋" w:cs="仿宋"/>
                <w:color w:val="000000" w:themeColor="text1"/>
                <w:sz w:val="31"/>
                <w:szCs w:val="31"/>
                <w:highlight w:val="none"/>
                <w14:textFill>
                  <w14:solidFill>
                    <w14:schemeClr w14:val="tx1"/>
                  </w14:solidFill>
                </w14:textFill>
              </w:rPr>
            </w:pPr>
            <w:bookmarkStart w:id="570" w:name="_Toc1475"/>
            <w:bookmarkStart w:id="571" w:name="_Toc9291"/>
            <w:bookmarkStart w:id="572" w:name="_Toc2053"/>
            <w:bookmarkStart w:id="573" w:name="_Toc8418"/>
            <w:bookmarkStart w:id="574" w:name="_Toc15779"/>
            <w:bookmarkStart w:id="575" w:name="_Toc2581"/>
            <w:bookmarkStart w:id="576" w:name="_Toc27619"/>
            <w:bookmarkStart w:id="577" w:name="_Toc11791"/>
            <w:bookmarkStart w:id="578" w:name="_Toc19511"/>
            <w:bookmarkStart w:id="579" w:name="_Toc5587"/>
            <w:bookmarkStart w:id="580" w:name="_Toc30698"/>
            <w:r>
              <w:rPr>
                <w:rFonts w:ascii="仿宋" w:hAnsi="仿宋" w:eastAsia="仿宋" w:cs="仿宋"/>
                <w:color w:val="000000" w:themeColor="text1"/>
                <w:spacing w:val="9"/>
                <w:sz w:val="31"/>
                <w:szCs w:val="31"/>
                <w:highlight w:val="none"/>
                <w14:textFill>
                  <w14:solidFill>
                    <w14:schemeClr w14:val="tx1"/>
                  </w14:solidFill>
                </w14:textFill>
              </w:rPr>
              <w:t>分</w:t>
            </w:r>
            <w:r>
              <w:rPr>
                <w:rFonts w:ascii="仿宋" w:hAnsi="仿宋" w:eastAsia="仿宋" w:cs="仿宋"/>
                <w:color w:val="000000" w:themeColor="text1"/>
                <w:spacing w:val="7"/>
                <w:sz w:val="31"/>
                <w:szCs w:val="31"/>
                <w:highlight w:val="none"/>
                <w14:textFill>
                  <w14:solidFill>
                    <w14:schemeClr w14:val="tx1"/>
                  </w14:solidFill>
                </w14:textFill>
              </w:rPr>
              <w:t>包签证确认单</w:t>
            </w:r>
            <w:bookmarkEnd w:id="570"/>
            <w:bookmarkEnd w:id="571"/>
            <w:bookmarkEnd w:id="572"/>
            <w:bookmarkEnd w:id="573"/>
            <w:bookmarkEnd w:id="574"/>
            <w:bookmarkEnd w:id="575"/>
            <w:bookmarkEnd w:id="576"/>
            <w:bookmarkEnd w:id="577"/>
            <w:bookmarkEnd w:id="578"/>
            <w:bookmarkEnd w:id="579"/>
            <w:bookmarkEnd w:id="580"/>
          </w:p>
          <w:tbl>
            <w:tblPr>
              <w:tblStyle w:val="32"/>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75880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6A0ED286">
                  <w:pPr>
                    <w:spacing w:before="149" w:line="230"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工</w:t>
                  </w:r>
                  <w:r>
                    <w:rPr>
                      <w:rFonts w:hint="eastAsia" w:ascii="仿宋" w:hAnsi="仿宋" w:eastAsia="仿宋" w:cs="仿宋"/>
                      <w:color w:val="000000" w:themeColor="text1"/>
                      <w:spacing w:val="4"/>
                      <w:sz w:val="20"/>
                      <w:szCs w:val="20"/>
                      <w:highlight w:val="none"/>
                      <w14:textFill>
                        <w14:solidFill>
                          <w14:schemeClr w14:val="tx1"/>
                        </w14:solidFill>
                      </w14:textFill>
                    </w:rPr>
                    <w:t>程名称：</w:t>
                  </w:r>
                </w:p>
              </w:tc>
              <w:tc>
                <w:tcPr>
                  <w:tcW w:w="7385" w:type="dxa"/>
                  <w:gridSpan w:val="3"/>
                  <w:tcBorders>
                    <w:left w:val="nil"/>
                  </w:tcBorders>
                  <w:noWrap w:val="0"/>
                  <w:vAlign w:val="top"/>
                </w:tcPr>
                <w:p w14:paraId="61738885">
                  <w:pPr>
                    <w:spacing w:before="149" w:line="230" w:lineRule="auto"/>
                    <w:ind w:left="250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分</w:t>
                  </w:r>
                  <w:r>
                    <w:rPr>
                      <w:rFonts w:hint="eastAsia" w:ascii="仿宋" w:hAnsi="仿宋" w:eastAsia="仿宋" w:cs="仿宋"/>
                      <w:color w:val="000000" w:themeColor="text1"/>
                      <w:spacing w:val="6"/>
                      <w:sz w:val="20"/>
                      <w:szCs w:val="20"/>
                      <w:highlight w:val="none"/>
                      <w14:textFill>
                        <w14:solidFill>
                          <w14:schemeClr w14:val="tx1"/>
                        </w14:solidFill>
                      </w14:textFill>
                    </w:rPr>
                    <w:t>包工程名称：</w:t>
                  </w:r>
                </w:p>
              </w:tc>
            </w:tr>
            <w:tr w14:paraId="46FC7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1B3C9C70">
                  <w:pPr>
                    <w:spacing w:before="125"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分</w:t>
                  </w:r>
                  <w:r>
                    <w:rPr>
                      <w:rFonts w:hint="eastAsia" w:ascii="仿宋" w:hAnsi="仿宋" w:eastAsia="仿宋" w:cs="仿宋"/>
                      <w:color w:val="000000" w:themeColor="text1"/>
                      <w:spacing w:val="5"/>
                      <w:sz w:val="20"/>
                      <w:szCs w:val="20"/>
                      <w:highlight w:val="none"/>
                      <w14:textFill>
                        <w14:solidFill>
                          <w14:schemeClr w14:val="tx1"/>
                        </w14:solidFill>
                      </w14:textFill>
                    </w:rPr>
                    <w:t>包单位：</w:t>
                  </w:r>
                </w:p>
              </w:tc>
              <w:tc>
                <w:tcPr>
                  <w:tcW w:w="4717" w:type="dxa"/>
                  <w:gridSpan w:val="2"/>
                  <w:tcBorders>
                    <w:left w:val="nil"/>
                    <w:right w:val="nil"/>
                  </w:tcBorders>
                  <w:noWrap w:val="0"/>
                  <w:vAlign w:val="top"/>
                </w:tcPr>
                <w:p w14:paraId="7A42FA3B">
                  <w:pPr>
                    <w:spacing w:before="125" w:line="232" w:lineRule="auto"/>
                    <w:ind w:left="290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填</w:t>
                  </w:r>
                  <w:r>
                    <w:rPr>
                      <w:rFonts w:hint="eastAsia" w:ascii="仿宋" w:hAnsi="仿宋" w:eastAsia="仿宋" w:cs="仿宋"/>
                      <w:color w:val="000000" w:themeColor="text1"/>
                      <w:spacing w:val="5"/>
                      <w:sz w:val="20"/>
                      <w:szCs w:val="20"/>
                      <w:highlight w:val="none"/>
                      <w14:textFill>
                        <w14:solidFill>
                          <w14:schemeClr w14:val="tx1"/>
                        </w14:solidFill>
                      </w14:textFill>
                    </w:rPr>
                    <w:t>表日期：</w:t>
                  </w:r>
                </w:p>
              </w:tc>
              <w:tc>
                <w:tcPr>
                  <w:tcW w:w="2668" w:type="dxa"/>
                  <w:tcBorders>
                    <w:left w:val="nil"/>
                  </w:tcBorders>
                  <w:noWrap w:val="0"/>
                  <w:vAlign w:val="top"/>
                </w:tcPr>
                <w:p w14:paraId="07A9A76B">
                  <w:pPr>
                    <w:spacing w:before="124" w:line="233" w:lineRule="auto"/>
                    <w:ind w:left="6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2"/>
                      <w:sz w:val="20"/>
                      <w:szCs w:val="20"/>
                      <w:highlight w:val="none"/>
                      <w14:textFill>
                        <w14:solidFill>
                          <w14:schemeClr w14:val="tx1"/>
                        </w14:solidFill>
                      </w14:textFill>
                    </w:rPr>
                    <w:t>编号</w:t>
                  </w:r>
                  <w:r>
                    <w:rPr>
                      <w:rFonts w:hint="eastAsia" w:ascii="仿宋" w:hAnsi="仿宋" w:eastAsia="仿宋" w:cs="仿宋"/>
                      <w:color w:val="000000" w:themeColor="text1"/>
                      <w:spacing w:val="1"/>
                      <w:sz w:val="20"/>
                      <w:szCs w:val="20"/>
                      <w:highlight w:val="none"/>
                      <w14:textFill>
                        <w14:solidFill>
                          <w14:schemeClr w14:val="tx1"/>
                        </w14:solidFill>
                      </w14:textFill>
                    </w:rPr>
                    <w:t>：</w:t>
                  </w:r>
                </w:p>
              </w:tc>
            </w:tr>
            <w:tr w14:paraId="2FB62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7E149AFC">
                  <w:pPr>
                    <w:spacing w:before="67" w:line="230" w:lineRule="auto"/>
                    <w:ind w:left="67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□减少项目      □增加项目    □变更     □点工    □机械台班     □</w:t>
                  </w:r>
                  <w:r>
                    <w:rPr>
                      <w:rFonts w:hint="eastAsia" w:ascii="仿宋" w:hAnsi="仿宋" w:eastAsia="仿宋" w:cs="仿宋"/>
                      <w:color w:val="000000" w:themeColor="text1"/>
                      <w:spacing w:val="6"/>
                      <w:sz w:val="20"/>
                      <w:szCs w:val="20"/>
                      <w:highlight w:val="none"/>
                      <w14:textFill>
                        <w14:solidFill>
                          <w14:schemeClr w14:val="tx1"/>
                        </w14:solidFill>
                      </w14:textFill>
                    </w:rPr>
                    <w:t>其</w:t>
                  </w:r>
                  <w:r>
                    <w:rPr>
                      <w:rFonts w:hint="eastAsia" w:ascii="仿宋" w:hAnsi="仿宋" w:eastAsia="仿宋" w:cs="仿宋"/>
                      <w:color w:val="000000" w:themeColor="text1"/>
                      <w:sz w:val="20"/>
                      <w:szCs w:val="20"/>
                      <w:highlight w:val="none"/>
                      <w14:textFill>
                        <w14:solidFill>
                          <w14:schemeClr w14:val="tx1"/>
                        </w14:solidFill>
                      </w14:textFill>
                    </w:rPr>
                    <w:t>它</w:t>
                  </w:r>
                </w:p>
              </w:tc>
            </w:tr>
            <w:tr w14:paraId="2EC0B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293B1F59">
                  <w:pPr>
                    <w:spacing w:before="175" w:line="231" w:lineRule="auto"/>
                    <w:ind w:left="2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施</w:t>
                  </w:r>
                  <w:r>
                    <w:rPr>
                      <w:rFonts w:hint="eastAsia" w:ascii="仿宋" w:hAnsi="仿宋" w:eastAsia="仿宋" w:cs="仿宋"/>
                      <w:color w:val="000000" w:themeColor="text1"/>
                      <w:spacing w:val="6"/>
                      <w:sz w:val="20"/>
                      <w:szCs w:val="20"/>
                      <w:highlight w:val="none"/>
                      <w14:textFill>
                        <w14:solidFill>
                          <w14:schemeClr w14:val="tx1"/>
                        </w14:solidFill>
                      </w14:textFill>
                    </w:rPr>
                    <w:t>工部位</w:t>
                  </w:r>
                </w:p>
              </w:tc>
              <w:tc>
                <w:tcPr>
                  <w:tcW w:w="7385" w:type="dxa"/>
                  <w:gridSpan w:val="3"/>
                  <w:noWrap w:val="0"/>
                  <w:vAlign w:val="top"/>
                </w:tcPr>
                <w:p w14:paraId="38235CED">
                  <w:pPr>
                    <w:rPr>
                      <w:rFonts w:hint="eastAsia" w:ascii="仿宋" w:hAnsi="仿宋" w:eastAsia="仿宋" w:cs="仿宋"/>
                      <w:color w:val="000000" w:themeColor="text1"/>
                      <w:sz w:val="22"/>
                      <w:szCs w:val="22"/>
                      <w:highlight w:val="none"/>
                      <w14:textFill>
                        <w14:solidFill>
                          <w14:schemeClr w14:val="tx1"/>
                        </w14:solidFill>
                      </w14:textFill>
                    </w:rPr>
                  </w:pPr>
                </w:p>
              </w:tc>
            </w:tr>
            <w:tr w14:paraId="2FC08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37487ADA">
                  <w:pPr>
                    <w:spacing w:before="176" w:line="230" w:lineRule="auto"/>
                    <w:ind w:left="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费</w:t>
                  </w:r>
                  <w:r>
                    <w:rPr>
                      <w:rFonts w:hint="eastAsia" w:ascii="仿宋" w:hAnsi="仿宋" w:eastAsia="仿宋" w:cs="仿宋"/>
                      <w:color w:val="000000" w:themeColor="text1"/>
                      <w:spacing w:val="6"/>
                      <w:sz w:val="20"/>
                      <w:szCs w:val="20"/>
                      <w:highlight w:val="none"/>
                      <w14:textFill>
                        <w14:solidFill>
                          <w14:schemeClr w14:val="tx1"/>
                        </w14:solidFill>
                      </w14:textFill>
                    </w:rPr>
                    <w:t>用承担单位</w:t>
                  </w:r>
                </w:p>
              </w:tc>
              <w:tc>
                <w:tcPr>
                  <w:tcW w:w="7385" w:type="dxa"/>
                  <w:gridSpan w:val="3"/>
                  <w:noWrap w:val="0"/>
                  <w:vAlign w:val="top"/>
                </w:tcPr>
                <w:p w14:paraId="6831F952">
                  <w:pPr>
                    <w:rPr>
                      <w:rFonts w:hint="eastAsia" w:ascii="仿宋" w:hAnsi="仿宋" w:eastAsia="仿宋" w:cs="仿宋"/>
                      <w:color w:val="000000" w:themeColor="text1"/>
                      <w:sz w:val="22"/>
                      <w:szCs w:val="22"/>
                      <w:highlight w:val="none"/>
                      <w14:textFill>
                        <w14:solidFill>
                          <w14:schemeClr w14:val="tx1"/>
                        </w14:solidFill>
                      </w14:textFill>
                    </w:rPr>
                  </w:pPr>
                </w:p>
              </w:tc>
            </w:tr>
            <w:tr w14:paraId="56B7B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2" w:hRule="atLeast"/>
              </w:trPr>
              <w:tc>
                <w:tcPr>
                  <w:tcW w:w="9259" w:type="dxa"/>
                  <w:gridSpan w:val="4"/>
                  <w:noWrap w:val="0"/>
                  <w:vAlign w:val="top"/>
                </w:tcPr>
                <w:p w14:paraId="659DC752">
                  <w:pPr>
                    <w:spacing w:before="152" w:line="229" w:lineRule="auto"/>
                    <w:ind w:left="3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4"/>
                      <w:sz w:val="20"/>
                      <w:szCs w:val="20"/>
                      <w:highlight w:val="none"/>
                      <w14:textFill>
                        <w14:solidFill>
                          <w14:schemeClr w14:val="tx1"/>
                        </w14:solidFill>
                      </w14:textFill>
                    </w:rPr>
                    <w:t>与建</w:t>
                  </w:r>
                  <w:r>
                    <w:rPr>
                      <w:rFonts w:hint="eastAsia" w:ascii="仿宋" w:hAnsi="仿宋" w:eastAsia="仿宋" w:cs="仿宋"/>
                      <w:color w:val="000000" w:themeColor="text1"/>
                      <w:spacing w:val="3"/>
                      <w:sz w:val="20"/>
                      <w:szCs w:val="20"/>
                      <w:highlight w:val="none"/>
                      <w14:textFill>
                        <w14:solidFill>
                          <w14:schemeClr w14:val="tx1"/>
                        </w14:solidFill>
                      </w14:textFill>
                    </w:rPr>
                    <w:t>设</w:t>
                  </w:r>
                  <w:r>
                    <w:rPr>
                      <w:rFonts w:hint="eastAsia" w:ascii="仿宋" w:hAnsi="仿宋" w:eastAsia="仿宋" w:cs="仿宋"/>
                      <w:color w:val="000000" w:themeColor="text1"/>
                      <w:spacing w:val="2"/>
                      <w:sz w:val="20"/>
                      <w:szCs w:val="20"/>
                      <w:highlight w:val="none"/>
                      <w14:textFill>
                        <w14:solidFill>
                          <w14:schemeClr w14:val="tx1"/>
                        </w14:solidFill>
                      </w14:textFill>
                    </w:rPr>
                    <w:t xml:space="preserve">单位是否办理签证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是 签证编号：</w:t>
                  </w:r>
                  <w:r>
                    <w:rPr>
                      <w:rFonts w:hint="eastAsia" w:ascii="仿宋" w:hAnsi="仿宋" w:eastAsia="仿宋" w:cs="仿宋"/>
                      <w:color w:val="000000" w:themeColor="text1"/>
                      <w:spacing w:val="2"/>
                      <w:sz w:val="20"/>
                      <w:szCs w:val="20"/>
                      <w:highlight w:val="none"/>
                      <w:u w:val="single" w:color="auto"/>
                      <w14:textFill>
                        <w14:solidFill>
                          <w14:schemeClr w14:val="tx1"/>
                        </w14:solidFill>
                      </w14:textFill>
                    </w:rPr>
                    <w:t xml:space="preserve">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否</w:t>
                  </w:r>
                </w:p>
              </w:tc>
            </w:tr>
            <w:tr w14:paraId="73C8C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42B03D76">
                  <w:pPr>
                    <w:spacing w:before="48" w:line="231"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4"/>
                      <w:sz w:val="20"/>
                      <w:szCs w:val="20"/>
                      <w:highlight w:val="none"/>
                      <w14:textFill>
                        <w14:solidFill>
                          <w14:schemeClr w14:val="tx1"/>
                        </w14:solidFill>
                      </w14:textFill>
                    </w:rPr>
                    <w:t>签</w:t>
                  </w:r>
                  <w:r>
                    <w:rPr>
                      <w:rFonts w:hint="eastAsia" w:ascii="仿宋" w:hAnsi="仿宋" w:eastAsia="仿宋" w:cs="仿宋"/>
                      <w:color w:val="000000" w:themeColor="text1"/>
                      <w:spacing w:val="8"/>
                      <w:sz w:val="20"/>
                      <w:szCs w:val="20"/>
                      <w:highlight w:val="none"/>
                      <w14:textFill>
                        <w14:solidFill>
                          <w14:schemeClr w14:val="tx1"/>
                        </w14:solidFill>
                      </w14:textFill>
                    </w:rPr>
                    <w:t>证情况说明 (签证原因、工作内容、完成工程量) ：</w:t>
                  </w:r>
                </w:p>
              </w:tc>
            </w:tr>
            <w:tr w14:paraId="22716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73BFB161">
                  <w:pPr>
                    <w:spacing w:before="48" w:line="233" w:lineRule="auto"/>
                    <w:ind w:left="1752"/>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分</w:t>
                  </w:r>
                  <w:r>
                    <w:rPr>
                      <w:rFonts w:hint="eastAsia" w:ascii="仿宋" w:hAnsi="仿宋" w:eastAsia="仿宋" w:cs="仿宋"/>
                      <w:color w:val="000000" w:themeColor="text1"/>
                      <w:spacing w:val="4"/>
                      <w:sz w:val="20"/>
                      <w:szCs w:val="20"/>
                      <w:highlight w:val="none"/>
                      <w14:textFill>
                        <w14:solidFill>
                          <w14:schemeClr w14:val="tx1"/>
                        </w14:solidFill>
                      </w14:textFill>
                    </w:rPr>
                    <w:t>包方</w:t>
                  </w:r>
                </w:p>
              </w:tc>
              <w:tc>
                <w:tcPr>
                  <w:tcW w:w="4872" w:type="dxa"/>
                  <w:gridSpan w:val="2"/>
                  <w:noWrap w:val="0"/>
                  <w:vAlign w:val="top"/>
                </w:tcPr>
                <w:p w14:paraId="05DCC6B8">
                  <w:pPr>
                    <w:spacing w:before="48" w:line="233" w:lineRule="auto"/>
                    <w:ind w:left="197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承</w:t>
                  </w:r>
                  <w:r>
                    <w:rPr>
                      <w:rFonts w:hint="eastAsia" w:ascii="仿宋" w:hAnsi="仿宋" w:eastAsia="仿宋" w:cs="仿宋"/>
                      <w:color w:val="000000" w:themeColor="text1"/>
                      <w:spacing w:val="5"/>
                      <w:sz w:val="20"/>
                      <w:szCs w:val="20"/>
                      <w:highlight w:val="none"/>
                      <w14:textFill>
                        <w14:solidFill>
                          <w14:schemeClr w14:val="tx1"/>
                        </w14:solidFill>
                      </w14:textFill>
                    </w:rPr>
                    <w:t>包方</w:t>
                  </w:r>
                </w:p>
              </w:tc>
            </w:tr>
            <w:tr w14:paraId="4B90B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64AE74C">
                  <w:pPr>
                    <w:spacing w:before="48"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分包单位确认 (签字盖章) ：</w:t>
                  </w:r>
                </w:p>
              </w:tc>
              <w:tc>
                <w:tcPr>
                  <w:tcW w:w="4872" w:type="dxa"/>
                  <w:gridSpan w:val="2"/>
                  <w:noWrap w:val="0"/>
                  <w:vAlign w:val="top"/>
                </w:tcPr>
                <w:p w14:paraId="2B434626">
                  <w:pPr>
                    <w:spacing w:before="49" w:line="232" w:lineRule="auto"/>
                    <w:ind w:left="2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现场施工员意见：</w:t>
                  </w:r>
                </w:p>
                <w:p w14:paraId="6A599349">
                  <w:pPr>
                    <w:spacing w:before="279"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A982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01F0FE37">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47965643">
                  <w:pPr>
                    <w:spacing w:before="49"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项目副经理意见</w:t>
                  </w:r>
                  <w:r>
                    <w:rPr>
                      <w:rFonts w:hint="eastAsia" w:ascii="仿宋" w:hAnsi="仿宋" w:eastAsia="仿宋" w:cs="仿宋"/>
                      <w:color w:val="000000" w:themeColor="text1"/>
                      <w:spacing w:val="6"/>
                      <w:sz w:val="20"/>
                      <w:szCs w:val="20"/>
                      <w:highlight w:val="none"/>
                      <w14:textFill>
                        <w14:solidFill>
                          <w14:schemeClr w14:val="tx1"/>
                        </w14:solidFill>
                      </w14:textFill>
                    </w:rPr>
                    <w:t>：</w:t>
                  </w:r>
                </w:p>
                <w:p w14:paraId="3F798090">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2D654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780721C8">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71AE1887">
                  <w:pPr>
                    <w:spacing w:before="50" w:line="516" w:lineRule="exact"/>
                    <w:ind w:left="25"/>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24"/>
                      <w:sz w:val="20"/>
                      <w:szCs w:val="20"/>
                      <w:highlight w:val="none"/>
                      <w14:textFill>
                        <w14:solidFill>
                          <w14:schemeClr w14:val="tx1"/>
                        </w14:solidFill>
                      </w14:textFill>
                    </w:rPr>
                    <w:t>技</w:t>
                  </w:r>
                  <w:r>
                    <w:rPr>
                      <w:rFonts w:hint="eastAsia" w:ascii="仿宋" w:hAnsi="仿宋" w:eastAsia="仿宋" w:cs="仿宋"/>
                      <w:color w:val="000000" w:themeColor="text1"/>
                      <w:spacing w:val="8"/>
                      <w:position w:val="24"/>
                      <w:sz w:val="20"/>
                      <w:szCs w:val="20"/>
                      <w:highlight w:val="none"/>
                      <w14:textFill>
                        <w14:solidFill>
                          <w14:schemeClr w14:val="tx1"/>
                        </w14:solidFill>
                      </w14:textFill>
                    </w:rPr>
                    <w:t>术负责人意见 (对工作内容及工程量见证) ：</w:t>
                  </w:r>
                </w:p>
                <w:p w14:paraId="3C6488DD">
                  <w:pPr>
                    <w:spacing w:before="1" w:line="231"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4852E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7C0EDB7C">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46713847">
                  <w:pPr>
                    <w:spacing w:before="49" w:line="231"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sz w:val="20"/>
                      <w:szCs w:val="20"/>
                      <w:highlight w:val="none"/>
                      <w14:textFill>
                        <w14:solidFill>
                          <w14:schemeClr w14:val="tx1"/>
                        </w14:solidFill>
                      </w14:textFill>
                    </w:rPr>
                    <w:t>项</w:t>
                  </w:r>
                  <w:r>
                    <w:rPr>
                      <w:rFonts w:hint="eastAsia" w:ascii="仿宋" w:hAnsi="仿宋" w:eastAsia="仿宋" w:cs="仿宋"/>
                      <w:color w:val="000000" w:themeColor="text1"/>
                      <w:spacing w:val="7"/>
                      <w:sz w:val="20"/>
                      <w:szCs w:val="20"/>
                      <w:highlight w:val="none"/>
                      <w14:textFill>
                        <w14:solidFill>
                          <w14:schemeClr w14:val="tx1"/>
                        </w14:solidFill>
                      </w14:textFill>
                    </w:rPr>
                    <w:t>目成本管理员意见：</w:t>
                  </w:r>
                </w:p>
                <w:p w14:paraId="729516B5">
                  <w:pPr>
                    <w:spacing w:before="280"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0F476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00315E00">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04168838">
                  <w:pPr>
                    <w:spacing w:before="47"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项</w:t>
                  </w:r>
                  <w:r>
                    <w:rPr>
                      <w:rFonts w:hint="eastAsia" w:ascii="仿宋" w:hAnsi="仿宋" w:eastAsia="仿宋" w:cs="仿宋"/>
                      <w:color w:val="000000" w:themeColor="text1"/>
                      <w:spacing w:val="6"/>
                      <w:sz w:val="20"/>
                      <w:szCs w:val="20"/>
                      <w:highlight w:val="none"/>
                      <w14:textFill>
                        <w14:solidFill>
                          <w14:schemeClr w14:val="tx1"/>
                        </w14:solidFill>
                      </w14:textFill>
                    </w:rPr>
                    <w:t>目经理意见：</w:t>
                  </w:r>
                </w:p>
                <w:p w14:paraId="39E262C7">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3A8C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0FAC0E40">
                  <w:pPr>
                    <w:spacing w:before="49" w:line="231" w:lineRule="auto"/>
                    <w:ind w:left="32"/>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3"/>
                      <w:sz w:val="20"/>
                      <w:szCs w:val="20"/>
                      <w:highlight w:val="none"/>
                      <w14:textFill>
                        <w14:solidFill>
                          <w14:schemeClr w14:val="tx1"/>
                        </w14:solidFill>
                      </w14:textFill>
                    </w:rPr>
                    <w:t>注</w:t>
                  </w:r>
                  <w:r>
                    <w:rPr>
                      <w:rFonts w:hint="eastAsia" w:ascii="仿宋" w:hAnsi="仿宋" w:eastAsia="仿宋" w:cs="仿宋"/>
                      <w:color w:val="000000" w:themeColor="text1"/>
                      <w:spacing w:val="8"/>
                      <w:sz w:val="20"/>
                      <w:szCs w:val="20"/>
                      <w:highlight w:val="none"/>
                      <w14:textFill>
                        <w14:solidFill>
                          <w14:schemeClr w14:val="tx1"/>
                        </w14:solidFill>
                      </w14:textFill>
                    </w:rPr>
                    <w:t>：1.通知单、工程变更(联系)单、工程量审核表、图像资料(事前、事中、事后)及其它相关依</w:t>
                  </w:r>
                </w:p>
                <w:p w14:paraId="79B57D5F">
                  <w:pPr>
                    <w:spacing w:before="21" w:line="260" w:lineRule="exact"/>
                    <w:ind w:left="2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4"/>
                      <w:sz w:val="20"/>
                      <w:szCs w:val="20"/>
                      <w:highlight w:val="none"/>
                      <w14:textFill>
                        <w14:solidFill>
                          <w14:schemeClr w14:val="tx1"/>
                        </w14:solidFill>
                      </w14:textFill>
                    </w:rPr>
                    <w:t>据</w:t>
                  </w:r>
                  <w:r>
                    <w:rPr>
                      <w:rFonts w:hint="eastAsia" w:ascii="仿宋" w:hAnsi="仿宋" w:eastAsia="仿宋" w:cs="仿宋"/>
                      <w:color w:val="000000" w:themeColor="text1"/>
                      <w:spacing w:val="9"/>
                      <w:position w:val="4"/>
                      <w:sz w:val="20"/>
                      <w:szCs w:val="20"/>
                      <w:highlight w:val="none"/>
                      <w14:textFill>
                        <w14:solidFill>
                          <w14:schemeClr w14:val="tx1"/>
                        </w14:solidFill>
                      </w14:textFill>
                    </w:rPr>
                    <w:t>附后；一式二份原件，</w:t>
                  </w:r>
                  <w:r>
                    <w:rPr>
                      <w:rFonts w:hint="eastAsia" w:ascii="仿宋" w:hAnsi="仿宋" w:eastAsia="仿宋" w:cs="仿宋"/>
                      <w:color w:val="000000" w:themeColor="text1"/>
                      <w:spacing w:val="9"/>
                      <w:position w:val="4"/>
                      <w:sz w:val="20"/>
                      <w:szCs w:val="20"/>
                      <w:highlight w:val="none"/>
                      <w:lang w:val="en-US" w:eastAsia="zh-CN"/>
                      <w14:textFill>
                        <w14:solidFill>
                          <w14:schemeClr w14:val="tx1"/>
                        </w14:solidFill>
                      </w14:textFill>
                    </w:rPr>
                    <w:t>承包方</w:t>
                  </w:r>
                  <w:r>
                    <w:rPr>
                      <w:rFonts w:hint="eastAsia" w:ascii="仿宋" w:hAnsi="仿宋" w:eastAsia="仿宋" w:cs="仿宋"/>
                      <w:color w:val="000000" w:themeColor="text1"/>
                      <w:spacing w:val="9"/>
                      <w:position w:val="4"/>
                      <w:sz w:val="20"/>
                      <w:szCs w:val="20"/>
                      <w:highlight w:val="none"/>
                      <w14:textFill>
                        <w14:solidFill>
                          <w14:schemeClr w14:val="tx1"/>
                        </w14:solidFill>
                      </w14:textFill>
                    </w:rPr>
                    <w:t>项目成本管理员和分包方各一份。</w:t>
                  </w:r>
                </w:p>
                <w:p w14:paraId="3326F431">
                  <w:pPr>
                    <w:spacing w:line="258" w:lineRule="exact"/>
                    <w:ind w:left="12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5"/>
                      <w:position w:val="1"/>
                      <w:sz w:val="20"/>
                      <w:szCs w:val="20"/>
                      <w:highlight w:val="none"/>
                      <w14:textFill>
                        <w14:solidFill>
                          <w14:schemeClr w14:val="tx1"/>
                        </w14:solidFill>
                      </w14:textFill>
                    </w:rPr>
                    <w:t>2</w:t>
                  </w:r>
                  <w:r>
                    <w:rPr>
                      <w:rFonts w:hint="eastAsia" w:ascii="仿宋" w:hAnsi="仿宋" w:eastAsia="仿宋" w:cs="仿宋"/>
                      <w:color w:val="000000" w:themeColor="text1"/>
                      <w:spacing w:val="8"/>
                      <w:position w:val="1"/>
                      <w:sz w:val="20"/>
                      <w:szCs w:val="20"/>
                      <w:highlight w:val="none"/>
                      <w14:textFill>
                        <w14:solidFill>
                          <w14:schemeClr w14:val="tx1"/>
                        </w14:solidFill>
                      </w14:textFill>
                    </w:rPr>
                    <w:t>.本签证单仅用于确认存在工程变更事宜。</w:t>
                  </w:r>
                </w:p>
                <w:p w14:paraId="7CE0732D">
                  <w:pPr>
                    <w:spacing w:before="129" w:line="386" w:lineRule="auto"/>
                    <w:ind w:left="26" w:right="87" w:firstLine="9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8"/>
                      <w:sz w:val="20"/>
                      <w:szCs w:val="20"/>
                      <w:highlight w:val="none"/>
                      <w14:textFill>
                        <w14:solidFill>
                          <w14:schemeClr w14:val="tx1"/>
                        </w14:solidFill>
                      </w14:textFill>
                    </w:rPr>
                    <w:t>3.</w:t>
                  </w:r>
                  <w:r>
                    <w:rPr>
                      <w:rFonts w:hint="eastAsia" w:ascii="仿宋" w:hAnsi="仿宋" w:eastAsia="仿宋" w:cs="仿宋"/>
                      <w:color w:val="000000" w:themeColor="text1"/>
                      <w:spacing w:val="10"/>
                      <w:sz w:val="20"/>
                      <w:szCs w:val="20"/>
                      <w:highlight w:val="none"/>
                      <w14:textFill>
                        <w14:solidFill>
                          <w14:schemeClr w14:val="tx1"/>
                        </w14:solidFill>
                      </w14:textFill>
                    </w:rPr>
                    <w:t>本</w:t>
                  </w:r>
                  <w:r>
                    <w:rPr>
                      <w:rFonts w:hint="eastAsia" w:ascii="仿宋" w:hAnsi="仿宋" w:eastAsia="仿宋" w:cs="仿宋"/>
                      <w:color w:val="000000" w:themeColor="text1"/>
                      <w:spacing w:val="9"/>
                      <w:sz w:val="20"/>
                      <w:szCs w:val="20"/>
                      <w:highlight w:val="none"/>
                      <w14:textFill>
                        <w14:solidFill>
                          <w14:schemeClr w14:val="tx1"/>
                        </w14:solidFill>
                      </w14:textFill>
                    </w:rPr>
                    <w:t>签证单所述内容为双方对事项发生的签认，本签证单结算价款以分包方主合同工程结算时与</w:t>
                  </w:r>
                  <w:r>
                    <w:rPr>
                      <w:rFonts w:hint="eastAsia" w:ascii="仿宋" w:hAnsi="仿宋" w:eastAsia="仿宋" w:cs="仿宋"/>
                      <w:color w:val="000000" w:themeColor="text1"/>
                      <w:spacing w:val="14"/>
                      <w:sz w:val="20"/>
                      <w:szCs w:val="20"/>
                      <w:highlight w:val="none"/>
                      <w14:textFill>
                        <w14:solidFill>
                          <w14:schemeClr w14:val="tx1"/>
                        </w14:solidFill>
                      </w14:textFill>
                    </w:rPr>
                    <w:t>承</w:t>
                  </w:r>
                  <w:r>
                    <w:rPr>
                      <w:rFonts w:hint="eastAsia" w:ascii="仿宋" w:hAnsi="仿宋" w:eastAsia="仿宋" w:cs="仿宋"/>
                      <w:color w:val="000000" w:themeColor="text1"/>
                      <w:spacing w:val="8"/>
                      <w:sz w:val="20"/>
                      <w:szCs w:val="20"/>
                      <w:highlight w:val="none"/>
                      <w14:textFill>
                        <w14:solidFill>
                          <w14:schemeClr w14:val="tx1"/>
                        </w14:solidFill>
                      </w14:textFill>
                    </w:rPr>
                    <w:t>包</w:t>
                  </w:r>
                  <w:r>
                    <w:rPr>
                      <w:rFonts w:hint="eastAsia" w:ascii="仿宋" w:hAnsi="仿宋" w:eastAsia="仿宋" w:cs="仿宋"/>
                      <w:color w:val="000000" w:themeColor="text1"/>
                      <w:spacing w:val="7"/>
                      <w:sz w:val="20"/>
                      <w:szCs w:val="20"/>
                      <w:highlight w:val="none"/>
                      <w14:textFill>
                        <w14:solidFill>
                          <w14:schemeClr w14:val="tx1"/>
                        </w14:solidFill>
                      </w14:textFill>
                    </w:rPr>
                    <w:t>方共同确认的为准。</w:t>
                  </w:r>
                </w:p>
              </w:tc>
            </w:tr>
          </w:tbl>
          <w:p w14:paraId="5AE8F5B2">
            <w:pPr>
              <w:widowControl/>
              <w:snapToGrid w:val="0"/>
              <w:spacing w:line="192" w:lineRule="auto"/>
              <w:ind w:left="0" w:leftChars="0" w:firstLine="552" w:firstLineChars="276"/>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p>
        </w:tc>
      </w:tr>
    </w:tbl>
    <w:p w14:paraId="5797E3E2">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4D5BB43F">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附件四</w:t>
      </w:r>
    </w:p>
    <w:p w14:paraId="607CCC0E">
      <w:pPr>
        <w:pStyle w:val="16"/>
        <w:ind w:firstLine="2409" w:firstLineChars="1000"/>
        <w:jc w:val="left"/>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分项工程</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/认质认价申报审批表</w:t>
      </w:r>
    </w:p>
    <w:p w14:paraId="6CCC388D">
      <w:pPr>
        <w:pStyle w:val="16"/>
        <w:rPr>
          <w:rFonts w:hint="eastAsia"/>
          <w:color w:val="000000" w:themeColor="text1"/>
          <w:highlight w:val="none"/>
          <w:lang w:val="en-US" w:eastAsia="zh-CN"/>
          <w14:textFill>
            <w14:solidFill>
              <w14:schemeClr w14:val="tx1"/>
            </w14:solidFill>
          </w14:textFill>
        </w:rPr>
      </w:pPr>
    </w:p>
    <w:tbl>
      <w:tblPr>
        <w:tblStyle w:val="17"/>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642C92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6DA35B64">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标题</w:t>
            </w:r>
          </w:p>
        </w:tc>
        <w:tc>
          <w:tcPr>
            <w:tcW w:w="1831" w:type="dxa"/>
            <w:gridSpan w:val="2"/>
            <w:noWrap w:val="0"/>
            <w:vAlign w:val="center"/>
          </w:tcPr>
          <w:p w14:paraId="4E585826">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00" w:type="dxa"/>
            <w:gridSpan w:val="2"/>
            <w:noWrap w:val="0"/>
            <w:vAlign w:val="center"/>
          </w:tcPr>
          <w:p w14:paraId="21A1D0E7">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单号</w:t>
            </w:r>
          </w:p>
        </w:tc>
        <w:tc>
          <w:tcPr>
            <w:tcW w:w="1537" w:type="dxa"/>
            <w:gridSpan w:val="2"/>
            <w:noWrap w:val="0"/>
            <w:vAlign w:val="center"/>
          </w:tcPr>
          <w:p w14:paraId="37F8B3B7">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19" w:type="dxa"/>
            <w:gridSpan w:val="2"/>
            <w:noWrap w:val="0"/>
            <w:vAlign w:val="center"/>
          </w:tcPr>
          <w:p w14:paraId="5894C9FD">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提单日期</w:t>
            </w:r>
          </w:p>
        </w:tc>
        <w:tc>
          <w:tcPr>
            <w:tcW w:w="1523" w:type="dxa"/>
            <w:gridSpan w:val="2"/>
            <w:noWrap w:val="0"/>
            <w:vAlign w:val="center"/>
          </w:tcPr>
          <w:p w14:paraId="722C46F3">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6FB2CE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8985532">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w:t>
            </w:r>
          </w:p>
        </w:tc>
        <w:tc>
          <w:tcPr>
            <w:tcW w:w="1073" w:type="dxa"/>
            <w:noWrap w:val="0"/>
            <w:vAlign w:val="center"/>
          </w:tcPr>
          <w:p w14:paraId="11933D5D">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6EF8C64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提单人工号</w:t>
            </w:r>
          </w:p>
        </w:tc>
        <w:tc>
          <w:tcPr>
            <w:tcW w:w="1119" w:type="dxa"/>
            <w:noWrap w:val="0"/>
            <w:vAlign w:val="center"/>
          </w:tcPr>
          <w:p w14:paraId="4F12A3B0">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60" w:type="dxa"/>
            <w:noWrap w:val="0"/>
            <w:vAlign w:val="center"/>
          </w:tcPr>
          <w:p w14:paraId="42ADBD2E">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提单人职位</w:t>
            </w:r>
          </w:p>
        </w:tc>
        <w:tc>
          <w:tcPr>
            <w:tcW w:w="1139" w:type="dxa"/>
            <w:gridSpan w:val="2"/>
            <w:noWrap w:val="0"/>
            <w:vAlign w:val="center"/>
          </w:tcPr>
          <w:p w14:paraId="6FAB7330">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71C11F01">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提单人部门</w:t>
            </w:r>
          </w:p>
        </w:tc>
        <w:tc>
          <w:tcPr>
            <w:tcW w:w="1141" w:type="dxa"/>
            <w:noWrap w:val="0"/>
            <w:vAlign w:val="center"/>
          </w:tcPr>
          <w:p w14:paraId="114747EC">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613142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62A683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申报类别</w:t>
            </w:r>
          </w:p>
        </w:tc>
        <w:tc>
          <w:tcPr>
            <w:tcW w:w="7910" w:type="dxa"/>
            <w:gridSpan w:val="10"/>
            <w:noWrap w:val="0"/>
            <w:vAlign w:val="center"/>
          </w:tcPr>
          <w:p w14:paraId="32A2FDF4">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0E26F0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BC43E5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项目名称</w:t>
            </w:r>
          </w:p>
        </w:tc>
        <w:tc>
          <w:tcPr>
            <w:tcW w:w="7910" w:type="dxa"/>
            <w:gridSpan w:val="10"/>
            <w:noWrap w:val="0"/>
            <w:vAlign w:val="center"/>
          </w:tcPr>
          <w:p w14:paraId="1CBC6E41">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B892D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A4297ED">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报价单位</w:t>
            </w:r>
          </w:p>
        </w:tc>
        <w:tc>
          <w:tcPr>
            <w:tcW w:w="7910" w:type="dxa"/>
            <w:gridSpan w:val="10"/>
            <w:noWrap w:val="0"/>
            <w:vAlign w:val="center"/>
          </w:tcPr>
          <w:p w14:paraId="333BC0B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5114D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30D89FD">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工程类型</w:t>
            </w:r>
          </w:p>
        </w:tc>
        <w:tc>
          <w:tcPr>
            <w:tcW w:w="7910" w:type="dxa"/>
            <w:gridSpan w:val="10"/>
            <w:noWrap w:val="0"/>
            <w:vAlign w:val="center"/>
          </w:tcPr>
          <w:p w14:paraId="4D40C3D3">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0F7BB8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8D9DF6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工程金额</w:t>
            </w:r>
          </w:p>
        </w:tc>
        <w:tc>
          <w:tcPr>
            <w:tcW w:w="7910" w:type="dxa"/>
            <w:gridSpan w:val="10"/>
            <w:noWrap w:val="0"/>
            <w:vAlign w:val="center"/>
          </w:tcPr>
          <w:p w14:paraId="49C6CB0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00BA3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1E3BD301">
            <w:pPr>
              <w:jc w:val="left"/>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分项工程名称、主要工作内容、工程量及难易情况等信息(主合同外工程)</w:t>
            </w:r>
          </w:p>
        </w:tc>
        <w:tc>
          <w:tcPr>
            <w:tcW w:w="7910" w:type="dxa"/>
            <w:gridSpan w:val="10"/>
            <w:noWrap w:val="0"/>
            <w:vAlign w:val="center"/>
          </w:tcPr>
          <w:p w14:paraId="1F104C0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C54CD6A">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9B227A0">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219AA6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A3016B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4789D9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F6CD51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9A79AA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64EF74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092D9DA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8545AD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6CCD2D0">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0C4855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9297F92">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1982D5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8E4B8D3">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063869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B1080E6">
            <w:pPr>
              <w:rPr>
                <w:rFonts w:hint="eastAsia" w:ascii="仿宋" w:hAnsi="仿宋" w:eastAsia="仿宋" w:cs="仿宋"/>
                <w:b w:val="0"/>
                <w:bCs/>
                <w:color w:val="000000" w:themeColor="text1"/>
                <w:sz w:val="21"/>
                <w:szCs w:val="21"/>
                <w:highlight w:val="none"/>
                <w14:textFill>
                  <w14:solidFill>
                    <w14:schemeClr w14:val="tx1"/>
                  </w14:solidFill>
                </w14:textFill>
              </w:rPr>
            </w:pPr>
          </w:p>
          <w:p w14:paraId="246C29D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tc>
      </w:tr>
      <w:tr w14:paraId="524D5F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05414CE">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附件</w:t>
            </w:r>
          </w:p>
        </w:tc>
        <w:tc>
          <w:tcPr>
            <w:tcW w:w="7910" w:type="dxa"/>
            <w:gridSpan w:val="10"/>
            <w:noWrap w:val="0"/>
            <w:vAlign w:val="center"/>
          </w:tcPr>
          <w:p w14:paraId="2999E8F3">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1FA7D7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AB0C57E">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关联流程</w:t>
            </w:r>
          </w:p>
        </w:tc>
        <w:tc>
          <w:tcPr>
            <w:tcW w:w="7910" w:type="dxa"/>
            <w:gridSpan w:val="10"/>
            <w:noWrap w:val="0"/>
            <w:vAlign w:val="center"/>
          </w:tcPr>
          <w:p w14:paraId="3AB216EA">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42A6E5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A5B1182">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备注</w:t>
            </w:r>
          </w:p>
        </w:tc>
        <w:tc>
          <w:tcPr>
            <w:tcW w:w="7910" w:type="dxa"/>
            <w:gridSpan w:val="10"/>
            <w:noWrap w:val="0"/>
            <w:vAlign w:val="center"/>
          </w:tcPr>
          <w:p w14:paraId="0077C6A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73FF99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6317F9D7">
            <w:pPr>
              <w:ind w:right="284"/>
              <w:jc w:val="center"/>
              <w:rPr>
                <w:rFonts w:hint="default"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审核</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/审批</w:t>
            </w:r>
          </w:p>
        </w:tc>
      </w:tr>
      <w:tr w14:paraId="447B0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4619EC3">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申请部门</w:t>
            </w:r>
          </w:p>
        </w:tc>
        <w:tc>
          <w:tcPr>
            <w:tcW w:w="7910" w:type="dxa"/>
            <w:gridSpan w:val="10"/>
            <w:noWrap w:val="0"/>
            <w:vAlign w:val="center"/>
          </w:tcPr>
          <w:p w14:paraId="6E73909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1A9162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6DB1963">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工程部</w:t>
            </w:r>
          </w:p>
        </w:tc>
        <w:tc>
          <w:tcPr>
            <w:tcW w:w="7910" w:type="dxa"/>
            <w:gridSpan w:val="10"/>
            <w:noWrap w:val="0"/>
            <w:vAlign w:val="center"/>
          </w:tcPr>
          <w:p w14:paraId="75A2AAD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0E163B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6A49480">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成本</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管理部</w:t>
            </w:r>
          </w:p>
        </w:tc>
        <w:tc>
          <w:tcPr>
            <w:tcW w:w="7910" w:type="dxa"/>
            <w:gridSpan w:val="10"/>
            <w:noWrap w:val="0"/>
            <w:vAlign w:val="center"/>
          </w:tcPr>
          <w:p w14:paraId="2D36A1AE">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75011F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4BBC1757">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总经理</w:t>
            </w:r>
          </w:p>
        </w:tc>
        <w:tc>
          <w:tcPr>
            <w:tcW w:w="7910" w:type="dxa"/>
            <w:gridSpan w:val="10"/>
            <w:noWrap w:val="0"/>
            <w:vAlign w:val="center"/>
          </w:tcPr>
          <w:p w14:paraId="2DE35E5F">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bl>
    <w:p w14:paraId="76DC476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81" w:name="_Toc5591"/>
      <w:bookmarkStart w:id="582" w:name="_Toc28037"/>
      <w:bookmarkStart w:id="583" w:name="_Toc2479"/>
      <w:bookmarkStart w:id="584" w:name="_Toc13180"/>
      <w:bookmarkStart w:id="585" w:name="_Toc13008"/>
      <w:bookmarkStart w:id="586" w:name="_Toc27035"/>
      <w:bookmarkStart w:id="587" w:name="_Toc29438"/>
      <w:bookmarkStart w:id="588" w:name="_Toc4037"/>
      <w:bookmarkStart w:id="589" w:name="_Toc22471"/>
      <w:bookmarkStart w:id="590" w:name="_Toc12179"/>
      <w:bookmarkStart w:id="591" w:name="_Toc12425"/>
    </w:p>
    <w:p w14:paraId="1A27F18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81"/>
      <w:bookmarkEnd w:id="582"/>
      <w:bookmarkEnd w:id="583"/>
      <w:bookmarkEnd w:id="584"/>
      <w:bookmarkEnd w:id="585"/>
      <w:bookmarkEnd w:id="586"/>
      <w:bookmarkEnd w:id="587"/>
      <w:bookmarkEnd w:id="588"/>
      <w:bookmarkEnd w:id="589"/>
      <w:bookmarkEnd w:id="590"/>
      <w:bookmarkEnd w:id="591"/>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五</w:t>
      </w:r>
    </w:p>
    <w:p w14:paraId="06EDBD6B">
      <w:pPr>
        <w:pStyle w:val="16"/>
        <w:ind w:firstLine="2409" w:firstLineChars="1000"/>
        <w:jc w:val="left"/>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04B820D3">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000000" w:themeColor="text1"/>
          <w:kern w:val="0"/>
          <w:sz w:val="31"/>
          <w:szCs w:val="31"/>
          <w:highlight w:val="none"/>
          <w14:textFill>
            <w14:solidFill>
              <w14:schemeClr w14:val="tx1"/>
            </w14:solidFill>
          </w14:textFill>
        </w:rPr>
      </w:pPr>
      <w:r>
        <w:rPr>
          <w:rFonts w:ascii="仿宋" w:hAnsi="仿宋" w:eastAsia="仿宋" w:cs="仿宋"/>
          <w:snapToGrid w:val="0"/>
          <w:color w:val="000000" w:themeColor="text1"/>
          <w:spacing w:val="11"/>
          <w:kern w:val="0"/>
          <w:sz w:val="31"/>
          <w:szCs w:val="31"/>
          <w:highlight w:val="none"/>
          <w14:textFill>
            <w14:solidFill>
              <w14:schemeClr w14:val="tx1"/>
            </w14:solidFill>
          </w14:textFill>
        </w:rPr>
        <w:t>签</w:t>
      </w:r>
      <w:r>
        <w:rPr>
          <w:rFonts w:ascii="仿宋" w:hAnsi="仿宋" w:eastAsia="仿宋" w:cs="仿宋"/>
          <w:snapToGrid w:val="0"/>
          <w:color w:val="000000" w:themeColor="text1"/>
          <w:spacing w:val="6"/>
          <w:kern w:val="0"/>
          <w:sz w:val="31"/>
          <w:szCs w:val="31"/>
          <w:highlight w:val="none"/>
          <w14:textFill>
            <w14:solidFill>
              <w14:schemeClr w14:val="tx1"/>
            </w14:solidFill>
          </w14:textFill>
        </w:rPr>
        <w:t>证单分包说明</w:t>
      </w:r>
    </w:p>
    <w:p w14:paraId="2E5B215F">
      <w:pPr>
        <w:widowControl/>
        <w:kinsoku w:val="0"/>
        <w:autoSpaceDE w:val="0"/>
        <w:autoSpaceDN w:val="0"/>
        <w:adjustRightInd w:val="0"/>
        <w:snapToGrid w:val="0"/>
        <w:spacing w:line="193" w:lineRule="exact"/>
        <w:jc w:val="left"/>
        <w:textAlignment w:val="baseline"/>
        <w:rPr>
          <w:rFonts w:ascii="Arial" w:hAnsi="Arial" w:eastAsia="Arial" w:cs="Arial"/>
          <w:snapToGrid w:val="0"/>
          <w:color w:val="000000" w:themeColor="text1"/>
          <w:kern w:val="0"/>
          <w:szCs w:val="21"/>
          <w:highlight w:val="none"/>
          <w14:textFill>
            <w14:solidFill>
              <w14:schemeClr w14:val="tx1"/>
            </w14:solidFill>
          </w14:textFill>
        </w:rPr>
      </w:pPr>
    </w:p>
    <w:tbl>
      <w:tblPr>
        <w:tblStyle w:val="32"/>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3C5CB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1C1254C0">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4"/>
                <w:kern w:val="0"/>
                <w:sz w:val="23"/>
                <w:szCs w:val="23"/>
                <w:highlight w:val="none"/>
                <w14:textFill>
                  <w14:solidFill>
                    <w14:schemeClr w14:val="tx1"/>
                  </w14:solidFill>
                </w14:textFill>
              </w:rPr>
              <w:t>程名称</w:t>
            </w:r>
          </w:p>
        </w:tc>
        <w:tc>
          <w:tcPr>
            <w:tcW w:w="4044" w:type="dxa"/>
            <w:noWrap w:val="0"/>
            <w:vAlign w:val="top"/>
          </w:tcPr>
          <w:p w14:paraId="7AA5E2EB">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XX</w:t>
            </w:r>
            <w:r>
              <w:rPr>
                <w:rFonts w:ascii="仿宋" w:hAnsi="仿宋" w:eastAsia="仿宋" w:cs="仿宋"/>
                <w:snapToGrid w:val="0"/>
                <w:color w:val="000000" w:themeColor="text1"/>
                <w:spacing w:val="-7"/>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w:t>
            </w:r>
          </w:p>
        </w:tc>
        <w:tc>
          <w:tcPr>
            <w:tcW w:w="993" w:type="dxa"/>
            <w:noWrap w:val="0"/>
            <w:vAlign w:val="top"/>
          </w:tcPr>
          <w:p w14:paraId="07FA0E21">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327" w:type="dxa"/>
            <w:noWrap w:val="0"/>
            <w:vAlign w:val="top"/>
          </w:tcPr>
          <w:p w14:paraId="60812AE6">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XX 地块/01</w:t>
            </w:r>
          </w:p>
        </w:tc>
      </w:tr>
      <w:tr w14:paraId="3A19D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65ABDCAC">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说明内</w:t>
            </w:r>
            <w:r>
              <w:rPr>
                <w:rFonts w:ascii="仿宋" w:hAnsi="仿宋" w:eastAsia="仿宋" w:cs="仿宋"/>
                <w:snapToGrid w:val="0"/>
                <w:color w:val="000000" w:themeColor="text1"/>
                <w:spacing w:val="5"/>
                <w:kern w:val="0"/>
                <w:sz w:val="23"/>
                <w:szCs w:val="23"/>
                <w:highlight w:val="none"/>
                <w14:textFill>
                  <w14:solidFill>
                    <w14:schemeClr w14:val="tx1"/>
                  </w14:solidFill>
                </w14:textFill>
              </w:rPr>
              <w:t>容</w:t>
            </w:r>
          </w:p>
          <w:p w14:paraId="52B62F10">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根据甲</w:t>
            </w:r>
            <w:r>
              <w:rPr>
                <w:rFonts w:ascii="仿宋" w:hAnsi="仿宋" w:eastAsia="仿宋" w:cs="仿宋"/>
                <w:snapToGrid w:val="0"/>
                <w:color w:val="000000" w:themeColor="text1"/>
                <w:spacing w:val="6"/>
                <w:kern w:val="0"/>
                <w:sz w:val="23"/>
                <w:szCs w:val="23"/>
                <w:highlight w:val="none"/>
                <w14:textFill>
                  <w14:solidFill>
                    <w14:schemeClr w14:val="tx1"/>
                  </w14:solidFill>
                </w14:textFill>
              </w:rPr>
              <w:t>方</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签字确认的签证单 (编号 </w:t>
            </w:r>
            <w:r>
              <w:rPr>
                <w:rFonts w:ascii="仿宋" w:hAnsi="仿宋" w:eastAsia="仿宋" w:cs="仿宋"/>
                <w:snapToGrid w:val="0"/>
                <w:color w:val="000000" w:themeColor="text1"/>
                <w:kern w:val="0"/>
                <w:sz w:val="23"/>
                <w:szCs w:val="23"/>
                <w:highlight w:val="none"/>
                <w14:textFill>
                  <w14:solidFill>
                    <w14:schemeClr w14:val="tx1"/>
                  </w14:solidFill>
                </w14:textFill>
              </w:rPr>
              <w:t>XX</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地块/01) 内容中，其中</w:t>
            </w:r>
          </w:p>
          <w:p w14:paraId="1D7788A4">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1、第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hint="eastAsia" w:ascii="仿宋" w:hAnsi="仿宋" w:eastAsia="仿宋" w:cs="仿宋"/>
                <w:snapToGrid w:val="0"/>
                <w:color w:val="000000" w:themeColor="text1"/>
                <w:spacing w:val="2"/>
                <w:kern w:val="0"/>
                <w:sz w:val="23"/>
                <w:szCs w:val="23"/>
                <w:highlight w:val="none"/>
                <w:u w:val="single" w:color="auto"/>
                <w:lang w:val="en-US" w:eastAsia="zh-CN"/>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w:t>
            </w:r>
            <w:r>
              <w:rPr>
                <w:rFonts w:ascii="仿宋" w:hAnsi="仿宋" w:eastAsia="仿宋" w:cs="仿宋"/>
                <w:snapToGrid w:val="0"/>
                <w:color w:val="000000" w:themeColor="text1"/>
                <w:spacing w:val="1"/>
                <w:kern w:val="0"/>
                <w:sz w:val="23"/>
                <w:szCs w:val="23"/>
                <w:highlight w:val="none"/>
                <w14:textFill>
                  <w14:solidFill>
                    <w14:schemeClr w14:val="tx1"/>
                  </w14:solidFill>
                </w14:textFill>
              </w:rPr>
              <w:t>范围：</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03436660">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3"/>
                <w:kern w:val="0"/>
                <w:sz w:val="23"/>
                <w:szCs w:val="23"/>
                <w:highlight w:val="none"/>
                <w14:textFill>
                  <w14:solidFill>
                    <w14:schemeClr w14:val="tx1"/>
                  </w14:solidFill>
                </w14:textFill>
              </w:rPr>
              <w:t>2</w:t>
            </w:r>
            <w:r>
              <w:rPr>
                <w:rFonts w:ascii="仿宋" w:hAnsi="仿宋" w:eastAsia="仿宋" w:cs="仿宋"/>
                <w:snapToGrid w:val="0"/>
                <w:color w:val="000000" w:themeColor="text1"/>
                <w:spacing w:val="2"/>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088CAE06">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3、第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4FB77C63">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4"/>
                <w:kern w:val="0"/>
                <w:sz w:val="23"/>
                <w:szCs w:val="23"/>
                <w:highlight w:val="none"/>
                <w14:textFill>
                  <w14:solidFill>
                    <w14:schemeClr w14:val="tx1"/>
                  </w14:solidFill>
                </w14:textFill>
              </w:rPr>
              <w:t>4、</w:t>
            </w:r>
            <w:r>
              <w:rPr>
                <w:rFonts w:ascii="仿宋" w:hAnsi="仿宋" w:eastAsia="仿宋" w:cs="仿宋"/>
                <w:snapToGrid w:val="0"/>
                <w:color w:val="000000" w:themeColor="text1"/>
                <w:spacing w:val="3"/>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7DE97FA3">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5、第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tc>
      </w:tr>
    </w:tbl>
    <w:p w14:paraId="4DFDC3D3">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FFDC614">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19C23FE">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93B4985">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D63338C">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8ACB5D0">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项目副经理：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28985F71">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4D3911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990D4F2">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6645145">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389C457">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项目成本管理员：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26DB7F52">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9D46954">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31E8BC8">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CA4C5A5">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28FA39B">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5"/>
          <w:kern w:val="0"/>
          <w:sz w:val="23"/>
          <w:szCs w:val="23"/>
          <w:highlight w:val="none"/>
          <w14:textFill>
            <w14:solidFill>
              <w14:schemeClr w14:val="tx1"/>
            </w14:solidFill>
          </w14:textFill>
        </w:rPr>
        <w:t>程部负责人：</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0C74976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057393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49E78D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BBD89D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EB566E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3B5774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92" w:name="_Toc19333"/>
      <w:bookmarkStart w:id="593" w:name="_Toc3295"/>
      <w:bookmarkStart w:id="594" w:name="_Toc311"/>
      <w:bookmarkStart w:id="595" w:name="_Toc29498"/>
      <w:bookmarkStart w:id="596" w:name="_Toc9543"/>
      <w:bookmarkStart w:id="597" w:name="_Toc7045"/>
      <w:bookmarkStart w:id="598" w:name="_Toc17060"/>
      <w:bookmarkStart w:id="599" w:name="_Toc8727"/>
      <w:bookmarkStart w:id="600" w:name="_Toc26417"/>
      <w:bookmarkStart w:id="601" w:name="_Toc765"/>
      <w:bookmarkStart w:id="602" w:name="_Toc1742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92"/>
      <w:bookmarkEnd w:id="593"/>
      <w:bookmarkEnd w:id="594"/>
      <w:bookmarkEnd w:id="595"/>
      <w:bookmarkEnd w:id="596"/>
      <w:bookmarkEnd w:id="597"/>
      <w:bookmarkEnd w:id="598"/>
      <w:bookmarkEnd w:id="599"/>
      <w:bookmarkEnd w:id="600"/>
      <w:bookmarkEnd w:id="601"/>
      <w:bookmarkEnd w:id="60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六</w:t>
      </w:r>
    </w:p>
    <w:p w14:paraId="3C63C87D">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r>
        <w:rPr>
          <w:rFonts w:ascii="仿宋" w:hAnsi="仿宋" w:eastAsia="仿宋" w:cs="仿宋"/>
          <w:snapToGrid w:val="0"/>
          <w:color w:val="000000" w:themeColor="text1"/>
          <w:spacing w:val="10"/>
          <w:kern w:val="0"/>
          <w:sz w:val="31"/>
          <w:szCs w:val="31"/>
          <w:highlight w:val="none"/>
          <w14:textFill>
            <w14:solidFill>
              <w14:schemeClr w14:val="tx1"/>
            </w14:solidFill>
          </w14:textFill>
        </w:rPr>
        <w:t>工</w:t>
      </w:r>
      <w:r>
        <w:rPr>
          <w:rFonts w:ascii="仿宋" w:hAnsi="仿宋" w:eastAsia="仿宋" w:cs="仿宋"/>
          <w:snapToGrid w:val="0"/>
          <w:color w:val="000000" w:themeColor="text1"/>
          <w:spacing w:val="8"/>
          <w:kern w:val="0"/>
          <w:sz w:val="31"/>
          <w:szCs w:val="31"/>
          <w:highlight w:val="none"/>
          <w14:textFill>
            <w14:solidFill>
              <w14:schemeClr w14:val="tx1"/>
            </w14:solidFill>
          </w14:textFill>
        </w:rPr>
        <w:t>程量现场草签记录表</w:t>
      </w:r>
    </w:p>
    <w:p w14:paraId="0C803E80">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p>
    <w:tbl>
      <w:tblPr>
        <w:tblStyle w:val="32"/>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05609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47821891">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工程名称</w:t>
            </w:r>
          </w:p>
        </w:tc>
        <w:tc>
          <w:tcPr>
            <w:tcW w:w="7427" w:type="dxa"/>
            <w:gridSpan w:val="6"/>
            <w:noWrap w:val="0"/>
            <w:vAlign w:val="top"/>
          </w:tcPr>
          <w:p w14:paraId="5DB48A6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3008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154277EE">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5"/>
                <w:kern w:val="0"/>
                <w:sz w:val="23"/>
                <w:szCs w:val="23"/>
                <w:highlight w:val="none"/>
                <w14:textFill>
                  <w14:solidFill>
                    <w14:schemeClr w14:val="tx1"/>
                  </w14:solidFill>
                </w14:textFill>
              </w:rPr>
              <w:t>包方</w:t>
            </w:r>
          </w:p>
        </w:tc>
        <w:tc>
          <w:tcPr>
            <w:tcW w:w="3628" w:type="dxa"/>
            <w:gridSpan w:val="2"/>
            <w:noWrap w:val="0"/>
            <w:vAlign w:val="top"/>
          </w:tcPr>
          <w:p w14:paraId="434373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04665167">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990" w:type="dxa"/>
            <w:gridSpan w:val="3"/>
            <w:noWrap w:val="0"/>
            <w:vAlign w:val="top"/>
          </w:tcPr>
          <w:p w14:paraId="626341A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AB0B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1D88299E">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4"/>
                <w:kern w:val="0"/>
                <w:sz w:val="23"/>
                <w:szCs w:val="23"/>
                <w:highlight w:val="none"/>
                <w14:textFill>
                  <w14:solidFill>
                    <w14:schemeClr w14:val="tx1"/>
                  </w14:solidFill>
                </w14:textFill>
              </w:rPr>
              <w:t>包方</w:t>
            </w:r>
          </w:p>
        </w:tc>
        <w:tc>
          <w:tcPr>
            <w:tcW w:w="3628" w:type="dxa"/>
            <w:gridSpan w:val="2"/>
            <w:noWrap w:val="0"/>
            <w:vAlign w:val="top"/>
          </w:tcPr>
          <w:p w14:paraId="40D99A0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2C410627">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原</w:t>
            </w:r>
            <w:r>
              <w:rPr>
                <w:rFonts w:ascii="仿宋" w:hAnsi="仿宋" w:eastAsia="仿宋" w:cs="仿宋"/>
                <w:snapToGrid w:val="0"/>
                <w:color w:val="000000" w:themeColor="text1"/>
                <w:kern w:val="0"/>
                <w:sz w:val="23"/>
                <w:szCs w:val="23"/>
                <w:highlight w:val="none"/>
                <w14:textFill>
                  <w14:solidFill>
                    <w14:schemeClr w14:val="tx1"/>
                  </w14:solidFill>
                </w14:textFill>
              </w:rPr>
              <w:t>因</w:t>
            </w:r>
          </w:p>
        </w:tc>
        <w:tc>
          <w:tcPr>
            <w:tcW w:w="2990" w:type="dxa"/>
            <w:gridSpan w:val="3"/>
            <w:noWrap w:val="0"/>
            <w:vAlign w:val="top"/>
          </w:tcPr>
          <w:p w14:paraId="3307801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5C20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4AB836D">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序号</w:t>
            </w:r>
          </w:p>
        </w:tc>
        <w:tc>
          <w:tcPr>
            <w:tcW w:w="4927" w:type="dxa"/>
            <w:gridSpan w:val="4"/>
            <w:noWrap w:val="0"/>
            <w:vAlign w:val="top"/>
          </w:tcPr>
          <w:p w14:paraId="57D371B0">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项目名</w:t>
            </w:r>
            <w:r>
              <w:rPr>
                <w:rFonts w:ascii="仿宋" w:hAnsi="仿宋" w:eastAsia="仿宋" w:cs="仿宋"/>
                <w:snapToGrid w:val="0"/>
                <w:color w:val="000000" w:themeColor="text1"/>
                <w:spacing w:val="5"/>
                <w:kern w:val="0"/>
                <w:sz w:val="23"/>
                <w:szCs w:val="23"/>
                <w:highlight w:val="none"/>
                <w14:textFill>
                  <w14:solidFill>
                    <w14:schemeClr w14:val="tx1"/>
                  </w14:solidFill>
                </w14:textFill>
              </w:rPr>
              <w:t>称</w:t>
            </w:r>
          </w:p>
        </w:tc>
        <w:tc>
          <w:tcPr>
            <w:tcW w:w="824" w:type="dxa"/>
            <w:noWrap w:val="0"/>
            <w:vAlign w:val="top"/>
          </w:tcPr>
          <w:p w14:paraId="21CA8B9E">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位</w:t>
            </w:r>
          </w:p>
        </w:tc>
        <w:tc>
          <w:tcPr>
            <w:tcW w:w="795" w:type="dxa"/>
            <w:noWrap w:val="0"/>
            <w:vAlign w:val="top"/>
          </w:tcPr>
          <w:p w14:paraId="197EE8B6">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数量</w:t>
            </w:r>
          </w:p>
        </w:tc>
        <w:tc>
          <w:tcPr>
            <w:tcW w:w="1371" w:type="dxa"/>
            <w:noWrap w:val="0"/>
            <w:vAlign w:val="top"/>
          </w:tcPr>
          <w:p w14:paraId="6FA140D0">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备注</w:t>
            </w:r>
          </w:p>
        </w:tc>
      </w:tr>
      <w:tr w14:paraId="4AD26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5368EDC">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1</w:t>
            </w:r>
          </w:p>
        </w:tc>
        <w:tc>
          <w:tcPr>
            <w:tcW w:w="4927" w:type="dxa"/>
            <w:gridSpan w:val="4"/>
            <w:noWrap w:val="0"/>
            <w:vAlign w:val="top"/>
          </w:tcPr>
          <w:p w14:paraId="19D190E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E5D8A1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B4790B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B8CC7D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191D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9A637C9">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2</w:t>
            </w:r>
          </w:p>
        </w:tc>
        <w:tc>
          <w:tcPr>
            <w:tcW w:w="4927" w:type="dxa"/>
            <w:gridSpan w:val="4"/>
            <w:noWrap w:val="0"/>
            <w:vAlign w:val="top"/>
          </w:tcPr>
          <w:p w14:paraId="25E27B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C6DD0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2EEC05B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3E45054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E2E1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4C1CC911">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3</w:t>
            </w:r>
          </w:p>
        </w:tc>
        <w:tc>
          <w:tcPr>
            <w:tcW w:w="4927" w:type="dxa"/>
            <w:gridSpan w:val="4"/>
            <w:noWrap w:val="0"/>
            <w:vAlign w:val="top"/>
          </w:tcPr>
          <w:p w14:paraId="3A55457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89E03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BD770E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6803A10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4C51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CFF60BE">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4</w:t>
            </w:r>
          </w:p>
        </w:tc>
        <w:tc>
          <w:tcPr>
            <w:tcW w:w="4927" w:type="dxa"/>
            <w:gridSpan w:val="4"/>
            <w:noWrap w:val="0"/>
            <w:vAlign w:val="top"/>
          </w:tcPr>
          <w:p w14:paraId="4DC959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32D7B84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233164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44316B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0AF0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1942073">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5</w:t>
            </w:r>
          </w:p>
        </w:tc>
        <w:tc>
          <w:tcPr>
            <w:tcW w:w="4927" w:type="dxa"/>
            <w:gridSpan w:val="4"/>
            <w:noWrap w:val="0"/>
            <w:vAlign w:val="top"/>
          </w:tcPr>
          <w:p w14:paraId="331978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8ED3B3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23FF8A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306103E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E7CA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721529F">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6</w:t>
            </w:r>
          </w:p>
        </w:tc>
        <w:tc>
          <w:tcPr>
            <w:tcW w:w="4927" w:type="dxa"/>
            <w:gridSpan w:val="4"/>
            <w:noWrap w:val="0"/>
            <w:vAlign w:val="top"/>
          </w:tcPr>
          <w:p w14:paraId="4A5AD36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7E2EDA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AC6135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A68442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E552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345588DE">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7</w:t>
            </w:r>
          </w:p>
        </w:tc>
        <w:tc>
          <w:tcPr>
            <w:tcW w:w="4927" w:type="dxa"/>
            <w:gridSpan w:val="4"/>
            <w:noWrap w:val="0"/>
            <w:vAlign w:val="top"/>
          </w:tcPr>
          <w:p w14:paraId="067647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41A599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27F4F3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5C9DA71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701B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62A73E8">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8</w:t>
            </w:r>
          </w:p>
        </w:tc>
        <w:tc>
          <w:tcPr>
            <w:tcW w:w="4927" w:type="dxa"/>
            <w:gridSpan w:val="4"/>
            <w:noWrap w:val="0"/>
            <w:vAlign w:val="top"/>
          </w:tcPr>
          <w:p w14:paraId="5ED9C3C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D19C05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4AF1EA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FCD702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0174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CE91E9F">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9</w:t>
            </w:r>
          </w:p>
        </w:tc>
        <w:tc>
          <w:tcPr>
            <w:tcW w:w="4927" w:type="dxa"/>
            <w:gridSpan w:val="4"/>
            <w:noWrap w:val="0"/>
            <w:vAlign w:val="top"/>
          </w:tcPr>
          <w:p w14:paraId="1E4D986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D6996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5648EA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95F8D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14644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9A92C2C">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0</w:t>
            </w:r>
          </w:p>
        </w:tc>
        <w:tc>
          <w:tcPr>
            <w:tcW w:w="4927" w:type="dxa"/>
            <w:gridSpan w:val="4"/>
            <w:noWrap w:val="0"/>
            <w:vAlign w:val="top"/>
          </w:tcPr>
          <w:p w14:paraId="6BC3215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DC9F77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FE08CA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2E580B2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DF90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6C08BEB">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1</w:t>
            </w:r>
          </w:p>
        </w:tc>
        <w:tc>
          <w:tcPr>
            <w:tcW w:w="4927" w:type="dxa"/>
            <w:gridSpan w:val="4"/>
            <w:noWrap w:val="0"/>
            <w:vAlign w:val="top"/>
          </w:tcPr>
          <w:p w14:paraId="3D59306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075A85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2D85E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24E8148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33634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1B7CFF7A">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2</w:t>
            </w:r>
          </w:p>
        </w:tc>
        <w:tc>
          <w:tcPr>
            <w:tcW w:w="4927" w:type="dxa"/>
            <w:gridSpan w:val="4"/>
            <w:noWrap w:val="0"/>
            <w:vAlign w:val="top"/>
          </w:tcPr>
          <w:p w14:paraId="7D02397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F924C0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F911F1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309BC7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CB46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21887B74">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3073" w:type="dxa"/>
            <w:gridSpan w:val="2"/>
            <w:noWrap w:val="0"/>
            <w:vAlign w:val="top"/>
          </w:tcPr>
          <w:p w14:paraId="232E24B7">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0"/>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2990" w:type="dxa"/>
            <w:gridSpan w:val="3"/>
            <w:noWrap w:val="0"/>
            <w:vAlign w:val="top"/>
          </w:tcPr>
          <w:p w14:paraId="3CDC6B97">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其它</w:t>
            </w:r>
          </w:p>
        </w:tc>
      </w:tr>
      <w:tr w14:paraId="048C0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308BB298">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DD3A9DF">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现场执行人</w:t>
            </w:r>
            <w:r>
              <w:rPr>
                <w:rFonts w:ascii="仿宋" w:hAnsi="仿宋" w:eastAsia="仿宋" w:cs="仿宋"/>
                <w:snapToGrid w:val="0"/>
                <w:color w:val="000000" w:themeColor="text1"/>
                <w:spacing w:val="4"/>
                <w:kern w:val="0"/>
                <w:sz w:val="23"/>
                <w:szCs w:val="23"/>
                <w:highlight w:val="none"/>
                <w14:textFill>
                  <w14:solidFill>
                    <w14:schemeClr w14:val="tx1"/>
                  </w14:solidFill>
                </w14:textFill>
              </w:rPr>
              <w:t>：</w:t>
            </w:r>
          </w:p>
        </w:tc>
        <w:tc>
          <w:tcPr>
            <w:tcW w:w="3073" w:type="dxa"/>
            <w:gridSpan w:val="2"/>
            <w:noWrap w:val="0"/>
            <w:vAlign w:val="top"/>
          </w:tcPr>
          <w:p w14:paraId="03E99129">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233FD25">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施</w:t>
            </w:r>
            <w:r>
              <w:rPr>
                <w:rFonts w:ascii="仿宋" w:hAnsi="仿宋" w:eastAsia="仿宋" w:cs="仿宋"/>
                <w:snapToGrid w:val="0"/>
                <w:color w:val="000000" w:themeColor="text1"/>
                <w:spacing w:val="3"/>
                <w:kern w:val="0"/>
                <w:sz w:val="23"/>
                <w:szCs w:val="23"/>
                <w:highlight w:val="none"/>
                <w14:textFill>
                  <w14:solidFill>
                    <w14:schemeClr w14:val="tx1"/>
                  </w14:solidFill>
                </w14:textFill>
              </w:rPr>
              <w:t>工员：</w:t>
            </w:r>
          </w:p>
          <w:p w14:paraId="195DD15A">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76E48DF">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副经理</w:t>
            </w:r>
            <w:r>
              <w:rPr>
                <w:rFonts w:ascii="仿宋" w:hAnsi="仿宋" w:eastAsia="仿宋" w:cs="仿宋"/>
                <w:snapToGrid w:val="0"/>
                <w:color w:val="000000" w:themeColor="text1"/>
                <w:spacing w:val="1"/>
                <w:kern w:val="0"/>
                <w:sz w:val="23"/>
                <w:szCs w:val="23"/>
                <w:highlight w:val="none"/>
                <w14:textFill>
                  <w14:solidFill>
                    <w14:schemeClr w14:val="tx1"/>
                  </w14:solidFill>
                </w14:textFill>
              </w:rPr>
              <w:t>：</w:t>
            </w:r>
          </w:p>
          <w:p w14:paraId="4238BBDD">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33D2C08">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成本管理员：</w:t>
            </w:r>
          </w:p>
        </w:tc>
        <w:tc>
          <w:tcPr>
            <w:tcW w:w="2990" w:type="dxa"/>
            <w:gridSpan w:val="3"/>
            <w:noWrap w:val="0"/>
            <w:vAlign w:val="top"/>
          </w:tcPr>
          <w:p w14:paraId="6FE3B3B2">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783EF8E">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附件如</w:t>
            </w: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：施工前、中、后的</w:t>
            </w:r>
            <w:r>
              <w:rPr>
                <w:rFonts w:ascii="仿宋" w:hAnsi="仿宋" w:eastAsia="仿宋" w:cs="仿宋"/>
                <w:snapToGrid w:val="0"/>
                <w:color w:val="000000" w:themeColor="text1"/>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8"/>
                <w:kern w:val="0"/>
                <w:sz w:val="23"/>
                <w:szCs w:val="23"/>
                <w:highlight w:val="none"/>
                <w14:textFill>
                  <w14:solidFill>
                    <w14:schemeClr w14:val="tx1"/>
                  </w14:solidFill>
                </w14:textFill>
              </w:rPr>
              <w:t>照</w:t>
            </w:r>
            <w:r>
              <w:rPr>
                <w:rFonts w:ascii="仿宋" w:hAnsi="仿宋" w:eastAsia="仿宋" w:cs="仿宋"/>
                <w:snapToGrid w:val="0"/>
                <w:color w:val="000000" w:themeColor="text1"/>
                <w:spacing w:val="5"/>
                <w:kern w:val="0"/>
                <w:sz w:val="23"/>
                <w:szCs w:val="23"/>
                <w:highlight w:val="none"/>
                <w14:textFill>
                  <w14:solidFill>
                    <w14:schemeClr w14:val="tx1"/>
                  </w14:solidFill>
                </w14:textFill>
              </w:rPr>
              <w:t>片、录像</w:t>
            </w:r>
          </w:p>
        </w:tc>
      </w:tr>
      <w:tr w14:paraId="119D3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620AF5EF">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3073" w:type="dxa"/>
            <w:gridSpan w:val="2"/>
            <w:noWrap w:val="0"/>
            <w:vAlign w:val="top"/>
          </w:tcPr>
          <w:p w14:paraId="2369C732">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2990" w:type="dxa"/>
            <w:gridSpan w:val="3"/>
            <w:noWrap w:val="0"/>
            <w:vAlign w:val="top"/>
          </w:tcPr>
          <w:p w14:paraId="678E3B9B">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r>
    </w:tbl>
    <w:p w14:paraId="5A2E302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56001B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03" w:name="_Toc19348"/>
      <w:bookmarkStart w:id="604" w:name="_Toc2501"/>
      <w:bookmarkStart w:id="605" w:name="_Toc4753"/>
      <w:bookmarkStart w:id="606" w:name="_Toc13663"/>
      <w:bookmarkStart w:id="607" w:name="_Toc22173"/>
      <w:bookmarkStart w:id="608" w:name="_Toc17176"/>
      <w:bookmarkStart w:id="609" w:name="_Toc25895"/>
      <w:bookmarkStart w:id="610" w:name="_Toc15553"/>
      <w:bookmarkStart w:id="611" w:name="_Toc25405"/>
      <w:bookmarkStart w:id="612" w:name="_Toc7157"/>
      <w:bookmarkStart w:id="613" w:name="_Toc9011"/>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603"/>
      <w:bookmarkEnd w:id="604"/>
      <w:bookmarkEnd w:id="605"/>
      <w:bookmarkEnd w:id="606"/>
      <w:bookmarkEnd w:id="607"/>
      <w:bookmarkEnd w:id="608"/>
      <w:bookmarkEnd w:id="609"/>
      <w:bookmarkEnd w:id="610"/>
      <w:bookmarkEnd w:id="611"/>
      <w:bookmarkEnd w:id="612"/>
      <w:bookmarkEnd w:id="61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七</w:t>
      </w:r>
    </w:p>
    <w:p w14:paraId="20823A6A">
      <w:pPr>
        <w:jc w:val="center"/>
        <w:rPr>
          <w:rFonts w:hint="eastAsia"/>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工程结算</w:t>
      </w:r>
      <w:r>
        <w:rPr>
          <w:rFonts w:hint="eastAsia"/>
          <w:b/>
          <w:bCs/>
          <w:color w:val="000000" w:themeColor="text1"/>
          <w:sz w:val="44"/>
          <w:szCs w:val="44"/>
          <w:highlight w:val="none"/>
          <w14:textFill>
            <w14:solidFill>
              <w14:schemeClr w14:val="tx1"/>
            </w14:solidFill>
          </w14:textFill>
        </w:rPr>
        <w:t>支付证明单</w:t>
      </w:r>
    </w:p>
    <w:p w14:paraId="11793A22">
      <w:pPr>
        <w:jc w:val="center"/>
        <w:rPr>
          <w:rFonts w:hint="eastAsia" w:eastAsia="宋体"/>
          <w:b/>
          <w:bCs/>
          <w:color w:val="000000" w:themeColor="text1"/>
          <w:sz w:val="44"/>
          <w:szCs w:val="44"/>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参考格式</w:t>
      </w:r>
      <w:r>
        <w:rPr>
          <w:rFonts w:hint="eastAsia"/>
          <w:b/>
          <w:bCs/>
          <w:color w:val="000000" w:themeColor="text1"/>
          <w:sz w:val="21"/>
          <w:szCs w:val="21"/>
          <w:highlight w:val="none"/>
          <w:lang w:eastAsia="zh-CN"/>
          <w14:textFill>
            <w14:solidFill>
              <w14:schemeClr w14:val="tx1"/>
            </w14:solidFill>
          </w14:textFill>
        </w:rPr>
        <w:t>）</w:t>
      </w:r>
    </w:p>
    <w:p w14:paraId="5D4BBDEE">
      <w:pPr>
        <w:jc w:val="center"/>
        <w:rPr>
          <w:color w:val="000000" w:themeColor="text1"/>
          <w:sz w:val="32"/>
          <w:szCs w:val="32"/>
          <w:highlight w:val="none"/>
          <w14:textFill>
            <w14:solidFill>
              <w14:schemeClr w14:val="tx1"/>
            </w14:solidFill>
          </w14:textFill>
        </w:rPr>
      </w:pPr>
    </w:p>
    <w:tbl>
      <w:tblPr>
        <w:tblStyle w:val="18"/>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4FE9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5E1C055F">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序号</w:t>
            </w:r>
          </w:p>
        </w:tc>
        <w:tc>
          <w:tcPr>
            <w:tcW w:w="8428" w:type="dxa"/>
            <w:noWrap w:val="0"/>
            <w:vAlign w:val="top"/>
          </w:tcPr>
          <w:p w14:paraId="10A8BBD6">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结算明细</w:t>
            </w:r>
          </w:p>
        </w:tc>
      </w:tr>
      <w:tr w14:paraId="5416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0E3BF4A">
            <w:pPr>
              <w:jc w:val="center"/>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w:t>
            </w:r>
          </w:p>
        </w:tc>
        <w:tc>
          <w:tcPr>
            <w:tcW w:w="8428" w:type="dxa"/>
            <w:noWrap w:val="0"/>
            <w:vAlign w:val="top"/>
          </w:tcPr>
          <w:p w14:paraId="39A7DFA9">
            <w:pPr>
              <w:jc w:val="left"/>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工程名称：</w:t>
            </w:r>
          </w:p>
        </w:tc>
      </w:tr>
      <w:tr w14:paraId="497B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297FA13">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w:t>
            </w:r>
          </w:p>
        </w:tc>
        <w:tc>
          <w:tcPr>
            <w:tcW w:w="8428" w:type="dxa"/>
            <w:noWrap w:val="0"/>
            <w:vAlign w:val="top"/>
          </w:tcPr>
          <w:p w14:paraId="17281630">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单位名称：</w:t>
            </w:r>
          </w:p>
        </w:tc>
      </w:tr>
      <w:tr w14:paraId="7942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9203CE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w:t>
            </w:r>
          </w:p>
        </w:tc>
        <w:tc>
          <w:tcPr>
            <w:tcW w:w="8428" w:type="dxa"/>
            <w:noWrap w:val="0"/>
            <w:vAlign w:val="top"/>
          </w:tcPr>
          <w:p w14:paraId="60DF9E8C">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合同单位负责人:</w:t>
            </w:r>
          </w:p>
        </w:tc>
      </w:tr>
      <w:tr w14:paraId="23C8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D31600D">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w:t>
            </w:r>
          </w:p>
        </w:tc>
        <w:tc>
          <w:tcPr>
            <w:tcW w:w="8428" w:type="dxa"/>
            <w:noWrap w:val="0"/>
            <w:vAlign w:val="top"/>
          </w:tcPr>
          <w:p w14:paraId="4006CD17">
            <w:pPr>
              <w:jc w:val="lef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合同编号：</w:t>
            </w:r>
          </w:p>
        </w:tc>
      </w:tr>
      <w:tr w14:paraId="734D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09DF36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w:t>
            </w:r>
          </w:p>
        </w:tc>
        <w:tc>
          <w:tcPr>
            <w:tcW w:w="8428" w:type="dxa"/>
            <w:noWrap w:val="0"/>
            <w:vAlign w:val="top"/>
          </w:tcPr>
          <w:p w14:paraId="0AAF99BF">
            <w:pPr>
              <w:jc w:val="left"/>
              <w:rPr>
                <w:rFonts w:hint="eastAsia"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合同总价：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7413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7A0D27F">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w:t>
            </w:r>
          </w:p>
        </w:tc>
        <w:tc>
          <w:tcPr>
            <w:tcW w:w="8428" w:type="dxa"/>
            <w:noWrap w:val="0"/>
            <w:vAlign w:val="top"/>
          </w:tcPr>
          <w:p w14:paraId="0C7E55D1">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结算总价：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1E44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342BFC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7</w:t>
            </w:r>
          </w:p>
        </w:tc>
        <w:tc>
          <w:tcPr>
            <w:tcW w:w="8428" w:type="dxa"/>
            <w:noWrap w:val="0"/>
            <w:vAlign w:val="top"/>
          </w:tcPr>
          <w:p w14:paraId="175BB467">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累计已收款：</w:t>
            </w:r>
            <w:r>
              <w:rPr>
                <w:rFonts w:hint="eastAsia"/>
                <w:color w:val="000000" w:themeColor="text1"/>
                <w:sz w:val="28"/>
                <w:szCs w:val="28"/>
                <w:highlight w:val="none"/>
                <w:lang w:val="en-US" w:eastAsia="zh-CN"/>
                <w14:textFill>
                  <w14:solidFill>
                    <w14:schemeClr w14:val="tx1"/>
                  </w14:solidFill>
                </w14:textFill>
              </w:rPr>
              <w:t xml:space="preserve">   元</w:t>
            </w:r>
            <w:r>
              <w:rPr>
                <w:rFonts w:hint="eastAsia"/>
                <w:color w:val="000000" w:themeColor="text1"/>
                <w:sz w:val="28"/>
                <w:szCs w:val="28"/>
                <w:highlight w:val="none"/>
                <w14:textFill>
                  <w14:solidFill>
                    <w14:schemeClr w14:val="tx1"/>
                  </w14:solidFill>
                </w14:textFill>
              </w:rPr>
              <w:t xml:space="preserve">        截止日期：</w:t>
            </w:r>
            <w:r>
              <w:rPr>
                <w:rFonts w:hint="eastAsia"/>
                <w:color w:val="000000" w:themeColor="text1"/>
                <w:sz w:val="28"/>
                <w:szCs w:val="28"/>
                <w:highlight w:val="none"/>
                <w:lang w:val="en-US" w:eastAsia="zh-CN"/>
                <w14:textFill>
                  <w14:solidFill>
                    <w14:schemeClr w14:val="tx1"/>
                  </w14:solidFill>
                </w14:textFill>
              </w:rPr>
              <w:t xml:space="preserve">202  </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日</w:t>
            </w:r>
          </w:p>
        </w:tc>
      </w:tr>
      <w:tr w14:paraId="6985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5F89095">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8</w:t>
            </w:r>
          </w:p>
        </w:tc>
        <w:tc>
          <w:tcPr>
            <w:tcW w:w="8428" w:type="dxa"/>
            <w:noWrap w:val="0"/>
            <w:vAlign w:val="top"/>
          </w:tcPr>
          <w:p w14:paraId="2ABC6D88">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未付款：</w:t>
            </w:r>
            <w:r>
              <w:rPr>
                <w:rFonts w:hint="eastAsia"/>
                <w:color w:val="000000" w:themeColor="text1"/>
                <w:sz w:val="28"/>
                <w:szCs w:val="28"/>
                <w:highlight w:val="none"/>
                <w:lang w:val="en-US" w:eastAsia="zh-CN"/>
                <w14:textFill>
                  <w14:solidFill>
                    <w14:schemeClr w14:val="tx1"/>
                  </w14:solidFill>
                </w14:textFill>
              </w:rPr>
              <w:t xml:space="preserve">       元</w:t>
            </w:r>
          </w:p>
        </w:tc>
      </w:tr>
    </w:tbl>
    <w:p w14:paraId="0AF5170C">
      <w:pPr>
        <w:jc w:val="center"/>
        <w:rPr>
          <w:color w:val="000000" w:themeColor="text1"/>
          <w:sz w:val="36"/>
          <w:szCs w:val="36"/>
          <w:highlight w:val="none"/>
          <w14:textFill>
            <w14:solidFill>
              <w14:schemeClr w14:val="tx1"/>
            </w14:solidFill>
          </w14:textFill>
        </w:rPr>
      </w:pPr>
    </w:p>
    <w:p w14:paraId="6F7F8D4B">
      <w:pPr>
        <w:jc w:val="center"/>
        <w:rPr>
          <w:rFonts w:ascii="宋体" w:hAnsi="宋体" w:cs="宋体"/>
          <w:color w:val="000000" w:themeColor="text1"/>
          <w:sz w:val="28"/>
          <w:szCs w:val="28"/>
          <w:highlight w:val="none"/>
          <w14:textFill>
            <w14:solidFill>
              <w14:schemeClr w14:val="tx1"/>
            </w14:solidFill>
          </w14:textFill>
        </w:rPr>
      </w:pPr>
    </w:p>
    <w:p w14:paraId="358682F2">
      <w:pPr>
        <w:jc w:val="center"/>
        <w:rPr>
          <w:rFonts w:ascii="宋体" w:hAnsi="宋体" w:cs="宋体"/>
          <w:color w:val="000000" w:themeColor="text1"/>
          <w:sz w:val="28"/>
          <w:szCs w:val="28"/>
          <w:highlight w:val="none"/>
          <w14:textFill>
            <w14:solidFill>
              <w14:schemeClr w14:val="tx1"/>
            </w14:solidFill>
          </w14:textFill>
        </w:rPr>
      </w:pPr>
    </w:p>
    <w:p w14:paraId="678CFE91">
      <w:pPr>
        <w:jc w:val="center"/>
        <w:rPr>
          <w:rFonts w:ascii="宋体" w:hAnsi="宋体" w:cs="宋体"/>
          <w:color w:val="000000" w:themeColor="text1"/>
          <w:sz w:val="28"/>
          <w:szCs w:val="28"/>
          <w:highlight w:val="none"/>
          <w14:textFill>
            <w14:solidFill>
              <w14:schemeClr w14:val="tx1"/>
            </w14:solidFill>
          </w14:textFill>
        </w:rPr>
      </w:pPr>
    </w:p>
    <w:p w14:paraId="52DE5417">
      <w:pPr>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有限公司</w:t>
      </w:r>
      <w:r>
        <w:rPr>
          <w:rFonts w:hint="eastAsia" w:ascii="宋体" w:hAnsi="宋体" w:cs="宋体"/>
          <w:color w:val="000000" w:themeColor="text1"/>
          <w:sz w:val="28"/>
          <w:szCs w:val="28"/>
          <w:highlight w:val="none"/>
          <w:lang w:val="en-US" w:eastAsia="zh-CN"/>
          <w14:textFill>
            <w14:solidFill>
              <w14:schemeClr w14:val="tx1"/>
            </w14:solidFill>
          </w14:textFill>
        </w:rPr>
        <w:t>(加盖公章)</w:t>
      </w:r>
    </w:p>
    <w:p w14:paraId="2D4A4EE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bookmarkStart w:id="614" w:name="_Toc17495"/>
      <w:bookmarkStart w:id="615" w:name="_Toc5978"/>
      <w:bookmarkStart w:id="616" w:name="_Toc15934"/>
      <w:bookmarkStart w:id="617" w:name="_Toc14730"/>
      <w:r>
        <w:rPr>
          <w:rFonts w:hint="eastAsia" w:ascii="宋体" w:hAnsi="宋体" w:cs="宋体"/>
          <w:color w:val="000000" w:themeColor="text1"/>
          <w:sz w:val="28"/>
          <w:szCs w:val="28"/>
          <w:highlight w:val="none"/>
          <w:lang w:val="en-US" w:eastAsia="zh-CN"/>
          <w14:textFill>
            <w14:solidFill>
              <w14:schemeClr w14:val="tx1"/>
            </w14:solidFill>
          </w14:textFill>
        </w:rPr>
        <w:t xml:space="preserve">202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bookmarkEnd w:id="614"/>
      <w:bookmarkEnd w:id="615"/>
      <w:bookmarkEnd w:id="616"/>
      <w:bookmarkEnd w:id="617"/>
    </w:p>
    <w:p w14:paraId="7DD2645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076F6D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714069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4161DF5">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64AE4B2">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18" w:name="_Toc30249"/>
      <w:bookmarkStart w:id="619" w:name="_Toc23627"/>
      <w:bookmarkStart w:id="620" w:name="_Toc9387"/>
      <w:bookmarkStart w:id="621" w:name="_Toc1183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49"/>
      <w:bookmarkEnd w:id="550"/>
      <w:bookmarkEnd w:id="551"/>
      <w:bookmarkEnd w:id="552"/>
      <w:bookmarkEnd w:id="553"/>
      <w:bookmarkEnd w:id="554"/>
      <w:bookmarkEnd w:id="555"/>
      <w:bookmarkEnd w:id="618"/>
      <w:bookmarkEnd w:id="619"/>
      <w:bookmarkEnd w:id="620"/>
      <w:bookmarkEnd w:id="621"/>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八</w:t>
      </w:r>
    </w:p>
    <w:tbl>
      <w:tblPr>
        <w:tblStyle w:val="17"/>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3775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565D36CA">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仿宋_GB2312" w:hAnsi="仿宋_GB2312" w:eastAsia="仿宋_GB2312" w:cs="仿宋_GB2312"/>
                <w:b/>
                <w:bCs w:val="0"/>
                <w:color w:val="000000" w:themeColor="text1"/>
                <w:sz w:val="40"/>
                <w:szCs w:val="40"/>
                <w:highlight w:val="none"/>
                <w:shd w:val="clear" w:color="auto" w:fill="auto"/>
                <w:lang w:val="en-US" w:eastAsia="zh-CN"/>
                <w14:textFill>
                  <w14:solidFill>
                    <w14:schemeClr w14:val="tx1"/>
                  </w14:solidFill>
                </w14:textFill>
              </w:rPr>
              <w:t>工完场清交接单</w:t>
            </w:r>
            <w:r>
              <w:rPr>
                <w:rFonts w:hint="eastAsia" w:ascii="宋体" w:hAnsi="宋体" w:eastAsia="宋体" w:cs="宋体"/>
                <w:b/>
                <w:bCs/>
                <w:i w:val="0"/>
                <w:iCs w:val="0"/>
                <w:color w:val="000000" w:themeColor="text1"/>
                <w:kern w:val="0"/>
                <w:sz w:val="40"/>
                <w:szCs w:val="40"/>
                <w:highlight w:val="none"/>
                <w:u w:val="none"/>
                <w:lang w:val="en-US" w:eastAsia="zh-CN" w:bidi="ar"/>
                <w14:textFill>
                  <w14:solidFill>
                    <w14:schemeClr w14:val="tx1"/>
                  </w14:solidFill>
                </w14:textFill>
              </w:rPr>
              <w:t xml:space="preserve">                                                                                                            </w:t>
            </w:r>
          </w:p>
        </w:tc>
      </w:tr>
      <w:tr w14:paraId="5FE3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6A69FCAC">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填表日期：     年    月    日</w:t>
            </w:r>
          </w:p>
        </w:tc>
      </w:tr>
      <w:tr w14:paraId="0CA0B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31C3202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工程名称</w:t>
            </w:r>
          </w:p>
        </w:tc>
        <w:tc>
          <w:tcPr>
            <w:tcW w:w="4451" w:type="dxa"/>
            <w:tcBorders>
              <w:top w:val="single" w:color="000000" w:sz="4" w:space="0"/>
              <w:left w:val="single" w:color="000000" w:sz="4" w:space="0"/>
              <w:bottom w:val="single" w:color="000000" w:sz="4" w:space="0"/>
              <w:right w:val="nil"/>
            </w:tcBorders>
            <w:noWrap/>
            <w:vAlign w:val="center"/>
          </w:tcPr>
          <w:p w14:paraId="640D4322">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F5995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7FDAFE2">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A6A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9C666">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1、移交合格内容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43656A5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31F37F7">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1、甩项部位</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2、甩项内容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16252D0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p>
        </w:tc>
      </w:tr>
      <w:tr w14:paraId="5271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531A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1BE45E0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B68AF">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382A57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4D8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76E36">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071D74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2299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324858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C9D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70015">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17E7CF7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57249">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3645E0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29B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FC7D7">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0E122BA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F43A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15B7FC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4AE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A7A5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2388B2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1CFD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2837AD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464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844D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4E6015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92004">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2226F5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777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6E67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B099F1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2F5E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DD859F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427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AB0822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移交单位</w:t>
            </w:r>
          </w:p>
        </w:tc>
        <w:tc>
          <w:tcPr>
            <w:tcW w:w="4451" w:type="dxa"/>
            <w:tcBorders>
              <w:top w:val="nil"/>
              <w:left w:val="single" w:color="000000" w:sz="4" w:space="0"/>
              <w:bottom w:val="single" w:color="000000" w:sz="4" w:space="0"/>
              <w:right w:val="single" w:color="000000" w:sz="4" w:space="0"/>
            </w:tcBorders>
            <w:noWrap/>
            <w:vAlign w:val="center"/>
          </w:tcPr>
          <w:p w14:paraId="3300C03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4583FA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6B86F4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7B3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EB2350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0595365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B6F1BBA">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24E59C4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2B5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F01256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0903F23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344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7E27889C">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注：1、本表一式三份，交接双方及中泰项目部各执一份，本表签字完善后作为分包单位申请工程进度款的依据。2、移交人和接收人均须为合同约定的现场负责人。</w:t>
            </w:r>
          </w:p>
        </w:tc>
      </w:tr>
      <w:tr w14:paraId="15BF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69424CE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bl>
    <w:p w14:paraId="1AC0BA96">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22" w:name="_Toc18261"/>
      <w:bookmarkStart w:id="623" w:name="_Toc5270"/>
      <w:bookmarkStart w:id="624" w:name="_Toc16390"/>
    </w:p>
    <w:p w14:paraId="67F4C9E7">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25" w:name="_Toc24471"/>
      <w:bookmarkStart w:id="626" w:name="_Toc25693"/>
      <w:bookmarkStart w:id="627" w:name="_Toc23748"/>
      <w:bookmarkStart w:id="628" w:name="_Toc2372"/>
      <w:bookmarkStart w:id="629" w:name="_Toc31140"/>
      <w:bookmarkStart w:id="630" w:name="_Toc27382"/>
      <w:bookmarkStart w:id="631" w:name="_Toc6245"/>
      <w:bookmarkStart w:id="632" w:name="_Toc10211"/>
      <w:bookmarkStart w:id="633" w:name="_Toc12279"/>
      <w:bookmarkStart w:id="634" w:name="_Toc22242"/>
      <w:bookmarkStart w:id="635" w:name="_Toc24935"/>
      <w:bookmarkStart w:id="636" w:name="_Toc3138"/>
      <w:bookmarkStart w:id="637" w:name="_Toc18032"/>
      <w:bookmarkStart w:id="638" w:name="_Toc4693"/>
      <w:bookmarkStart w:id="639" w:name="_Toc2425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625"/>
      <w:bookmarkEnd w:id="626"/>
      <w:bookmarkEnd w:id="627"/>
      <w:bookmarkEnd w:id="628"/>
      <w:bookmarkEnd w:id="629"/>
      <w:bookmarkEnd w:id="630"/>
      <w:bookmarkEnd w:id="631"/>
      <w:bookmarkEnd w:id="632"/>
      <w:bookmarkEnd w:id="633"/>
      <w:bookmarkEnd w:id="634"/>
      <w:bookmarkEnd w:id="63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九</w:t>
      </w:r>
    </w:p>
    <w:p w14:paraId="590C4C60">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000000" w:themeColor="text1"/>
          <w:spacing w:val="-4"/>
          <w:position w:val="21"/>
          <w:sz w:val="32"/>
          <w:szCs w:val="32"/>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u w:val="single"/>
          <w:lang w:val="en-US" w:eastAsia="zh-CN"/>
          <w14:textFill>
            <w14:solidFill>
              <w14:schemeClr w14:val="tx1"/>
            </w14:solidFill>
          </w14:textFill>
        </w:rPr>
        <w:t>XXXXXXXX工程</w:t>
      </w:r>
      <w:r>
        <w:rPr>
          <w:rFonts w:hint="eastAsia" w:ascii="宋体" w:hAnsi="宋体" w:eastAsia="宋体" w:cs="宋体"/>
          <w:b/>
          <w:bCs/>
          <w:color w:val="000000" w:themeColor="text1"/>
          <w:sz w:val="28"/>
          <w:szCs w:val="28"/>
          <w:highlight w:val="none"/>
          <w14:textFill>
            <w14:solidFill>
              <w14:schemeClr w14:val="tx1"/>
            </w14:solidFill>
          </w14:textFill>
        </w:rPr>
        <w:t>结算资料目录</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color w:val="000000" w:themeColor="text1"/>
          <w:sz w:val="36"/>
          <w:szCs w:val="36"/>
          <w:highlight w:val="none"/>
          <w:lang w:val="en-US" w:eastAsia="zh-CN"/>
          <w14:textFill>
            <w14:solidFill>
              <w14:schemeClr w14:val="tx1"/>
            </w14:solidFill>
          </w14:textFill>
        </w:rPr>
        <w:t xml:space="preserve">   </w:t>
      </w:r>
    </w:p>
    <w:p w14:paraId="7A46C30C">
      <w:pPr>
        <w:ind w:firstLine="880" w:firstLineChars="400"/>
        <w:rPr>
          <w:rFonts w:hint="eastAsia"/>
          <w:color w:val="000000" w:themeColor="text1"/>
          <w:sz w:val="24"/>
          <w:highlight w:val="none"/>
          <w:u w:val="single"/>
          <w:lang w:eastAsia="zh-CN"/>
          <w14:textFill>
            <w14:solidFill>
              <w14:schemeClr w14:val="tx1"/>
            </w14:solidFill>
          </w14:textFill>
        </w:rPr>
      </w:pPr>
      <w:r>
        <w:rPr>
          <w:rFonts w:hint="eastAsia"/>
          <w:color w:val="000000" w:themeColor="text1"/>
          <w:sz w:val="22"/>
          <w:szCs w:val="21"/>
          <w:highlight w:val="none"/>
          <w14:textFill>
            <w14:solidFill>
              <w14:schemeClr w14:val="tx1"/>
            </w14:solidFill>
          </w14:textFill>
        </w:rPr>
        <w:t>填表日期:</w:t>
      </w:r>
      <w:r>
        <w:rPr>
          <w:rFonts w:hint="eastAsia"/>
          <w:color w:val="000000" w:themeColor="text1"/>
          <w:sz w:val="22"/>
          <w:szCs w:val="21"/>
          <w:highlight w:val="none"/>
          <w:u w:val="single"/>
          <w14:textFill>
            <w14:solidFill>
              <w14:schemeClr w14:val="tx1"/>
            </w14:solidFill>
          </w14:textFill>
        </w:rPr>
        <w:t xml:space="preserve"> </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年</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月</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日</w:t>
      </w:r>
      <w:r>
        <w:rPr>
          <w:rFonts w:hint="eastAsia"/>
          <w:color w:val="000000" w:themeColor="text1"/>
          <w:sz w:val="22"/>
          <w:szCs w:val="2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tbl>
      <w:tblPr>
        <w:tblStyle w:val="17"/>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7"/>
        <w:gridCol w:w="1763"/>
        <w:gridCol w:w="2707"/>
        <w:gridCol w:w="770"/>
        <w:gridCol w:w="2770"/>
      </w:tblGrid>
      <w:tr w14:paraId="61E49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027" w:type="dxa"/>
            <w:gridSpan w:val="2"/>
            <w:tcBorders>
              <w:top w:val="single" w:color="auto" w:sz="12" w:space="0"/>
              <w:bottom w:val="single" w:color="auto" w:sz="12" w:space="0"/>
            </w:tcBorders>
            <w:noWrap w:val="0"/>
            <w:vAlign w:val="center"/>
          </w:tcPr>
          <w:p w14:paraId="26F2DA05">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4470" w:type="dxa"/>
            <w:gridSpan w:val="2"/>
            <w:tcBorders>
              <w:top w:val="single" w:color="auto" w:sz="12" w:space="0"/>
              <w:bottom w:val="single" w:color="auto" w:sz="12" w:space="0"/>
            </w:tcBorders>
            <w:noWrap w:val="0"/>
            <w:vAlign w:val="center"/>
          </w:tcPr>
          <w:p w14:paraId="01006E70">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资料目录及内容</w:t>
            </w:r>
          </w:p>
        </w:tc>
        <w:tc>
          <w:tcPr>
            <w:tcW w:w="770" w:type="dxa"/>
            <w:tcBorders>
              <w:top w:val="single" w:color="auto" w:sz="12" w:space="0"/>
              <w:bottom w:val="single" w:color="auto" w:sz="12" w:space="0"/>
            </w:tcBorders>
            <w:noWrap w:val="0"/>
            <w:vAlign w:val="center"/>
          </w:tcPr>
          <w:p w14:paraId="344D0A2A">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份</w:t>
            </w:r>
            <w:r>
              <w:rPr>
                <w:rFonts w:hint="eastAsia"/>
                <w:b/>
                <w:color w:val="000000" w:themeColor="text1"/>
                <w:sz w:val="24"/>
                <w:highlight w:val="none"/>
                <w14:textFill>
                  <w14:solidFill>
                    <w14:schemeClr w14:val="tx1"/>
                  </w14:solidFill>
                </w14:textFill>
              </w:rPr>
              <w:t>数</w:t>
            </w:r>
          </w:p>
        </w:tc>
        <w:tc>
          <w:tcPr>
            <w:tcW w:w="2770" w:type="dxa"/>
            <w:tcBorders>
              <w:top w:val="single" w:color="auto" w:sz="12" w:space="0"/>
              <w:bottom w:val="single" w:color="auto" w:sz="12" w:space="0"/>
            </w:tcBorders>
            <w:noWrap w:val="0"/>
            <w:vAlign w:val="center"/>
          </w:tcPr>
          <w:p w14:paraId="5515C36C">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备       注</w:t>
            </w:r>
          </w:p>
        </w:tc>
      </w:tr>
      <w:tr w14:paraId="04AAC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037" w:type="dxa"/>
            <w:gridSpan w:val="6"/>
            <w:tcBorders>
              <w:top w:val="single" w:color="auto" w:sz="12" w:space="0"/>
              <w:bottom w:val="single" w:color="auto" w:sz="8" w:space="0"/>
            </w:tcBorders>
            <w:noWrap w:val="0"/>
            <w:vAlign w:val="center"/>
          </w:tcPr>
          <w:p w14:paraId="3ED9A8B0">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成本管理部提供（正副本各一份）</w:t>
            </w:r>
          </w:p>
        </w:tc>
      </w:tr>
      <w:tr w14:paraId="3984A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27" w:type="dxa"/>
            <w:gridSpan w:val="2"/>
            <w:tcBorders>
              <w:top w:val="single" w:color="auto" w:sz="8" w:space="0"/>
              <w:bottom w:val="single" w:color="auto" w:sz="8" w:space="0"/>
            </w:tcBorders>
            <w:noWrap w:val="0"/>
            <w:vAlign w:val="center"/>
          </w:tcPr>
          <w:p w14:paraId="60738E21">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4470" w:type="dxa"/>
            <w:gridSpan w:val="2"/>
            <w:tcBorders>
              <w:top w:val="single" w:color="auto" w:sz="8" w:space="0"/>
              <w:bottom w:val="single" w:color="auto" w:sz="8" w:space="0"/>
            </w:tcBorders>
            <w:noWrap w:val="0"/>
            <w:vAlign w:val="center"/>
          </w:tcPr>
          <w:p w14:paraId="2081248C">
            <w:pPr>
              <w:spacing w:line="440" w:lineRule="atLeast"/>
              <w:jc w:val="left"/>
              <w:rPr>
                <w:rFonts w:hint="eastAsia" w:eastAsia="宋体"/>
                <w:b/>
                <w:color w:val="000000" w:themeColor="text1"/>
                <w:sz w:val="24"/>
                <w:highlight w:val="none"/>
                <w:lang w:eastAsia="zh-CN"/>
                <w14:textFill>
                  <w14:solidFill>
                    <w14:schemeClr w14:val="tx1"/>
                  </w14:solidFill>
                </w14:textFill>
              </w:rPr>
            </w:pPr>
            <w:r>
              <w:rPr>
                <w:rFonts w:hint="eastAsia" w:eastAsia="宋体"/>
                <w:color w:val="000000" w:themeColor="text1"/>
                <w:kern w:val="2"/>
                <w:sz w:val="24"/>
                <w:highlight w:val="none"/>
                <w:lang w:val="en-US" w:eastAsia="zh-CN"/>
                <w14:textFill>
                  <w14:solidFill>
                    <w14:schemeClr w14:val="tx1"/>
                  </w14:solidFill>
                </w14:textFill>
              </w:rPr>
              <w:t>结算资料目录</w:t>
            </w:r>
          </w:p>
        </w:tc>
        <w:tc>
          <w:tcPr>
            <w:tcW w:w="770" w:type="dxa"/>
            <w:tcBorders>
              <w:top w:val="single" w:color="auto" w:sz="8" w:space="0"/>
              <w:bottom w:val="single" w:color="auto" w:sz="8" w:space="0"/>
            </w:tcBorders>
            <w:noWrap w:val="0"/>
            <w:vAlign w:val="center"/>
          </w:tcPr>
          <w:p w14:paraId="6BE4D722">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2770" w:type="dxa"/>
            <w:tcBorders>
              <w:top w:val="single" w:color="auto" w:sz="8" w:space="0"/>
              <w:bottom w:val="single" w:color="auto" w:sz="8" w:space="0"/>
            </w:tcBorders>
            <w:noWrap w:val="0"/>
            <w:vAlign w:val="center"/>
          </w:tcPr>
          <w:p w14:paraId="45657940">
            <w:pPr>
              <w:spacing w:line="440" w:lineRule="atLeast"/>
              <w:jc w:val="center"/>
              <w:rPr>
                <w:rFonts w:hint="eastAsia" w:eastAsia="宋体"/>
                <w:b/>
                <w:color w:val="000000" w:themeColor="text1"/>
                <w:sz w:val="24"/>
                <w:highlight w:val="none"/>
                <w:lang w:val="en-US" w:eastAsia="zh-CN"/>
                <w14:textFill>
                  <w14:solidFill>
                    <w14:schemeClr w14:val="tx1"/>
                  </w14:solidFill>
                </w14:textFill>
              </w:rPr>
            </w:pPr>
          </w:p>
        </w:tc>
      </w:tr>
      <w:tr w14:paraId="0337F6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single" w:color="auto" w:sz="8" w:space="0"/>
            </w:tcBorders>
            <w:noWrap w:val="0"/>
            <w:vAlign w:val="center"/>
          </w:tcPr>
          <w:p w14:paraId="3F626D06">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2</w:t>
            </w:r>
          </w:p>
        </w:tc>
        <w:tc>
          <w:tcPr>
            <w:tcW w:w="4470" w:type="dxa"/>
            <w:gridSpan w:val="2"/>
            <w:tcBorders>
              <w:top w:val="single" w:color="auto" w:sz="8" w:space="0"/>
            </w:tcBorders>
            <w:noWrap w:val="0"/>
            <w:vAlign w:val="center"/>
          </w:tcPr>
          <w:p w14:paraId="1F0EA95C">
            <w:pPr>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结算确认书</w:t>
            </w:r>
          </w:p>
        </w:tc>
        <w:tc>
          <w:tcPr>
            <w:tcW w:w="770" w:type="dxa"/>
            <w:tcBorders>
              <w:top w:val="single" w:color="auto" w:sz="8" w:space="0"/>
            </w:tcBorders>
            <w:noWrap w:val="0"/>
            <w:vAlign w:val="center"/>
          </w:tcPr>
          <w:p w14:paraId="74C6D41F">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single" w:color="auto" w:sz="8" w:space="0"/>
            </w:tcBorders>
            <w:noWrap w:val="0"/>
            <w:vAlign w:val="center"/>
          </w:tcPr>
          <w:p w14:paraId="247C9B61">
            <w:pPr>
              <w:spacing w:line="440" w:lineRule="atLeast"/>
              <w:jc w:val="center"/>
              <w:rPr>
                <w:rFonts w:hint="eastAsia"/>
                <w:color w:val="000000" w:themeColor="text1"/>
                <w:sz w:val="24"/>
                <w:highlight w:val="none"/>
                <w:lang w:eastAsia="zh-CN"/>
                <w14:textFill>
                  <w14:solidFill>
                    <w14:schemeClr w14:val="tx1"/>
                  </w14:solidFill>
                </w14:textFill>
              </w:rPr>
            </w:pPr>
          </w:p>
        </w:tc>
      </w:tr>
      <w:tr w14:paraId="06CB3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4211D2D5">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3</w:t>
            </w:r>
          </w:p>
        </w:tc>
        <w:tc>
          <w:tcPr>
            <w:tcW w:w="4470" w:type="dxa"/>
            <w:gridSpan w:val="2"/>
            <w:tcBorders>
              <w:top w:val="nil"/>
            </w:tcBorders>
            <w:noWrap w:val="0"/>
            <w:vAlign w:val="center"/>
          </w:tcPr>
          <w:p w14:paraId="11922786">
            <w:pPr>
              <w:spacing w:line="440" w:lineRule="atLeas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结算审核汇总表</w:t>
            </w:r>
          </w:p>
        </w:tc>
        <w:tc>
          <w:tcPr>
            <w:tcW w:w="770" w:type="dxa"/>
            <w:tcBorders>
              <w:top w:val="nil"/>
            </w:tcBorders>
            <w:noWrap w:val="0"/>
            <w:vAlign w:val="center"/>
          </w:tcPr>
          <w:p w14:paraId="26718688">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nil"/>
            </w:tcBorders>
            <w:noWrap w:val="0"/>
            <w:vAlign w:val="center"/>
          </w:tcPr>
          <w:p w14:paraId="0DEFE908">
            <w:pPr>
              <w:spacing w:line="440" w:lineRule="atLeast"/>
              <w:jc w:val="center"/>
              <w:rPr>
                <w:rFonts w:hint="eastAsia"/>
                <w:color w:val="000000" w:themeColor="text1"/>
                <w:sz w:val="24"/>
                <w:highlight w:val="none"/>
                <w:lang w:eastAsia="zh-CN"/>
                <w14:textFill>
                  <w14:solidFill>
                    <w14:schemeClr w14:val="tx1"/>
                  </w14:solidFill>
                </w14:textFill>
              </w:rPr>
            </w:pPr>
          </w:p>
        </w:tc>
      </w:tr>
      <w:tr w14:paraId="5AA27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0F4472CE">
            <w:pPr>
              <w:spacing w:line="440" w:lineRule="atLeast"/>
              <w:jc w:val="center"/>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p w14:paraId="18D74CFA">
            <w:pPr>
              <w:spacing w:line="440" w:lineRule="atLeast"/>
              <w:jc w:val="center"/>
              <w:rPr>
                <w:rFonts w:hint="eastAsia"/>
                <w:color w:val="000000" w:themeColor="text1"/>
                <w:sz w:val="24"/>
                <w:highlight w:val="none"/>
                <w:lang w:val="en-US" w:eastAsia="zh-CN"/>
                <w14:textFill>
                  <w14:solidFill>
                    <w14:schemeClr w14:val="tx1"/>
                  </w14:solidFill>
                </w14:textFill>
              </w:rPr>
            </w:pPr>
          </w:p>
          <w:p w14:paraId="2D5BE1F2">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4470" w:type="dxa"/>
            <w:gridSpan w:val="2"/>
            <w:tcBorders>
              <w:top w:val="nil"/>
            </w:tcBorders>
            <w:noWrap w:val="0"/>
            <w:vAlign w:val="center"/>
          </w:tcPr>
          <w:p w14:paraId="5299413B">
            <w:pPr>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审核结算书</w:t>
            </w:r>
          </w:p>
        </w:tc>
        <w:tc>
          <w:tcPr>
            <w:tcW w:w="770" w:type="dxa"/>
            <w:tcBorders>
              <w:top w:val="nil"/>
            </w:tcBorders>
            <w:noWrap w:val="0"/>
            <w:vAlign w:val="center"/>
          </w:tcPr>
          <w:p w14:paraId="78058F5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A210758">
            <w:pPr>
              <w:spacing w:line="440" w:lineRule="atLeast"/>
              <w:jc w:val="center"/>
              <w:rPr>
                <w:rFonts w:hint="eastAsia"/>
                <w:color w:val="000000" w:themeColor="text1"/>
                <w:sz w:val="24"/>
                <w:highlight w:val="none"/>
                <w:lang w:eastAsia="zh-CN"/>
                <w14:textFill>
                  <w14:solidFill>
                    <w14:schemeClr w14:val="tx1"/>
                  </w14:solidFill>
                </w14:textFill>
              </w:rPr>
            </w:pPr>
          </w:p>
        </w:tc>
      </w:tr>
      <w:tr w14:paraId="519D9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037" w:type="dxa"/>
            <w:gridSpan w:val="6"/>
            <w:tcBorders>
              <w:top w:val="nil"/>
            </w:tcBorders>
            <w:noWrap w:val="0"/>
            <w:vAlign w:val="center"/>
          </w:tcPr>
          <w:p w14:paraId="624C6916">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分包单位提供（正副本各一份）</w:t>
            </w:r>
          </w:p>
        </w:tc>
      </w:tr>
      <w:tr w14:paraId="7F330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restart"/>
            <w:tcBorders>
              <w:top w:val="nil"/>
            </w:tcBorders>
            <w:noWrap w:val="0"/>
            <w:vAlign w:val="center"/>
          </w:tcPr>
          <w:p w14:paraId="06C47DB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分包单位结算申请书</w:t>
            </w:r>
          </w:p>
        </w:tc>
        <w:tc>
          <w:tcPr>
            <w:tcW w:w="517" w:type="dxa"/>
            <w:tcBorders>
              <w:top w:val="nil"/>
            </w:tcBorders>
            <w:noWrap w:val="0"/>
            <w:vAlign w:val="center"/>
          </w:tcPr>
          <w:p w14:paraId="18B00608">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4470" w:type="dxa"/>
            <w:gridSpan w:val="2"/>
            <w:tcBorders>
              <w:top w:val="nil"/>
            </w:tcBorders>
            <w:noWrap w:val="0"/>
            <w:vAlign w:val="center"/>
          </w:tcPr>
          <w:p w14:paraId="4583B31D">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封面</w:t>
            </w:r>
          </w:p>
        </w:tc>
        <w:tc>
          <w:tcPr>
            <w:tcW w:w="770" w:type="dxa"/>
            <w:tcBorders>
              <w:top w:val="nil"/>
            </w:tcBorders>
            <w:noWrap w:val="0"/>
            <w:vAlign w:val="center"/>
          </w:tcPr>
          <w:p w14:paraId="61787B27">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7E7B97C1">
            <w:pPr>
              <w:spacing w:line="440" w:lineRule="atLeast"/>
              <w:jc w:val="center"/>
              <w:rPr>
                <w:rFonts w:hint="default"/>
                <w:color w:val="000000" w:themeColor="text1"/>
                <w:sz w:val="24"/>
                <w:highlight w:val="none"/>
                <w:lang w:val="en-US" w:eastAsia="zh-CN"/>
                <w14:textFill>
                  <w14:solidFill>
                    <w14:schemeClr w14:val="tx1"/>
                  </w14:solidFill>
                </w14:textFill>
              </w:rPr>
            </w:pPr>
          </w:p>
        </w:tc>
      </w:tr>
      <w:tr w14:paraId="161DF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827C3EE">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4E7E6DCA">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p>
        </w:tc>
        <w:tc>
          <w:tcPr>
            <w:tcW w:w="4470" w:type="dxa"/>
            <w:gridSpan w:val="2"/>
            <w:tcBorders>
              <w:top w:val="nil"/>
            </w:tcBorders>
            <w:noWrap w:val="0"/>
            <w:vAlign w:val="center"/>
          </w:tcPr>
          <w:p w14:paraId="3AF146BA">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目录</w:t>
            </w:r>
          </w:p>
        </w:tc>
        <w:tc>
          <w:tcPr>
            <w:tcW w:w="770" w:type="dxa"/>
            <w:tcBorders>
              <w:top w:val="nil"/>
            </w:tcBorders>
            <w:noWrap w:val="0"/>
            <w:vAlign w:val="center"/>
          </w:tcPr>
          <w:p w14:paraId="70BF9F3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7CF98652">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3516D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198CAA29">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58BBDF17">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p>
        </w:tc>
        <w:tc>
          <w:tcPr>
            <w:tcW w:w="4470" w:type="dxa"/>
            <w:gridSpan w:val="2"/>
            <w:tcBorders>
              <w:top w:val="nil"/>
            </w:tcBorders>
            <w:noWrap w:val="0"/>
            <w:vAlign w:val="center"/>
          </w:tcPr>
          <w:p w14:paraId="5E0B8DE5">
            <w:pPr>
              <w:tabs>
                <w:tab w:val="left" w:pos="1138"/>
              </w:tabs>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结算申请表</w:t>
            </w:r>
          </w:p>
        </w:tc>
        <w:tc>
          <w:tcPr>
            <w:tcW w:w="770" w:type="dxa"/>
            <w:tcBorders>
              <w:top w:val="nil"/>
            </w:tcBorders>
            <w:noWrap w:val="0"/>
            <w:vAlign w:val="center"/>
          </w:tcPr>
          <w:p w14:paraId="0C44820A">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559DB24D">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7D8A4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1D9FAA9">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6EFFDE88">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tc>
        <w:tc>
          <w:tcPr>
            <w:tcW w:w="4470" w:type="dxa"/>
            <w:gridSpan w:val="2"/>
            <w:tcBorders>
              <w:top w:val="nil"/>
            </w:tcBorders>
            <w:noWrap w:val="0"/>
            <w:vAlign w:val="center"/>
          </w:tcPr>
          <w:p w14:paraId="37B4961A">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工程结算资料审查表</w:t>
            </w:r>
          </w:p>
        </w:tc>
        <w:tc>
          <w:tcPr>
            <w:tcW w:w="770" w:type="dxa"/>
            <w:tcBorders>
              <w:top w:val="nil"/>
            </w:tcBorders>
            <w:noWrap w:val="0"/>
            <w:vAlign w:val="center"/>
          </w:tcPr>
          <w:p w14:paraId="32702F3C">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06D0C18">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47E05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A974D52">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276EAE2">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p>
        </w:tc>
        <w:tc>
          <w:tcPr>
            <w:tcW w:w="4470" w:type="dxa"/>
            <w:gridSpan w:val="2"/>
            <w:tcBorders>
              <w:top w:val="nil"/>
            </w:tcBorders>
            <w:noWrap w:val="0"/>
            <w:vAlign w:val="center"/>
          </w:tcPr>
          <w:p w14:paraId="388E1CE8">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送审承诺书</w:t>
            </w:r>
          </w:p>
        </w:tc>
        <w:tc>
          <w:tcPr>
            <w:tcW w:w="770" w:type="dxa"/>
            <w:tcBorders>
              <w:top w:val="nil"/>
            </w:tcBorders>
            <w:noWrap w:val="0"/>
            <w:vAlign w:val="center"/>
          </w:tcPr>
          <w:p w14:paraId="68ED2474">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6E0EC72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BF7B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38D6540E">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556185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w:t>
            </w:r>
          </w:p>
        </w:tc>
        <w:tc>
          <w:tcPr>
            <w:tcW w:w="4470" w:type="dxa"/>
            <w:gridSpan w:val="2"/>
            <w:tcBorders>
              <w:top w:val="nil"/>
            </w:tcBorders>
            <w:noWrap w:val="0"/>
            <w:vAlign w:val="center"/>
          </w:tcPr>
          <w:p w14:paraId="12DC4794">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结算承诺书</w:t>
            </w:r>
          </w:p>
        </w:tc>
        <w:tc>
          <w:tcPr>
            <w:tcW w:w="770" w:type="dxa"/>
            <w:tcBorders>
              <w:top w:val="nil"/>
            </w:tcBorders>
            <w:noWrap w:val="0"/>
            <w:vAlign w:val="center"/>
          </w:tcPr>
          <w:p w14:paraId="318DA9D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234F679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4D517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510" w:type="dxa"/>
            <w:vMerge w:val="continue"/>
            <w:noWrap w:val="0"/>
            <w:vAlign w:val="center"/>
          </w:tcPr>
          <w:p w14:paraId="73E253DA">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6863708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p>
        </w:tc>
        <w:tc>
          <w:tcPr>
            <w:tcW w:w="4470" w:type="dxa"/>
            <w:gridSpan w:val="2"/>
            <w:tcBorders>
              <w:top w:val="nil"/>
            </w:tcBorders>
            <w:noWrap w:val="0"/>
            <w:vAlign w:val="center"/>
          </w:tcPr>
          <w:p w14:paraId="2B5FB611">
            <w:pPr>
              <w:spacing w:line="440" w:lineRule="atLeast"/>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工程结算支付证明单</w:t>
            </w:r>
          </w:p>
          <w:p w14:paraId="3FABC48C">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p>
        </w:tc>
        <w:tc>
          <w:tcPr>
            <w:tcW w:w="770" w:type="dxa"/>
            <w:tcBorders>
              <w:top w:val="nil"/>
            </w:tcBorders>
            <w:noWrap w:val="0"/>
            <w:vAlign w:val="center"/>
          </w:tcPr>
          <w:p w14:paraId="525452E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0D596C1">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2AA1C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C06333C">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8215C3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w:t>
            </w:r>
          </w:p>
        </w:tc>
        <w:tc>
          <w:tcPr>
            <w:tcW w:w="4470" w:type="dxa"/>
            <w:gridSpan w:val="2"/>
            <w:tcBorders>
              <w:top w:val="nil"/>
            </w:tcBorders>
            <w:noWrap w:val="0"/>
            <w:vAlign w:val="center"/>
          </w:tcPr>
          <w:p w14:paraId="04D3CE52">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分包情况说明</w:t>
            </w:r>
          </w:p>
        </w:tc>
        <w:tc>
          <w:tcPr>
            <w:tcW w:w="770" w:type="dxa"/>
            <w:tcBorders>
              <w:top w:val="nil"/>
            </w:tcBorders>
            <w:noWrap w:val="0"/>
            <w:vAlign w:val="center"/>
          </w:tcPr>
          <w:p w14:paraId="3964E6D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BD8D5F8">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B2E4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1224129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5D091CD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w:t>
            </w:r>
          </w:p>
        </w:tc>
        <w:tc>
          <w:tcPr>
            <w:tcW w:w="4470" w:type="dxa"/>
            <w:gridSpan w:val="2"/>
            <w:tcBorders>
              <w:top w:val="nil"/>
            </w:tcBorders>
            <w:noWrap w:val="0"/>
            <w:vAlign w:val="center"/>
          </w:tcPr>
          <w:p w14:paraId="693A31D8">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竣工验收移交证明</w:t>
            </w:r>
          </w:p>
        </w:tc>
        <w:tc>
          <w:tcPr>
            <w:tcW w:w="770" w:type="dxa"/>
            <w:tcBorders>
              <w:top w:val="nil"/>
            </w:tcBorders>
            <w:noWrap w:val="0"/>
            <w:vAlign w:val="center"/>
          </w:tcPr>
          <w:p w14:paraId="76322A8A">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AD828F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2AF4A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B77F009">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38D269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w:t>
            </w:r>
          </w:p>
        </w:tc>
        <w:tc>
          <w:tcPr>
            <w:tcW w:w="4470" w:type="dxa"/>
            <w:gridSpan w:val="2"/>
            <w:tcBorders>
              <w:top w:val="nil"/>
            </w:tcBorders>
            <w:noWrap w:val="0"/>
            <w:vAlign w:val="center"/>
          </w:tcPr>
          <w:p w14:paraId="771ED28D">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施工合同</w:t>
            </w:r>
          </w:p>
        </w:tc>
        <w:tc>
          <w:tcPr>
            <w:tcW w:w="770" w:type="dxa"/>
            <w:tcBorders>
              <w:top w:val="nil"/>
            </w:tcBorders>
            <w:noWrap w:val="0"/>
            <w:vAlign w:val="center"/>
          </w:tcPr>
          <w:p w14:paraId="33FFCC1D">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84105E4">
            <w:pPr>
              <w:spacing w:line="440" w:lineRule="atLeast"/>
              <w:jc w:val="center"/>
              <w:rPr>
                <w:rFonts w:hint="eastAsia"/>
                <w:color w:val="000000" w:themeColor="text1"/>
                <w:sz w:val="24"/>
                <w:highlight w:val="none"/>
                <w:lang w:eastAsia="zh-CN"/>
                <w14:textFill>
                  <w14:solidFill>
                    <w14:schemeClr w14:val="tx1"/>
                  </w14:solidFill>
                </w14:textFill>
              </w:rPr>
            </w:pPr>
          </w:p>
        </w:tc>
      </w:tr>
      <w:tr w14:paraId="5B66B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10" w:type="dxa"/>
            <w:vMerge w:val="continue"/>
            <w:noWrap w:val="0"/>
            <w:vAlign w:val="center"/>
          </w:tcPr>
          <w:p w14:paraId="7C42DECD">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4518AB5C">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11</w:t>
            </w:r>
          </w:p>
        </w:tc>
        <w:tc>
          <w:tcPr>
            <w:tcW w:w="4470" w:type="dxa"/>
            <w:gridSpan w:val="2"/>
            <w:tcBorders>
              <w:top w:val="nil"/>
            </w:tcBorders>
            <w:noWrap w:val="0"/>
            <w:vAlign w:val="center"/>
          </w:tcPr>
          <w:p w14:paraId="31DD17F0">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送审结算书</w:t>
            </w:r>
          </w:p>
        </w:tc>
        <w:tc>
          <w:tcPr>
            <w:tcW w:w="770" w:type="dxa"/>
            <w:tcBorders>
              <w:top w:val="nil"/>
            </w:tcBorders>
            <w:noWrap w:val="0"/>
            <w:vAlign w:val="center"/>
          </w:tcPr>
          <w:p w14:paraId="4A481478">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2E848BBE">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60E9F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6D76B2A3">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21D5DF2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12</w:t>
            </w:r>
          </w:p>
        </w:tc>
        <w:tc>
          <w:tcPr>
            <w:tcW w:w="4470" w:type="dxa"/>
            <w:gridSpan w:val="2"/>
            <w:noWrap w:val="0"/>
            <w:vAlign w:val="center"/>
          </w:tcPr>
          <w:p w14:paraId="620926A6">
            <w:pPr>
              <w:tabs>
                <w:tab w:val="left" w:pos="1289"/>
              </w:tabs>
              <w:spacing w:line="440" w:lineRule="atLeast"/>
              <w:jc w:val="both"/>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结算</w:t>
            </w:r>
            <w:r>
              <w:rPr>
                <w:rFonts w:hint="eastAsia" w:eastAsia="宋体"/>
                <w:color w:val="000000" w:themeColor="text1"/>
                <w:kern w:val="2"/>
                <w:sz w:val="24"/>
                <w:highlight w:val="none"/>
                <w:lang w:val="en-US" w:eastAsia="zh-CN"/>
                <w14:textFill>
                  <w14:solidFill>
                    <w14:schemeClr w14:val="tx1"/>
                  </w14:solidFill>
                </w14:textFill>
              </w:rPr>
              <w:t>资料</w:t>
            </w:r>
          </w:p>
        </w:tc>
        <w:tc>
          <w:tcPr>
            <w:tcW w:w="770" w:type="dxa"/>
            <w:noWrap w:val="0"/>
            <w:vAlign w:val="center"/>
          </w:tcPr>
          <w:p w14:paraId="2E60664E">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noWrap w:val="0"/>
            <w:vAlign w:val="center"/>
          </w:tcPr>
          <w:p w14:paraId="7685D46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62F3D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26026C90">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530E5225">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13</w:t>
            </w:r>
          </w:p>
        </w:tc>
        <w:tc>
          <w:tcPr>
            <w:tcW w:w="4470" w:type="dxa"/>
            <w:gridSpan w:val="2"/>
            <w:noWrap w:val="0"/>
            <w:vAlign w:val="center"/>
          </w:tcPr>
          <w:p w14:paraId="649A2C74">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其他相关资料</w:t>
            </w:r>
          </w:p>
        </w:tc>
        <w:tc>
          <w:tcPr>
            <w:tcW w:w="770" w:type="dxa"/>
            <w:noWrap w:val="0"/>
            <w:vAlign w:val="center"/>
          </w:tcPr>
          <w:p w14:paraId="400B0816">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2770" w:type="dxa"/>
            <w:noWrap w:val="0"/>
            <w:vAlign w:val="center"/>
          </w:tcPr>
          <w:p w14:paraId="20B6C8B5">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E816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27" w:type="dxa"/>
            <w:gridSpan w:val="2"/>
            <w:vMerge w:val="restart"/>
            <w:noWrap w:val="0"/>
            <w:vAlign w:val="center"/>
          </w:tcPr>
          <w:p w14:paraId="723C9D2D">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14</w:t>
            </w:r>
          </w:p>
        </w:tc>
        <w:tc>
          <w:tcPr>
            <w:tcW w:w="1763" w:type="dxa"/>
            <w:vMerge w:val="restart"/>
            <w:noWrap w:val="0"/>
            <w:vAlign w:val="center"/>
          </w:tcPr>
          <w:p w14:paraId="64DBBF76">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总结意见</w:t>
            </w:r>
          </w:p>
        </w:tc>
        <w:tc>
          <w:tcPr>
            <w:tcW w:w="2707" w:type="dxa"/>
            <w:noWrap w:val="0"/>
            <w:vAlign w:val="center"/>
          </w:tcPr>
          <w:p w14:paraId="2CA5B1C4">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个人</w:t>
            </w:r>
          </w:p>
        </w:tc>
        <w:tc>
          <w:tcPr>
            <w:tcW w:w="770" w:type="dxa"/>
            <w:noWrap w:val="0"/>
            <w:vAlign w:val="center"/>
          </w:tcPr>
          <w:p w14:paraId="3857D5E8">
            <w:pPr>
              <w:spacing w:line="240" w:lineRule="auto"/>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4E5B6479">
            <w:pPr>
              <w:spacing w:line="440" w:lineRule="atLeast"/>
              <w:jc w:val="center"/>
              <w:rPr>
                <w:rFonts w:hint="eastAsia"/>
                <w:color w:val="000000" w:themeColor="text1"/>
                <w:sz w:val="24"/>
                <w:highlight w:val="none"/>
                <w14:textFill>
                  <w14:solidFill>
                    <w14:schemeClr w14:val="tx1"/>
                  </w14:solidFill>
                </w14:textFill>
              </w:rPr>
            </w:pPr>
          </w:p>
        </w:tc>
      </w:tr>
      <w:tr w14:paraId="1422D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1027" w:type="dxa"/>
            <w:gridSpan w:val="2"/>
            <w:vMerge w:val="continue"/>
            <w:noWrap w:val="0"/>
            <w:vAlign w:val="center"/>
          </w:tcPr>
          <w:p w14:paraId="6BAFEA8C">
            <w:pPr>
              <w:spacing w:line="440" w:lineRule="atLeast"/>
              <w:jc w:val="center"/>
              <w:rPr>
                <w:rFonts w:hint="eastAsia"/>
                <w:color w:val="000000" w:themeColor="text1"/>
                <w:sz w:val="24"/>
                <w:highlight w:val="none"/>
                <w14:textFill>
                  <w14:solidFill>
                    <w14:schemeClr w14:val="tx1"/>
                  </w14:solidFill>
                </w14:textFill>
              </w:rPr>
            </w:pPr>
          </w:p>
        </w:tc>
        <w:tc>
          <w:tcPr>
            <w:tcW w:w="1763" w:type="dxa"/>
            <w:vMerge w:val="continue"/>
            <w:noWrap w:val="0"/>
            <w:vAlign w:val="center"/>
          </w:tcPr>
          <w:p w14:paraId="60492531">
            <w:pPr>
              <w:spacing w:line="440" w:lineRule="atLeast"/>
              <w:jc w:val="center"/>
              <w:rPr>
                <w:rFonts w:hint="eastAsia"/>
                <w:color w:val="000000" w:themeColor="text1"/>
                <w:sz w:val="24"/>
                <w:highlight w:val="none"/>
                <w14:textFill>
                  <w14:solidFill>
                    <w14:schemeClr w14:val="tx1"/>
                  </w14:solidFill>
                </w14:textFill>
              </w:rPr>
            </w:pPr>
          </w:p>
        </w:tc>
        <w:tc>
          <w:tcPr>
            <w:tcW w:w="2707" w:type="dxa"/>
            <w:noWrap w:val="0"/>
            <w:vAlign w:val="center"/>
          </w:tcPr>
          <w:p w14:paraId="659F76CF">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部门</w:t>
            </w:r>
          </w:p>
        </w:tc>
        <w:tc>
          <w:tcPr>
            <w:tcW w:w="770" w:type="dxa"/>
            <w:noWrap w:val="0"/>
            <w:vAlign w:val="center"/>
          </w:tcPr>
          <w:p w14:paraId="3D723BCB">
            <w:pPr>
              <w:spacing w:line="440" w:lineRule="atLeast"/>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2EA7150B">
            <w:pPr>
              <w:spacing w:line="440" w:lineRule="atLeast"/>
              <w:jc w:val="center"/>
              <w:rPr>
                <w:rFonts w:hint="eastAsia"/>
                <w:color w:val="000000" w:themeColor="text1"/>
                <w:sz w:val="24"/>
                <w:highlight w:val="none"/>
                <w14:textFill>
                  <w14:solidFill>
                    <w14:schemeClr w14:val="tx1"/>
                  </w14:solidFill>
                </w14:textFill>
              </w:rPr>
            </w:pPr>
          </w:p>
        </w:tc>
      </w:tr>
    </w:tbl>
    <w:p w14:paraId="440E6FF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5081BD5">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640" w:name="_Toc320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bookmarkEnd w:id="640"/>
    </w:p>
    <w:p w14:paraId="0CDB5856">
      <w:pPr>
        <w:pStyle w:val="5"/>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宋体" w:hAnsi="宋体" w:eastAsia="宋体" w:cs="宋体"/>
          <w:sz w:val="28"/>
          <w:szCs w:val="28"/>
          <w:highlight w:val="none"/>
        </w:rPr>
      </w:pPr>
      <w:bookmarkStart w:id="641" w:name="_Toc18648"/>
      <w:bookmarkStart w:id="642" w:name="_Toc4779"/>
      <w:bookmarkStart w:id="643" w:name="_Toc6787"/>
      <w:bookmarkStart w:id="644" w:name="_Toc22193"/>
      <w:bookmarkStart w:id="645" w:name="_Toc13905"/>
      <w:bookmarkStart w:id="646" w:name="_Toc20030"/>
      <w:bookmarkStart w:id="647" w:name="_Toc13364"/>
      <w:bookmarkStart w:id="648" w:name="_Toc23132"/>
      <w:r>
        <w:rPr>
          <w:rFonts w:hint="eastAsia" w:ascii="宋体" w:hAnsi="宋体" w:eastAsia="宋体" w:cs="宋体"/>
          <w:b/>
          <w:bCs/>
          <w:spacing w:val="5"/>
          <w:sz w:val="28"/>
          <w:szCs w:val="28"/>
          <w:highlight w:val="none"/>
        </w:rPr>
        <w:t>结算竣工图承诺书</w:t>
      </w:r>
      <w:bookmarkEnd w:id="641"/>
      <w:bookmarkEnd w:id="642"/>
      <w:bookmarkEnd w:id="643"/>
      <w:bookmarkEnd w:id="644"/>
      <w:bookmarkEnd w:id="645"/>
      <w:bookmarkEnd w:id="646"/>
      <w:bookmarkEnd w:id="647"/>
      <w:bookmarkEnd w:id="648"/>
    </w:p>
    <w:p w14:paraId="5E3A2C1D">
      <w:pPr>
        <w:pStyle w:val="5"/>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致：东莞市中泰建安工程有限公司（以下简称“</w:t>
      </w:r>
      <w:r>
        <w:rPr>
          <w:rFonts w:hint="eastAsia" w:ascii="宋体" w:hAnsi="宋体" w:eastAsia="宋体" w:cs="宋体"/>
          <w:spacing w:val="-87"/>
          <w:sz w:val="22"/>
          <w:szCs w:val="22"/>
          <w:highlight w:val="none"/>
        </w:rPr>
        <w:t xml:space="preserve"> </w:t>
      </w:r>
      <w:r>
        <w:rPr>
          <w:rFonts w:hint="eastAsia" w:ascii="宋体" w:hAnsi="宋体" w:eastAsia="宋体" w:cs="宋体"/>
          <w:spacing w:val="-4"/>
          <w:sz w:val="22"/>
          <w:szCs w:val="22"/>
          <w:highlight w:val="none"/>
        </w:rPr>
        <w:t>甲方</w:t>
      </w:r>
      <w:r>
        <w:rPr>
          <w:rFonts w:hint="eastAsia" w:ascii="宋体" w:hAnsi="宋体" w:eastAsia="宋体" w:cs="宋体"/>
          <w:spacing w:val="-105"/>
          <w:sz w:val="22"/>
          <w:szCs w:val="22"/>
          <w:highlight w:val="none"/>
        </w:rPr>
        <w:t xml:space="preserve"> </w:t>
      </w:r>
      <w:r>
        <w:rPr>
          <w:rFonts w:hint="eastAsia" w:ascii="宋体" w:hAnsi="宋体" w:eastAsia="宋体" w:cs="宋体"/>
          <w:spacing w:val="-4"/>
          <w:sz w:val="22"/>
          <w:szCs w:val="22"/>
          <w:highlight w:val="none"/>
        </w:rPr>
        <w:t>”）</w:t>
      </w:r>
    </w:p>
    <w:p w14:paraId="6CD56377">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ind w:left="3" w:right="99" w:firstLine="558"/>
        <w:jc w:val="left"/>
        <w:textAlignment w:val="baseline"/>
        <w:rPr>
          <w:rFonts w:hint="eastAsia" w:ascii="宋体" w:hAnsi="宋体" w:eastAsia="宋体" w:cs="宋体"/>
          <w:sz w:val="22"/>
          <w:szCs w:val="22"/>
          <w:highlight w:val="none"/>
        </w:rPr>
      </w:pPr>
      <w:r>
        <w:rPr>
          <w:rFonts w:hint="eastAsia" w:ascii="宋体" w:hAnsi="宋体" w:eastAsia="宋体" w:cs="宋体"/>
          <w:spacing w:val="-12"/>
          <w:sz w:val="22"/>
          <w:szCs w:val="22"/>
          <w:highlight w:val="none"/>
        </w:rPr>
        <w:t>我公司承接的</w:t>
      </w:r>
      <w:r>
        <w:rPr>
          <w:rFonts w:hint="eastAsia" w:ascii="宋体" w:hAnsi="宋体" w:eastAsia="宋体" w:cs="宋体"/>
          <w:spacing w:val="-12"/>
          <w:sz w:val="22"/>
          <w:szCs w:val="22"/>
          <w:highlight w:val="none"/>
          <w:u w:val="single" w:color="auto"/>
        </w:rPr>
        <w:t xml:space="preserve">  ×</w:t>
      </w:r>
      <w:r>
        <w:rPr>
          <w:rFonts w:hint="eastAsia" w:ascii="宋体" w:hAnsi="宋体" w:eastAsia="宋体" w:cs="宋体"/>
          <w:spacing w:val="-75"/>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92"/>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140"/>
          <w:sz w:val="22"/>
          <w:szCs w:val="22"/>
          <w:highlight w:val="none"/>
          <w:u w:val="single" w:color="auto"/>
        </w:rPr>
        <w:t xml:space="preserve"> </w:t>
      </w:r>
      <w:r>
        <w:rPr>
          <w:rFonts w:hint="eastAsia" w:ascii="宋体" w:hAnsi="宋体" w:eastAsia="宋体" w:cs="宋体"/>
          <w:spacing w:val="-124"/>
          <w:sz w:val="22"/>
          <w:szCs w:val="22"/>
          <w:highlight w:val="none"/>
        </w:rPr>
        <w:t xml:space="preserve"> </w:t>
      </w:r>
      <w:r>
        <w:rPr>
          <w:rFonts w:hint="eastAsia" w:ascii="宋体" w:hAnsi="宋体" w:eastAsia="宋体" w:cs="宋体"/>
          <w:spacing w:val="-12"/>
          <w:sz w:val="22"/>
          <w:szCs w:val="22"/>
          <w:highlight w:val="none"/>
        </w:rPr>
        <w:t>项目</w:t>
      </w:r>
      <w:r>
        <w:rPr>
          <w:rFonts w:hint="eastAsia" w:ascii="宋体" w:hAnsi="宋体" w:eastAsia="宋体" w:cs="宋体"/>
          <w:spacing w:val="24"/>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89"/>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92"/>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138"/>
          <w:sz w:val="22"/>
          <w:szCs w:val="22"/>
          <w:highlight w:val="none"/>
          <w:u w:val="single" w:color="auto"/>
        </w:rPr>
        <w:t xml:space="preserve"> </w:t>
      </w:r>
      <w:r>
        <w:rPr>
          <w:rFonts w:hint="eastAsia" w:ascii="宋体" w:hAnsi="宋体" w:eastAsia="宋体" w:cs="宋体"/>
          <w:spacing w:val="-125"/>
          <w:sz w:val="22"/>
          <w:szCs w:val="22"/>
          <w:highlight w:val="none"/>
        </w:rPr>
        <w:t xml:space="preserve"> </w:t>
      </w:r>
      <w:r>
        <w:rPr>
          <w:rFonts w:hint="eastAsia" w:ascii="宋体" w:hAnsi="宋体" w:eastAsia="宋体" w:cs="宋体"/>
          <w:spacing w:val="-12"/>
          <w:sz w:val="22"/>
          <w:szCs w:val="22"/>
          <w:highlight w:val="none"/>
        </w:rPr>
        <w:t>分项工程已完成，现按照甲方</w:t>
      </w:r>
      <w:r>
        <w:rPr>
          <w:rFonts w:hint="eastAsia" w:ascii="宋体" w:hAnsi="宋体" w:eastAsia="宋体" w:cs="宋体"/>
          <w:spacing w:val="-2"/>
          <w:sz w:val="22"/>
          <w:szCs w:val="22"/>
          <w:highlight w:val="none"/>
        </w:rPr>
        <w:t>工程竣工图编制计划表（详见附件）的时间要求及合同责任范围汇编、提交</w:t>
      </w:r>
      <w:r>
        <w:rPr>
          <w:rFonts w:hint="eastAsia" w:ascii="宋体" w:hAnsi="宋体" w:eastAsia="宋体" w:cs="宋体"/>
          <w:spacing w:val="-1"/>
          <w:sz w:val="22"/>
          <w:szCs w:val="22"/>
          <w:highlight w:val="none"/>
        </w:rPr>
        <w:t>结算竣工图相关工作，我公司作如下郑重承诺：</w:t>
      </w:r>
    </w:p>
    <w:p w14:paraId="30BAC835">
      <w:pPr>
        <w:pStyle w:val="5"/>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一、</w:t>
      </w:r>
      <w:r>
        <w:rPr>
          <w:rFonts w:hint="eastAsia" w:ascii="宋体" w:hAnsi="宋体" w:eastAsia="宋体" w:cs="宋体"/>
          <w:b/>
          <w:bCs/>
          <w:spacing w:val="-3"/>
          <w:sz w:val="22"/>
          <w:szCs w:val="22"/>
          <w:highlight w:val="none"/>
        </w:rPr>
        <w:t>承诺配合甲方结算竣工图审核工作</w:t>
      </w:r>
    </w:p>
    <w:p w14:paraId="548601AD">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1、甲方或建设</w:t>
      </w:r>
      <w:r>
        <w:rPr>
          <w:rFonts w:hint="eastAsia" w:cs="宋体"/>
          <w:spacing w:val="-2"/>
          <w:sz w:val="22"/>
          <w:szCs w:val="22"/>
          <w:highlight w:val="none"/>
          <w:lang w:val="en-US" w:eastAsia="zh-CN"/>
        </w:rPr>
        <w:t>单位</w:t>
      </w:r>
      <w:r>
        <w:rPr>
          <w:rFonts w:hint="eastAsia" w:ascii="宋体" w:hAnsi="宋体" w:eastAsia="宋体" w:cs="宋体"/>
          <w:spacing w:val="-2"/>
          <w:sz w:val="22"/>
          <w:szCs w:val="22"/>
          <w:highlight w:val="none"/>
        </w:rPr>
        <w:t>等单位对本结算竣工图审核过程中</w:t>
      </w:r>
      <w:r>
        <w:rPr>
          <w:rFonts w:hint="eastAsia" w:ascii="宋体" w:hAnsi="宋体" w:eastAsia="宋体" w:cs="宋体"/>
          <w:spacing w:val="-3"/>
          <w:sz w:val="22"/>
          <w:szCs w:val="22"/>
          <w:highlight w:val="none"/>
        </w:rPr>
        <w:t>，我公司将积极配合甲</w:t>
      </w:r>
      <w:r>
        <w:rPr>
          <w:rFonts w:hint="eastAsia" w:ascii="宋体" w:hAnsi="宋体" w:eastAsia="宋体" w:cs="宋体"/>
          <w:spacing w:val="-1"/>
          <w:sz w:val="22"/>
          <w:szCs w:val="22"/>
          <w:highlight w:val="none"/>
        </w:rPr>
        <w:t>方或建设</w:t>
      </w:r>
      <w:r>
        <w:rPr>
          <w:rFonts w:hint="eastAsia" w:cs="宋体"/>
          <w:spacing w:val="-1"/>
          <w:sz w:val="22"/>
          <w:szCs w:val="22"/>
          <w:highlight w:val="none"/>
          <w:lang w:val="en-US" w:eastAsia="zh-CN"/>
        </w:rPr>
        <w:t>单位</w:t>
      </w:r>
      <w:r>
        <w:rPr>
          <w:rFonts w:hint="eastAsia" w:ascii="宋体" w:hAnsi="宋体" w:eastAsia="宋体" w:cs="宋体"/>
          <w:spacing w:val="-1"/>
          <w:sz w:val="22"/>
          <w:szCs w:val="22"/>
          <w:highlight w:val="none"/>
        </w:rPr>
        <w:t>等审核人员工作，确保审核工作的顺利进行。</w:t>
      </w:r>
    </w:p>
    <w:p w14:paraId="357DE229">
      <w:pPr>
        <w:pStyle w:val="5"/>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2、我公司将及时组织核对、修正甲方或建设</w:t>
      </w:r>
      <w:r>
        <w:rPr>
          <w:rFonts w:hint="eastAsia" w:cs="宋体"/>
          <w:spacing w:val="-1"/>
          <w:sz w:val="22"/>
          <w:szCs w:val="22"/>
          <w:highlight w:val="none"/>
          <w:lang w:val="en-US" w:eastAsia="zh-CN"/>
        </w:rPr>
        <w:t>单位</w:t>
      </w:r>
      <w:r>
        <w:rPr>
          <w:rFonts w:hint="eastAsia" w:ascii="宋体" w:hAnsi="宋体" w:eastAsia="宋体" w:cs="宋体"/>
          <w:spacing w:val="-1"/>
          <w:sz w:val="22"/>
          <w:szCs w:val="22"/>
          <w:highlight w:val="none"/>
        </w:rPr>
        <w:t>等审查意见稿，并于收到意</w:t>
      </w:r>
      <w:r>
        <w:rPr>
          <w:rFonts w:hint="eastAsia" w:ascii="宋体" w:hAnsi="宋体" w:eastAsia="宋体" w:cs="宋体"/>
          <w:spacing w:val="-3"/>
          <w:sz w:val="22"/>
          <w:szCs w:val="22"/>
          <w:highlight w:val="none"/>
        </w:rPr>
        <w:t>见稿之日起</w:t>
      </w:r>
      <w:r>
        <w:rPr>
          <w:rFonts w:hint="eastAsia" w:ascii="宋体" w:hAnsi="宋体" w:eastAsia="宋体" w:cs="宋体"/>
          <w:spacing w:val="-44"/>
          <w:sz w:val="22"/>
          <w:szCs w:val="22"/>
          <w:highlight w:val="none"/>
        </w:rPr>
        <w:t xml:space="preserve"> </w:t>
      </w:r>
      <w:r>
        <w:rPr>
          <w:rFonts w:hint="eastAsia" w:ascii="宋体" w:hAnsi="宋体" w:eastAsia="宋体" w:cs="宋体"/>
          <w:spacing w:val="-3"/>
          <w:sz w:val="22"/>
          <w:szCs w:val="22"/>
          <w:highlight w:val="none"/>
        </w:rPr>
        <w:t>2</w:t>
      </w:r>
      <w:r>
        <w:rPr>
          <w:rFonts w:hint="eastAsia" w:ascii="宋体" w:hAnsi="宋体" w:eastAsia="宋体" w:cs="宋体"/>
          <w:spacing w:val="-58"/>
          <w:sz w:val="22"/>
          <w:szCs w:val="22"/>
          <w:highlight w:val="none"/>
        </w:rPr>
        <w:t xml:space="preserve"> </w:t>
      </w:r>
      <w:r>
        <w:rPr>
          <w:rFonts w:hint="eastAsia" w:ascii="宋体" w:hAnsi="宋体" w:eastAsia="宋体" w:cs="宋体"/>
          <w:spacing w:val="-3"/>
          <w:sz w:val="22"/>
          <w:szCs w:val="22"/>
          <w:highlight w:val="none"/>
        </w:rPr>
        <w:t>个工作日内修正完成（电子版）结算竣工图，并提交甲方项目</w:t>
      </w:r>
      <w:r>
        <w:rPr>
          <w:rFonts w:hint="eastAsia" w:ascii="宋体" w:hAnsi="宋体" w:eastAsia="宋体" w:cs="宋体"/>
          <w:spacing w:val="-4"/>
          <w:sz w:val="22"/>
          <w:szCs w:val="22"/>
          <w:highlight w:val="none"/>
        </w:rPr>
        <w:t>部复审。</w:t>
      </w:r>
    </w:p>
    <w:p w14:paraId="612C5DD1">
      <w:pPr>
        <w:pStyle w:val="5"/>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二、</w:t>
      </w:r>
      <w:r>
        <w:rPr>
          <w:rFonts w:hint="eastAsia" w:ascii="宋体" w:hAnsi="宋体" w:eastAsia="宋体" w:cs="宋体"/>
          <w:b/>
          <w:bCs/>
          <w:spacing w:val="-5"/>
          <w:sz w:val="22"/>
          <w:szCs w:val="22"/>
          <w:highlight w:val="none"/>
        </w:rPr>
        <w:t>承诺结算竣工图真实、完整并接受因虚报工程量、延期提交结算竣工图</w:t>
      </w:r>
      <w:r>
        <w:rPr>
          <w:rFonts w:hint="eastAsia" w:ascii="宋体" w:hAnsi="宋体" w:eastAsia="宋体" w:cs="宋体"/>
          <w:b/>
          <w:bCs/>
          <w:spacing w:val="-4"/>
          <w:sz w:val="22"/>
          <w:szCs w:val="22"/>
          <w:highlight w:val="none"/>
        </w:rPr>
        <w:t>所产生的违约处理</w:t>
      </w:r>
    </w:p>
    <w:p w14:paraId="30D20CDB">
      <w:pPr>
        <w:pStyle w:val="5"/>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1、我公司承诺按甲方要求实事求是编汇结算竣工图并按甲方要求提报甲方。</w:t>
      </w:r>
    </w:p>
    <w:p w14:paraId="5220DC65">
      <w:pPr>
        <w:pStyle w:val="5"/>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2、我公司承诺结算竣工图内容与现场实际相符，若因我公司提报结算竣工</w:t>
      </w:r>
      <w:r>
        <w:rPr>
          <w:rFonts w:hint="eastAsia" w:ascii="宋体" w:hAnsi="宋体" w:eastAsia="宋体" w:cs="宋体"/>
          <w:spacing w:val="-2"/>
          <w:sz w:val="22"/>
          <w:szCs w:val="22"/>
          <w:highlight w:val="none"/>
        </w:rPr>
        <w:t>图内容少于实际发生的施工内容及工程量，我公司自愿放弃该内容及量的结</w:t>
      </w:r>
      <w:r>
        <w:rPr>
          <w:rFonts w:hint="eastAsia" w:ascii="宋体" w:hAnsi="宋体" w:eastAsia="宋体" w:cs="宋体"/>
          <w:spacing w:val="-1"/>
          <w:sz w:val="22"/>
          <w:szCs w:val="22"/>
          <w:highlight w:val="none"/>
        </w:rPr>
        <w:t>算，因此导致甲方的损失由我公司承担。</w:t>
      </w:r>
    </w:p>
    <w:p w14:paraId="656578C5">
      <w:pPr>
        <w:pStyle w:val="5"/>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宋体" w:hAnsi="宋体" w:eastAsia="宋体" w:cs="宋体"/>
          <w:sz w:val="22"/>
          <w:szCs w:val="22"/>
          <w:highlight w:val="none"/>
        </w:rPr>
      </w:pPr>
      <w:r>
        <w:rPr>
          <w:rFonts w:hint="eastAsia" w:ascii="宋体" w:hAnsi="宋体" w:eastAsia="宋体" w:cs="宋体"/>
          <w:color w:val="191F25"/>
          <w:spacing w:val="-5"/>
          <w:sz w:val="22"/>
          <w:szCs w:val="22"/>
          <w:highlight w:val="none"/>
        </w:rPr>
        <w:t>3、我公司承诺提报的结算竣工图内容大于实际发生的施工内容及工程量，我</w:t>
      </w:r>
      <w:r>
        <w:rPr>
          <w:rFonts w:hint="eastAsia" w:ascii="宋体" w:hAnsi="宋体" w:eastAsia="宋体" w:cs="宋体"/>
          <w:color w:val="191F25"/>
          <w:sz w:val="22"/>
          <w:szCs w:val="22"/>
          <w:highlight w:val="none"/>
        </w:rPr>
        <w:t>公司自愿按超出施工内容及工程造价的200%承担违约</w:t>
      </w:r>
      <w:r>
        <w:rPr>
          <w:rFonts w:hint="eastAsia" w:ascii="宋体" w:hAnsi="宋体" w:eastAsia="宋体" w:cs="宋体"/>
          <w:color w:val="191F25"/>
          <w:spacing w:val="-1"/>
          <w:sz w:val="22"/>
          <w:szCs w:val="22"/>
          <w:highlight w:val="none"/>
        </w:rPr>
        <w:t>金，由甲方在我公司旗</w:t>
      </w:r>
      <w:r>
        <w:rPr>
          <w:rFonts w:hint="eastAsia" w:ascii="宋体" w:hAnsi="宋体" w:eastAsia="宋体" w:cs="宋体"/>
          <w:color w:val="191F25"/>
          <w:sz w:val="22"/>
          <w:szCs w:val="22"/>
          <w:highlight w:val="none"/>
        </w:rPr>
        <w:t>下任一笔款项中扣除。同时，按甲方要求对结算</w:t>
      </w:r>
      <w:r>
        <w:rPr>
          <w:rFonts w:hint="eastAsia" w:ascii="宋体" w:hAnsi="宋体" w:eastAsia="宋体" w:cs="宋体"/>
          <w:color w:val="191F25"/>
          <w:spacing w:val="-1"/>
          <w:sz w:val="22"/>
          <w:szCs w:val="22"/>
          <w:highlight w:val="none"/>
        </w:rPr>
        <w:t>竣工图内容按实际发生进行</w:t>
      </w:r>
      <w:r>
        <w:rPr>
          <w:rFonts w:hint="eastAsia" w:ascii="宋体" w:hAnsi="宋体" w:eastAsia="宋体" w:cs="宋体"/>
          <w:color w:val="191F25"/>
          <w:spacing w:val="-4"/>
          <w:sz w:val="22"/>
          <w:szCs w:val="22"/>
          <w:highlight w:val="none"/>
        </w:rPr>
        <w:t>修正。</w:t>
      </w:r>
    </w:p>
    <w:p w14:paraId="72121012">
      <w:pPr>
        <w:pStyle w:val="5"/>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宋体" w:hAnsi="宋体" w:eastAsia="宋体" w:cs="宋体"/>
          <w:spacing w:val="-2"/>
          <w:sz w:val="22"/>
          <w:szCs w:val="22"/>
          <w:highlight w:val="none"/>
        </w:rPr>
      </w:pPr>
      <w:r>
        <w:rPr>
          <w:rFonts w:hint="eastAsia" w:ascii="宋体" w:hAnsi="宋体" w:eastAsia="宋体" w:cs="宋体"/>
          <w:spacing w:val="-5"/>
          <w:sz w:val="22"/>
          <w:szCs w:val="22"/>
          <w:highlight w:val="none"/>
          <w:lang w:val="en-US" w:eastAsia="zh-CN"/>
        </w:rPr>
        <w:t>4</w:t>
      </w:r>
      <w:r>
        <w:rPr>
          <w:rFonts w:hint="eastAsia" w:ascii="宋体" w:hAnsi="宋体" w:eastAsia="宋体" w:cs="宋体"/>
          <w:spacing w:val="-5"/>
          <w:sz w:val="22"/>
          <w:szCs w:val="22"/>
          <w:highlight w:val="none"/>
        </w:rPr>
        <w:t>、我公司承诺未按甲方要求时间提报合格的竣工图，每延迟提报一天属我公</w:t>
      </w:r>
      <w:r>
        <w:rPr>
          <w:rFonts w:hint="eastAsia" w:ascii="宋体" w:hAnsi="宋体" w:eastAsia="宋体" w:cs="宋体"/>
          <w:sz w:val="22"/>
          <w:szCs w:val="22"/>
          <w:highlight w:val="none"/>
        </w:rPr>
        <w:t>司违约，我公司自愿接受本工程竣工图结算顺延一个</w:t>
      </w:r>
      <w:r>
        <w:rPr>
          <w:rFonts w:hint="eastAsia" w:ascii="宋体" w:hAnsi="宋体" w:eastAsia="宋体" w:cs="宋体"/>
          <w:spacing w:val="-1"/>
          <w:sz w:val="22"/>
          <w:szCs w:val="22"/>
          <w:highlight w:val="none"/>
        </w:rPr>
        <w:t>月，延迟两天则顺延两</w:t>
      </w:r>
      <w:r>
        <w:rPr>
          <w:rFonts w:hint="eastAsia" w:ascii="宋体" w:hAnsi="宋体" w:eastAsia="宋体" w:cs="宋体"/>
          <w:spacing w:val="-2"/>
          <w:sz w:val="22"/>
          <w:szCs w:val="22"/>
          <w:highlight w:val="none"/>
        </w:rPr>
        <w:t>个月，以此类推。</w:t>
      </w:r>
    </w:p>
    <w:p w14:paraId="0CCB77E9">
      <w:pPr>
        <w:pStyle w:val="5"/>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宋体" w:hAnsi="宋体" w:eastAsia="宋体" w:cs="宋体"/>
          <w:sz w:val="22"/>
          <w:szCs w:val="22"/>
          <w:highlight w:val="none"/>
          <w:lang w:val="en-US" w:eastAsia="zh-CN"/>
        </w:rPr>
      </w:pPr>
      <w:r>
        <w:rPr>
          <w:rFonts w:hint="eastAsia" w:cs="宋体"/>
          <w:spacing w:val="-2"/>
          <w:sz w:val="22"/>
          <w:szCs w:val="22"/>
          <w:highlight w:val="none"/>
          <w:lang w:val="en-US" w:eastAsia="zh-CN"/>
        </w:rPr>
        <w:t xml:space="preserve"> </w:t>
      </w:r>
      <w:bookmarkStart w:id="649" w:name="_Toc931"/>
      <w:bookmarkStart w:id="650" w:name="_Toc14874"/>
      <w:bookmarkStart w:id="651" w:name="_Toc6090"/>
      <w:bookmarkStart w:id="652" w:name="_Toc11430"/>
      <w:bookmarkStart w:id="653" w:name="_Toc17956"/>
      <w:bookmarkStart w:id="654" w:name="_Toc23999"/>
      <w:bookmarkStart w:id="655" w:name="_Toc10738"/>
      <w:r>
        <w:rPr>
          <w:rFonts w:hint="eastAsia" w:ascii="宋体" w:hAnsi="宋体" w:eastAsia="宋体" w:cs="宋体"/>
          <w:b/>
          <w:bCs/>
          <w:color w:val="191F25"/>
          <w:spacing w:val="-4"/>
          <w:sz w:val="22"/>
          <w:szCs w:val="22"/>
          <w:highlight w:val="none"/>
        </w:rPr>
        <w:t>三、</w:t>
      </w:r>
      <w:bookmarkEnd w:id="649"/>
      <w:bookmarkEnd w:id="650"/>
      <w:bookmarkEnd w:id="651"/>
      <w:r>
        <w:rPr>
          <w:rFonts w:hint="eastAsia" w:cs="宋体"/>
          <w:b/>
          <w:bCs/>
          <w:color w:val="191F25"/>
          <w:spacing w:val="-4"/>
          <w:sz w:val="22"/>
          <w:szCs w:val="22"/>
          <w:highlight w:val="none"/>
          <w:lang w:val="en-US" w:eastAsia="zh-CN"/>
        </w:rPr>
        <w:t>特别约定</w:t>
      </w:r>
      <w:bookmarkEnd w:id="652"/>
      <w:bookmarkEnd w:id="653"/>
      <w:bookmarkEnd w:id="654"/>
      <w:bookmarkEnd w:id="655"/>
    </w:p>
    <w:p w14:paraId="70F77C4E">
      <w:pPr>
        <w:pStyle w:val="5"/>
        <w:keepNext w:val="0"/>
        <w:keepLines w:val="0"/>
        <w:pageBreakBefore w:val="0"/>
        <w:widowControl/>
        <w:kinsoku w:val="0"/>
        <w:wordWrap/>
        <w:overflowPunct/>
        <w:topLinePunct w:val="0"/>
        <w:autoSpaceDE w:val="0"/>
        <w:autoSpaceDN w:val="0"/>
        <w:bidi w:val="0"/>
        <w:adjustRightInd w:val="0"/>
        <w:snapToGrid w:val="0"/>
        <w:spacing w:before="289" w:line="240" w:lineRule="auto"/>
        <w:ind w:left="0" w:right="51" w:firstLine="3"/>
        <w:jc w:val="left"/>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费用。</w:t>
      </w:r>
    </w:p>
    <w:p w14:paraId="289527D7">
      <w:pPr>
        <w:pStyle w:val="5"/>
        <w:keepNext w:val="0"/>
        <w:keepLines w:val="0"/>
        <w:pageBreakBefore w:val="0"/>
        <w:widowControl/>
        <w:kinsoku w:val="0"/>
        <w:wordWrap/>
        <w:overflowPunct/>
        <w:topLinePunct w:val="0"/>
        <w:autoSpaceDE w:val="0"/>
        <w:autoSpaceDN w:val="0"/>
        <w:bidi w:val="0"/>
        <w:adjustRightInd w:val="0"/>
        <w:snapToGrid w:val="0"/>
        <w:spacing w:before="60" w:line="240" w:lineRule="auto"/>
        <w:ind w:left="12"/>
        <w:textAlignment w:val="baseline"/>
        <w:rPr>
          <w:rFonts w:hint="eastAsia" w:ascii="宋体" w:hAnsi="宋体" w:eastAsia="宋体" w:cs="宋体"/>
          <w:sz w:val="22"/>
          <w:szCs w:val="22"/>
          <w:highlight w:val="none"/>
        </w:rPr>
      </w:pPr>
      <w:r>
        <w:rPr>
          <w:rFonts w:hint="eastAsia" w:ascii="宋体" w:hAnsi="宋体" w:eastAsia="宋体" w:cs="宋体"/>
          <w:color w:val="191F25"/>
          <w:spacing w:val="-2"/>
          <w:sz w:val="22"/>
          <w:szCs w:val="22"/>
          <w:highlight w:val="none"/>
        </w:rPr>
        <w:t>特此承诺！</w:t>
      </w:r>
    </w:p>
    <w:p w14:paraId="00C26258">
      <w:pPr>
        <w:pStyle w:val="5"/>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宋体" w:hAnsi="宋体" w:eastAsia="宋体" w:cs="宋体"/>
          <w:sz w:val="22"/>
          <w:szCs w:val="22"/>
          <w:highlight w:val="none"/>
        </w:rPr>
      </w:pPr>
      <w:r>
        <w:rPr>
          <w:rFonts w:hint="eastAsia" w:ascii="宋体" w:hAnsi="宋体" w:eastAsia="宋体" w:cs="宋体"/>
          <w:color w:val="191F25"/>
          <w:sz w:val="22"/>
          <w:szCs w:val="22"/>
          <w:highlight w:val="none"/>
        </w:rPr>
        <w:t>【以下无正文】</w:t>
      </w:r>
    </w:p>
    <w:p w14:paraId="75C92840">
      <w:pPr>
        <w:pStyle w:val="5"/>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rPr>
          <w:rFonts w:hint="eastAsia" w:ascii="宋体" w:hAnsi="宋体" w:eastAsia="宋体" w:cs="宋体"/>
          <w:sz w:val="22"/>
          <w:szCs w:val="22"/>
          <w:highlight w:val="none"/>
        </w:rPr>
      </w:pPr>
      <w:r>
        <w:rPr>
          <w:rFonts w:hint="eastAsia" w:ascii="宋体" w:hAnsi="宋体" w:eastAsia="宋体" w:cs="宋体"/>
          <w:color w:val="191F25"/>
          <w:spacing w:val="-3"/>
          <w:sz w:val="22"/>
          <w:szCs w:val="22"/>
          <w:highlight w:val="none"/>
        </w:rPr>
        <w:t>附件：</w:t>
      </w:r>
      <w:r>
        <w:rPr>
          <w:rFonts w:hint="eastAsia" w:ascii="宋体" w:hAnsi="宋体" w:eastAsia="宋体" w:cs="宋体"/>
          <w:color w:val="191F25"/>
          <w:spacing w:val="-3"/>
          <w:sz w:val="22"/>
          <w:szCs w:val="22"/>
          <w:highlight w:val="none"/>
          <w:lang w:val="en-US" w:eastAsia="zh-CN"/>
        </w:rPr>
        <w:t>连带清偿责任</w:t>
      </w:r>
      <w:r>
        <w:rPr>
          <w:rFonts w:hint="eastAsia" w:ascii="宋体" w:hAnsi="宋体" w:eastAsia="宋体" w:cs="宋体"/>
          <w:color w:val="191F25"/>
          <w:spacing w:val="-3"/>
          <w:sz w:val="22"/>
          <w:szCs w:val="22"/>
          <w:highlight w:val="none"/>
        </w:rPr>
        <w:t>人身份证正反面复印件</w:t>
      </w:r>
    </w:p>
    <w:p w14:paraId="102C4A6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18"/>
          <w:szCs w:val="18"/>
          <w:highlight w:val="none"/>
        </w:rPr>
      </w:pPr>
    </w:p>
    <w:p w14:paraId="3C907127">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rPr>
      </w:pPr>
      <w:r>
        <w:rPr>
          <w:rFonts w:hint="eastAsia" w:ascii="宋体" w:hAnsi="宋体" w:eastAsia="宋体" w:cs="宋体"/>
          <w:color w:val="191F25"/>
          <w:spacing w:val="-2"/>
          <w:sz w:val="22"/>
          <w:szCs w:val="22"/>
          <w:highlight w:val="none"/>
        </w:rPr>
        <w:t>承诺单位</w:t>
      </w:r>
      <w:r>
        <w:rPr>
          <w:rFonts w:hint="eastAsia" w:cs="宋体"/>
          <w:color w:val="191F25"/>
          <w:spacing w:val="-2"/>
          <w:sz w:val="22"/>
          <w:szCs w:val="22"/>
          <w:highlight w:val="none"/>
          <w:lang w:eastAsia="zh-CN"/>
        </w:rPr>
        <w:t>（</w:t>
      </w:r>
      <w:r>
        <w:rPr>
          <w:rFonts w:hint="eastAsia" w:cs="宋体"/>
          <w:color w:val="191F25"/>
          <w:spacing w:val="-2"/>
          <w:sz w:val="22"/>
          <w:szCs w:val="22"/>
          <w:highlight w:val="none"/>
          <w:lang w:val="en-US" w:eastAsia="zh-CN"/>
        </w:rPr>
        <w:t>公章</w:t>
      </w:r>
      <w:r>
        <w:rPr>
          <w:rFonts w:hint="eastAsia" w:cs="宋体"/>
          <w:color w:val="191F25"/>
          <w:spacing w:val="-2"/>
          <w:sz w:val="22"/>
          <w:szCs w:val="22"/>
          <w:highlight w:val="none"/>
          <w:lang w:eastAsia="zh-CN"/>
        </w:rPr>
        <w:t>）</w:t>
      </w:r>
      <w:r>
        <w:rPr>
          <w:rFonts w:hint="eastAsia" w:ascii="宋体" w:hAnsi="宋体" w:eastAsia="宋体" w:cs="宋体"/>
          <w:color w:val="191F25"/>
          <w:spacing w:val="-2"/>
          <w:sz w:val="22"/>
          <w:szCs w:val="22"/>
          <w:highlight w:val="none"/>
        </w:rPr>
        <w:t>：</w:t>
      </w:r>
    </w:p>
    <w:p w14:paraId="4217073F">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lang w:eastAsia="zh-CN"/>
        </w:rPr>
      </w:pPr>
      <w:r>
        <w:rPr>
          <w:rFonts w:hint="eastAsia" w:ascii="宋体" w:hAnsi="宋体" w:eastAsia="宋体" w:cs="宋体"/>
          <w:color w:val="191F25"/>
          <w:spacing w:val="-2"/>
          <w:sz w:val="22"/>
          <w:szCs w:val="22"/>
          <w:highlight w:val="none"/>
        </w:rPr>
        <w:t>法</w:t>
      </w:r>
      <w:r>
        <w:rPr>
          <w:rFonts w:hint="eastAsia" w:cs="宋体"/>
          <w:color w:val="191F25"/>
          <w:spacing w:val="-2"/>
          <w:sz w:val="22"/>
          <w:szCs w:val="22"/>
          <w:highlight w:val="none"/>
          <w:lang w:val="en-US" w:eastAsia="zh-CN"/>
        </w:rPr>
        <w:t>人</w:t>
      </w:r>
      <w:r>
        <w:rPr>
          <w:rFonts w:hint="eastAsia" w:ascii="宋体" w:hAnsi="宋体" w:eastAsia="宋体" w:cs="宋体"/>
          <w:color w:val="191F25"/>
          <w:spacing w:val="-2"/>
          <w:sz w:val="22"/>
          <w:szCs w:val="22"/>
          <w:highlight w:val="none"/>
        </w:rPr>
        <w:t>代表</w:t>
      </w:r>
      <w:r>
        <w:rPr>
          <w:rFonts w:hint="eastAsia" w:ascii="宋体" w:hAnsi="宋体" w:eastAsia="宋体" w:cs="宋体"/>
          <w:color w:val="191F25"/>
          <w:spacing w:val="-2"/>
          <w:sz w:val="22"/>
          <w:szCs w:val="22"/>
          <w:highlight w:val="none"/>
          <w:lang w:eastAsia="zh-CN"/>
        </w:rPr>
        <w:t>：</w:t>
      </w:r>
    </w:p>
    <w:p w14:paraId="66DB5DC2">
      <w:pPr>
        <w:pStyle w:val="5"/>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rPr>
      </w:pPr>
      <w:r>
        <w:rPr>
          <w:rFonts w:hint="eastAsia" w:ascii="宋体" w:hAnsi="宋体" w:eastAsia="宋体" w:cs="宋体"/>
          <w:color w:val="191F25"/>
          <w:spacing w:val="-2"/>
          <w:sz w:val="22"/>
          <w:szCs w:val="22"/>
          <w:highlight w:val="none"/>
          <w:lang w:val="en-US" w:eastAsia="zh-CN"/>
        </w:rPr>
        <w:t>连带清偿责任</w:t>
      </w:r>
      <w:r>
        <w:rPr>
          <w:rFonts w:hint="eastAsia" w:ascii="宋体" w:hAnsi="宋体" w:eastAsia="宋体" w:cs="宋体"/>
          <w:color w:val="191F25"/>
          <w:spacing w:val="-2"/>
          <w:sz w:val="22"/>
          <w:szCs w:val="22"/>
          <w:highlight w:val="none"/>
        </w:rPr>
        <w:t>人：</w:t>
      </w:r>
    </w:p>
    <w:p w14:paraId="36DE4596">
      <w:pPr>
        <w:keepNext w:val="0"/>
        <w:keepLines w:val="0"/>
        <w:pageBreakBefore w:val="0"/>
        <w:shd w:val="clear" w:color="auto" w:fill="auto"/>
        <w:overflowPunct/>
        <w:topLinePunct w:val="0"/>
        <w:bidi w:val="0"/>
        <w:snapToGrid w:val="0"/>
        <w:spacing w:line="360" w:lineRule="auto"/>
        <w:ind w:firstLineChars="0"/>
        <w:jc w:val="center"/>
        <w:outlineLvl w:val="0"/>
        <w:rPr>
          <w:rFonts w:hint="eastAsia" w:cs="宋体"/>
          <w:color w:val="191F25"/>
          <w:spacing w:val="-2"/>
          <w:sz w:val="22"/>
          <w:szCs w:val="22"/>
          <w:highlight w:val="none"/>
          <w:lang w:val="en-US" w:eastAsia="zh-CN"/>
        </w:rPr>
      </w:pPr>
      <w:r>
        <w:rPr>
          <w:rFonts w:hint="eastAsia" w:ascii="宋体" w:hAnsi="宋体" w:cs="宋体"/>
          <w:color w:val="191F25"/>
          <w:spacing w:val="-2"/>
          <w:sz w:val="22"/>
          <w:szCs w:val="22"/>
          <w:highlight w:val="none"/>
          <w:lang w:val="en-US" w:eastAsia="zh-CN"/>
        </w:rPr>
        <w:t xml:space="preserve">                            </w:t>
      </w:r>
      <w:r>
        <w:rPr>
          <w:rFonts w:hint="eastAsia" w:ascii="宋体" w:hAnsi="宋体" w:eastAsia="宋体" w:cs="宋体"/>
          <w:color w:val="191F25"/>
          <w:spacing w:val="-2"/>
          <w:sz w:val="22"/>
          <w:szCs w:val="22"/>
          <w:highlight w:val="none"/>
        </w:rPr>
        <w:t xml:space="preserve">日期：    年    月  </w:t>
      </w:r>
      <w:r>
        <w:rPr>
          <w:rFonts w:hint="eastAsia" w:cs="宋体"/>
          <w:color w:val="191F25"/>
          <w:spacing w:val="-2"/>
          <w:sz w:val="22"/>
          <w:szCs w:val="22"/>
          <w:highlight w:val="none"/>
          <w:lang w:val="en-US" w:eastAsia="zh-CN"/>
        </w:rPr>
        <w:t xml:space="preserve">  日</w:t>
      </w:r>
      <w:bookmarkStart w:id="656" w:name="_Toc17442"/>
      <w:bookmarkStart w:id="657" w:name="_Toc4723"/>
      <w:bookmarkStart w:id="658" w:name="_Toc18218"/>
      <w:bookmarkStart w:id="659" w:name="_Toc2851"/>
      <w:bookmarkStart w:id="660" w:name="_Toc18099"/>
      <w:bookmarkStart w:id="661" w:name="_Toc19317"/>
      <w:bookmarkStart w:id="662" w:name="_Toc6009"/>
      <w:bookmarkStart w:id="663" w:name="_Toc1635"/>
      <w:bookmarkStart w:id="664" w:name="_Toc5352"/>
      <w:bookmarkStart w:id="665" w:name="_Toc26207"/>
    </w:p>
    <w:p w14:paraId="1C68E278">
      <w:pPr>
        <w:keepNext w:val="0"/>
        <w:keepLines w:val="0"/>
        <w:pageBreakBefore w:val="0"/>
        <w:shd w:val="clear" w:color="auto" w:fill="auto"/>
        <w:overflowPunct/>
        <w:topLinePunct w:val="0"/>
        <w:bidi w:val="0"/>
        <w:snapToGrid w:val="0"/>
        <w:spacing w:line="360" w:lineRule="auto"/>
        <w:ind w:firstLineChars="0"/>
        <w:jc w:val="right"/>
        <w:outlineLvl w:val="0"/>
        <w:rPr>
          <w:rFonts w:hint="eastAsia" w:cs="宋体"/>
          <w:color w:val="191F25"/>
          <w:spacing w:val="-2"/>
          <w:sz w:val="22"/>
          <w:szCs w:val="22"/>
          <w:highlight w:val="none"/>
          <w:lang w:val="en-US" w:eastAsia="zh-CN"/>
        </w:rPr>
      </w:pPr>
    </w:p>
    <w:p w14:paraId="0A69577A">
      <w:pPr>
        <w:keepNext w:val="0"/>
        <w:keepLines w:val="0"/>
        <w:pageBreakBefore w:val="0"/>
        <w:shd w:val="clear" w:color="auto" w:fill="auto"/>
        <w:overflowPunct/>
        <w:topLinePunct w:val="0"/>
        <w:bidi w:val="0"/>
        <w:snapToGrid w:val="0"/>
        <w:spacing w:line="360" w:lineRule="auto"/>
        <w:ind w:firstLineChars="0"/>
        <w:jc w:val="right"/>
        <w:outlineLvl w:val="0"/>
        <w:rPr>
          <w:rFonts w:hint="eastAsia" w:cs="宋体"/>
          <w:color w:val="191F25"/>
          <w:spacing w:val="-2"/>
          <w:sz w:val="22"/>
          <w:szCs w:val="22"/>
          <w:highlight w:val="none"/>
          <w:lang w:val="en-US" w:eastAsia="zh-CN"/>
        </w:rPr>
      </w:pPr>
    </w:p>
    <w:p w14:paraId="12A09D79">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bookmarkEnd w:id="656"/>
      <w:bookmarkEnd w:id="657"/>
      <w:bookmarkEnd w:id="658"/>
      <w:bookmarkEnd w:id="659"/>
      <w:bookmarkEnd w:id="660"/>
      <w:bookmarkEnd w:id="661"/>
      <w:bookmarkEnd w:id="662"/>
      <w:bookmarkEnd w:id="663"/>
      <w:bookmarkEnd w:id="664"/>
      <w:bookmarkEnd w:id="66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一</w:t>
      </w:r>
    </w:p>
    <w:p w14:paraId="2AC54F45">
      <w:pPr>
        <w:spacing w:before="241" w:line="360" w:lineRule="auto"/>
        <w:ind w:left="0"/>
        <w:jc w:val="center"/>
        <w:rPr>
          <w:rFonts w:hint="eastAsia" w:ascii="仿宋" w:hAnsi="仿宋" w:eastAsia="仿宋" w:cs="仿宋"/>
          <w:b/>
          <w:bCs/>
          <w:color w:val="auto"/>
          <w:spacing w:val="-4"/>
          <w:position w:val="21"/>
          <w:sz w:val="8"/>
          <w:szCs w:val="8"/>
          <w:highlight w:val="none"/>
        </w:rPr>
      </w:pPr>
      <w:r>
        <w:rPr>
          <w:rFonts w:hint="eastAsia" w:ascii="仿宋" w:hAnsi="仿宋" w:eastAsia="仿宋" w:cs="仿宋"/>
          <w:b/>
          <w:bCs/>
          <w:color w:val="auto"/>
          <w:spacing w:val="-4"/>
          <w:position w:val="21"/>
          <w:sz w:val="32"/>
          <w:szCs w:val="32"/>
          <w:highlight w:val="none"/>
          <w:lang w:val="en-US" w:eastAsia="zh-CN"/>
        </w:rPr>
        <w:t>工人工资发放</w:t>
      </w:r>
      <w:r>
        <w:rPr>
          <w:rFonts w:hint="eastAsia" w:ascii="仿宋" w:hAnsi="仿宋" w:eastAsia="仿宋" w:cs="仿宋"/>
          <w:b/>
          <w:bCs/>
          <w:color w:val="auto"/>
          <w:spacing w:val="-4"/>
          <w:position w:val="21"/>
          <w:sz w:val="32"/>
          <w:szCs w:val="32"/>
          <w:highlight w:val="none"/>
        </w:rPr>
        <w:t>承诺书</w:t>
      </w:r>
    </w:p>
    <w:p w14:paraId="1977A4E6">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eastAsia="zh-CN"/>
        </w:rPr>
        <w:t>致：</w:t>
      </w:r>
      <w:r>
        <w:rPr>
          <w:rFonts w:hint="eastAsia" w:ascii="仿宋" w:hAnsi="仿宋" w:eastAsia="仿宋" w:cs="仿宋"/>
          <w:b/>
          <w:bCs/>
          <w:color w:val="auto"/>
          <w:sz w:val="22"/>
          <w:szCs w:val="22"/>
          <w:highlight w:val="none"/>
          <w:lang w:val="en-US" w:eastAsia="zh-CN"/>
        </w:rPr>
        <w:t>**********</w:t>
      </w:r>
      <w:r>
        <w:rPr>
          <w:rFonts w:hint="eastAsia" w:ascii="仿宋" w:hAnsi="仿宋" w:eastAsia="仿宋" w:cs="仿宋"/>
          <w:b/>
          <w:bCs/>
          <w:color w:val="auto"/>
          <w:sz w:val="22"/>
          <w:szCs w:val="22"/>
          <w:highlight w:val="none"/>
        </w:rPr>
        <w:t>有限公司</w:t>
      </w:r>
    </w:p>
    <w:p w14:paraId="44E6E31D">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6509B6E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71FC4896">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19DCE35D">
      <w:pPr>
        <w:keepNext w:val="0"/>
        <w:keepLines w:val="0"/>
        <w:pageBreakBefore w:val="0"/>
        <w:numPr>
          <w:ilvl w:val="0"/>
          <w:numId w:val="3"/>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1193039C">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lang w:val="en-US" w:eastAsia="zh-CN"/>
        </w:rPr>
      </w:pPr>
      <w:r>
        <w:rPr>
          <w:rFonts w:hint="eastAsia" w:ascii="仿宋" w:hAnsi="仿宋" w:eastAsia="仿宋" w:cs="仿宋"/>
          <w:color w:val="auto"/>
          <w:spacing w:val="8"/>
          <w:sz w:val="22"/>
          <w:szCs w:val="22"/>
          <w:lang w:val="en-US" w:eastAsia="zh-CN"/>
        </w:rPr>
        <w:t>我司承诺将无条件负责相应的善后工作及消除对贵司造成的不良影响。</w:t>
      </w:r>
    </w:p>
    <w:p w14:paraId="7A8E6594">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lang w:val="en-US" w:eastAsia="zh-CN"/>
        </w:rPr>
      </w:pPr>
      <w:r>
        <w:rPr>
          <w:rFonts w:hint="eastAsia" w:ascii="仿宋" w:hAnsi="仿宋" w:eastAsia="仿宋" w:cs="仿宋"/>
          <w:i w:val="0"/>
          <w:iCs w:val="0"/>
          <w:caps w:val="0"/>
          <w:color w:val="auto"/>
          <w:spacing w:val="0"/>
          <w:sz w:val="22"/>
          <w:szCs w:val="22"/>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27E29114">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四、特别约定：</w:t>
      </w:r>
    </w:p>
    <w:p w14:paraId="566F5B35">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******公司法定代表人</w:t>
      </w:r>
      <w:r>
        <w:rPr>
          <w:rFonts w:hint="eastAsia" w:ascii="仿宋" w:hAnsi="仿宋" w:eastAsia="仿宋" w:cs="仿宋"/>
          <w:color w:val="000000"/>
          <w:spacing w:val="8"/>
          <w:sz w:val="22"/>
          <w:szCs w:val="22"/>
          <w:u w:val="none"/>
          <w:lang w:val="en-US" w:eastAsia="zh-CN"/>
        </w:rPr>
        <w:t xml:space="preserve"> **** </w:t>
      </w:r>
      <w:r>
        <w:rPr>
          <w:rFonts w:hint="eastAsia" w:ascii="仿宋" w:hAnsi="仿宋" w:eastAsia="仿宋" w:cs="仿宋"/>
          <w:color w:val="000000"/>
          <w:spacing w:val="8"/>
          <w:sz w:val="22"/>
          <w:szCs w:val="22"/>
          <w:lang w:val="en-US" w:eastAsia="zh-CN"/>
        </w:rPr>
        <w:t>（身份证号：</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u w:val="none"/>
          <w:shd w:val="clear"/>
          <w:lang w:val="en-US" w:eastAsia="zh-CN"/>
        </w:rPr>
        <w:t>******</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lang w:val="en-US" w:eastAsia="zh-CN"/>
        </w:rPr>
        <w:t>）、实际控制人</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lang w:val="en-US" w:eastAsia="zh-CN"/>
        </w:rPr>
        <w:t>（身</w:t>
      </w:r>
    </w:p>
    <w:p w14:paraId="00BE7819">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right="238" w:right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份证号：</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u w:val="none"/>
          <w:shd w:val="clear"/>
          <w:lang w:val="en-US" w:eastAsia="zh-CN"/>
        </w:rPr>
        <w:t>******</w:t>
      </w:r>
      <w:r>
        <w:rPr>
          <w:rFonts w:hint="eastAsia" w:ascii="仿宋" w:hAnsi="仿宋" w:eastAsia="仿宋" w:cs="仿宋"/>
          <w:color w:val="000000"/>
          <w:spacing w:val="8"/>
          <w:sz w:val="22"/>
          <w:szCs w:val="22"/>
          <w:u w:val="none"/>
          <w:lang w:val="en-US" w:eastAsia="zh-CN"/>
        </w:rPr>
        <w:t xml:space="preserve"> </w:t>
      </w:r>
      <w:r>
        <w:rPr>
          <w:rFonts w:hint="eastAsia" w:ascii="仿宋" w:hAnsi="仿宋" w:eastAsia="仿宋" w:cs="仿宋"/>
          <w:color w:val="000000"/>
          <w:spacing w:val="8"/>
          <w:sz w:val="22"/>
          <w:szCs w:val="22"/>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p>
    <w:p w14:paraId="6FF88C24">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特此承诺！</w:t>
      </w:r>
    </w:p>
    <w:p w14:paraId="2FDDB57C">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附件1：《建筑工人工资表》（样表）；</w:t>
      </w:r>
    </w:p>
    <w:p w14:paraId="2F9AB32F">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附件2：各连带清偿人身份证正反面复印件。</w:t>
      </w:r>
    </w:p>
    <w:p w14:paraId="6F8D298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623EA5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0" w:firstLineChars="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77F76C25">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p>
    <w:p w14:paraId="36BD9743">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56A40FBE">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color w:val="auto"/>
          <w:spacing w:val="8"/>
          <w:sz w:val="22"/>
          <w:szCs w:val="22"/>
          <w:highlight w:val="none"/>
          <w:lang w:val="en-US" w:eastAsia="zh-CN"/>
        </w:rPr>
        <w:t xml:space="preserve"> 日   期：****年**月**日</w:t>
      </w:r>
    </w:p>
    <w:p w14:paraId="2CE651BB">
      <w:pPr>
        <w:jc w:val="right"/>
        <w:rPr>
          <w:rFonts w:hint="eastAsia"/>
          <w:b/>
          <w:bCs/>
          <w:sz w:val="36"/>
          <w:szCs w:val="36"/>
          <w:highlight w:val="none"/>
          <w:lang w:val="en-US" w:eastAsia="zh-CN"/>
        </w:rPr>
      </w:pPr>
    </w:p>
    <w:p w14:paraId="119B8FE5">
      <w:pPr>
        <w:jc w:val="right"/>
        <w:rPr>
          <w:rFonts w:hint="eastAsia"/>
          <w:b/>
          <w:bCs/>
          <w:sz w:val="36"/>
          <w:szCs w:val="36"/>
          <w:highlight w:val="none"/>
          <w:lang w:val="en-US" w:eastAsia="zh-CN"/>
        </w:rPr>
      </w:pPr>
    </w:p>
    <w:tbl>
      <w:tblPr>
        <w:tblStyle w:val="17"/>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52C4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139A5B25">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15BEB8E6">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5370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73E59E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44F2FB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53F1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2A14A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714010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C95E2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C76A8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6F875C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85E00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281D9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91A27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53F722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6E81AA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A8830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1FF25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663C05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2FA8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A5B3B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9C5E8C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7A5801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8962E1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482E41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75A3D5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E6AFAA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E15CDA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B8AEB9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1CB95D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F709C6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3B787C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1026B8B">
            <w:pPr>
              <w:jc w:val="center"/>
              <w:rPr>
                <w:rFonts w:hint="eastAsia" w:ascii="宋体" w:hAnsi="宋体" w:eastAsia="宋体" w:cs="宋体"/>
                <w:i w:val="0"/>
                <w:iCs w:val="0"/>
                <w:color w:val="auto"/>
                <w:sz w:val="20"/>
                <w:szCs w:val="20"/>
                <w:highlight w:val="none"/>
                <w:u w:val="none"/>
              </w:rPr>
            </w:pPr>
          </w:p>
        </w:tc>
      </w:tr>
      <w:tr w14:paraId="78E9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69336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74DB5A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4FC182">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540C5E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F972C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D8EA07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46CB14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58D0DE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7C1F279">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6DA5F2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0BCFD9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E95A86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7D2D9F7">
            <w:pPr>
              <w:jc w:val="center"/>
              <w:rPr>
                <w:rFonts w:hint="eastAsia" w:ascii="宋体" w:hAnsi="宋体" w:eastAsia="宋体" w:cs="宋体"/>
                <w:i w:val="0"/>
                <w:iCs w:val="0"/>
                <w:color w:val="auto"/>
                <w:sz w:val="20"/>
                <w:szCs w:val="20"/>
                <w:highlight w:val="none"/>
                <w:u w:val="none"/>
              </w:rPr>
            </w:pPr>
          </w:p>
        </w:tc>
      </w:tr>
      <w:tr w14:paraId="567E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8E8EE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DA7A6B8">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F3FB9B9">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99EEEA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611AFC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538360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BC99EDE">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B764FC">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21FEC1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C5C232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80694A">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8F85AB0">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FA9D5A6">
            <w:pPr>
              <w:jc w:val="center"/>
              <w:rPr>
                <w:rFonts w:hint="eastAsia" w:ascii="宋体" w:hAnsi="宋体" w:eastAsia="宋体" w:cs="宋体"/>
                <w:i w:val="0"/>
                <w:iCs w:val="0"/>
                <w:color w:val="auto"/>
                <w:sz w:val="20"/>
                <w:szCs w:val="20"/>
                <w:highlight w:val="none"/>
                <w:u w:val="none"/>
              </w:rPr>
            </w:pPr>
          </w:p>
        </w:tc>
      </w:tr>
      <w:tr w14:paraId="6D9C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1A7B9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C63EBD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C8A34C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A2082A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43A5C2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0E695AD">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7C89C1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046A504">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817A6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2F1536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458AB0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C269C8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2567F3B">
            <w:pPr>
              <w:jc w:val="center"/>
              <w:rPr>
                <w:rFonts w:hint="eastAsia" w:ascii="宋体" w:hAnsi="宋体" w:eastAsia="宋体" w:cs="宋体"/>
                <w:i w:val="0"/>
                <w:iCs w:val="0"/>
                <w:color w:val="auto"/>
                <w:sz w:val="20"/>
                <w:szCs w:val="20"/>
                <w:highlight w:val="none"/>
                <w:u w:val="none"/>
              </w:rPr>
            </w:pPr>
          </w:p>
        </w:tc>
      </w:tr>
      <w:tr w14:paraId="6C83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FE7F9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9AC0B82">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191D8D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FE77E9B">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A6BD11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E2C999E">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309575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5D53F1A">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CD41F3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B7898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FD0CBE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551E37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388517E">
            <w:pPr>
              <w:jc w:val="center"/>
              <w:rPr>
                <w:rFonts w:hint="eastAsia" w:ascii="宋体" w:hAnsi="宋体" w:eastAsia="宋体" w:cs="宋体"/>
                <w:i w:val="0"/>
                <w:iCs w:val="0"/>
                <w:color w:val="auto"/>
                <w:sz w:val="20"/>
                <w:szCs w:val="20"/>
                <w:highlight w:val="none"/>
                <w:u w:val="none"/>
              </w:rPr>
            </w:pPr>
          </w:p>
        </w:tc>
      </w:tr>
      <w:tr w14:paraId="6ECA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6C5EC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578892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8E48EC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01D0A0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71A11E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B079A1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CC8EC52">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B87D9B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AAEE2D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59DDA3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E0C3DE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44BB88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AF66A13">
            <w:pPr>
              <w:jc w:val="center"/>
              <w:rPr>
                <w:rFonts w:hint="eastAsia" w:ascii="宋体" w:hAnsi="宋体" w:eastAsia="宋体" w:cs="宋体"/>
                <w:i w:val="0"/>
                <w:iCs w:val="0"/>
                <w:color w:val="auto"/>
                <w:sz w:val="20"/>
                <w:szCs w:val="20"/>
                <w:highlight w:val="none"/>
                <w:u w:val="none"/>
              </w:rPr>
            </w:pPr>
          </w:p>
        </w:tc>
      </w:tr>
      <w:tr w14:paraId="6E0A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50E0C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DF4239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EC1688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825DEC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5D2788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C1B1C3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9A51C1E">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335DE7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3ED56D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E02E91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D41578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D8A487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2EA8526">
            <w:pPr>
              <w:jc w:val="center"/>
              <w:rPr>
                <w:rFonts w:hint="eastAsia" w:ascii="宋体" w:hAnsi="宋体" w:eastAsia="宋体" w:cs="宋体"/>
                <w:i w:val="0"/>
                <w:iCs w:val="0"/>
                <w:color w:val="auto"/>
                <w:sz w:val="20"/>
                <w:szCs w:val="20"/>
                <w:highlight w:val="none"/>
                <w:u w:val="none"/>
              </w:rPr>
            </w:pPr>
          </w:p>
        </w:tc>
      </w:tr>
      <w:tr w14:paraId="69B5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0C306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2A1FF7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76E7F63">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A1C054F">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B391E5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C155DA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DD13D6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F9E5E1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FAE86F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DDD4691">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4DFF67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F2421B0">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E0F5477">
            <w:pPr>
              <w:jc w:val="center"/>
              <w:rPr>
                <w:rFonts w:hint="eastAsia" w:ascii="宋体" w:hAnsi="宋体" w:eastAsia="宋体" w:cs="宋体"/>
                <w:i w:val="0"/>
                <w:iCs w:val="0"/>
                <w:color w:val="auto"/>
                <w:sz w:val="20"/>
                <w:szCs w:val="20"/>
                <w:highlight w:val="none"/>
                <w:u w:val="none"/>
              </w:rPr>
            </w:pPr>
          </w:p>
        </w:tc>
      </w:tr>
      <w:tr w14:paraId="248C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64DD6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4F5619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4DA2C3C">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0D5E45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18914C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7A5655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E56562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EBF48C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BC6CD42">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9AAC9F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C4F47FA">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08EDC7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2B985A1">
            <w:pPr>
              <w:jc w:val="center"/>
              <w:rPr>
                <w:rFonts w:hint="eastAsia" w:ascii="宋体" w:hAnsi="宋体" w:eastAsia="宋体" w:cs="宋体"/>
                <w:i w:val="0"/>
                <w:iCs w:val="0"/>
                <w:color w:val="auto"/>
                <w:sz w:val="20"/>
                <w:szCs w:val="20"/>
                <w:highlight w:val="none"/>
                <w:u w:val="none"/>
              </w:rPr>
            </w:pPr>
          </w:p>
        </w:tc>
      </w:tr>
      <w:tr w14:paraId="4435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10371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357F90D">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D6E007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26A6482">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5964448">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A66CAC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A971BE2">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41D8BC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6E6AD9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C8E5D29">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F90059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309350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3145779">
            <w:pPr>
              <w:jc w:val="center"/>
              <w:rPr>
                <w:rFonts w:hint="eastAsia" w:ascii="宋体" w:hAnsi="宋体" w:eastAsia="宋体" w:cs="宋体"/>
                <w:i w:val="0"/>
                <w:iCs w:val="0"/>
                <w:color w:val="auto"/>
                <w:sz w:val="20"/>
                <w:szCs w:val="20"/>
                <w:highlight w:val="none"/>
                <w:u w:val="none"/>
              </w:rPr>
            </w:pPr>
          </w:p>
        </w:tc>
      </w:tr>
      <w:tr w14:paraId="36D5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38F5C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3F3C88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3C5CE6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6B4D4A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5B2D48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9E998A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8B7564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BBA321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DAF5BA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D39B4A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2AEA98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63EE41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67FEBF5">
            <w:pPr>
              <w:jc w:val="center"/>
              <w:rPr>
                <w:rFonts w:hint="eastAsia" w:ascii="宋体" w:hAnsi="宋体" w:eastAsia="宋体" w:cs="宋体"/>
                <w:i w:val="0"/>
                <w:iCs w:val="0"/>
                <w:color w:val="auto"/>
                <w:sz w:val="20"/>
                <w:szCs w:val="20"/>
                <w:highlight w:val="none"/>
                <w:u w:val="none"/>
              </w:rPr>
            </w:pPr>
          </w:p>
        </w:tc>
      </w:tr>
      <w:tr w14:paraId="0693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97142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0C373CF">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9E0C8B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679064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418FCA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3A5D732">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C66CC5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C84CB4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2C86A91">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0228F6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376C87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E086B09">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4E26A04">
            <w:pPr>
              <w:jc w:val="center"/>
              <w:rPr>
                <w:rFonts w:hint="eastAsia" w:ascii="宋体" w:hAnsi="宋体" w:eastAsia="宋体" w:cs="宋体"/>
                <w:i w:val="0"/>
                <w:iCs w:val="0"/>
                <w:color w:val="auto"/>
                <w:sz w:val="20"/>
                <w:szCs w:val="20"/>
                <w:highlight w:val="none"/>
                <w:u w:val="none"/>
              </w:rPr>
            </w:pPr>
          </w:p>
        </w:tc>
      </w:tr>
      <w:tr w14:paraId="0042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61A7B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647A4F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F79EEE3">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16A8CD2">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14A938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26EA47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598E4CC">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723CA7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F8D50C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FE30A89">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86F9E9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E9DE74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53361F7">
            <w:pPr>
              <w:jc w:val="center"/>
              <w:rPr>
                <w:rFonts w:hint="eastAsia" w:ascii="宋体" w:hAnsi="宋体" w:eastAsia="宋体" w:cs="宋体"/>
                <w:i w:val="0"/>
                <w:iCs w:val="0"/>
                <w:color w:val="auto"/>
                <w:sz w:val="20"/>
                <w:szCs w:val="20"/>
                <w:highlight w:val="none"/>
                <w:u w:val="none"/>
              </w:rPr>
            </w:pPr>
          </w:p>
        </w:tc>
      </w:tr>
      <w:tr w14:paraId="3A1A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B92D4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0C6F526">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810B499">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A1EF01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9B6C388">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310E2B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D285C52">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701E10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F70D4A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E6334E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C532E1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AAF5FC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A74DB6E">
            <w:pPr>
              <w:jc w:val="center"/>
              <w:rPr>
                <w:rFonts w:hint="eastAsia" w:ascii="宋体" w:hAnsi="宋体" w:eastAsia="宋体" w:cs="宋体"/>
                <w:i w:val="0"/>
                <w:iCs w:val="0"/>
                <w:color w:val="auto"/>
                <w:sz w:val="20"/>
                <w:szCs w:val="20"/>
                <w:highlight w:val="none"/>
                <w:u w:val="none"/>
              </w:rPr>
            </w:pPr>
          </w:p>
        </w:tc>
      </w:tr>
      <w:tr w14:paraId="3BDF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7DD67B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255C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5590DD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181A24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451F84B3">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38E9F107">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6FD9842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552306B5">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0BAEBB77">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0792031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7FF7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54FC0ADF">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015DEBF2">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CCA443E">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373FFECF">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58FE13BC">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3DABC21D">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79A5CD84">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610707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61328D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54F2FBBD">
      <w:pPr>
        <w:jc w:val="right"/>
        <w:rPr>
          <w:rFonts w:hint="eastAsia"/>
          <w:b/>
          <w:bCs/>
          <w:sz w:val="36"/>
          <w:szCs w:val="36"/>
          <w:highlight w:val="none"/>
          <w:lang w:val="en-US" w:eastAsia="zh-CN"/>
        </w:rPr>
      </w:pPr>
    </w:p>
    <w:p w14:paraId="021E744C">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517834F7">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32FB0358">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64B63A57">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528F6B12">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3F9233F6">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446B0853">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34730F45">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49261413">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4095F553">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45CA8D8B">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2EF74195">
      <w:pPr>
        <w:pStyle w:val="16"/>
        <w:tabs>
          <w:tab w:val="left" w:pos="-116"/>
          <w:tab w:val="left" w:pos="420"/>
        </w:tabs>
        <w:jc w:val="right"/>
        <w:rPr>
          <w:rFonts w:hint="eastAsia" w:ascii="仿宋" w:hAnsi="仿宋" w:eastAsia="仿宋" w:cs="仿宋"/>
          <w:b/>
          <w:bCs/>
          <w:color w:val="auto"/>
          <w:sz w:val="32"/>
          <w:szCs w:val="32"/>
          <w:highlight w:val="none"/>
          <w:lang w:val="en-US" w:eastAsia="zh-CN"/>
        </w:rPr>
      </w:pPr>
    </w:p>
    <w:p w14:paraId="1F58F783">
      <w:pPr>
        <w:pStyle w:val="16"/>
        <w:tabs>
          <w:tab w:val="left" w:pos="-116"/>
          <w:tab w:val="left" w:pos="420"/>
        </w:tabs>
        <w:jc w:val="right"/>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附件十二</w:t>
      </w:r>
    </w:p>
    <w:p w14:paraId="7FD3ED40">
      <w:pPr>
        <w:jc w:val="center"/>
        <w:rPr>
          <w:rFonts w:hint="eastAsia" w:ascii="仿宋" w:hAnsi="仿宋" w:eastAsia="仿宋" w:cs="仿宋"/>
          <w:b/>
          <w:bCs/>
          <w:sz w:val="32"/>
          <w:szCs w:val="32"/>
        </w:rPr>
      </w:pPr>
      <w:r>
        <w:rPr>
          <w:rFonts w:hint="eastAsia" w:ascii="仿宋" w:hAnsi="仿宋" w:eastAsia="仿宋" w:cs="仿宋"/>
          <w:b/>
          <w:bCs/>
          <w:sz w:val="32"/>
          <w:szCs w:val="32"/>
        </w:rPr>
        <w:t>承诺书（工人个人版）</w:t>
      </w:r>
    </w:p>
    <w:p w14:paraId="27E281C0">
      <w:pPr>
        <w:ind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致：</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公司（分包单位）</w:t>
      </w:r>
    </w:p>
    <w:p w14:paraId="63529043">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东莞市中泰建安工程有限公司</w:t>
      </w:r>
    </w:p>
    <w:p w14:paraId="2214FB6D">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rPr>
        <w:t>本人</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(姓名)</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XXXXXXXXXXXXXXXXXX</w:t>
      </w:r>
      <w:r>
        <w:rPr>
          <w:rFonts w:hint="eastAsia" w:ascii="仿宋" w:hAnsi="仿宋" w:eastAsia="仿宋" w:cs="仿宋"/>
          <w:sz w:val="28"/>
          <w:szCs w:val="28"/>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公司的员工，</w:t>
      </w:r>
      <w:r>
        <w:rPr>
          <w:rFonts w:hint="eastAsia" w:ascii="仿宋" w:hAnsi="仿宋" w:eastAsia="仿宋" w:cs="仿宋"/>
          <w:sz w:val="28"/>
          <w:szCs w:val="28"/>
        </w:rPr>
        <w:t>于</w:t>
      </w:r>
      <w:r>
        <w:rPr>
          <w:rFonts w:hint="eastAsia" w:ascii="仿宋" w:hAnsi="仿宋" w:eastAsia="仿宋" w:cs="仿宋"/>
          <w:sz w:val="28"/>
          <w:szCs w:val="28"/>
          <w:u w:val="none"/>
          <w:lang w:val="en-US" w:eastAsia="zh-CN"/>
        </w:rPr>
        <w:t>XXXX</w:t>
      </w:r>
      <w:r>
        <w:rPr>
          <w:rFonts w:hint="eastAsia" w:ascii="仿宋" w:hAnsi="仿宋" w:eastAsia="仿宋" w:cs="仿宋"/>
          <w:sz w:val="28"/>
          <w:szCs w:val="28"/>
        </w:rPr>
        <w:t>年</w:t>
      </w:r>
      <w:r>
        <w:rPr>
          <w:rFonts w:hint="eastAsia" w:ascii="仿宋" w:hAnsi="仿宋" w:eastAsia="仿宋" w:cs="仿宋"/>
          <w:sz w:val="28"/>
          <w:szCs w:val="28"/>
          <w:lang w:val="en-US" w:eastAsia="zh-CN"/>
        </w:rPr>
        <w:t>X</w:t>
      </w:r>
      <w:r>
        <w:rPr>
          <w:rFonts w:hint="eastAsia" w:ascii="仿宋" w:hAnsi="仿宋" w:eastAsia="仿宋" w:cs="仿宋"/>
          <w:sz w:val="28"/>
          <w:szCs w:val="28"/>
        </w:rPr>
        <w:t>月</w:t>
      </w:r>
      <w:r>
        <w:rPr>
          <w:rFonts w:hint="eastAsia" w:ascii="仿宋" w:hAnsi="仿宋" w:eastAsia="仿宋" w:cs="仿宋"/>
          <w:sz w:val="28"/>
          <w:szCs w:val="28"/>
          <w:lang w:val="en-US" w:eastAsia="zh-CN"/>
        </w:rPr>
        <w:t>X</w:t>
      </w:r>
      <w:r>
        <w:rPr>
          <w:rFonts w:hint="eastAsia" w:ascii="仿宋" w:hAnsi="仿宋" w:eastAsia="仿宋" w:cs="仿宋"/>
          <w:sz w:val="28"/>
          <w:szCs w:val="28"/>
        </w:rPr>
        <w:t>日至</w:t>
      </w:r>
      <w:r>
        <w:rPr>
          <w:rFonts w:hint="eastAsia" w:ascii="仿宋" w:hAnsi="仿宋" w:eastAsia="仿宋" w:cs="仿宋"/>
          <w:sz w:val="28"/>
          <w:szCs w:val="28"/>
          <w:lang w:val="en-US" w:eastAsia="zh-CN"/>
        </w:rPr>
        <w:t>XXXX</w:t>
      </w:r>
      <w:r>
        <w:rPr>
          <w:rFonts w:hint="eastAsia" w:ascii="仿宋" w:hAnsi="仿宋" w:eastAsia="仿宋" w:cs="仿宋"/>
          <w:sz w:val="28"/>
          <w:szCs w:val="28"/>
        </w:rPr>
        <w:t>年</w:t>
      </w:r>
      <w:r>
        <w:rPr>
          <w:rFonts w:hint="eastAsia" w:ascii="仿宋" w:hAnsi="仿宋" w:eastAsia="仿宋" w:cs="仿宋"/>
          <w:sz w:val="28"/>
          <w:szCs w:val="28"/>
          <w:lang w:val="en-US" w:eastAsia="zh-CN"/>
        </w:rPr>
        <w:t>X</w:t>
      </w:r>
      <w:r>
        <w:rPr>
          <w:rFonts w:hint="eastAsia" w:ascii="仿宋" w:hAnsi="仿宋" w:eastAsia="仿宋" w:cs="仿宋"/>
          <w:sz w:val="28"/>
          <w:szCs w:val="28"/>
        </w:rPr>
        <w:t>月</w:t>
      </w:r>
      <w:r>
        <w:rPr>
          <w:rFonts w:hint="eastAsia" w:ascii="仿宋" w:hAnsi="仿宋" w:eastAsia="仿宋" w:cs="仿宋"/>
          <w:sz w:val="28"/>
          <w:szCs w:val="28"/>
          <w:lang w:val="en-US" w:eastAsia="zh-CN"/>
        </w:rPr>
        <w:t>X</w:t>
      </w:r>
      <w:r>
        <w:rPr>
          <w:rFonts w:hint="eastAsia" w:ascii="仿宋" w:hAnsi="仿宋" w:eastAsia="仿宋" w:cs="仿宋"/>
          <w:sz w:val="28"/>
          <w:szCs w:val="28"/>
        </w:rPr>
        <w:t>日期间</w:t>
      </w:r>
      <w:r>
        <w:rPr>
          <w:rFonts w:hint="eastAsia" w:ascii="仿宋" w:hAnsi="仿宋" w:eastAsia="仿宋" w:cs="仿宋"/>
          <w:sz w:val="28"/>
          <w:szCs w:val="28"/>
          <w:lang w:val="en-US" w:eastAsia="zh-CN"/>
        </w:rPr>
        <w:t>被</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公司安排</w:t>
      </w:r>
      <w:r>
        <w:rPr>
          <w:rFonts w:hint="eastAsia" w:ascii="仿宋" w:hAnsi="仿宋" w:eastAsia="仿宋" w:cs="仿宋"/>
          <w:sz w:val="28"/>
          <w:szCs w:val="28"/>
        </w:rPr>
        <w:t>在</w:t>
      </w:r>
      <w:r>
        <w:rPr>
          <w:rFonts w:hint="eastAsia" w:ascii="仿宋" w:hAnsi="仿宋" w:eastAsia="仿宋" w:cs="仿宋"/>
          <w:sz w:val="28"/>
          <w:szCs w:val="28"/>
          <w:lang w:val="en-US" w:eastAsia="zh-CN"/>
        </w:rPr>
        <w:t>总包单位为</w:t>
      </w:r>
      <w:r>
        <w:rPr>
          <w:rFonts w:hint="eastAsia" w:ascii="仿宋" w:hAnsi="仿宋" w:eastAsia="仿宋" w:cs="仿宋"/>
          <w:b w:val="0"/>
          <w:bCs w:val="0"/>
          <w:sz w:val="28"/>
          <w:szCs w:val="28"/>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2819E2B8">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现</w:t>
      </w:r>
      <w:r>
        <w:rPr>
          <w:rFonts w:hint="eastAsia" w:ascii="仿宋" w:hAnsi="仿宋" w:eastAsia="仿宋" w:cs="仿宋"/>
          <w:sz w:val="28"/>
          <w:szCs w:val="28"/>
          <w:lang w:val="en-US" w:eastAsia="zh-CN"/>
        </w:rPr>
        <w:t>本人</w:t>
      </w:r>
      <w:r>
        <w:rPr>
          <w:rFonts w:hint="eastAsia" w:ascii="仿宋" w:hAnsi="仿宋" w:eastAsia="仿宋" w:cs="仿宋"/>
          <w:sz w:val="28"/>
          <w:szCs w:val="28"/>
        </w:rPr>
        <w:t>承诺</w:t>
      </w:r>
      <w:r>
        <w:rPr>
          <w:rFonts w:hint="eastAsia" w:ascii="仿宋" w:hAnsi="仿宋" w:eastAsia="仿宋" w:cs="仿宋"/>
          <w:sz w:val="28"/>
          <w:szCs w:val="28"/>
          <w:lang w:eastAsia="zh-CN"/>
        </w:rPr>
        <w:t>：</w:t>
      </w:r>
      <w:r>
        <w:rPr>
          <w:rFonts w:hint="eastAsia" w:ascii="仿宋" w:hAnsi="仿宋" w:eastAsia="仿宋" w:cs="仿宋"/>
          <w:sz w:val="28"/>
          <w:szCs w:val="28"/>
        </w:rPr>
        <w:t>待</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公司（分包单位）</w:t>
      </w:r>
      <w:r>
        <w:rPr>
          <w:rFonts w:hint="eastAsia" w:ascii="仿宋" w:hAnsi="仿宋" w:eastAsia="仿宋" w:cs="仿宋"/>
          <w:sz w:val="28"/>
          <w:szCs w:val="28"/>
          <w:lang w:val="en-US" w:eastAsia="zh-CN"/>
        </w:rPr>
        <w:t>或</w:t>
      </w:r>
      <w:r>
        <w:rPr>
          <w:rFonts w:hint="eastAsia" w:ascii="仿宋" w:hAnsi="仿宋" w:eastAsia="仿宋" w:cs="仿宋"/>
          <w:b w:val="0"/>
          <w:bCs w:val="0"/>
          <w:sz w:val="28"/>
          <w:szCs w:val="28"/>
          <w:lang w:val="en-US" w:eastAsia="zh-CN"/>
        </w:rPr>
        <w:t>东莞市中泰建安工程有限公司</w:t>
      </w:r>
      <w:r>
        <w:rPr>
          <w:rFonts w:hint="eastAsia" w:ascii="仿宋" w:hAnsi="仿宋" w:eastAsia="仿宋" w:cs="仿宋"/>
          <w:sz w:val="28"/>
          <w:szCs w:val="28"/>
          <w:lang w:val="en-US" w:eastAsia="zh-CN"/>
        </w:rPr>
        <w:t>将本人在本项目</w:t>
      </w:r>
      <w:r>
        <w:rPr>
          <w:rFonts w:hint="eastAsia" w:ascii="仿宋" w:hAnsi="仿宋" w:eastAsia="仿宋" w:cs="仿宋"/>
          <w:sz w:val="28"/>
          <w:szCs w:val="28"/>
        </w:rPr>
        <w:t>所有剩余工资</w:t>
      </w:r>
      <w:r>
        <w:rPr>
          <w:rFonts w:hint="eastAsia" w:ascii="仿宋" w:hAnsi="仿宋" w:eastAsia="仿宋" w:cs="仿宋"/>
          <w:sz w:val="28"/>
          <w:szCs w:val="28"/>
          <w:lang w:val="en-US" w:eastAsia="zh-CN"/>
        </w:rPr>
        <w:t>汇</w:t>
      </w:r>
      <w:r>
        <w:rPr>
          <w:rFonts w:hint="eastAsia" w:ascii="仿宋" w:hAnsi="仿宋" w:eastAsia="仿宋" w:cs="仿宋"/>
          <w:sz w:val="28"/>
          <w:szCs w:val="28"/>
        </w:rPr>
        <w:t>入</w:t>
      </w:r>
      <w:r>
        <w:rPr>
          <w:rFonts w:hint="eastAsia" w:ascii="仿宋" w:hAnsi="仿宋" w:eastAsia="仿宋" w:cs="仿宋"/>
          <w:sz w:val="28"/>
          <w:szCs w:val="28"/>
          <w:lang w:val="en-US" w:eastAsia="zh-CN"/>
        </w:rPr>
        <w:t>本人指定收款账户</w:t>
      </w:r>
      <w:r>
        <w:rPr>
          <w:rFonts w:hint="eastAsia" w:ascii="仿宋" w:hAnsi="仿宋" w:eastAsia="仿宋" w:cs="仿宋"/>
          <w:sz w:val="28"/>
          <w:szCs w:val="28"/>
        </w:rPr>
        <w:t>后，本人</w:t>
      </w:r>
      <w:r>
        <w:rPr>
          <w:rFonts w:hint="eastAsia" w:ascii="仿宋" w:hAnsi="仿宋" w:eastAsia="仿宋" w:cs="仿宋"/>
          <w:sz w:val="28"/>
          <w:szCs w:val="28"/>
          <w:lang w:val="en-US" w:eastAsia="zh-CN"/>
        </w:rPr>
        <w:t>在本项目</w:t>
      </w:r>
      <w:r>
        <w:rPr>
          <w:rFonts w:hint="eastAsia" w:ascii="仿宋" w:hAnsi="仿宋" w:eastAsia="仿宋" w:cs="仿宋"/>
          <w:sz w:val="28"/>
          <w:szCs w:val="28"/>
        </w:rPr>
        <w:t>工资</w:t>
      </w:r>
      <w:r>
        <w:rPr>
          <w:rFonts w:hint="eastAsia" w:ascii="仿宋" w:hAnsi="仿宋" w:eastAsia="仿宋" w:cs="仿宋"/>
          <w:sz w:val="28"/>
          <w:szCs w:val="28"/>
          <w:lang w:val="en-US" w:eastAsia="zh-CN"/>
        </w:rPr>
        <w:t>即</w:t>
      </w:r>
      <w:r>
        <w:rPr>
          <w:rFonts w:hint="eastAsia" w:ascii="仿宋" w:hAnsi="仿宋" w:eastAsia="仿宋" w:cs="仿宋"/>
          <w:sz w:val="28"/>
          <w:szCs w:val="28"/>
        </w:rPr>
        <w:t>全部结清。若后期再次</w:t>
      </w:r>
      <w:r>
        <w:rPr>
          <w:rFonts w:hint="eastAsia" w:ascii="仿宋" w:hAnsi="仿宋" w:eastAsia="仿宋" w:cs="仿宋"/>
          <w:sz w:val="28"/>
          <w:szCs w:val="28"/>
          <w:lang w:val="en-US" w:eastAsia="zh-CN"/>
        </w:rPr>
        <w:t>以本项目为由</w:t>
      </w:r>
      <w:r>
        <w:rPr>
          <w:rFonts w:hint="eastAsia" w:ascii="仿宋" w:hAnsi="仿宋" w:eastAsia="仿宋" w:cs="仿宋"/>
          <w:sz w:val="28"/>
          <w:szCs w:val="28"/>
        </w:rPr>
        <w:t>索要工资，均可视为恶意讨薪行为，我本人愿意为此承担一切法律责任和经济后果</w:t>
      </w:r>
      <w:r>
        <w:rPr>
          <w:rFonts w:hint="eastAsia" w:ascii="仿宋" w:hAnsi="仿宋" w:eastAsia="仿宋" w:cs="仿宋"/>
          <w:sz w:val="28"/>
          <w:szCs w:val="28"/>
          <w:lang w:eastAsia="zh-CN"/>
        </w:rPr>
        <w:t>。</w:t>
      </w:r>
    </w:p>
    <w:p w14:paraId="681A0C88">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本人指定收款账户信息如下</w:t>
      </w:r>
      <w:r>
        <w:rPr>
          <w:rFonts w:hint="eastAsia" w:ascii="仿宋" w:hAnsi="仿宋" w:eastAsia="仿宋" w:cs="仿宋"/>
          <w:sz w:val="28"/>
          <w:szCs w:val="28"/>
        </w:rPr>
        <w:t>:</w:t>
      </w:r>
    </w:p>
    <w:p w14:paraId="7122A0AC">
      <w:pPr>
        <w:ind w:firstLine="560" w:firstLineChars="200"/>
        <w:rPr>
          <w:rFonts w:hint="default" w:ascii="仿宋" w:hAnsi="仿宋" w:eastAsia="仿宋" w:cs="仿宋"/>
          <w:sz w:val="28"/>
          <w:szCs w:val="28"/>
          <w:u w:val="none"/>
          <w:lang w:val="en-US" w:eastAsia="zh-CN"/>
        </w:rPr>
      </w:pPr>
      <w:r>
        <w:rPr>
          <w:rFonts w:hint="eastAsia" w:ascii="仿宋" w:hAnsi="仿宋" w:eastAsia="仿宋" w:cs="仿宋"/>
          <w:sz w:val="28"/>
          <w:szCs w:val="28"/>
          <w:lang w:val="en-US" w:eastAsia="zh-CN"/>
        </w:rPr>
        <w:t>银行名称：</w:t>
      </w:r>
      <w:r>
        <w:rPr>
          <w:rFonts w:hint="eastAsia" w:ascii="仿宋" w:hAnsi="仿宋" w:eastAsia="仿宋" w:cs="仿宋"/>
          <w:sz w:val="28"/>
          <w:szCs w:val="28"/>
          <w:u w:val="none"/>
          <w:lang w:val="en-US" w:eastAsia="zh-CN"/>
        </w:rPr>
        <w:t>XX银行XX支行</w:t>
      </w:r>
    </w:p>
    <w:p w14:paraId="0E47C9B9">
      <w:pPr>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账    号：XXXXXX</w:t>
      </w:r>
    </w:p>
    <w:p w14:paraId="7A618978">
      <w:pPr>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户    名：XXX</w:t>
      </w:r>
    </w:p>
    <w:p w14:paraId="547E4612">
      <w:pPr>
        <w:ind w:firstLine="560" w:firstLineChars="200"/>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特此承诺。</w:t>
      </w:r>
    </w:p>
    <w:p w14:paraId="4ACB971A">
      <w:pPr>
        <w:ind w:firstLine="5880" w:firstLineChars="2100"/>
        <w:rPr>
          <w:rFonts w:hint="eastAsia" w:ascii="仿宋" w:hAnsi="仿宋" w:eastAsia="仿宋" w:cs="仿宋"/>
          <w:sz w:val="28"/>
          <w:szCs w:val="28"/>
        </w:rPr>
      </w:pPr>
    </w:p>
    <w:p w14:paraId="56BF77E8">
      <w:pPr>
        <w:ind w:firstLine="4760" w:firstLineChars="1700"/>
        <w:rPr>
          <w:rFonts w:hint="eastAsia" w:ascii="仿宋" w:hAnsi="仿宋" w:eastAsia="仿宋" w:cs="仿宋"/>
          <w:sz w:val="28"/>
          <w:szCs w:val="28"/>
          <w:u w:val="none"/>
          <w:lang w:val="en-US" w:eastAsia="zh-CN"/>
        </w:rPr>
      </w:pPr>
      <w:r>
        <w:rPr>
          <w:rFonts w:hint="eastAsia" w:ascii="仿宋" w:hAnsi="仿宋" w:eastAsia="仿宋" w:cs="仿宋"/>
          <w:sz w:val="28"/>
          <w:szCs w:val="28"/>
        </w:rPr>
        <w:t>承诺人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签名按指纹）</w:t>
      </w:r>
      <w:r>
        <w:rPr>
          <w:rFonts w:hint="eastAsia" w:ascii="仿宋" w:hAnsi="仿宋" w:eastAsia="仿宋" w:cs="仿宋"/>
          <w:sz w:val="28"/>
          <w:szCs w:val="28"/>
        </w:rPr>
        <w:t>:</w:t>
      </w:r>
      <w:r>
        <w:rPr>
          <w:rFonts w:hint="eastAsia" w:ascii="仿宋" w:hAnsi="仿宋" w:eastAsia="仿宋" w:cs="仿宋"/>
          <w:sz w:val="28"/>
          <w:szCs w:val="28"/>
          <w:u w:val="none"/>
          <w:lang w:val="en-US" w:eastAsia="zh-CN"/>
        </w:rPr>
        <w:t>XXX</w:t>
      </w:r>
    </w:p>
    <w:p w14:paraId="236FF9B6">
      <w:pPr>
        <w:keepNext w:val="0"/>
        <w:keepLines w:val="0"/>
        <w:pageBreakBefore w:val="0"/>
        <w:widowControl w:val="0"/>
        <w:kinsoku/>
        <w:wordWrap/>
        <w:overflowPunct/>
        <w:topLinePunct w:val="0"/>
        <w:autoSpaceDE/>
        <w:autoSpaceDN/>
        <w:bidi w:val="0"/>
        <w:adjustRightInd/>
        <w:spacing w:line="240" w:lineRule="auto"/>
        <w:ind w:firstLine="560" w:firstLineChars="200"/>
        <w:jc w:val="center"/>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sz w:val="28"/>
          <w:szCs w:val="28"/>
          <w:u w:val="none"/>
          <w:lang w:val="en-US" w:eastAsia="zh-CN"/>
        </w:rPr>
        <w:t xml:space="preserve">                 日 期：XXXX</w:t>
      </w:r>
      <w:r>
        <w:rPr>
          <w:rFonts w:hint="eastAsia" w:ascii="仿宋" w:hAnsi="仿宋" w:eastAsia="仿宋" w:cs="仿宋"/>
          <w:sz w:val="28"/>
          <w:szCs w:val="28"/>
        </w:rPr>
        <w:t>年</w:t>
      </w:r>
      <w:r>
        <w:rPr>
          <w:rFonts w:hint="eastAsia" w:ascii="仿宋" w:hAnsi="仿宋" w:eastAsia="仿宋" w:cs="仿宋"/>
          <w:sz w:val="28"/>
          <w:szCs w:val="28"/>
          <w:lang w:val="en-US" w:eastAsia="zh-CN"/>
        </w:rPr>
        <w:t>X月X</w:t>
      </w:r>
      <w:r>
        <w:rPr>
          <w:rFonts w:hint="eastAsia" w:ascii="仿宋" w:hAnsi="仿宋" w:eastAsia="仿宋" w:cs="仿宋"/>
          <w:sz w:val="28"/>
          <w:szCs w:val="28"/>
        </w:rPr>
        <w:t>日</w:t>
      </w:r>
    </w:p>
    <w:p w14:paraId="68B1F339">
      <w:pPr>
        <w:jc w:val="right"/>
        <w:rPr>
          <w:rFonts w:hint="eastAsia"/>
          <w:b/>
          <w:bCs/>
          <w:sz w:val="36"/>
          <w:szCs w:val="36"/>
          <w:highlight w:val="none"/>
          <w:lang w:val="en-US" w:eastAsia="zh-CN"/>
        </w:rPr>
      </w:pPr>
    </w:p>
    <w:p w14:paraId="24BE6D49">
      <w:pPr>
        <w:jc w:val="right"/>
        <w:rPr>
          <w:rFonts w:hint="eastAsia"/>
          <w:b/>
          <w:bCs/>
          <w:sz w:val="36"/>
          <w:szCs w:val="36"/>
          <w:highlight w:val="none"/>
          <w:lang w:val="en-US" w:eastAsia="zh-CN"/>
        </w:rPr>
      </w:pPr>
    </w:p>
    <w:p w14:paraId="50B019FA">
      <w:pPr>
        <w:jc w:val="right"/>
        <w:rPr>
          <w:rFonts w:hint="eastAsia"/>
          <w:b/>
          <w:bCs/>
          <w:sz w:val="36"/>
          <w:szCs w:val="36"/>
          <w:highlight w:val="none"/>
          <w:lang w:val="en-US" w:eastAsia="zh-CN"/>
        </w:rPr>
      </w:pPr>
    </w:p>
    <w:p w14:paraId="332966EA">
      <w:pPr>
        <w:jc w:val="right"/>
        <w:rPr>
          <w:rFonts w:hint="default"/>
          <w:b/>
          <w:bCs/>
          <w:sz w:val="36"/>
          <w:szCs w:val="36"/>
          <w:highlight w:val="none"/>
          <w:lang w:val="en-US" w:eastAsia="zh-CN"/>
        </w:rPr>
      </w:pPr>
      <w:r>
        <w:rPr>
          <w:rFonts w:hint="eastAsia"/>
          <w:b/>
          <w:bCs/>
          <w:sz w:val="36"/>
          <w:szCs w:val="36"/>
          <w:highlight w:val="none"/>
          <w:lang w:val="en-US" w:eastAsia="zh-CN"/>
        </w:rPr>
        <w:t>附件十三</w:t>
      </w:r>
    </w:p>
    <w:p w14:paraId="5195173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8"/>
          <w:szCs w:val="28"/>
          <w:highlight w:val="none"/>
          <w:lang w:val="en-US" w:eastAsia="zh-CN"/>
        </w:rPr>
      </w:pPr>
      <w:r>
        <w:rPr>
          <w:rFonts w:hint="eastAsia"/>
          <w:b/>
          <w:bCs/>
          <w:sz w:val="28"/>
          <w:szCs w:val="28"/>
          <w:highlight w:val="none"/>
          <w:lang w:val="en-US" w:eastAsia="zh-CN"/>
        </w:rPr>
        <w:t>技术工人素质承诺书</w:t>
      </w:r>
    </w:p>
    <w:p w14:paraId="5F33B6F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4"/>
          <w:szCs w:val="24"/>
          <w:highlight w:val="none"/>
          <w:lang w:val="en-US" w:eastAsia="zh-CN"/>
        </w:rPr>
      </w:pPr>
    </w:p>
    <w:p w14:paraId="1E147088">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b w:val="0"/>
          <w:bCs w:val="0"/>
          <w:sz w:val="22"/>
          <w:szCs w:val="22"/>
          <w:highlight w:val="none"/>
          <w:lang w:val="en-US" w:eastAsia="zh-CN"/>
        </w:rPr>
      </w:pPr>
      <w:r>
        <w:rPr>
          <w:rFonts w:hint="eastAsia"/>
          <w:b w:val="0"/>
          <w:bCs w:val="0"/>
          <w:sz w:val="22"/>
          <w:szCs w:val="22"/>
          <w:highlight w:val="none"/>
          <w:lang w:val="en-US" w:eastAsia="zh-CN"/>
        </w:rPr>
        <w:t>致东莞市中泰建安工程有限公司</w:t>
      </w:r>
      <w:r>
        <w:rPr>
          <w:rFonts w:hint="eastAsia" w:ascii="宋体" w:hAnsi="宋体" w:eastAsia="宋体" w:cs="宋体"/>
          <w:sz w:val="22"/>
          <w:szCs w:val="22"/>
          <w:highlight w:val="none"/>
          <w:lang w:val="en-US" w:eastAsia="zh-CN"/>
        </w:rPr>
        <w:t>（以下简称“甲方”）</w:t>
      </w:r>
      <w:r>
        <w:rPr>
          <w:rFonts w:hint="eastAsia"/>
          <w:b w:val="0"/>
          <w:bCs w:val="0"/>
          <w:sz w:val="22"/>
          <w:szCs w:val="22"/>
          <w:highlight w:val="none"/>
          <w:lang w:val="en-US" w:eastAsia="zh-CN"/>
        </w:rPr>
        <w:t>：</w:t>
      </w:r>
    </w:p>
    <w:p w14:paraId="410E9C6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b w:val="0"/>
          <w:bCs w:val="0"/>
          <w:sz w:val="22"/>
          <w:szCs w:val="22"/>
          <w:highlight w:val="none"/>
          <w:lang w:val="en-US" w:eastAsia="zh-CN"/>
        </w:rPr>
        <w:t>由我司承接甲方的</w:t>
      </w:r>
      <w:r>
        <w:rPr>
          <w:rFonts w:hint="eastAsia" w:ascii="宋体" w:hAnsi="宋体" w:eastAsia="宋体" w:cs="宋体"/>
          <w:b w:val="0"/>
          <w:bCs w:val="0"/>
          <w:sz w:val="22"/>
          <w:szCs w:val="22"/>
          <w:highlight w:val="none"/>
          <w:u w:val="single"/>
        </w:rPr>
        <w:t xml:space="preserve"> </w:t>
      </w:r>
      <w:r>
        <w:rPr>
          <w:rFonts w:hint="eastAsia" w:ascii="宋体" w:hAnsi="宋体" w:cs="宋体"/>
          <w:b w:val="0"/>
          <w:bCs w:val="0"/>
          <w:sz w:val="22"/>
          <w:szCs w:val="22"/>
          <w:highlight w:val="none"/>
          <w:u w:val="single"/>
          <w:lang w:val="en-US" w:eastAsia="zh-CN"/>
        </w:rPr>
        <w:t xml:space="preserve">    </w:t>
      </w:r>
      <w:r>
        <w:rPr>
          <w:rFonts w:hint="eastAsia" w:ascii="宋体" w:hAnsi="宋体" w:eastAsia="宋体" w:cs="宋体"/>
          <w:sz w:val="22"/>
          <w:szCs w:val="22"/>
          <w:highlight w:val="none"/>
          <w:u w:val="single"/>
        </w:rPr>
        <w:t>（项目名称</w:t>
      </w:r>
      <w:r>
        <w:rPr>
          <w:rFonts w:hint="eastAsia" w:ascii="宋体" w:hAnsi="宋体" w:eastAsia="宋体" w:cs="宋体"/>
          <w:sz w:val="22"/>
          <w:szCs w:val="22"/>
          <w:highlight w:val="none"/>
          <w:u w:val="single"/>
          <w:lang w:eastAsia="zh-CN"/>
        </w:rPr>
        <w:t>）</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eastAsia="zh-CN"/>
        </w:rPr>
        <w:t>（</w:t>
      </w:r>
      <w:r>
        <w:rPr>
          <w:rFonts w:hint="eastAsia" w:ascii="宋体" w:hAnsi="宋体" w:cs="宋体"/>
          <w:sz w:val="22"/>
          <w:szCs w:val="22"/>
          <w:highlight w:val="none"/>
          <w:u w:val="none"/>
          <w:lang w:val="en-US" w:eastAsia="zh-CN"/>
        </w:rPr>
        <w:t>以下简称“本项目”</w:t>
      </w:r>
      <w:r>
        <w:rPr>
          <w:rFonts w:hint="eastAsia" w:ascii="宋体" w:hAnsi="宋体" w:cs="宋体"/>
          <w:sz w:val="22"/>
          <w:szCs w:val="22"/>
          <w:highlight w:val="none"/>
          <w:u w:val="none"/>
          <w:lang w:eastAsia="zh-CN"/>
        </w:rPr>
        <w:t>）</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cs="宋体"/>
          <w:sz w:val="22"/>
          <w:szCs w:val="22"/>
          <w:highlight w:val="none"/>
          <w:u w:val="single"/>
          <w:lang w:val="en-US" w:eastAsia="zh-CN"/>
        </w:rPr>
        <w:t xml:space="preserve">  （工种名称）</w:t>
      </w:r>
      <w:r>
        <w:rPr>
          <w:rFonts w:hint="eastAsia" w:ascii="宋体" w:hAnsi="宋体" w:cs="宋体"/>
          <w:sz w:val="22"/>
          <w:szCs w:val="22"/>
          <w:highlight w:val="none"/>
          <w:u w:val="none"/>
          <w:lang w:val="en-US" w:eastAsia="zh-CN"/>
        </w:rPr>
        <w:t>等</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个工种，关于每个工种工人的技术素质能力，我司在此郑重承诺：</w:t>
      </w:r>
    </w:p>
    <w:p w14:paraId="37DF65CB">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7EBCF53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我司进场的技术工人均具备优秀的专业技术能力，熟练掌握</w:t>
      </w:r>
      <w:r>
        <w:rPr>
          <w:rFonts w:hint="eastAsia" w:ascii="宋体" w:hAnsi="宋体" w:cs="宋体"/>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sz w:val="22"/>
          <w:szCs w:val="22"/>
          <w:highlight w:val="none"/>
          <w:u w:val="none"/>
          <w:lang w:val="en-US" w:eastAsia="zh-CN"/>
        </w:rPr>
        <w:t>施工工艺流程和技术要领，熟练操作、使用各自工种涉及的相关工、器具，特种作业人员（如架子工、电工）必须持证上岗。</w:t>
      </w:r>
    </w:p>
    <w:p w14:paraId="2D2D1026">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bookmarkStart w:id="666" w:name="_Toc2993"/>
      <w:r>
        <w:rPr>
          <w:rFonts w:hint="eastAsia" w:ascii="宋体" w:hAnsi="宋体" w:cs="宋体"/>
          <w:sz w:val="22"/>
          <w:szCs w:val="22"/>
          <w:highlight w:val="none"/>
          <w:u w:val="none"/>
          <w:lang w:val="en-US" w:eastAsia="zh-CN"/>
        </w:rPr>
        <w:t>我司保证满足甲方工期要求，计划配备熟练技术工人不少于</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666"/>
    </w:p>
    <w:p w14:paraId="258F3B31">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3F5E4F4E">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666465A4">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2F5F1561">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7、</w:t>
      </w:r>
      <w:r>
        <w:rPr>
          <w:rFonts w:hint="default" w:ascii="宋体" w:hAnsi="宋体" w:cs="宋体"/>
          <w:sz w:val="22"/>
          <w:szCs w:val="22"/>
          <w:highlight w:val="none"/>
          <w:u w:val="none"/>
          <w:lang w:val="en-US" w:eastAsia="zh-CN"/>
        </w:rPr>
        <w:t>特别约定：</w:t>
      </w:r>
    </w:p>
    <w:p w14:paraId="78016F7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058E875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特此承诺！</w:t>
      </w:r>
    </w:p>
    <w:p w14:paraId="344DEB9E">
      <w:pPr>
        <w:pStyle w:val="16"/>
        <w:keepNext w:val="0"/>
        <w:keepLines w:val="0"/>
        <w:pageBreakBefore w:val="0"/>
        <w:widowControl w:val="0"/>
        <w:kinsoku/>
        <w:wordWrap/>
        <w:overflowPunct/>
        <w:topLinePunct w:val="0"/>
        <w:autoSpaceDE/>
        <w:autoSpaceDN/>
        <w:bidi w:val="0"/>
        <w:adjustRightInd/>
        <w:spacing w:line="240" w:lineRule="auto"/>
        <w:textAlignment w:val="auto"/>
        <w:rPr>
          <w:rFonts w:hint="default"/>
          <w:color w:val="auto"/>
          <w:sz w:val="22"/>
          <w:szCs w:val="22"/>
          <w:highlight w:val="none"/>
          <w:lang w:val="en-US" w:eastAsia="zh-CN"/>
        </w:rPr>
      </w:pPr>
      <w:r>
        <w:rPr>
          <w:rFonts w:hint="default"/>
          <w:color w:val="auto"/>
          <w:sz w:val="22"/>
          <w:szCs w:val="22"/>
          <w:highlight w:val="none"/>
          <w:lang w:val="en-US" w:eastAsia="zh-CN"/>
        </w:rPr>
        <w:t>【以下无正文】</w:t>
      </w:r>
    </w:p>
    <w:p w14:paraId="6915F44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p>
    <w:p w14:paraId="79870E22">
      <w:pPr>
        <w:pStyle w:val="16"/>
        <w:keepNext w:val="0"/>
        <w:keepLines w:val="0"/>
        <w:pageBreakBefore w:val="0"/>
        <w:widowControl w:val="0"/>
        <w:kinsoku/>
        <w:wordWrap/>
        <w:overflowPunct/>
        <w:topLinePunct w:val="0"/>
        <w:autoSpaceDE/>
        <w:autoSpaceDN/>
        <w:bidi w:val="0"/>
        <w:adjustRightInd/>
        <w:spacing w:line="240" w:lineRule="auto"/>
        <w:textAlignment w:val="auto"/>
        <w:rPr>
          <w:rFonts w:hint="default"/>
          <w:sz w:val="18"/>
          <w:szCs w:val="20"/>
          <w:highlight w:val="none"/>
          <w:lang w:val="en-US" w:eastAsia="zh-CN"/>
        </w:rPr>
      </w:pPr>
    </w:p>
    <w:p w14:paraId="7033808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附件：连带清偿责任人身份证正反面复印件</w:t>
      </w:r>
    </w:p>
    <w:p w14:paraId="3D1BC95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2"/>
          <w:szCs w:val="22"/>
          <w:highlight w:val="none"/>
          <w:u w:val="none"/>
          <w:lang w:val="en-US" w:eastAsia="zh-CN"/>
        </w:rPr>
      </w:pPr>
    </w:p>
    <w:p w14:paraId="2DCA7B45">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承诺单位（盖章）：×××公司</w:t>
      </w:r>
    </w:p>
    <w:p w14:paraId="225D33E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连带清偿责任人</w:t>
      </w:r>
      <w:r>
        <w:rPr>
          <w:rFonts w:hint="eastAsia" w:ascii="宋体" w:hAnsi="宋体" w:cs="宋体"/>
          <w:sz w:val="22"/>
          <w:szCs w:val="22"/>
          <w:highlight w:val="none"/>
          <w:u w:val="none"/>
          <w:lang w:val="en-US" w:eastAsia="zh-CN"/>
        </w:rPr>
        <w:t>（签名）</w:t>
      </w:r>
      <w:r>
        <w:rPr>
          <w:rFonts w:hint="default" w:ascii="宋体" w:hAnsi="宋体" w:cs="宋体"/>
          <w:sz w:val="22"/>
          <w:szCs w:val="22"/>
          <w:highlight w:val="none"/>
          <w:u w:val="none"/>
          <w:lang w:val="en-US" w:eastAsia="zh-CN"/>
        </w:rPr>
        <w:t>：</w:t>
      </w:r>
    </w:p>
    <w:p w14:paraId="174FC79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191F25"/>
          <w:spacing w:val="-2"/>
          <w:sz w:val="21"/>
          <w:szCs w:val="21"/>
          <w:highlight w:val="none"/>
          <w:lang w:val="en-US" w:eastAsia="zh-CN"/>
        </w:rPr>
      </w:pPr>
      <w:r>
        <w:rPr>
          <w:rFonts w:hint="default" w:ascii="宋体" w:hAnsi="宋体" w:cs="宋体"/>
          <w:sz w:val="22"/>
          <w:szCs w:val="22"/>
          <w:highlight w:val="none"/>
          <w:u w:val="none"/>
          <w:lang w:val="en-US" w:eastAsia="zh-CN"/>
        </w:rPr>
        <w:t xml:space="preserve">                          日   期：××年××月××日</w:t>
      </w:r>
    </w:p>
    <w:p w14:paraId="39EAA83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410EC06">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694C39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67" w:name="_Toc26007"/>
      <w:bookmarkStart w:id="668" w:name="_Toc3509"/>
      <w:bookmarkStart w:id="669" w:name="_Toc20082"/>
    </w:p>
    <w:p w14:paraId="06F968F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70" w:name="_Toc2339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622"/>
      <w:bookmarkEnd w:id="623"/>
      <w:bookmarkEnd w:id="624"/>
      <w:bookmarkEnd w:id="636"/>
      <w:bookmarkEnd w:id="637"/>
      <w:bookmarkEnd w:id="638"/>
      <w:bookmarkEnd w:id="63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十</w:t>
      </w:r>
      <w:bookmarkEnd w:id="667"/>
      <w:bookmarkEnd w:id="668"/>
      <w:bookmarkEnd w:id="669"/>
      <w:bookmarkEnd w:id="670"/>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四</w:t>
      </w:r>
    </w:p>
    <w:p w14:paraId="42F5FA65">
      <w:pPr>
        <w:ind w:firstLineChars="0"/>
        <w:jc w:val="center"/>
        <w:rPr>
          <w:rFonts w:hint="eastAsia" w:ascii="仿宋" w:hAnsi="仿宋" w:eastAsia="仿宋" w:cs="仿宋"/>
          <w:b/>
          <w:b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出 险 声 明 函</w:t>
      </w:r>
      <w:r>
        <w:rPr>
          <w:rFonts w:hint="eastAsia" w:ascii="仿宋_GB2312" w:hAnsi="仿宋_GB2312" w:eastAsia="仿宋_GB2312" w:cs="仿宋_GB2312"/>
          <w:b/>
          <w:bCs w:val="0"/>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highlight w:val="none"/>
          <w:shd w:val="clear" w:color="auto" w:fill="auto"/>
          <w:lang w:val="en-US" w:eastAsia="zh-CN"/>
          <w14:textFill>
            <w14:solidFill>
              <w14:schemeClr w14:val="tx1"/>
            </w14:solidFill>
          </w14:textFill>
        </w:rPr>
        <w:t xml:space="preserve">         </w:t>
      </w:r>
    </w:p>
    <w:p w14:paraId="6BB26788">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致：东莞市中泰建安工程有限公司（以下简称“贵司”）</w:t>
      </w:r>
    </w:p>
    <w:p w14:paraId="2BAB7A2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贵我双方于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日签订了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项目（以下简称“本项目”）</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工程施工合同</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（合同编号</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），现</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（声明单位）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（以下简称“我司”）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员工在本项目施工时发生了安全事故，我司特作如下声明：</w:t>
      </w:r>
    </w:p>
    <w:p w14:paraId="1F3A8E2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员工</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姓名</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身份证号码</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本</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从事</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工作，于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分左右，</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发生了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（具体事故经过描述）</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14:paraId="49F4AD70">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2.我司员工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与贵司之间不存在劳动合同关系，即使贵司为配合我司办理</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u w:val="none"/>
          <w:shd w:val="clear" w:color="auto" w:fill="auto"/>
          <w14:textFill>
            <w14:solidFill>
              <w14:schemeClr w14:val="tx1"/>
            </w14:solidFill>
          </w14:textFill>
        </w:rPr>
        <w:t>建筑工程社会保险--工伤保险</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的赔付以及社保机构要求出具关于我司员工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的《解除劳动关系协议》《劳动合同》等文件，也不意味着贵司与我</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建立了劳动关系，我司仍按劳动合同承担该员工雇用期间应承担的用人责任。</w:t>
      </w:r>
    </w:p>
    <w:p w14:paraId="7722A0C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恳请</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按国家政策</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为</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在本项目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申报工伤，无论</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能否认定工伤，在此</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我司郑重声明</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此次事件</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若能认定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工伤，在取得国家社保医疗保险赔偿部分后，</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不再以任何形式、任何理由向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主张超社保赔付的医疗费用、一次性就业补助金等其他任何经济补偿</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，并保证约束</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不向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主张上述经济补偿</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无论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社保部门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是否</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工伤，由此事件引起的一切费用及责任</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均</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由</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自行</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承担和</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解决。</w:t>
      </w:r>
    </w:p>
    <w:p w14:paraId="3410262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4.若我司员工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5DF4FE4B">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特别约定：</w:t>
      </w:r>
    </w:p>
    <w:p w14:paraId="29124B8A">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*******公司法定代表人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）、实际控制人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）就本《</w:t>
      </w:r>
      <w:r>
        <w:rPr>
          <w:rFonts w:hint="eastAsia" w:ascii="仿宋" w:hAnsi="仿宋" w:eastAsia="仿宋" w:cs="仿宋"/>
          <w:b w:val="0"/>
          <w:bCs w:val="0"/>
          <w:color w:val="000000" w:themeColor="text1"/>
          <w:spacing w:val="0"/>
          <w:sz w:val="24"/>
          <w:szCs w:val="24"/>
          <w:highlight w:val="none"/>
          <w:shd w:val="clear" w:color="auto" w:fill="auto"/>
          <w:lang w:val="en-US" w:eastAsia="zh-CN"/>
          <w14:textFill>
            <w14:solidFill>
              <w14:schemeClr w14:val="tx1"/>
            </w14:solidFill>
          </w14:textFill>
        </w:rPr>
        <w:t>出险声明函</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330C0BF0">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特此声明！</w:t>
      </w:r>
    </w:p>
    <w:p w14:paraId="48B06749">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default" w:ascii="宋体" w:hAnsi="宋体" w:cs="宋体"/>
          <w:color w:val="auto"/>
          <w:sz w:val="21"/>
          <w:szCs w:val="21"/>
          <w:highlight w:val="none"/>
          <w:u w:val="none"/>
          <w:lang w:val="en-US" w:eastAsia="zh-CN"/>
        </w:rPr>
        <w:t>附件：</w:t>
      </w:r>
      <w:r>
        <w:rPr>
          <w:rFonts w:hint="eastAsia" w:ascii="宋体" w:hAnsi="宋体" w:cs="宋体"/>
          <w:color w:val="auto"/>
          <w:sz w:val="21"/>
          <w:szCs w:val="21"/>
          <w:highlight w:val="none"/>
          <w:u w:val="none"/>
          <w:lang w:val="en-US" w:eastAsia="zh-CN"/>
        </w:rPr>
        <w:t>连带清偿责任</w:t>
      </w:r>
      <w:r>
        <w:rPr>
          <w:rFonts w:hint="default" w:ascii="宋体" w:hAnsi="宋体" w:cs="宋体"/>
          <w:color w:val="auto"/>
          <w:sz w:val="21"/>
          <w:szCs w:val="21"/>
          <w:highlight w:val="none"/>
          <w:u w:val="none"/>
          <w:lang w:val="en-US" w:eastAsia="zh-CN"/>
        </w:rPr>
        <w:t>人身份证正反面复印件</w:t>
      </w:r>
    </w:p>
    <w:p w14:paraId="6CE11A4F">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center"/>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声明单位：（全名称并盖公章） </w:t>
      </w:r>
    </w:p>
    <w:p w14:paraId="51B84829">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法人代表或授权代表签章：</w:t>
      </w:r>
    </w:p>
    <w:p w14:paraId="05379219">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default"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连带清偿责任人（签名）：</w:t>
      </w:r>
    </w:p>
    <w:p w14:paraId="23F3DBD7">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电    话：                                                                                     </w:t>
      </w:r>
    </w:p>
    <w:p w14:paraId="30C431EA">
      <w:pPr>
        <w:keepNext w:val="0"/>
        <w:keepLines w:val="0"/>
        <w:pageBreakBefore w:val="0"/>
        <w:widowControl w:val="0"/>
        <w:shd w:val="clear" w:color="auto" w:fill="auto"/>
        <w:kinsoku/>
        <w:wordWrap/>
        <w:overflowPunct/>
        <w:topLinePunct w:val="0"/>
        <w:autoSpaceDE/>
        <w:autoSpaceDN/>
        <w:bidi w:val="0"/>
        <w:adjustRightInd/>
        <w:snapToGrid w:val="0"/>
        <w:spacing w:line="288" w:lineRule="auto"/>
        <w:ind w:firstLineChars="0"/>
        <w:jc w:val="center"/>
        <w:textAlignment w:val="auto"/>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日    期：     年  月  日</w:t>
      </w: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3F62C1FA">
      <w:pPr>
        <w:spacing w:line="360" w:lineRule="auto"/>
        <w:jc w:val="right"/>
        <w:rPr>
          <w:rFonts w:hint="eastAsia" w:ascii="宋体" w:hAnsi="宋体"/>
          <w:b/>
          <w:bCs/>
          <w:color w:val="auto"/>
          <w:sz w:val="36"/>
          <w:szCs w:val="36"/>
          <w:highlight w:val="none"/>
          <w:lang w:val="en-US" w:eastAsia="zh-CN"/>
        </w:rPr>
      </w:pPr>
    </w:p>
    <w:p w14:paraId="7BF99BC4">
      <w:pPr>
        <w:spacing w:line="360" w:lineRule="auto"/>
        <w:jc w:val="right"/>
        <w:rPr>
          <w:rFonts w:hint="eastAsia" w:ascii="宋体" w:hAnsi="宋体"/>
          <w:b/>
          <w:bCs/>
          <w:color w:val="auto"/>
          <w:sz w:val="36"/>
          <w:szCs w:val="36"/>
          <w:highlight w:val="none"/>
          <w:lang w:val="en-US" w:eastAsia="zh-CN"/>
        </w:rPr>
      </w:pPr>
    </w:p>
    <w:p w14:paraId="59316DBC">
      <w:pPr>
        <w:spacing w:line="360" w:lineRule="auto"/>
        <w:jc w:val="right"/>
        <w:rPr>
          <w:rFonts w:hint="eastAsia" w:ascii="宋体" w:hAnsi="宋体"/>
          <w:b/>
          <w:bCs/>
          <w:color w:val="auto"/>
          <w:sz w:val="36"/>
          <w:szCs w:val="36"/>
          <w:highlight w:val="none"/>
          <w:lang w:val="en-US" w:eastAsia="zh-CN"/>
        </w:rPr>
      </w:pPr>
    </w:p>
    <w:p w14:paraId="337F37EB">
      <w:pPr>
        <w:spacing w:line="360" w:lineRule="auto"/>
        <w:jc w:val="right"/>
        <w:rPr>
          <w:rFonts w:hint="eastAsia" w:ascii="宋体" w:hAnsi="宋体"/>
          <w:b/>
          <w:bCs/>
          <w:color w:val="auto"/>
          <w:sz w:val="36"/>
          <w:szCs w:val="36"/>
          <w:highlight w:val="none"/>
          <w:lang w:val="en-US" w:eastAsia="zh-CN"/>
        </w:rPr>
      </w:pPr>
    </w:p>
    <w:p w14:paraId="19DB842C">
      <w:pPr>
        <w:spacing w:line="360" w:lineRule="auto"/>
        <w:jc w:val="right"/>
        <w:rPr>
          <w:rFonts w:hint="eastAsia" w:ascii="宋体" w:hAnsi="宋体"/>
          <w:b/>
          <w:bCs/>
          <w:color w:val="auto"/>
          <w:sz w:val="36"/>
          <w:szCs w:val="36"/>
          <w:highlight w:val="none"/>
          <w:lang w:val="en-US" w:eastAsia="zh-CN"/>
        </w:rPr>
      </w:pPr>
      <w:r>
        <w:rPr>
          <w:rFonts w:hint="eastAsia" w:ascii="宋体" w:hAnsi="宋体"/>
          <w:b/>
          <w:bCs/>
          <w:color w:val="auto"/>
          <w:sz w:val="36"/>
          <w:szCs w:val="36"/>
          <w:highlight w:val="none"/>
          <w:lang w:val="en-US" w:eastAsia="zh-CN"/>
        </w:rPr>
        <w:t>附件十五</w:t>
      </w:r>
    </w:p>
    <w:p w14:paraId="65FEE271">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6"/>
          <w:szCs w:val="32"/>
          <w:highlight w:val="none"/>
          <w:lang w:val="en-US" w:eastAsia="zh-CN"/>
        </w:rPr>
      </w:pPr>
      <w:r>
        <w:rPr>
          <w:rFonts w:hint="default" w:ascii="仿宋" w:hAnsi="仿宋" w:eastAsia="仿宋" w:cs="仿宋"/>
          <w:color w:val="auto"/>
          <w:sz w:val="36"/>
          <w:szCs w:val="32"/>
          <w:highlight w:val="none"/>
          <w:lang w:val="en-US" w:eastAsia="zh-CN"/>
        </w:rPr>
        <w:t>乙方资质文件</w:t>
      </w:r>
    </w:p>
    <w:p w14:paraId="341C21B2">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2"/>
          <w:szCs w:val="28"/>
          <w:highlight w:val="none"/>
          <w:lang w:val="en-US" w:eastAsia="zh-CN"/>
        </w:rPr>
      </w:pPr>
      <w:r>
        <w:rPr>
          <w:rFonts w:hint="eastAsia" w:ascii="仿宋" w:hAnsi="仿宋" w:eastAsia="仿宋" w:cs="仿宋"/>
          <w:color w:val="auto"/>
          <w:sz w:val="36"/>
          <w:szCs w:val="32"/>
          <w:highlight w:val="none"/>
          <w:lang w:val="en-US" w:eastAsia="zh-CN"/>
        </w:rPr>
        <w:t>（</w:t>
      </w:r>
      <w:r>
        <w:rPr>
          <w:rFonts w:hint="eastAsia" w:ascii="仿宋" w:hAnsi="仿宋" w:eastAsia="仿宋" w:cs="仿宋"/>
          <w:color w:val="auto"/>
          <w:sz w:val="32"/>
          <w:szCs w:val="28"/>
          <w:highlight w:val="none"/>
          <w:lang w:val="en-US" w:eastAsia="zh-CN"/>
        </w:rPr>
        <w:t>由中标单位提供）</w:t>
      </w:r>
    </w:p>
    <w:p w14:paraId="6FE4D7AF">
      <w:pPr>
        <w:spacing w:line="360" w:lineRule="auto"/>
        <w:jc w:val="right"/>
        <w:rPr>
          <w:rFonts w:hint="default" w:ascii="宋体" w:hAnsi="宋体"/>
          <w:b/>
          <w:bCs/>
          <w:color w:val="auto"/>
          <w:sz w:val="36"/>
          <w:szCs w:val="36"/>
          <w:highlight w:val="none"/>
          <w:lang w:val="en-US" w:eastAsia="zh-CN"/>
        </w:rPr>
      </w:pPr>
    </w:p>
    <w:p w14:paraId="36A9B1A1">
      <w:pPr>
        <w:spacing w:line="360" w:lineRule="auto"/>
        <w:jc w:val="right"/>
        <w:rPr>
          <w:rFonts w:hint="eastAsia" w:ascii="宋体" w:hAnsi="宋体"/>
          <w:b/>
          <w:bCs/>
          <w:color w:val="auto"/>
          <w:sz w:val="36"/>
          <w:szCs w:val="36"/>
          <w:highlight w:val="none"/>
          <w:lang w:val="en-US" w:eastAsia="zh-CN"/>
        </w:rPr>
      </w:pPr>
    </w:p>
    <w:p w14:paraId="5F6B4532">
      <w:pPr>
        <w:spacing w:line="360" w:lineRule="auto"/>
        <w:jc w:val="right"/>
        <w:rPr>
          <w:rFonts w:hint="eastAsia" w:ascii="宋体" w:hAnsi="宋体"/>
          <w:b/>
          <w:bCs/>
          <w:color w:val="auto"/>
          <w:sz w:val="36"/>
          <w:szCs w:val="36"/>
          <w:highlight w:val="none"/>
          <w:lang w:val="en-US" w:eastAsia="zh-CN"/>
        </w:rPr>
      </w:pPr>
    </w:p>
    <w:p w14:paraId="212E957B">
      <w:pPr>
        <w:spacing w:line="360" w:lineRule="auto"/>
        <w:jc w:val="right"/>
        <w:rPr>
          <w:rFonts w:hint="eastAsia" w:ascii="宋体" w:hAnsi="宋体"/>
          <w:b/>
          <w:bCs/>
          <w:color w:val="auto"/>
          <w:sz w:val="36"/>
          <w:szCs w:val="36"/>
          <w:highlight w:val="none"/>
          <w:lang w:val="en-US" w:eastAsia="zh-CN"/>
        </w:rPr>
      </w:pPr>
    </w:p>
    <w:p w14:paraId="04F270F8">
      <w:pPr>
        <w:spacing w:line="360" w:lineRule="auto"/>
        <w:jc w:val="right"/>
        <w:rPr>
          <w:rFonts w:hint="eastAsia" w:ascii="宋体" w:hAnsi="宋体"/>
          <w:b/>
          <w:bCs/>
          <w:color w:val="auto"/>
          <w:sz w:val="36"/>
          <w:szCs w:val="36"/>
          <w:highlight w:val="none"/>
          <w:lang w:val="en-US" w:eastAsia="zh-CN"/>
        </w:rPr>
      </w:pPr>
    </w:p>
    <w:p w14:paraId="0A08A509">
      <w:pPr>
        <w:spacing w:line="360" w:lineRule="auto"/>
        <w:jc w:val="right"/>
        <w:rPr>
          <w:rFonts w:hint="eastAsia" w:ascii="宋体" w:hAnsi="宋体"/>
          <w:b/>
          <w:bCs/>
          <w:color w:val="auto"/>
          <w:sz w:val="36"/>
          <w:szCs w:val="36"/>
          <w:highlight w:val="none"/>
          <w:lang w:val="en-US" w:eastAsia="zh-CN"/>
        </w:rPr>
      </w:pPr>
    </w:p>
    <w:p w14:paraId="3E51C6E3">
      <w:pPr>
        <w:spacing w:line="360" w:lineRule="auto"/>
        <w:jc w:val="right"/>
        <w:rPr>
          <w:rFonts w:hint="eastAsia" w:ascii="宋体" w:hAnsi="宋体"/>
          <w:b/>
          <w:bCs/>
          <w:color w:val="auto"/>
          <w:sz w:val="36"/>
          <w:szCs w:val="36"/>
          <w:highlight w:val="none"/>
          <w:lang w:val="en-US" w:eastAsia="zh-CN"/>
        </w:rPr>
      </w:pPr>
    </w:p>
    <w:p w14:paraId="5A627D8D">
      <w:pPr>
        <w:spacing w:line="360" w:lineRule="auto"/>
        <w:jc w:val="right"/>
        <w:rPr>
          <w:rFonts w:hint="eastAsia" w:ascii="宋体" w:hAnsi="宋体"/>
          <w:b/>
          <w:bCs/>
          <w:color w:val="auto"/>
          <w:sz w:val="36"/>
          <w:szCs w:val="36"/>
          <w:highlight w:val="none"/>
          <w:lang w:val="en-US" w:eastAsia="zh-CN"/>
        </w:rPr>
      </w:pPr>
    </w:p>
    <w:p w14:paraId="553D3DB3">
      <w:pPr>
        <w:spacing w:line="360" w:lineRule="auto"/>
        <w:jc w:val="right"/>
        <w:rPr>
          <w:rFonts w:hint="eastAsia" w:ascii="宋体" w:hAnsi="宋体"/>
          <w:b/>
          <w:bCs/>
          <w:color w:val="auto"/>
          <w:sz w:val="36"/>
          <w:szCs w:val="36"/>
          <w:highlight w:val="none"/>
          <w:lang w:val="en-US" w:eastAsia="zh-CN"/>
        </w:rPr>
      </w:pPr>
    </w:p>
    <w:p w14:paraId="2690CA8A">
      <w:pPr>
        <w:spacing w:line="360" w:lineRule="auto"/>
        <w:jc w:val="right"/>
        <w:rPr>
          <w:rFonts w:hint="eastAsia" w:ascii="宋体" w:hAnsi="宋体"/>
          <w:b/>
          <w:bCs/>
          <w:color w:val="auto"/>
          <w:sz w:val="36"/>
          <w:szCs w:val="36"/>
          <w:highlight w:val="none"/>
          <w:lang w:val="en-US" w:eastAsia="zh-CN"/>
        </w:rPr>
      </w:pPr>
    </w:p>
    <w:p w14:paraId="5FD00C7A">
      <w:pPr>
        <w:spacing w:line="360" w:lineRule="auto"/>
        <w:jc w:val="right"/>
        <w:rPr>
          <w:rFonts w:hint="eastAsia" w:ascii="宋体" w:hAnsi="宋体"/>
          <w:b/>
          <w:bCs/>
          <w:color w:val="auto"/>
          <w:sz w:val="36"/>
          <w:szCs w:val="36"/>
          <w:highlight w:val="none"/>
          <w:lang w:val="en-US" w:eastAsia="zh-CN"/>
        </w:rPr>
      </w:pPr>
    </w:p>
    <w:p w14:paraId="6BCA9396">
      <w:pPr>
        <w:spacing w:line="360" w:lineRule="auto"/>
        <w:jc w:val="right"/>
        <w:rPr>
          <w:rFonts w:hint="eastAsia" w:ascii="宋体" w:hAnsi="宋体"/>
          <w:b/>
          <w:bCs/>
          <w:color w:val="auto"/>
          <w:sz w:val="36"/>
          <w:szCs w:val="36"/>
          <w:highlight w:val="none"/>
          <w:lang w:val="en-US" w:eastAsia="zh-CN"/>
        </w:rPr>
      </w:pPr>
    </w:p>
    <w:p w14:paraId="24970A7C">
      <w:pPr>
        <w:spacing w:line="360" w:lineRule="auto"/>
        <w:jc w:val="right"/>
        <w:rPr>
          <w:rFonts w:hint="eastAsia" w:ascii="宋体" w:hAnsi="宋体"/>
          <w:b/>
          <w:bCs/>
          <w:color w:val="auto"/>
          <w:sz w:val="36"/>
          <w:szCs w:val="36"/>
          <w:highlight w:val="none"/>
          <w:lang w:val="en-US" w:eastAsia="zh-CN"/>
        </w:rPr>
      </w:pPr>
    </w:p>
    <w:p w14:paraId="1B3C8726">
      <w:pPr>
        <w:spacing w:line="360" w:lineRule="auto"/>
        <w:jc w:val="right"/>
        <w:rPr>
          <w:rFonts w:hint="eastAsia" w:ascii="宋体" w:hAnsi="宋体"/>
          <w:b/>
          <w:bCs/>
          <w:color w:val="auto"/>
          <w:sz w:val="36"/>
          <w:szCs w:val="36"/>
          <w:highlight w:val="none"/>
          <w:lang w:val="en-US" w:eastAsia="zh-CN"/>
        </w:rPr>
      </w:pPr>
    </w:p>
    <w:p w14:paraId="7569CBC2">
      <w:pPr>
        <w:spacing w:line="360" w:lineRule="auto"/>
        <w:jc w:val="right"/>
        <w:rPr>
          <w:rFonts w:hint="eastAsia" w:ascii="宋体" w:hAnsi="宋体"/>
          <w:b/>
          <w:bCs/>
          <w:color w:val="auto"/>
          <w:sz w:val="36"/>
          <w:szCs w:val="36"/>
          <w:highlight w:val="none"/>
          <w:lang w:val="en-US" w:eastAsia="zh-CN"/>
        </w:rPr>
      </w:pPr>
    </w:p>
    <w:p w14:paraId="4B055480">
      <w:pPr>
        <w:spacing w:line="360" w:lineRule="auto"/>
        <w:jc w:val="right"/>
        <w:rPr>
          <w:rFonts w:hint="eastAsia" w:ascii="宋体" w:hAnsi="宋体"/>
          <w:b/>
          <w:bCs/>
          <w:color w:val="auto"/>
          <w:sz w:val="36"/>
          <w:szCs w:val="36"/>
          <w:highlight w:val="none"/>
          <w:lang w:val="en-US" w:eastAsia="zh-CN"/>
        </w:rPr>
      </w:pPr>
    </w:p>
    <w:p w14:paraId="1979A8B2">
      <w:pPr>
        <w:spacing w:line="360" w:lineRule="auto"/>
        <w:jc w:val="right"/>
        <w:rPr>
          <w:rFonts w:hint="eastAsia" w:ascii="宋体" w:hAnsi="宋体"/>
          <w:b/>
          <w:bCs/>
          <w:color w:val="auto"/>
          <w:sz w:val="36"/>
          <w:szCs w:val="36"/>
          <w:highlight w:val="none"/>
          <w:lang w:val="en-US" w:eastAsia="zh-CN"/>
        </w:rPr>
      </w:pPr>
    </w:p>
    <w:p w14:paraId="3909F89D">
      <w:pPr>
        <w:spacing w:line="360" w:lineRule="auto"/>
        <w:jc w:val="right"/>
        <w:rPr>
          <w:rFonts w:hint="eastAsia" w:ascii="宋体" w:hAnsi="宋体"/>
          <w:b/>
          <w:bCs/>
          <w:color w:val="auto"/>
          <w:sz w:val="36"/>
          <w:szCs w:val="36"/>
          <w:highlight w:val="none"/>
          <w:lang w:val="en-US" w:eastAsia="zh-CN"/>
        </w:rPr>
      </w:pPr>
    </w:p>
    <w:p w14:paraId="320359E3">
      <w:pPr>
        <w:spacing w:line="360" w:lineRule="auto"/>
        <w:jc w:val="right"/>
        <w:rPr>
          <w:rFonts w:hint="eastAsia" w:ascii="宋体" w:hAnsi="宋体"/>
          <w:b/>
          <w:bCs/>
          <w:color w:val="auto"/>
          <w:sz w:val="36"/>
          <w:szCs w:val="36"/>
          <w:highlight w:val="none"/>
          <w:lang w:val="en-US" w:eastAsia="zh-CN"/>
        </w:rPr>
      </w:pPr>
    </w:p>
    <w:p w14:paraId="04AB652E">
      <w:pPr>
        <w:spacing w:line="360" w:lineRule="auto"/>
        <w:jc w:val="right"/>
        <w:rPr>
          <w:rFonts w:hint="eastAsia" w:ascii="宋体" w:hAnsi="宋体"/>
          <w:b/>
          <w:bCs/>
          <w:color w:val="auto"/>
          <w:sz w:val="36"/>
          <w:szCs w:val="36"/>
          <w:highlight w:val="none"/>
          <w:lang w:val="en-US" w:eastAsia="zh-CN"/>
        </w:rPr>
      </w:pPr>
    </w:p>
    <w:p w14:paraId="5A3A8968">
      <w:pPr>
        <w:tabs>
          <w:tab w:val="left" w:pos="7770"/>
          <w:tab w:val="left" w:pos="7980"/>
          <w:tab w:val="left" w:pos="8400"/>
          <w:tab w:val="left" w:pos="8820"/>
          <w:tab w:val="left" w:pos="9030"/>
          <w:tab w:val="left" w:pos="9240"/>
        </w:tabs>
        <w:spacing w:after="806" w:line="412" w:lineRule="auto"/>
        <w:ind w:right="20" w:rightChars="0"/>
        <w:rPr>
          <w:rFonts w:hint="eastAsia" w:ascii="仿宋" w:hAnsi="仿宋" w:eastAsia="仿宋" w:cs="仿宋"/>
          <w:color w:val="auto"/>
          <w:highlight w:val="none"/>
          <w:lang w:val="en-US" w:eastAsia="zh-CN"/>
        </w:rPr>
      </w:pPr>
    </w:p>
    <w:sectPr>
      <w:footerReference r:id="rId6" w:type="default"/>
      <w:pgSz w:w="11906" w:h="16838"/>
      <w:pgMar w:top="1440" w:right="1247" w:bottom="896" w:left="1179" w:header="964" w:footer="567" w:gutter="0"/>
      <w:pgBorders>
        <w:top w:val="none" w:sz="0" w:space="0"/>
        <w:left w:val="none" w:sz="0" w:space="0"/>
        <w:bottom w:val="none" w:sz="0" w:space="0"/>
        <w:right w:val="none" w:sz="0" w:space="0"/>
      </w:pgBorders>
      <w:pgNumType w:fmt="decimal" w:start="1"/>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A6AA">
    <w:pPr>
      <w:pStyle w:val="10"/>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F8952">
    <w:pPr>
      <w:pStyle w:val="10"/>
    </w:pPr>
  </w:p>
  <w:p w14:paraId="76F1B24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2228F">
    <w:pPr>
      <w:pStyle w:val="10"/>
    </w:pPr>
  </w:p>
  <w:p w14:paraId="31875D0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93B86D">
                          <w:pPr>
                            <w:pStyle w:val="10"/>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7393B86D">
                    <w:pPr>
                      <w:pStyle w:val="10"/>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FD643">
    <w:pPr>
      <w:pStyle w:val="11"/>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6E733"/>
    <w:multiLevelType w:val="singleLevel"/>
    <w:tmpl w:val="AA26E733"/>
    <w:lvl w:ilvl="0" w:tentative="0">
      <w:start w:val="1"/>
      <w:numFmt w:val="chineseCounting"/>
      <w:suff w:val="space"/>
      <w:lvlText w:val="第%1部分"/>
      <w:lvlJc w:val="left"/>
      <w:rPr>
        <w:rFonts w:hint="eastAsia"/>
      </w:rPr>
    </w:lvl>
  </w:abstractNum>
  <w:abstractNum w:abstractNumId="1">
    <w:nsid w:val="EF8D7EDD"/>
    <w:multiLevelType w:val="singleLevel"/>
    <w:tmpl w:val="EF8D7EDD"/>
    <w:lvl w:ilvl="0" w:tentative="0">
      <w:start w:val="1"/>
      <w:numFmt w:val="chineseCounting"/>
      <w:suff w:val="nothing"/>
      <w:lvlText w:val="%1、"/>
      <w:lvlJc w:val="left"/>
      <w:rPr>
        <w:rFonts w:hint="eastAsia"/>
      </w:rPr>
    </w:lvl>
  </w:abstractNum>
  <w:abstractNum w:abstractNumId="2">
    <w:nsid w:val="0EC079B0"/>
    <w:multiLevelType w:val="singleLevel"/>
    <w:tmpl w:val="0EC079B0"/>
    <w:lvl w:ilvl="0" w:tentative="0">
      <w:start w:val="1"/>
      <w:numFmt w:val="decimal"/>
      <w:suff w:val="nothing"/>
      <w:lvlText w:val="%1、"/>
      <w:lvlJc w:val="left"/>
    </w:lvl>
  </w:abstractNum>
  <w:abstractNum w:abstractNumId="3">
    <w:nsid w:val="763669C7"/>
    <w:multiLevelType w:val="singleLevel"/>
    <w:tmpl w:val="763669C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d8372994-3f5e-4677-bf4b-adee86ff6175"/>
  </w:docVars>
  <w:rsids>
    <w:rsidRoot w:val="00172A27"/>
    <w:rsid w:val="000118A6"/>
    <w:rsid w:val="00014E71"/>
    <w:rsid w:val="00063BA2"/>
    <w:rsid w:val="00070351"/>
    <w:rsid w:val="00190047"/>
    <w:rsid w:val="00203180"/>
    <w:rsid w:val="00203CC0"/>
    <w:rsid w:val="00213CF6"/>
    <w:rsid w:val="00311A5F"/>
    <w:rsid w:val="00387CA6"/>
    <w:rsid w:val="003F5F2A"/>
    <w:rsid w:val="005373E8"/>
    <w:rsid w:val="00592882"/>
    <w:rsid w:val="006730BA"/>
    <w:rsid w:val="008102F1"/>
    <w:rsid w:val="00895C57"/>
    <w:rsid w:val="008B3493"/>
    <w:rsid w:val="009224FE"/>
    <w:rsid w:val="009450A4"/>
    <w:rsid w:val="009530E3"/>
    <w:rsid w:val="0095419C"/>
    <w:rsid w:val="00A42E1A"/>
    <w:rsid w:val="00AE31A0"/>
    <w:rsid w:val="00B35E9C"/>
    <w:rsid w:val="00B970C4"/>
    <w:rsid w:val="00BC3A1F"/>
    <w:rsid w:val="00BE0A75"/>
    <w:rsid w:val="00BF7D50"/>
    <w:rsid w:val="00C01140"/>
    <w:rsid w:val="00C14B6F"/>
    <w:rsid w:val="00C70D2C"/>
    <w:rsid w:val="00C94BA8"/>
    <w:rsid w:val="00CA1002"/>
    <w:rsid w:val="00CB30A1"/>
    <w:rsid w:val="00D25D47"/>
    <w:rsid w:val="00DF5360"/>
    <w:rsid w:val="00E1609D"/>
    <w:rsid w:val="00E178E3"/>
    <w:rsid w:val="00EB4CFC"/>
    <w:rsid w:val="00ED202F"/>
    <w:rsid w:val="01113D6B"/>
    <w:rsid w:val="011E0CCE"/>
    <w:rsid w:val="013730A5"/>
    <w:rsid w:val="0147153B"/>
    <w:rsid w:val="015476DB"/>
    <w:rsid w:val="015765E3"/>
    <w:rsid w:val="01630C9E"/>
    <w:rsid w:val="01813F60"/>
    <w:rsid w:val="018A7679"/>
    <w:rsid w:val="01B5752C"/>
    <w:rsid w:val="01B6046E"/>
    <w:rsid w:val="01BF37C7"/>
    <w:rsid w:val="01C04E49"/>
    <w:rsid w:val="01D26D8C"/>
    <w:rsid w:val="01E261F0"/>
    <w:rsid w:val="01F02BB4"/>
    <w:rsid w:val="01F4690A"/>
    <w:rsid w:val="021C600F"/>
    <w:rsid w:val="022C24DE"/>
    <w:rsid w:val="02391BF0"/>
    <w:rsid w:val="02410D23"/>
    <w:rsid w:val="024C0DD3"/>
    <w:rsid w:val="024E1742"/>
    <w:rsid w:val="024F7C95"/>
    <w:rsid w:val="02587777"/>
    <w:rsid w:val="02796C38"/>
    <w:rsid w:val="02820350"/>
    <w:rsid w:val="02854A8C"/>
    <w:rsid w:val="02881E0B"/>
    <w:rsid w:val="028873DB"/>
    <w:rsid w:val="02994018"/>
    <w:rsid w:val="029D34AA"/>
    <w:rsid w:val="02A9480A"/>
    <w:rsid w:val="02B63659"/>
    <w:rsid w:val="02BF77F6"/>
    <w:rsid w:val="02C62933"/>
    <w:rsid w:val="02D55869"/>
    <w:rsid w:val="02D768EE"/>
    <w:rsid w:val="02E1776D"/>
    <w:rsid w:val="02FE1B0B"/>
    <w:rsid w:val="031276D4"/>
    <w:rsid w:val="032C09F6"/>
    <w:rsid w:val="032F0358"/>
    <w:rsid w:val="033E696D"/>
    <w:rsid w:val="03630182"/>
    <w:rsid w:val="036D65A5"/>
    <w:rsid w:val="03800D34"/>
    <w:rsid w:val="04007EDF"/>
    <w:rsid w:val="04332207"/>
    <w:rsid w:val="04340622"/>
    <w:rsid w:val="04910D1F"/>
    <w:rsid w:val="049F343C"/>
    <w:rsid w:val="04AB1DE0"/>
    <w:rsid w:val="04B35139"/>
    <w:rsid w:val="04C93D27"/>
    <w:rsid w:val="04CE3287"/>
    <w:rsid w:val="04D53318"/>
    <w:rsid w:val="04DA0918"/>
    <w:rsid w:val="04DF3C4E"/>
    <w:rsid w:val="04E6106A"/>
    <w:rsid w:val="04E77D7D"/>
    <w:rsid w:val="04EB042F"/>
    <w:rsid w:val="04EF4AE9"/>
    <w:rsid w:val="04FB7762"/>
    <w:rsid w:val="04FF3EDA"/>
    <w:rsid w:val="050128A7"/>
    <w:rsid w:val="0505573F"/>
    <w:rsid w:val="051C4A8C"/>
    <w:rsid w:val="052027CE"/>
    <w:rsid w:val="05216546"/>
    <w:rsid w:val="053022E6"/>
    <w:rsid w:val="05657FDC"/>
    <w:rsid w:val="056B1570"/>
    <w:rsid w:val="059B1E55"/>
    <w:rsid w:val="05A07B60"/>
    <w:rsid w:val="05A101F3"/>
    <w:rsid w:val="05AB5E10"/>
    <w:rsid w:val="05C018BB"/>
    <w:rsid w:val="05D56967"/>
    <w:rsid w:val="05E732EC"/>
    <w:rsid w:val="05FA2136"/>
    <w:rsid w:val="06012971"/>
    <w:rsid w:val="061E6E70"/>
    <w:rsid w:val="06530982"/>
    <w:rsid w:val="06706AD8"/>
    <w:rsid w:val="06976105"/>
    <w:rsid w:val="069C0F2A"/>
    <w:rsid w:val="06A66D03"/>
    <w:rsid w:val="06D31393"/>
    <w:rsid w:val="06DC2F7F"/>
    <w:rsid w:val="06ED4932"/>
    <w:rsid w:val="06F832D7"/>
    <w:rsid w:val="071716FC"/>
    <w:rsid w:val="07181283"/>
    <w:rsid w:val="073F4A62"/>
    <w:rsid w:val="07513FB1"/>
    <w:rsid w:val="07580BE5"/>
    <w:rsid w:val="075D56E6"/>
    <w:rsid w:val="076A3F72"/>
    <w:rsid w:val="07740BAF"/>
    <w:rsid w:val="07B405F9"/>
    <w:rsid w:val="07B436A2"/>
    <w:rsid w:val="07B9513E"/>
    <w:rsid w:val="07C02047"/>
    <w:rsid w:val="07E13D6B"/>
    <w:rsid w:val="07E31891"/>
    <w:rsid w:val="07F41CF0"/>
    <w:rsid w:val="07F61040"/>
    <w:rsid w:val="07FC5C21"/>
    <w:rsid w:val="08060514"/>
    <w:rsid w:val="081B54CF"/>
    <w:rsid w:val="081B70BC"/>
    <w:rsid w:val="083A6C4A"/>
    <w:rsid w:val="0849622F"/>
    <w:rsid w:val="0854453D"/>
    <w:rsid w:val="085547A4"/>
    <w:rsid w:val="085C7B8E"/>
    <w:rsid w:val="089112ED"/>
    <w:rsid w:val="08A234FA"/>
    <w:rsid w:val="08A6123D"/>
    <w:rsid w:val="08B374B6"/>
    <w:rsid w:val="08B6451C"/>
    <w:rsid w:val="08BC34BB"/>
    <w:rsid w:val="08C73270"/>
    <w:rsid w:val="08C80F92"/>
    <w:rsid w:val="08C836C3"/>
    <w:rsid w:val="08D04EA3"/>
    <w:rsid w:val="08D1580F"/>
    <w:rsid w:val="08D86F1C"/>
    <w:rsid w:val="08F24A3C"/>
    <w:rsid w:val="08FA1588"/>
    <w:rsid w:val="090207D6"/>
    <w:rsid w:val="090B0BE6"/>
    <w:rsid w:val="093E613F"/>
    <w:rsid w:val="09757AB5"/>
    <w:rsid w:val="09760B9C"/>
    <w:rsid w:val="099A1CCF"/>
    <w:rsid w:val="09A56C91"/>
    <w:rsid w:val="09A82D92"/>
    <w:rsid w:val="09AA16B7"/>
    <w:rsid w:val="09AF207D"/>
    <w:rsid w:val="09B04092"/>
    <w:rsid w:val="09C46844"/>
    <w:rsid w:val="09C94AB7"/>
    <w:rsid w:val="09E22A5D"/>
    <w:rsid w:val="09E87633"/>
    <w:rsid w:val="09FB1114"/>
    <w:rsid w:val="09FB55B8"/>
    <w:rsid w:val="09FB7366"/>
    <w:rsid w:val="09FF6F98"/>
    <w:rsid w:val="0A2118B5"/>
    <w:rsid w:val="0A454A85"/>
    <w:rsid w:val="0A476F4A"/>
    <w:rsid w:val="0A5922DF"/>
    <w:rsid w:val="0A60366D"/>
    <w:rsid w:val="0A762E91"/>
    <w:rsid w:val="0A7964DD"/>
    <w:rsid w:val="0A9A5DF0"/>
    <w:rsid w:val="0ACE6829"/>
    <w:rsid w:val="0AD62B48"/>
    <w:rsid w:val="0AFA3582"/>
    <w:rsid w:val="0B3C1D27"/>
    <w:rsid w:val="0B70650A"/>
    <w:rsid w:val="0B745622"/>
    <w:rsid w:val="0B7A69B0"/>
    <w:rsid w:val="0BB93035"/>
    <w:rsid w:val="0BD92D6E"/>
    <w:rsid w:val="0BD95485"/>
    <w:rsid w:val="0BDB70BC"/>
    <w:rsid w:val="0BDB7D38"/>
    <w:rsid w:val="0BDE699E"/>
    <w:rsid w:val="0BE811C8"/>
    <w:rsid w:val="0C125258"/>
    <w:rsid w:val="0C177688"/>
    <w:rsid w:val="0C1D2B00"/>
    <w:rsid w:val="0C403756"/>
    <w:rsid w:val="0C4D2770"/>
    <w:rsid w:val="0C9B273A"/>
    <w:rsid w:val="0CBC5C8A"/>
    <w:rsid w:val="0CC04DC6"/>
    <w:rsid w:val="0CC9374C"/>
    <w:rsid w:val="0CCA5228"/>
    <w:rsid w:val="0CD619C5"/>
    <w:rsid w:val="0CE1709F"/>
    <w:rsid w:val="0D006A41"/>
    <w:rsid w:val="0D0522AA"/>
    <w:rsid w:val="0D077DD0"/>
    <w:rsid w:val="0D091D9A"/>
    <w:rsid w:val="0D0C1474"/>
    <w:rsid w:val="0D136195"/>
    <w:rsid w:val="0D186481"/>
    <w:rsid w:val="0D222E5C"/>
    <w:rsid w:val="0D38267F"/>
    <w:rsid w:val="0D4536A9"/>
    <w:rsid w:val="0D723345"/>
    <w:rsid w:val="0D8B6C53"/>
    <w:rsid w:val="0D9553DC"/>
    <w:rsid w:val="0D964F5E"/>
    <w:rsid w:val="0D9E2D43"/>
    <w:rsid w:val="0DAE068F"/>
    <w:rsid w:val="0DAE649D"/>
    <w:rsid w:val="0DBB3044"/>
    <w:rsid w:val="0DD51C7C"/>
    <w:rsid w:val="0DD56120"/>
    <w:rsid w:val="0DD63101"/>
    <w:rsid w:val="0DD95C10"/>
    <w:rsid w:val="0DE46434"/>
    <w:rsid w:val="0DF51C0D"/>
    <w:rsid w:val="0DFE67C9"/>
    <w:rsid w:val="0E060087"/>
    <w:rsid w:val="0E0D6E79"/>
    <w:rsid w:val="0E2055ED"/>
    <w:rsid w:val="0E236E8B"/>
    <w:rsid w:val="0E2C077B"/>
    <w:rsid w:val="0E40102B"/>
    <w:rsid w:val="0E4741D7"/>
    <w:rsid w:val="0E4806A0"/>
    <w:rsid w:val="0E4B1F3E"/>
    <w:rsid w:val="0E5205B9"/>
    <w:rsid w:val="0E575B4B"/>
    <w:rsid w:val="0E753A46"/>
    <w:rsid w:val="0EA63619"/>
    <w:rsid w:val="0EAE274B"/>
    <w:rsid w:val="0EC341CA"/>
    <w:rsid w:val="0EDD34DE"/>
    <w:rsid w:val="0EFD148A"/>
    <w:rsid w:val="0F1467D4"/>
    <w:rsid w:val="0F250FF2"/>
    <w:rsid w:val="0F3050A6"/>
    <w:rsid w:val="0F465E76"/>
    <w:rsid w:val="0F47531E"/>
    <w:rsid w:val="0F6E05DA"/>
    <w:rsid w:val="0F706264"/>
    <w:rsid w:val="0F7D6A6F"/>
    <w:rsid w:val="0F9A1418"/>
    <w:rsid w:val="0FA17752"/>
    <w:rsid w:val="0FB22358"/>
    <w:rsid w:val="0FDC5544"/>
    <w:rsid w:val="0FE63366"/>
    <w:rsid w:val="0FFF36B9"/>
    <w:rsid w:val="10196798"/>
    <w:rsid w:val="10352EA6"/>
    <w:rsid w:val="108674CF"/>
    <w:rsid w:val="10922D88"/>
    <w:rsid w:val="109E0A4B"/>
    <w:rsid w:val="10A145F0"/>
    <w:rsid w:val="10A14840"/>
    <w:rsid w:val="10A23752"/>
    <w:rsid w:val="10C95B1E"/>
    <w:rsid w:val="10D80992"/>
    <w:rsid w:val="10DB5A2B"/>
    <w:rsid w:val="11143D76"/>
    <w:rsid w:val="11243FFF"/>
    <w:rsid w:val="113718BF"/>
    <w:rsid w:val="113D2012"/>
    <w:rsid w:val="11407F98"/>
    <w:rsid w:val="11557E4D"/>
    <w:rsid w:val="11565855"/>
    <w:rsid w:val="11665A0D"/>
    <w:rsid w:val="1188642D"/>
    <w:rsid w:val="119368FA"/>
    <w:rsid w:val="11D01CF9"/>
    <w:rsid w:val="11E42DD6"/>
    <w:rsid w:val="11EB7CC0"/>
    <w:rsid w:val="11F21D3C"/>
    <w:rsid w:val="12077CFA"/>
    <w:rsid w:val="120E1C01"/>
    <w:rsid w:val="121B43BF"/>
    <w:rsid w:val="12271A49"/>
    <w:rsid w:val="122907E8"/>
    <w:rsid w:val="124205D1"/>
    <w:rsid w:val="12635AA8"/>
    <w:rsid w:val="12696E37"/>
    <w:rsid w:val="126E62DF"/>
    <w:rsid w:val="127952CC"/>
    <w:rsid w:val="12887C05"/>
    <w:rsid w:val="12A30FD7"/>
    <w:rsid w:val="12AA36D7"/>
    <w:rsid w:val="12BC1B93"/>
    <w:rsid w:val="12CD386A"/>
    <w:rsid w:val="12E666D9"/>
    <w:rsid w:val="12F901BB"/>
    <w:rsid w:val="130F3E82"/>
    <w:rsid w:val="13165211"/>
    <w:rsid w:val="132E143F"/>
    <w:rsid w:val="13471AD0"/>
    <w:rsid w:val="134753CA"/>
    <w:rsid w:val="134C478E"/>
    <w:rsid w:val="13781A27"/>
    <w:rsid w:val="13826402"/>
    <w:rsid w:val="13845E89"/>
    <w:rsid w:val="13877EBC"/>
    <w:rsid w:val="138D2583"/>
    <w:rsid w:val="13914D25"/>
    <w:rsid w:val="13985C26"/>
    <w:rsid w:val="13B14F39"/>
    <w:rsid w:val="14092680"/>
    <w:rsid w:val="14301B15"/>
    <w:rsid w:val="14564D5E"/>
    <w:rsid w:val="14637B4D"/>
    <w:rsid w:val="14661880"/>
    <w:rsid w:val="14726477"/>
    <w:rsid w:val="14870CC8"/>
    <w:rsid w:val="1492781C"/>
    <w:rsid w:val="1499025C"/>
    <w:rsid w:val="149B6797"/>
    <w:rsid w:val="14B029E8"/>
    <w:rsid w:val="14B678F8"/>
    <w:rsid w:val="14C41530"/>
    <w:rsid w:val="14C965B1"/>
    <w:rsid w:val="14E07884"/>
    <w:rsid w:val="14F15522"/>
    <w:rsid w:val="150337D5"/>
    <w:rsid w:val="1504174F"/>
    <w:rsid w:val="150F3729"/>
    <w:rsid w:val="152135DE"/>
    <w:rsid w:val="152F6751"/>
    <w:rsid w:val="154176C4"/>
    <w:rsid w:val="1553452D"/>
    <w:rsid w:val="15542020"/>
    <w:rsid w:val="155C1BA2"/>
    <w:rsid w:val="1564220B"/>
    <w:rsid w:val="156F29B6"/>
    <w:rsid w:val="15756CE6"/>
    <w:rsid w:val="157E0E4B"/>
    <w:rsid w:val="158263AD"/>
    <w:rsid w:val="158F501B"/>
    <w:rsid w:val="159452FD"/>
    <w:rsid w:val="15A157E9"/>
    <w:rsid w:val="15A9794A"/>
    <w:rsid w:val="15B036FB"/>
    <w:rsid w:val="15B14B22"/>
    <w:rsid w:val="15BA33B1"/>
    <w:rsid w:val="15CD0276"/>
    <w:rsid w:val="15E16D7A"/>
    <w:rsid w:val="15E46F00"/>
    <w:rsid w:val="15FE0734"/>
    <w:rsid w:val="16041350"/>
    <w:rsid w:val="16151C72"/>
    <w:rsid w:val="161A23FF"/>
    <w:rsid w:val="161F43DC"/>
    <w:rsid w:val="16290B92"/>
    <w:rsid w:val="16297009"/>
    <w:rsid w:val="16411B20"/>
    <w:rsid w:val="165C2217"/>
    <w:rsid w:val="166401D7"/>
    <w:rsid w:val="167069E6"/>
    <w:rsid w:val="167D7D71"/>
    <w:rsid w:val="16A3500D"/>
    <w:rsid w:val="16B36AE1"/>
    <w:rsid w:val="16C15493"/>
    <w:rsid w:val="16E42F30"/>
    <w:rsid w:val="16ED4897"/>
    <w:rsid w:val="16F07C7F"/>
    <w:rsid w:val="16FE0496"/>
    <w:rsid w:val="172A0C99"/>
    <w:rsid w:val="17316E86"/>
    <w:rsid w:val="173E295E"/>
    <w:rsid w:val="174C7453"/>
    <w:rsid w:val="17822E75"/>
    <w:rsid w:val="178564C1"/>
    <w:rsid w:val="179A1DCD"/>
    <w:rsid w:val="17A15E0B"/>
    <w:rsid w:val="17AF1790"/>
    <w:rsid w:val="17DE3E23"/>
    <w:rsid w:val="17E53404"/>
    <w:rsid w:val="17EC5092"/>
    <w:rsid w:val="1811244B"/>
    <w:rsid w:val="181504A0"/>
    <w:rsid w:val="18187335"/>
    <w:rsid w:val="181D494B"/>
    <w:rsid w:val="183C2E3A"/>
    <w:rsid w:val="183D3240"/>
    <w:rsid w:val="18416A30"/>
    <w:rsid w:val="184F5A55"/>
    <w:rsid w:val="18585A19"/>
    <w:rsid w:val="185F4F64"/>
    <w:rsid w:val="186E09C7"/>
    <w:rsid w:val="18937310"/>
    <w:rsid w:val="189665F0"/>
    <w:rsid w:val="189E4F3F"/>
    <w:rsid w:val="18F224FA"/>
    <w:rsid w:val="18FC77C6"/>
    <w:rsid w:val="190D49C0"/>
    <w:rsid w:val="191D4341"/>
    <w:rsid w:val="19206CA1"/>
    <w:rsid w:val="19265A82"/>
    <w:rsid w:val="1938288F"/>
    <w:rsid w:val="19597C05"/>
    <w:rsid w:val="195C7136"/>
    <w:rsid w:val="197762DD"/>
    <w:rsid w:val="19786A87"/>
    <w:rsid w:val="198B5F6F"/>
    <w:rsid w:val="198C4BD5"/>
    <w:rsid w:val="19A05834"/>
    <w:rsid w:val="19A1648E"/>
    <w:rsid w:val="19B1359D"/>
    <w:rsid w:val="19B24E93"/>
    <w:rsid w:val="19B25567"/>
    <w:rsid w:val="19B7455F"/>
    <w:rsid w:val="19D96B62"/>
    <w:rsid w:val="19DB4ABE"/>
    <w:rsid w:val="1A015E61"/>
    <w:rsid w:val="1A0667DD"/>
    <w:rsid w:val="1A1B00A3"/>
    <w:rsid w:val="1A366BD3"/>
    <w:rsid w:val="1A402B73"/>
    <w:rsid w:val="1A903AFB"/>
    <w:rsid w:val="1AA475A6"/>
    <w:rsid w:val="1ABA0135"/>
    <w:rsid w:val="1AC11F06"/>
    <w:rsid w:val="1ACC0721"/>
    <w:rsid w:val="1B022F94"/>
    <w:rsid w:val="1B310517"/>
    <w:rsid w:val="1B3C1FFD"/>
    <w:rsid w:val="1B83540D"/>
    <w:rsid w:val="1B9118D8"/>
    <w:rsid w:val="1BA16335"/>
    <w:rsid w:val="1BA57132"/>
    <w:rsid w:val="1BA6218E"/>
    <w:rsid w:val="1BAD5FE6"/>
    <w:rsid w:val="1BB13D28"/>
    <w:rsid w:val="1BC00E6C"/>
    <w:rsid w:val="1BDF0508"/>
    <w:rsid w:val="1BE177E6"/>
    <w:rsid w:val="1BEE6D2B"/>
    <w:rsid w:val="1BF5598D"/>
    <w:rsid w:val="1C116575"/>
    <w:rsid w:val="1C305105"/>
    <w:rsid w:val="1C4A1A87"/>
    <w:rsid w:val="1C547B70"/>
    <w:rsid w:val="1C700BEF"/>
    <w:rsid w:val="1C7134B8"/>
    <w:rsid w:val="1C7B17FA"/>
    <w:rsid w:val="1C896A53"/>
    <w:rsid w:val="1C972259"/>
    <w:rsid w:val="1C9D20E2"/>
    <w:rsid w:val="1CA05B4B"/>
    <w:rsid w:val="1CB11B06"/>
    <w:rsid w:val="1CBF2781"/>
    <w:rsid w:val="1CC306E9"/>
    <w:rsid w:val="1CCA3B59"/>
    <w:rsid w:val="1CD70D11"/>
    <w:rsid w:val="1CDF09E4"/>
    <w:rsid w:val="1CED3524"/>
    <w:rsid w:val="1CEF0B9A"/>
    <w:rsid w:val="1CF42E6E"/>
    <w:rsid w:val="1CF70848"/>
    <w:rsid w:val="1D085BCA"/>
    <w:rsid w:val="1D104A7F"/>
    <w:rsid w:val="1D1074B6"/>
    <w:rsid w:val="1D444728"/>
    <w:rsid w:val="1D7711E5"/>
    <w:rsid w:val="1D8D5398"/>
    <w:rsid w:val="1DC36C05"/>
    <w:rsid w:val="1DD26A50"/>
    <w:rsid w:val="1DEB0CCB"/>
    <w:rsid w:val="1DFB128B"/>
    <w:rsid w:val="1E052B8D"/>
    <w:rsid w:val="1E0D7210"/>
    <w:rsid w:val="1E2779D7"/>
    <w:rsid w:val="1E641526"/>
    <w:rsid w:val="1E67154A"/>
    <w:rsid w:val="1E6B19BE"/>
    <w:rsid w:val="1E8A02A3"/>
    <w:rsid w:val="1E933BB9"/>
    <w:rsid w:val="1EC14D40"/>
    <w:rsid w:val="1ECE2E43"/>
    <w:rsid w:val="1EE518CA"/>
    <w:rsid w:val="1EF1268E"/>
    <w:rsid w:val="1EFE4EDD"/>
    <w:rsid w:val="1F026649"/>
    <w:rsid w:val="1F1464D9"/>
    <w:rsid w:val="1F176598"/>
    <w:rsid w:val="1F1A41AE"/>
    <w:rsid w:val="1F363455"/>
    <w:rsid w:val="1F417171"/>
    <w:rsid w:val="1F437CC6"/>
    <w:rsid w:val="1F444EB4"/>
    <w:rsid w:val="1F486FC5"/>
    <w:rsid w:val="1F4F074B"/>
    <w:rsid w:val="1F5A6485"/>
    <w:rsid w:val="1F881E32"/>
    <w:rsid w:val="1F8D23B7"/>
    <w:rsid w:val="1F9754FE"/>
    <w:rsid w:val="1FB45B95"/>
    <w:rsid w:val="1FB913FE"/>
    <w:rsid w:val="1FC3519E"/>
    <w:rsid w:val="1FF20808"/>
    <w:rsid w:val="1FF57B15"/>
    <w:rsid w:val="202076CF"/>
    <w:rsid w:val="202D3B9A"/>
    <w:rsid w:val="20305F21"/>
    <w:rsid w:val="203B28A1"/>
    <w:rsid w:val="204A474C"/>
    <w:rsid w:val="204F12CE"/>
    <w:rsid w:val="20542ED4"/>
    <w:rsid w:val="2063580D"/>
    <w:rsid w:val="20644136"/>
    <w:rsid w:val="20695B32"/>
    <w:rsid w:val="207B343E"/>
    <w:rsid w:val="20801F1B"/>
    <w:rsid w:val="20994D8B"/>
    <w:rsid w:val="20B35E4D"/>
    <w:rsid w:val="20BB73F7"/>
    <w:rsid w:val="20CF6A27"/>
    <w:rsid w:val="20D364EF"/>
    <w:rsid w:val="20DB1848"/>
    <w:rsid w:val="20DE6C42"/>
    <w:rsid w:val="20E95E3C"/>
    <w:rsid w:val="20EF2BFD"/>
    <w:rsid w:val="20F50A1B"/>
    <w:rsid w:val="21260D15"/>
    <w:rsid w:val="212C2C54"/>
    <w:rsid w:val="212C428E"/>
    <w:rsid w:val="21301B34"/>
    <w:rsid w:val="213D57CB"/>
    <w:rsid w:val="2144119B"/>
    <w:rsid w:val="215D109F"/>
    <w:rsid w:val="215E090F"/>
    <w:rsid w:val="21613AFB"/>
    <w:rsid w:val="2164771A"/>
    <w:rsid w:val="216A13BE"/>
    <w:rsid w:val="216C24A0"/>
    <w:rsid w:val="216E2977"/>
    <w:rsid w:val="21735A99"/>
    <w:rsid w:val="2177331E"/>
    <w:rsid w:val="21837F15"/>
    <w:rsid w:val="2186425A"/>
    <w:rsid w:val="219A78C7"/>
    <w:rsid w:val="21A8557E"/>
    <w:rsid w:val="21CE3BBD"/>
    <w:rsid w:val="21D02A2F"/>
    <w:rsid w:val="21E9116B"/>
    <w:rsid w:val="220B1CB9"/>
    <w:rsid w:val="220F05CF"/>
    <w:rsid w:val="221453D4"/>
    <w:rsid w:val="22205764"/>
    <w:rsid w:val="225275BA"/>
    <w:rsid w:val="225E003A"/>
    <w:rsid w:val="22603DB2"/>
    <w:rsid w:val="227B299A"/>
    <w:rsid w:val="227E692E"/>
    <w:rsid w:val="228E4923"/>
    <w:rsid w:val="228F6446"/>
    <w:rsid w:val="22910410"/>
    <w:rsid w:val="22AE65BE"/>
    <w:rsid w:val="22B63195"/>
    <w:rsid w:val="22D91657"/>
    <w:rsid w:val="22E5250A"/>
    <w:rsid w:val="22F10EAE"/>
    <w:rsid w:val="22F369D5"/>
    <w:rsid w:val="22F616B5"/>
    <w:rsid w:val="22FD0E5C"/>
    <w:rsid w:val="22FF7049"/>
    <w:rsid w:val="230778C7"/>
    <w:rsid w:val="231057D9"/>
    <w:rsid w:val="231A510B"/>
    <w:rsid w:val="23331187"/>
    <w:rsid w:val="235F406A"/>
    <w:rsid w:val="236153FD"/>
    <w:rsid w:val="236A7616"/>
    <w:rsid w:val="236F7F68"/>
    <w:rsid w:val="2374647C"/>
    <w:rsid w:val="237C2E6E"/>
    <w:rsid w:val="237C3267"/>
    <w:rsid w:val="23A21A79"/>
    <w:rsid w:val="23BC326A"/>
    <w:rsid w:val="23BD72DF"/>
    <w:rsid w:val="23DA1E7B"/>
    <w:rsid w:val="23E629DD"/>
    <w:rsid w:val="23E7405F"/>
    <w:rsid w:val="23EA5501"/>
    <w:rsid w:val="24156E1F"/>
    <w:rsid w:val="243E45C7"/>
    <w:rsid w:val="246C3045"/>
    <w:rsid w:val="2475240E"/>
    <w:rsid w:val="247955FF"/>
    <w:rsid w:val="24961E78"/>
    <w:rsid w:val="24B56686"/>
    <w:rsid w:val="24C543A1"/>
    <w:rsid w:val="24D665AE"/>
    <w:rsid w:val="24F35784"/>
    <w:rsid w:val="25201F1F"/>
    <w:rsid w:val="254C15F2"/>
    <w:rsid w:val="256A6BDA"/>
    <w:rsid w:val="256E456D"/>
    <w:rsid w:val="257B3C4E"/>
    <w:rsid w:val="258A399C"/>
    <w:rsid w:val="25B00A17"/>
    <w:rsid w:val="25B34B41"/>
    <w:rsid w:val="25D952F7"/>
    <w:rsid w:val="25F018F1"/>
    <w:rsid w:val="26086C3B"/>
    <w:rsid w:val="261920D8"/>
    <w:rsid w:val="261B0492"/>
    <w:rsid w:val="262470B9"/>
    <w:rsid w:val="26254703"/>
    <w:rsid w:val="263735E8"/>
    <w:rsid w:val="26415CA9"/>
    <w:rsid w:val="26492DAF"/>
    <w:rsid w:val="264C5835"/>
    <w:rsid w:val="264D0AF2"/>
    <w:rsid w:val="26571970"/>
    <w:rsid w:val="26655E3B"/>
    <w:rsid w:val="2674607E"/>
    <w:rsid w:val="26B94C51"/>
    <w:rsid w:val="26D73421"/>
    <w:rsid w:val="26E75394"/>
    <w:rsid w:val="270B4948"/>
    <w:rsid w:val="27215AAC"/>
    <w:rsid w:val="2723400E"/>
    <w:rsid w:val="272E03F0"/>
    <w:rsid w:val="273E668C"/>
    <w:rsid w:val="274041B2"/>
    <w:rsid w:val="27594AEA"/>
    <w:rsid w:val="275D221F"/>
    <w:rsid w:val="27767BD4"/>
    <w:rsid w:val="2795588D"/>
    <w:rsid w:val="27A5262E"/>
    <w:rsid w:val="27AC1682"/>
    <w:rsid w:val="27B8643F"/>
    <w:rsid w:val="27C132F1"/>
    <w:rsid w:val="27CB7D80"/>
    <w:rsid w:val="27CD1F54"/>
    <w:rsid w:val="27D86AE1"/>
    <w:rsid w:val="27DD7C53"/>
    <w:rsid w:val="27E014F2"/>
    <w:rsid w:val="28000855"/>
    <w:rsid w:val="281913D2"/>
    <w:rsid w:val="281F201A"/>
    <w:rsid w:val="283F090E"/>
    <w:rsid w:val="2844798D"/>
    <w:rsid w:val="28691716"/>
    <w:rsid w:val="28C45AE6"/>
    <w:rsid w:val="28C64B8B"/>
    <w:rsid w:val="28CD5F1A"/>
    <w:rsid w:val="28D366FF"/>
    <w:rsid w:val="28D9669A"/>
    <w:rsid w:val="28DF697D"/>
    <w:rsid w:val="28F81887"/>
    <w:rsid w:val="291458F7"/>
    <w:rsid w:val="29171209"/>
    <w:rsid w:val="297B7724"/>
    <w:rsid w:val="29826D04"/>
    <w:rsid w:val="299B60C9"/>
    <w:rsid w:val="29B6075C"/>
    <w:rsid w:val="29D532D8"/>
    <w:rsid w:val="29EE6148"/>
    <w:rsid w:val="29FB219D"/>
    <w:rsid w:val="2A154B20"/>
    <w:rsid w:val="2A157B78"/>
    <w:rsid w:val="2A2F0C11"/>
    <w:rsid w:val="2A41172D"/>
    <w:rsid w:val="2A5A558B"/>
    <w:rsid w:val="2A6B59EA"/>
    <w:rsid w:val="2A73489F"/>
    <w:rsid w:val="2A8B3997"/>
    <w:rsid w:val="2A8D5961"/>
    <w:rsid w:val="2A957654"/>
    <w:rsid w:val="2AB927E9"/>
    <w:rsid w:val="2AD92954"/>
    <w:rsid w:val="2AEA2DB3"/>
    <w:rsid w:val="2AEC6B2B"/>
    <w:rsid w:val="2B002C40"/>
    <w:rsid w:val="2B0B4446"/>
    <w:rsid w:val="2B0B5F38"/>
    <w:rsid w:val="2B144719"/>
    <w:rsid w:val="2B230BF3"/>
    <w:rsid w:val="2B471FB3"/>
    <w:rsid w:val="2B88437A"/>
    <w:rsid w:val="2B88534B"/>
    <w:rsid w:val="2BB4516F"/>
    <w:rsid w:val="2BCD2F8E"/>
    <w:rsid w:val="2BE55328"/>
    <w:rsid w:val="2BFF463C"/>
    <w:rsid w:val="2C0E487F"/>
    <w:rsid w:val="2C161986"/>
    <w:rsid w:val="2C180916"/>
    <w:rsid w:val="2C1E35F3"/>
    <w:rsid w:val="2C2B3476"/>
    <w:rsid w:val="2C35005E"/>
    <w:rsid w:val="2C4F3A90"/>
    <w:rsid w:val="2C4F5B19"/>
    <w:rsid w:val="2C505CDF"/>
    <w:rsid w:val="2C526E62"/>
    <w:rsid w:val="2C5524AE"/>
    <w:rsid w:val="2C6E3292"/>
    <w:rsid w:val="2C7E4AF1"/>
    <w:rsid w:val="2C862B2D"/>
    <w:rsid w:val="2C8974AE"/>
    <w:rsid w:val="2C901738"/>
    <w:rsid w:val="2C9651E0"/>
    <w:rsid w:val="2CA034F5"/>
    <w:rsid w:val="2CA64AB8"/>
    <w:rsid w:val="2CC118F2"/>
    <w:rsid w:val="2CC8525F"/>
    <w:rsid w:val="2CD34A44"/>
    <w:rsid w:val="2CE101E6"/>
    <w:rsid w:val="2CEB1DDF"/>
    <w:rsid w:val="2CEE5333"/>
    <w:rsid w:val="2CF00E40"/>
    <w:rsid w:val="2CF96C08"/>
    <w:rsid w:val="2CFF066C"/>
    <w:rsid w:val="2D1E252D"/>
    <w:rsid w:val="2D2135EE"/>
    <w:rsid w:val="2D2360D5"/>
    <w:rsid w:val="2D2D1B91"/>
    <w:rsid w:val="2D3575D7"/>
    <w:rsid w:val="2D392A9A"/>
    <w:rsid w:val="2D3F2720"/>
    <w:rsid w:val="2D55028C"/>
    <w:rsid w:val="2D6A3D37"/>
    <w:rsid w:val="2D8017AD"/>
    <w:rsid w:val="2DB43204"/>
    <w:rsid w:val="2DB54923"/>
    <w:rsid w:val="2DBF6A28"/>
    <w:rsid w:val="2DC75DE6"/>
    <w:rsid w:val="2DD04934"/>
    <w:rsid w:val="2DDB4BC1"/>
    <w:rsid w:val="2E022FC1"/>
    <w:rsid w:val="2E0F2B31"/>
    <w:rsid w:val="2E20690D"/>
    <w:rsid w:val="2E220AB6"/>
    <w:rsid w:val="2E255EB0"/>
    <w:rsid w:val="2E3A7D96"/>
    <w:rsid w:val="2E4427DA"/>
    <w:rsid w:val="2E5C5D76"/>
    <w:rsid w:val="2E5D389C"/>
    <w:rsid w:val="2E630C84"/>
    <w:rsid w:val="2E641B42"/>
    <w:rsid w:val="2E7B1445"/>
    <w:rsid w:val="2E84600A"/>
    <w:rsid w:val="2E956466"/>
    <w:rsid w:val="2EBF37A7"/>
    <w:rsid w:val="2EBF4B0B"/>
    <w:rsid w:val="2ED26038"/>
    <w:rsid w:val="2ED559FA"/>
    <w:rsid w:val="2ED86F63"/>
    <w:rsid w:val="2EED10C4"/>
    <w:rsid w:val="2EF7784D"/>
    <w:rsid w:val="2EFA10EB"/>
    <w:rsid w:val="2EFB21A9"/>
    <w:rsid w:val="2F1A353B"/>
    <w:rsid w:val="2F1F5FD6"/>
    <w:rsid w:val="2F2213C9"/>
    <w:rsid w:val="2F3C1703"/>
    <w:rsid w:val="2F407445"/>
    <w:rsid w:val="2F544C9F"/>
    <w:rsid w:val="2F5702EB"/>
    <w:rsid w:val="2F6F0666"/>
    <w:rsid w:val="2F860BD0"/>
    <w:rsid w:val="2F927575"/>
    <w:rsid w:val="2FCD40B4"/>
    <w:rsid w:val="2FF20C1E"/>
    <w:rsid w:val="2FF574A1"/>
    <w:rsid w:val="300246FB"/>
    <w:rsid w:val="301D42EF"/>
    <w:rsid w:val="30250D25"/>
    <w:rsid w:val="3025488D"/>
    <w:rsid w:val="302B4578"/>
    <w:rsid w:val="304139EC"/>
    <w:rsid w:val="3044084D"/>
    <w:rsid w:val="30644D23"/>
    <w:rsid w:val="30894E1C"/>
    <w:rsid w:val="30B05F05"/>
    <w:rsid w:val="30CD3408"/>
    <w:rsid w:val="30CF4EA4"/>
    <w:rsid w:val="30CF7BEC"/>
    <w:rsid w:val="30F57DBC"/>
    <w:rsid w:val="30FA3624"/>
    <w:rsid w:val="31002A27"/>
    <w:rsid w:val="310A4AEB"/>
    <w:rsid w:val="310D2023"/>
    <w:rsid w:val="311F1372"/>
    <w:rsid w:val="313308E4"/>
    <w:rsid w:val="314D7BF8"/>
    <w:rsid w:val="315B6318"/>
    <w:rsid w:val="31611CE4"/>
    <w:rsid w:val="3163741B"/>
    <w:rsid w:val="31783D7E"/>
    <w:rsid w:val="31857392"/>
    <w:rsid w:val="318E1BB8"/>
    <w:rsid w:val="319475D5"/>
    <w:rsid w:val="319976C6"/>
    <w:rsid w:val="319A711F"/>
    <w:rsid w:val="31A15954"/>
    <w:rsid w:val="31CA56EC"/>
    <w:rsid w:val="31D92BDB"/>
    <w:rsid w:val="31DC7DE2"/>
    <w:rsid w:val="320643AF"/>
    <w:rsid w:val="32130E41"/>
    <w:rsid w:val="322841C1"/>
    <w:rsid w:val="322D6302"/>
    <w:rsid w:val="32562ADC"/>
    <w:rsid w:val="326F46E0"/>
    <w:rsid w:val="32717CF9"/>
    <w:rsid w:val="327A3BC6"/>
    <w:rsid w:val="327D450D"/>
    <w:rsid w:val="327F745D"/>
    <w:rsid w:val="3284589B"/>
    <w:rsid w:val="328E671A"/>
    <w:rsid w:val="32990C1B"/>
    <w:rsid w:val="32C24615"/>
    <w:rsid w:val="32CB013A"/>
    <w:rsid w:val="32D3412D"/>
    <w:rsid w:val="32E4458C"/>
    <w:rsid w:val="32E8120D"/>
    <w:rsid w:val="32F347CF"/>
    <w:rsid w:val="32F848CB"/>
    <w:rsid w:val="33007B2E"/>
    <w:rsid w:val="330306C4"/>
    <w:rsid w:val="330B1B18"/>
    <w:rsid w:val="33372EAB"/>
    <w:rsid w:val="3341378C"/>
    <w:rsid w:val="334C66DF"/>
    <w:rsid w:val="335C4122"/>
    <w:rsid w:val="335D1989"/>
    <w:rsid w:val="33786E01"/>
    <w:rsid w:val="337A0A4C"/>
    <w:rsid w:val="338056EA"/>
    <w:rsid w:val="33911204"/>
    <w:rsid w:val="33922A97"/>
    <w:rsid w:val="33AF3D68"/>
    <w:rsid w:val="33AF6666"/>
    <w:rsid w:val="33BE6F4E"/>
    <w:rsid w:val="33C63C91"/>
    <w:rsid w:val="33C92225"/>
    <w:rsid w:val="33CA5530"/>
    <w:rsid w:val="33CB572B"/>
    <w:rsid w:val="33CE657B"/>
    <w:rsid w:val="33EA3E24"/>
    <w:rsid w:val="33EC7B9C"/>
    <w:rsid w:val="33FB0977"/>
    <w:rsid w:val="34034EE6"/>
    <w:rsid w:val="340842AA"/>
    <w:rsid w:val="341C53BA"/>
    <w:rsid w:val="342A71FD"/>
    <w:rsid w:val="342C131A"/>
    <w:rsid w:val="34312EC5"/>
    <w:rsid w:val="344A041F"/>
    <w:rsid w:val="347C39A8"/>
    <w:rsid w:val="347D3B2C"/>
    <w:rsid w:val="347D3BDA"/>
    <w:rsid w:val="34847DD4"/>
    <w:rsid w:val="34853B4C"/>
    <w:rsid w:val="34AE30A3"/>
    <w:rsid w:val="34B34723"/>
    <w:rsid w:val="34D843D2"/>
    <w:rsid w:val="34E41339"/>
    <w:rsid w:val="34EB6364"/>
    <w:rsid w:val="34F565DC"/>
    <w:rsid w:val="35132F06"/>
    <w:rsid w:val="35373099"/>
    <w:rsid w:val="3538296D"/>
    <w:rsid w:val="354E440C"/>
    <w:rsid w:val="358A766C"/>
    <w:rsid w:val="358B2CE3"/>
    <w:rsid w:val="358C26FA"/>
    <w:rsid w:val="35B317E4"/>
    <w:rsid w:val="35BE2E72"/>
    <w:rsid w:val="35C32BDC"/>
    <w:rsid w:val="35D5640E"/>
    <w:rsid w:val="364610BA"/>
    <w:rsid w:val="366F67E8"/>
    <w:rsid w:val="36724494"/>
    <w:rsid w:val="3679649B"/>
    <w:rsid w:val="367D0F7F"/>
    <w:rsid w:val="36826C31"/>
    <w:rsid w:val="368F0CBF"/>
    <w:rsid w:val="36916FED"/>
    <w:rsid w:val="36A21625"/>
    <w:rsid w:val="36A469C4"/>
    <w:rsid w:val="36A521D9"/>
    <w:rsid w:val="36AE2339"/>
    <w:rsid w:val="36F55EAA"/>
    <w:rsid w:val="370F0532"/>
    <w:rsid w:val="372B09DB"/>
    <w:rsid w:val="37362EDC"/>
    <w:rsid w:val="37480C8C"/>
    <w:rsid w:val="37763F45"/>
    <w:rsid w:val="3784095E"/>
    <w:rsid w:val="37895E9F"/>
    <w:rsid w:val="37A14871"/>
    <w:rsid w:val="37CF65F0"/>
    <w:rsid w:val="37E40B8A"/>
    <w:rsid w:val="37EA2644"/>
    <w:rsid w:val="37EB1F18"/>
    <w:rsid w:val="38044D88"/>
    <w:rsid w:val="3806031D"/>
    <w:rsid w:val="382B418E"/>
    <w:rsid w:val="382C513A"/>
    <w:rsid w:val="38417D8A"/>
    <w:rsid w:val="3842422E"/>
    <w:rsid w:val="38526F7A"/>
    <w:rsid w:val="387A2F34"/>
    <w:rsid w:val="387C555A"/>
    <w:rsid w:val="387E2D8D"/>
    <w:rsid w:val="389C521D"/>
    <w:rsid w:val="38A1449F"/>
    <w:rsid w:val="38E52970"/>
    <w:rsid w:val="38EA21D0"/>
    <w:rsid w:val="38F372D7"/>
    <w:rsid w:val="38F65019"/>
    <w:rsid w:val="38FB43DD"/>
    <w:rsid w:val="393B2A2C"/>
    <w:rsid w:val="395E20DE"/>
    <w:rsid w:val="3962445C"/>
    <w:rsid w:val="39641F82"/>
    <w:rsid w:val="39684912"/>
    <w:rsid w:val="397441F3"/>
    <w:rsid w:val="398919E9"/>
    <w:rsid w:val="39A16C97"/>
    <w:rsid w:val="39A24859"/>
    <w:rsid w:val="39A56B84"/>
    <w:rsid w:val="39A77BB2"/>
    <w:rsid w:val="39AD5743"/>
    <w:rsid w:val="39B76556"/>
    <w:rsid w:val="39BE5B37"/>
    <w:rsid w:val="39CD1EE3"/>
    <w:rsid w:val="39CD78A2"/>
    <w:rsid w:val="39D1471A"/>
    <w:rsid w:val="39ED6FFB"/>
    <w:rsid w:val="3A2B24E4"/>
    <w:rsid w:val="3A4849AC"/>
    <w:rsid w:val="3A5B58A0"/>
    <w:rsid w:val="3A79072A"/>
    <w:rsid w:val="3A81200E"/>
    <w:rsid w:val="3A850402"/>
    <w:rsid w:val="3A990726"/>
    <w:rsid w:val="3A9C399E"/>
    <w:rsid w:val="3AA52E29"/>
    <w:rsid w:val="3AA91B3C"/>
    <w:rsid w:val="3AAD2E43"/>
    <w:rsid w:val="3ABB7AA2"/>
    <w:rsid w:val="3ACB6AD7"/>
    <w:rsid w:val="3AD1189A"/>
    <w:rsid w:val="3AD62A0C"/>
    <w:rsid w:val="3AFD68A7"/>
    <w:rsid w:val="3B1F45BC"/>
    <w:rsid w:val="3B255741"/>
    <w:rsid w:val="3B345984"/>
    <w:rsid w:val="3B36794F"/>
    <w:rsid w:val="3B367AA6"/>
    <w:rsid w:val="3B404329"/>
    <w:rsid w:val="3B437161"/>
    <w:rsid w:val="3B506C62"/>
    <w:rsid w:val="3B514FD2"/>
    <w:rsid w:val="3B693880"/>
    <w:rsid w:val="3B854AB6"/>
    <w:rsid w:val="3B8E1539"/>
    <w:rsid w:val="3B9D177C"/>
    <w:rsid w:val="3BA046F2"/>
    <w:rsid w:val="3BA50630"/>
    <w:rsid w:val="3BAE7904"/>
    <w:rsid w:val="3BD80550"/>
    <w:rsid w:val="3BE56E1B"/>
    <w:rsid w:val="3BED2DB3"/>
    <w:rsid w:val="3C215F09"/>
    <w:rsid w:val="3C4075D1"/>
    <w:rsid w:val="3C436B55"/>
    <w:rsid w:val="3C595E61"/>
    <w:rsid w:val="3C622D83"/>
    <w:rsid w:val="3C7324DC"/>
    <w:rsid w:val="3C912FDB"/>
    <w:rsid w:val="3CAA7145"/>
    <w:rsid w:val="3CB74ABF"/>
    <w:rsid w:val="3CC0618E"/>
    <w:rsid w:val="3CC35212"/>
    <w:rsid w:val="3CC828E4"/>
    <w:rsid w:val="3CCD42E3"/>
    <w:rsid w:val="3CD14C56"/>
    <w:rsid w:val="3CD25455"/>
    <w:rsid w:val="3CD87391"/>
    <w:rsid w:val="3D1D70A7"/>
    <w:rsid w:val="3D2263DC"/>
    <w:rsid w:val="3D2C1009"/>
    <w:rsid w:val="3D362CBB"/>
    <w:rsid w:val="3D502922"/>
    <w:rsid w:val="3D605157"/>
    <w:rsid w:val="3D8002E3"/>
    <w:rsid w:val="3DAF634C"/>
    <w:rsid w:val="3DBA32CB"/>
    <w:rsid w:val="3DBC2580"/>
    <w:rsid w:val="3DE60DD6"/>
    <w:rsid w:val="3E004349"/>
    <w:rsid w:val="3E0F7B1D"/>
    <w:rsid w:val="3E146F5B"/>
    <w:rsid w:val="3E234AB8"/>
    <w:rsid w:val="3E4009FD"/>
    <w:rsid w:val="3E444130"/>
    <w:rsid w:val="3E5C1BAD"/>
    <w:rsid w:val="3E9230EE"/>
    <w:rsid w:val="3E95498C"/>
    <w:rsid w:val="3E9579A4"/>
    <w:rsid w:val="3E9F6F17"/>
    <w:rsid w:val="3EA37CD2"/>
    <w:rsid w:val="3ECB4D98"/>
    <w:rsid w:val="3EDF3E59"/>
    <w:rsid w:val="3EE06168"/>
    <w:rsid w:val="3EE766E7"/>
    <w:rsid w:val="3EE85404"/>
    <w:rsid w:val="3F141725"/>
    <w:rsid w:val="3F1B1335"/>
    <w:rsid w:val="3F200257"/>
    <w:rsid w:val="3F286DBF"/>
    <w:rsid w:val="3F8D1475"/>
    <w:rsid w:val="3F90434B"/>
    <w:rsid w:val="3F975C22"/>
    <w:rsid w:val="3FA70E1B"/>
    <w:rsid w:val="3FB5178A"/>
    <w:rsid w:val="3FC419A7"/>
    <w:rsid w:val="3FC64109"/>
    <w:rsid w:val="3FCC77A7"/>
    <w:rsid w:val="3FD65247"/>
    <w:rsid w:val="3FDB385A"/>
    <w:rsid w:val="3FDD7189"/>
    <w:rsid w:val="3FDF6807"/>
    <w:rsid w:val="3FE23C01"/>
    <w:rsid w:val="3FE3145D"/>
    <w:rsid w:val="3FE71217"/>
    <w:rsid w:val="40061FE5"/>
    <w:rsid w:val="400E0CEC"/>
    <w:rsid w:val="4022565B"/>
    <w:rsid w:val="402266F3"/>
    <w:rsid w:val="403629A3"/>
    <w:rsid w:val="403B122D"/>
    <w:rsid w:val="404B007A"/>
    <w:rsid w:val="405A7C3B"/>
    <w:rsid w:val="405B7334"/>
    <w:rsid w:val="405C70C5"/>
    <w:rsid w:val="40650A72"/>
    <w:rsid w:val="406867FC"/>
    <w:rsid w:val="406B3BF6"/>
    <w:rsid w:val="409F2538"/>
    <w:rsid w:val="40C31C84"/>
    <w:rsid w:val="40CB6D8B"/>
    <w:rsid w:val="40CD2BBC"/>
    <w:rsid w:val="40CE74E8"/>
    <w:rsid w:val="40D55514"/>
    <w:rsid w:val="40D7128C"/>
    <w:rsid w:val="40FE0F0E"/>
    <w:rsid w:val="41107AF2"/>
    <w:rsid w:val="41390199"/>
    <w:rsid w:val="41561B7B"/>
    <w:rsid w:val="415D5C35"/>
    <w:rsid w:val="415F2382"/>
    <w:rsid w:val="41644CA3"/>
    <w:rsid w:val="41717932"/>
    <w:rsid w:val="417C604D"/>
    <w:rsid w:val="418238EE"/>
    <w:rsid w:val="419E4F94"/>
    <w:rsid w:val="41A71AE9"/>
    <w:rsid w:val="41B83F43"/>
    <w:rsid w:val="41D1346C"/>
    <w:rsid w:val="41DF75B5"/>
    <w:rsid w:val="421568CA"/>
    <w:rsid w:val="422229DB"/>
    <w:rsid w:val="422F2C0A"/>
    <w:rsid w:val="423E4111"/>
    <w:rsid w:val="42650908"/>
    <w:rsid w:val="4269060A"/>
    <w:rsid w:val="427C658F"/>
    <w:rsid w:val="42997BDD"/>
    <w:rsid w:val="429A6A15"/>
    <w:rsid w:val="42AC4D28"/>
    <w:rsid w:val="42B60CBA"/>
    <w:rsid w:val="42BA4570"/>
    <w:rsid w:val="42C43A92"/>
    <w:rsid w:val="42C570A6"/>
    <w:rsid w:val="42CD2ECD"/>
    <w:rsid w:val="42DB62DB"/>
    <w:rsid w:val="42F40D87"/>
    <w:rsid w:val="43157031"/>
    <w:rsid w:val="431F6F1A"/>
    <w:rsid w:val="43204D6E"/>
    <w:rsid w:val="433E0C67"/>
    <w:rsid w:val="434171A0"/>
    <w:rsid w:val="434F476D"/>
    <w:rsid w:val="43661D30"/>
    <w:rsid w:val="436C09A1"/>
    <w:rsid w:val="436E0D52"/>
    <w:rsid w:val="436F047F"/>
    <w:rsid w:val="436F39FE"/>
    <w:rsid w:val="436F7EA2"/>
    <w:rsid w:val="437B082C"/>
    <w:rsid w:val="43863FBF"/>
    <w:rsid w:val="439D2C04"/>
    <w:rsid w:val="43B753A5"/>
    <w:rsid w:val="43BA63BC"/>
    <w:rsid w:val="43E56FFE"/>
    <w:rsid w:val="44033175"/>
    <w:rsid w:val="44071DF4"/>
    <w:rsid w:val="440A3726"/>
    <w:rsid w:val="441F283A"/>
    <w:rsid w:val="442347E8"/>
    <w:rsid w:val="44384517"/>
    <w:rsid w:val="44443FF3"/>
    <w:rsid w:val="445B2639"/>
    <w:rsid w:val="44654E01"/>
    <w:rsid w:val="44894274"/>
    <w:rsid w:val="44C77869"/>
    <w:rsid w:val="44D51F86"/>
    <w:rsid w:val="44E70410"/>
    <w:rsid w:val="452B604A"/>
    <w:rsid w:val="453C0257"/>
    <w:rsid w:val="45406B12"/>
    <w:rsid w:val="454C7E1B"/>
    <w:rsid w:val="455A06DD"/>
    <w:rsid w:val="456057F0"/>
    <w:rsid w:val="456501AA"/>
    <w:rsid w:val="458C1DFB"/>
    <w:rsid w:val="458F482B"/>
    <w:rsid w:val="45A57BAB"/>
    <w:rsid w:val="45C10D0F"/>
    <w:rsid w:val="45DA2E00"/>
    <w:rsid w:val="45EF1111"/>
    <w:rsid w:val="460C7409"/>
    <w:rsid w:val="460D74FE"/>
    <w:rsid w:val="464A2500"/>
    <w:rsid w:val="464C0026"/>
    <w:rsid w:val="465B68D6"/>
    <w:rsid w:val="465D4CB9"/>
    <w:rsid w:val="466461F7"/>
    <w:rsid w:val="46835CA8"/>
    <w:rsid w:val="468907A2"/>
    <w:rsid w:val="46B207DF"/>
    <w:rsid w:val="46B4516E"/>
    <w:rsid w:val="46B86825"/>
    <w:rsid w:val="46E841F3"/>
    <w:rsid w:val="46EA07B2"/>
    <w:rsid w:val="46EB00DA"/>
    <w:rsid w:val="46F506BE"/>
    <w:rsid w:val="46F82CC1"/>
    <w:rsid w:val="4703337B"/>
    <w:rsid w:val="47150D60"/>
    <w:rsid w:val="471E65B1"/>
    <w:rsid w:val="471F1784"/>
    <w:rsid w:val="47242D51"/>
    <w:rsid w:val="473311E6"/>
    <w:rsid w:val="47347438"/>
    <w:rsid w:val="474074AC"/>
    <w:rsid w:val="47484C91"/>
    <w:rsid w:val="475A2341"/>
    <w:rsid w:val="4760647F"/>
    <w:rsid w:val="47A72EC9"/>
    <w:rsid w:val="47B71E17"/>
    <w:rsid w:val="47CA7D9C"/>
    <w:rsid w:val="47CC40D8"/>
    <w:rsid w:val="47DC479C"/>
    <w:rsid w:val="47F66252"/>
    <w:rsid w:val="48082673"/>
    <w:rsid w:val="480849E2"/>
    <w:rsid w:val="480B5E01"/>
    <w:rsid w:val="480E3260"/>
    <w:rsid w:val="48480CC1"/>
    <w:rsid w:val="48597B07"/>
    <w:rsid w:val="48691B36"/>
    <w:rsid w:val="48741AB6"/>
    <w:rsid w:val="487A2635"/>
    <w:rsid w:val="487B1097"/>
    <w:rsid w:val="48877A3B"/>
    <w:rsid w:val="488C0CE1"/>
    <w:rsid w:val="489C2DB7"/>
    <w:rsid w:val="489E1D09"/>
    <w:rsid w:val="48A028AB"/>
    <w:rsid w:val="48BD520B"/>
    <w:rsid w:val="48C1039E"/>
    <w:rsid w:val="48EB1D78"/>
    <w:rsid w:val="490023BE"/>
    <w:rsid w:val="49044BE8"/>
    <w:rsid w:val="491D3EFC"/>
    <w:rsid w:val="491F1A22"/>
    <w:rsid w:val="493666B5"/>
    <w:rsid w:val="49470F79"/>
    <w:rsid w:val="494877A6"/>
    <w:rsid w:val="49663358"/>
    <w:rsid w:val="49724393"/>
    <w:rsid w:val="497C0C22"/>
    <w:rsid w:val="497F6965"/>
    <w:rsid w:val="49975BE8"/>
    <w:rsid w:val="49C425C9"/>
    <w:rsid w:val="49EF3581"/>
    <w:rsid w:val="49F301B9"/>
    <w:rsid w:val="49F66C27"/>
    <w:rsid w:val="49FA5FEB"/>
    <w:rsid w:val="4A1C69A8"/>
    <w:rsid w:val="4A282B58"/>
    <w:rsid w:val="4A2C2648"/>
    <w:rsid w:val="4A372D9B"/>
    <w:rsid w:val="4A38723F"/>
    <w:rsid w:val="4A5676C5"/>
    <w:rsid w:val="4A5A4C2D"/>
    <w:rsid w:val="4A791606"/>
    <w:rsid w:val="4A7E068E"/>
    <w:rsid w:val="4AA541A9"/>
    <w:rsid w:val="4AC24D5B"/>
    <w:rsid w:val="4AD3077D"/>
    <w:rsid w:val="4AD60806"/>
    <w:rsid w:val="4B1F5D09"/>
    <w:rsid w:val="4B21248D"/>
    <w:rsid w:val="4B2B3A38"/>
    <w:rsid w:val="4B313C8F"/>
    <w:rsid w:val="4B3416A5"/>
    <w:rsid w:val="4B6D633F"/>
    <w:rsid w:val="4B797CFE"/>
    <w:rsid w:val="4B80662D"/>
    <w:rsid w:val="4B96714B"/>
    <w:rsid w:val="4BA95F1B"/>
    <w:rsid w:val="4BB16CD5"/>
    <w:rsid w:val="4BB5666E"/>
    <w:rsid w:val="4BB723FD"/>
    <w:rsid w:val="4BDC646C"/>
    <w:rsid w:val="4BE156B5"/>
    <w:rsid w:val="4BEE2F77"/>
    <w:rsid w:val="4C0F1BEA"/>
    <w:rsid w:val="4C3C28EB"/>
    <w:rsid w:val="4C87625C"/>
    <w:rsid w:val="4CA56323"/>
    <w:rsid w:val="4CA7789C"/>
    <w:rsid w:val="4CCA3D35"/>
    <w:rsid w:val="4CCC79B0"/>
    <w:rsid w:val="4CF66F3E"/>
    <w:rsid w:val="4D0478AD"/>
    <w:rsid w:val="4D053C1B"/>
    <w:rsid w:val="4D0A4797"/>
    <w:rsid w:val="4D187642"/>
    <w:rsid w:val="4D221AE1"/>
    <w:rsid w:val="4D2553D4"/>
    <w:rsid w:val="4D2D3174"/>
    <w:rsid w:val="4D2F41FE"/>
    <w:rsid w:val="4D56422A"/>
    <w:rsid w:val="4D6F3B43"/>
    <w:rsid w:val="4D712FDA"/>
    <w:rsid w:val="4D746E8E"/>
    <w:rsid w:val="4D800456"/>
    <w:rsid w:val="4D862070"/>
    <w:rsid w:val="4D92310A"/>
    <w:rsid w:val="4D9D385D"/>
    <w:rsid w:val="4DA150FB"/>
    <w:rsid w:val="4DC4703C"/>
    <w:rsid w:val="4DCD7C9F"/>
    <w:rsid w:val="4DE17BEE"/>
    <w:rsid w:val="4E1E6324"/>
    <w:rsid w:val="4E2016DA"/>
    <w:rsid w:val="4E4A2DDA"/>
    <w:rsid w:val="4E4F09A7"/>
    <w:rsid w:val="4E4F4B57"/>
    <w:rsid w:val="4E5C1A72"/>
    <w:rsid w:val="4E615284"/>
    <w:rsid w:val="4EA64556"/>
    <w:rsid w:val="4EAD29E4"/>
    <w:rsid w:val="4EC310A1"/>
    <w:rsid w:val="4F043B94"/>
    <w:rsid w:val="4F070AAC"/>
    <w:rsid w:val="4F1B205A"/>
    <w:rsid w:val="4F2A7373"/>
    <w:rsid w:val="4F2E5442"/>
    <w:rsid w:val="4F2F1144"/>
    <w:rsid w:val="4F30313F"/>
    <w:rsid w:val="4F52580A"/>
    <w:rsid w:val="4F691C49"/>
    <w:rsid w:val="4F6922EE"/>
    <w:rsid w:val="4F6A776F"/>
    <w:rsid w:val="4F702FD7"/>
    <w:rsid w:val="4F707F08"/>
    <w:rsid w:val="4F9273F2"/>
    <w:rsid w:val="4FD277EE"/>
    <w:rsid w:val="4FD65E48"/>
    <w:rsid w:val="4FDA7D75"/>
    <w:rsid w:val="4FF57980"/>
    <w:rsid w:val="50131FBC"/>
    <w:rsid w:val="501E6ED7"/>
    <w:rsid w:val="502C6AEA"/>
    <w:rsid w:val="502F14D7"/>
    <w:rsid w:val="5055171C"/>
    <w:rsid w:val="507C775A"/>
    <w:rsid w:val="508A1E77"/>
    <w:rsid w:val="508D5E0B"/>
    <w:rsid w:val="508F1B83"/>
    <w:rsid w:val="50B25281"/>
    <w:rsid w:val="50B33165"/>
    <w:rsid w:val="50B67110"/>
    <w:rsid w:val="50E579F5"/>
    <w:rsid w:val="50E87836"/>
    <w:rsid w:val="50EA500B"/>
    <w:rsid w:val="50F6575E"/>
    <w:rsid w:val="50F83282"/>
    <w:rsid w:val="50FB4B23"/>
    <w:rsid w:val="51173459"/>
    <w:rsid w:val="51265C7E"/>
    <w:rsid w:val="51272A94"/>
    <w:rsid w:val="514814EC"/>
    <w:rsid w:val="5153670D"/>
    <w:rsid w:val="515E4990"/>
    <w:rsid w:val="515F1555"/>
    <w:rsid w:val="518A5414"/>
    <w:rsid w:val="519D7C9B"/>
    <w:rsid w:val="51A83B47"/>
    <w:rsid w:val="51AC22C1"/>
    <w:rsid w:val="51B17E6B"/>
    <w:rsid w:val="51CA0B30"/>
    <w:rsid w:val="51CB2747"/>
    <w:rsid w:val="51DA0C16"/>
    <w:rsid w:val="51DB032E"/>
    <w:rsid w:val="51EB4B97"/>
    <w:rsid w:val="51EE6435"/>
    <w:rsid w:val="51F83758"/>
    <w:rsid w:val="5201260D"/>
    <w:rsid w:val="52072F1E"/>
    <w:rsid w:val="5217644D"/>
    <w:rsid w:val="523F4EE3"/>
    <w:rsid w:val="524620FA"/>
    <w:rsid w:val="5274360D"/>
    <w:rsid w:val="52756B57"/>
    <w:rsid w:val="5280541F"/>
    <w:rsid w:val="52972F71"/>
    <w:rsid w:val="52A563ED"/>
    <w:rsid w:val="52BF7DD2"/>
    <w:rsid w:val="52DA5E34"/>
    <w:rsid w:val="530A3743"/>
    <w:rsid w:val="53395DD6"/>
    <w:rsid w:val="5347038D"/>
    <w:rsid w:val="534A3B3F"/>
    <w:rsid w:val="534A6CD4"/>
    <w:rsid w:val="534E7AD3"/>
    <w:rsid w:val="538B4884"/>
    <w:rsid w:val="53A63921"/>
    <w:rsid w:val="53AC47FA"/>
    <w:rsid w:val="53C4718E"/>
    <w:rsid w:val="53CC5791"/>
    <w:rsid w:val="53D95D45"/>
    <w:rsid w:val="53DA1367"/>
    <w:rsid w:val="53EB53BD"/>
    <w:rsid w:val="53F8359B"/>
    <w:rsid w:val="54224BC3"/>
    <w:rsid w:val="54505185"/>
    <w:rsid w:val="545671EC"/>
    <w:rsid w:val="54611097"/>
    <w:rsid w:val="54817349"/>
    <w:rsid w:val="5487370E"/>
    <w:rsid w:val="549B4C02"/>
    <w:rsid w:val="54A34230"/>
    <w:rsid w:val="54CD4A28"/>
    <w:rsid w:val="54D15F1A"/>
    <w:rsid w:val="54D264E2"/>
    <w:rsid w:val="54D65699"/>
    <w:rsid w:val="54E01D6C"/>
    <w:rsid w:val="54E47B17"/>
    <w:rsid w:val="54E9481D"/>
    <w:rsid w:val="54F226E1"/>
    <w:rsid w:val="55094443"/>
    <w:rsid w:val="554127C0"/>
    <w:rsid w:val="55560EC1"/>
    <w:rsid w:val="555A4E33"/>
    <w:rsid w:val="5579695E"/>
    <w:rsid w:val="557D19A9"/>
    <w:rsid w:val="559C1C7D"/>
    <w:rsid w:val="55B87486"/>
    <w:rsid w:val="55C470D8"/>
    <w:rsid w:val="55CE6CAA"/>
    <w:rsid w:val="55DF5DA8"/>
    <w:rsid w:val="55E5223F"/>
    <w:rsid w:val="55EF136D"/>
    <w:rsid w:val="55F55C55"/>
    <w:rsid w:val="55FB16E7"/>
    <w:rsid w:val="56177EC9"/>
    <w:rsid w:val="561E4621"/>
    <w:rsid w:val="5635492A"/>
    <w:rsid w:val="5684052B"/>
    <w:rsid w:val="56921A85"/>
    <w:rsid w:val="569976E5"/>
    <w:rsid w:val="56D35806"/>
    <w:rsid w:val="56E16569"/>
    <w:rsid w:val="56F25D16"/>
    <w:rsid w:val="56F72230"/>
    <w:rsid w:val="56F770C8"/>
    <w:rsid w:val="56F95FA8"/>
    <w:rsid w:val="570F0DAD"/>
    <w:rsid w:val="57135F0E"/>
    <w:rsid w:val="57136DC9"/>
    <w:rsid w:val="571C1C97"/>
    <w:rsid w:val="572862F5"/>
    <w:rsid w:val="57342B3C"/>
    <w:rsid w:val="57394670"/>
    <w:rsid w:val="57443D1C"/>
    <w:rsid w:val="575738E1"/>
    <w:rsid w:val="5769056B"/>
    <w:rsid w:val="57715B3F"/>
    <w:rsid w:val="577949F3"/>
    <w:rsid w:val="579730CB"/>
    <w:rsid w:val="579B705F"/>
    <w:rsid w:val="57B3798D"/>
    <w:rsid w:val="57CF3372"/>
    <w:rsid w:val="57F246BE"/>
    <w:rsid w:val="57F35BDC"/>
    <w:rsid w:val="57F648EB"/>
    <w:rsid w:val="5809221B"/>
    <w:rsid w:val="5814296E"/>
    <w:rsid w:val="58155DE5"/>
    <w:rsid w:val="582B03E3"/>
    <w:rsid w:val="5853481C"/>
    <w:rsid w:val="585F0D52"/>
    <w:rsid w:val="586525C2"/>
    <w:rsid w:val="586557AC"/>
    <w:rsid w:val="5867455C"/>
    <w:rsid w:val="587A5C94"/>
    <w:rsid w:val="58800334"/>
    <w:rsid w:val="588B42F5"/>
    <w:rsid w:val="588D4BFA"/>
    <w:rsid w:val="58A81A34"/>
    <w:rsid w:val="58C139D3"/>
    <w:rsid w:val="58C851EF"/>
    <w:rsid w:val="58C93758"/>
    <w:rsid w:val="58DE5456"/>
    <w:rsid w:val="59123351"/>
    <w:rsid w:val="5939268C"/>
    <w:rsid w:val="59567B9C"/>
    <w:rsid w:val="59617E35"/>
    <w:rsid w:val="596E25BB"/>
    <w:rsid w:val="59722042"/>
    <w:rsid w:val="59777658"/>
    <w:rsid w:val="59796F2C"/>
    <w:rsid w:val="598830D7"/>
    <w:rsid w:val="599E0ACF"/>
    <w:rsid w:val="59AD3D34"/>
    <w:rsid w:val="59B03888"/>
    <w:rsid w:val="59C503C4"/>
    <w:rsid w:val="59C86619"/>
    <w:rsid w:val="59F45BFB"/>
    <w:rsid w:val="59F91818"/>
    <w:rsid w:val="5A172243"/>
    <w:rsid w:val="5A196ED2"/>
    <w:rsid w:val="5A1E0704"/>
    <w:rsid w:val="5A3317D1"/>
    <w:rsid w:val="5A395B76"/>
    <w:rsid w:val="5A432F55"/>
    <w:rsid w:val="5A4C79BD"/>
    <w:rsid w:val="5A5878B5"/>
    <w:rsid w:val="5A835A92"/>
    <w:rsid w:val="5AA2093F"/>
    <w:rsid w:val="5AA95EA4"/>
    <w:rsid w:val="5AD63E09"/>
    <w:rsid w:val="5B123195"/>
    <w:rsid w:val="5B223606"/>
    <w:rsid w:val="5B266C40"/>
    <w:rsid w:val="5B4332B6"/>
    <w:rsid w:val="5B4B66A7"/>
    <w:rsid w:val="5B5C4907"/>
    <w:rsid w:val="5B5E0F00"/>
    <w:rsid w:val="5B752CF1"/>
    <w:rsid w:val="5B976866"/>
    <w:rsid w:val="5B9E7C72"/>
    <w:rsid w:val="5BA87F9D"/>
    <w:rsid w:val="5BAF4E87"/>
    <w:rsid w:val="5BBA24DE"/>
    <w:rsid w:val="5BDE39BF"/>
    <w:rsid w:val="5BE65C1B"/>
    <w:rsid w:val="5BFD68E7"/>
    <w:rsid w:val="5C1271C4"/>
    <w:rsid w:val="5C523E96"/>
    <w:rsid w:val="5C675762"/>
    <w:rsid w:val="5C682BEC"/>
    <w:rsid w:val="5C9A1694"/>
    <w:rsid w:val="5C9D1184"/>
    <w:rsid w:val="5CA7123C"/>
    <w:rsid w:val="5CAE15E3"/>
    <w:rsid w:val="5CC42BB4"/>
    <w:rsid w:val="5CC826A5"/>
    <w:rsid w:val="5CDC7EFE"/>
    <w:rsid w:val="5CE2128D"/>
    <w:rsid w:val="5CE32C35"/>
    <w:rsid w:val="5CF77950"/>
    <w:rsid w:val="5D101956"/>
    <w:rsid w:val="5D441D14"/>
    <w:rsid w:val="5D790926"/>
    <w:rsid w:val="5D972077"/>
    <w:rsid w:val="5DAE426C"/>
    <w:rsid w:val="5DAF467E"/>
    <w:rsid w:val="5DC97E04"/>
    <w:rsid w:val="5DCD04E0"/>
    <w:rsid w:val="5DD03A54"/>
    <w:rsid w:val="5DD15BF4"/>
    <w:rsid w:val="5DD25BBB"/>
    <w:rsid w:val="5DF9063C"/>
    <w:rsid w:val="5E1D1CEB"/>
    <w:rsid w:val="5E23390B"/>
    <w:rsid w:val="5E311C0C"/>
    <w:rsid w:val="5E421FE3"/>
    <w:rsid w:val="5E443A70"/>
    <w:rsid w:val="5E59732C"/>
    <w:rsid w:val="5E6C0059"/>
    <w:rsid w:val="5E895C8E"/>
    <w:rsid w:val="5ED510A9"/>
    <w:rsid w:val="5EE412EC"/>
    <w:rsid w:val="5EEB7C0D"/>
    <w:rsid w:val="5EF36BCD"/>
    <w:rsid w:val="5EF77271"/>
    <w:rsid w:val="5EFA6A51"/>
    <w:rsid w:val="5F0036B0"/>
    <w:rsid w:val="5F20216B"/>
    <w:rsid w:val="5F36439B"/>
    <w:rsid w:val="5F703CB4"/>
    <w:rsid w:val="5F755A2A"/>
    <w:rsid w:val="5F772BC7"/>
    <w:rsid w:val="5F7B618C"/>
    <w:rsid w:val="5F814D8D"/>
    <w:rsid w:val="5F88774F"/>
    <w:rsid w:val="5F8959EF"/>
    <w:rsid w:val="5F8D29F2"/>
    <w:rsid w:val="5F920D48"/>
    <w:rsid w:val="5FA40A7B"/>
    <w:rsid w:val="5FB07420"/>
    <w:rsid w:val="5FC04410"/>
    <w:rsid w:val="5FC652C4"/>
    <w:rsid w:val="5FC845C3"/>
    <w:rsid w:val="5FCB6F0A"/>
    <w:rsid w:val="5FE62E42"/>
    <w:rsid w:val="5FEC5EE1"/>
    <w:rsid w:val="5FF94923"/>
    <w:rsid w:val="60114773"/>
    <w:rsid w:val="6016735B"/>
    <w:rsid w:val="601C6864"/>
    <w:rsid w:val="601F4747"/>
    <w:rsid w:val="602F6597"/>
    <w:rsid w:val="6052321D"/>
    <w:rsid w:val="60696BC9"/>
    <w:rsid w:val="608508AD"/>
    <w:rsid w:val="60A42170"/>
    <w:rsid w:val="60E5134B"/>
    <w:rsid w:val="60FD45FF"/>
    <w:rsid w:val="611A0FF5"/>
    <w:rsid w:val="612B3202"/>
    <w:rsid w:val="616008F1"/>
    <w:rsid w:val="61847169"/>
    <w:rsid w:val="618625DD"/>
    <w:rsid w:val="61903065"/>
    <w:rsid w:val="61932B55"/>
    <w:rsid w:val="61B7149D"/>
    <w:rsid w:val="620852F1"/>
    <w:rsid w:val="621048C9"/>
    <w:rsid w:val="6210694A"/>
    <w:rsid w:val="621231A6"/>
    <w:rsid w:val="621641CF"/>
    <w:rsid w:val="62210161"/>
    <w:rsid w:val="626B3D79"/>
    <w:rsid w:val="62861F1F"/>
    <w:rsid w:val="629139EC"/>
    <w:rsid w:val="62917095"/>
    <w:rsid w:val="62A16A87"/>
    <w:rsid w:val="62CF1501"/>
    <w:rsid w:val="62CF7FE7"/>
    <w:rsid w:val="62D7597B"/>
    <w:rsid w:val="62D94CCA"/>
    <w:rsid w:val="62F533A5"/>
    <w:rsid w:val="62F6100B"/>
    <w:rsid w:val="631D2A8C"/>
    <w:rsid w:val="63462575"/>
    <w:rsid w:val="63493E13"/>
    <w:rsid w:val="6356470F"/>
    <w:rsid w:val="635A1B7D"/>
    <w:rsid w:val="63666773"/>
    <w:rsid w:val="63673859"/>
    <w:rsid w:val="638B7F88"/>
    <w:rsid w:val="63936E3D"/>
    <w:rsid w:val="63A64DC2"/>
    <w:rsid w:val="63A90E76"/>
    <w:rsid w:val="63B55005"/>
    <w:rsid w:val="63CB5CCC"/>
    <w:rsid w:val="63EB4ECB"/>
    <w:rsid w:val="63EE6E06"/>
    <w:rsid w:val="63F975E8"/>
    <w:rsid w:val="63FA3360"/>
    <w:rsid w:val="640B731B"/>
    <w:rsid w:val="64152A84"/>
    <w:rsid w:val="641745A0"/>
    <w:rsid w:val="645C36D2"/>
    <w:rsid w:val="64754794"/>
    <w:rsid w:val="64824B18"/>
    <w:rsid w:val="64881976"/>
    <w:rsid w:val="64942E6C"/>
    <w:rsid w:val="64AE3CB5"/>
    <w:rsid w:val="64B90B25"/>
    <w:rsid w:val="64CD637E"/>
    <w:rsid w:val="64DC03FF"/>
    <w:rsid w:val="64F425BA"/>
    <w:rsid w:val="64FB189E"/>
    <w:rsid w:val="650D6603"/>
    <w:rsid w:val="65151DD8"/>
    <w:rsid w:val="65202952"/>
    <w:rsid w:val="65210C32"/>
    <w:rsid w:val="652225D5"/>
    <w:rsid w:val="652652CE"/>
    <w:rsid w:val="652F2B95"/>
    <w:rsid w:val="65311E05"/>
    <w:rsid w:val="65451957"/>
    <w:rsid w:val="65533E5D"/>
    <w:rsid w:val="656C666D"/>
    <w:rsid w:val="659770B8"/>
    <w:rsid w:val="65A73073"/>
    <w:rsid w:val="65B46366"/>
    <w:rsid w:val="65BD63F3"/>
    <w:rsid w:val="65D025CA"/>
    <w:rsid w:val="65F570CF"/>
    <w:rsid w:val="66002CD4"/>
    <w:rsid w:val="662824C8"/>
    <w:rsid w:val="66320B8F"/>
    <w:rsid w:val="663E7534"/>
    <w:rsid w:val="66530AC3"/>
    <w:rsid w:val="66661757"/>
    <w:rsid w:val="66763171"/>
    <w:rsid w:val="667C005C"/>
    <w:rsid w:val="668331BA"/>
    <w:rsid w:val="66976C44"/>
    <w:rsid w:val="669832B0"/>
    <w:rsid w:val="669B7B39"/>
    <w:rsid w:val="66AC7A81"/>
    <w:rsid w:val="66AE4D0B"/>
    <w:rsid w:val="66B5494D"/>
    <w:rsid w:val="66B84695"/>
    <w:rsid w:val="66D103A8"/>
    <w:rsid w:val="66DE0D17"/>
    <w:rsid w:val="66EF6A80"/>
    <w:rsid w:val="66F9203B"/>
    <w:rsid w:val="66F978FF"/>
    <w:rsid w:val="66FB71D3"/>
    <w:rsid w:val="670523DE"/>
    <w:rsid w:val="670C5884"/>
    <w:rsid w:val="670D5158"/>
    <w:rsid w:val="67334DE1"/>
    <w:rsid w:val="67461D48"/>
    <w:rsid w:val="67472418"/>
    <w:rsid w:val="67486190"/>
    <w:rsid w:val="674A6CAF"/>
    <w:rsid w:val="676034DA"/>
    <w:rsid w:val="67694A84"/>
    <w:rsid w:val="67784F2E"/>
    <w:rsid w:val="678A67A9"/>
    <w:rsid w:val="678F1925"/>
    <w:rsid w:val="67942577"/>
    <w:rsid w:val="67A92539"/>
    <w:rsid w:val="67CA4EF1"/>
    <w:rsid w:val="67E20393"/>
    <w:rsid w:val="67F76A7E"/>
    <w:rsid w:val="67F86871"/>
    <w:rsid w:val="684352D5"/>
    <w:rsid w:val="684D1CB0"/>
    <w:rsid w:val="686F7E78"/>
    <w:rsid w:val="687E455F"/>
    <w:rsid w:val="687E630D"/>
    <w:rsid w:val="68817BAC"/>
    <w:rsid w:val="688B0A2A"/>
    <w:rsid w:val="68A5389A"/>
    <w:rsid w:val="68AF3CA2"/>
    <w:rsid w:val="68BB130F"/>
    <w:rsid w:val="68CB0E27"/>
    <w:rsid w:val="68CC560D"/>
    <w:rsid w:val="68E97265"/>
    <w:rsid w:val="68EC5A93"/>
    <w:rsid w:val="68EE4BAC"/>
    <w:rsid w:val="68EF0FB9"/>
    <w:rsid w:val="68FD09B3"/>
    <w:rsid w:val="69074555"/>
    <w:rsid w:val="691E189E"/>
    <w:rsid w:val="692635EB"/>
    <w:rsid w:val="69342E70"/>
    <w:rsid w:val="693B41FE"/>
    <w:rsid w:val="6951757E"/>
    <w:rsid w:val="6956014B"/>
    <w:rsid w:val="69561384"/>
    <w:rsid w:val="69562DE6"/>
    <w:rsid w:val="696077C1"/>
    <w:rsid w:val="69775165"/>
    <w:rsid w:val="69807E63"/>
    <w:rsid w:val="69B230A2"/>
    <w:rsid w:val="69B84770"/>
    <w:rsid w:val="69C56C73"/>
    <w:rsid w:val="69CA4588"/>
    <w:rsid w:val="69E2224C"/>
    <w:rsid w:val="69F77965"/>
    <w:rsid w:val="69F819AA"/>
    <w:rsid w:val="6A136F29"/>
    <w:rsid w:val="6A187723"/>
    <w:rsid w:val="6A1D1B56"/>
    <w:rsid w:val="6A1D2B18"/>
    <w:rsid w:val="6A4764DE"/>
    <w:rsid w:val="6A595414"/>
    <w:rsid w:val="6A5A4A67"/>
    <w:rsid w:val="6A6B0609"/>
    <w:rsid w:val="6A6E7FF3"/>
    <w:rsid w:val="6A700C09"/>
    <w:rsid w:val="6A8E3BBF"/>
    <w:rsid w:val="6A8F39DC"/>
    <w:rsid w:val="6AA67D9D"/>
    <w:rsid w:val="6AAD6A36"/>
    <w:rsid w:val="6AC57AA5"/>
    <w:rsid w:val="6B0A70A4"/>
    <w:rsid w:val="6B25718C"/>
    <w:rsid w:val="6B3B6738"/>
    <w:rsid w:val="6B3D24B0"/>
    <w:rsid w:val="6B415741"/>
    <w:rsid w:val="6B685053"/>
    <w:rsid w:val="6B6957A2"/>
    <w:rsid w:val="6B6B60E4"/>
    <w:rsid w:val="6B7212C1"/>
    <w:rsid w:val="6B721F30"/>
    <w:rsid w:val="6B7F4739"/>
    <w:rsid w:val="6B8A4FC9"/>
    <w:rsid w:val="6B9A5FD4"/>
    <w:rsid w:val="6BA75B7B"/>
    <w:rsid w:val="6BC70421"/>
    <w:rsid w:val="6BE43160"/>
    <w:rsid w:val="6BEF689C"/>
    <w:rsid w:val="6C042FCD"/>
    <w:rsid w:val="6C1169F6"/>
    <w:rsid w:val="6C20148A"/>
    <w:rsid w:val="6C44786E"/>
    <w:rsid w:val="6C7D78FE"/>
    <w:rsid w:val="6C9431CC"/>
    <w:rsid w:val="6C943925"/>
    <w:rsid w:val="6CAB1AEE"/>
    <w:rsid w:val="6CAE2F39"/>
    <w:rsid w:val="6CAE41B9"/>
    <w:rsid w:val="6CAE4A2C"/>
    <w:rsid w:val="6CAF10DA"/>
    <w:rsid w:val="6CB513FE"/>
    <w:rsid w:val="6CDA06B8"/>
    <w:rsid w:val="6CF877FF"/>
    <w:rsid w:val="6D0715F8"/>
    <w:rsid w:val="6D30394E"/>
    <w:rsid w:val="6D426B56"/>
    <w:rsid w:val="6D505108"/>
    <w:rsid w:val="6D671FEA"/>
    <w:rsid w:val="6D8238F3"/>
    <w:rsid w:val="6D920165"/>
    <w:rsid w:val="6DBB5AC1"/>
    <w:rsid w:val="6DCF4F15"/>
    <w:rsid w:val="6E0468F3"/>
    <w:rsid w:val="6E0F7A08"/>
    <w:rsid w:val="6E38263C"/>
    <w:rsid w:val="6E526272"/>
    <w:rsid w:val="6E573B2B"/>
    <w:rsid w:val="6E7837FF"/>
    <w:rsid w:val="6E94481B"/>
    <w:rsid w:val="6EA2373C"/>
    <w:rsid w:val="6EBD5A97"/>
    <w:rsid w:val="6EC94A3C"/>
    <w:rsid w:val="6EDF387E"/>
    <w:rsid w:val="6F0357BE"/>
    <w:rsid w:val="6F0B01CF"/>
    <w:rsid w:val="6F241291"/>
    <w:rsid w:val="6F6F075E"/>
    <w:rsid w:val="6F7658CB"/>
    <w:rsid w:val="6F9401C4"/>
    <w:rsid w:val="6F976FBE"/>
    <w:rsid w:val="6FA359EB"/>
    <w:rsid w:val="6FAA4D03"/>
    <w:rsid w:val="6FB42615"/>
    <w:rsid w:val="6FC36CFC"/>
    <w:rsid w:val="6FCA63E4"/>
    <w:rsid w:val="6FD26F3F"/>
    <w:rsid w:val="6FD96115"/>
    <w:rsid w:val="6FF218DD"/>
    <w:rsid w:val="6FF42BE0"/>
    <w:rsid w:val="6FFC41AF"/>
    <w:rsid w:val="700A3E68"/>
    <w:rsid w:val="704C4F43"/>
    <w:rsid w:val="706C2EEF"/>
    <w:rsid w:val="70761F1B"/>
    <w:rsid w:val="708B4DFF"/>
    <w:rsid w:val="708C1ED2"/>
    <w:rsid w:val="708F0069"/>
    <w:rsid w:val="70AB7EBB"/>
    <w:rsid w:val="70CB230C"/>
    <w:rsid w:val="70E32593"/>
    <w:rsid w:val="70E801A2"/>
    <w:rsid w:val="7104581E"/>
    <w:rsid w:val="71132E62"/>
    <w:rsid w:val="711D41EA"/>
    <w:rsid w:val="7121017E"/>
    <w:rsid w:val="71222297"/>
    <w:rsid w:val="714348B5"/>
    <w:rsid w:val="71554590"/>
    <w:rsid w:val="715D01AD"/>
    <w:rsid w:val="71900E5F"/>
    <w:rsid w:val="719941B8"/>
    <w:rsid w:val="719E357C"/>
    <w:rsid w:val="71A77BB1"/>
    <w:rsid w:val="71A87F57"/>
    <w:rsid w:val="71BD1788"/>
    <w:rsid w:val="71C50B09"/>
    <w:rsid w:val="71D15700"/>
    <w:rsid w:val="71F633B8"/>
    <w:rsid w:val="72044D15"/>
    <w:rsid w:val="722515A8"/>
    <w:rsid w:val="722832C0"/>
    <w:rsid w:val="723979C9"/>
    <w:rsid w:val="727265AC"/>
    <w:rsid w:val="727662A7"/>
    <w:rsid w:val="727B1B10"/>
    <w:rsid w:val="727D13E4"/>
    <w:rsid w:val="72A526E9"/>
    <w:rsid w:val="72B33333"/>
    <w:rsid w:val="72D71070"/>
    <w:rsid w:val="72EC1039"/>
    <w:rsid w:val="72F13B80"/>
    <w:rsid w:val="73004C2C"/>
    <w:rsid w:val="7304330F"/>
    <w:rsid w:val="732E5FCC"/>
    <w:rsid w:val="73337CF4"/>
    <w:rsid w:val="733817AF"/>
    <w:rsid w:val="73412411"/>
    <w:rsid w:val="73440778"/>
    <w:rsid w:val="734463A5"/>
    <w:rsid w:val="73520AC2"/>
    <w:rsid w:val="7358775B"/>
    <w:rsid w:val="735A30D2"/>
    <w:rsid w:val="73840550"/>
    <w:rsid w:val="739509AF"/>
    <w:rsid w:val="73C052CC"/>
    <w:rsid w:val="73DC3547"/>
    <w:rsid w:val="73ED2599"/>
    <w:rsid w:val="740D6797"/>
    <w:rsid w:val="74113F05"/>
    <w:rsid w:val="74163F16"/>
    <w:rsid w:val="741C69DA"/>
    <w:rsid w:val="742325E0"/>
    <w:rsid w:val="742424F5"/>
    <w:rsid w:val="742F6AF6"/>
    <w:rsid w:val="744103B3"/>
    <w:rsid w:val="7450221E"/>
    <w:rsid w:val="74566390"/>
    <w:rsid w:val="74782D9D"/>
    <w:rsid w:val="749177C8"/>
    <w:rsid w:val="749F595E"/>
    <w:rsid w:val="74A0585D"/>
    <w:rsid w:val="74AA2238"/>
    <w:rsid w:val="74DF0134"/>
    <w:rsid w:val="74EB72E7"/>
    <w:rsid w:val="74F87650"/>
    <w:rsid w:val="750E09C7"/>
    <w:rsid w:val="75114065"/>
    <w:rsid w:val="751A5610"/>
    <w:rsid w:val="75213C63"/>
    <w:rsid w:val="7539539D"/>
    <w:rsid w:val="75695C4F"/>
    <w:rsid w:val="75731C89"/>
    <w:rsid w:val="757B0B57"/>
    <w:rsid w:val="759248B8"/>
    <w:rsid w:val="759C7DD3"/>
    <w:rsid w:val="75A153E9"/>
    <w:rsid w:val="75CB6E7D"/>
    <w:rsid w:val="75EA3234"/>
    <w:rsid w:val="75ED3231"/>
    <w:rsid w:val="75FC2C73"/>
    <w:rsid w:val="76047756"/>
    <w:rsid w:val="76155660"/>
    <w:rsid w:val="761B33ED"/>
    <w:rsid w:val="761E5D99"/>
    <w:rsid w:val="761F03BE"/>
    <w:rsid w:val="762B1157"/>
    <w:rsid w:val="764A5A81"/>
    <w:rsid w:val="76576D27"/>
    <w:rsid w:val="766111DA"/>
    <w:rsid w:val="76612DCA"/>
    <w:rsid w:val="7662398E"/>
    <w:rsid w:val="766528BB"/>
    <w:rsid w:val="76781740"/>
    <w:rsid w:val="767B20DE"/>
    <w:rsid w:val="767B7C93"/>
    <w:rsid w:val="7694586D"/>
    <w:rsid w:val="76B4739E"/>
    <w:rsid w:val="76C75323"/>
    <w:rsid w:val="76D1655C"/>
    <w:rsid w:val="76D25D41"/>
    <w:rsid w:val="76E666DE"/>
    <w:rsid w:val="76E72AA0"/>
    <w:rsid w:val="76F36118"/>
    <w:rsid w:val="7701090C"/>
    <w:rsid w:val="771A711A"/>
    <w:rsid w:val="771D4F43"/>
    <w:rsid w:val="772A600E"/>
    <w:rsid w:val="77336515"/>
    <w:rsid w:val="77362975"/>
    <w:rsid w:val="77444BC6"/>
    <w:rsid w:val="77577349"/>
    <w:rsid w:val="775A6197"/>
    <w:rsid w:val="775B1D3E"/>
    <w:rsid w:val="776D7992"/>
    <w:rsid w:val="77735F00"/>
    <w:rsid w:val="777C4360"/>
    <w:rsid w:val="77955421"/>
    <w:rsid w:val="77A411C1"/>
    <w:rsid w:val="77B238DE"/>
    <w:rsid w:val="77D31AA6"/>
    <w:rsid w:val="77F71C38"/>
    <w:rsid w:val="780D57F6"/>
    <w:rsid w:val="78106856"/>
    <w:rsid w:val="781539FD"/>
    <w:rsid w:val="781A34C8"/>
    <w:rsid w:val="781E4FE7"/>
    <w:rsid w:val="78235069"/>
    <w:rsid w:val="7840256B"/>
    <w:rsid w:val="784C1F8F"/>
    <w:rsid w:val="786D1E64"/>
    <w:rsid w:val="7884096A"/>
    <w:rsid w:val="78850FF2"/>
    <w:rsid w:val="789524E8"/>
    <w:rsid w:val="78B611AB"/>
    <w:rsid w:val="78CA10FB"/>
    <w:rsid w:val="78E03E67"/>
    <w:rsid w:val="78F06D68"/>
    <w:rsid w:val="78F55DA6"/>
    <w:rsid w:val="790E548B"/>
    <w:rsid w:val="79236E7C"/>
    <w:rsid w:val="792A1B99"/>
    <w:rsid w:val="794013BD"/>
    <w:rsid w:val="794C002D"/>
    <w:rsid w:val="79532039"/>
    <w:rsid w:val="796B1B89"/>
    <w:rsid w:val="797B008A"/>
    <w:rsid w:val="798516DF"/>
    <w:rsid w:val="79863274"/>
    <w:rsid w:val="798C015E"/>
    <w:rsid w:val="79921C19"/>
    <w:rsid w:val="79C618C2"/>
    <w:rsid w:val="79D73ACF"/>
    <w:rsid w:val="79DF248B"/>
    <w:rsid w:val="79E46056"/>
    <w:rsid w:val="7A0A2EB6"/>
    <w:rsid w:val="7A0C534E"/>
    <w:rsid w:val="7A222CE3"/>
    <w:rsid w:val="7A735C4D"/>
    <w:rsid w:val="7A8C2B0C"/>
    <w:rsid w:val="7A8E7C8A"/>
    <w:rsid w:val="7A9F01F0"/>
    <w:rsid w:val="7AAD5F02"/>
    <w:rsid w:val="7B0152A5"/>
    <w:rsid w:val="7B112B38"/>
    <w:rsid w:val="7B2A5E81"/>
    <w:rsid w:val="7B2C7E4B"/>
    <w:rsid w:val="7B2F16E9"/>
    <w:rsid w:val="7B3E5EE2"/>
    <w:rsid w:val="7B5E451A"/>
    <w:rsid w:val="7B7567C0"/>
    <w:rsid w:val="7B7B66DC"/>
    <w:rsid w:val="7B7D2454"/>
    <w:rsid w:val="7B9072BC"/>
    <w:rsid w:val="7B944A08"/>
    <w:rsid w:val="7B9F57C7"/>
    <w:rsid w:val="7C266648"/>
    <w:rsid w:val="7C2823C0"/>
    <w:rsid w:val="7C354382"/>
    <w:rsid w:val="7C506C9A"/>
    <w:rsid w:val="7C563402"/>
    <w:rsid w:val="7C5E2286"/>
    <w:rsid w:val="7C686C61"/>
    <w:rsid w:val="7C765D1B"/>
    <w:rsid w:val="7C7B659E"/>
    <w:rsid w:val="7C7E0232"/>
    <w:rsid w:val="7C9712F4"/>
    <w:rsid w:val="7C9B0FDB"/>
    <w:rsid w:val="7CBA4D6C"/>
    <w:rsid w:val="7CC85951"/>
    <w:rsid w:val="7CCC5441"/>
    <w:rsid w:val="7CD23C7F"/>
    <w:rsid w:val="7CD24BAE"/>
    <w:rsid w:val="7CE56503"/>
    <w:rsid w:val="7D033147"/>
    <w:rsid w:val="7D1066E2"/>
    <w:rsid w:val="7D1B3CD3"/>
    <w:rsid w:val="7D227CB6"/>
    <w:rsid w:val="7D300C5A"/>
    <w:rsid w:val="7D344D95"/>
    <w:rsid w:val="7D4C0330"/>
    <w:rsid w:val="7D811B7B"/>
    <w:rsid w:val="7D836171"/>
    <w:rsid w:val="7DBA0B43"/>
    <w:rsid w:val="7E050BDA"/>
    <w:rsid w:val="7E2133DD"/>
    <w:rsid w:val="7E3436BB"/>
    <w:rsid w:val="7E3641FA"/>
    <w:rsid w:val="7E3E4800"/>
    <w:rsid w:val="7E6579F6"/>
    <w:rsid w:val="7E696CC0"/>
    <w:rsid w:val="7E7B41B8"/>
    <w:rsid w:val="7E7F0292"/>
    <w:rsid w:val="7E835AFC"/>
    <w:rsid w:val="7E851714"/>
    <w:rsid w:val="7E88060D"/>
    <w:rsid w:val="7E966D9F"/>
    <w:rsid w:val="7EA45F4A"/>
    <w:rsid w:val="7EE02B0F"/>
    <w:rsid w:val="7EF16259"/>
    <w:rsid w:val="7EF163A6"/>
    <w:rsid w:val="7EFC5586"/>
    <w:rsid w:val="7F0D7FB9"/>
    <w:rsid w:val="7F2B0D53"/>
    <w:rsid w:val="7F4D6D45"/>
    <w:rsid w:val="7F4E65E2"/>
    <w:rsid w:val="7F6A7194"/>
    <w:rsid w:val="7F7F5D50"/>
    <w:rsid w:val="7F9A5B2F"/>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pPr>
      <w:jc w:val="left"/>
    </w:pPr>
  </w:style>
  <w:style w:type="paragraph" w:styleId="5">
    <w:name w:val="Body Text"/>
    <w:basedOn w:val="1"/>
    <w:semiHidden/>
    <w:qFormat/>
    <w:uiPriority w:val="0"/>
    <w:rPr>
      <w:rFonts w:ascii="宋体" w:hAnsi="宋体" w:eastAsia="宋体" w:cs="宋体"/>
      <w:sz w:val="28"/>
      <w:szCs w:val="28"/>
      <w:lang w:val="en-US" w:eastAsia="en-US" w:bidi="ar-SA"/>
    </w:rPr>
  </w:style>
  <w:style w:type="paragraph" w:styleId="6">
    <w:name w:val="Body Text Indent"/>
    <w:basedOn w:val="1"/>
    <w:qFormat/>
    <w:uiPriority w:val="0"/>
    <w:pPr>
      <w:tabs>
        <w:tab w:val="left" w:pos="840"/>
      </w:tabs>
      <w:snapToGrid w:val="0"/>
      <w:spacing w:line="300" w:lineRule="exact"/>
      <w:ind w:left="630" w:leftChars="300"/>
    </w:pPr>
  </w:style>
  <w:style w:type="paragraph" w:styleId="7">
    <w:name w:val="toc 3"/>
    <w:basedOn w:val="1"/>
    <w:next w:val="1"/>
    <w:qFormat/>
    <w:uiPriority w:val="0"/>
    <w:pPr>
      <w:ind w:left="840" w:leftChars="400"/>
    </w:pPr>
  </w:style>
  <w:style w:type="paragraph" w:styleId="8">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annotation subject"/>
    <w:basedOn w:val="4"/>
    <w:next w:val="4"/>
    <w:link w:val="26"/>
    <w:qFormat/>
    <w:uiPriority w:val="0"/>
    <w:rPr>
      <w:b/>
      <w:bCs/>
    </w:rPr>
  </w:style>
  <w:style w:type="paragraph" w:styleId="16">
    <w:name w:val="Body Text First Indent 2"/>
    <w:basedOn w:val="6"/>
    <w:next w:val="8"/>
    <w:qFormat/>
    <w:uiPriority w:val="0"/>
    <w:pPr>
      <w:ind w:firstLine="420" w:firstLineChars="200"/>
    </w:pPr>
    <w:rPr>
      <w:rFonts w:ascii="Calibri" w:hAnsi="Calibri"/>
      <w:szCs w:val="22"/>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Emphasis"/>
    <w:basedOn w:val="19"/>
    <w:qFormat/>
    <w:uiPriority w:val="0"/>
    <w:rPr>
      <w:i/>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批注框文本 Char"/>
    <w:basedOn w:val="19"/>
    <w:link w:val="9"/>
    <w:qFormat/>
    <w:uiPriority w:val="0"/>
    <w:rPr>
      <w:rFonts w:ascii="Times New Roman" w:hAnsi="Times New Roman"/>
      <w:kern w:val="2"/>
      <w:sz w:val="18"/>
      <w:szCs w:val="18"/>
    </w:rPr>
  </w:style>
  <w:style w:type="character" w:customStyle="1" w:styleId="25">
    <w:name w:val="批注文字 Char"/>
    <w:basedOn w:val="19"/>
    <w:link w:val="4"/>
    <w:qFormat/>
    <w:uiPriority w:val="0"/>
    <w:rPr>
      <w:rFonts w:ascii="Times New Roman" w:hAnsi="Times New Roman"/>
      <w:kern w:val="2"/>
      <w:sz w:val="21"/>
      <w:szCs w:val="22"/>
    </w:rPr>
  </w:style>
  <w:style w:type="character" w:customStyle="1" w:styleId="26">
    <w:name w:val="批注主题 Char"/>
    <w:basedOn w:val="25"/>
    <w:link w:val="15"/>
    <w:qFormat/>
    <w:uiPriority w:val="0"/>
  </w:style>
  <w:style w:type="character" w:customStyle="1" w:styleId="27">
    <w:name w:val="font51"/>
    <w:basedOn w:val="19"/>
    <w:qFormat/>
    <w:uiPriority w:val="0"/>
    <w:rPr>
      <w:rFonts w:hint="eastAsia" w:ascii="宋体" w:hAnsi="宋体" w:eastAsia="宋体" w:cs="宋体"/>
      <w:color w:val="000000"/>
      <w:sz w:val="20"/>
      <w:szCs w:val="20"/>
      <w:u w:val="non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character" w:customStyle="1" w:styleId="30">
    <w:name w:val="font21"/>
    <w:basedOn w:val="19"/>
    <w:qFormat/>
    <w:uiPriority w:val="0"/>
    <w:rPr>
      <w:rFonts w:hint="eastAsia" w:ascii="宋体" w:hAnsi="宋体" w:eastAsia="宋体" w:cs="宋体"/>
      <w:color w:val="000000"/>
      <w:sz w:val="20"/>
      <w:szCs w:val="20"/>
      <w:u w:val="none"/>
    </w:rPr>
  </w:style>
  <w:style w:type="character" w:customStyle="1" w:styleId="31">
    <w:name w:val="font71"/>
    <w:basedOn w:val="19"/>
    <w:qFormat/>
    <w:uiPriority w:val="0"/>
    <w:rPr>
      <w:rFonts w:hint="eastAsia" w:ascii="宋体" w:hAnsi="宋体" w:eastAsia="宋体" w:cs="宋体"/>
      <w:color w:val="000000"/>
      <w:sz w:val="24"/>
      <w:szCs w:val="24"/>
      <w:u w:val="single"/>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60</Pages>
  <Words>29184</Words>
  <Characters>30812</Characters>
  <Lines>1</Lines>
  <Paragraphs>1</Paragraphs>
  <TotalTime>20</TotalTime>
  <ScaleCrop>false</ScaleCrop>
  <LinksUpToDate>false</LinksUpToDate>
  <CharactersWithSpaces>31433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2025-03-26T09:39:00Z</cp:lastPrinted>
  <dcterms:modified xsi:type="dcterms:W3CDTF">2025-05-16T03:07:29Z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28DF7CC23CEC43AD8A0CC5ED7BAA6E6D_13</vt:lpwstr>
  </property>
  <property fmtid="{D5CDD505-2E9C-101B-9397-08002B2CF9AE}" pid="4" name="commondata">
    <vt:lpwstr>eyJoZGlkIjoiZDJiMzdlZTkyZWRmN2IzYzY2ZmI2ZTBlN2MyMWRiOWEifQ==</vt:lpwstr>
  </property>
  <property fmtid="{D5CDD505-2E9C-101B-9397-08002B2CF9AE}" pid="5" name="KSOTemplateDocerSaveRecord">
    <vt:lpwstr>eyJoZGlkIjoiZTZlZWQxYjNiOGQwOWQ3ZDcwYzI4ZTE0M2ZhZmIzYTgiLCJ1c2VySWQiOiIzMjYyOTIwOTcifQ==</vt:lpwstr>
  </property>
</Properties>
</file>