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067C">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114300" distR="114300" simplePos="0" relativeHeight="251660288" behindDoc="0" locked="0" layoutInCell="1" allowOverlap="1">
            <wp:simplePos x="0" y="0"/>
            <wp:positionH relativeFrom="column">
              <wp:posOffset>1153160</wp:posOffset>
            </wp:positionH>
            <wp:positionV relativeFrom="paragraph">
              <wp:posOffset>85090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shd w:val="clear" w:color="auto" w:fill="auto"/>
          <w:lang w:val="en-US" w:eastAsia="zh-CN"/>
        </w:rPr>
        <w:t xml:space="preserve"> </w:t>
      </w:r>
    </w:p>
    <w:p w14:paraId="4315B033">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BB7AA22">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4061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u w:val="single"/>
          <w:shd w:val="clear" w:color="auto" w:fill="auto"/>
          <w:lang w:val="en-US" w:eastAsia="zh-CN"/>
        </w:rPr>
      </w:pPr>
      <w:bookmarkStart w:id="0" w:name="_Toc32493"/>
      <w:bookmarkStart w:id="1" w:name="_Toc10535"/>
      <w:bookmarkStart w:id="2" w:name="_Toc19409"/>
    </w:p>
    <w:p w14:paraId="3C2826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single"/>
          <w:shd w:val="clear" w:color="auto" w:fill="auto"/>
          <w:lang w:val="en-US" w:eastAsia="zh-CN"/>
        </w:rPr>
      </w:pPr>
    </w:p>
    <w:bookmarkEnd w:id="0"/>
    <w:bookmarkEnd w:id="1"/>
    <w:bookmarkEnd w:id="2"/>
    <w:p w14:paraId="6A755E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bookmarkStart w:id="3" w:name="_Toc14634"/>
      <w:bookmarkStart w:id="4" w:name="_Toc19336"/>
      <w:bookmarkStart w:id="5" w:name="_Toc8826"/>
      <w:bookmarkStart w:id="6" w:name="_Toc18118"/>
      <w:bookmarkStart w:id="7" w:name="_Toc31924"/>
      <w:bookmarkStart w:id="8" w:name="_Toc24212"/>
      <w:bookmarkStart w:id="9" w:name="_Toc10358"/>
      <w:bookmarkStart w:id="10" w:name="_Toc6217"/>
      <w:bookmarkStart w:id="11" w:name="_Toc2067"/>
      <w:bookmarkStart w:id="12" w:name="_Toc24567"/>
      <w:bookmarkStart w:id="13" w:name="_Toc1909"/>
      <w:r>
        <w:rPr>
          <w:rFonts w:hint="eastAsia" w:ascii="仿宋" w:hAnsi="仿宋" w:eastAsia="仿宋" w:cs="仿宋"/>
          <w:b/>
          <w:color w:val="auto"/>
          <w:sz w:val="48"/>
          <w:szCs w:val="48"/>
          <w:highlight w:val="none"/>
          <w:u w:val="none"/>
          <w:shd w:val="clear" w:color="auto" w:fill="auto"/>
          <w:lang w:val="en-US" w:eastAsia="zh-CN"/>
        </w:rPr>
        <w:t>南京现代表面处理科技产业中心项目</w:t>
      </w:r>
    </w:p>
    <w:p w14:paraId="603D8A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r>
        <w:rPr>
          <w:rFonts w:hint="eastAsia" w:ascii="仿宋" w:hAnsi="仿宋" w:eastAsia="仿宋" w:cs="仿宋"/>
          <w:b/>
          <w:color w:val="auto"/>
          <w:sz w:val="48"/>
          <w:szCs w:val="48"/>
          <w:highlight w:val="none"/>
          <w:u w:val="none"/>
          <w:shd w:val="clear" w:color="auto" w:fill="auto"/>
          <w:lang w:val="en-US" w:eastAsia="zh-CN"/>
        </w:rPr>
        <w:t>B地块工程土方工程</w:t>
      </w:r>
    </w:p>
    <w:p w14:paraId="78B009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r>
        <w:rPr>
          <w:rFonts w:hint="eastAsia" w:ascii="仿宋" w:hAnsi="仿宋" w:eastAsia="仿宋" w:cs="仿宋"/>
          <w:b/>
          <w:color w:val="auto"/>
          <w:sz w:val="48"/>
          <w:szCs w:val="48"/>
          <w:highlight w:val="none"/>
          <w:u w:val="none"/>
          <w:shd w:val="clear" w:color="auto" w:fill="auto"/>
          <w:lang w:val="en-US" w:eastAsia="zh-CN"/>
        </w:rPr>
        <w:t>施</w:t>
      </w:r>
    </w:p>
    <w:p w14:paraId="785B54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u w:val="none"/>
          <w:shd w:val="clear" w:color="auto" w:fill="auto"/>
          <w:lang w:val="en-US" w:eastAsia="zh-CN"/>
        </w:rPr>
      </w:pPr>
      <w:r>
        <w:rPr>
          <w:rFonts w:hint="eastAsia" w:ascii="仿宋" w:hAnsi="仿宋" w:eastAsia="仿宋" w:cs="仿宋"/>
          <w:b/>
          <w:color w:val="auto"/>
          <w:sz w:val="48"/>
          <w:szCs w:val="48"/>
          <w:highlight w:val="none"/>
          <w:u w:val="none"/>
          <w:shd w:val="clear" w:color="auto" w:fill="auto"/>
          <w:lang w:val="en-US" w:eastAsia="zh-CN"/>
        </w:rPr>
        <w:t>工</w:t>
      </w:r>
    </w:p>
    <w:bookmarkEnd w:id="3"/>
    <w:bookmarkEnd w:id="4"/>
    <w:bookmarkEnd w:id="5"/>
    <w:bookmarkEnd w:id="6"/>
    <w:bookmarkEnd w:id="7"/>
    <w:bookmarkEnd w:id="8"/>
    <w:bookmarkEnd w:id="9"/>
    <w:bookmarkEnd w:id="10"/>
    <w:bookmarkEnd w:id="11"/>
    <w:bookmarkEnd w:id="12"/>
    <w:bookmarkEnd w:id="13"/>
    <w:p w14:paraId="5145F8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48"/>
          <w:szCs w:val="48"/>
          <w:highlight w:val="none"/>
          <w:lang w:val="en-US" w:eastAsia="zh-CN"/>
        </w:rPr>
      </w:pPr>
      <w:bookmarkStart w:id="14" w:name="_Toc2432"/>
      <w:bookmarkStart w:id="15" w:name="_Toc2197"/>
      <w:bookmarkStart w:id="16" w:name="_Toc17792"/>
      <w:bookmarkStart w:id="17" w:name="_Toc15712"/>
      <w:bookmarkStart w:id="18" w:name="_Toc26242"/>
      <w:bookmarkStart w:id="19" w:name="_Toc3791"/>
      <w:bookmarkStart w:id="20" w:name="_Toc4950"/>
      <w:bookmarkStart w:id="21" w:name="_Toc9022"/>
      <w:bookmarkStart w:id="22" w:name="_Toc18181"/>
      <w:bookmarkStart w:id="23" w:name="_Toc2295"/>
      <w:bookmarkStart w:id="24" w:name="_Toc6056"/>
      <w:r>
        <w:rPr>
          <w:rFonts w:hint="eastAsia" w:ascii="仿宋" w:hAnsi="仿宋" w:eastAsia="仿宋" w:cs="仿宋"/>
          <w:b/>
          <w:color w:val="auto"/>
          <w:sz w:val="48"/>
          <w:szCs w:val="48"/>
          <w:highlight w:val="none"/>
          <w:lang w:val="en-US" w:eastAsia="zh-CN"/>
        </w:rPr>
        <w:t>合</w:t>
      </w:r>
      <w:bookmarkEnd w:id="14"/>
      <w:bookmarkEnd w:id="15"/>
      <w:bookmarkEnd w:id="16"/>
      <w:bookmarkEnd w:id="17"/>
      <w:bookmarkEnd w:id="18"/>
      <w:bookmarkEnd w:id="19"/>
      <w:bookmarkEnd w:id="20"/>
      <w:bookmarkEnd w:id="21"/>
      <w:bookmarkEnd w:id="22"/>
      <w:bookmarkEnd w:id="23"/>
      <w:bookmarkEnd w:id="24"/>
    </w:p>
    <w:p w14:paraId="3695080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48"/>
          <w:szCs w:val="48"/>
          <w:highlight w:val="none"/>
          <w:shd w:val="clear" w:color="auto" w:fill="auto"/>
          <w:lang w:val="en-US" w:eastAsia="zh-CN"/>
        </w:rPr>
      </w:pPr>
      <w:bookmarkStart w:id="25" w:name="_Toc9857"/>
      <w:bookmarkStart w:id="26" w:name="_Toc3433"/>
      <w:bookmarkStart w:id="27" w:name="_Toc8334"/>
      <w:bookmarkStart w:id="28" w:name="_Toc15392"/>
      <w:bookmarkStart w:id="29" w:name="_Toc15857"/>
      <w:bookmarkStart w:id="30" w:name="_Toc5666"/>
      <w:bookmarkStart w:id="31" w:name="_Toc923"/>
      <w:bookmarkStart w:id="32" w:name="_Toc10166"/>
      <w:bookmarkStart w:id="33" w:name="_Toc19297"/>
      <w:r>
        <w:rPr>
          <w:rFonts w:hint="eastAsia" w:ascii="仿宋" w:hAnsi="仿宋" w:eastAsia="仿宋" w:cs="仿宋"/>
          <w:b/>
          <w:color w:val="auto"/>
          <w:sz w:val="48"/>
          <w:szCs w:val="48"/>
          <w:highlight w:val="none"/>
          <w:lang w:val="en-US" w:eastAsia="zh-CN"/>
        </w:rPr>
        <w:t>同</w:t>
      </w:r>
      <w:bookmarkEnd w:id="25"/>
      <w:bookmarkEnd w:id="26"/>
      <w:bookmarkEnd w:id="27"/>
      <w:bookmarkEnd w:id="28"/>
      <w:bookmarkEnd w:id="29"/>
      <w:bookmarkEnd w:id="30"/>
      <w:bookmarkEnd w:id="31"/>
      <w:bookmarkEnd w:id="32"/>
      <w:bookmarkEnd w:id="33"/>
      <w:r>
        <w:rPr>
          <w:rFonts w:hint="eastAsia" w:ascii="仿宋" w:hAnsi="仿宋" w:eastAsia="仿宋" w:cs="仿宋"/>
          <w:b/>
          <w:bCs/>
          <w:color w:val="auto"/>
          <w:sz w:val="48"/>
          <w:szCs w:val="48"/>
          <w:highlight w:val="none"/>
          <w:shd w:val="clear" w:color="auto" w:fill="auto"/>
          <w:lang w:val="en-US" w:eastAsia="zh-CN"/>
        </w:rPr>
        <w:t xml:space="preserve"> </w:t>
      </w:r>
    </w:p>
    <w:p w14:paraId="078DC77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00A5B211">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55527CD0">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3C1B4BC5">
      <w:pPr>
        <w:keepNext w:val="0"/>
        <w:keepLines w:val="0"/>
        <w:pageBreakBefore w:val="0"/>
        <w:overflowPunct/>
        <w:topLinePunct w:val="0"/>
        <w:bidi w:val="0"/>
        <w:adjustRightInd w:val="0"/>
        <w:snapToGrid w:val="0"/>
        <w:spacing w:line="360" w:lineRule="auto"/>
        <w:jc w:val="both"/>
        <w:rPr>
          <w:rFonts w:hint="eastAsia" w:ascii="仿宋" w:hAnsi="仿宋" w:eastAsia="仿宋" w:cs="仿宋"/>
          <w:color w:val="auto"/>
          <w:highlight w:val="none"/>
          <w:shd w:val="clear" w:color="auto" w:fill="auto"/>
          <w:lang w:val="en-US" w:eastAsia="zh-CN"/>
        </w:rPr>
      </w:pPr>
    </w:p>
    <w:p w14:paraId="6FF55C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66E385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76B9E7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119D52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w:t>
      </w:r>
      <w:r>
        <w:rPr>
          <w:rFonts w:hint="eastAsia" w:ascii="仿宋" w:hAnsi="仿宋" w:eastAsia="仿宋" w:cs="仿宋"/>
          <w:b w:val="0"/>
          <w:bCs w:val="0"/>
          <w:color w:val="auto"/>
          <w:sz w:val="28"/>
          <w:szCs w:val="28"/>
          <w:highlight w:val="none"/>
          <w:u w:val="single"/>
          <w:shd w:val="clear" w:color="auto" w:fill="auto"/>
          <w:lang w:val="en-US" w:eastAsia="zh-CN"/>
        </w:rPr>
        <w:t>2025</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5D95EA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98" w:firstLineChars="678"/>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134"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78B71477">
      <w:pPr>
        <w:keepNext w:val="0"/>
        <w:keepLines w:val="0"/>
        <w:pageBreakBefore w:val="0"/>
        <w:overflowPunct/>
        <w:topLinePunct w:val="0"/>
        <w:bidi w:val="0"/>
        <w:adjustRightInd w:val="0"/>
        <w:snapToGrid w:val="0"/>
        <w:spacing w:before="0" w:beforeLines="0" w:after="0" w:afterLines="0" w:line="360" w:lineRule="auto"/>
        <w:ind w:left="0" w:leftChars="0" w:right="0" w:rightChars="0" w:firstLine="0" w:firstLineChars="0"/>
        <w:jc w:val="center"/>
        <w:rPr>
          <w:rFonts w:hint="eastAsia" w:ascii="仿宋" w:hAnsi="仿宋" w:eastAsia="仿宋" w:cs="仿宋"/>
          <w:color w:val="auto"/>
          <w:sz w:val="28"/>
          <w:szCs w:val="28"/>
          <w:highlight w:val="none"/>
        </w:rPr>
      </w:pPr>
      <w:bookmarkStart w:id="34" w:name="_Toc21482"/>
      <w:r>
        <w:rPr>
          <w:rFonts w:hint="eastAsia" w:ascii="仿宋" w:hAnsi="仿宋" w:eastAsia="仿宋" w:cs="仿宋"/>
          <w:color w:val="auto"/>
          <w:sz w:val="28"/>
          <w:szCs w:val="28"/>
          <w:highlight w:val="none"/>
        </w:rPr>
        <w:t>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录</w:t>
      </w:r>
    </w:p>
    <w:p w14:paraId="675E6E4B">
      <w:pPr>
        <w:pStyle w:val="10"/>
        <w:tabs>
          <w:tab w:val="right" w:leader="middleDot" w:pos="9638"/>
        </w:tabs>
        <w:rPr>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795465B7">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第一部分 </w:t>
      </w:r>
      <w:r>
        <w:rPr>
          <w:rFonts w:hint="eastAsia" w:ascii="仿宋" w:hAnsi="仿宋" w:eastAsia="仿宋" w:cs="仿宋"/>
          <w:bCs/>
          <w:i w:val="0"/>
          <w:iCs w:val="0"/>
          <w:kern w:val="0"/>
          <w:sz w:val="24"/>
          <w:szCs w:val="24"/>
          <w:highlight w:val="none"/>
          <w:shd w:val="clear" w:color="auto" w:fill="auto"/>
          <w:lang w:val="en-US" w:eastAsia="zh-CN"/>
        </w:rPr>
        <w:t>合同专用条款</w:t>
      </w:r>
      <w:r>
        <w:rPr>
          <w:sz w:val="24"/>
          <w:szCs w:val="24"/>
          <w:highlight w:val="none"/>
        </w:rPr>
        <w:tab/>
      </w:r>
      <w:r>
        <w:rPr>
          <w:sz w:val="24"/>
          <w:szCs w:val="24"/>
          <w:highlight w:val="none"/>
        </w:rPr>
        <w:fldChar w:fldCharType="begin"/>
      </w:r>
      <w:r>
        <w:rPr>
          <w:sz w:val="24"/>
          <w:szCs w:val="24"/>
          <w:highlight w:val="none"/>
        </w:rPr>
        <w:instrText xml:space="preserve"> PAGEREF _Toc30185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A62358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_Toc13008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rPr>
        <w:t xml:space="preserve">第一章、 </w:t>
      </w:r>
      <w:r>
        <w:rPr>
          <w:rFonts w:hint="eastAsia" w:ascii="仿宋" w:hAnsi="仿宋" w:eastAsia="仿宋" w:cs="仿宋"/>
          <w:bCs/>
          <w:i w:val="0"/>
          <w:iCs w:val="0"/>
          <w:sz w:val="24"/>
          <w:szCs w:val="24"/>
          <w:highlight w:val="none"/>
          <w:shd w:val="clear" w:color="auto" w:fill="auto"/>
        </w:rPr>
        <w:t>项目概况</w:t>
      </w:r>
      <w:r>
        <w:rPr>
          <w:sz w:val="24"/>
          <w:szCs w:val="24"/>
          <w:highlight w:val="none"/>
        </w:rPr>
        <w:tab/>
      </w:r>
      <w:r>
        <w:rPr>
          <w:sz w:val="24"/>
          <w:szCs w:val="24"/>
          <w:highlight w:val="none"/>
        </w:rPr>
        <w:fldChar w:fldCharType="begin"/>
      </w:r>
      <w:r>
        <w:rPr>
          <w:sz w:val="24"/>
          <w:szCs w:val="24"/>
          <w:highlight w:val="none"/>
        </w:rPr>
        <w:instrText xml:space="preserve"> PAGEREF _Toc13008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3CB40E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_Toc20796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_Toc20796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4A415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_Toc16326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_Toc16326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D40B17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_Toc31532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rFonts w:hint="eastAsia"/>
          <w:sz w:val="24"/>
          <w:szCs w:val="24"/>
          <w:highlight w:val="none"/>
          <w:lang w:val="en-US" w:eastAsia="zh-CN"/>
        </w:rPr>
        <w:t>5</w:t>
      </w:r>
      <w:r>
        <w:rPr>
          <w:rFonts w:hint="eastAsia" w:ascii="仿宋" w:hAnsi="仿宋" w:eastAsia="仿宋" w:cs="仿宋"/>
          <w:color w:val="auto"/>
          <w:sz w:val="24"/>
          <w:szCs w:val="24"/>
          <w:highlight w:val="none"/>
        </w:rPr>
        <w:fldChar w:fldCharType="end"/>
      </w:r>
    </w:p>
    <w:p w14:paraId="04D8939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_Toc18075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_Toc18075 \h </w:instrText>
      </w:r>
      <w:r>
        <w:rPr>
          <w:sz w:val="24"/>
          <w:szCs w:val="24"/>
          <w:highlight w:val="none"/>
        </w:rPr>
        <w:fldChar w:fldCharType="separate"/>
      </w:r>
      <w:r>
        <w:rPr>
          <w:sz w:val="24"/>
          <w:szCs w:val="24"/>
          <w:highlight w:val="none"/>
        </w:rPr>
        <w:t>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4E78B24">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_Toc29531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rFonts w:hint="eastAsia"/>
          <w:sz w:val="24"/>
          <w:szCs w:val="24"/>
          <w:highlight w:val="none"/>
          <w:lang w:val="en-US" w:eastAsia="zh-CN"/>
        </w:rPr>
        <w:t>6</w:t>
      </w:r>
      <w:r>
        <w:rPr>
          <w:rFonts w:hint="eastAsia" w:ascii="仿宋" w:hAnsi="仿宋" w:eastAsia="仿宋" w:cs="仿宋"/>
          <w:color w:val="auto"/>
          <w:sz w:val="24"/>
          <w:szCs w:val="24"/>
          <w:highlight w:val="none"/>
        </w:rPr>
        <w:fldChar w:fldCharType="end"/>
      </w:r>
    </w:p>
    <w:p w14:paraId="414282F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_Toc26663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rFonts w:hint="eastAsia"/>
          <w:sz w:val="24"/>
          <w:szCs w:val="24"/>
          <w:highlight w:val="none"/>
          <w:lang w:val="en-US" w:eastAsia="zh-CN"/>
        </w:rPr>
        <w:t>7</w:t>
      </w:r>
      <w:r>
        <w:rPr>
          <w:rFonts w:hint="eastAsia" w:ascii="仿宋" w:hAnsi="仿宋" w:eastAsia="仿宋" w:cs="仿宋"/>
          <w:color w:val="auto"/>
          <w:sz w:val="24"/>
          <w:szCs w:val="24"/>
          <w:highlight w:val="none"/>
        </w:rPr>
        <w:fldChar w:fldCharType="end"/>
      </w:r>
    </w:p>
    <w:p w14:paraId="714AA6C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_Toc1836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EA431D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_Toc15443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_Toc15443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70C2CBE">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_Toc25504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_Toc25504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7AA10A5">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_Toc1887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_Toc1887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939439D">
      <w:pPr>
        <w:pStyle w:val="10"/>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kern w:val="0"/>
          <w:sz w:val="24"/>
          <w:szCs w:val="24"/>
          <w:highlight w:val="none"/>
          <w:shd w:val="clear" w:fill="auto"/>
          <w:lang w:val="en-US" w:eastAsia="zh-CN"/>
        </w:rPr>
        <w:t xml:space="preserve">第二部分 </w:t>
      </w:r>
      <w:r>
        <w:rPr>
          <w:rFonts w:hint="eastAsia" w:ascii="仿宋" w:hAnsi="仿宋" w:eastAsia="仿宋" w:cs="仿宋"/>
          <w:bCs/>
          <w:i w:val="0"/>
          <w:iCs w:val="0"/>
          <w:kern w:val="0"/>
          <w:sz w:val="24"/>
          <w:szCs w:val="24"/>
          <w:highlight w:val="none"/>
          <w:shd w:val="clear" w:color="auto" w:fill="auto"/>
          <w:lang w:val="en-US" w:eastAsia="zh-CN"/>
        </w:rPr>
        <w:t>合同通用条款</w:t>
      </w:r>
      <w:r>
        <w:rPr>
          <w:sz w:val="24"/>
          <w:szCs w:val="24"/>
          <w:highlight w:val="none"/>
        </w:rPr>
        <w:tab/>
      </w:r>
      <w:r>
        <w:rPr>
          <w:sz w:val="24"/>
          <w:szCs w:val="24"/>
          <w:highlight w:val="none"/>
        </w:rPr>
        <w:fldChar w:fldCharType="begin"/>
      </w:r>
      <w:r>
        <w:rPr>
          <w:sz w:val="24"/>
          <w:szCs w:val="24"/>
          <w:highlight w:val="none"/>
        </w:rPr>
        <w:instrText xml:space="preserve"> PAGEREF _Toc17756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0A36A4B">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_Toc27946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第一章、 </w:t>
      </w:r>
      <w:r>
        <w:rPr>
          <w:rFonts w:hint="eastAsia" w:ascii="仿宋" w:hAnsi="仿宋" w:eastAsia="仿宋" w:cs="仿宋"/>
          <w:bCs/>
          <w:i w:val="0"/>
          <w:iCs w:val="0"/>
          <w:sz w:val="24"/>
          <w:szCs w:val="24"/>
          <w:highlight w:val="none"/>
          <w:shd w:val="clear" w:color="auto" w:fill="auto"/>
          <w:lang w:val="en-US" w:eastAsia="zh-CN"/>
        </w:rPr>
        <w:t>承包方式</w:t>
      </w:r>
      <w:r>
        <w:rPr>
          <w:sz w:val="24"/>
          <w:szCs w:val="24"/>
          <w:highlight w:val="none"/>
        </w:rPr>
        <w:tab/>
      </w:r>
      <w:r>
        <w:rPr>
          <w:sz w:val="24"/>
          <w:szCs w:val="24"/>
          <w:highlight w:val="none"/>
        </w:rPr>
        <w:fldChar w:fldCharType="begin"/>
      </w:r>
      <w:r>
        <w:rPr>
          <w:sz w:val="24"/>
          <w:szCs w:val="24"/>
          <w:highlight w:val="none"/>
        </w:rPr>
        <w:instrText xml:space="preserve"> PAGEREF _Toc27946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ED7917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_Toc30750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第二章、 </w:t>
      </w:r>
      <w:r>
        <w:rPr>
          <w:rFonts w:hint="eastAsia" w:ascii="仿宋" w:hAnsi="仿宋" w:eastAsia="仿宋" w:cs="仿宋"/>
          <w:bCs/>
          <w:i w:val="0"/>
          <w:iCs w:val="0"/>
          <w:sz w:val="24"/>
          <w:szCs w:val="24"/>
          <w:highlight w:val="none"/>
          <w:shd w:val="clear" w:color="auto" w:fill="auto"/>
          <w:lang w:val="en-US" w:eastAsia="zh-CN"/>
        </w:rPr>
        <w:t>承包范围及主要工程内容</w:t>
      </w:r>
      <w:r>
        <w:rPr>
          <w:sz w:val="24"/>
          <w:szCs w:val="24"/>
          <w:highlight w:val="none"/>
        </w:rPr>
        <w:tab/>
      </w:r>
      <w:r>
        <w:rPr>
          <w:sz w:val="24"/>
          <w:szCs w:val="24"/>
          <w:highlight w:val="none"/>
        </w:rPr>
        <w:fldChar w:fldCharType="begin"/>
      </w:r>
      <w:r>
        <w:rPr>
          <w:sz w:val="24"/>
          <w:szCs w:val="24"/>
          <w:highlight w:val="none"/>
        </w:rPr>
        <w:instrText xml:space="preserve"> PAGEREF _Toc30750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588E55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_Toc6424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第三章、 </w:t>
      </w:r>
      <w:r>
        <w:rPr>
          <w:rFonts w:hint="eastAsia" w:ascii="仿宋" w:hAnsi="仿宋" w:eastAsia="仿宋" w:cs="仿宋"/>
          <w:bCs/>
          <w:i w:val="0"/>
          <w:iCs w:val="0"/>
          <w:sz w:val="24"/>
          <w:szCs w:val="24"/>
          <w:highlight w:val="none"/>
          <w:shd w:val="clear" w:color="auto" w:fill="auto"/>
          <w:lang w:val="en-US" w:eastAsia="zh-CN"/>
        </w:rPr>
        <w:t>工期</w:t>
      </w:r>
      <w:r>
        <w:rPr>
          <w:sz w:val="24"/>
          <w:szCs w:val="24"/>
          <w:highlight w:val="none"/>
        </w:rPr>
        <w:tab/>
      </w:r>
      <w:r>
        <w:rPr>
          <w:sz w:val="24"/>
          <w:szCs w:val="24"/>
          <w:highlight w:val="none"/>
        </w:rPr>
        <w:fldChar w:fldCharType="begin"/>
      </w:r>
      <w:r>
        <w:rPr>
          <w:sz w:val="24"/>
          <w:szCs w:val="24"/>
          <w:highlight w:val="none"/>
        </w:rPr>
        <w:instrText xml:space="preserve"> PAGEREF _Toc6424 \h </w:instrText>
      </w:r>
      <w:r>
        <w:rPr>
          <w:sz w:val="24"/>
          <w:szCs w:val="24"/>
          <w:highlight w:val="none"/>
        </w:rPr>
        <w:fldChar w:fldCharType="separate"/>
      </w:r>
      <w:r>
        <w:rPr>
          <w:sz w:val="24"/>
          <w:szCs w:val="24"/>
          <w:highlight w:val="none"/>
        </w:rPr>
        <w:t>17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A8823B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_Toc21972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第四章、 </w:t>
      </w:r>
      <w:r>
        <w:rPr>
          <w:rFonts w:hint="eastAsia" w:ascii="仿宋" w:hAnsi="仿宋" w:eastAsia="仿宋" w:cs="仿宋"/>
          <w:bCs/>
          <w:i w:val="0"/>
          <w:iCs w:val="0"/>
          <w:sz w:val="24"/>
          <w:szCs w:val="24"/>
          <w:highlight w:val="none"/>
          <w:shd w:val="clear" w:color="auto" w:fill="auto"/>
          <w:lang w:val="en-US" w:eastAsia="zh-CN"/>
        </w:rPr>
        <w:t>工程质量标准</w:t>
      </w:r>
      <w:r>
        <w:rPr>
          <w:sz w:val="24"/>
          <w:szCs w:val="24"/>
          <w:highlight w:val="none"/>
        </w:rPr>
        <w:tab/>
      </w:r>
      <w:r>
        <w:rPr>
          <w:sz w:val="24"/>
          <w:szCs w:val="24"/>
          <w:highlight w:val="none"/>
        </w:rPr>
        <w:fldChar w:fldCharType="begin"/>
      </w:r>
      <w:r>
        <w:rPr>
          <w:sz w:val="24"/>
          <w:szCs w:val="24"/>
          <w:highlight w:val="none"/>
        </w:rPr>
        <w:instrText xml:space="preserve"> PAGEREF _Toc21972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F6068F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_Toc20756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第五章、 </w:t>
      </w:r>
      <w:r>
        <w:rPr>
          <w:rFonts w:hint="eastAsia" w:ascii="仿宋" w:hAnsi="仿宋" w:eastAsia="仿宋" w:cs="仿宋"/>
          <w:bCs/>
          <w:i w:val="0"/>
          <w:iCs w:val="0"/>
          <w:sz w:val="24"/>
          <w:szCs w:val="24"/>
          <w:highlight w:val="none"/>
          <w:shd w:val="clear" w:color="auto" w:fill="auto"/>
          <w:lang w:val="en-US" w:eastAsia="zh-CN"/>
        </w:rPr>
        <w:t>合同价款</w:t>
      </w:r>
      <w:r>
        <w:rPr>
          <w:sz w:val="24"/>
          <w:szCs w:val="24"/>
          <w:highlight w:val="none"/>
        </w:rPr>
        <w:tab/>
      </w:r>
      <w:r>
        <w:rPr>
          <w:sz w:val="24"/>
          <w:szCs w:val="24"/>
          <w:highlight w:val="none"/>
        </w:rPr>
        <w:fldChar w:fldCharType="begin"/>
      </w:r>
      <w:r>
        <w:rPr>
          <w:sz w:val="24"/>
          <w:szCs w:val="24"/>
          <w:highlight w:val="none"/>
        </w:rPr>
        <w:instrText xml:space="preserve"> PAGEREF _Toc20756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F1739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_Toc22953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第六章、 </w:t>
      </w:r>
      <w:r>
        <w:rPr>
          <w:rFonts w:hint="eastAsia" w:ascii="仿宋" w:hAnsi="仿宋" w:eastAsia="仿宋" w:cs="仿宋"/>
          <w:bCs/>
          <w:i w:val="0"/>
          <w:iCs w:val="0"/>
          <w:sz w:val="24"/>
          <w:szCs w:val="24"/>
          <w:highlight w:val="none"/>
          <w:shd w:val="clear" w:color="auto" w:fill="auto"/>
          <w:lang w:val="en-US" w:eastAsia="zh-CN"/>
        </w:rPr>
        <w:t>计量计价方式及结算方式</w:t>
      </w:r>
      <w:r>
        <w:rPr>
          <w:sz w:val="24"/>
          <w:szCs w:val="24"/>
          <w:highlight w:val="none"/>
        </w:rPr>
        <w:tab/>
      </w:r>
      <w:r>
        <w:rPr>
          <w:sz w:val="24"/>
          <w:szCs w:val="24"/>
          <w:highlight w:val="none"/>
        </w:rPr>
        <w:fldChar w:fldCharType="begin"/>
      </w:r>
      <w:r>
        <w:rPr>
          <w:sz w:val="24"/>
          <w:szCs w:val="24"/>
          <w:highlight w:val="none"/>
        </w:rPr>
        <w:instrText xml:space="preserve"> PAGEREF _Toc22953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15ADF13">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_Toc25821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第七章、 </w:t>
      </w:r>
      <w:r>
        <w:rPr>
          <w:rFonts w:hint="eastAsia" w:ascii="仿宋" w:hAnsi="仿宋" w:eastAsia="仿宋" w:cs="仿宋"/>
          <w:bCs/>
          <w:i w:val="0"/>
          <w:iCs w:val="0"/>
          <w:sz w:val="24"/>
          <w:szCs w:val="24"/>
          <w:highlight w:val="none"/>
          <w:shd w:val="clear" w:color="auto" w:fill="auto"/>
          <w:lang w:val="en-US" w:eastAsia="zh-CN"/>
        </w:rPr>
        <w:t>付款方式</w:t>
      </w:r>
      <w:r>
        <w:rPr>
          <w:sz w:val="24"/>
          <w:szCs w:val="24"/>
          <w:highlight w:val="none"/>
        </w:rPr>
        <w:tab/>
      </w:r>
      <w:r>
        <w:rPr>
          <w:sz w:val="24"/>
          <w:szCs w:val="24"/>
          <w:highlight w:val="none"/>
        </w:rPr>
        <w:fldChar w:fldCharType="begin"/>
      </w:r>
      <w:r>
        <w:rPr>
          <w:sz w:val="24"/>
          <w:szCs w:val="24"/>
          <w:highlight w:val="none"/>
        </w:rPr>
        <w:instrText xml:space="preserve"> PAGEREF _Toc25821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866465C">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_Toc22680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第八章、 </w:t>
      </w:r>
      <w:r>
        <w:rPr>
          <w:rFonts w:hint="eastAsia" w:ascii="仿宋" w:hAnsi="仿宋" w:eastAsia="仿宋" w:cs="仿宋"/>
          <w:bCs/>
          <w:i w:val="0"/>
          <w:iCs w:val="0"/>
          <w:sz w:val="24"/>
          <w:szCs w:val="24"/>
          <w:highlight w:val="none"/>
          <w:shd w:val="clear" w:color="auto" w:fill="auto"/>
          <w:lang w:val="en-US" w:eastAsia="zh-CN"/>
        </w:rPr>
        <w:t>双方责任和权利</w:t>
      </w:r>
      <w:r>
        <w:rPr>
          <w:sz w:val="24"/>
          <w:szCs w:val="24"/>
          <w:highlight w:val="none"/>
        </w:rPr>
        <w:tab/>
      </w:r>
      <w:r>
        <w:rPr>
          <w:sz w:val="24"/>
          <w:szCs w:val="24"/>
          <w:highlight w:val="none"/>
        </w:rPr>
        <w:fldChar w:fldCharType="begin"/>
      </w:r>
      <w:r>
        <w:rPr>
          <w:sz w:val="24"/>
          <w:szCs w:val="24"/>
          <w:highlight w:val="none"/>
        </w:rPr>
        <w:instrText xml:space="preserve"> PAGEREF _Toc22680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9F87727">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_Toc28885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第九章、 </w:t>
      </w:r>
      <w:r>
        <w:rPr>
          <w:rFonts w:hint="eastAsia" w:ascii="仿宋" w:hAnsi="仿宋" w:eastAsia="仿宋" w:cs="仿宋"/>
          <w:bCs/>
          <w:i w:val="0"/>
          <w:iCs w:val="0"/>
          <w:sz w:val="24"/>
          <w:szCs w:val="24"/>
          <w:highlight w:val="none"/>
          <w:shd w:val="clear" w:color="auto" w:fill="auto"/>
          <w:lang w:val="en-US" w:eastAsia="zh-CN"/>
        </w:rPr>
        <w:t>安全生产、文明施工要求</w:t>
      </w:r>
      <w:r>
        <w:rPr>
          <w:sz w:val="24"/>
          <w:szCs w:val="24"/>
          <w:highlight w:val="none"/>
        </w:rPr>
        <w:tab/>
      </w:r>
      <w:r>
        <w:rPr>
          <w:sz w:val="24"/>
          <w:szCs w:val="24"/>
          <w:highlight w:val="none"/>
        </w:rPr>
        <w:fldChar w:fldCharType="begin"/>
      </w:r>
      <w:r>
        <w:rPr>
          <w:sz w:val="24"/>
          <w:szCs w:val="24"/>
          <w:highlight w:val="none"/>
        </w:rPr>
        <w:instrText xml:space="preserve"> PAGEREF _Toc28885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3ED0C52">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_Toc29572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第十章、 </w:t>
      </w:r>
      <w:r>
        <w:rPr>
          <w:rFonts w:hint="eastAsia" w:ascii="仿宋" w:hAnsi="仿宋" w:eastAsia="仿宋" w:cs="仿宋"/>
          <w:bCs/>
          <w:i w:val="0"/>
          <w:iCs w:val="0"/>
          <w:sz w:val="24"/>
          <w:szCs w:val="24"/>
          <w:highlight w:val="none"/>
          <w:shd w:val="clear" w:color="auto" w:fill="auto"/>
          <w:lang w:val="en-US" w:eastAsia="zh-CN"/>
        </w:rPr>
        <w:t>甲供材料设备</w:t>
      </w:r>
      <w:r>
        <w:rPr>
          <w:sz w:val="24"/>
          <w:szCs w:val="24"/>
          <w:highlight w:val="none"/>
        </w:rPr>
        <w:tab/>
      </w:r>
      <w:r>
        <w:rPr>
          <w:sz w:val="24"/>
          <w:szCs w:val="24"/>
          <w:highlight w:val="none"/>
        </w:rPr>
        <w:fldChar w:fldCharType="begin"/>
      </w:r>
      <w:r>
        <w:rPr>
          <w:sz w:val="24"/>
          <w:szCs w:val="24"/>
          <w:highlight w:val="none"/>
        </w:rPr>
        <w:instrText xml:space="preserve"> PAGEREF _Toc29572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8313156">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_Toc22578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第十一章、 </w:t>
      </w:r>
      <w:r>
        <w:rPr>
          <w:rFonts w:hint="eastAsia" w:ascii="仿宋" w:hAnsi="仿宋" w:eastAsia="仿宋" w:cs="仿宋"/>
          <w:bCs/>
          <w:i w:val="0"/>
          <w:iCs w:val="0"/>
          <w:sz w:val="24"/>
          <w:szCs w:val="24"/>
          <w:highlight w:val="none"/>
          <w:shd w:val="clear" w:color="auto" w:fill="auto"/>
          <w:lang w:val="en-US" w:eastAsia="zh-CN"/>
        </w:rPr>
        <w:t>验收及保修</w:t>
      </w:r>
      <w:r>
        <w:rPr>
          <w:sz w:val="24"/>
          <w:szCs w:val="24"/>
          <w:highlight w:val="none"/>
        </w:rPr>
        <w:tab/>
      </w:r>
      <w:r>
        <w:rPr>
          <w:sz w:val="24"/>
          <w:szCs w:val="24"/>
          <w:highlight w:val="none"/>
        </w:rPr>
        <w:fldChar w:fldCharType="begin"/>
      </w:r>
      <w:r>
        <w:rPr>
          <w:sz w:val="24"/>
          <w:szCs w:val="24"/>
          <w:highlight w:val="none"/>
        </w:rPr>
        <w:instrText xml:space="preserve"> PAGEREF _Toc22578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0149CA9">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_Toc14119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第十二章、 </w:t>
      </w:r>
      <w:r>
        <w:rPr>
          <w:rFonts w:hint="eastAsia" w:ascii="仿宋" w:hAnsi="仿宋" w:eastAsia="仿宋" w:cs="仿宋"/>
          <w:bCs/>
          <w:i w:val="0"/>
          <w:iCs w:val="0"/>
          <w:sz w:val="24"/>
          <w:szCs w:val="24"/>
          <w:highlight w:val="none"/>
          <w:shd w:val="clear" w:color="auto" w:fill="auto"/>
          <w:lang w:val="en-US" w:eastAsia="zh-CN"/>
        </w:rPr>
        <w:t>保险</w:t>
      </w:r>
      <w:r>
        <w:rPr>
          <w:sz w:val="24"/>
          <w:szCs w:val="24"/>
          <w:highlight w:val="none"/>
        </w:rPr>
        <w:tab/>
      </w:r>
      <w:r>
        <w:rPr>
          <w:sz w:val="24"/>
          <w:szCs w:val="24"/>
          <w:highlight w:val="none"/>
        </w:rPr>
        <w:fldChar w:fldCharType="begin"/>
      </w:r>
      <w:r>
        <w:rPr>
          <w:sz w:val="24"/>
          <w:szCs w:val="24"/>
          <w:highlight w:val="none"/>
        </w:rPr>
        <w:instrText xml:space="preserve"> PAGEREF _Toc14119 \h </w:instrText>
      </w:r>
      <w:r>
        <w:rPr>
          <w:sz w:val="24"/>
          <w:szCs w:val="24"/>
          <w:highlight w:val="none"/>
        </w:rPr>
        <w:fldChar w:fldCharType="separate"/>
      </w:r>
      <w:r>
        <w:rPr>
          <w:sz w:val="24"/>
          <w:szCs w:val="24"/>
          <w:highlight w:val="none"/>
        </w:rPr>
        <w:t>40</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BFFC7DF">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_Toc14780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第十三章、 </w:t>
      </w:r>
      <w:r>
        <w:rPr>
          <w:rFonts w:hint="eastAsia" w:ascii="仿宋" w:hAnsi="仿宋" w:eastAsia="仿宋" w:cs="仿宋"/>
          <w:bCs/>
          <w:i w:val="0"/>
          <w:iCs w:val="0"/>
          <w:sz w:val="24"/>
          <w:szCs w:val="24"/>
          <w:highlight w:val="none"/>
          <w:shd w:val="clear" w:color="auto" w:fill="auto"/>
          <w:lang w:val="en-US" w:eastAsia="zh-CN"/>
        </w:rPr>
        <w:t>奖罚条款</w:t>
      </w:r>
      <w:r>
        <w:rPr>
          <w:sz w:val="24"/>
          <w:szCs w:val="24"/>
          <w:highlight w:val="none"/>
        </w:rPr>
        <w:tab/>
      </w:r>
      <w:r>
        <w:rPr>
          <w:sz w:val="24"/>
          <w:szCs w:val="24"/>
          <w:highlight w:val="none"/>
        </w:rPr>
        <w:fldChar w:fldCharType="begin"/>
      </w:r>
      <w:r>
        <w:rPr>
          <w:sz w:val="24"/>
          <w:szCs w:val="24"/>
          <w:highlight w:val="none"/>
        </w:rPr>
        <w:instrText xml:space="preserve"> PAGEREF _Toc14780 \h </w:instrText>
      </w:r>
      <w:r>
        <w:rPr>
          <w:sz w:val="24"/>
          <w:szCs w:val="24"/>
          <w:highlight w:val="none"/>
        </w:rPr>
        <w:fldChar w:fldCharType="separate"/>
      </w:r>
      <w:r>
        <w:rPr>
          <w:sz w:val="24"/>
          <w:szCs w:val="24"/>
          <w:highlight w:val="none"/>
        </w:rPr>
        <w:t>41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AD8B52D">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_Toc16465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第十四章、 </w:t>
      </w:r>
      <w:r>
        <w:rPr>
          <w:rFonts w:hint="eastAsia" w:ascii="仿宋" w:hAnsi="仿宋" w:eastAsia="仿宋" w:cs="仿宋"/>
          <w:bCs/>
          <w:i w:val="0"/>
          <w:iCs w:val="0"/>
          <w:sz w:val="24"/>
          <w:szCs w:val="24"/>
          <w:highlight w:val="none"/>
          <w:shd w:val="clear" w:color="auto" w:fill="auto"/>
          <w:lang w:val="en-US" w:eastAsia="zh-CN"/>
        </w:rPr>
        <w:t>违约条款</w:t>
      </w:r>
      <w:r>
        <w:rPr>
          <w:sz w:val="24"/>
          <w:szCs w:val="24"/>
          <w:highlight w:val="none"/>
        </w:rPr>
        <w:tab/>
      </w:r>
      <w:r>
        <w:rPr>
          <w:sz w:val="24"/>
          <w:szCs w:val="24"/>
          <w:highlight w:val="none"/>
        </w:rPr>
        <w:fldChar w:fldCharType="begin"/>
      </w:r>
      <w:r>
        <w:rPr>
          <w:sz w:val="24"/>
          <w:szCs w:val="24"/>
          <w:highlight w:val="none"/>
        </w:rPr>
        <w:instrText xml:space="preserve"> PAGEREF _Toc16465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66F726A">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_Toc31618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第十五章、 </w:t>
      </w:r>
      <w:r>
        <w:rPr>
          <w:rFonts w:hint="eastAsia" w:ascii="仿宋" w:hAnsi="仿宋" w:eastAsia="仿宋" w:cs="仿宋"/>
          <w:bCs/>
          <w:i w:val="0"/>
          <w:iCs w:val="0"/>
          <w:sz w:val="24"/>
          <w:szCs w:val="24"/>
          <w:highlight w:val="none"/>
          <w:shd w:val="clear" w:color="auto" w:fill="auto"/>
          <w:lang w:val="en-US" w:eastAsia="zh-CN"/>
        </w:rPr>
        <w:t>廉洁条款</w:t>
      </w:r>
      <w:r>
        <w:rPr>
          <w:sz w:val="24"/>
          <w:szCs w:val="24"/>
          <w:highlight w:val="none"/>
        </w:rPr>
        <w:tab/>
      </w:r>
      <w:r>
        <w:rPr>
          <w:sz w:val="24"/>
          <w:szCs w:val="24"/>
          <w:highlight w:val="none"/>
        </w:rPr>
        <w:fldChar w:fldCharType="begin"/>
      </w:r>
      <w:r>
        <w:rPr>
          <w:sz w:val="24"/>
          <w:szCs w:val="24"/>
          <w:highlight w:val="none"/>
        </w:rPr>
        <w:instrText xml:space="preserve"> PAGEREF _Toc31618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2F534B0">
      <w:pPr>
        <w:pStyle w:val="11"/>
        <w:tabs>
          <w:tab w:val="right" w:leader="middleDot" w:pos="9638"/>
        </w:tabs>
        <w:adjustRightInd w:val="0"/>
        <w:snapToGrid w:val="0"/>
        <w:spacing w:line="36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_Toc15809 </w:instrText>
      </w:r>
      <w:r>
        <w:rPr>
          <w:rFonts w:hint="eastAsia" w:ascii="仿宋" w:hAnsi="仿宋" w:eastAsia="仿宋" w:cs="仿宋"/>
          <w:sz w:val="24"/>
          <w:szCs w:val="24"/>
          <w:highlight w:val="none"/>
        </w:rPr>
        <w:fldChar w:fldCharType="separate"/>
      </w:r>
      <w:r>
        <w:rPr>
          <w:rFonts w:hint="eastAsia" w:ascii="仿宋" w:hAnsi="仿宋" w:eastAsia="仿宋" w:cs="仿宋"/>
          <w:bCs/>
          <w:i w:val="0"/>
          <w:iCs w:val="0"/>
          <w:sz w:val="24"/>
          <w:szCs w:val="24"/>
          <w:highlight w:val="none"/>
          <w:shd w:val="clear" w:fill="auto"/>
          <w:lang w:val="en-US" w:eastAsia="zh-CN"/>
        </w:rPr>
        <w:t xml:space="preserve">第十六章、 </w:t>
      </w:r>
      <w:r>
        <w:rPr>
          <w:rFonts w:hint="eastAsia" w:ascii="仿宋" w:hAnsi="仿宋" w:eastAsia="仿宋" w:cs="仿宋"/>
          <w:bCs/>
          <w:i w:val="0"/>
          <w:iCs w:val="0"/>
          <w:sz w:val="24"/>
          <w:szCs w:val="24"/>
          <w:highlight w:val="none"/>
          <w:shd w:val="clear" w:color="auto" w:fill="auto"/>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_Toc15809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48EDCEB">
      <w:pPr>
        <w:pStyle w:val="10"/>
        <w:tabs>
          <w:tab w:val="right" w:leader="middleDot" w:pos="9638"/>
        </w:tabs>
        <w:rPr>
          <w:highlight w:val="none"/>
        </w:rPr>
        <w:sectPr>
          <w:footerReference r:id="rId5" w:type="default"/>
          <w:pgSz w:w="11906" w:h="16839"/>
          <w:pgMar w:top="1361" w:right="1134" w:bottom="1247" w:left="1134" w:header="0" w:footer="0" w:gutter="0"/>
          <w:pgNumType w:fmt="decimal" w:start="1"/>
          <w:cols w:space="720" w:num="1"/>
        </w:sectPr>
      </w:pPr>
    </w:p>
    <w:p w14:paraId="1E033812">
      <w:pPr>
        <w:rPr>
          <w:highlight w:val="none"/>
        </w:rPr>
      </w:pPr>
    </w:p>
    <w:p w14:paraId="4024AFD5">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420"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r>
        <w:rPr>
          <w:rFonts w:hint="eastAsia" w:ascii="仿宋" w:hAnsi="仿宋" w:eastAsia="仿宋" w:cs="仿宋"/>
          <w:color w:val="auto"/>
          <w:highlight w:val="none"/>
        </w:rPr>
        <w:fldChar w:fldCharType="end"/>
      </w:r>
      <w:bookmarkStart w:id="35" w:name="_Toc30185"/>
      <w:bookmarkStart w:id="36" w:name="_Toc20907"/>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34"/>
      <w:bookmarkEnd w:id="35"/>
      <w:bookmarkEnd w:id="36"/>
    </w:p>
    <w:p w14:paraId="7F368EA5">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w:t>
      </w:r>
      <w:r>
        <w:rPr>
          <w:rFonts w:hint="eastAsia" w:ascii="仿宋" w:hAnsi="仿宋" w:eastAsia="仿宋" w:cs="仿宋"/>
          <w:i w:val="0"/>
          <w:iCs w:val="0"/>
          <w:color w:val="auto"/>
          <w:kern w:val="0"/>
          <w:sz w:val="28"/>
          <w:szCs w:val="28"/>
          <w:highlight w:val="none"/>
          <w:shd w:val="clear" w:color="auto" w:fill="auto"/>
          <w:lang w:eastAsia="zh-CN"/>
        </w:rPr>
        <w:t>法律法规</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在乙方确认并承诺自身满足本项目所在地住建主管部门的资质要求的前提下，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default" w:ascii="仿宋" w:hAnsi="仿宋" w:eastAsia="仿宋" w:cs="仿宋"/>
          <w:i w:val="0"/>
          <w:iCs w:val="0"/>
          <w:color w:val="auto"/>
          <w:sz w:val="28"/>
          <w:szCs w:val="28"/>
          <w:highlight w:val="none"/>
          <w:u w:val="single"/>
          <w:shd w:val="clear" w:color="auto" w:fill="auto"/>
          <w:lang w:eastAsia="zh-CN"/>
        </w:rPr>
        <w:t>南京现代表面处理科技产业中心项目B地块工程</w:t>
      </w:r>
      <w:r>
        <w:rPr>
          <w:rFonts w:hint="eastAsia" w:ascii="仿宋" w:hAnsi="仿宋" w:eastAsia="仿宋" w:cs="仿宋"/>
          <w:i w:val="0"/>
          <w:iCs w:val="0"/>
          <w:color w:val="auto"/>
          <w:sz w:val="28"/>
          <w:szCs w:val="28"/>
          <w:highlight w:val="none"/>
          <w:u w:val="single"/>
          <w:shd w:val="clear" w:color="auto" w:fill="auto"/>
          <w:lang w:eastAsia="zh-CN"/>
        </w:rPr>
        <w:t>土方工程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6308C26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37" w:name="_Toc13008"/>
      <w:bookmarkStart w:id="38" w:name="_Toc7986"/>
      <w:bookmarkStart w:id="39" w:name="_Toc26146"/>
      <w:bookmarkStart w:id="40" w:name="_Toc1208"/>
      <w:r>
        <w:rPr>
          <w:rFonts w:hint="eastAsia" w:ascii="仿宋" w:hAnsi="仿宋" w:eastAsia="仿宋" w:cs="仿宋"/>
          <w:b/>
          <w:bCs/>
          <w:i w:val="0"/>
          <w:iCs w:val="0"/>
          <w:color w:val="auto"/>
          <w:sz w:val="28"/>
          <w:szCs w:val="28"/>
          <w:highlight w:val="none"/>
          <w:shd w:val="clear" w:color="auto" w:fill="auto"/>
        </w:rPr>
        <w:t>项目概况</w:t>
      </w:r>
      <w:bookmarkEnd w:id="37"/>
      <w:bookmarkEnd w:id="38"/>
    </w:p>
    <w:p w14:paraId="47D4CE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default" w:ascii="仿宋" w:hAnsi="仿宋" w:eastAsia="仿宋" w:cs="仿宋"/>
          <w:i w:val="0"/>
          <w:iCs w:val="0"/>
          <w:color w:val="auto"/>
          <w:sz w:val="28"/>
          <w:szCs w:val="28"/>
          <w:highlight w:val="none"/>
          <w:u w:val="single"/>
          <w:shd w:val="clear" w:color="auto" w:fill="auto"/>
          <w:lang w:eastAsia="zh-CN"/>
        </w:rPr>
        <w:t>南京现代表面处理科技产业中心项目B地块工程</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u w:val="single"/>
          <w:shd w:val="clear" w:color="auto" w:fill="auto"/>
          <w:lang w:eastAsia="zh-CN"/>
        </w:rPr>
        <w:t>全文</w:t>
      </w:r>
      <w:r>
        <w:rPr>
          <w:rFonts w:hint="eastAsia" w:ascii="仿宋" w:hAnsi="仿宋" w:eastAsia="仿宋" w:cs="仿宋"/>
          <w:i w:val="0"/>
          <w:iCs w:val="0"/>
          <w:color w:val="auto"/>
          <w:kern w:val="0"/>
          <w:sz w:val="28"/>
          <w:szCs w:val="28"/>
          <w:highlight w:val="none"/>
          <w:u w:val="single"/>
          <w:shd w:val="clear" w:color="auto" w:fill="auto"/>
        </w:rPr>
        <w:t>简称“</w:t>
      </w:r>
      <w:r>
        <w:rPr>
          <w:rFonts w:hint="eastAsia" w:ascii="仿宋" w:hAnsi="仿宋" w:eastAsia="仿宋" w:cs="仿宋"/>
          <w:i w:val="0"/>
          <w:iCs w:val="0"/>
          <w:color w:val="auto"/>
          <w:kern w:val="0"/>
          <w:sz w:val="28"/>
          <w:szCs w:val="28"/>
          <w:highlight w:val="none"/>
          <w:u w:val="single"/>
          <w:shd w:val="clear" w:color="auto" w:fill="auto"/>
          <w:lang w:eastAsia="zh-CN"/>
        </w:rPr>
        <w:t>本</w:t>
      </w:r>
      <w:r>
        <w:rPr>
          <w:rFonts w:hint="eastAsia" w:ascii="仿宋" w:hAnsi="仿宋" w:eastAsia="仿宋" w:cs="仿宋"/>
          <w:i w:val="0"/>
          <w:iCs w:val="0"/>
          <w:color w:val="auto"/>
          <w:kern w:val="0"/>
          <w:sz w:val="28"/>
          <w:szCs w:val="28"/>
          <w:highlight w:val="none"/>
          <w:u w:val="single"/>
          <w:shd w:val="clear" w:color="auto" w:fill="auto"/>
          <w:lang w:val="en-US" w:eastAsia="zh-CN"/>
        </w:rPr>
        <w:t>项目</w:t>
      </w:r>
      <w:r>
        <w:rPr>
          <w:rFonts w:hint="eastAsia" w:ascii="仿宋" w:hAnsi="仿宋" w:eastAsia="仿宋" w:cs="仿宋"/>
          <w:i w:val="0"/>
          <w:iCs w:val="0"/>
          <w:color w:val="auto"/>
          <w:kern w:val="0"/>
          <w:sz w:val="28"/>
          <w:szCs w:val="28"/>
          <w:highlight w:val="none"/>
          <w:u w:val="single"/>
          <w:shd w:val="clear" w:color="auto" w:fill="auto"/>
        </w:rPr>
        <w:t>”</w:t>
      </w:r>
      <w:r>
        <w:rPr>
          <w:rFonts w:hint="eastAsia" w:ascii="仿宋" w:hAnsi="仿宋" w:eastAsia="仿宋" w:cs="仿宋"/>
          <w:i w:val="0"/>
          <w:iCs w:val="0"/>
          <w:color w:val="auto"/>
          <w:kern w:val="0"/>
          <w:sz w:val="28"/>
          <w:szCs w:val="28"/>
          <w:highlight w:val="none"/>
          <w:shd w:val="clear" w:color="auto" w:fill="auto"/>
        </w:rPr>
        <w:t>）</w:t>
      </w:r>
    </w:p>
    <w:p w14:paraId="3F98A55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single"/>
          <w:shd w:val="clear" w:color="auto" w:fill="auto"/>
        </w:rPr>
        <w:t>江苏省南京市六合区南京现代表面处理科技产业中心项目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B</w:t>
      </w:r>
      <w:r>
        <w:rPr>
          <w:rFonts w:hint="eastAsia" w:ascii="仿宋_GB2312" w:hAnsi="仿宋_GB2312" w:eastAsia="仿宋_GB2312" w:cs="仿宋_GB2312"/>
          <w:i w:val="0"/>
          <w:iCs w:val="0"/>
          <w:color w:val="auto"/>
          <w:sz w:val="28"/>
          <w:szCs w:val="28"/>
          <w:highlight w:val="none"/>
          <w:u w:val="single"/>
          <w:shd w:val="clear" w:color="auto" w:fill="auto"/>
        </w:rPr>
        <w:t>地块甲方指定地点</w:t>
      </w:r>
      <w:r>
        <w:rPr>
          <w:rFonts w:hint="eastAsia" w:ascii="仿宋" w:hAnsi="仿宋" w:eastAsia="仿宋" w:cs="仿宋"/>
          <w:i w:val="0"/>
          <w:iCs w:val="0"/>
          <w:color w:val="auto"/>
          <w:sz w:val="28"/>
          <w:szCs w:val="28"/>
          <w:highlight w:val="none"/>
          <w:u w:val="single"/>
          <w:shd w:val="clear" w:color="auto" w:fill="auto"/>
          <w:lang w:val="en-US" w:eastAsia="zh-CN"/>
        </w:rPr>
        <w:t>。</w:t>
      </w:r>
    </w:p>
    <w:p w14:paraId="06ABE2A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1.3甲方提供的本工程施工条件、界面及主要设施：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乙方施工期间可使用甲方现场既有设施(含施工电源、水源)甲方不另提供其他设施。本工程施工的水费电费由甲方承担(水电接线由乙方负责)。乙方人员在项目现场的生活电费由乙方承担。</w:t>
      </w:r>
    </w:p>
    <w:p w14:paraId="1B39C662">
      <w:pPr>
        <w:pStyle w:val="14"/>
        <w:ind w:left="0" w:leftChars="0" w:firstLine="560"/>
        <w:rPr>
          <w:rFonts w:hint="default"/>
          <w:highlight w:val="none"/>
          <w:lang w:val="en-US"/>
        </w:rPr>
      </w:pPr>
      <w:r>
        <w:rPr>
          <w:rFonts w:hint="eastAsia" w:ascii="仿宋" w:hAnsi="仿宋" w:eastAsia="仿宋" w:cs="仿宋"/>
          <w:i w:val="0"/>
          <w:iCs w:val="0"/>
          <w:color w:val="auto"/>
          <w:sz w:val="28"/>
          <w:szCs w:val="28"/>
          <w:highlight w:val="none"/>
          <w:u w:val="none"/>
          <w:shd w:val="clear" w:color="auto" w:fill="auto"/>
          <w:lang w:val="en-US" w:eastAsia="zh-CN"/>
        </w:rPr>
        <w:t>1.4甲供材：</w:t>
      </w:r>
      <w:r>
        <w:rPr>
          <w:rFonts w:hint="eastAsia" w:ascii="仿宋" w:hAnsi="仿宋" w:eastAsia="仿宋" w:cs="仿宋"/>
          <w:i w:val="0"/>
          <w:iCs w:val="0"/>
          <w:color w:val="auto"/>
          <w:sz w:val="28"/>
          <w:szCs w:val="28"/>
          <w:highlight w:val="none"/>
          <w:u w:val="single"/>
          <w:shd w:val="clear" w:color="auto" w:fill="auto"/>
          <w:lang w:val="en-US" w:eastAsia="zh-CN"/>
        </w:rPr>
        <w:t>无。</w:t>
      </w:r>
    </w:p>
    <w:bookmarkEnd w:id="39"/>
    <w:bookmarkEnd w:id="40"/>
    <w:p w14:paraId="4566030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1" w:name="_Toc20796"/>
      <w:bookmarkStart w:id="42" w:name="_Toc6204"/>
      <w:r>
        <w:rPr>
          <w:rFonts w:hint="eastAsia" w:ascii="仿宋" w:hAnsi="仿宋" w:eastAsia="仿宋" w:cs="仿宋"/>
          <w:b/>
          <w:bCs/>
          <w:i w:val="0"/>
          <w:iCs w:val="0"/>
          <w:color w:val="auto"/>
          <w:sz w:val="28"/>
          <w:szCs w:val="28"/>
          <w:highlight w:val="none"/>
          <w:shd w:val="clear" w:color="auto" w:fill="auto"/>
          <w:lang w:val="en-US" w:eastAsia="zh-CN"/>
        </w:rPr>
        <w:t>承包方式</w:t>
      </w:r>
      <w:bookmarkEnd w:id="41"/>
      <w:bookmarkEnd w:id="42"/>
    </w:p>
    <w:p w14:paraId="0DF87DA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2.1乙方对</w:t>
      </w:r>
      <w:r>
        <w:rPr>
          <w:rFonts w:hint="eastAsia" w:ascii="仿宋" w:hAnsi="仿宋" w:eastAsia="仿宋" w:cs="仿宋"/>
          <w:b/>
          <w:bCs/>
          <w:i w:val="0"/>
          <w:iCs w:val="0"/>
          <w:color w:val="auto"/>
          <w:sz w:val="28"/>
          <w:szCs w:val="28"/>
          <w:highlight w:val="none"/>
          <w:shd w:val="clear" w:color="auto" w:fill="auto"/>
          <w:lang w:val="en-US" w:eastAsia="zh-CN"/>
        </w:rPr>
        <w:t>本工程</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包工包料/</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w:t>
      </w:r>
      <w:r>
        <w:rPr>
          <w:rFonts w:hint="eastAsia" w:ascii="仿宋" w:hAnsi="仿宋" w:eastAsia="仿宋" w:cs="仿宋"/>
          <w:b/>
          <w:bCs/>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u w:val="none"/>
          <w:shd w:val="clear" w:color="auto" w:fill="auto"/>
          <w:lang w:val="en-US" w:eastAsia="zh-CN"/>
        </w:rPr>
        <w:t>包工包机械/</w:t>
      </w:r>
      <w:r>
        <w:rPr>
          <w:rFonts w:hint="eastAsia" w:ascii="仿宋" w:hAnsi="仿宋" w:eastAsia="仿宋" w:cs="仿宋"/>
          <w:b/>
          <w:bCs/>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shd w:val="clear" w:color="auto" w:fill="auto"/>
          <w:lang w:val="en-US" w:eastAsia="zh-CN"/>
        </w:rPr>
        <w:t>。包洗车费、包质量、包安全与文明施工、包进度、包相关施工措施、包验收合格、包场地清理、包大门外路面清理、包管理费与利润、包成品保护、包市场价格波动风险、包大门外与各政府乡镇、社区、村委的各种关系协商、包不可抗力以外的所有风险及其他一切可预见或不可预见因素等全包方式将本工程分包给乙方。乙方负责协调、处理本工程涉及的各类关系（包括但不限于政府主管部门、周边居民等关系），确保进退场及施工过程中合法、合规、不扰民，相关费用已包含在合同单价内，不另行计取。</w:t>
      </w:r>
    </w:p>
    <w:p w14:paraId="51D3182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乙方绘制。</w:t>
      </w:r>
    </w:p>
    <w:p w14:paraId="435567D3">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3" w:name="_Toc9456"/>
      <w:bookmarkStart w:id="44" w:name="_Toc16326"/>
      <w:bookmarkStart w:id="45" w:name="_Toc9670"/>
      <w:bookmarkStart w:id="46" w:name="_Toc27213"/>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43"/>
      <w:bookmarkEnd w:id="44"/>
      <w:bookmarkEnd w:id="45"/>
      <w:bookmarkEnd w:id="46"/>
    </w:p>
    <w:p w14:paraId="6BFD924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本项目及所辖范围包括用地红线范围内及本工程图纸（即甲方确认的本工程施工图）内的全部土方工程由乙方施工（具体施工范围按甲方要求），过程中产生的全部人员报酬、材料（本合同约定的甲供材除外）、机具、施工管理等由乙方解决。</w:t>
      </w:r>
    </w:p>
    <w:p w14:paraId="30B228E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14:paraId="6F3F4673">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组织</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、监理单位以及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共同对本工程的</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原始地貌进行细部测量，并绘制土方网格图。</w:t>
      </w:r>
      <w:r>
        <w:rPr>
          <w:rFonts w:hint="eastAsia" w:ascii="仿宋_GB2312" w:hAnsi="仿宋_GB2312" w:eastAsia="仿宋_GB2312" w:cs="仿宋_GB2312"/>
          <w:b w:val="0"/>
          <w:bCs w:val="0"/>
          <w:i w:val="0"/>
          <w:iCs w:val="0"/>
          <w:color w:val="auto"/>
          <w:sz w:val="28"/>
          <w:szCs w:val="28"/>
          <w:highlight w:val="none"/>
          <w:shd w:val="clear" w:color="auto" w:fill="auto"/>
        </w:rPr>
        <w:t>测量完成后，参与测量的单位及相关人员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签名确认，此签名确认后的土方网格图作为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与</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的重要依据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之一。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w:t>
      </w:r>
      <w:r>
        <w:rPr>
          <w:rFonts w:hint="eastAsia" w:ascii="仿宋_GB2312" w:hAnsi="仿宋_GB2312" w:eastAsia="仿宋_GB2312" w:cs="仿宋_GB2312"/>
          <w:b w:val="0"/>
          <w:bCs w:val="0"/>
          <w:i w:val="0"/>
          <w:iCs w:val="0"/>
          <w:color w:val="auto"/>
          <w:sz w:val="28"/>
          <w:szCs w:val="28"/>
          <w:highlight w:val="none"/>
          <w:shd w:val="clear" w:color="auto" w:fill="auto"/>
        </w:rPr>
        <w:t>须对甲方（或其他施工单位）交付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p>
    <w:p w14:paraId="378B0F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承包</w:t>
      </w:r>
      <w:r>
        <w:rPr>
          <w:rFonts w:hint="eastAsia" w:ascii="仿宋" w:hAnsi="仿宋" w:eastAsia="仿宋" w:cs="仿宋"/>
          <w:b w:val="0"/>
          <w:bCs w:val="0"/>
          <w:i w:val="0"/>
          <w:iCs w:val="0"/>
          <w:color w:val="auto"/>
          <w:sz w:val="28"/>
          <w:szCs w:val="28"/>
          <w:highlight w:val="none"/>
          <w:shd w:val="clear" w:color="auto" w:fill="auto"/>
        </w:rPr>
        <w:t>的内容</w:t>
      </w:r>
      <w:r>
        <w:rPr>
          <w:rFonts w:hint="eastAsia" w:ascii="仿宋" w:hAnsi="仿宋" w:eastAsia="仿宋" w:cs="仿宋"/>
          <w:b w:val="0"/>
          <w:bCs w:val="0"/>
          <w:i w:val="0"/>
          <w:iCs w:val="0"/>
          <w:color w:val="auto"/>
          <w:sz w:val="28"/>
          <w:szCs w:val="28"/>
          <w:highlight w:val="none"/>
          <w:shd w:val="clear" w:color="auto" w:fill="auto"/>
          <w:lang w:val="en-US" w:eastAsia="zh-CN"/>
        </w:rPr>
        <w:t>包括但不限于</w:t>
      </w:r>
      <w:r>
        <w:rPr>
          <w:rFonts w:hint="eastAsia" w:ascii="仿宋" w:hAnsi="仿宋" w:eastAsia="仿宋" w:cs="仿宋"/>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场地平整、</w:t>
      </w:r>
      <w:r>
        <w:rPr>
          <w:rFonts w:hint="eastAsia" w:ascii="仿宋_GB2312" w:hAnsi="仿宋_GB2312" w:eastAsia="仿宋_GB2312" w:cs="仿宋_GB2312"/>
          <w:b w:val="0"/>
          <w:bCs w:val="0"/>
          <w:i w:val="0"/>
          <w:iCs w:val="0"/>
          <w:color w:val="auto"/>
          <w:sz w:val="28"/>
          <w:szCs w:val="28"/>
          <w:highlight w:val="none"/>
          <w:u w:val="none"/>
          <w:shd w:val="clear" w:color="auto" w:fill="auto"/>
        </w:rPr>
        <w:t>大土（石）方开挖及回填、基础土（石）方开挖及回填、配合甲方的锚杆支护工程进度、场地平整、修边坡、挖水沟、场内修路及土方回填，余方弃置（含运输及弃置场地，如因实际情况改变导致运输距离增减的，工程结算价不作调整，不属于增加工程）、场地内有原建筑砼地面和钢筋砼基础的破除</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，处理、解决</w:t>
      </w:r>
      <w:r>
        <w:rPr>
          <w:rFonts w:hint="eastAsia" w:ascii="仿宋_GB2312" w:hAnsi="仿宋_GB2312" w:eastAsia="仿宋_GB2312" w:cs="仿宋_GB2312"/>
          <w:b w:val="0"/>
          <w:bCs w:val="0"/>
          <w:i w:val="0"/>
          <w:iCs w:val="0"/>
          <w:color w:val="auto"/>
          <w:sz w:val="28"/>
          <w:szCs w:val="28"/>
          <w:highlight w:val="none"/>
          <w:u w:val="none"/>
          <w:shd w:val="clear" w:color="auto" w:fill="auto"/>
        </w:rPr>
        <w:t>乙方机械、车辆上路后的社会关系等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亦包括</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基坑、槽内人工清槽工作、房心回填土机械分层压实、平整及因梁柱混凝土结构致使大型机械如压路机无法压实部位的人工打夯机压实平整工作</w:t>
      </w:r>
      <w:r>
        <w:rPr>
          <w:rFonts w:hint="eastAsia" w:ascii="仿宋_GB2312" w:hAnsi="仿宋_GB2312" w:eastAsia="仿宋_GB2312" w:cs="仿宋_GB2312"/>
          <w:b w:val="0"/>
          <w:bCs w:val="0"/>
          <w:i w:val="0"/>
          <w:iCs w:val="0"/>
          <w:color w:val="auto"/>
          <w:sz w:val="28"/>
          <w:szCs w:val="28"/>
          <w:highlight w:val="none"/>
          <w:u w:val="none"/>
          <w:shd w:val="clear" w:color="auto" w:fill="auto"/>
        </w:rPr>
        <w:t>及本工程所涉及的各项验收工作以及承包范围内的相关安全文明施工及其配合工作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上述所有内容产生的各项费用均包含在合同单价内，不属于增加工程，除非双方额外签证，否则结算时工程价款不作调整。</w:t>
      </w:r>
    </w:p>
    <w:p w14:paraId="50F735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rPr>
        <w:t>乙方自备</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施工材料</w:t>
      </w:r>
      <w:r>
        <w:rPr>
          <w:rFonts w:hint="eastAsia" w:ascii="仿宋" w:hAnsi="仿宋" w:eastAsia="仿宋" w:cs="仿宋"/>
          <w:b w:val="0"/>
          <w:bCs w:val="0"/>
          <w:i w:val="0"/>
          <w:iCs w:val="0"/>
          <w:color w:val="auto"/>
          <w:sz w:val="28"/>
          <w:szCs w:val="28"/>
          <w:highlight w:val="none"/>
          <w:shd w:val="clear" w:color="auto" w:fill="auto"/>
          <w:lang w:val="en-US" w:eastAsia="zh-CN"/>
        </w:rPr>
        <w:t>如下</w:t>
      </w:r>
      <w:r>
        <w:rPr>
          <w:rFonts w:hint="eastAsia" w:ascii="仿宋" w:hAnsi="仿宋" w:eastAsia="仿宋" w:cs="仿宋"/>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盖土网、铺路钢板及</w:t>
      </w:r>
      <w:r>
        <w:rPr>
          <w:rFonts w:hint="eastAsia" w:ascii="仿宋" w:hAnsi="仿宋" w:eastAsia="仿宋" w:cs="仿宋"/>
          <w:b w:val="0"/>
          <w:bCs w:val="0"/>
          <w:i w:val="0"/>
          <w:iCs w:val="0"/>
          <w:color w:val="auto"/>
          <w:sz w:val="28"/>
          <w:szCs w:val="28"/>
          <w:highlight w:val="none"/>
          <w:shd w:val="clear" w:color="auto" w:fill="auto"/>
          <w:lang w:val="en-US" w:eastAsia="zh-CN"/>
        </w:rPr>
        <w:t>完成</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所用材料</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本合同约定的甲供材除外</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费用及二次搬运费已包</w:t>
      </w:r>
      <w:r>
        <w:rPr>
          <w:rFonts w:hint="eastAsia" w:ascii="仿宋" w:hAnsi="仿宋" w:eastAsia="仿宋" w:cs="仿宋"/>
          <w:b w:val="0"/>
          <w:bCs w:val="0"/>
          <w:i w:val="0"/>
          <w:iCs w:val="0"/>
          <w:color w:val="auto"/>
          <w:sz w:val="28"/>
          <w:szCs w:val="28"/>
          <w:highlight w:val="none"/>
          <w:shd w:val="clear" w:color="auto" w:fill="auto"/>
          <w:lang w:val="en-US" w:eastAsia="zh-CN"/>
        </w:rPr>
        <w:t>含</w:t>
      </w:r>
      <w:r>
        <w:rPr>
          <w:rFonts w:hint="eastAsia" w:ascii="仿宋" w:hAnsi="仿宋" w:eastAsia="仿宋" w:cs="仿宋"/>
          <w:b w:val="0"/>
          <w:bCs w:val="0"/>
          <w:i w:val="0"/>
          <w:iCs w:val="0"/>
          <w:color w:val="auto"/>
          <w:sz w:val="28"/>
          <w:szCs w:val="28"/>
          <w:highlight w:val="none"/>
          <w:shd w:val="clear" w:color="auto" w:fill="auto"/>
        </w:rPr>
        <w:t>在合同</w:t>
      </w:r>
      <w:r>
        <w:rPr>
          <w:rFonts w:hint="eastAsia" w:ascii="仿宋" w:hAnsi="仿宋" w:eastAsia="仿宋" w:cs="仿宋"/>
          <w:b w:val="0"/>
          <w:bCs w:val="0"/>
          <w:i w:val="0"/>
          <w:iCs w:val="0"/>
          <w:color w:val="auto"/>
          <w:sz w:val="28"/>
          <w:szCs w:val="28"/>
          <w:highlight w:val="none"/>
          <w:shd w:val="clear" w:color="auto" w:fill="auto"/>
          <w:lang w:val="en-US" w:eastAsia="zh-CN"/>
        </w:rPr>
        <w:t>单</w:t>
      </w:r>
      <w:r>
        <w:rPr>
          <w:rFonts w:hint="eastAsia" w:ascii="仿宋" w:hAnsi="仿宋" w:eastAsia="仿宋" w:cs="仿宋"/>
          <w:b w:val="0"/>
          <w:bCs w:val="0"/>
          <w:i w:val="0"/>
          <w:iCs w:val="0"/>
          <w:color w:val="auto"/>
          <w:sz w:val="28"/>
          <w:szCs w:val="28"/>
          <w:highlight w:val="none"/>
          <w:shd w:val="clear" w:color="auto" w:fill="auto"/>
        </w:rPr>
        <w:t>价内。</w:t>
      </w:r>
    </w:p>
    <w:p w14:paraId="71A8CDF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乙方自备的施工机具</w:t>
      </w:r>
      <w:r>
        <w:rPr>
          <w:rFonts w:hint="eastAsia" w:ascii="仿宋" w:hAnsi="仿宋" w:eastAsia="仿宋" w:cs="仿宋"/>
          <w:b w:val="0"/>
          <w:bCs w:val="0"/>
          <w:i w:val="0"/>
          <w:iCs w:val="0"/>
          <w:color w:val="auto"/>
          <w:sz w:val="28"/>
          <w:szCs w:val="28"/>
          <w:highlight w:val="none"/>
          <w:shd w:val="clear" w:color="auto" w:fill="auto"/>
          <w:lang w:val="en-US" w:eastAsia="zh-CN"/>
        </w:rPr>
        <w:t>如下</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rPr>
        <w:t>推土机、铲运机、挖土机、挖掘机、装载机</w:t>
      </w:r>
      <w:r>
        <w:rPr>
          <w:rFonts w:hint="eastAsia" w:ascii="仿宋" w:hAnsi="仿宋" w:eastAsia="仿宋" w:cs="仿宋"/>
          <w:b w:val="0"/>
          <w:bCs w:val="0"/>
          <w:i w:val="0"/>
          <w:iCs w:val="0"/>
          <w:color w:val="auto"/>
          <w:sz w:val="28"/>
          <w:szCs w:val="28"/>
          <w:highlight w:val="none"/>
          <w:u w:val="none"/>
          <w:shd w:val="clear" w:color="auto" w:fill="auto"/>
          <w:lang w:val="en-US" w:eastAsia="zh-CN"/>
        </w:rPr>
        <w:t>及燃油、动力能源</w:t>
      </w:r>
      <w:r>
        <w:rPr>
          <w:rFonts w:hint="eastAsia" w:ascii="仿宋" w:hAnsi="仿宋" w:eastAsia="仿宋" w:cs="仿宋"/>
          <w:b w:val="0"/>
          <w:bCs w:val="0"/>
          <w:i w:val="0"/>
          <w:iCs w:val="0"/>
          <w:color w:val="auto"/>
          <w:sz w:val="28"/>
          <w:szCs w:val="28"/>
          <w:highlight w:val="none"/>
          <w:u w:val="none"/>
          <w:shd w:val="clear" w:color="auto" w:fill="auto"/>
        </w:rPr>
        <w:t>等一切与乙方承包范围相关所必须配备的设备与小型机具</w:t>
      </w:r>
      <w:r>
        <w:rPr>
          <w:rFonts w:hint="eastAsia" w:ascii="仿宋" w:hAnsi="仿宋" w:eastAsia="仿宋" w:cs="仿宋"/>
          <w:i w:val="0"/>
          <w:iCs w:val="0"/>
          <w:color w:val="auto"/>
          <w:sz w:val="28"/>
          <w:szCs w:val="28"/>
          <w:highlight w:val="none"/>
          <w:u w:val="none"/>
          <w:shd w:val="clear" w:color="auto" w:fill="auto"/>
        </w:rPr>
        <w:t>。其费用已包括在合同</w:t>
      </w:r>
      <w:r>
        <w:rPr>
          <w:rFonts w:hint="eastAsia" w:ascii="仿宋" w:hAnsi="仿宋" w:eastAsia="仿宋" w:cs="仿宋"/>
          <w:i w:val="0"/>
          <w:iCs w:val="0"/>
          <w:color w:val="auto"/>
          <w:sz w:val="28"/>
          <w:szCs w:val="28"/>
          <w:highlight w:val="none"/>
          <w:u w:val="non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rPr>
        <w:t>价内，乙方自带设备的维修保养及工具器的消耗、购置与租赁等费用由乙方自行承担。</w:t>
      </w:r>
    </w:p>
    <w:p w14:paraId="32E97E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7</w:t>
      </w:r>
      <w:r>
        <w:rPr>
          <w:rFonts w:hint="eastAsia" w:ascii="仿宋" w:hAnsi="仿宋" w:eastAsia="仿宋" w:cs="仿宋"/>
          <w:i w:val="0"/>
          <w:iCs w:val="0"/>
          <w:color w:val="auto"/>
          <w:sz w:val="28"/>
          <w:szCs w:val="28"/>
          <w:highlight w:val="none"/>
          <w:shd w:val="clear" w:color="auto" w:fill="auto"/>
        </w:rPr>
        <w:t>具体开挖深度、宽度按甲方提供的施工图纸、相关文件要求及建设单位要求执行</w:t>
      </w:r>
      <w:r>
        <w:rPr>
          <w:rFonts w:hint="eastAsia" w:ascii="仿宋" w:hAnsi="仿宋" w:eastAsia="仿宋" w:cs="仿宋"/>
          <w:i w:val="0"/>
          <w:iCs w:val="0"/>
          <w:color w:val="auto"/>
          <w:sz w:val="28"/>
          <w:szCs w:val="28"/>
          <w:highlight w:val="none"/>
          <w:shd w:val="clear" w:color="auto" w:fill="auto"/>
          <w:lang w:eastAsia="zh-CN"/>
        </w:rPr>
        <w:t>。</w:t>
      </w:r>
    </w:p>
    <w:p w14:paraId="397B8D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3.8</w:t>
      </w:r>
      <w:r>
        <w:rPr>
          <w:rFonts w:hint="eastAsia" w:ascii="仿宋" w:hAnsi="仿宋" w:eastAsia="仿宋" w:cs="仿宋"/>
          <w:i w:val="0"/>
          <w:iCs w:val="0"/>
          <w:color w:val="auto"/>
          <w:sz w:val="28"/>
          <w:szCs w:val="28"/>
          <w:highlight w:val="none"/>
          <w:shd w:val="clear" w:color="auto" w:fill="auto"/>
        </w:rPr>
        <w:t>施工过程中的</w:t>
      </w:r>
      <w:r>
        <w:rPr>
          <w:rFonts w:hint="eastAsia" w:ascii="仿宋" w:hAnsi="仿宋" w:eastAsia="仿宋" w:cs="仿宋"/>
          <w:i w:val="0"/>
          <w:iCs w:val="0"/>
          <w:color w:val="auto"/>
          <w:sz w:val="28"/>
          <w:szCs w:val="28"/>
          <w:highlight w:val="none"/>
          <w:shd w:val="clear" w:color="auto" w:fill="auto"/>
          <w:lang w:eastAsia="zh-CN"/>
        </w:rPr>
        <w:t>地表水、</w:t>
      </w:r>
      <w:r>
        <w:rPr>
          <w:rFonts w:hint="eastAsia" w:ascii="仿宋" w:hAnsi="仿宋" w:eastAsia="仿宋" w:cs="仿宋"/>
          <w:i w:val="0"/>
          <w:iCs w:val="0"/>
          <w:color w:val="auto"/>
          <w:sz w:val="28"/>
          <w:szCs w:val="28"/>
          <w:highlight w:val="none"/>
          <w:shd w:val="clear" w:color="auto" w:fill="auto"/>
        </w:rPr>
        <w:t>地下水</w:t>
      </w:r>
      <w:r>
        <w:rPr>
          <w:rFonts w:hint="eastAsia" w:ascii="仿宋" w:hAnsi="仿宋" w:eastAsia="仿宋" w:cs="仿宋"/>
          <w:i w:val="0"/>
          <w:iCs w:val="0"/>
          <w:color w:val="auto"/>
          <w:sz w:val="28"/>
          <w:szCs w:val="28"/>
          <w:highlight w:val="none"/>
          <w:shd w:val="clear" w:color="auto" w:fill="auto"/>
          <w:lang w:val="en-US" w:eastAsia="zh-CN"/>
        </w:rPr>
        <w:t>及天气原因造成乙方工作面需要抽水时</w:t>
      </w:r>
      <w:r>
        <w:rPr>
          <w:rFonts w:hint="eastAsia" w:ascii="仿宋" w:hAnsi="仿宋" w:eastAsia="仿宋" w:cs="仿宋"/>
          <w:i w:val="0"/>
          <w:iCs w:val="0"/>
          <w:color w:val="auto"/>
          <w:sz w:val="28"/>
          <w:szCs w:val="28"/>
          <w:highlight w:val="none"/>
          <w:shd w:val="clear" w:color="auto" w:fill="auto"/>
        </w:rPr>
        <w:t>，由乙方负责</w:t>
      </w:r>
      <w:r>
        <w:rPr>
          <w:rFonts w:hint="eastAsia" w:ascii="仿宋" w:hAnsi="仿宋" w:eastAsia="仿宋" w:cs="仿宋"/>
          <w:i w:val="0"/>
          <w:iCs w:val="0"/>
          <w:color w:val="auto"/>
          <w:sz w:val="28"/>
          <w:szCs w:val="28"/>
          <w:highlight w:val="none"/>
          <w:shd w:val="clear" w:color="auto" w:fill="auto"/>
          <w:lang w:eastAsia="zh-CN"/>
        </w:rPr>
        <w:t>，机械费用和人工</w:t>
      </w:r>
      <w:r>
        <w:rPr>
          <w:rFonts w:hint="eastAsia" w:ascii="仿宋" w:hAnsi="仿宋" w:eastAsia="仿宋" w:cs="仿宋"/>
          <w:i w:val="0"/>
          <w:iCs w:val="0"/>
          <w:color w:val="auto"/>
          <w:sz w:val="28"/>
          <w:szCs w:val="28"/>
          <w:highlight w:val="none"/>
          <w:u w:val="none"/>
          <w:shd w:val="clear" w:color="auto" w:fill="auto"/>
        </w:rPr>
        <w:t>费用已包括在合同</w:t>
      </w:r>
      <w:r>
        <w:rPr>
          <w:rFonts w:hint="eastAsia" w:ascii="仿宋" w:hAnsi="仿宋" w:eastAsia="仿宋" w:cs="仿宋"/>
          <w:i w:val="0"/>
          <w:iCs w:val="0"/>
          <w:color w:val="auto"/>
          <w:sz w:val="28"/>
          <w:szCs w:val="28"/>
          <w:highlight w:val="none"/>
          <w:u w:val="non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rPr>
        <w:t>价内</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不另计费。</w:t>
      </w:r>
      <w:r>
        <w:rPr>
          <w:rFonts w:hint="eastAsia" w:ascii="仿宋" w:hAnsi="仿宋" w:eastAsia="仿宋" w:cs="仿宋"/>
          <w:i w:val="0"/>
          <w:iCs w:val="0"/>
          <w:color w:val="auto"/>
          <w:sz w:val="28"/>
          <w:szCs w:val="28"/>
          <w:highlight w:val="none"/>
          <w:shd w:val="clear" w:color="auto" w:fill="auto"/>
        </w:rPr>
        <w:t xml:space="preserve">     </w:t>
      </w:r>
    </w:p>
    <w:p w14:paraId="115372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9乙方</w:t>
      </w:r>
      <w:r>
        <w:rPr>
          <w:rFonts w:hint="eastAsia" w:ascii="仿宋" w:hAnsi="仿宋" w:eastAsia="仿宋" w:cs="仿宋"/>
          <w:i w:val="0"/>
          <w:iCs w:val="0"/>
          <w:color w:val="auto"/>
          <w:sz w:val="28"/>
          <w:szCs w:val="28"/>
          <w:highlight w:val="none"/>
          <w:shd w:val="clear" w:color="auto" w:fill="auto"/>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 w:hAnsi="仿宋" w:eastAsia="仿宋" w:cs="仿宋"/>
          <w:i w:val="0"/>
          <w:iCs w:val="0"/>
          <w:color w:val="auto"/>
          <w:sz w:val="28"/>
          <w:szCs w:val="28"/>
          <w:highlight w:val="none"/>
          <w:shd w:val="clear" w:color="auto" w:fill="auto"/>
          <w:lang w:val="en-US" w:eastAsia="zh-CN"/>
        </w:rPr>
        <w:t>挖运场地上的余有杂物运至符合环保要求的本项目用地红线外的场地堆放，因堆放所产生的各种风险和危害均属乙方责任，</w:t>
      </w:r>
      <w:r>
        <w:rPr>
          <w:rFonts w:hint="eastAsia" w:ascii="仿宋" w:hAnsi="仿宋" w:eastAsia="仿宋" w:cs="仿宋"/>
          <w:i w:val="0"/>
          <w:iCs w:val="0"/>
          <w:color w:val="auto"/>
          <w:sz w:val="28"/>
          <w:szCs w:val="28"/>
          <w:highlight w:val="none"/>
          <w:shd w:val="clear" w:color="auto" w:fill="auto"/>
        </w:rPr>
        <w:t>由乙方承担</w:t>
      </w:r>
      <w:r>
        <w:rPr>
          <w:rFonts w:hint="eastAsia" w:ascii="仿宋" w:hAnsi="仿宋" w:eastAsia="仿宋" w:cs="仿宋"/>
          <w:i w:val="0"/>
          <w:iCs w:val="0"/>
          <w:color w:val="auto"/>
          <w:sz w:val="28"/>
          <w:szCs w:val="28"/>
          <w:highlight w:val="none"/>
          <w:shd w:val="clear" w:color="auto" w:fill="auto"/>
          <w:lang w:val="en-US" w:eastAsia="zh-CN"/>
        </w:rPr>
        <w:t>所有费用及损失</w:t>
      </w:r>
      <w:r>
        <w:rPr>
          <w:rFonts w:hint="eastAsia" w:ascii="仿宋" w:hAnsi="仿宋" w:eastAsia="仿宋" w:cs="仿宋"/>
          <w:i w:val="0"/>
          <w:iCs w:val="0"/>
          <w:color w:val="auto"/>
          <w:sz w:val="28"/>
          <w:szCs w:val="28"/>
          <w:highlight w:val="none"/>
          <w:shd w:val="clear" w:color="auto" w:fill="auto"/>
          <w:lang w:eastAsia="zh-CN"/>
        </w:rPr>
        <w:t>。</w:t>
      </w:r>
    </w:p>
    <w:p w14:paraId="1D38CE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确保安全文明施工措施、市政道路运输满足当地政府主管部门的要求，弃土位置满足当地国土资源管理部门、其他政府主管部门、村委的要求。弃土位置由乙方负责寻找并负责运输及依法处置弃土，乙方保证运输过程做好防护措施，不得出现沿路撒土等破坏环境等情况。若因乙方在弃土运输和处置过程中的不当行为</w:t>
      </w:r>
      <w:r>
        <w:rPr>
          <w:rFonts w:hint="eastAsia" w:ascii="仿宋" w:hAnsi="仿宋" w:eastAsia="仿宋" w:cs="仿宋"/>
          <w:i w:val="0"/>
          <w:iCs w:val="0"/>
          <w:color w:val="auto"/>
          <w:sz w:val="28"/>
          <w:szCs w:val="28"/>
          <w:highlight w:val="none"/>
          <w:shd w:val="clear" w:color="auto" w:fill="auto"/>
        </w:rPr>
        <w:t>导致甲方受到相关部门处分、处罚，一切责任和费用及甲方损失由乙方承担。</w:t>
      </w:r>
    </w:p>
    <w:p w14:paraId="0046400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10乙方</w:t>
      </w:r>
      <w:r>
        <w:rPr>
          <w:rFonts w:hint="eastAsia" w:ascii="仿宋" w:hAnsi="仿宋" w:eastAsia="仿宋" w:cs="仿宋"/>
          <w:i w:val="0"/>
          <w:iCs w:val="0"/>
          <w:color w:val="auto"/>
          <w:sz w:val="28"/>
          <w:szCs w:val="28"/>
          <w:highlight w:val="none"/>
          <w:shd w:val="clear" w:color="auto" w:fill="auto"/>
        </w:rPr>
        <w:t>负责土方开挖、填埋、压实、内外运过程中对园区及周边市政道路的污染和粉、尘污染的防护、清洗以及协调处理，费用已包含在合同单价内，不另计费。</w:t>
      </w:r>
    </w:p>
    <w:p w14:paraId="3CE8B8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3.11土方挖运等本工程所需的路面洒水、降尘措施及费用已包含在合同单价内，不另计费。</w:t>
      </w:r>
    </w:p>
    <w:p w14:paraId="30343FE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3.12凡是甲方施工需要工作面的，乙方须无条件配合挖出工作面给甲方正常开工，无论乙方因任何原因不能出土，都必须配合甲方工程的连续、正常开工。</w:t>
      </w:r>
    </w:p>
    <w:p w14:paraId="6349AC2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3.13乙方对土坡有下道工序的部位进行土方开挖时，必须修整好土面，以满足下道工序的正常进行。</w:t>
      </w:r>
    </w:p>
    <w:p w14:paraId="2A41DF0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3.14乙方车辆在本工程场地与园区道路交接的相应位置必须进入洗车槽，车辆驶出施工现场前必须清洗干净，洗车所需人员由乙方配备，相关费用已包含在合同单价内，不另计费</w:t>
      </w:r>
      <w:r>
        <w:rPr>
          <w:rFonts w:hint="eastAsia" w:ascii="仿宋" w:hAnsi="仿宋" w:eastAsia="仿宋" w:cs="仿宋"/>
          <w:i w:val="0"/>
          <w:iCs w:val="0"/>
          <w:color w:val="auto"/>
          <w:sz w:val="28"/>
          <w:szCs w:val="28"/>
          <w:highlight w:val="none"/>
          <w:shd w:val="clear" w:color="auto" w:fill="auto"/>
        </w:rPr>
        <w:t>。</w:t>
      </w:r>
    </w:p>
    <w:p w14:paraId="425241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3.15乙方在土方挖运过程中超挖的，甲方不予结算，乙方自担责任和费用。若因超挖造成其他损失，一概由乙方承担及赔偿甲方损失，同时甲方有权就此向乙方收齐违约金。由于甲方原因造成超挖的，甲方按合同单价结算给乙方。</w:t>
      </w:r>
    </w:p>
    <w:p w14:paraId="1362B79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3.16现场土方开挖及回填所需的临时道路，修建工作由乙方负责。乙方根据工程实际需求及相关安全标准进行临时道路的规划与建设，确保道路满足施工期间土方运输及各类施工设备通行的要求，相关费用已包含在合同单价中，不再另行计取。乙方须负责临时道路在施工期间的正常使用与维护，若因道路损坏未及时修复而影响施工进度或造成安全事故，乙方承担全部责任。</w:t>
      </w:r>
    </w:p>
    <w:p w14:paraId="6B37B1A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3.1</w:t>
      </w:r>
      <w:bookmarkStart w:id="47" w:name="_Toc15468"/>
      <w:bookmarkStart w:id="48" w:name="_Toc15548"/>
      <w:r>
        <w:rPr>
          <w:rFonts w:hint="eastAsia" w:ascii="仿宋" w:hAnsi="仿宋" w:eastAsia="仿宋" w:cs="仿宋"/>
          <w:i w:val="0"/>
          <w:iCs w:val="0"/>
          <w:color w:val="auto"/>
          <w:sz w:val="28"/>
          <w:szCs w:val="28"/>
          <w:highlight w:val="none"/>
          <w:shd w:val="clear" w:color="auto" w:fill="auto"/>
          <w:lang w:val="en-US" w:eastAsia="zh-CN"/>
        </w:rPr>
        <w:t>7在现场施工期间，乙方及时使用盖土网对现场裸露地面进行全面覆盖，以有效控制扬尘，降低施工活动对周边环境的影响，确保施工现场符合环保要求，相关</w:t>
      </w:r>
      <w:r>
        <w:rPr>
          <w:rFonts w:hint="eastAsia" w:ascii="仿宋" w:hAnsi="仿宋" w:eastAsia="仿宋" w:cs="仿宋"/>
          <w:i w:val="0"/>
          <w:iCs w:val="0"/>
          <w:color w:val="auto"/>
          <w:sz w:val="28"/>
          <w:szCs w:val="28"/>
          <w:highlight w:val="none"/>
          <w:shd w:val="clear" w:color="auto" w:fill="auto"/>
        </w:rPr>
        <w:t>费用已包含在合同单价内，不另计费。</w:t>
      </w:r>
    </w:p>
    <w:p w14:paraId="49F70D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3.18施工现场内，本工程所需材料、机具的运输不另计费。材料进、出场时，乙方派工人上、下车，上下车费用包含在</w:t>
      </w:r>
      <w:r>
        <w:rPr>
          <w:rFonts w:hint="eastAsia" w:ascii="仿宋" w:hAnsi="仿宋" w:eastAsia="仿宋" w:cs="仿宋"/>
          <w:i w:val="0"/>
          <w:iCs w:val="0"/>
          <w:color w:val="auto"/>
          <w:kern w:val="0"/>
          <w:sz w:val="28"/>
          <w:szCs w:val="28"/>
          <w:highlight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合同单价</w:t>
      </w:r>
      <w:r>
        <w:rPr>
          <w:rFonts w:hint="eastAsia" w:ascii="仿宋" w:hAnsi="仿宋" w:eastAsia="仿宋" w:cs="仿宋"/>
          <w:i w:val="0"/>
          <w:iCs w:val="0"/>
          <w:color w:val="auto"/>
          <w:kern w:val="0"/>
          <w:sz w:val="28"/>
          <w:szCs w:val="28"/>
          <w:highlight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合同总价内，不另行单列计费。</w:t>
      </w:r>
    </w:p>
    <w:p w14:paraId="48E98D9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3.19乙方人员的食宿由乙方自行解决并承担费用。</w:t>
      </w:r>
    </w:p>
    <w:p w14:paraId="35B9273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i w:val="0"/>
          <w:iCs w:val="0"/>
          <w:color w:val="auto"/>
          <w:kern w:val="0"/>
          <w:sz w:val="28"/>
          <w:szCs w:val="28"/>
          <w:highlight w:val="none"/>
          <w:shd w:val="clear" w:color="auto" w:fill="auto"/>
          <w:lang w:val="en-US" w:eastAsia="zh-CN"/>
        </w:rPr>
      </w:pPr>
      <w:r>
        <w:rPr>
          <w:rFonts w:hint="default"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lang w:val="en-US" w:eastAsia="zh-CN"/>
        </w:rPr>
        <w:t>20</w:t>
      </w:r>
      <w:r>
        <w:rPr>
          <w:rFonts w:hint="default" w:ascii="仿宋" w:hAnsi="仿宋" w:eastAsia="仿宋" w:cs="仿宋"/>
          <w:i w:val="0"/>
          <w:iCs w:val="0"/>
          <w:color w:val="auto"/>
          <w:kern w:val="0"/>
          <w:sz w:val="28"/>
          <w:szCs w:val="28"/>
          <w:highlight w:val="none"/>
          <w:shd w:val="clear" w:color="auto" w:fill="auto"/>
          <w:lang w:val="en-US" w:eastAsia="zh-CN"/>
        </w:rPr>
        <w:t>承台、地梁</w:t>
      </w:r>
      <w:r>
        <w:rPr>
          <w:rFonts w:hint="eastAsia" w:ascii="仿宋" w:hAnsi="仿宋" w:eastAsia="仿宋" w:cs="仿宋"/>
          <w:i w:val="0"/>
          <w:iCs w:val="0"/>
          <w:color w:val="auto"/>
          <w:kern w:val="0"/>
          <w:sz w:val="28"/>
          <w:szCs w:val="28"/>
          <w:highlight w:val="none"/>
          <w:shd w:val="clear" w:color="auto" w:fill="auto"/>
          <w:lang w:val="en-US" w:eastAsia="zh-CN"/>
        </w:rPr>
        <w:t>、地下基坑</w:t>
      </w:r>
      <w:r>
        <w:rPr>
          <w:rFonts w:hint="default" w:ascii="仿宋" w:hAnsi="仿宋" w:eastAsia="仿宋" w:cs="仿宋"/>
          <w:i w:val="0"/>
          <w:iCs w:val="0"/>
          <w:color w:val="auto"/>
          <w:kern w:val="0"/>
          <w:sz w:val="28"/>
          <w:szCs w:val="28"/>
          <w:highlight w:val="none"/>
          <w:shd w:val="clear" w:color="auto" w:fill="auto"/>
          <w:lang w:val="en-US" w:eastAsia="zh-CN"/>
        </w:rPr>
        <w:t>的土方开挖，须配合甲方的安排及在质量、进度上符合甲方的要求。</w:t>
      </w:r>
    </w:p>
    <w:p w14:paraId="6BF601D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kern w:val="0"/>
          <w:sz w:val="28"/>
          <w:szCs w:val="28"/>
          <w:highlight w:val="none"/>
          <w:shd w:val="clear" w:color="auto" w:fill="auto"/>
          <w:lang w:val="en-US" w:eastAsia="zh-CN"/>
        </w:rPr>
        <w:t>3.21鉴于本项目与南京现代表面处理科技产业中心项目A地块</w:t>
      </w:r>
      <w:r>
        <w:rPr>
          <w:rFonts w:hint="eastAsia" w:ascii="仿宋" w:hAnsi="仿宋" w:eastAsia="仿宋" w:cs="仿宋"/>
          <w:b/>
          <w:bCs/>
          <w:i w:val="0"/>
          <w:iCs w:val="0"/>
          <w:color w:val="auto"/>
          <w:sz w:val="28"/>
          <w:szCs w:val="28"/>
          <w:highlight w:val="none"/>
          <w:shd w:val="clear" w:color="auto" w:fill="auto"/>
          <w:lang w:val="en-US" w:eastAsia="zh-CN"/>
        </w:rPr>
        <w:t>之间有专门道路，在</w:t>
      </w:r>
      <w:r>
        <w:rPr>
          <w:rFonts w:hint="eastAsia" w:ascii="仿宋" w:hAnsi="仿宋" w:eastAsia="仿宋" w:cs="仿宋"/>
          <w:b/>
          <w:bCs/>
          <w:color w:val="auto"/>
          <w:sz w:val="28"/>
          <w:szCs w:val="28"/>
          <w:highlight w:val="none"/>
          <w:shd w:val="clear" w:color="auto" w:fill="auto"/>
        </w:rPr>
        <w:t>南京现代表面处理科技产业中心项目</w:t>
      </w:r>
      <w:r>
        <w:rPr>
          <w:rFonts w:hint="eastAsia" w:ascii="仿宋" w:hAnsi="仿宋" w:eastAsia="仿宋" w:cs="仿宋"/>
          <w:b/>
          <w:bCs/>
          <w:i w:val="0"/>
          <w:iCs w:val="0"/>
          <w:color w:val="auto"/>
          <w:sz w:val="28"/>
          <w:szCs w:val="28"/>
          <w:highlight w:val="none"/>
          <w:shd w:val="clear" w:color="auto" w:fill="auto"/>
          <w:lang w:val="en-US" w:eastAsia="zh-CN"/>
        </w:rPr>
        <w:t>A、B地块之间的土方挖运，均属场内运输。</w:t>
      </w:r>
    </w:p>
    <w:p w14:paraId="0E730B9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rPr>
          <w:rFonts w:hint="default"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3.22本工程所有铺路钢板均由乙方提供，包括但不限于在桩基施工完毕撤离钢板后，场内土方工作铺路及大门口约20米所需钢板。</w:t>
      </w:r>
    </w:p>
    <w:p w14:paraId="53F8183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9" w:name="_Toc31532"/>
      <w:bookmarkStart w:id="50" w:name="_Toc335"/>
      <w:r>
        <w:rPr>
          <w:rFonts w:hint="eastAsia" w:ascii="仿宋" w:hAnsi="仿宋" w:eastAsia="仿宋" w:cs="仿宋"/>
          <w:b/>
          <w:bCs/>
          <w:i w:val="0"/>
          <w:iCs w:val="0"/>
          <w:color w:val="auto"/>
          <w:sz w:val="28"/>
          <w:szCs w:val="28"/>
          <w:highlight w:val="none"/>
          <w:shd w:val="clear" w:color="auto" w:fill="auto"/>
          <w:lang w:val="en-US" w:eastAsia="zh-CN"/>
        </w:rPr>
        <w:t>工期</w:t>
      </w:r>
      <w:bookmarkEnd w:id="47"/>
      <w:bookmarkEnd w:id="48"/>
      <w:bookmarkEnd w:id="49"/>
      <w:bookmarkEnd w:id="50"/>
    </w:p>
    <w:p w14:paraId="7E3FA2C8">
      <w:pPr>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p>
    <w:tbl>
      <w:tblPr>
        <w:tblStyle w:val="15"/>
        <w:tblW w:w="50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391"/>
        <w:gridCol w:w="2055"/>
        <w:gridCol w:w="2229"/>
        <w:gridCol w:w="1917"/>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16"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303"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1120"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合同工期（日历天）</w:t>
            </w:r>
          </w:p>
        </w:tc>
        <w:tc>
          <w:tcPr>
            <w:tcW w:w="1214"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044"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计划完工日期</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16"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303"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default" w:ascii="仿宋" w:hAnsi="仿宋" w:eastAsia="仿宋" w:cs="仿宋"/>
                <w:b w:val="0"/>
                <w:bCs w:val="0"/>
                <w:i w:val="0"/>
                <w:iCs w:val="0"/>
                <w:color w:val="auto"/>
                <w:sz w:val="24"/>
                <w:szCs w:val="24"/>
                <w:highlight w:val="none"/>
                <w:shd w:val="clear" w:color="auto" w:fill="auto"/>
                <w:lang w:eastAsia="zh-CN"/>
              </w:rPr>
              <w:t>南京现代表面处理科技产业中心项目B地块工程</w:t>
            </w:r>
            <w:r>
              <w:rPr>
                <w:rFonts w:hint="eastAsia" w:ascii="仿宋" w:hAnsi="仿宋" w:eastAsia="仿宋" w:cs="仿宋"/>
                <w:b w:val="0"/>
                <w:bCs w:val="0"/>
                <w:i w:val="0"/>
                <w:iCs w:val="0"/>
                <w:color w:val="auto"/>
                <w:sz w:val="24"/>
                <w:szCs w:val="24"/>
                <w:highlight w:val="none"/>
                <w:shd w:val="clear" w:color="auto" w:fill="auto"/>
                <w:lang w:val="en-US" w:eastAsia="zh-CN"/>
              </w:rPr>
              <w:t>土方工程</w:t>
            </w:r>
          </w:p>
        </w:tc>
        <w:tc>
          <w:tcPr>
            <w:tcW w:w="1120"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57日历天</w:t>
            </w:r>
          </w:p>
        </w:tc>
        <w:tc>
          <w:tcPr>
            <w:tcW w:w="1214"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2025年7月11日</w:t>
            </w:r>
          </w:p>
        </w:tc>
        <w:tc>
          <w:tcPr>
            <w:tcW w:w="1044"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2025年9月5日</w:t>
            </w:r>
          </w:p>
        </w:tc>
      </w:tr>
    </w:tbl>
    <w:p w14:paraId="7BAE62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4.2甲方发出开工令起 24 小时内，乙方的项目现场负责人及主要工作人员须进驻施工现场开展工作，具体工作安排以甲方要求为准。乙方应根据工程实际需要，随时增加人员和机械设备，确保满足本工程要求。</w:t>
      </w:r>
    </w:p>
    <w:p w14:paraId="3F3EB30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i w:val="0"/>
          <w:iCs w:val="0"/>
          <w:color w:val="auto"/>
          <w:sz w:val="28"/>
          <w:szCs w:val="28"/>
          <w:highlight w:val="none"/>
          <w:u w:val="none"/>
          <w:shd w:val="clear" w:color="auto" w:fill="auto"/>
          <w:lang w:val="en-US" w:eastAsia="zh-CN"/>
        </w:rPr>
        <w:t>因甲方原因引起的工期延误（无论时间长短）导致的相关费用和损失，乙方已综合考虑在合同单价里，不向甲方索赔也不要求甲方承担责任。</w:t>
      </w:r>
    </w:p>
    <w:p w14:paraId="2AE21A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singl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w:t>
      </w:r>
      <w:r>
        <w:rPr>
          <w:rFonts w:hint="eastAsia" w:ascii="仿宋" w:hAnsi="仿宋" w:eastAsia="仿宋" w:cs="仿宋"/>
          <w:i w:val="0"/>
          <w:iCs w:val="0"/>
          <w:color w:val="auto"/>
          <w:sz w:val="28"/>
          <w:szCs w:val="28"/>
          <w:highlight w:val="none"/>
          <w:lang w:val="en-US" w:eastAsia="zh-CN"/>
        </w:rPr>
        <w:t>其他要求：</w:t>
      </w:r>
      <w:r>
        <w:rPr>
          <w:rFonts w:hint="default" w:ascii="仿宋" w:hAnsi="仿宋" w:eastAsia="仿宋" w:cs="仿宋"/>
          <w:color w:val="auto"/>
          <w:sz w:val="28"/>
          <w:szCs w:val="28"/>
          <w:highlight w:val="none"/>
          <w:u w:val="single"/>
        </w:rPr>
        <w:t>乙方必须满足甲方的工期要求，配备符合本工程需求的</w:t>
      </w:r>
      <w:r>
        <w:rPr>
          <w:rFonts w:hint="eastAsia" w:ascii="仿宋" w:hAnsi="仿宋" w:eastAsia="仿宋" w:cs="仿宋"/>
          <w:color w:val="auto"/>
          <w:sz w:val="28"/>
          <w:szCs w:val="28"/>
          <w:highlight w:val="none"/>
          <w:u w:val="single"/>
          <w:lang w:val="en-US" w:eastAsia="zh-CN"/>
        </w:rPr>
        <w:t>机械设备和人员</w:t>
      </w:r>
      <w:r>
        <w:rPr>
          <w:rFonts w:hint="default" w:ascii="仿宋" w:hAnsi="仿宋" w:eastAsia="仿宋" w:cs="仿宋"/>
          <w:color w:val="auto"/>
          <w:sz w:val="28"/>
          <w:szCs w:val="28"/>
          <w:highlight w:val="none"/>
          <w:u w:val="single"/>
        </w:rPr>
        <w:t>，随时增减以满足</w:t>
      </w:r>
      <w:r>
        <w:rPr>
          <w:rFonts w:hint="eastAsia" w:ascii="仿宋" w:hAnsi="仿宋" w:eastAsia="仿宋" w:cs="仿宋"/>
          <w:color w:val="auto"/>
          <w:sz w:val="28"/>
          <w:szCs w:val="28"/>
          <w:highlight w:val="none"/>
          <w:u w:val="single"/>
          <w:lang w:val="en-US" w:eastAsia="zh-CN"/>
        </w:rPr>
        <w:t>甲方</w:t>
      </w:r>
      <w:r>
        <w:rPr>
          <w:rFonts w:hint="default" w:ascii="仿宋" w:hAnsi="仿宋" w:eastAsia="仿宋" w:cs="仿宋"/>
          <w:color w:val="auto"/>
          <w:sz w:val="28"/>
          <w:szCs w:val="28"/>
          <w:highlight w:val="none"/>
          <w:u w:val="single"/>
        </w:rPr>
        <w:t>要求</w:t>
      </w:r>
      <w:r>
        <w:rPr>
          <w:rFonts w:hint="eastAsia" w:ascii="仿宋" w:hAnsi="仿宋" w:eastAsia="仿宋" w:cs="仿宋"/>
          <w:i w:val="0"/>
          <w:iCs w:val="0"/>
          <w:color w:val="auto"/>
          <w:sz w:val="28"/>
          <w:szCs w:val="28"/>
          <w:highlight w:val="none"/>
          <w:u w:val="single"/>
          <w:lang w:val="en-US" w:eastAsia="zh-CN"/>
        </w:rPr>
        <w:t>。</w:t>
      </w:r>
    </w:p>
    <w:p w14:paraId="7212A6BD">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1" w:name="_Toc22079"/>
      <w:bookmarkStart w:id="52" w:name="_Toc18075"/>
      <w:bookmarkStart w:id="53" w:name="_Toc3824"/>
      <w:bookmarkStart w:id="54" w:name="_Toc26353"/>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51"/>
      <w:bookmarkEnd w:id="52"/>
      <w:bookmarkEnd w:id="53"/>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54"/>
    </w:p>
    <w:p w14:paraId="5602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5.1本工程质量标准：达到国家、</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shd w:val="clear" w:color="auto" w:fill="auto"/>
          <w:lang w:val="en-US" w:eastAsia="zh-CN"/>
        </w:rPr>
        <w:t>行业相关施工质量验收规范的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优良 </w:t>
      </w:r>
      <w:r>
        <w:rPr>
          <w:rFonts w:hint="eastAsia" w:ascii="仿宋" w:hAnsi="仿宋" w:eastAsia="仿宋" w:cs="仿宋"/>
          <w:i w:val="0"/>
          <w:iCs w:val="0"/>
          <w:color w:val="auto"/>
          <w:sz w:val="28"/>
          <w:szCs w:val="28"/>
          <w:highlight w:val="none"/>
          <w:shd w:val="clear" w:color="auto" w:fill="auto"/>
          <w:lang w:val="en-US" w:eastAsia="zh-CN"/>
        </w:rPr>
        <w:t>标准，本合同另有约定的亦须同时符合该约定。</w:t>
      </w:r>
    </w:p>
    <w:p w14:paraId="595EC0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bookmarkStart w:id="55" w:name="_Toc2060"/>
      <w:bookmarkStart w:id="56" w:name="_Toc19252"/>
      <w:r>
        <w:rPr>
          <w:rFonts w:hint="eastAsia" w:ascii="仿宋" w:hAnsi="仿宋" w:eastAsia="仿宋" w:cs="仿宋"/>
          <w:i w:val="0"/>
          <w:iCs w:val="0"/>
          <w:color w:val="auto"/>
          <w:sz w:val="28"/>
          <w:szCs w:val="28"/>
          <w:highlight w:val="none"/>
          <w:shd w:val="clear" w:color="auto" w:fill="auto"/>
          <w:lang w:val="en-US" w:eastAsia="zh-CN"/>
        </w:rPr>
        <w:t>5.2 质量要点：</w:t>
      </w:r>
    </w:p>
    <w:p w14:paraId="5B198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5.2.1乙方导致本工程任一部位质量达不到约定的质量标准或不符合施工规范的，该部位按相应的合同单价下浮10％结算且乙方无条件完成整改，所发生的一切费用由乙方自行承担。</w:t>
      </w:r>
    </w:p>
    <w:p w14:paraId="43680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5.2.2乙方必须以甲方验收合格为标准，无条件接受返工、整改，工期不得顺延。</w:t>
      </w:r>
    </w:p>
    <w:p w14:paraId="66F459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5.2.3其他：</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shd w:val="clear" w:color="auto" w:fill="auto"/>
          <w:lang w:val="en-US" w:eastAsia="zh-CN"/>
        </w:rPr>
        <w:t>。</w:t>
      </w:r>
    </w:p>
    <w:p w14:paraId="54B61066">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7" w:name="_Toc32571"/>
      <w:bookmarkStart w:id="58" w:name="_Toc29531"/>
      <w:r>
        <w:rPr>
          <w:rFonts w:hint="eastAsia" w:ascii="仿宋" w:hAnsi="仿宋" w:eastAsia="仿宋" w:cs="仿宋"/>
          <w:b/>
          <w:bCs/>
          <w:i w:val="0"/>
          <w:iCs w:val="0"/>
          <w:color w:val="auto"/>
          <w:sz w:val="28"/>
          <w:szCs w:val="28"/>
          <w:highlight w:val="none"/>
          <w:shd w:val="clear" w:color="auto" w:fill="auto"/>
          <w:lang w:val="en-US" w:eastAsia="zh-CN"/>
        </w:rPr>
        <w:t>合同价款</w:t>
      </w:r>
      <w:bookmarkEnd w:id="55"/>
      <w:bookmarkEnd w:id="56"/>
      <w:bookmarkEnd w:id="57"/>
      <w:bookmarkEnd w:id="58"/>
    </w:p>
    <w:p w14:paraId="5320DF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工期要求、质量要求及承担合同义务、责任、风险的费用已包括在下列合同价中。</w:t>
      </w:r>
    </w:p>
    <w:p w14:paraId="0D459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本合同为固定单价合同，工程量按合同约定的计量规则计算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合同单价（详见附件《报价清单》）为全费用固定综合单价，乙方开具税率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（以定标结果为准）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（以定标结果为准）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79FA9A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元整（详见附件），</w:t>
      </w:r>
      <w:r>
        <w:rPr>
          <w:rFonts w:hint="eastAsia" w:ascii="仿宋" w:hAnsi="仿宋" w:eastAsia="仿宋" w:cs="仿宋"/>
          <w:b w:val="0"/>
          <w:bCs w:val="0"/>
          <w:i w:val="0"/>
          <w:iCs w:val="0"/>
          <w:color w:val="auto"/>
          <w:sz w:val="28"/>
          <w:szCs w:val="28"/>
          <w:highlight w:val="none"/>
          <w:shd w:val="clear" w:color="auto" w:fill="auto"/>
          <w:lang w:val="en-US" w:eastAsia="zh-CN"/>
        </w:rPr>
        <w:t>此价含税，乙方开具税率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bookmarkStart w:id="59" w:name="_Toc9761"/>
      <w:bookmarkStart w:id="60" w:name="_Toc32757"/>
    </w:p>
    <w:p w14:paraId="3E4DCD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6.2乙方完成下述工作及应对下述情况、风险的费用已包含在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合同总价中，甲方无需另行付费给乙方：</w:t>
      </w:r>
    </w:p>
    <w:p w14:paraId="0BB5246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完成土方开挖、运输、外运、回填、压实、夯实、防扬尘及本合同第一部分合同专用条款第三章所述内容。</w:t>
      </w:r>
    </w:p>
    <w:p w14:paraId="64FAAE6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外运土方由乙方运至园区外堆放，弃土位置由乙方提供并须符合合同及当地国土、城管、村镇的相关要求和环保要求。</w:t>
      </w:r>
    </w:p>
    <w:p w14:paraId="5AB369CE">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t>6.3</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是以全面完成承包范围的工作内容而定，已考虑雨季汛期挖土施工。合同单价包含土方（淤泥）开挖、运输、外运、清洗场地内外被乙方污染的道路所产生的费用；乙方已对现场进行了全面踏勘，充分且详细地了解了现场地下、地上的所有设施，以及现场的实际地形地貌、环境状况等真实情况，合同单价包含对地上、地下所有设施的保护及损坏修复费用。非乙方原因造成不能挖运土方而产生的二次倒运费用包含在合同单价内。</w:t>
      </w:r>
    </w:p>
    <w:p w14:paraId="6D78C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6.4</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合同总价适用于本项目全部工程工作内容，已有价格的子目双方无需另行确定单价，均按已确定的合同价格执行。</w:t>
      </w:r>
    </w:p>
    <w:p w14:paraId="4BA34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2B36CA71">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1" w:name="_Toc19006"/>
      <w:bookmarkStart w:id="62" w:name="_Toc28282"/>
      <w:bookmarkStart w:id="63" w:name="_Toc26663"/>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61"/>
      <w:bookmarkEnd w:id="62"/>
      <w:bookmarkEnd w:id="63"/>
    </w:p>
    <w:bookmarkEnd w:id="59"/>
    <w:bookmarkEnd w:id="60"/>
    <w:p w14:paraId="2CB8E19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bookmarkStart w:id="64" w:name="_Toc24593"/>
      <w:bookmarkStart w:id="65" w:name="_Toc32089"/>
      <w:bookmarkStart w:id="66" w:name="_Toc16700"/>
      <w:bookmarkStart w:id="67" w:name="_Toc26012"/>
      <w:r>
        <w:rPr>
          <w:rFonts w:hint="eastAsia" w:ascii="仿宋" w:hAnsi="仿宋" w:eastAsia="仿宋" w:cs="仿宋"/>
          <w:b w:val="0"/>
          <w:bCs w:val="0"/>
          <w:color w:val="auto"/>
          <w:sz w:val="28"/>
          <w:szCs w:val="28"/>
          <w:highlight w:val="none"/>
          <w:lang w:val="en-US" w:eastAsia="zh-CN"/>
        </w:rPr>
        <w:t>7.1工程量计算原则</w:t>
      </w:r>
      <w:bookmarkEnd w:id="64"/>
      <w:bookmarkEnd w:id="65"/>
    </w:p>
    <w:p w14:paraId="6867B7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同清单内工程计量依据:①建设方、监理、甲方、乙方四方测量签字确认的原始场地标高图。②经建设单位、监理、甲方签字确认的竣工图纸。③有基坑支护的，以基坑支护设计图为依据。④建设单位、监理、甲方、乙方四方共同签字确认的土方施工方案。⑤无图纸部分以甲方与建设单位签字确认的签证单工程量或按照甲方《分包单位签证管理制度》和《临时设施管理制度》等签证相关要求(如本合同专用条款第7.5条等)执行。</w:t>
      </w:r>
    </w:p>
    <w:p w14:paraId="6663E2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同清单内工程计量方式:有基坑支护的按经建设单位、监理、甲方签字确认的基坑支护竣工图纸进行计算，其余部分按建设单位、监理、甲方、乙方四方共同签字确认的土方施工方案及相关图纸进行计算。经甲方验收合格的工程，按合同约定的计价方式结算。</w:t>
      </w:r>
    </w:p>
    <w:p w14:paraId="0A498A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总价包干合同；合同范围内的按合同约定的计算原则执行，合同无约定或合同范围外的签证、变更工程计量方式按本合同相关条款执行。</w:t>
      </w:r>
    </w:p>
    <w:p w14:paraId="7FDBC9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固定单价合同：合同范围内的按合同约定的计算原则执行，合同无约定或合同范围外的签证、变更工程计量方式按本合同专用条款第7.2、7.3条执行。</w:t>
      </w:r>
    </w:p>
    <w:p w14:paraId="561AB5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工程量计量规则：按《江苏省建筑与装饰工程计价定额(2014)》工程量计算规则、《江苏省安装工程计价定额(2014)》工程量计算规则、《江苏省市政工程计价定额(2014)》工程量计算规则、《建筑工程建筑面积计算规范（GB50353-2013）》进行计算。</w:t>
      </w:r>
    </w:p>
    <w:p w14:paraId="109ADA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7.3计价依据</w:t>
      </w:r>
    </w:p>
    <w:p w14:paraId="4B69A5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7.3.1合同范围内的工程，按合同单价执行；</w:t>
      </w:r>
    </w:p>
    <w:p w14:paraId="6E9BB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7.3.2合同范围外的签证变更价款的调整方法：</w:t>
      </w:r>
    </w:p>
    <w:p w14:paraId="549E5F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7.3.2.1合同中已有适用于变更工程的价格，按合同已有的价格执行；</w:t>
      </w:r>
    </w:p>
    <w:p w14:paraId="5A6446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7.3.2.2合同中只有类似于变更工程的价格，可在合理范围内参照类似价格执行；</w:t>
      </w:r>
    </w:p>
    <w:p w14:paraId="6B4B48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7.3.2.3合同中没有适用或类似于变更工程的价格，按以下计价规则执行。</w:t>
      </w:r>
    </w:p>
    <w:p w14:paraId="65F45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7.3.3计价规则</w:t>
      </w:r>
    </w:p>
    <w:p w14:paraId="7FAEB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7.3.3.1本工程按《江苏省建筑与装饰工程计价定额(2014)》、《江苏省安装工程计价定额(2014)》清单计价程序取费。采用清单计价，执行《建设工程工程量清单计价规范》（‌GB 50500-2013）；同时执行《江苏省建筑与装饰工程计价定额(2014)》、《江苏省安装工程计价定额(2014)》、《江苏省市政工程计价定额(2014)》、《江苏省工程量清单计价指引（2013)》及国家建设行政主管部门颁布的相关规定文件。</w:t>
      </w:r>
      <w:bookmarkStart w:id="587" w:name="_GoBack"/>
      <w:bookmarkEnd w:id="587"/>
    </w:p>
    <w:p w14:paraId="086368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49AA09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7.3.3.3计价中除仅计取人工费、材料费、机具费作为直接工程费外，其余按系数计取的各类取费均不计取，另外其他所有措施费均不单独计取费用。</w:t>
      </w:r>
    </w:p>
    <w:p w14:paraId="65CF57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7.3.3.4税率：按国家建设行政主管部门及国家税务部门的最新规定执行。</w:t>
      </w:r>
    </w:p>
    <w:p w14:paraId="052F6B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lang w:val="en-US" w:eastAsia="zh-CN"/>
        </w:rPr>
        <w:t>7.3.3.5上述计费方式得出价款后（甲方直接确认的综合单价不参与上下浮的除外）：</w:t>
      </w:r>
      <w:r>
        <w:rPr>
          <w:rFonts w:hint="eastAsia" w:ascii="仿宋" w:hAnsi="仿宋" w:eastAsia="仿宋" w:cs="仿宋"/>
          <w:b/>
          <w:bCs/>
          <w:color w:val="auto"/>
          <w:sz w:val="28"/>
          <w:szCs w:val="28"/>
          <w:highlight w:val="none"/>
          <w:lang w:val="en-US" w:eastAsia="zh-CN"/>
        </w:rPr>
        <w:t>包工包部分材料（仅不含甲供材）的工程按以上计价方式（仅计取人工费、乙方提供的材料和机械费）税前下浮</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%后计取税金；包工包料的工程按以上计价方式（仅计取人工费、材料费和机械费）税前下浮</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%后计取税金；包工的工程按以上计价方式（仅计取人工费）税前下浮</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%后计取税金；包工包机械的工程按以上计价方式（仅计取人工费和机械费）税前下浮</w:t>
      </w:r>
      <w:r>
        <w:rPr>
          <w:rFonts w:hint="eastAsia" w:ascii="仿宋" w:hAnsi="仿宋" w:eastAsia="仿宋" w:cs="仿宋"/>
          <w:b/>
          <w:bCs/>
          <w:color w:val="auto"/>
          <w:sz w:val="28"/>
          <w:szCs w:val="28"/>
          <w:highlight w:val="none"/>
          <w:u w:val="single"/>
          <w:lang w:val="en-US" w:eastAsia="zh-CN"/>
        </w:rPr>
        <w:t xml:space="preserve"> 28 </w:t>
      </w:r>
      <w:r>
        <w:rPr>
          <w:rFonts w:hint="eastAsia" w:ascii="仿宋" w:hAnsi="仿宋" w:eastAsia="仿宋" w:cs="仿宋"/>
          <w:b/>
          <w:bCs/>
          <w:color w:val="auto"/>
          <w:sz w:val="28"/>
          <w:szCs w:val="28"/>
          <w:highlight w:val="none"/>
          <w:lang w:val="en-US" w:eastAsia="zh-CN"/>
        </w:rPr>
        <w:t>%后计取税金。</w:t>
      </w:r>
      <w:r>
        <w:rPr>
          <w:rFonts w:hint="eastAsia" w:ascii="仿宋" w:hAnsi="仿宋" w:eastAsia="仿宋" w:cs="仿宋"/>
          <w:b w:val="0"/>
          <w:bCs w:val="0"/>
          <w:color w:val="auto"/>
          <w:sz w:val="28"/>
          <w:szCs w:val="28"/>
          <w:highlight w:val="none"/>
          <w:lang w:val="en-US" w:eastAsia="zh-CN"/>
        </w:rPr>
        <w:t>结算时，如乙方已请款部分开具的发票税率与合同约定不同时，须提供已请款金额及相应税率，且须甲方财务签字确认。</w:t>
      </w:r>
    </w:p>
    <w:p w14:paraId="4B0C93BC">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8" w:name="_Toc1836"/>
      <w:bookmarkStart w:id="69" w:name="_Toc31696"/>
      <w:r>
        <w:rPr>
          <w:rFonts w:hint="eastAsia" w:ascii="仿宋" w:hAnsi="仿宋" w:eastAsia="仿宋" w:cs="仿宋"/>
          <w:b/>
          <w:bCs/>
          <w:i w:val="0"/>
          <w:iCs w:val="0"/>
          <w:color w:val="auto"/>
          <w:sz w:val="28"/>
          <w:szCs w:val="28"/>
          <w:highlight w:val="none"/>
          <w:shd w:val="clear" w:color="auto" w:fill="auto"/>
          <w:lang w:val="en-US" w:eastAsia="zh-CN"/>
        </w:rPr>
        <w:t>付款方式</w:t>
      </w:r>
      <w:bookmarkEnd w:id="66"/>
      <w:bookmarkEnd w:id="67"/>
      <w:bookmarkEnd w:id="68"/>
      <w:bookmarkEnd w:id="69"/>
    </w:p>
    <w:p w14:paraId="59557C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bCs/>
          <w:i w:val="0"/>
          <w:iCs w:val="0"/>
          <w:color w:val="auto"/>
          <w:sz w:val="28"/>
          <w:szCs w:val="28"/>
          <w:highlight w:val="none"/>
          <w:shd w:val="clear" w:color="auto" w:fill="auto"/>
          <w:lang w:val="en-US" w:eastAsia="zh-CN"/>
        </w:rPr>
        <w:t>8.1付款方式一</w:t>
      </w:r>
    </w:p>
    <w:p w14:paraId="552FEE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8.1.1本合同生效，任一单体（包括综合楼、水资源中心、双氧水罐池）的基坑土方挖运工程完成，并经甲方及监理确认后，甲方支付至该单体已完成合格工程量对应造价的 60%（含甲方通过工人工资专用账户支付的乙方工人工资款项）。</w:t>
      </w:r>
    </w:p>
    <w:p w14:paraId="38FDB7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所有单体结构主体全部封顶，所有基坑土方全部回填完成，且乙方按甲方要求提交完整的款项审批资料后，甲方支付至土方挖运已完成合格工程量对应造价的60%（含甲方通过工人工资专用账户支付的乙方工人工资款项）。</w:t>
      </w:r>
    </w:p>
    <w:p w14:paraId="5FB493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8.1.3室外工程全部完成，并经甲方及监理验收合格后，甲方支付至已完成合格工程量对应造价的70%（含甲方通过工人工资专用账户支付的乙方工人工资款项）。</w:t>
      </w:r>
    </w:p>
    <w:p w14:paraId="555622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8.1.4 本项目全部施工内容完成，经建设单位、监理、甲方、乙方共同竣工综合验收合格，并正式移交建设单位后，甲方支付至已完成合格工程量对应造价的80%（含甲方通过工人工资专用账户支付的乙方工人工资款项）。</w:t>
      </w:r>
    </w:p>
    <w:p w14:paraId="4791D2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8.1.5 乙方须在本项目移交建设单位，且建设单位、监理、甲方及乙方共同确认本工程竣工图后，方可申请工程结算。双方就结算金额达成书面一致，且乙方向甲方提供金额等同于结算金额 100% 的合法有效发票后，甲方支付至结算金额的 100%（含甲方通过工人工资专用账户支付的乙方工人工资款项）。</w:t>
      </w:r>
    </w:p>
    <w:p w14:paraId="2C5CE72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bCs/>
          <w:i w:val="0"/>
          <w:iCs w:val="0"/>
          <w:color w:val="auto"/>
          <w:sz w:val="28"/>
          <w:szCs w:val="28"/>
          <w:highlight w:val="none"/>
          <w:shd w:val="clear" w:color="auto" w:fill="auto"/>
          <w:lang w:val="en-US" w:eastAsia="zh-CN"/>
        </w:rPr>
        <w:t>8.1付款方式二</w:t>
      </w:r>
    </w:p>
    <w:p w14:paraId="340129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lang w:val="en-US" w:eastAsia="zh-CN"/>
        </w:rPr>
      </w:pP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w:t>
      </w:r>
    </w:p>
    <w:p w14:paraId="1575F47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 履约保证金</w:t>
      </w:r>
    </w:p>
    <w:p w14:paraId="6A04AD16">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8.2.1 本合同履约保证金为人民币壹万元整，由乙方的投标保证金无息自动转为履约保证金。</w:t>
      </w:r>
    </w:p>
    <w:p w14:paraId="53433FD1">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8.2.2 该履约保证金同时作为以下合同的共同担保：</w:t>
      </w:r>
    </w:p>
    <w:p w14:paraId="12FC2D92">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rPr>
        <w:t>南京现代表面处理科技产业中心项目</w:t>
      </w:r>
      <w:r>
        <w:rPr>
          <w:rFonts w:hint="eastAsia" w:ascii="仿宋" w:hAnsi="仿宋" w:eastAsia="仿宋" w:cs="仿宋"/>
          <w:b w:val="0"/>
          <w:bCs w:val="0"/>
          <w:i w:val="0"/>
          <w:iCs w:val="0"/>
          <w:color w:val="auto"/>
          <w:sz w:val="28"/>
          <w:szCs w:val="28"/>
          <w:highlight w:val="none"/>
          <w:shd w:val="clear" w:color="auto" w:fill="auto"/>
          <w:lang w:val="en-US" w:eastAsia="zh-CN"/>
        </w:rPr>
        <w:t>B地块工程机械台班租赁合同》。</w:t>
      </w:r>
    </w:p>
    <w:p w14:paraId="6FB80FA8">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 履约保证金的处置</w:t>
      </w:r>
    </w:p>
    <w:p w14:paraId="4D53C8F4">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8.3.1 如乙方在履行本合同或关联合同过程中发生违约行为，甲方有权直接从履约保证金中扣除相应金额作为违约金（不足部分，乙方应在收到甲方书面通知后10个工作日内补足）。</w:t>
      </w:r>
    </w:p>
    <w:p w14:paraId="42DFDA7C">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8.3.2 因乙方违约导致本合同或关联合同无法继续履行的：</w:t>
      </w:r>
    </w:p>
    <w:p w14:paraId="581914C4">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（1）甲方有权不退还全部履约保证金；</w:t>
      </w:r>
    </w:p>
    <w:p w14:paraId="0F59606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（2）甲方可立即单方解除本合同及关联合同；</w:t>
      </w:r>
    </w:p>
    <w:p w14:paraId="5FD1E8D4">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（3）乙方应赔偿由此给甲方造成的全部损失（包括但不限于直接损失、间接损失及维权费用）。</w:t>
      </w:r>
    </w:p>
    <w:p w14:paraId="60E86E1F">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8.3.3 若乙方在履行本合同及关联合同时无任何违约行为，甲方应在支付两份合同首期进度款时（以较晚支付的合同为准），将履约保证金余额无息退还至乙方原付款账户。</w:t>
      </w:r>
    </w:p>
    <w:p w14:paraId="73A37477">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8.4 交叉违约条款</w:t>
      </w:r>
    </w:p>
    <w:p w14:paraId="2498CF47">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8.4.1 乙方在与甲方签订的其他任何合同中出现违约情形时：</w:t>
      </w:r>
    </w:p>
    <w:p w14:paraId="4322C4CE">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（1）甲方有权从本合同工程款中直接扣除相应金额作为违约金；</w:t>
      </w:r>
    </w:p>
    <w:p w14:paraId="2BB1E159">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（2）扣除金额以被违约合同项下应承担的违约金为限。</w:t>
      </w:r>
    </w:p>
    <w:p w14:paraId="32C50DD8">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8.4.2 当甲方依据合法事由单方终止与乙方签订的任何合同时：</w:t>
      </w:r>
    </w:p>
    <w:p w14:paraId="60EA2509">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（1）甲方可同时单方终止本合同；</w:t>
      </w:r>
    </w:p>
    <w:p w14:paraId="7BDD6C62">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60" w:firstLineChars="200"/>
        <w:jc w:val="both"/>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（2）乙方应承担由此产生的一切法律责任及经济损失（包括甲方因此产生的额外费用及预期利益损失）。</w:t>
      </w:r>
    </w:p>
    <w:p w14:paraId="6959B9DF">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0" w:name="_Toc878"/>
      <w:bookmarkStart w:id="71" w:name="_Toc5830"/>
      <w:bookmarkStart w:id="72" w:name="_Toc24215"/>
      <w:bookmarkStart w:id="73" w:name="_Toc15443"/>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70"/>
      <w:bookmarkEnd w:id="71"/>
      <w:bookmarkEnd w:id="72"/>
      <w:bookmarkEnd w:id="73"/>
    </w:p>
    <w:p w14:paraId="70B4DF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74" w:name="_Toc29715"/>
      <w:bookmarkStart w:id="75" w:name="_Toc11799"/>
      <w:bookmarkStart w:id="76" w:name="_Toc26064"/>
      <w:bookmarkStart w:id="77" w:name="_Toc5199"/>
      <w:bookmarkStart w:id="78" w:name="_Toc15487"/>
      <w:r>
        <w:rPr>
          <w:rFonts w:hint="eastAsia" w:ascii="仿宋" w:hAnsi="仿宋" w:eastAsia="仿宋" w:cs="仿宋"/>
          <w:b w:val="0"/>
          <w:bCs w:val="0"/>
          <w:i w:val="0"/>
          <w:iCs w:val="0"/>
          <w:color w:val="auto"/>
          <w:sz w:val="28"/>
          <w:szCs w:val="28"/>
          <w:highlight w:val="none"/>
          <w:shd w:val="clear" w:color="auto" w:fill="auto"/>
          <w:lang w:val="en-US" w:eastAsia="zh-CN"/>
        </w:rPr>
        <w:t>9.1甲方责任和权利</w:t>
      </w:r>
      <w:bookmarkEnd w:id="74"/>
      <w:bookmarkEnd w:id="75"/>
      <w:bookmarkEnd w:id="76"/>
      <w:bookmarkEnd w:id="77"/>
      <w:bookmarkEnd w:id="78"/>
    </w:p>
    <w:p w14:paraId="08FC62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w:t>
      </w:r>
      <w:r>
        <w:rPr>
          <w:rFonts w:hint="eastAsia" w:ascii="仿宋" w:hAnsi="仿宋" w:eastAsia="仿宋" w:cs="仿宋"/>
          <w:b w:val="0"/>
          <w:bCs w:val="0"/>
          <w:i w:val="0"/>
          <w:iCs w:val="0"/>
          <w:color w:val="auto"/>
          <w:sz w:val="28"/>
          <w:szCs w:val="28"/>
          <w:highlight w:val="none"/>
          <w:u w:val="none"/>
          <w:shd w:val="clear" w:color="auto" w:fill="auto"/>
          <w:lang w:val="en-US" w:eastAsia="zh-CN"/>
        </w:rPr>
        <w:t>提供给乙方工程施工图纸1套。</w:t>
      </w:r>
    </w:p>
    <w:p w14:paraId="0C533B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9.2乙方责任和权利</w:t>
      </w:r>
    </w:p>
    <w:p w14:paraId="398238E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5A964C3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w:t>
      </w:r>
      <w:r>
        <w:rPr>
          <w:rFonts w:hint="eastAsia" w:ascii="仿宋" w:hAnsi="仿宋" w:eastAsia="仿宋" w:cs="仿宋"/>
          <w:sz w:val="28"/>
          <w:szCs w:val="28"/>
          <w:highlight w:val="none"/>
          <w:lang w:val="en-US" w:eastAsia="zh-CN"/>
        </w:rPr>
        <w:t>乙方负责建立健全施工安全管理体系，配备专业安全管理人员，制定并落实安全操作规程。为施工人员配备安全帽、安全带等防护用品，对开挖现场设置明显的安全警示标识，定期组织安全培训与应急演练，防止安全事故发生。</w:t>
      </w:r>
    </w:p>
    <w:p w14:paraId="153A34C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9.2.3乙方严格按照设计图纸和施工规范进行土方开挖作业，确保开挖的尺寸、坡度、平整度等符合要求。对每一道施工工序进行质量检验，如发现质量问题及时整改，保证工程质量达到合同约定标准。</w:t>
      </w:r>
    </w:p>
    <w:p w14:paraId="189DE6F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乙方须采取有效措施减少土方开挖过程中对周边环境的影响，如控制粉尘、噪声污染，妥善处理施工弃渣，防止水土流失。当施工结束后，乙方应严格按照环保要求，对开挖区域的裸露地面及时覆盖盖土网，以减少扬尘。</w:t>
      </w:r>
    </w:p>
    <w:p w14:paraId="442CACD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9.2.5乙方根据合同约定的工期，制定合理的施工进度计划并严格执行。定期向甲方汇报工程进度，若因乙方原因导致工期延误，乙方承担违约责任。</w:t>
      </w:r>
    </w:p>
    <w:p w14:paraId="3E93EE9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9.2.6乙方合理组织和管理施工人员，确保人员具备相应资质和技能，对施工设备进行定期维护和保养，保证设备性能良好，安全运行。</w:t>
      </w:r>
    </w:p>
    <w:p w14:paraId="43E10D06">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9.2.7乙方收集、整理施工过程中的各类资料，包括施工记录、土质土样照片、安全检查记录等，在工程竣工后及时提交给甲方，作为工程验收和存档的依据。</w:t>
      </w:r>
    </w:p>
    <w:p w14:paraId="3BB4546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9.2.8乙方须保护好自身施工的材料、机械等设备，如有被偷盗、损坏等现象发生，由乙方自行负责。</w:t>
      </w:r>
    </w:p>
    <w:p w14:paraId="46D44387">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9" w:name="_Toc25504"/>
      <w:bookmarkStart w:id="80" w:name="_Toc10092"/>
      <w:bookmarkStart w:id="81" w:name="_Toc14868"/>
      <w:bookmarkStart w:id="82" w:name="_Toc7932"/>
      <w:bookmarkStart w:id="83" w:name="_Toc24202"/>
      <w:bookmarkStart w:id="84" w:name="_Toc15001"/>
      <w:bookmarkStart w:id="85" w:name="_Toc3557"/>
      <w:bookmarkStart w:id="86" w:name="_Toc22226"/>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79"/>
    </w:p>
    <w:p w14:paraId="61D923F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w:t>
      </w:r>
    </w:p>
    <w:p w14:paraId="29B516E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该组团/批次</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。保修期内，该组团/批次如出现较大质量缺陷，乙方履行保修义务至验收合格后，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p>
    <w:p w14:paraId="5BFA436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w:t>
      </w:r>
      <w:r>
        <w:rPr>
          <w:rFonts w:hint="eastAsia" w:ascii="仿宋" w:hAnsi="仿宋" w:eastAsia="仿宋" w:cs="仿宋"/>
          <w:i w:val="0"/>
          <w:iCs w:val="0"/>
          <w:color w:val="auto"/>
          <w:sz w:val="28"/>
          <w:szCs w:val="28"/>
          <w:highlight w:val="none"/>
          <w:shd w:val="clear" w:color="auto" w:fill="auto"/>
          <w:lang w:val="en-US" w:eastAsia="zh-CN"/>
        </w:rPr>
        <w:t>成</w:t>
      </w:r>
      <w:r>
        <w:rPr>
          <w:rFonts w:hint="eastAsia" w:ascii="仿宋" w:hAnsi="仿宋" w:eastAsia="仿宋" w:cs="仿宋"/>
          <w:i w:val="0"/>
          <w:iCs w:val="0"/>
          <w:color w:val="auto"/>
          <w:sz w:val="28"/>
          <w:szCs w:val="28"/>
          <w:highlight w:val="none"/>
          <w:shd w:val="clear" w:color="auto" w:fill="auto"/>
        </w:rPr>
        <w:t>，乙方自检符合质量要求后提请甲方及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w:t>
      </w:r>
      <w:r>
        <w:rPr>
          <w:rFonts w:hint="eastAsia" w:ascii="仿宋" w:hAnsi="仿宋" w:eastAsia="仿宋" w:cs="仿宋"/>
          <w:i w:val="0"/>
          <w:iCs w:val="0"/>
          <w:color w:val="auto"/>
          <w:sz w:val="28"/>
          <w:szCs w:val="28"/>
          <w:highlight w:val="none"/>
          <w:shd w:val="clear" w:color="auto" w:fill="auto"/>
          <w:lang w:val="en-US" w:eastAsia="zh-CN"/>
        </w:rPr>
        <w:t>返</w:t>
      </w:r>
      <w:r>
        <w:rPr>
          <w:rFonts w:hint="eastAsia" w:ascii="仿宋" w:hAnsi="仿宋" w:eastAsia="仿宋" w:cs="仿宋"/>
          <w:i w:val="0"/>
          <w:iCs w:val="0"/>
          <w:color w:val="auto"/>
          <w:sz w:val="28"/>
          <w:szCs w:val="28"/>
          <w:highlight w:val="none"/>
          <w:shd w:val="clear" w:color="auto" w:fill="auto"/>
        </w:rPr>
        <w:t>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返修验收合格之日起</w:t>
      </w:r>
      <w:r>
        <w:rPr>
          <w:rFonts w:hint="eastAsia" w:ascii="仿宋" w:hAnsi="仿宋" w:eastAsia="仿宋" w:cs="仿宋"/>
          <w:i w:val="0"/>
          <w:iCs w:val="0"/>
          <w:color w:val="auto"/>
          <w:sz w:val="28"/>
          <w:szCs w:val="28"/>
          <w:highlight w:val="none"/>
          <w:shd w:val="clear" w:color="auto" w:fill="auto"/>
        </w:rPr>
        <w:t>顺延</w:t>
      </w:r>
      <w:r>
        <w:rPr>
          <w:rFonts w:hint="eastAsia" w:ascii="仿宋" w:hAnsi="仿宋" w:eastAsia="仿宋" w:cs="仿宋"/>
          <w:i w:val="0"/>
          <w:iCs w:val="0"/>
          <w:color w:val="auto"/>
          <w:sz w:val="28"/>
          <w:szCs w:val="28"/>
          <w:highlight w:val="none"/>
          <w:shd w:val="clear" w:color="auto" w:fill="auto"/>
          <w:lang w:eastAsia="zh-CN"/>
        </w:rPr>
        <w:t>。</w:t>
      </w:r>
    </w:p>
    <w:p w14:paraId="6E8DDF67">
      <w:pPr>
        <w:keepNext w:val="0"/>
        <w:keepLines w:val="0"/>
        <w:pageBreakBefore w:val="0"/>
        <w:widowControl w:val="0"/>
        <w:shd w:val="clear" w:color="auto" w:fill="auto"/>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0</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内容的保修期</w:t>
      </w:r>
      <w:r>
        <w:rPr>
          <w:rFonts w:hint="eastAsia" w:ascii="仿宋" w:hAnsi="仿宋" w:eastAsia="仿宋" w:cs="仿宋"/>
          <w:b w:val="0"/>
          <w:bCs w:val="0"/>
          <w:i w:val="0"/>
          <w:iCs w:val="0"/>
          <w:color w:val="auto"/>
          <w:sz w:val="28"/>
          <w:szCs w:val="28"/>
          <w:highlight w:val="none"/>
          <w:shd w:val="clear" w:color="auto" w:fill="auto"/>
          <w:lang w:val="en-US" w:eastAsia="zh-CN"/>
        </w:rPr>
        <w:t>为</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2 </w:t>
      </w:r>
      <w:r>
        <w:rPr>
          <w:rFonts w:hint="eastAsia" w:ascii="仿宋" w:hAnsi="仿宋" w:eastAsia="仿宋" w:cs="仿宋"/>
          <w:b w:val="0"/>
          <w:bCs w:val="0"/>
          <w:i w:val="0"/>
          <w:iCs w:val="0"/>
          <w:color w:val="auto"/>
          <w:sz w:val="28"/>
          <w:szCs w:val="28"/>
          <w:highlight w:val="none"/>
          <w:shd w:val="clear" w:color="auto" w:fill="auto"/>
        </w:rPr>
        <w:t>年</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国家或甲方与本项目建设单位另有更长保修期限规定的，从其规定。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使用之日起计。</w:t>
      </w:r>
    </w:p>
    <w:p w14:paraId="53DFB949">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7" w:name="_Toc1887"/>
      <w:r>
        <w:rPr>
          <w:rFonts w:hint="eastAsia" w:ascii="仿宋" w:hAnsi="仿宋" w:eastAsia="仿宋" w:cs="仿宋"/>
          <w:b/>
          <w:bCs/>
          <w:i w:val="0"/>
          <w:iCs w:val="0"/>
          <w:color w:val="auto"/>
          <w:sz w:val="28"/>
          <w:szCs w:val="28"/>
          <w:highlight w:val="none"/>
          <w:shd w:val="clear" w:color="auto" w:fill="auto"/>
          <w:lang w:val="en-US" w:eastAsia="zh-CN"/>
        </w:rPr>
        <w:t>其他</w:t>
      </w:r>
      <w:bookmarkEnd w:id="80"/>
      <w:bookmarkEnd w:id="81"/>
      <w:bookmarkEnd w:id="82"/>
      <w:bookmarkEnd w:id="83"/>
      <w:bookmarkEnd w:id="84"/>
      <w:bookmarkEnd w:id="85"/>
      <w:bookmarkEnd w:id="87"/>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86"/>
    </w:p>
    <w:p w14:paraId="4EBEE2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.1甲乙双方联系人</w:t>
      </w:r>
    </w:p>
    <w:p w14:paraId="263F18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彭善海</w:t>
      </w:r>
      <w:r>
        <w:rPr>
          <w:rFonts w:hint="eastAsia" w:ascii="仿宋" w:hAnsi="仿宋" w:eastAsia="仿宋" w:cs="仿宋"/>
          <w:b w:val="0"/>
          <w:bCs w:val="0"/>
          <w:i w:val="0"/>
          <w:iCs w:val="0"/>
          <w:color w:val="auto"/>
          <w:sz w:val="28"/>
          <w:szCs w:val="28"/>
          <w:highlight w:val="none"/>
          <w:u w:val="single"/>
          <w:shd w:val="clear" w:color="auto" w:fill="auto"/>
          <w:lang w:eastAsia="zh-CN"/>
        </w:rPr>
        <w:t>（联系电话：</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为本</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负责人及甲方</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执行联系人签名并加盖</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项目章（样式详见附件）方为有效，否则为无效文件，仅盖章或者仅签名的文件亦无效。甲方变更</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lang w:eastAsia="zh-CN"/>
        </w:rPr>
        <w:t>负责人、</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执行联系人的，将以书面形式通知乙方。</w:t>
      </w:r>
    </w:p>
    <w:p w14:paraId="51F828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xxx</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xxxxxxxxxxxxxx</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lang w:eastAsia="zh-CN"/>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为乙方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lang w:eastAsia="zh-CN"/>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lang w:eastAsia="zh-CN"/>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lang w:eastAsia="zh-CN"/>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款、确定结算金额、领款、签收并签认甲方对乙方违约行为作出的处理通知等行为）。</w:t>
      </w:r>
    </w:p>
    <w:p w14:paraId="48B548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xxx</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xxxxxxxxxxxxxx</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040073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11.2乙方对乙方授权代表及乙方现场负责人的行为均予认可并承担一切责任。乙方如需更换授权或现场负责人，须提前三个工作日书面报经甲方同意，否则不得更换。</w:t>
      </w:r>
    </w:p>
    <w:p w14:paraId="1439DAA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8"/>
          <w:szCs w:val="28"/>
          <w:highlight w:val="none"/>
        </w:rPr>
        <w:t>【以下无正文】</w:t>
      </w:r>
    </w:p>
    <w:p w14:paraId="4AA7155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p>
    <w:p w14:paraId="054B5D72">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盖章</w:t>
      </w:r>
      <w:r>
        <w:rPr>
          <w:rFonts w:hint="eastAsia" w:ascii="仿宋" w:hAnsi="仿宋" w:eastAsia="仿宋" w:cs="仿宋"/>
          <w:b/>
          <w:bCs/>
          <w:color w:val="auto"/>
          <w:sz w:val="24"/>
          <w:szCs w:val="24"/>
          <w:highlight w:val="none"/>
          <w:lang w:eastAsia="zh-CN"/>
        </w:rPr>
        <w:t>）</w:t>
      </w:r>
    </w:p>
    <w:p w14:paraId="4B9BCABB">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 xml:space="preserve">                               签约代表</w:t>
      </w:r>
      <w:r>
        <w:rPr>
          <w:rFonts w:hint="eastAsia" w:ascii="仿宋" w:hAnsi="仿宋" w:eastAsia="仿宋" w:cs="仿宋"/>
          <w:b/>
          <w:bCs/>
          <w:color w:val="auto"/>
          <w:sz w:val="24"/>
          <w:szCs w:val="24"/>
          <w:highlight w:val="none"/>
          <w:lang w:eastAsia="zh-CN"/>
        </w:rPr>
        <w:t>：</w:t>
      </w:r>
    </w:p>
    <w:p w14:paraId="6C7022AC">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b/>
          <w:bCs/>
          <w:color w:val="auto"/>
          <w:sz w:val="24"/>
          <w:szCs w:val="24"/>
          <w:highlight w:val="none"/>
          <w:lang w:eastAsia="zh-CN"/>
        </w:rPr>
      </w:pPr>
    </w:p>
    <w:p w14:paraId="6D1CB2FD">
      <w:pPr>
        <w:keepNext w:val="0"/>
        <w:keepLines w:val="0"/>
        <w:pageBreakBefore w:val="0"/>
        <w:widowControl w:val="0"/>
        <w:kinsoku/>
        <w:wordWrap/>
        <w:overflowPunct/>
        <w:topLinePunct w:val="0"/>
        <w:autoSpaceDE/>
        <w:autoSpaceDN/>
        <w:bidi w:val="0"/>
        <w:adjustRightInd w:val="0"/>
        <w:snapToGrid w:val="0"/>
        <w:spacing w:before="0" w:after="0"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0F9DC114">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590523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7D37A3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5CD59E8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26D9DC6A">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r>
        <w:rPr>
          <w:rFonts w:hint="eastAsia" w:ascii="仿宋" w:hAnsi="仿宋" w:eastAsia="仿宋" w:cs="仿宋"/>
          <w:b/>
          <w:bCs/>
          <w:color w:val="auto"/>
          <w:sz w:val="24"/>
          <w:szCs w:val="24"/>
          <w:highlight w:val="none"/>
          <w:lang w:eastAsia="zh-CN"/>
        </w:rPr>
        <w:t>：</w:t>
      </w:r>
    </w:p>
    <w:p w14:paraId="0F71EC2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r>
        <w:rPr>
          <w:rFonts w:hint="eastAsia" w:ascii="仿宋" w:hAnsi="仿宋" w:eastAsia="仿宋" w:cs="仿宋"/>
          <w:i w:val="0"/>
          <w:iCs w:val="0"/>
          <w:color w:val="auto"/>
          <w:sz w:val="24"/>
          <w:szCs w:val="24"/>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4BEFB253">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B7F779D">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76B5664">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EAABB77">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54B4A2B0">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2101D15A">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B3C7683">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AF21528">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1C4F561">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1021B8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18B670FB">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7623FBD9">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AEDB98C">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1554C4A4">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641AC76">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16EE4F2">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D88D200">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6A9E3F9">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30F28D9E">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BF5E11A">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4B0DD4E5">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69ADEBF5">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7FAD8389">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2EEB83A8">
      <w:pPr>
        <w:pStyle w:val="3"/>
        <w:keepNext w:val="0"/>
        <w:keepLines w:val="0"/>
        <w:pageBreakBefore w:val="0"/>
        <w:widowControl w:val="0"/>
        <w:kinsoku/>
        <w:wordWrap/>
        <w:overflowPunct/>
        <w:topLinePunct w:val="0"/>
        <w:autoSpaceDE/>
        <w:autoSpaceDN/>
        <w:bidi w:val="0"/>
        <w:adjustRightInd w:val="0"/>
        <w:snapToGrid w:val="0"/>
        <w:spacing w:line="360" w:lineRule="auto"/>
        <w:ind w:right="-55" w:rightChars="-26" w:firstLine="0" w:firstLineChars="0"/>
        <w:textAlignment w:val="auto"/>
        <w:rPr>
          <w:rFonts w:hint="eastAsia" w:ascii="仿宋" w:hAnsi="仿宋" w:eastAsia="仿宋" w:cs="仿宋"/>
          <w:b/>
          <w:bCs/>
          <w:i w:val="0"/>
          <w:iCs w:val="0"/>
          <w:color w:val="auto"/>
          <w:sz w:val="24"/>
          <w:szCs w:val="24"/>
          <w:highlight w:val="none"/>
          <w:u w:val="none"/>
          <w:shd w:val="clear" w:color="auto" w:fill="auto"/>
          <w:lang w:val="en-US" w:eastAsia="zh-CN"/>
        </w:rPr>
      </w:pPr>
    </w:p>
    <w:p w14:paraId="0948BCC2">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99" w:leftChars="-95"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88" w:name="_Toc11615"/>
      <w:bookmarkStart w:id="89" w:name="_Toc24286"/>
      <w:bookmarkStart w:id="90" w:name="_Toc17756"/>
      <w:r>
        <w:rPr>
          <w:rFonts w:hint="eastAsia" w:ascii="仿宋" w:hAnsi="仿宋" w:eastAsia="仿宋" w:cs="仿宋"/>
          <w:b/>
          <w:bCs/>
          <w:i w:val="0"/>
          <w:iCs w:val="0"/>
          <w:color w:val="auto"/>
          <w:kern w:val="0"/>
          <w:sz w:val="28"/>
          <w:szCs w:val="28"/>
          <w:highlight w:val="none"/>
          <w:u w:val="none"/>
          <w:shd w:val="clear" w:color="auto" w:fill="auto"/>
          <w:lang w:val="en-US" w:eastAsia="zh-CN"/>
        </w:rPr>
        <w:t xml:space="preserve"> 合同通用条款</w:t>
      </w:r>
      <w:bookmarkEnd w:id="88"/>
      <w:bookmarkEnd w:id="89"/>
      <w:bookmarkEnd w:id="90"/>
    </w:p>
    <w:p w14:paraId="10C4ACF0">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1" w:name="_Toc29752"/>
      <w:bookmarkStart w:id="92" w:name="_Toc27946"/>
      <w:bookmarkStart w:id="93" w:name="_Toc18748"/>
      <w:r>
        <w:rPr>
          <w:rFonts w:hint="eastAsia" w:ascii="仿宋" w:hAnsi="仿宋" w:eastAsia="仿宋" w:cs="仿宋"/>
          <w:b/>
          <w:bCs/>
          <w:i w:val="0"/>
          <w:iCs w:val="0"/>
          <w:color w:val="auto"/>
          <w:sz w:val="28"/>
          <w:szCs w:val="28"/>
          <w:highlight w:val="none"/>
          <w:shd w:val="clear" w:color="auto" w:fill="auto"/>
          <w:lang w:val="en-US" w:eastAsia="zh-CN"/>
        </w:rPr>
        <w:t>承包方式</w:t>
      </w:r>
      <w:bookmarkEnd w:id="91"/>
      <w:bookmarkEnd w:id="92"/>
      <w:bookmarkEnd w:id="93"/>
    </w:p>
    <w:p w14:paraId="782BB46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val="0"/>
          <w:bCs w:val="0"/>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60E6A32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4" w:name="_Toc8708"/>
      <w:bookmarkStart w:id="95" w:name="_Toc30750"/>
      <w:bookmarkStart w:id="96" w:name="_Toc21711"/>
      <w:r>
        <w:rPr>
          <w:rFonts w:hint="eastAsia" w:ascii="仿宋" w:hAnsi="仿宋" w:eastAsia="仿宋" w:cs="仿宋"/>
          <w:b/>
          <w:bCs/>
          <w:i w:val="0"/>
          <w:iCs w:val="0"/>
          <w:color w:val="auto"/>
          <w:sz w:val="28"/>
          <w:szCs w:val="28"/>
          <w:highlight w:val="none"/>
          <w:shd w:val="clear" w:color="auto" w:fill="auto"/>
          <w:lang w:val="en-US" w:eastAsia="zh-CN"/>
        </w:rPr>
        <w:t>承包范围及主要工程内容</w:t>
      </w:r>
      <w:bookmarkEnd w:id="94"/>
      <w:bookmarkEnd w:id="95"/>
      <w:bookmarkEnd w:id="96"/>
    </w:p>
    <w:p w14:paraId="499B0BC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EB8F33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视乙方认为适于施工并作为乙方施工前提，因该界面导致乙方施工内容不符合合同要求的，乙方自费返工至符合合同要求且不向甲方（或其他施工单位）索赔。</w:t>
      </w:r>
    </w:p>
    <w:p w14:paraId="16A626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3242E7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p>
    <w:p w14:paraId="5D0ABAF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5818C8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79296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bookmarkStart w:id="97" w:name="_Toc10183"/>
    </w:p>
    <w:p w14:paraId="2470B7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2.7</w:t>
      </w:r>
      <w:r>
        <w:rPr>
          <w:rFonts w:hint="eastAsia" w:ascii="仿宋" w:hAnsi="仿宋" w:eastAsia="仿宋" w:cs="仿宋"/>
          <w:color w:val="auto"/>
          <w:sz w:val="28"/>
          <w:szCs w:val="28"/>
          <w:highlight w:val="none"/>
          <w:lang w:val="en-US" w:eastAsia="zh-CN"/>
        </w:rPr>
        <w:t>因乙方原因导致甲方被政府部门等单位处罚，导致本项目或本工程停工的，全部责任和各方损失均由乙方承担。</w:t>
      </w:r>
    </w:p>
    <w:p w14:paraId="57D8655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相关费用已包含在各项合同单价中，不另行单列计费</w:t>
      </w:r>
      <w:r>
        <w:rPr>
          <w:rFonts w:hint="eastAsia" w:ascii="仿宋" w:hAnsi="仿宋" w:eastAsia="仿宋" w:cs="仿宋"/>
          <w:i w:val="0"/>
          <w:iCs w:val="0"/>
          <w:color w:val="auto"/>
          <w:sz w:val="28"/>
          <w:szCs w:val="28"/>
          <w:highlight w:val="none"/>
          <w:shd w:val="clear" w:color="auto" w:fill="auto"/>
        </w:rPr>
        <w:t>。</w:t>
      </w:r>
    </w:p>
    <w:p w14:paraId="35010A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2.9乙方负责协调、处理本工程涉及的各类关系（包括但不限于政府部门、周边居民等关系），确保进退场及施工过程中合法、合规、不扰民，相关费用已包含在各项合同单价内，不另行计取。</w:t>
      </w:r>
    </w:p>
    <w:p w14:paraId="5CF4DC15">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8" w:name="_Toc6424"/>
      <w:bookmarkStart w:id="99" w:name="_Toc12737"/>
      <w:r>
        <w:rPr>
          <w:rFonts w:hint="eastAsia" w:ascii="仿宋" w:hAnsi="仿宋" w:eastAsia="仿宋" w:cs="仿宋"/>
          <w:b/>
          <w:bCs/>
          <w:i w:val="0"/>
          <w:iCs w:val="0"/>
          <w:color w:val="auto"/>
          <w:sz w:val="28"/>
          <w:szCs w:val="28"/>
          <w:highlight w:val="none"/>
          <w:shd w:val="clear" w:color="auto" w:fill="auto"/>
          <w:lang w:val="en-US" w:eastAsia="zh-CN"/>
        </w:rPr>
        <w:t>工期</w:t>
      </w:r>
      <w:bookmarkEnd w:id="97"/>
      <w:bookmarkEnd w:id="98"/>
      <w:bookmarkEnd w:id="99"/>
    </w:p>
    <w:p w14:paraId="4987D9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607C56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乙方提交的开工资料须满足甲方要求。乙方在收到甲方项目经理签发并加盖甲方项目章的开工令后，按开工令要求进场。</w:t>
      </w:r>
    </w:p>
    <w:p w14:paraId="5B737E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87B91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乙方按合同向甲方承担违约金。</w:t>
      </w:r>
    </w:p>
    <w:p w14:paraId="19631E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465CE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2B5667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3.7春节、元旦、五一、十一、周末等法定节假日、休息日及技术要求或进度计划要求进行赶工、加班等费用已包含在本合同约定的</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合同总价内，甲方无需另行付费给乙方。</w:t>
      </w:r>
    </w:p>
    <w:p w14:paraId="7E6455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27D42D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080F12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主动承担相应的违约责任。</w:t>
      </w:r>
    </w:p>
    <w:p w14:paraId="28F3FF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bookmarkStart w:id="100" w:name="_Toc3219"/>
    </w:p>
    <w:p w14:paraId="0EFEFF1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1" w:name="_Toc21972"/>
      <w:bookmarkStart w:id="102" w:name="_Toc5818"/>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00"/>
      <w:bookmarkEnd w:id="101"/>
      <w:bookmarkEnd w:id="102"/>
    </w:p>
    <w:p w14:paraId="1DDFDC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rPr>
        <w:t>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7A1766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bookmarkStart w:id="103" w:name="_Toc20800"/>
      <w:bookmarkStart w:id="104" w:name="_Toc14414"/>
    </w:p>
    <w:p w14:paraId="2CFE5C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4.3乙供材料收货验收流程及标准</w:t>
      </w:r>
      <w:bookmarkEnd w:id="103"/>
      <w:bookmarkEnd w:id="104"/>
    </w:p>
    <w:p w14:paraId="4F2744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1日内将所需进入施工现场的材料、机械、仪表、设备等提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46A2DA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5BD7B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6DAF41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7DE6FF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提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355B76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73E4CC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0D0C2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bookmarkStart w:id="105" w:name="_Toc13366"/>
      <w:bookmarkStart w:id="106" w:name="_Toc17786"/>
    </w:p>
    <w:p w14:paraId="20BFAF83">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7" w:name="_Toc20756"/>
      <w:bookmarkStart w:id="108" w:name="_Toc17396"/>
      <w:r>
        <w:rPr>
          <w:rFonts w:hint="eastAsia" w:ascii="仿宋" w:hAnsi="仿宋" w:eastAsia="仿宋" w:cs="仿宋"/>
          <w:b/>
          <w:bCs/>
          <w:i w:val="0"/>
          <w:iCs w:val="0"/>
          <w:color w:val="auto"/>
          <w:sz w:val="28"/>
          <w:szCs w:val="28"/>
          <w:highlight w:val="none"/>
          <w:shd w:val="clear" w:color="auto" w:fill="auto"/>
          <w:lang w:val="en-US" w:eastAsia="zh-CN"/>
        </w:rPr>
        <w:t>合同价款</w:t>
      </w:r>
      <w:bookmarkEnd w:id="105"/>
      <w:bookmarkEnd w:id="106"/>
      <w:bookmarkEnd w:id="107"/>
      <w:bookmarkEnd w:id="108"/>
      <w:bookmarkStart w:id="109" w:name="_Toc4027"/>
      <w:bookmarkStart w:id="110" w:name="_Toc1479"/>
      <w:bookmarkStart w:id="111" w:name="_Toc12707"/>
    </w:p>
    <w:p w14:paraId="204D59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lang w:val="en-US" w:eastAsia="zh-CN"/>
        </w:rPr>
        <w:t>包括乙方完成下述工作及应对下述情况的费用、风险的费用，甲方无需另行付费给乙方：</w:t>
      </w:r>
      <w:bookmarkEnd w:id="109"/>
      <w:bookmarkEnd w:id="110"/>
      <w:bookmarkEnd w:id="111"/>
    </w:p>
    <w:p w14:paraId="175D2B9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5ACA4CD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64CA146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A4C8B7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31AC90B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加的情况</w:t>
      </w:r>
    </w:p>
    <w:p w14:paraId="3037FC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74B78E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 xml:space="preserve">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      </w:t>
      </w:r>
    </w:p>
    <w:p w14:paraId="7C1809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5.4乙方在合同履约过程中，报送甲方项目部签名的台班记录单、送货单、对账单等单据所表述的各种违背本合同约定的文字内容均无效，乙方承诺均按本合同执行。</w:t>
      </w:r>
      <w:bookmarkStart w:id="112" w:name="_Toc17936"/>
      <w:bookmarkStart w:id="113" w:name="_Toc13078"/>
    </w:p>
    <w:p w14:paraId="0CACE4CD">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4" w:name="_Toc22953"/>
      <w:bookmarkStart w:id="115" w:name="_Toc7624"/>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112"/>
      <w:bookmarkEnd w:id="113"/>
      <w:bookmarkEnd w:id="114"/>
      <w:bookmarkEnd w:id="115"/>
    </w:p>
    <w:p w14:paraId="282D993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w:t>
      </w:r>
    </w:p>
    <w:p w14:paraId="4C3297A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0137545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C6753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6AFF81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7E61FFD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2477590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5703700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3E0383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A1D1F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F63A2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5EBA30C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0FDC74C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21928C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7CD1B60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78BC73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0D1A1D9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69AE9E2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24BF0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1CF932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87663B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59CD2C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4CC9F7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1613EF5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864213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2014A77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w:t>
      </w:r>
      <w:r>
        <w:rPr>
          <w:rFonts w:hint="eastAsia" w:ascii="仿宋" w:hAnsi="仿宋" w:eastAsia="仿宋" w:cs="仿宋"/>
          <w:color w:val="auto"/>
          <w:sz w:val="28"/>
          <w:szCs w:val="28"/>
          <w:highlight w:val="none"/>
        </w:rPr>
        <w:t>本合同授权的</w:t>
      </w:r>
      <w:r>
        <w:rPr>
          <w:rFonts w:hint="eastAsia" w:ascii="仿宋" w:hAnsi="仿宋" w:eastAsia="仿宋" w:cs="仿宋"/>
          <w:color w:val="auto"/>
          <w:sz w:val="28"/>
          <w:szCs w:val="28"/>
          <w:highlight w:val="none"/>
          <w:lang w:val="en-US" w:eastAsia="zh-CN"/>
        </w:rPr>
        <w:t>甲方项目经理签名并加盖甲方项目章方为有效签证，否则甲方不予办理结算。</w:t>
      </w:r>
    </w:p>
    <w:p w14:paraId="764697F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项目经理委托/授权他人代签均为无效签证，甲方不予办理付款及结算。任何人的口头指示、通知、电话通知、微信通知不作为结算依据。未经甲方盖</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3CC0953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3BEB507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546802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35C71E0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3AB3A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4B999D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42B8AD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9425C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6.3.3.3零星施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  </w:t>
      </w:r>
    </w:p>
    <w:p w14:paraId="4D28BB7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6.3.3.4零星施工签证要求及申报程序按照本章第6.3条执行。</w:t>
      </w:r>
    </w:p>
    <w:p w14:paraId="037161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63CD218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01CCD8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A849C1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详见附件）、分包签证确认单、分项工程/认质认价申报审批表、工程结算书、签证预算书、变更单、签证联系函及签证单、照片及相关图纸、记录文件、竣工图或竣工图移交清单（如有）、竣工图承诺书（如有）等；④乙方递交结算资料的前提是，甲方已有建设单位签字的完整版竣工图，否则甲方有权不接收结算资料且不办理结算；⑤递交结算资料须按《结算申请表》《工程结算资料审查表》要求填写。</w:t>
      </w:r>
    </w:p>
    <w:p w14:paraId="6220D50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6BF89F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7E8764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予甲方的优惠，乙方自愿放弃主张该事项的权利和相关费用。</w:t>
      </w:r>
    </w:p>
    <w:p w14:paraId="1B06A64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638197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13EAD7F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与乙方相关的合同款中扣取违约金。</w:t>
      </w:r>
    </w:p>
    <w:p w14:paraId="2994D2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bookmarkStart w:id="116" w:name="_Toc17329"/>
      <w:bookmarkStart w:id="117" w:name="_Toc15975"/>
      <w:bookmarkStart w:id="118" w:name="_Toc31711"/>
      <w:bookmarkStart w:id="119" w:name="_Toc30160"/>
      <w:bookmarkStart w:id="120" w:name="_Toc12061"/>
      <w:bookmarkStart w:id="121" w:name="_Toc5229"/>
    </w:p>
    <w:p w14:paraId="648278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6.15本工程甲供材损耗率按本合同相关条款执行。</w:t>
      </w:r>
      <w:bookmarkEnd w:id="116"/>
      <w:bookmarkEnd w:id="117"/>
      <w:bookmarkEnd w:id="118"/>
      <w:bookmarkEnd w:id="119"/>
      <w:bookmarkEnd w:id="120"/>
      <w:bookmarkEnd w:id="121"/>
    </w:p>
    <w:p w14:paraId="3EED2F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37786C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乙方承诺按甲方要求编绘竣工图并按甲方要求提报甲方，承诺竣工图内容与现场实际完全相符。如乙方存在合同内未施工的清单分项、图纸内容或竣工图内容或工程量大于现场实际的情形或虚报等弄虚作假行为，其金额超过甲乙双方最终确认结算价10%及以上的，乙方同意赔偿甲方因此遭受的全部损失并按虚报工程量对应金额的20%承担违约金，违约金在结算时扣除。违约金金额与本合同其他条款约定的金额不一致时，按违约金金额高的标准执行。</w:t>
      </w:r>
      <w:bookmarkStart w:id="122" w:name="_Toc4997"/>
      <w:bookmarkStart w:id="123" w:name="_Toc11671"/>
    </w:p>
    <w:p w14:paraId="0313B44E">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4" w:name="_Toc18935"/>
      <w:bookmarkStart w:id="125" w:name="_Toc25821"/>
      <w:r>
        <w:rPr>
          <w:rFonts w:hint="eastAsia" w:ascii="仿宋" w:hAnsi="仿宋" w:eastAsia="仿宋" w:cs="仿宋"/>
          <w:b/>
          <w:bCs/>
          <w:i w:val="0"/>
          <w:iCs w:val="0"/>
          <w:color w:val="auto"/>
          <w:sz w:val="28"/>
          <w:szCs w:val="28"/>
          <w:highlight w:val="none"/>
          <w:shd w:val="clear" w:color="auto" w:fill="auto"/>
          <w:lang w:val="en-US" w:eastAsia="zh-CN"/>
        </w:rPr>
        <w:t>付款方式</w:t>
      </w:r>
      <w:bookmarkEnd w:id="122"/>
      <w:bookmarkEnd w:id="123"/>
      <w:bookmarkEnd w:id="124"/>
      <w:bookmarkEnd w:id="125"/>
    </w:p>
    <w:p w14:paraId="62CAA9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8D7E0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格式详见附件）、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2CCC1F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合同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与乙方相关的任意合同款中直接扣除。该行为属乙方违约，甲方按垫付金额的150%扣减费用并且乙方承担违约责任。若乙方当次申请的、达到付款条件的合同款金额支付当次待付工人工资后尚有余额，余额由甲方直接支付至乙方公司账户。</w:t>
      </w:r>
    </w:p>
    <w:p w14:paraId="143273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否则甲方有权不付款。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6E358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79024E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4BB6F8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2FF35A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32A465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1DADFD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63EC10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5D054B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3EE98A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55A9B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7.12对报价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bookmarkStart w:id="126" w:name="_Toc17862"/>
      <w:bookmarkStart w:id="127" w:name="_Toc9906"/>
    </w:p>
    <w:p w14:paraId="7258911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8" w:name="_Toc15834"/>
      <w:bookmarkStart w:id="129" w:name="_Toc22680"/>
      <w:r>
        <w:rPr>
          <w:rFonts w:hint="eastAsia" w:ascii="仿宋" w:hAnsi="仿宋" w:eastAsia="仿宋" w:cs="仿宋"/>
          <w:b/>
          <w:bCs/>
          <w:i w:val="0"/>
          <w:iCs w:val="0"/>
          <w:color w:val="auto"/>
          <w:sz w:val="28"/>
          <w:szCs w:val="28"/>
          <w:highlight w:val="none"/>
          <w:shd w:val="clear" w:color="auto" w:fill="auto"/>
          <w:lang w:val="en-US" w:eastAsia="zh-CN"/>
        </w:rPr>
        <w:t>双方责任和权利</w:t>
      </w:r>
      <w:bookmarkEnd w:id="126"/>
      <w:bookmarkEnd w:id="127"/>
      <w:bookmarkEnd w:id="128"/>
      <w:bookmarkEnd w:id="129"/>
    </w:p>
    <w:p w14:paraId="7DEBD2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30" w:name="_Toc6947"/>
      <w:bookmarkStart w:id="131" w:name="_Toc725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30"/>
      <w:bookmarkEnd w:id="131"/>
    </w:p>
    <w:p w14:paraId="061DE7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9F99D4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A74E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3DD3D2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644F4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8.1.5为乙方员工办理人脸识别进场资料（如需）。</w:t>
      </w:r>
    </w:p>
    <w:p w14:paraId="3F2577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068CC61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20357D4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090426E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5CEE15D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金额并自甲方垫付之日起按</w:t>
      </w:r>
      <w:r>
        <w:rPr>
          <w:rFonts w:hint="eastAsia" w:ascii="仿宋" w:hAnsi="仿宋" w:eastAsia="仿宋" w:cs="仿宋"/>
          <w:b w:val="0"/>
          <w:bCs w:val="0"/>
          <w:i w:val="0"/>
          <w:iCs w:val="0"/>
          <w:color w:val="auto"/>
          <w:sz w:val="28"/>
          <w:szCs w:val="28"/>
          <w:highlight w:val="none"/>
          <w:lang w:val="en-US" w:eastAsia="zh-CN"/>
        </w:rPr>
        <w:t>一年期贷款市场报价</w:t>
      </w:r>
      <w:r>
        <w:rPr>
          <w:rFonts w:hint="default" w:ascii="仿宋" w:hAnsi="仿宋" w:eastAsia="仿宋" w:cs="仿宋"/>
          <w:b w:val="0"/>
          <w:bCs w:val="0"/>
          <w:i w:val="0"/>
          <w:iCs w:val="0"/>
          <w:color w:val="auto"/>
          <w:sz w:val="28"/>
          <w:szCs w:val="28"/>
          <w:highlight w:val="none"/>
          <w:lang w:val="en-US" w:eastAsia="zh-CN"/>
        </w:rPr>
        <w:t>利率</w:t>
      </w:r>
      <w:r>
        <w:rPr>
          <w:rFonts w:hint="eastAsia" w:ascii="仿宋" w:hAnsi="仿宋" w:eastAsia="仿宋" w:cs="仿宋"/>
          <w:b w:val="0"/>
          <w:bCs w:val="0"/>
          <w:i w:val="0"/>
          <w:iCs w:val="0"/>
          <w:color w:val="auto"/>
          <w:sz w:val="28"/>
          <w:szCs w:val="28"/>
          <w:highlight w:val="none"/>
          <w:lang w:val="en-US" w:eastAsia="zh-CN"/>
        </w:rPr>
        <w:t>（LPR）</w:t>
      </w:r>
      <w:r>
        <w:rPr>
          <w:rFonts w:hint="eastAsia" w:ascii="仿宋" w:hAnsi="仿宋" w:eastAsia="仿宋" w:cs="仿宋"/>
          <w:b w:val="0"/>
          <w:bCs w:val="0"/>
          <w:i w:val="0"/>
          <w:iCs w:val="0"/>
          <w:color w:val="auto"/>
          <w:sz w:val="28"/>
          <w:szCs w:val="28"/>
          <w:highlight w:val="none"/>
          <w:shd w:val="clear" w:color="auto" w:fill="auto"/>
          <w:lang w:val="en-US" w:eastAsia="zh-CN"/>
        </w:rPr>
        <w:t>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23DF1AB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2F21EF3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52A95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1DC340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BA85EF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63E5D43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1101B02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7969A3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3377DC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bookmarkStart w:id="132" w:name="_Toc31817"/>
      <w:bookmarkStart w:id="133" w:name="_Toc3364"/>
    </w:p>
    <w:p w14:paraId="6D8A0E1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132"/>
      <w:bookmarkEnd w:id="133"/>
    </w:p>
    <w:p w14:paraId="415F81B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68E7186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782243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7AA3D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11CA328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299FC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7BD447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54F22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5124AC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做实名登记和打卡的人员，甲方不予发放其工资，产生的不良后果和责任由乙方承担。</w:t>
      </w:r>
    </w:p>
    <w:p w14:paraId="4E8C790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2F1C0C1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2D0072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7C0E595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中，不另计价。</w:t>
      </w:r>
    </w:p>
    <w:p w14:paraId="640E697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991C6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合同单价中，甲方无需另行计费给乙方。</w:t>
      </w:r>
    </w:p>
    <w:p w14:paraId="74C8EF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6DE857B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67C19D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31D782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6B85A5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1A351E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6B935D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BB680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03095FA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6E9EE03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lang w:val="en-US" w:eastAsia="zh-CN"/>
        </w:rPr>
        <w:t>已包含处理现场各种因素导致的多次进退场、怠工、误工等不能正常开工情形的费用，甲方无需另行计费给乙方。</w:t>
      </w:r>
    </w:p>
    <w:p w14:paraId="0D571B6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3C10FB5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7AF9065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131B1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5F46EFE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有效期内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8C652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BB31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84E9B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8.2.32乙方与第三人签订的劳动、租赁、买卖等一切合同，与甲方无关。乙方在履约产生的与第三方的一切债务，由乙方自行全责处理并承担责任。</w:t>
      </w:r>
    </w:p>
    <w:p w14:paraId="569C5BA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8.2.33乙方与第三方发生的任何经济往来、债务纠纷均与甲方无关。乙方保证所供材料无权属上的瑕疵也无知识产权的争议，若因此对甲方造成损失，由乙方全责赔偿甲方。</w:t>
      </w:r>
    </w:p>
    <w:p w14:paraId="269B727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8.2.34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07844A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8.2.35乙方人员在本合同履行期间所发生的所有安全事故，均由乙方承担所发生的全部费用及损失，对甲方造成损失的则由乙方赔偿甲方损失。</w:t>
      </w:r>
      <w:bookmarkStart w:id="134" w:name="_Toc11160"/>
      <w:bookmarkStart w:id="135" w:name="_Toc807"/>
      <w:bookmarkStart w:id="136" w:name="_Toc22397"/>
      <w:bookmarkStart w:id="137" w:name="_Toc28266"/>
    </w:p>
    <w:p w14:paraId="24322A46">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8" w:name="_Toc28885"/>
      <w:bookmarkStart w:id="139" w:name="_Toc18577"/>
      <w:r>
        <w:rPr>
          <w:rFonts w:hint="eastAsia" w:ascii="仿宋" w:hAnsi="仿宋" w:eastAsia="仿宋" w:cs="仿宋"/>
          <w:b/>
          <w:bCs/>
          <w:i w:val="0"/>
          <w:iCs w:val="0"/>
          <w:color w:val="auto"/>
          <w:sz w:val="28"/>
          <w:szCs w:val="28"/>
          <w:highlight w:val="none"/>
          <w:shd w:val="clear" w:color="auto" w:fill="auto"/>
          <w:lang w:val="en-US" w:eastAsia="zh-CN"/>
        </w:rPr>
        <w:t>安全生产、文明施工要求</w:t>
      </w:r>
      <w:bookmarkEnd w:id="134"/>
      <w:bookmarkEnd w:id="135"/>
      <w:bookmarkEnd w:id="136"/>
      <w:bookmarkEnd w:id="137"/>
      <w:bookmarkEnd w:id="138"/>
      <w:bookmarkEnd w:id="139"/>
    </w:p>
    <w:p w14:paraId="1BC15FB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40" w:name="_Toc5758"/>
      <w:bookmarkStart w:id="141" w:name="_Toc27493"/>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140"/>
      <w:bookmarkEnd w:id="141"/>
    </w:p>
    <w:p w14:paraId="5C55133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28C8CA1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eastAsia"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4D3AFB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bookmarkStart w:id="142" w:name="_Toc7882"/>
      <w:bookmarkStart w:id="143" w:name="_Toc18465"/>
    </w:p>
    <w:p w14:paraId="2518C2E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9.5其他事项：</w:t>
      </w:r>
      <w:bookmarkEnd w:id="142"/>
      <w:bookmarkEnd w:id="143"/>
    </w:p>
    <w:p w14:paraId="6D78AE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594E384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7CB0A2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1ADC945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4491508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4" w:name="_Toc12086"/>
      <w:bookmarkStart w:id="145" w:name="_Toc17980"/>
      <w:bookmarkStart w:id="146" w:name="_Toc22606"/>
      <w:bookmarkStart w:id="147" w:name="_Toc29572"/>
      <w:r>
        <w:rPr>
          <w:rFonts w:hint="eastAsia" w:ascii="仿宋" w:hAnsi="仿宋" w:eastAsia="仿宋" w:cs="仿宋"/>
          <w:b/>
          <w:bCs/>
          <w:i w:val="0"/>
          <w:iCs w:val="0"/>
          <w:color w:val="auto"/>
          <w:sz w:val="28"/>
          <w:szCs w:val="28"/>
          <w:highlight w:val="none"/>
          <w:shd w:val="clear" w:color="auto" w:fill="auto"/>
          <w:lang w:val="en-US" w:eastAsia="zh-CN"/>
        </w:rPr>
        <w:t>甲供材料设备</w:t>
      </w:r>
      <w:bookmarkEnd w:id="144"/>
      <w:bookmarkEnd w:id="145"/>
      <w:bookmarkEnd w:id="146"/>
      <w:bookmarkEnd w:id="147"/>
    </w:p>
    <w:p w14:paraId="1894319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389C32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2255E8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62EED1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0102C8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03081DB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58A0BC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566209C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10.8劳保用品配置标准具体实施及费用收取标准、办法。</w:t>
      </w:r>
    </w:p>
    <w:p w14:paraId="052C932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10.8.1本工程配置黄色的安全帽、荧光黄色的反光背心，款式按甲方颁布的《劳保用品配置标准及司旗款式》（V2022）制度执行。</w:t>
      </w:r>
    </w:p>
    <w:p w14:paraId="1ECA8B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10.8.2甲方提供安全帽20元/顶、反光背心15元/件，按乙方实际领取数量的对应金额在结算时进行扣除。</w:t>
      </w:r>
    </w:p>
    <w:p w14:paraId="52015AD7">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8" w:name="_Toc22578"/>
      <w:bookmarkStart w:id="149" w:name="_Toc30878"/>
      <w:bookmarkStart w:id="150" w:name="_Toc16629"/>
      <w:bookmarkStart w:id="151" w:name="_Toc28272"/>
      <w:r>
        <w:rPr>
          <w:rFonts w:hint="eastAsia" w:ascii="仿宋" w:hAnsi="仿宋" w:eastAsia="仿宋" w:cs="仿宋"/>
          <w:b/>
          <w:bCs/>
          <w:i w:val="0"/>
          <w:iCs w:val="0"/>
          <w:color w:val="auto"/>
          <w:sz w:val="28"/>
          <w:szCs w:val="28"/>
          <w:highlight w:val="none"/>
          <w:shd w:val="clear" w:color="auto" w:fill="auto"/>
          <w:lang w:val="en-US" w:eastAsia="zh-CN"/>
        </w:rPr>
        <w:t>验收及保修</w:t>
      </w:r>
      <w:bookmarkEnd w:id="148"/>
      <w:bookmarkEnd w:id="149"/>
      <w:bookmarkEnd w:id="150"/>
      <w:bookmarkEnd w:id="151"/>
    </w:p>
    <w:p w14:paraId="4E071B1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违约金一万元/次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35DE72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维修</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期自维修工作完成</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验收合格之日起</w:t>
      </w:r>
      <w:r>
        <w:rPr>
          <w:rFonts w:hint="eastAsia" w:ascii="仿宋" w:hAnsi="仿宋" w:eastAsia="仿宋" w:cs="仿宋"/>
          <w:i w:val="0"/>
          <w:iCs w:val="0"/>
          <w:color w:val="auto"/>
          <w:sz w:val="28"/>
          <w:szCs w:val="28"/>
          <w:highlight w:val="none"/>
          <w:shd w:val="clear" w:color="auto" w:fill="auto"/>
          <w:lang w:val="en-US" w:eastAsia="zh-CN"/>
        </w:rPr>
        <w:t>按维修时间</w:t>
      </w:r>
      <w:r>
        <w:rPr>
          <w:rFonts w:hint="eastAsia" w:ascii="仿宋" w:hAnsi="仿宋" w:eastAsia="仿宋" w:cs="仿宋"/>
          <w:i w:val="0"/>
          <w:iCs w:val="0"/>
          <w:color w:val="auto"/>
          <w:sz w:val="28"/>
          <w:szCs w:val="28"/>
          <w:highlight w:val="none"/>
          <w:shd w:val="clear" w:color="auto" w:fill="auto"/>
        </w:rPr>
        <w:t>顺延。</w:t>
      </w:r>
    </w:p>
    <w:p w14:paraId="79D497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4455E2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7B16BD4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终止而失效。</w:t>
      </w:r>
    </w:p>
    <w:p w14:paraId="0730E181">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2" w:name="_Toc4352"/>
      <w:bookmarkStart w:id="153" w:name="_Toc14119"/>
      <w:bookmarkStart w:id="154" w:name="_Toc454"/>
      <w:bookmarkStart w:id="155" w:name="_Toc3973"/>
      <w:bookmarkStart w:id="156" w:name="_Toc6473"/>
      <w:bookmarkStart w:id="157" w:name="_Toc1279"/>
      <w:bookmarkStart w:id="158" w:name="_Toc19977"/>
      <w:r>
        <w:rPr>
          <w:rFonts w:hint="eastAsia" w:ascii="仿宋" w:hAnsi="仿宋" w:eastAsia="仿宋" w:cs="仿宋"/>
          <w:b/>
          <w:bCs/>
          <w:i w:val="0"/>
          <w:iCs w:val="0"/>
          <w:color w:val="auto"/>
          <w:sz w:val="28"/>
          <w:szCs w:val="28"/>
          <w:highlight w:val="none"/>
          <w:shd w:val="clear" w:color="auto" w:fill="auto"/>
          <w:lang w:val="en-US" w:eastAsia="zh-CN"/>
        </w:rPr>
        <w:t>保险</w:t>
      </w:r>
      <w:bookmarkEnd w:id="152"/>
      <w:bookmarkEnd w:id="153"/>
      <w:bookmarkEnd w:id="154"/>
      <w:bookmarkEnd w:id="155"/>
      <w:bookmarkEnd w:id="156"/>
      <w:bookmarkEnd w:id="157"/>
      <w:bookmarkEnd w:id="158"/>
    </w:p>
    <w:p w14:paraId="5D0D3E0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15FE77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合同总价中，甲方不承担任何责任和费用。</w:t>
      </w:r>
    </w:p>
    <w:p w14:paraId="5928550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合同总价中无需甲方另行支付给乙方。因各种原因导致乙方需要延长保险期所需增加的保险费由乙方自行承担，其费用已包含在</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合同总价内。乙方人员或因乙方原因造成任何事故（包括第三方人员在内）导致的损失、赔偿、补偿等责任和费用由乙方承担。</w:t>
      </w:r>
    </w:p>
    <w:p w14:paraId="37258B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0924C78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 xml:space="preserve">合同总价中甲方无需另行支付给乙方。乙方须自保险合同生效之日起5个日历天内将保险合同复印件（加盖乙方公章）提交甲方项目部留存。  </w:t>
      </w:r>
    </w:p>
    <w:p w14:paraId="7C7E51A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D919369">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9" w:name="_Toc14823"/>
      <w:bookmarkStart w:id="160" w:name="_Toc9446"/>
      <w:bookmarkStart w:id="161" w:name="_Toc26050"/>
      <w:bookmarkStart w:id="162" w:name="_Toc30819"/>
      <w:bookmarkStart w:id="163" w:name="_Toc20713"/>
      <w:bookmarkStart w:id="164" w:name="_Toc12559"/>
      <w:bookmarkStart w:id="165" w:name="_Toc14780"/>
      <w:bookmarkStart w:id="166" w:name="_Toc14887"/>
      <w:bookmarkStart w:id="167" w:name="_Toc7926"/>
      <w:bookmarkStart w:id="168" w:name="_Toc15560"/>
      <w:r>
        <w:rPr>
          <w:rFonts w:hint="eastAsia" w:ascii="仿宋" w:hAnsi="仿宋" w:eastAsia="仿宋" w:cs="仿宋"/>
          <w:b/>
          <w:bCs/>
          <w:i w:val="0"/>
          <w:iCs w:val="0"/>
          <w:color w:val="auto"/>
          <w:sz w:val="28"/>
          <w:szCs w:val="28"/>
          <w:highlight w:val="none"/>
          <w:shd w:val="clear" w:color="auto" w:fill="auto"/>
          <w:lang w:val="en-US" w:eastAsia="zh-CN"/>
        </w:rPr>
        <w:t>奖罚条款</w:t>
      </w:r>
      <w:bookmarkEnd w:id="159"/>
      <w:bookmarkEnd w:id="160"/>
      <w:bookmarkEnd w:id="161"/>
      <w:bookmarkEnd w:id="162"/>
      <w:bookmarkEnd w:id="163"/>
      <w:bookmarkEnd w:id="164"/>
      <w:bookmarkEnd w:id="165"/>
      <w:bookmarkEnd w:id="166"/>
      <w:bookmarkEnd w:id="167"/>
      <w:bookmarkEnd w:id="168"/>
    </w:p>
    <w:p w14:paraId="1FA7689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69" w:name="_Toc31201"/>
      <w:bookmarkStart w:id="170"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69"/>
      <w:bookmarkEnd w:id="170"/>
    </w:p>
    <w:p w14:paraId="57F30A7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3F8A204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4C4F9AE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225AC70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7A78AA3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64A769C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bookmarkStart w:id="171" w:name="_Toc14079"/>
      <w:bookmarkStart w:id="172" w:name="_Toc5991"/>
    </w:p>
    <w:p w14:paraId="17C524E6">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13.2惩罚</w:t>
      </w:r>
      <w:bookmarkEnd w:id="171"/>
      <w:bookmarkEnd w:id="172"/>
    </w:p>
    <w:p w14:paraId="01C3D47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58C9FA7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552B73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2B3780F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0C32B24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6B8B565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28AFA9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50874C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2575A1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1321383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13.2.4乙方或其人员有下列情况之一的，造成甲方损失的由乙方全额赔偿甲方，同时甲方有权对乙方采取每人或每次收取违约金壹佰元至叁万元的措施：  </w:t>
      </w:r>
    </w:p>
    <w:p w14:paraId="137AB28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2737CE1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7CC7B86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15B3A6C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2124A103">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5B83B8E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13B2BE2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CD70DC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77408A3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1BE9A13B">
      <w:pPr>
        <w:pStyle w:val="3"/>
        <w:keepNext w:val="0"/>
        <w:keepLines w:val="0"/>
        <w:pageBreakBefore w:val="0"/>
        <w:widowControl w:val="0"/>
        <w:kinsoku/>
        <w:wordWrap/>
        <w:overflowPunct/>
        <w:topLinePunct w:val="0"/>
        <w:autoSpaceDE/>
        <w:autoSpaceDN/>
        <w:bidi w:val="0"/>
        <w:adjustRightInd w:val="0"/>
        <w:snapToGrid w:val="0"/>
        <w:spacing w:line="360" w:lineRule="auto"/>
        <w:ind w:left="559" w:leftChars="266" w:right="0" w:rightChars="0" w:firstLine="0" w:firstLine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13.2.4.10收留、聘用未成年人；（罚款的同时驱逐未成年人离开本项目）13.2.4.11在宿舍内做饭、使用大功率电器设备，如电磁炉、电饭煲、电热</w:t>
      </w:r>
    </w:p>
    <w:p w14:paraId="659EA77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棒等。</w:t>
      </w:r>
    </w:p>
    <w:p w14:paraId="613A331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7B73FAF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6E481797">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7C97EAC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FEF9180">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FB07D9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4CE8797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395D2FB5">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13.2.5.7宿舍卫生不合格；</w:t>
      </w:r>
    </w:p>
    <w:p w14:paraId="3DCDF01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73" w:name="_Toc16635"/>
      <w:bookmarkStart w:id="174" w:name="_Toc28593"/>
      <w:bookmarkStart w:id="175" w:name="_Toc6486"/>
    </w:p>
    <w:p w14:paraId="09221E5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4CAA1C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有效期内，乙方无条件执行甲方与建设单位签订的《江苏溢丰华创环保科技有限公司施工现场管理办法》，因乙方原因导致建设单位或其他部门对甲方进行处罚扣款的，乙方按该处罚金额的2倍向甲方承担违约金</w:t>
      </w:r>
      <w:r>
        <w:rPr>
          <w:rFonts w:hint="eastAsia" w:ascii="仿宋" w:hAnsi="仿宋" w:eastAsia="仿宋" w:cs="仿宋"/>
          <w:i w:val="0"/>
          <w:iCs w:val="0"/>
          <w:color w:val="auto"/>
          <w:sz w:val="28"/>
          <w:szCs w:val="28"/>
          <w:highlight w:val="none"/>
          <w:u w:val="none"/>
          <w:shd w:val="clear" w:color="auto" w:fill="auto"/>
          <w:lang w:val="en-US" w:eastAsia="zh-CN"/>
        </w:rPr>
        <w:t>。</w:t>
      </w:r>
    </w:p>
    <w:p w14:paraId="2ADAEA2A">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76" w:name="_Toc7591"/>
      <w:bookmarkStart w:id="177" w:name="_Toc32165"/>
      <w:bookmarkStart w:id="178" w:name="_Toc16465"/>
      <w:bookmarkStart w:id="179" w:name="_Toc27799"/>
      <w:bookmarkStart w:id="180" w:name="_Toc21006"/>
      <w:bookmarkStart w:id="181" w:name="_Toc8716"/>
      <w:bookmarkStart w:id="182" w:name="_Toc30520"/>
      <w:r>
        <w:rPr>
          <w:rFonts w:hint="eastAsia" w:ascii="仿宋" w:hAnsi="仿宋" w:eastAsia="仿宋" w:cs="仿宋"/>
          <w:b/>
          <w:bCs/>
          <w:i w:val="0"/>
          <w:iCs w:val="0"/>
          <w:color w:val="auto"/>
          <w:sz w:val="28"/>
          <w:szCs w:val="28"/>
          <w:highlight w:val="none"/>
          <w:shd w:val="clear" w:color="auto" w:fill="auto"/>
          <w:lang w:val="en-US" w:eastAsia="zh-CN"/>
        </w:rPr>
        <w:t>违约条款</w:t>
      </w:r>
      <w:bookmarkEnd w:id="173"/>
      <w:bookmarkEnd w:id="174"/>
      <w:bookmarkEnd w:id="175"/>
      <w:bookmarkEnd w:id="176"/>
      <w:bookmarkEnd w:id="177"/>
      <w:bookmarkEnd w:id="178"/>
      <w:bookmarkEnd w:id="179"/>
      <w:bookmarkEnd w:id="180"/>
      <w:bookmarkEnd w:id="181"/>
      <w:bookmarkEnd w:id="182"/>
    </w:p>
    <w:p w14:paraId="68A7FD5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的20%承担违约金并按甲方要求准时退场，每延迟一个日历天退场，乙方向甲方另行承担违约金人民币伍仟元，甲方的损失（包括但不限于因逾期而使得甲方需对建设单位承担的违约责任、损失赔偿责任等）由乙方赔偿。</w:t>
      </w:r>
    </w:p>
    <w:p w14:paraId="6B41633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20%的违约金和赔偿甲方全部损失，已完工工程无偿归甲方，甲方无需支付合同款；②另行委托其他单位对本工程进行返修，乙方须无条件接受并配合，由此产生的一切费用由乙方承担。</w:t>
      </w:r>
    </w:p>
    <w:p w14:paraId="6E446919">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u w:val="none"/>
          <w:shd w:val="clear" w:color="auto" w:fill="auto"/>
          <w:lang w:val="en-US" w:eastAsia="zh-CN"/>
        </w:rPr>
        <w:t>5%的违约金，如果甲方被政府部门或建设单位处罚而需承担违约、赔偿责任或费用的，则由乙方全部承担，同时甲方保留对乙方追偿的权利。</w:t>
      </w:r>
    </w:p>
    <w:p w14:paraId="78E884E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14.4合同履行期间，因乙方原因造成甲方或本工程或本项目被政府部门停工、整改导致扣分的，乙方按贰万元/分向甲方承担违约金（甲方可从任意合同款中扣款）。</w:t>
      </w:r>
    </w:p>
    <w:p w14:paraId="17C4465F">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p>
    <w:p w14:paraId="32EE966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bookmarkStart w:id="183" w:name="_Toc10430"/>
      <w:bookmarkStart w:id="184" w:name="_Toc21824"/>
      <w:bookmarkStart w:id="185" w:name="_Toc2734"/>
    </w:p>
    <w:p w14:paraId="5E4E8B3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应及时足额发放工人工资及货款，避免产生纠纷导致影响甲方或本项目或本工程。无论乙方实际是否欠薪或欠货款，乙方人员或供应商每发起一次劳资纠纷或货款纠纷，涉及甲方的，乙方均须向甲方支付违约金叁万元/次；若因此导致媒体曝光或政府部门介入，乙方须另向甲方支付违约金不少于伍万元/次。</w:t>
      </w:r>
    </w:p>
    <w:p w14:paraId="3422FB1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692149D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5FCDA191">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6FF59E">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55A83B0A">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5393DD4C">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CEC9C9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6AD84072">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有权自任意与</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相关的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6235F30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42A91D0D">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785CFCDB">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E33B5E4">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包括但不限于：楼地面、屋面找平层、墙体、柱子天棚抹灰等施工前完成（甲方另行签证除外）】。禁止乙方在泥水找平或抹灰工程完成后再开凿槽、开洞，禁止乙方进行影响工程质量及观感的工作或行为。因乙方原因造成上述情况发生的，属乙方违约，找平层、抹灰层、面层等工程恢复由甲方指定专业泥水分包单位完成，并由乙方承担因此产生的全部费用（包含但不限于工期延误、材料、劳务等费用）。同时乙方就此违约行为按本合同（暂定）总价的30%向甲方支付违约金，</w:t>
      </w:r>
      <w:r>
        <w:rPr>
          <w:rFonts w:hint="eastAsia" w:ascii="仿宋" w:hAnsi="仿宋" w:eastAsia="仿宋" w:cs="仿宋"/>
          <w:b w:val="0"/>
          <w:bCs w:val="0"/>
          <w:i w:val="0"/>
          <w:iCs w:val="0"/>
          <w:color w:val="auto"/>
          <w:kern w:val="2"/>
          <w:sz w:val="28"/>
          <w:szCs w:val="28"/>
          <w:highlight w:val="none"/>
          <w:shd w:val="clear" w:color="auto" w:fill="auto"/>
          <w:lang w:val="en-US" w:eastAsia="zh-CN" w:bidi="ar-SA"/>
        </w:rPr>
        <w:t>并按1000元/处向甲方承担违约金，相应工程恢复费用、违约金及处罚款，甲方有权在与乙方相关的任意合同中直接扣除。</w:t>
      </w:r>
    </w:p>
    <w:p w14:paraId="6321F90B">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86" w:name="_Toc32060"/>
      <w:bookmarkStart w:id="187" w:name="_Toc14983"/>
      <w:bookmarkStart w:id="188" w:name="_Toc16038"/>
      <w:bookmarkStart w:id="189" w:name="_Toc31618"/>
      <w:bookmarkStart w:id="190" w:name="_Toc9673"/>
      <w:bookmarkStart w:id="191" w:name="_Toc18651"/>
      <w:bookmarkStart w:id="192" w:name="_Toc31952"/>
      <w:r>
        <w:rPr>
          <w:rFonts w:hint="eastAsia" w:ascii="仿宋" w:hAnsi="仿宋" w:eastAsia="仿宋" w:cs="仿宋"/>
          <w:b/>
          <w:bCs/>
          <w:i w:val="0"/>
          <w:iCs w:val="0"/>
          <w:color w:val="auto"/>
          <w:sz w:val="28"/>
          <w:szCs w:val="28"/>
          <w:highlight w:val="none"/>
          <w:shd w:val="clear" w:color="auto" w:fill="auto"/>
          <w:lang w:val="en-US" w:eastAsia="zh-CN"/>
        </w:rPr>
        <w:t>廉洁条款</w:t>
      </w:r>
      <w:bookmarkEnd w:id="183"/>
      <w:bookmarkEnd w:id="184"/>
      <w:bookmarkEnd w:id="185"/>
      <w:bookmarkEnd w:id="186"/>
      <w:bookmarkEnd w:id="187"/>
      <w:bookmarkEnd w:id="188"/>
      <w:bookmarkEnd w:id="189"/>
      <w:bookmarkEnd w:id="190"/>
      <w:bookmarkEnd w:id="191"/>
      <w:bookmarkEnd w:id="192"/>
    </w:p>
    <w:p w14:paraId="4E163609">
      <w:pPr>
        <w:keepNext w:val="0"/>
        <w:keepLines w:val="0"/>
        <w:pageBreakBefore w:val="0"/>
        <w:widowControl w:val="0"/>
        <w:numPr>
          <w:ilvl w:val="0"/>
          <w:numId w:val="0"/>
        </w:numPr>
        <w:kinsoku/>
        <w:wordWrap/>
        <w:overflowPunct/>
        <w:topLinePunct w:val="0"/>
        <w:autoSpaceDE/>
        <w:autoSpaceDN/>
        <w:bidi w:val="0"/>
        <w:adjustRightInd w:val="0"/>
        <w:snapToGrid w:val="0"/>
        <w:spacing w:before="146" w:beforeLines="50"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3" w:name="_Toc12114"/>
      <w:bookmarkStart w:id="194" w:name="_Toc14146"/>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bookmarkEnd w:id="193"/>
      <w:bookmarkEnd w:id="194"/>
    </w:p>
    <w:p w14:paraId="42F13B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5" w:name="_Toc30756"/>
      <w:bookmarkStart w:id="196" w:name="_Toc11561"/>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向乙方收取违约金并单方解除合同，对所发生的工程量/工作量不结算及不支付费用。</w:t>
      </w:r>
      <w:bookmarkEnd w:id="195"/>
      <w:bookmarkEnd w:id="196"/>
      <w:r>
        <w:rPr>
          <w:rFonts w:hint="eastAsia" w:ascii="仿宋" w:hAnsi="仿宋" w:eastAsia="仿宋" w:cs="仿宋"/>
          <w:i w:val="0"/>
          <w:iCs w:val="0"/>
          <w:color w:val="auto"/>
          <w:sz w:val="28"/>
          <w:szCs w:val="28"/>
          <w:highlight w:val="none"/>
          <w:u w:val="none"/>
          <w:shd w:val="clear" w:color="auto" w:fill="auto"/>
          <w:lang w:val="en-US" w:eastAsia="zh-CN"/>
        </w:rPr>
        <w:t xml:space="preserve">  </w:t>
      </w:r>
    </w:p>
    <w:p w14:paraId="3AE3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197" w:name="_Toc19332"/>
      <w:bookmarkStart w:id="198" w:name="_Toc9166"/>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bookmarkEnd w:id="197"/>
      <w:bookmarkEnd w:id="198"/>
    </w:p>
    <w:p w14:paraId="1CA508AC">
      <w:pPr>
        <w:keepNext w:val="0"/>
        <w:keepLines w:val="0"/>
        <w:pageBreakBefore w:val="0"/>
        <w:widowControl w:val="0"/>
        <w:numPr>
          <w:ilvl w:val="0"/>
          <w:numId w:val="4"/>
        </w:numPr>
        <w:kinsoku/>
        <w:wordWrap/>
        <w:overflowPunct/>
        <w:topLinePunct w:val="0"/>
        <w:autoSpaceDE/>
        <w:autoSpaceDN/>
        <w:bidi w:val="0"/>
        <w:adjustRightInd w:val="0"/>
        <w:snapToGrid w:val="0"/>
        <w:spacing w:before="146" w:beforeLines="50" w:line="360" w:lineRule="auto"/>
        <w:ind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99" w:name="_Toc10466"/>
      <w:bookmarkStart w:id="200" w:name="_Toc15891"/>
      <w:bookmarkStart w:id="201" w:name="_Toc15809"/>
      <w:bookmarkStart w:id="202" w:name="_Toc25677"/>
      <w:r>
        <w:rPr>
          <w:rFonts w:hint="eastAsia" w:ascii="仿宋" w:hAnsi="仿宋" w:eastAsia="仿宋" w:cs="仿宋"/>
          <w:b/>
          <w:bCs/>
          <w:i w:val="0"/>
          <w:iCs w:val="0"/>
          <w:color w:val="auto"/>
          <w:sz w:val="28"/>
          <w:szCs w:val="28"/>
          <w:highlight w:val="none"/>
          <w:shd w:val="clear" w:color="auto" w:fill="auto"/>
          <w:lang w:val="en-US" w:eastAsia="zh-CN"/>
        </w:rPr>
        <w:t>其他</w:t>
      </w:r>
      <w:bookmarkEnd w:id="199"/>
      <w:bookmarkEnd w:id="200"/>
      <w:bookmarkEnd w:id="201"/>
      <w:r>
        <w:rPr>
          <w:rFonts w:hint="eastAsia" w:ascii="仿宋" w:hAnsi="仿宋" w:eastAsia="仿宋" w:cs="仿宋"/>
          <w:b/>
          <w:bCs/>
          <w:i w:val="0"/>
          <w:iCs w:val="0"/>
          <w:color w:val="auto"/>
          <w:sz w:val="28"/>
          <w:szCs w:val="28"/>
          <w:highlight w:val="none"/>
          <w:shd w:val="clear" w:color="auto" w:fill="auto"/>
          <w:lang w:val="en-US" w:eastAsia="zh-CN"/>
        </w:rPr>
        <w:t xml:space="preserve"> </w:t>
      </w:r>
      <w:bookmarkEnd w:id="202"/>
    </w:p>
    <w:p w14:paraId="2460CB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34AEC2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1DFFD1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688EA5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25B781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723EE0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7B25C45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52AB40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16.3本合同执行期间，甲方制度文件及合同附件表格格式如有更新，按甲方最新版要求执行，甲方拥有最终解释权。</w:t>
      </w:r>
    </w:p>
    <w:p w14:paraId="3D035A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bookmarkStart w:id="203" w:name="_Toc10994"/>
      <w:bookmarkStart w:id="204" w:name="_Toc10212"/>
    </w:p>
    <w:p w14:paraId="69279F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203"/>
      <w:bookmarkEnd w:id="204"/>
    </w:p>
    <w:p w14:paraId="27D921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24D410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2FDD0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16.8乙方违反本合同约定给甲方造成损失的，除按本合同约定承担违约责任外，甲方有权直接从与</w:t>
      </w:r>
      <w:r>
        <w:rPr>
          <w:rFonts w:hint="eastAsia" w:ascii="仿宋" w:hAnsi="仿宋" w:eastAsia="仿宋" w:cs="仿宋"/>
          <w:i w:val="0"/>
          <w:iCs w:val="0"/>
          <w:color w:val="auto"/>
          <w:sz w:val="28"/>
          <w:szCs w:val="28"/>
          <w:highlight w:val="none"/>
          <w:u w:val="none"/>
          <w:shd w:val="clear" w:color="auto" w:fill="auto"/>
          <w:lang w:val="en-US" w:eastAsia="zh-CN"/>
        </w:rPr>
        <w:t>乙方相关的任意</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罚款等费用，如所扣款额不足补偿甲方损失，乙方在甲方通知之日起五个日历天内补齐差额给甲方，且甲方向乙方追偿责任所产生的律师费、诉讼费、鉴定费、财产保全及相关担保费等费用由乙方全额承担。</w:t>
      </w:r>
    </w:p>
    <w:p w14:paraId="1BFD16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76010F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0B37930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16.11本合同一式三份，甲方执二份，乙方执一份，均具同等效力。</w:t>
      </w:r>
    </w:p>
    <w:p w14:paraId="06169B6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0785C97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合同履行过程中，双方法人代表或授权人签字并加盖公章的本合同补充协议；</w:t>
      </w:r>
    </w:p>
    <w:p w14:paraId="0F3F9341">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本合同第一部分，合同专用条款；</w:t>
      </w:r>
    </w:p>
    <w:p w14:paraId="1BD9049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本合同第二部分，合同通用条款；</w:t>
      </w:r>
    </w:p>
    <w:p w14:paraId="3F69C97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经甲方权限领导审批确认的方案及相关设计变更；</w:t>
      </w:r>
    </w:p>
    <w:p w14:paraId="0C4EFA64">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本工程招标文件（含相关答疑、补充通知等）；</w:t>
      </w:r>
    </w:p>
    <w:p w14:paraId="3062A10B">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乙方发出的、经甲方确认的本工程投标文件及相关澄清文件；</w:t>
      </w:r>
    </w:p>
    <w:p w14:paraId="23A2FFB8">
      <w:pPr>
        <w:keepNext w:val="0"/>
        <w:keepLines w:val="0"/>
        <w:pageBreakBefore w:val="0"/>
        <w:widowControl w:val="0"/>
        <w:numPr>
          <w:ilvl w:val="0"/>
          <w:numId w:val="6"/>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本项目所在地现行的法律法规、标准、规范。</w:t>
      </w:r>
    </w:p>
    <w:p w14:paraId="4EA29164">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16.13本合同自甲乙双方签字并加盖公章（或合同章）之日起生效，在竣工结算完毕、乙方向甲方交付竣工工程后，双方履行完合同义务、责任（保修条款除外）之日，本合同自动终止（保修条款除外）。</w:t>
      </w:r>
    </w:p>
    <w:p w14:paraId="38D785C6">
      <w:pPr>
        <w:pStyle w:val="3"/>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3DF36C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05" w:name="_Toc26460"/>
      <w:bookmarkStart w:id="206" w:name="_Toc936"/>
      <w:bookmarkStart w:id="207" w:name="_Toc6457"/>
      <w:bookmarkStart w:id="208" w:name="_Toc31130"/>
      <w:bookmarkStart w:id="209" w:name="_Toc3404"/>
      <w:bookmarkStart w:id="210" w:name="_Toc7880"/>
      <w:bookmarkStart w:id="211" w:name="_Toc22492"/>
      <w:bookmarkStart w:id="212" w:name="_Toc7014"/>
      <w:bookmarkStart w:id="213" w:name="_Toc1666"/>
      <w:bookmarkStart w:id="214" w:name="_Toc13137"/>
      <w:bookmarkStart w:id="215" w:name="_Toc1399"/>
      <w:bookmarkStart w:id="216" w:name="_Toc26912"/>
      <w:bookmarkStart w:id="217" w:name="_Toc14000"/>
      <w:bookmarkStart w:id="218" w:name="_Toc7245"/>
      <w:bookmarkStart w:id="219" w:name="_Toc77"/>
      <w:bookmarkStart w:id="220" w:name="_Toc26059"/>
      <w:bookmarkStart w:id="221" w:name="_Toc4369"/>
      <w:bookmarkStart w:id="222" w:name="_Toc28577"/>
      <w:bookmarkStart w:id="223" w:name="_Toc10798"/>
      <w:bookmarkStart w:id="224" w:name="_Toc18080"/>
      <w:bookmarkStart w:id="225" w:name="_Toc22736"/>
      <w:bookmarkStart w:id="226" w:name="_Toc27911"/>
      <w:bookmarkStart w:id="227" w:name="_Toc4318"/>
      <w:bookmarkStart w:id="228" w:name="_Toc32677"/>
      <w:bookmarkStart w:id="229" w:name="_Toc30985"/>
      <w:bookmarkStart w:id="230" w:name="_Toc12795"/>
      <w:bookmarkStart w:id="231" w:name="_Toc23233"/>
      <w:r>
        <w:rPr>
          <w:rFonts w:hint="eastAsia" w:ascii="仿宋" w:hAnsi="仿宋" w:eastAsia="仿宋" w:cs="仿宋"/>
          <w:color w:val="auto"/>
          <w:sz w:val="28"/>
          <w:szCs w:val="28"/>
          <w:highlight w:val="none"/>
          <w:lang w:val="en-US" w:eastAsia="zh-CN"/>
        </w:rPr>
        <w:t>附件：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F5F75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32" w:name="_Toc27829"/>
      <w:bookmarkStart w:id="233" w:name="_Toc24379"/>
      <w:bookmarkStart w:id="234" w:name="_Toc8154"/>
      <w:bookmarkStart w:id="235" w:name="_Toc8825"/>
      <w:bookmarkStart w:id="236" w:name="_Toc20897"/>
      <w:bookmarkStart w:id="237" w:name="_Toc18676"/>
      <w:bookmarkStart w:id="238" w:name="_Toc23629"/>
      <w:bookmarkStart w:id="239" w:name="_Toc22858"/>
      <w:bookmarkStart w:id="240" w:name="_Toc11189"/>
      <w:bookmarkStart w:id="241" w:name="_Toc25846"/>
      <w:bookmarkStart w:id="242" w:name="_Toc4707"/>
      <w:bookmarkStart w:id="243" w:name="_Toc7599"/>
      <w:bookmarkStart w:id="244" w:name="_Toc6278"/>
      <w:bookmarkStart w:id="245" w:name="_Toc16115"/>
      <w:bookmarkStart w:id="246" w:name="_Toc11947"/>
      <w:bookmarkStart w:id="247" w:name="_Toc6254"/>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232"/>
      <w:bookmarkEnd w:id="233"/>
      <w:bookmarkEnd w:id="234"/>
      <w:bookmarkEnd w:id="235"/>
      <w:bookmarkEnd w:id="236"/>
      <w:bookmarkEnd w:id="237"/>
      <w:bookmarkEnd w:id="238"/>
      <w:bookmarkEnd w:id="239"/>
      <w:bookmarkEnd w:id="240"/>
      <w:bookmarkEnd w:id="241"/>
      <w:bookmarkEnd w:id="242"/>
      <w:bookmarkEnd w:id="243"/>
    </w:p>
    <w:p w14:paraId="77D7A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48" w:name="_Toc26373"/>
      <w:bookmarkStart w:id="249" w:name="_Toc31644"/>
      <w:bookmarkStart w:id="250" w:name="_Toc4786"/>
      <w:bookmarkStart w:id="251" w:name="_Toc4136"/>
      <w:bookmarkStart w:id="252" w:name="_Toc17284"/>
      <w:bookmarkStart w:id="253" w:name="_Toc32302"/>
      <w:bookmarkStart w:id="254" w:name="_Toc16598"/>
      <w:bookmarkStart w:id="255" w:name="_Toc25490"/>
      <w:bookmarkStart w:id="256" w:name="_Toc29237"/>
      <w:bookmarkStart w:id="257" w:name="_Toc25336"/>
      <w:bookmarkStart w:id="258" w:name="_Toc22678"/>
      <w:bookmarkStart w:id="259" w:name="_Toc11948"/>
      <w:bookmarkStart w:id="260" w:name="_Toc27040"/>
      <w:bookmarkStart w:id="261" w:name="_Toc23949"/>
      <w:bookmarkStart w:id="262" w:name="_Toc11604"/>
      <w:bookmarkStart w:id="263" w:name="_Toc27191"/>
      <w:bookmarkStart w:id="264" w:name="_Toc27699"/>
      <w:bookmarkStart w:id="265" w:name="_Toc6961"/>
      <w:bookmarkStart w:id="266" w:name="_Toc3457"/>
      <w:bookmarkStart w:id="267" w:name="_Toc29710"/>
      <w:bookmarkStart w:id="268" w:name="_Toc12070"/>
      <w:bookmarkStart w:id="269" w:name="_Toc10650"/>
      <w:bookmarkStart w:id="270" w:name="_Toc13862"/>
      <w:bookmarkStart w:id="271" w:name="_Toc6688"/>
      <w:bookmarkStart w:id="272" w:name="_Toc28459"/>
      <w:bookmarkStart w:id="273" w:name="_Toc29648"/>
      <w:bookmarkStart w:id="274" w:name="_Toc15971"/>
      <w:bookmarkStart w:id="275" w:name="_Toc23329"/>
      <w:bookmarkStart w:id="276" w:name="_Toc16643"/>
      <w:bookmarkStart w:id="277" w:name="_Toc21271"/>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仿宋" w:hAnsi="仿宋" w:eastAsia="仿宋" w:cs="仿宋"/>
          <w:i w:val="0"/>
          <w:iCs w:val="0"/>
          <w:color w:val="auto"/>
          <w:sz w:val="28"/>
          <w:szCs w:val="28"/>
          <w:highlight w:val="none"/>
          <w:shd w:val="clear" w:color="auto" w:fill="auto"/>
          <w:lang w:val="en-US" w:eastAsia="zh-CN"/>
        </w:rPr>
        <w:t>格式；</w:t>
      </w:r>
      <w:bookmarkEnd w:id="268"/>
      <w:bookmarkEnd w:id="269"/>
      <w:bookmarkEnd w:id="270"/>
      <w:bookmarkEnd w:id="271"/>
      <w:bookmarkEnd w:id="272"/>
      <w:bookmarkEnd w:id="273"/>
      <w:bookmarkEnd w:id="274"/>
      <w:bookmarkEnd w:id="275"/>
      <w:bookmarkEnd w:id="276"/>
      <w:bookmarkEnd w:id="277"/>
    </w:p>
    <w:p w14:paraId="6C079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78" w:name="_Toc3046"/>
      <w:bookmarkStart w:id="279" w:name="_Toc14829"/>
      <w:bookmarkStart w:id="280" w:name="_Toc19810"/>
      <w:bookmarkStart w:id="281" w:name="_Toc26221"/>
      <w:bookmarkStart w:id="282" w:name="_Toc21366"/>
      <w:bookmarkStart w:id="283" w:name="_Toc3526"/>
      <w:bookmarkStart w:id="284" w:name="_Toc19406"/>
      <w:bookmarkStart w:id="285" w:name="_Toc25184"/>
      <w:bookmarkStart w:id="286" w:name="_Toc24903"/>
      <w:bookmarkStart w:id="287" w:name="_Toc5095"/>
      <w:bookmarkStart w:id="288" w:name="_Toc11696"/>
      <w:bookmarkStart w:id="289" w:name="_Toc27842"/>
      <w:bookmarkStart w:id="290" w:name="_Toc19825"/>
      <w:bookmarkStart w:id="291" w:name="_Toc21727"/>
      <w:bookmarkStart w:id="292" w:name="_Toc4256"/>
      <w:bookmarkStart w:id="293" w:name="_Toc28426"/>
      <w:bookmarkStart w:id="294" w:name="_Toc3355"/>
      <w:bookmarkStart w:id="295" w:name="_Toc14339"/>
      <w:bookmarkStart w:id="296" w:name="_Toc9220"/>
      <w:bookmarkStart w:id="297" w:name="_Toc30478"/>
      <w:bookmarkStart w:id="298" w:name="_Toc918"/>
      <w:bookmarkStart w:id="299" w:name="_Toc25120"/>
      <w:bookmarkStart w:id="300" w:name="_Toc30623"/>
      <w:bookmarkStart w:id="301" w:name="_Toc1181"/>
      <w:bookmarkStart w:id="302" w:name="_Toc25146"/>
      <w:bookmarkStart w:id="303" w:name="_Toc23456"/>
      <w:bookmarkStart w:id="304" w:name="_Toc8243"/>
      <w:bookmarkStart w:id="305" w:name="_Toc12457"/>
      <w:bookmarkStart w:id="306" w:name="_Toc31647"/>
      <w:bookmarkStart w:id="307" w:name="_Toc18083"/>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hint="eastAsia" w:ascii="仿宋" w:hAnsi="仿宋" w:eastAsia="仿宋" w:cs="仿宋"/>
          <w:i w:val="0"/>
          <w:iCs w:val="0"/>
          <w:color w:val="auto"/>
          <w:sz w:val="28"/>
          <w:szCs w:val="28"/>
          <w:highlight w:val="none"/>
          <w:shd w:val="clear" w:color="auto" w:fill="auto"/>
          <w:lang w:val="en-US" w:eastAsia="zh-CN"/>
        </w:rPr>
        <w:t>格式；</w:t>
      </w:r>
      <w:bookmarkEnd w:id="298"/>
      <w:bookmarkEnd w:id="299"/>
      <w:bookmarkEnd w:id="300"/>
      <w:bookmarkEnd w:id="301"/>
      <w:bookmarkEnd w:id="302"/>
      <w:bookmarkEnd w:id="303"/>
      <w:bookmarkEnd w:id="304"/>
      <w:bookmarkEnd w:id="305"/>
      <w:bookmarkEnd w:id="306"/>
      <w:bookmarkEnd w:id="307"/>
    </w:p>
    <w:p w14:paraId="1D01D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308" w:name="_Toc4675"/>
      <w:bookmarkStart w:id="309" w:name="_Toc8225"/>
      <w:bookmarkStart w:id="310" w:name="_Toc12708"/>
      <w:bookmarkStart w:id="311" w:name="_Toc625"/>
      <w:bookmarkStart w:id="312" w:name="_Toc4124"/>
      <w:bookmarkStart w:id="313" w:name="_Toc32243"/>
      <w:bookmarkStart w:id="314" w:name="_Toc29658"/>
      <w:bookmarkStart w:id="315" w:name="_Toc2953"/>
      <w:bookmarkStart w:id="316" w:name="_Toc27559"/>
      <w:bookmarkStart w:id="317" w:name="_Toc8789"/>
      <w:bookmarkStart w:id="318" w:name="_Toc30996"/>
      <w:bookmarkStart w:id="319" w:name="_Toc10580"/>
      <w:bookmarkStart w:id="320" w:name="_Toc30526"/>
      <w:bookmarkStart w:id="321" w:name="_Toc29665"/>
      <w:bookmarkStart w:id="322" w:name="_Toc29231"/>
      <w:bookmarkStart w:id="323" w:name="_Toc8276"/>
      <w:bookmarkStart w:id="324" w:name="_Toc4351"/>
      <w:bookmarkStart w:id="325" w:name="_Toc14408"/>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308"/>
      <w:bookmarkEnd w:id="309"/>
      <w:bookmarkEnd w:id="310"/>
      <w:bookmarkEnd w:id="311"/>
      <w:bookmarkEnd w:id="312"/>
      <w:bookmarkEnd w:id="313"/>
      <w:bookmarkEnd w:id="314"/>
      <w:bookmarkEnd w:id="315"/>
      <w:r>
        <w:rPr>
          <w:rFonts w:hint="eastAsia" w:ascii="仿宋" w:hAnsi="仿宋" w:eastAsia="仿宋" w:cs="仿宋"/>
          <w:i w:val="0"/>
          <w:iCs w:val="0"/>
          <w:color w:val="auto"/>
          <w:sz w:val="28"/>
          <w:szCs w:val="28"/>
          <w:highlight w:val="none"/>
          <w:shd w:val="clear" w:color="auto" w:fill="auto"/>
          <w:lang w:val="en-US" w:eastAsia="zh-CN"/>
        </w:rPr>
        <w:t>格式；</w:t>
      </w:r>
      <w:bookmarkEnd w:id="316"/>
      <w:bookmarkEnd w:id="317"/>
      <w:bookmarkEnd w:id="318"/>
      <w:bookmarkEnd w:id="319"/>
      <w:bookmarkEnd w:id="320"/>
      <w:bookmarkEnd w:id="321"/>
      <w:bookmarkEnd w:id="322"/>
      <w:bookmarkEnd w:id="323"/>
      <w:bookmarkEnd w:id="324"/>
      <w:bookmarkEnd w:id="325"/>
    </w:p>
    <w:p w14:paraId="40D6D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26" w:name="_Toc12321"/>
      <w:bookmarkStart w:id="327" w:name="_Toc18174"/>
      <w:bookmarkStart w:id="328" w:name="_Toc20020"/>
      <w:bookmarkStart w:id="329" w:name="_Toc32363"/>
      <w:bookmarkStart w:id="330" w:name="_Toc5880"/>
      <w:bookmarkStart w:id="331" w:name="_Toc19765"/>
      <w:bookmarkStart w:id="332" w:name="_Toc1628"/>
      <w:bookmarkStart w:id="333" w:name="_Toc9015"/>
      <w:bookmarkStart w:id="334" w:name="_Toc14040"/>
      <w:bookmarkStart w:id="335" w:name="_Toc2302"/>
      <w:bookmarkStart w:id="336" w:name="_Toc17895"/>
      <w:bookmarkStart w:id="337" w:name="_Toc13787"/>
      <w:bookmarkStart w:id="338" w:name="_Toc26757"/>
      <w:bookmarkStart w:id="339" w:name="_Toc4532"/>
      <w:bookmarkStart w:id="340" w:name="_Toc30595"/>
      <w:bookmarkStart w:id="341" w:name="_Toc23449"/>
      <w:bookmarkStart w:id="342" w:name="_Toc7977"/>
      <w:bookmarkStart w:id="343" w:name="_Toc29501"/>
      <w:bookmarkStart w:id="344" w:name="_Toc7170"/>
      <w:bookmarkStart w:id="345" w:name="_Toc20516"/>
      <w:bookmarkStart w:id="346" w:name="_Toc11437"/>
      <w:bookmarkStart w:id="347" w:name="_Toc25706"/>
      <w:bookmarkStart w:id="348" w:name="_Toc11025"/>
      <w:bookmarkStart w:id="349" w:name="_Toc27338"/>
      <w:bookmarkStart w:id="350" w:name="_Toc10036"/>
      <w:bookmarkStart w:id="351" w:name="_Toc4713"/>
      <w:bookmarkStart w:id="352" w:name="_Toc20848"/>
      <w:bookmarkStart w:id="353" w:name="_Toc7316"/>
      <w:bookmarkStart w:id="354" w:name="_Toc19832"/>
      <w:bookmarkStart w:id="355" w:name="_Toc31683"/>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i w:val="0"/>
          <w:iCs w:val="0"/>
          <w:color w:val="auto"/>
          <w:sz w:val="28"/>
          <w:szCs w:val="28"/>
          <w:highlight w:val="none"/>
          <w:shd w:val="clear" w:color="auto" w:fill="auto"/>
          <w:lang w:val="en-US" w:eastAsia="zh-CN"/>
        </w:rPr>
        <w:t>格式；</w:t>
      </w:r>
      <w:bookmarkEnd w:id="346"/>
      <w:bookmarkEnd w:id="347"/>
      <w:bookmarkEnd w:id="348"/>
      <w:bookmarkEnd w:id="349"/>
      <w:bookmarkEnd w:id="350"/>
      <w:bookmarkEnd w:id="351"/>
      <w:bookmarkEnd w:id="352"/>
      <w:bookmarkEnd w:id="353"/>
      <w:bookmarkEnd w:id="354"/>
      <w:bookmarkEnd w:id="355"/>
    </w:p>
    <w:p w14:paraId="567791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56" w:name="_Toc5989"/>
      <w:bookmarkStart w:id="357" w:name="_Toc1613"/>
      <w:bookmarkStart w:id="358" w:name="_Toc7073"/>
      <w:bookmarkStart w:id="359" w:name="_Toc32730"/>
      <w:bookmarkStart w:id="360" w:name="_Toc25345"/>
      <w:bookmarkStart w:id="361" w:name="_Toc8957"/>
      <w:bookmarkStart w:id="362" w:name="_Toc5662"/>
      <w:bookmarkStart w:id="363" w:name="_Toc25421"/>
      <w:bookmarkStart w:id="364" w:name="_Toc15617"/>
      <w:bookmarkStart w:id="365" w:name="_Toc19655"/>
      <w:bookmarkStart w:id="366" w:name="_Toc11623"/>
      <w:bookmarkStart w:id="367" w:name="_Toc27592"/>
      <w:bookmarkStart w:id="368" w:name="_Toc15102"/>
      <w:bookmarkStart w:id="369" w:name="_Toc22271"/>
      <w:bookmarkStart w:id="370" w:name="_Toc12149"/>
      <w:bookmarkStart w:id="371" w:name="_Toc24739"/>
      <w:bookmarkStart w:id="372" w:name="_Toc9377"/>
      <w:bookmarkStart w:id="373" w:name="_Toc15998"/>
      <w:bookmarkStart w:id="374" w:name="_Toc29999"/>
      <w:bookmarkStart w:id="375" w:name="_Toc2307"/>
      <w:bookmarkStart w:id="376" w:name="_Toc22231"/>
      <w:bookmarkStart w:id="377" w:name="_Toc28908"/>
      <w:bookmarkStart w:id="378" w:name="_Toc28300"/>
      <w:bookmarkStart w:id="379" w:name="_Toc8058"/>
      <w:bookmarkStart w:id="380" w:name="_Toc16339"/>
      <w:bookmarkStart w:id="381" w:name="_Toc24213"/>
      <w:bookmarkStart w:id="382" w:name="_Toc26175"/>
      <w:bookmarkStart w:id="383" w:name="_Toc18835"/>
      <w:bookmarkStart w:id="384" w:name="_Toc24504"/>
      <w:bookmarkStart w:id="385" w:name="_Toc21579"/>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仿宋" w:hAnsi="仿宋" w:eastAsia="仿宋" w:cs="仿宋"/>
          <w:i w:val="0"/>
          <w:iCs w:val="0"/>
          <w:color w:val="auto"/>
          <w:sz w:val="28"/>
          <w:szCs w:val="28"/>
          <w:highlight w:val="none"/>
          <w:shd w:val="clear" w:color="auto" w:fill="auto"/>
          <w:lang w:val="en-US" w:eastAsia="zh-CN"/>
        </w:rPr>
        <w:t>格式；</w:t>
      </w:r>
      <w:bookmarkEnd w:id="376"/>
      <w:bookmarkEnd w:id="377"/>
      <w:bookmarkEnd w:id="378"/>
      <w:bookmarkEnd w:id="379"/>
      <w:bookmarkEnd w:id="380"/>
      <w:bookmarkEnd w:id="381"/>
      <w:bookmarkEnd w:id="382"/>
      <w:bookmarkEnd w:id="383"/>
      <w:bookmarkEnd w:id="384"/>
      <w:bookmarkEnd w:id="385"/>
    </w:p>
    <w:p w14:paraId="2C85C8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86" w:name="_Toc27703"/>
      <w:bookmarkStart w:id="387" w:name="_Toc7252"/>
      <w:bookmarkStart w:id="388" w:name="_Toc25112"/>
      <w:bookmarkStart w:id="389" w:name="_Toc28993"/>
      <w:bookmarkStart w:id="390" w:name="_Toc16687"/>
      <w:bookmarkStart w:id="391" w:name="_Toc7317"/>
      <w:bookmarkStart w:id="392" w:name="_Toc25447"/>
      <w:bookmarkStart w:id="393" w:name="_Toc32535"/>
      <w:bookmarkStart w:id="394" w:name="_Toc27211"/>
      <w:bookmarkStart w:id="395" w:name="_Toc17584"/>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386"/>
      <w:bookmarkEnd w:id="387"/>
      <w:bookmarkEnd w:id="388"/>
      <w:bookmarkEnd w:id="389"/>
      <w:bookmarkEnd w:id="390"/>
      <w:bookmarkEnd w:id="391"/>
      <w:bookmarkEnd w:id="392"/>
      <w:bookmarkEnd w:id="393"/>
      <w:bookmarkEnd w:id="394"/>
      <w:bookmarkEnd w:id="395"/>
    </w:p>
    <w:p w14:paraId="33FC28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96" w:name="_Toc10838"/>
      <w:bookmarkStart w:id="397" w:name="_Toc6059"/>
      <w:bookmarkStart w:id="398" w:name="_Toc21391"/>
      <w:bookmarkStart w:id="399" w:name="_Toc15804"/>
      <w:bookmarkStart w:id="400" w:name="_Toc1933"/>
      <w:bookmarkStart w:id="401" w:name="_Toc8673"/>
      <w:bookmarkStart w:id="402" w:name="_Toc2384"/>
      <w:bookmarkStart w:id="403" w:name="_Toc16033"/>
      <w:bookmarkStart w:id="404" w:name="_Toc13138"/>
      <w:bookmarkStart w:id="405" w:name="_Toc11278"/>
      <w:bookmarkStart w:id="406" w:name="_Toc8489"/>
      <w:bookmarkStart w:id="407" w:name="_Toc17795"/>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396"/>
      <w:bookmarkEnd w:id="397"/>
      <w:bookmarkEnd w:id="398"/>
      <w:bookmarkEnd w:id="399"/>
      <w:r>
        <w:rPr>
          <w:rFonts w:hint="eastAsia" w:ascii="仿宋" w:hAnsi="仿宋" w:eastAsia="仿宋" w:cs="仿宋"/>
          <w:i w:val="0"/>
          <w:iCs w:val="0"/>
          <w:color w:val="auto"/>
          <w:sz w:val="28"/>
          <w:szCs w:val="28"/>
          <w:highlight w:val="none"/>
          <w:shd w:val="clear" w:color="auto" w:fill="auto"/>
          <w:lang w:val="en-US" w:eastAsia="zh-CN"/>
        </w:rPr>
        <w:t>；</w:t>
      </w:r>
      <w:bookmarkEnd w:id="400"/>
      <w:bookmarkEnd w:id="401"/>
      <w:bookmarkEnd w:id="402"/>
      <w:bookmarkEnd w:id="403"/>
      <w:bookmarkEnd w:id="404"/>
      <w:bookmarkEnd w:id="405"/>
      <w:bookmarkEnd w:id="406"/>
      <w:bookmarkEnd w:id="407"/>
    </w:p>
    <w:p w14:paraId="67D39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08" w:name="_Toc12607"/>
      <w:bookmarkStart w:id="409" w:name="_Toc10114"/>
      <w:bookmarkStart w:id="410" w:name="_Toc19704"/>
      <w:bookmarkStart w:id="411" w:name="_Toc18640"/>
      <w:bookmarkStart w:id="412" w:name="_Toc341"/>
      <w:bookmarkStart w:id="413" w:name="_Toc30237"/>
      <w:bookmarkStart w:id="414" w:name="_Toc25618"/>
      <w:bookmarkStart w:id="415" w:name="_Toc22636"/>
      <w:bookmarkStart w:id="416" w:name="_Toc31415"/>
      <w:bookmarkStart w:id="417" w:name="_Toc14821"/>
      <w:bookmarkStart w:id="418" w:name="_Toc4335"/>
      <w:bookmarkStart w:id="419" w:name="_Toc31008"/>
      <w:bookmarkStart w:id="420" w:name="_Toc26903"/>
      <w:bookmarkStart w:id="421" w:name="_Toc19119"/>
      <w:bookmarkStart w:id="422" w:name="_Toc26020"/>
      <w:bookmarkStart w:id="423" w:name="_Toc18259"/>
      <w:bookmarkStart w:id="424" w:name="_Toc7399"/>
      <w:bookmarkStart w:id="425" w:name="_Toc25734"/>
      <w:r>
        <w:rPr>
          <w:rFonts w:hint="eastAsia" w:ascii="仿宋" w:hAnsi="仿宋" w:eastAsia="仿宋" w:cs="仿宋"/>
          <w:i w:val="0"/>
          <w:iCs w:val="0"/>
          <w:color w:val="auto"/>
          <w:sz w:val="28"/>
          <w:szCs w:val="28"/>
          <w:highlight w:val="none"/>
          <w:shd w:val="clear" w:color="auto" w:fill="auto"/>
          <w:lang w:val="en-US" w:eastAsia="zh-CN"/>
        </w:rPr>
        <w:t>附件九</w:t>
      </w:r>
      <w:bookmarkEnd w:id="408"/>
      <w:bookmarkEnd w:id="409"/>
      <w:bookmarkEnd w:id="410"/>
      <w:bookmarkEnd w:id="411"/>
      <w:bookmarkEnd w:id="412"/>
      <w:bookmarkEnd w:id="413"/>
      <w:bookmarkEnd w:id="414"/>
      <w:bookmarkEnd w:id="415"/>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416"/>
      <w:bookmarkEnd w:id="417"/>
      <w:bookmarkEnd w:id="418"/>
      <w:bookmarkEnd w:id="419"/>
      <w:bookmarkEnd w:id="420"/>
      <w:bookmarkEnd w:id="421"/>
      <w:bookmarkEnd w:id="422"/>
      <w:bookmarkEnd w:id="423"/>
      <w:bookmarkEnd w:id="424"/>
      <w:bookmarkEnd w:id="425"/>
    </w:p>
    <w:p w14:paraId="6D3896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26" w:name="_Toc23263"/>
      <w:bookmarkStart w:id="427" w:name="_Toc6281"/>
      <w:bookmarkStart w:id="428" w:name="_Toc16561"/>
      <w:bookmarkStart w:id="429" w:name="_Toc21989"/>
      <w:bookmarkStart w:id="430" w:name="_Toc764"/>
      <w:bookmarkStart w:id="431" w:name="_Toc24794"/>
      <w:bookmarkStart w:id="432" w:name="_Toc1544"/>
      <w:bookmarkStart w:id="433" w:name="_Toc26774"/>
      <w:bookmarkStart w:id="434" w:name="_Toc26828"/>
      <w:bookmarkStart w:id="435" w:name="_Toc32090"/>
      <w:bookmarkStart w:id="436" w:name="_Toc4534"/>
      <w:bookmarkStart w:id="437" w:name="_Toc25579"/>
      <w:bookmarkStart w:id="438" w:name="_Toc2495"/>
      <w:bookmarkStart w:id="439" w:name="_Toc20322"/>
      <w:bookmarkStart w:id="440" w:name="_Toc13891"/>
      <w:bookmarkStart w:id="441" w:name="_Toc23503"/>
      <w:bookmarkStart w:id="442" w:name="_Toc4480"/>
      <w:bookmarkStart w:id="443" w:name="_Toc30239"/>
      <w:r>
        <w:rPr>
          <w:rFonts w:hint="eastAsia" w:ascii="仿宋" w:hAnsi="仿宋" w:eastAsia="仿宋" w:cs="仿宋"/>
          <w:i w:val="0"/>
          <w:iCs w:val="0"/>
          <w:color w:val="auto"/>
          <w:sz w:val="28"/>
          <w:szCs w:val="28"/>
          <w:highlight w:val="none"/>
          <w:shd w:val="clear" w:color="auto" w:fill="auto"/>
          <w:lang w:val="en-US" w:eastAsia="zh-CN"/>
        </w:rPr>
        <w:t>附件十</w:t>
      </w:r>
      <w:bookmarkEnd w:id="426"/>
      <w:bookmarkEnd w:id="427"/>
      <w:bookmarkEnd w:id="428"/>
      <w:bookmarkEnd w:id="429"/>
      <w:bookmarkEnd w:id="430"/>
      <w:bookmarkEnd w:id="431"/>
      <w:bookmarkEnd w:id="432"/>
      <w:bookmarkEnd w:id="433"/>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434"/>
      <w:bookmarkEnd w:id="435"/>
      <w:bookmarkEnd w:id="436"/>
      <w:bookmarkEnd w:id="437"/>
      <w:bookmarkEnd w:id="438"/>
      <w:bookmarkEnd w:id="439"/>
      <w:bookmarkEnd w:id="440"/>
      <w:bookmarkEnd w:id="441"/>
      <w:bookmarkEnd w:id="442"/>
      <w:bookmarkEnd w:id="443"/>
    </w:p>
    <w:p w14:paraId="41C4F7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4" w:name="_Toc3842"/>
      <w:bookmarkStart w:id="445" w:name="_Toc20899"/>
      <w:bookmarkStart w:id="446" w:name="_Toc1927"/>
      <w:bookmarkStart w:id="447" w:name="_Toc14035"/>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444"/>
      <w:bookmarkEnd w:id="445"/>
      <w:bookmarkEnd w:id="446"/>
      <w:bookmarkEnd w:id="447"/>
    </w:p>
    <w:p w14:paraId="0D02D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2E879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8" w:name="_Toc26926"/>
      <w:bookmarkStart w:id="449" w:name="_Toc26891"/>
      <w:bookmarkStart w:id="450" w:name="_Toc13230"/>
      <w:bookmarkStart w:id="451" w:name="_Toc27917"/>
      <w:bookmarkStart w:id="452" w:name="_Toc31032"/>
      <w:bookmarkStart w:id="453" w:name="_Toc26887"/>
      <w:bookmarkStart w:id="454" w:name="_Toc11973"/>
      <w:bookmarkStart w:id="455" w:name="_Toc9097"/>
      <w:bookmarkStart w:id="456" w:name="_Toc21822"/>
      <w:bookmarkStart w:id="457" w:name="_Toc27059"/>
      <w:bookmarkStart w:id="458" w:name="_Toc26713"/>
      <w:bookmarkStart w:id="459" w:name="_Toc3430"/>
      <w:bookmarkStart w:id="460" w:name="_Toc7371"/>
      <w:bookmarkStart w:id="461" w:name="_Toc18689"/>
      <w:bookmarkStart w:id="462" w:name="_Toc20722"/>
      <w:bookmarkStart w:id="463" w:name="_Toc18635"/>
      <w:bookmarkStart w:id="464" w:name="_Toc32697"/>
      <w:bookmarkStart w:id="465" w:name="_Toc10168"/>
      <w:bookmarkStart w:id="466" w:name="_Toc30233"/>
      <w:bookmarkStart w:id="467" w:name="_Toc1716"/>
      <w:bookmarkStart w:id="468" w:name="_Toc22619"/>
      <w:bookmarkStart w:id="469" w:name="_Toc31017"/>
      <w:bookmarkStart w:id="470" w:name="_Toc30940"/>
      <w:bookmarkStart w:id="471" w:name="_Toc7184"/>
      <w:bookmarkStart w:id="472" w:name="_Toc972"/>
      <w:bookmarkStart w:id="473" w:name="_Toc16929"/>
      <w:bookmarkStart w:id="474" w:name="_Toc32611"/>
      <w:bookmarkStart w:id="475" w:name="_Toc28296"/>
      <w:bookmarkStart w:id="476" w:name="_Toc31464"/>
      <w:bookmarkStart w:id="477" w:name="_Toc248"/>
      <w:r>
        <w:rPr>
          <w:rFonts w:hint="eastAsia" w:ascii="仿宋" w:hAnsi="仿宋" w:eastAsia="仿宋" w:cs="仿宋"/>
          <w:i w:val="0"/>
          <w:iCs w:val="0"/>
          <w:color w:val="auto"/>
          <w:sz w:val="28"/>
          <w:szCs w:val="28"/>
          <w:highlight w:val="none"/>
          <w:shd w:val="clear" w:color="auto" w:fill="auto"/>
          <w:lang w:val="en-US" w:eastAsia="zh-CN"/>
        </w:rPr>
        <w:t>附件十三</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仿宋" w:hAnsi="仿宋" w:eastAsia="仿宋" w:cs="仿宋"/>
          <w:i w:val="0"/>
          <w:iCs w:val="0"/>
          <w:color w:val="auto"/>
          <w:sz w:val="28"/>
          <w:szCs w:val="28"/>
          <w:highlight w:val="none"/>
          <w:shd w:val="clear" w:color="auto" w:fill="auto"/>
          <w:lang w:val="en-US" w:eastAsia="zh-CN"/>
        </w:rPr>
        <w:t>《甲方项目章样式》；</w:t>
      </w:r>
      <w:bookmarkEnd w:id="474"/>
      <w:bookmarkEnd w:id="475"/>
      <w:bookmarkEnd w:id="476"/>
      <w:bookmarkEnd w:id="477"/>
    </w:p>
    <w:p w14:paraId="4785F4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乙方资质文件；</w:t>
      </w:r>
    </w:p>
    <w:p w14:paraId="0A9DD7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附件十五</w:t>
      </w:r>
      <w:r>
        <w:rPr>
          <w:rFonts w:hint="eastAsia" w:ascii="仿宋" w:hAnsi="仿宋" w:eastAsia="仿宋" w:cs="仿宋"/>
          <w:i w:val="0"/>
          <w:iCs w:val="0"/>
          <w:color w:val="auto"/>
          <w:sz w:val="28"/>
          <w:szCs w:val="28"/>
          <w:highlight w:val="none"/>
          <w:shd w:val="clear" w:color="auto" w:fill="auto"/>
          <w:lang w:val="en-US" w:eastAsia="zh-CN"/>
        </w:rPr>
        <w:t>《报价清单》</w:t>
      </w:r>
      <w:r>
        <w:rPr>
          <w:rFonts w:hint="eastAsia" w:ascii="仿宋" w:hAnsi="仿宋" w:eastAsia="仿宋" w:cs="仿宋"/>
          <w:b w:val="0"/>
          <w:bCs w:val="0"/>
          <w:i w:val="0"/>
          <w:iCs w:val="0"/>
          <w:color w:val="auto"/>
          <w:sz w:val="28"/>
          <w:szCs w:val="28"/>
          <w:highlight w:val="none"/>
          <w:lang w:val="en-US" w:eastAsia="zh-CN"/>
        </w:rPr>
        <w:t>；</w:t>
      </w:r>
    </w:p>
    <w:p w14:paraId="7C965D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附件十六《图纸及地勘资料》；</w:t>
      </w:r>
    </w:p>
    <w:p w14:paraId="6A0412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附件十七《土方施工方案》。</w:t>
      </w:r>
    </w:p>
    <w:p w14:paraId="41250F1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78" w:name="_Toc29240"/>
      <w:bookmarkStart w:id="479" w:name="_Toc30618"/>
      <w:bookmarkStart w:id="480" w:name="_Toc6751"/>
      <w:bookmarkStart w:id="481" w:name="_Toc24436"/>
      <w:bookmarkStart w:id="482" w:name="_Toc30280"/>
      <w:bookmarkStart w:id="483" w:name="_Toc26371"/>
      <w:bookmarkStart w:id="484" w:name="_Toc18988"/>
      <w:bookmarkStart w:id="485" w:name="_Toc5837"/>
      <w:bookmarkStart w:id="486" w:name="_Toc25445"/>
      <w:bookmarkStart w:id="487" w:name="_Toc18518"/>
      <w:bookmarkStart w:id="488" w:name="_Toc26856"/>
      <w:bookmarkStart w:id="489" w:name="_Toc24665"/>
      <w:bookmarkStart w:id="490" w:name="_Toc21258"/>
      <w:bookmarkStart w:id="491" w:name="_Toc13080"/>
      <w:bookmarkStart w:id="492" w:name="_Toc20974"/>
    </w:p>
    <w:p w14:paraId="2E3821A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0F4438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56A743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A9317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76F86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8708F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DED6C6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E08658E">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B9EB919">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CBB9DE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78"/>
      <w:bookmarkEnd w:id="479"/>
      <w:bookmarkEnd w:id="480"/>
      <w:bookmarkEnd w:id="481"/>
      <w:bookmarkEnd w:id="482"/>
      <w:bookmarkEnd w:id="483"/>
      <w:bookmarkEnd w:id="484"/>
      <w:bookmarkEnd w:id="4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0780E39">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493" w:name="_Toc12609"/>
      <w:bookmarkStart w:id="494" w:name="_Toc32477"/>
      <w:bookmarkStart w:id="495"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493"/>
      <w:bookmarkEnd w:id="494"/>
      <w:bookmarkEnd w:id="495"/>
    </w:p>
    <w:p w14:paraId="2AD2DFE8">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45691D1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5E6F21CE">
      <w:pPr>
        <w:ind w:right="0" w:rightChars="0"/>
        <w:rPr>
          <w:color w:val="000000" w:themeColor="text1"/>
          <w:highlight w:val="none"/>
          <w14:textFill>
            <w14:solidFill>
              <w14:schemeClr w14:val="tx1"/>
            </w14:solidFill>
          </w14:textFill>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7CBAD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6419DB6D">
            <w:pPr>
              <w:ind w:right="0" w:rightChars="0"/>
              <w:rPr>
                <w:rFonts w:ascii="宋体" w:hAnsi="宋体" w:eastAsia="宋体" w:cs="宋体"/>
                <w:color w:val="000000" w:themeColor="text1"/>
                <w:sz w:val="22"/>
                <w:szCs w:val="22"/>
                <w:highlight w:val="none"/>
                <w14:textFill>
                  <w14:solidFill>
                    <w14:schemeClr w14:val="tx1"/>
                  </w14:solidFill>
                </w14:textFill>
              </w:rPr>
            </w:pPr>
          </w:p>
          <w:p w14:paraId="46D4F4BD">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2596E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0FFC4DF">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1FE67646">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E04E3F4">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1F1CB61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579DC44E">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280A5E8B">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6499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465614F1">
            <w:pPr>
              <w:ind w:right="0" w:rightChars="0"/>
              <w:rPr>
                <w:rFonts w:ascii="宋体" w:hAnsi="宋体" w:eastAsia="宋体" w:cs="宋体"/>
                <w:color w:val="000000" w:themeColor="text1"/>
                <w:sz w:val="22"/>
                <w:szCs w:val="22"/>
                <w:highlight w:val="none"/>
                <w14:textFill>
                  <w14:solidFill>
                    <w14:schemeClr w14:val="tx1"/>
                  </w14:solidFill>
                </w14:textFill>
              </w:rPr>
            </w:pPr>
          </w:p>
          <w:p w14:paraId="4E1C4C6D">
            <w:pPr>
              <w:pStyle w:val="14"/>
              <w:tabs>
                <w:tab w:val="clear" w:pos="-116"/>
                <w:tab w:val="clear" w:pos="420"/>
              </w:tabs>
              <w:ind w:right="0" w:rightChars="0"/>
              <w:rPr>
                <w:color w:val="000000" w:themeColor="text1"/>
                <w:highlight w:val="none"/>
                <w14:textFill>
                  <w14:solidFill>
                    <w14:schemeClr w14:val="tx1"/>
                  </w14:solidFill>
                </w14:textFill>
              </w:rPr>
            </w:pPr>
          </w:p>
          <w:p w14:paraId="00F11D2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54076AA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49D2E360">
            <w:pPr>
              <w:pStyle w:val="14"/>
              <w:tabs>
                <w:tab w:val="clear" w:pos="-116"/>
                <w:tab w:val="clear" w:pos="420"/>
              </w:tabs>
              <w:ind w:right="0" w:rightChars="0"/>
              <w:rPr>
                <w:color w:val="000000" w:themeColor="text1"/>
                <w:highlight w:val="none"/>
                <w14:textFill>
                  <w14:solidFill>
                    <w14:schemeClr w14:val="tx1"/>
                  </w14:solidFill>
                </w14:textFill>
              </w:rPr>
            </w:pPr>
          </w:p>
          <w:p w14:paraId="0A326667">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1C1F66D">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639E6F5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4E51AC8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8BC5BD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AF9C4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66D289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157296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25A2DE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96" w:name="_Toc7418"/>
      <w:bookmarkStart w:id="497" w:name="_Toc5408"/>
      <w:bookmarkStart w:id="498" w:name="_Toc1879"/>
      <w:bookmarkStart w:id="499" w:name="_Toc12620"/>
      <w:bookmarkStart w:id="500" w:name="_Toc23686"/>
      <w:bookmarkStart w:id="501" w:name="_Toc21603"/>
      <w:bookmarkStart w:id="502" w:name="_Toc1063"/>
      <w:bookmarkStart w:id="503" w:name="_Toc12826"/>
      <w:bookmarkStart w:id="504" w:name="_Toc25837"/>
      <w:bookmarkStart w:id="505" w:name="_Toc7310"/>
      <w:bookmarkStart w:id="506" w:name="_Toc248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96"/>
      <w:bookmarkEnd w:id="497"/>
      <w:bookmarkEnd w:id="498"/>
      <w:bookmarkEnd w:id="499"/>
      <w:bookmarkEnd w:id="500"/>
      <w:bookmarkEnd w:id="501"/>
      <w:bookmarkEnd w:id="502"/>
      <w:bookmarkEnd w:id="503"/>
      <w:bookmarkEnd w:id="504"/>
      <w:bookmarkEnd w:id="505"/>
      <w:bookmarkEnd w:id="5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5"/>
        <w:tblW w:w="5138" w:type="pct"/>
        <w:tblInd w:w="-127" w:type="dxa"/>
        <w:tblLayout w:type="fixed"/>
        <w:tblCellMar>
          <w:top w:w="15" w:type="dxa"/>
          <w:left w:w="15" w:type="dxa"/>
          <w:bottom w:w="15" w:type="dxa"/>
          <w:right w:w="15" w:type="dxa"/>
        </w:tblCellMar>
      </w:tblPr>
      <w:tblGrid>
        <w:gridCol w:w="9300"/>
      </w:tblGrid>
      <w:tr w14:paraId="6CEA9BD5">
        <w:tblPrEx>
          <w:tblCellMar>
            <w:top w:w="15" w:type="dxa"/>
            <w:left w:w="15" w:type="dxa"/>
            <w:bottom w:w="15" w:type="dxa"/>
            <w:right w:w="15" w:type="dxa"/>
          </w:tblCellMar>
        </w:tblPrEx>
        <w:trPr>
          <w:trHeight w:val="12664" w:hRule="atLeast"/>
        </w:trPr>
        <w:tc>
          <w:tcPr>
            <w:tcW w:w="5000" w:type="pct"/>
            <w:noWrap w:val="0"/>
            <w:vAlign w:val="center"/>
          </w:tcPr>
          <w:p w14:paraId="71C93172">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07" w:name="_Toc11791"/>
            <w:bookmarkStart w:id="508" w:name="_Toc15779"/>
            <w:bookmarkStart w:id="509" w:name="_Toc2053"/>
            <w:bookmarkStart w:id="510" w:name="_Toc30698"/>
            <w:bookmarkStart w:id="511" w:name="_Toc9291"/>
            <w:bookmarkStart w:id="512" w:name="_Toc19511"/>
            <w:bookmarkStart w:id="513" w:name="_Toc1475"/>
            <w:bookmarkStart w:id="514" w:name="_Toc2581"/>
            <w:bookmarkStart w:id="515" w:name="_Toc8418"/>
            <w:bookmarkStart w:id="516" w:name="_Toc27619"/>
            <w:bookmarkStart w:id="517" w:name="_Toc5587"/>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07"/>
            <w:bookmarkEnd w:id="508"/>
            <w:bookmarkEnd w:id="509"/>
            <w:bookmarkEnd w:id="510"/>
            <w:bookmarkEnd w:id="511"/>
            <w:bookmarkEnd w:id="512"/>
            <w:bookmarkEnd w:id="513"/>
            <w:bookmarkEnd w:id="514"/>
            <w:bookmarkEnd w:id="515"/>
            <w:bookmarkEnd w:id="516"/>
            <w:bookmarkEnd w:id="517"/>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2925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C6CF074">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2A2EDEC9">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789C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7962027">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4D5C91F3">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5C250786">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4C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64EC5FD">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982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9D0E5AA">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59F9CCC">
                  <w:pPr>
                    <w:rPr>
                      <w:rFonts w:hint="eastAsia" w:ascii="仿宋" w:hAnsi="仿宋" w:eastAsia="仿宋" w:cs="仿宋"/>
                      <w:color w:val="000000" w:themeColor="text1"/>
                      <w:sz w:val="22"/>
                      <w:szCs w:val="22"/>
                      <w:highlight w:val="none"/>
                      <w14:textFill>
                        <w14:solidFill>
                          <w14:schemeClr w14:val="tx1"/>
                        </w14:solidFill>
                      </w14:textFill>
                    </w:rPr>
                  </w:pPr>
                </w:p>
              </w:tc>
            </w:tr>
            <w:tr w14:paraId="2281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4275FD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7FEC30BD">
                  <w:pPr>
                    <w:rPr>
                      <w:rFonts w:hint="eastAsia" w:ascii="仿宋" w:hAnsi="仿宋" w:eastAsia="仿宋" w:cs="仿宋"/>
                      <w:color w:val="000000" w:themeColor="text1"/>
                      <w:sz w:val="22"/>
                      <w:szCs w:val="22"/>
                      <w:highlight w:val="none"/>
                      <w14:textFill>
                        <w14:solidFill>
                          <w14:schemeClr w14:val="tx1"/>
                        </w14:solidFill>
                      </w14:textFill>
                    </w:rPr>
                  </w:pPr>
                </w:p>
              </w:tc>
            </w:tr>
            <w:tr w14:paraId="5238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D3F24C9">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245D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6C099278">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53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59EA45C">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6FEFF0E1">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7FD4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0C0EA29">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41E7EBAF">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0F83FFF">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25C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665C6F4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2094794A">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2B0BC78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12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8F8CF5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D7E3B53">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术负责人意见 </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对工作内容及工程量见证</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 ：</w:t>
                  </w:r>
                </w:p>
                <w:p w14:paraId="5893F1AA">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DC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181353CA">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56083DD8">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E685D91">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B3C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AD43021">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17C9B263">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7C18B578">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A2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5E76966">
                  <w:pPr>
                    <w:spacing w:before="49" w:line="231" w:lineRule="auto"/>
                    <w:ind w:left="32"/>
                    <w:jc w:val="left"/>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w:t>
                  </w:r>
                </w:p>
                <w:p w14:paraId="0515C2B0">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1.通</w:t>
                  </w:r>
                  <w:r>
                    <w:rPr>
                      <w:rFonts w:hint="eastAsia" w:ascii="仿宋" w:hAnsi="仿宋" w:eastAsia="仿宋" w:cs="仿宋"/>
                      <w:color w:val="000000" w:themeColor="text1"/>
                      <w:spacing w:val="8"/>
                      <w:position w:val="1"/>
                      <w:sz w:val="20"/>
                      <w:szCs w:val="20"/>
                      <w:highlight w:val="none"/>
                      <w14:textFill>
                        <w14:solidFill>
                          <w14:schemeClr w14:val="tx1"/>
                        </w14:solidFill>
                      </w14:textFill>
                    </w:rPr>
                    <w:t>知单、工程变更</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联系</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单、工程量审核表、图像资料</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事前、事中、事后</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及其它相关依据附后；一式二份原件，</w:t>
                  </w:r>
                  <w:r>
                    <w:rPr>
                      <w:rFonts w:hint="eastAsia" w:ascii="仿宋" w:hAnsi="仿宋" w:eastAsia="仿宋" w:cs="仿宋"/>
                      <w:color w:val="000000" w:themeColor="text1"/>
                      <w:spacing w:val="8"/>
                      <w:position w:val="1"/>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8"/>
                      <w:position w:val="1"/>
                      <w:sz w:val="20"/>
                      <w:szCs w:val="20"/>
                      <w:highlight w:val="none"/>
                      <w14:textFill>
                        <w14:solidFill>
                          <w14:schemeClr w14:val="tx1"/>
                        </w14:solidFill>
                      </w14:textFill>
                    </w:rPr>
                    <w:t>项目成本管理员和分包方各一份。</w:t>
                  </w:r>
                </w:p>
                <w:p w14:paraId="013F7B2C">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2.本签证单仅用于确认存在工程变更事宜。</w:t>
                  </w:r>
                </w:p>
                <w:p w14:paraId="4B9014C9">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3.本签证单所述内容为双方对事项发生的签认，本签证单结算价款以分包方主合同工程结算时与承包方共同确认的为准。</w:t>
                  </w:r>
                </w:p>
              </w:tc>
            </w:tr>
          </w:tbl>
          <w:p w14:paraId="3898424B">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2DF15579">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4260B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4335CDAC">
      <w:pPr>
        <w:pStyle w:val="14"/>
        <w:tabs>
          <w:tab w:val="clear" w:pos="-116"/>
          <w:tab w:val="clear" w:pos="420"/>
        </w:tabs>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674C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00AD95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0211D725">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0619B58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42259969">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218621A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598176A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D4E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7E236A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DCF6FE5">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79868F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6BD79D2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360DD30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72ED16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FDDA053">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972F77B">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38A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7DD5CE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4826237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645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C6F6E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67A0EE3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11F36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5369CA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54BCC2D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C9F7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F98100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7E2D7F4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DC39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672297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6AA15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4221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3EED89D">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14:textFill>
                  <w14:solidFill>
                    <w14:schemeClr w14:val="tx1"/>
                  </w14:solidFill>
                </w14:textFill>
              </w:rPr>
              <w:t>主合同外工程</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7910" w:type="dxa"/>
            <w:gridSpan w:val="10"/>
            <w:noWrap w:val="0"/>
            <w:vAlign w:val="center"/>
          </w:tcPr>
          <w:p w14:paraId="6713FC5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A4F8B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F71DEB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F42F3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E61697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29181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C4E21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3FDF6C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5019CA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79248F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8B576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D42955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AAF404">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488F19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F3302D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4E633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E000C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28A26C3">
            <w:pPr>
              <w:rPr>
                <w:rFonts w:hint="eastAsia" w:ascii="仿宋" w:hAnsi="仿宋" w:eastAsia="仿宋" w:cs="仿宋"/>
                <w:b w:val="0"/>
                <w:bCs/>
                <w:color w:val="000000" w:themeColor="text1"/>
                <w:sz w:val="21"/>
                <w:szCs w:val="21"/>
                <w:highlight w:val="none"/>
                <w14:textFill>
                  <w14:solidFill>
                    <w14:schemeClr w14:val="tx1"/>
                  </w14:solidFill>
                </w14:textFill>
              </w:rPr>
            </w:pPr>
          </w:p>
          <w:p w14:paraId="7BB59B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23E88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BB8298">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F247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2DC3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49FF5A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8583942">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C956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10D8306">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2E94E15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6AF8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E96A381">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355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B4F225">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4CAE88E8">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31A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7CE12B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5A5CF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95E6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E46A06F">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3534C56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0366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49F0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0108724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64B7DC5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18" w:name="_Toc12179"/>
      <w:bookmarkStart w:id="519" w:name="_Toc22471"/>
      <w:bookmarkStart w:id="520" w:name="_Toc5591"/>
      <w:bookmarkStart w:id="521" w:name="_Toc2479"/>
      <w:bookmarkStart w:id="522" w:name="_Toc12425"/>
      <w:bookmarkStart w:id="523" w:name="_Toc27035"/>
      <w:bookmarkStart w:id="524" w:name="_Toc29438"/>
      <w:bookmarkStart w:id="525" w:name="_Toc4037"/>
      <w:bookmarkStart w:id="526" w:name="_Toc13180"/>
      <w:bookmarkStart w:id="527" w:name="_Toc28037"/>
    </w:p>
    <w:p w14:paraId="7CC9435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18"/>
      <w:bookmarkEnd w:id="519"/>
      <w:bookmarkEnd w:id="520"/>
      <w:bookmarkEnd w:id="521"/>
      <w:bookmarkEnd w:id="522"/>
      <w:bookmarkEnd w:id="523"/>
      <w:bookmarkEnd w:id="524"/>
      <w:bookmarkEnd w:id="525"/>
      <w:bookmarkEnd w:id="526"/>
      <w:bookmarkEnd w:id="52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6BD832D6">
      <w:pPr>
        <w:pStyle w:val="14"/>
        <w:tabs>
          <w:tab w:val="clear" w:pos="-116"/>
          <w:tab w:val="clear" w:pos="420"/>
        </w:tabs>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E8D66DF">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4FB1E899">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8E5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3174DE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68AD32CF">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2A1C4847">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9A4493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19EC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372A5683">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40592C8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内容中，其中</w:t>
            </w:r>
          </w:p>
          <w:p w14:paraId="432B4069">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27EA191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530831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5AA87E1">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45FA191">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3B1B4DC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97A7C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6C555CB">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CE5891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E83588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E9B217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3E7D56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42ADA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99857BB">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E483C6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92744B">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F0FE17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22B4B8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D725D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46FA81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667B6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7CF7EC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99E68E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06EA23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D444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AF821B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28" w:name="_Toc7045"/>
      <w:bookmarkStart w:id="529" w:name="_Toc29498"/>
      <w:bookmarkStart w:id="530" w:name="_Toc26417"/>
      <w:bookmarkStart w:id="531" w:name="_Toc765"/>
      <w:bookmarkStart w:id="532" w:name="_Toc17060"/>
      <w:bookmarkStart w:id="533" w:name="_Toc19333"/>
      <w:bookmarkStart w:id="534" w:name="_Toc17423"/>
      <w:bookmarkStart w:id="535" w:name="_Toc311"/>
      <w:bookmarkStart w:id="536" w:name="_Toc8727"/>
      <w:bookmarkStart w:id="537" w:name="_Toc3295"/>
      <w:bookmarkStart w:id="538" w:name="_Toc954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28"/>
      <w:bookmarkEnd w:id="529"/>
      <w:bookmarkEnd w:id="530"/>
      <w:bookmarkEnd w:id="531"/>
      <w:bookmarkEnd w:id="532"/>
      <w:bookmarkEnd w:id="533"/>
      <w:bookmarkEnd w:id="534"/>
      <w:bookmarkEnd w:id="535"/>
      <w:bookmarkEnd w:id="536"/>
      <w:bookmarkEnd w:id="537"/>
      <w:bookmarkEnd w:id="53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A855602">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429F2A3C">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89C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1C750FF5">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4EA0C0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F0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37933B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6037FE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7F7B8726">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5B48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C8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427C50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7ACB5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1A88C5A">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4FAA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FEF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E9C41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40D2436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3DAF99A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C442FC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09EC72D5">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01A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060F3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66E997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4887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46073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A571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850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56F1D4B">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6E262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6BFA48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8B05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2C6D3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A1B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9186ACA">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1E50C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7BFE7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4DDC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51022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9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D1237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074E33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4442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2E9B0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EDBDB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B28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6B76021">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4D0CC8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D7E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0108C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8888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21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1DCAA5">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1543D9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76EDD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1092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D5FFD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C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CC9BA14">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4CF28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054FB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B368F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0E8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ADE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E7A20D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40382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10D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D3C87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B5F37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FC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DF3B79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07F0C8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924B6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F3A4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7D90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2213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0893B9D">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5A671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C108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6974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06E91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3A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0D6F7B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4CB3B1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1FB85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710AF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C6FA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534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C1E808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699ED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448F8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1871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948FB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43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9B845AD">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1FB817AB">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2B00DAD2">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6E85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33DC76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44FBE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1075EE04">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CCE28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570867D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5FE488E">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214A67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34B3D6">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2DF38E0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D777571">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64C6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F07950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06DDCF75">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D3227BD">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37F95CB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6E946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9" w:name="_Toc13663"/>
      <w:bookmarkStart w:id="540" w:name="_Toc7157"/>
      <w:bookmarkStart w:id="541" w:name="_Toc2501"/>
      <w:bookmarkStart w:id="542" w:name="_Toc15553"/>
      <w:bookmarkStart w:id="543" w:name="_Toc25895"/>
      <w:bookmarkStart w:id="544" w:name="_Toc19348"/>
      <w:bookmarkStart w:id="545" w:name="_Toc9011"/>
      <w:bookmarkStart w:id="546" w:name="_Toc4753"/>
      <w:bookmarkStart w:id="547" w:name="_Toc22173"/>
      <w:bookmarkStart w:id="548" w:name="_Toc17176"/>
      <w:bookmarkStart w:id="549" w:name="_Toc2540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9"/>
      <w:bookmarkEnd w:id="540"/>
      <w:bookmarkEnd w:id="541"/>
      <w:bookmarkEnd w:id="542"/>
      <w:bookmarkEnd w:id="543"/>
      <w:bookmarkEnd w:id="544"/>
      <w:bookmarkEnd w:id="545"/>
      <w:bookmarkEnd w:id="546"/>
      <w:bookmarkEnd w:id="547"/>
      <w:bookmarkEnd w:id="548"/>
      <w:bookmarkEnd w:id="54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47165C55">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58AEA448">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1EFE25A">
      <w:pPr>
        <w:jc w:val="center"/>
        <w:rPr>
          <w:color w:val="000000" w:themeColor="text1"/>
          <w:sz w:val="32"/>
          <w:szCs w:val="32"/>
          <w:highlight w:val="none"/>
          <w14:textFill>
            <w14:solidFill>
              <w14:schemeClr w14:val="tx1"/>
            </w14:solidFill>
          </w14:textFill>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26A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FFA044A">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6D1DBF2E">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44E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047CE13">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6EAFC681">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0A4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A1331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6924E28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9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6A7108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3B2EBFA2">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r>
              <w:rPr>
                <w:rFonts w:hint="eastAsia"/>
                <w:color w:val="000000" w:themeColor="text1"/>
                <w:sz w:val="28"/>
                <w:szCs w:val="28"/>
                <w:highlight w:val="none"/>
                <w:lang w:eastAsia="zh-CN"/>
                <w14:textFill>
                  <w14:solidFill>
                    <w14:schemeClr w14:val="tx1"/>
                  </w14:solidFill>
                </w14:textFill>
              </w:rPr>
              <w:t>：</w:t>
            </w:r>
          </w:p>
        </w:tc>
      </w:tr>
      <w:tr w14:paraId="58F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56D413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67C04326">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0B8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B4185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118333D9">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089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5FCC4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259844B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1A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7AA21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29C0BFD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14DB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9B724C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97EA9">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BE62BA4">
      <w:pPr>
        <w:jc w:val="center"/>
        <w:rPr>
          <w:color w:val="000000" w:themeColor="text1"/>
          <w:sz w:val="36"/>
          <w:szCs w:val="36"/>
          <w:highlight w:val="none"/>
          <w14:textFill>
            <w14:solidFill>
              <w14:schemeClr w14:val="tx1"/>
            </w14:solidFill>
          </w14:textFill>
        </w:rPr>
      </w:pPr>
    </w:p>
    <w:p w14:paraId="6EAB4361">
      <w:pPr>
        <w:jc w:val="center"/>
        <w:rPr>
          <w:rFonts w:ascii="宋体" w:hAnsi="宋体" w:cs="宋体"/>
          <w:color w:val="000000" w:themeColor="text1"/>
          <w:sz w:val="28"/>
          <w:szCs w:val="28"/>
          <w:highlight w:val="none"/>
          <w14:textFill>
            <w14:solidFill>
              <w14:schemeClr w14:val="tx1"/>
            </w14:solidFill>
          </w14:textFill>
        </w:rPr>
      </w:pPr>
    </w:p>
    <w:p w14:paraId="48A788C9">
      <w:pPr>
        <w:jc w:val="center"/>
        <w:rPr>
          <w:rFonts w:ascii="宋体" w:hAnsi="宋体" w:cs="宋体"/>
          <w:color w:val="000000" w:themeColor="text1"/>
          <w:sz w:val="28"/>
          <w:szCs w:val="28"/>
          <w:highlight w:val="none"/>
          <w14:textFill>
            <w14:solidFill>
              <w14:schemeClr w14:val="tx1"/>
            </w14:solidFill>
          </w14:textFill>
        </w:rPr>
      </w:pPr>
    </w:p>
    <w:p w14:paraId="780240C2">
      <w:pPr>
        <w:jc w:val="center"/>
        <w:rPr>
          <w:rFonts w:ascii="宋体" w:hAnsi="宋体" w:cs="宋体"/>
          <w:color w:val="000000" w:themeColor="text1"/>
          <w:sz w:val="28"/>
          <w:szCs w:val="28"/>
          <w:highlight w:val="none"/>
          <w14:textFill>
            <w14:solidFill>
              <w14:schemeClr w14:val="tx1"/>
            </w14:solidFill>
          </w14:textFill>
        </w:rPr>
      </w:pPr>
    </w:p>
    <w:p w14:paraId="0A3929EC">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888591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50" w:name="_Toc5978"/>
      <w:bookmarkStart w:id="551" w:name="_Toc14730"/>
      <w:bookmarkStart w:id="552" w:name="_Toc17495"/>
      <w:bookmarkStart w:id="553" w:name="_Toc15934"/>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550"/>
      <w:bookmarkEnd w:id="551"/>
      <w:bookmarkEnd w:id="552"/>
      <w:bookmarkEnd w:id="553"/>
    </w:p>
    <w:p w14:paraId="03A8C6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4D43E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5FC818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A185D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D59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4" w:name="_Toc30249"/>
      <w:bookmarkStart w:id="555" w:name="_Toc11833"/>
      <w:bookmarkStart w:id="556" w:name="_Toc23627"/>
      <w:bookmarkStart w:id="557" w:name="_Toc938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86"/>
      <w:bookmarkEnd w:id="487"/>
      <w:bookmarkEnd w:id="488"/>
      <w:bookmarkEnd w:id="489"/>
      <w:bookmarkEnd w:id="490"/>
      <w:bookmarkEnd w:id="491"/>
      <w:bookmarkEnd w:id="492"/>
      <w:bookmarkEnd w:id="554"/>
      <w:bookmarkEnd w:id="555"/>
      <w:bookmarkEnd w:id="556"/>
      <w:bookmarkEnd w:id="55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42A5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0C19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48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395930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421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5141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43FD489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43550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237AE7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AB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A1FB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69619F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63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03DC2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A9D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0D59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DC21A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0C5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28AB3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7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BC9E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F7BD8E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E6B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5DBA20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38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96A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12C26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960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168ED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C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4A2D0">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71857B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27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BC752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9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6E8D">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A6E1F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FBEF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34A06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20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6477E">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269B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E1E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FCF12F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C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53EC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60846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9DF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C2374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D3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3764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F8E16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D970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DA60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9B51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24C2EA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5740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6CAEF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8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180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8979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F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36E705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2AEE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3AE49428">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55767E3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8" w:name="_Toc5270"/>
      <w:bookmarkStart w:id="559" w:name="_Toc16390"/>
    </w:p>
    <w:p w14:paraId="1CC77DA1">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0" w:name="_Toc6245"/>
      <w:bookmarkStart w:id="561" w:name="_Toc25693"/>
      <w:bookmarkStart w:id="562" w:name="_Toc12279"/>
      <w:bookmarkStart w:id="563" w:name="_Toc27382"/>
      <w:bookmarkStart w:id="564" w:name="_Toc31140"/>
      <w:bookmarkStart w:id="565" w:name="_Toc23748"/>
      <w:bookmarkStart w:id="566" w:name="_Toc24935"/>
      <w:bookmarkStart w:id="567" w:name="_Toc22242"/>
      <w:bookmarkStart w:id="568" w:name="_Toc2372"/>
      <w:bookmarkStart w:id="569" w:name="_Toc24471"/>
      <w:bookmarkStart w:id="570" w:name="_Toc10211"/>
      <w:bookmarkStart w:id="571" w:name="_Toc18032"/>
      <w:bookmarkStart w:id="572" w:name="_Toc4693"/>
      <w:bookmarkStart w:id="573" w:name="_Toc24255"/>
      <w:bookmarkStart w:id="574" w:name="_Toc313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60"/>
      <w:bookmarkEnd w:id="561"/>
      <w:bookmarkEnd w:id="562"/>
      <w:bookmarkEnd w:id="563"/>
      <w:bookmarkEnd w:id="564"/>
      <w:bookmarkEnd w:id="565"/>
      <w:bookmarkEnd w:id="566"/>
      <w:bookmarkEnd w:id="567"/>
      <w:bookmarkEnd w:id="568"/>
      <w:bookmarkEnd w:id="569"/>
      <w:bookmarkEnd w:id="57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31D15683">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0A927C47">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lang w:eastAsia="zh-CN"/>
          <w14:textFill>
            <w14:solidFill>
              <w14:schemeClr w14:val="tx1"/>
            </w14:solidFill>
          </w14:textFill>
        </w:rPr>
        <w:t>：</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5B36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6F8A08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C363C04">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2AB5D4AB">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BFB92D3">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2B7E9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41468997">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268F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57F67400">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0E85FB8D">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7883F79">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34971ECD">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194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712420F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3AA0E5D5">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3BC8B296">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E04A587">
            <w:pPr>
              <w:spacing w:line="440" w:lineRule="atLeast"/>
              <w:jc w:val="center"/>
              <w:rPr>
                <w:rFonts w:hint="eastAsia"/>
                <w:color w:val="000000" w:themeColor="text1"/>
                <w:sz w:val="24"/>
                <w:highlight w:val="none"/>
                <w:lang w:eastAsia="zh-CN"/>
                <w14:textFill>
                  <w14:solidFill>
                    <w14:schemeClr w14:val="tx1"/>
                  </w14:solidFill>
                </w14:textFill>
              </w:rPr>
            </w:pPr>
          </w:p>
        </w:tc>
      </w:tr>
      <w:tr w14:paraId="719D4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1D85AA1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6AE72C1">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17462A94">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D9A5FF6">
            <w:pPr>
              <w:spacing w:line="440" w:lineRule="atLeast"/>
              <w:jc w:val="center"/>
              <w:rPr>
                <w:rFonts w:hint="eastAsia"/>
                <w:color w:val="000000" w:themeColor="text1"/>
                <w:sz w:val="24"/>
                <w:highlight w:val="none"/>
                <w:lang w:eastAsia="zh-CN"/>
                <w14:textFill>
                  <w14:solidFill>
                    <w14:schemeClr w14:val="tx1"/>
                  </w14:solidFill>
                </w14:textFill>
              </w:rPr>
            </w:pPr>
          </w:p>
        </w:tc>
      </w:tr>
      <w:tr w14:paraId="48CEF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63493AB">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2C38FA6D">
            <w:pPr>
              <w:spacing w:line="440" w:lineRule="atLeast"/>
              <w:jc w:val="center"/>
              <w:rPr>
                <w:rFonts w:hint="eastAsia"/>
                <w:color w:val="000000" w:themeColor="text1"/>
                <w:sz w:val="24"/>
                <w:highlight w:val="none"/>
                <w:lang w:val="en-US" w:eastAsia="zh-CN"/>
                <w14:textFill>
                  <w14:solidFill>
                    <w14:schemeClr w14:val="tx1"/>
                  </w14:solidFill>
                </w14:textFill>
              </w:rPr>
            </w:pPr>
          </w:p>
          <w:p w14:paraId="7534E331">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38132FB1">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401CEE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BE9FBB8">
            <w:pPr>
              <w:spacing w:line="440" w:lineRule="atLeast"/>
              <w:jc w:val="center"/>
              <w:rPr>
                <w:rFonts w:hint="eastAsia"/>
                <w:color w:val="000000" w:themeColor="text1"/>
                <w:sz w:val="24"/>
                <w:highlight w:val="none"/>
                <w:lang w:eastAsia="zh-CN"/>
                <w14:textFill>
                  <w14:solidFill>
                    <w14:schemeClr w14:val="tx1"/>
                  </w14:solidFill>
                </w14:textFill>
              </w:rPr>
            </w:pPr>
          </w:p>
        </w:tc>
      </w:tr>
      <w:tr w14:paraId="3A1A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38054B59">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3BD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356CA0D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76EC7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1527F6A1">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4810735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E844C5">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2EAB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651EDF">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2DA0D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6CC91784">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5E83DD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CB985A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6E65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D67A3B1">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A733E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1130E9E4">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213558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407E9B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7C55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6F39D3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A4114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19F78B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4FA74A2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61ACF5D">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0FC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98964E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7A26E64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550C7AC1">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45AF56E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5946C3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CC13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F99CF1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5948C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4D5D2F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61FE3DD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FFD051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889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12F1724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1AFA2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4225800">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6B9CF8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69741A7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83EE81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CD0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5172B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5E1217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2EA33A4D">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C745E71">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CBAC5D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E5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432D10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C18E98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C595AD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1F224A2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684E0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41D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44CC2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672F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CD3DB5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164078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04748BE">
            <w:pPr>
              <w:spacing w:line="440" w:lineRule="atLeast"/>
              <w:jc w:val="center"/>
              <w:rPr>
                <w:rFonts w:hint="eastAsia"/>
                <w:color w:val="000000" w:themeColor="text1"/>
                <w:sz w:val="24"/>
                <w:highlight w:val="none"/>
                <w:lang w:eastAsia="zh-CN"/>
                <w14:textFill>
                  <w14:solidFill>
                    <w14:schemeClr w14:val="tx1"/>
                  </w14:solidFill>
                </w14:textFill>
              </w:rPr>
            </w:pPr>
          </w:p>
        </w:tc>
      </w:tr>
      <w:tr w14:paraId="6B110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4A43DCD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0486F0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59313C52">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EF1C1B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1B7689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D3F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FC2148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1C78C91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4604C1D">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74A4AA8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C38B91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018C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67973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A375E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48498676">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7195910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66F4016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4364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49193B5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47A392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11203B19">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71B47A50">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0900862">
            <w:pPr>
              <w:spacing w:line="440" w:lineRule="atLeast"/>
              <w:jc w:val="center"/>
              <w:rPr>
                <w:rFonts w:hint="eastAsia"/>
                <w:color w:val="000000" w:themeColor="text1"/>
                <w:sz w:val="24"/>
                <w:highlight w:val="none"/>
                <w14:textFill>
                  <w14:solidFill>
                    <w14:schemeClr w14:val="tx1"/>
                  </w14:solidFill>
                </w14:textFill>
              </w:rPr>
            </w:pPr>
          </w:p>
        </w:tc>
      </w:tr>
      <w:tr w14:paraId="16076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1AAC1F3F">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31CA2EB">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3DA0305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75D5AF7E">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7FE96C6D">
            <w:pPr>
              <w:spacing w:line="440" w:lineRule="atLeast"/>
              <w:jc w:val="center"/>
              <w:rPr>
                <w:rFonts w:hint="eastAsia"/>
                <w:color w:val="000000" w:themeColor="text1"/>
                <w:sz w:val="24"/>
                <w:highlight w:val="none"/>
                <w14:textFill>
                  <w14:solidFill>
                    <w14:schemeClr w14:val="tx1"/>
                  </w14:solidFill>
                </w14:textFill>
              </w:rPr>
            </w:pPr>
          </w:p>
        </w:tc>
      </w:tr>
    </w:tbl>
    <w:p w14:paraId="61A49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7505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575"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7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42D0B48">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576" w:name="_Toc12135"/>
      <w:bookmarkStart w:id="577" w:name="_Toc9945"/>
      <w:bookmarkStart w:id="578" w:name="_Toc19900"/>
      <w:bookmarkStart w:id="579" w:name="_Toc21156"/>
      <w:bookmarkStart w:id="580" w:name="_Toc2087"/>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6CDFDB1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1FC3EB27">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578B563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42C806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8D8556C">
      <w:pPr>
        <w:keepNext w:val="0"/>
        <w:keepLines w:val="0"/>
        <w:pageBreakBefore w:val="0"/>
        <w:numPr>
          <w:ilvl w:val="0"/>
          <w:numId w:val="8"/>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233F340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5D3EDA85">
      <w:pPr>
        <w:keepNext w:val="0"/>
        <w:keepLines w:val="0"/>
        <w:pageBreakBefore w:val="0"/>
        <w:widowControl/>
        <w:numPr>
          <w:ilvl w:val="0"/>
          <w:numId w:val="8"/>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6B36155A">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5479CAF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12E8746C">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6ACFC4E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2A3A24B3">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6F6CA1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92BE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73A6827A">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38E3A649">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576"/>
    <w:bookmarkEnd w:id="577"/>
    <w:bookmarkEnd w:id="578"/>
    <w:bookmarkEnd w:id="579"/>
    <w:bookmarkEnd w:id="580"/>
    <w:p w14:paraId="3F78684B">
      <w:pPr>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327" w:right="1366" w:bottom="1270" w:left="152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5"/>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06B7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2A9F865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CDB47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78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ADA9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219DE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228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424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532B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C15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154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A17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064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FE5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F90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BF4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B603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DC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7C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A8B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14C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85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93847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789B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0543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D74473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201CA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0E46B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4B8E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01F03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1D30ED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1F9F6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572A9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D08BF1">
            <w:pPr>
              <w:jc w:val="center"/>
              <w:rPr>
                <w:rFonts w:hint="eastAsia" w:ascii="宋体" w:hAnsi="宋体" w:eastAsia="宋体" w:cs="宋体"/>
                <w:i w:val="0"/>
                <w:iCs w:val="0"/>
                <w:color w:val="auto"/>
                <w:sz w:val="20"/>
                <w:szCs w:val="20"/>
                <w:highlight w:val="none"/>
                <w:u w:val="none"/>
              </w:rPr>
            </w:pPr>
          </w:p>
        </w:tc>
      </w:tr>
      <w:tr w14:paraId="239C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46E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AA387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E267F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5512D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25752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51CE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D3F13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F76C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D3ED5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8D7DC0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1D2F5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FBCC11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552B82">
            <w:pPr>
              <w:jc w:val="center"/>
              <w:rPr>
                <w:rFonts w:hint="eastAsia" w:ascii="宋体" w:hAnsi="宋体" w:eastAsia="宋体" w:cs="宋体"/>
                <w:i w:val="0"/>
                <w:iCs w:val="0"/>
                <w:color w:val="auto"/>
                <w:sz w:val="20"/>
                <w:szCs w:val="20"/>
                <w:highlight w:val="none"/>
                <w:u w:val="none"/>
              </w:rPr>
            </w:pPr>
          </w:p>
        </w:tc>
      </w:tr>
      <w:tr w14:paraId="4BE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E0E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04945D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0B34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0718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D86A58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09B4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E45B8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6D669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6F125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CFBD2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6739D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CD54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A460CF">
            <w:pPr>
              <w:jc w:val="center"/>
              <w:rPr>
                <w:rFonts w:hint="eastAsia" w:ascii="宋体" w:hAnsi="宋体" w:eastAsia="宋体" w:cs="宋体"/>
                <w:i w:val="0"/>
                <w:iCs w:val="0"/>
                <w:color w:val="auto"/>
                <w:sz w:val="20"/>
                <w:szCs w:val="20"/>
                <w:highlight w:val="none"/>
                <w:u w:val="none"/>
              </w:rPr>
            </w:pPr>
          </w:p>
        </w:tc>
      </w:tr>
      <w:tr w14:paraId="42E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3A3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B146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9C2EC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68256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7E28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6FDC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FD7DC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2A3A3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B5F75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3D04C6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AA2A0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3D20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01BD15">
            <w:pPr>
              <w:jc w:val="center"/>
              <w:rPr>
                <w:rFonts w:hint="eastAsia" w:ascii="宋体" w:hAnsi="宋体" w:eastAsia="宋体" w:cs="宋体"/>
                <w:i w:val="0"/>
                <w:iCs w:val="0"/>
                <w:color w:val="auto"/>
                <w:sz w:val="20"/>
                <w:szCs w:val="20"/>
                <w:highlight w:val="none"/>
                <w:u w:val="none"/>
              </w:rPr>
            </w:pPr>
          </w:p>
        </w:tc>
      </w:tr>
      <w:tr w14:paraId="05D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18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0560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70AF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AA7CD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9EFD1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BA8D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73AEA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49A06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C1C86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9EAC8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612C5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E2425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EE693D">
            <w:pPr>
              <w:jc w:val="center"/>
              <w:rPr>
                <w:rFonts w:hint="eastAsia" w:ascii="宋体" w:hAnsi="宋体" w:eastAsia="宋体" w:cs="宋体"/>
                <w:i w:val="0"/>
                <w:iCs w:val="0"/>
                <w:color w:val="auto"/>
                <w:sz w:val="20"/>
                <w:szCs w:val="20"/>
                <w:highlight w:val="none"/>
                <w:u w:val="none"/>
              </w:rPr>
            </w:pPr>
          </w:p>
        </w:tc>
      </w:tr>
      <w:tr w14:paraId="402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A15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6B3EAD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9F7E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AE7EB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3D2F60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9C159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9C26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EFA56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1345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74B1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9B4C75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6B50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F1723E">
            <w:pPr>
              <w:jc w:val="center"/>
              <w:rPr>
                <w:rFonts w:hint="eastAsia" w:ascii="宋体" w:hAnsi="宋体" w:eastAsia="宋体" w:cs="宋体"/>
                <w:i w:val="0"/>
                <w:iCs w:val="0"/>
                <w:color w:val="auto"/>
                <w:sz w:val="20"/>
                <w:szCs w:val="20"/>
                <w:highlight w:val="none"/>
                <w:u w:val="none"/>
              </w:rPr>
            </w:pPr>
          </w:p>
        </w:tc>
      </w:tr>
      <w:tr w14:paraId="223A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BD8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861A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DF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434CEA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E2A72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1E0A8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AAC1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F4C26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B71EA8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EB6A5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F84451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7C3F3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37B4B9">
            <w:pPr>
              <w:jc w:val="center"/>
              <w:rPr>
                <w:rFonts w:hint="eastAsia" w:ascii="宋体" w:hAnsi="宋体" w:eastAsia="宋体" w:cs="宋体"/>
                <w:i w:val="0"/>
                <w:iCs w:val="0"/>
                <w:color w:val="auto"/>
                <w:sz w:val="20"/>
                <w:szCs w:val="20"/>
                <w:highlight w:val="none"/>
                <w:u w:val="none"/>
              </w:rPr>
            </w:pPr>
          </w:p>
        </w:tc>
      </w:tr>
      <w:tr w14:paraId="3F7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1B76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3A21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30CB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6FD0C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8F797E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7FD9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21E97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082ED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0FB13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D6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04AA9A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79A2BE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C14317">
            <w:pPr>
              <w:jc w:val="center"/>
              <w:rPr>
                <w:rFonts w:hint="eastAsia" w:ascii="宋体" w:hAnsi="宋体" w:eastAsia="宋体" w:cs="宋体"/>
                <w:i w:val="0"/>
                <w:iCs w:val="0"/>
                <w:color w:val="auto"/>
                <w:sz w:val="20"/>
                <w:szCs w:val="20"/>
                <w:highlight w:val="none"/>
                <w:u w:val="none"/>
              </w:rPr>
            </w:pPr>
          </w:p>
        </w:tc>
      </w:tr>
      <w:tr w14:paraId="19D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1F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26F9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2997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FAFE4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113C4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1C2F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5BBF4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D5BCA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1AEEF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9412F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3DEF9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288D8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4219B0">
            <w:pPr>
              <w:jc w:val="center"/>
              <w:rPr>
                <w:rFonts w:hint="eastAsia" w:ascii="宋体" w:hAnsi="宋体" w:eastAsia="宋体" w:cs="宋体"/>
                <w:i w:val="0"/>
                <w:iCs w:val="0"/>
                <w:color w:val="auto"/>
                <w:sz w:val="20"/>
                <w:szCs w:val="20"/>
                <w:highlight w:val="none"/>
                <w:u w:val="none"/>
              </w:rPr>
            </w:pPr>
          </w:p>
        </w:tc>
      </w:tr>
      <w:tr w14:paraId="2515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2BE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410F8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E09D9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52BAA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D935D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FCC79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9A1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5C681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2057B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AC191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14921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1504A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3CFE036">
            <w:pPr>
              <w:jc w:val="center"/>
              <w:rPr>
                <w:rFonts w:hint="eastAsia" w:ascii="宋体" w:hAnsi="宋体" w:eastAsia="宋体" w:cs="宋体"/>
                <w:i w:val="0"/>
                <w:iCs w:val="0"/>
                <w:color w:val="auto"/>
                <w:sz w:val="20"/>
                <w:szCs w:val="20"/>
                <w:highlight w:val="none"/>
                <w:u w:val="none"/>
              </w:rPr>
            </w:pPr>
          </w:p>
        </w:tc>
      </w:tr>
      <w:tr w14:paraId="060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946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261A3E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2319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C5BAE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7DE60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6B723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54ECA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A012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CF28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E3332E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E7863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0656FC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139C26">
            <w:pPr>
              <w:jc w:val="center"/>
              <w:rPr>
                <w:rFonts w:hint="eastAsia" w:ascii="宋体" w:hAnsi="宋体" w:eastAsia="宋体" w:cs="宋体"/>
                <w:i w:val="0"/>
                <w:iCs w:val="0"/>
                <w:color w:val="auto"/>
                <w:sz w:val="20"/>
                <w:szCs w:val="20"/>
                <w:highlight w:val="none"/>
                <w:u w:val="none"/>
              </w:rPr>
            </w:pPr>
          </w:p>
        </w:tc>
      </w:tr>
      <w:tr w14:paraId="5FA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8A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A4318D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28589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B701F6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EE61E0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EC13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9BD34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426C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F9BFA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35B05E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315C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272F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E4D298">
            <w:pPr>
              <w:jc w:val="center"/>
              <w:rPr>
                <w:rFonts w:hint="eastAsia" w:ascii="宋体" w:hAnsi="宋体" w:eastAsia="宋体" w:cs="宋体"/>
                <w:i w:val="0"/>
                <w:iCs w:val="0"/>
                <w:color w:val="auto"/>
                <w:sz w:val="20"/>
                <w:szCs w:val="20"/>
                <w:highlight w:val="none"/>
                <w:u w:val="none"/>
              </w:rPr>
            </w:pPr>
          </w:p>
        </w:tc>
      </w:tr>
      <w:tr w14:paraId="448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CB6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E50704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DCD0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E85F4F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181EE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E9F79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2B6EB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DA1F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1D20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9CE4C9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A0DF2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208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1723A31">
            <w:pPr>
              <w:jc w:val="center"/>
              <w:rPr>
                <w:rFonts w:hint="eastAsia" w:ascii="宋体" w:hAnsi="宋体" w:eastAsia="宋体" w:cs="宋体"/>
                <w:i w:val="0"/>
                <w:iCs w:val="0"/>
                <w:color w:val="auto"/>
                <w:sz w:val="20"/>
                <w:szCs w:val="20"/>
                <w:highlight w:val="none"/>
                <w:u w:val="none"/>
              </w:rPr>
            </w:pPr>
          </w:p>
        </w:tc>
      </w:tr>
      <w:tr w14:paraId="77D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B2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486B05F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1DD7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3AEC04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AD82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67E08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8BB719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0C65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9089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31F6C8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19EECD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6300A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CC47D4">
            <w:pPr>
              <w:jc w:val="center"/>
              <w:rPr>
                <w:rFonts w:hint="eastAsia" w:ascii="宋体" w:hAnsi="宋体" w:eastAsia="宋体" w:cs="宋体"/>
                <w:i w:val="0"/>
                <w:iCs w:val="0"/>
                <w:color w:val="auto"/>
                <w:sz w:val="20"/>
                <w:szCs w:val="20"/>
                <w:highlight w:val="none"/>
                <w:u w:val="none"/>
              </w:rPr>
            </w:pPr>
          </w:p>
        </w:tc>
      </w:tr>
      <w:tr w14:paraId="1D3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442C66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BDB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177AC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CBC80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E2C70F8">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4989D86A">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135B1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7743E6A9">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5A88A8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6AB8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B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1D312B4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F6E69E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47D7E3F">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C3D332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6750120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6BC36791">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D9F033C">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D1BB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37A6C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4239F58">
      <w:pPr>
        <w:rPr>
          <w:highlight w:val="none"/>
        </w:rPr>
      </w:pPr>
    </w:p>
    <w:p w14:paraId="54AB6AE1">
      <w:pPr>
        <w:pStyle w:val="14"/>
        <w:tabs>
          <w:tab w:val="clear" w:pos="840"/>
        </w:tabs>
        <w:rPr>
          <w:highlight w:val="none"/>
        </w:rPr>
      </w:pPr>
    </w:p>
    <w:p w14:paraId="3148849C">
      <w:pPr>
        <w:pStyle w:val="14"/>
        <w:tabs>
          <w:tab w:val="clear" w:pos="840"/>
        </w:tabs>
        <w:rPr>
          <w:highlight w:val="none"/>
        </w:rPr>
      </w:pPr>
    </w:p>
    <w:p w14:paraId="7C267CE2">
      <w:pPr>
        <w:pStyle w:val="14"/>
        <w:tabs>
          <w:tab w:val="clear" w:pos="840"/>
        </w:tabs>
        <w:rPr>
          <w:highlight w:val="none"/>
        </w:rPr>
      </w:pPr>
    </w:p>
    <w:p w14:paraId="4338A34A">
      <w:pPr>
        <w:pStyle w:val="14"/>
        <w:tabs>
          <w:tab w:val="clear" w:pos="840"/>
        </w:tabs>
        <w:rPr>
          <w:highlight w:val="none"/>
        </w:rPr>
      </w:pPr>
    </w:p>
    <w:p w14:paraId="32C66AD9">
      <w:pPr>
        <w:pStyle w:val="14"/>
        <w:tabs>
          <w:tab w:val="clear" w:pos="840"/>
        </w:tabs>
        <w:rPr>
          <w:highlight w:val="none"/>
        </w:rPr>
      </w:pPr>
    </w:p>
    <w:p w14:paraId="4C8FB2B2">
      <w:pPr>
        <w:pStyle w:val="14"/>
        <w:tabs>
          <w:tab w:val="clear" w:pos="840"/>
        </w:tabs>
        <w:rPr>
          <w:highlight w:val="none"/>
        </w:rPr>
      </w:pPr>
    </w:p>
    <w:p w14:paraId="76D5DB5D">
      <w:pPr>
        <w:pStyle w:val="14"/>
        <w:tabs>
          <w:tab w:val="clear" w:pos="840"/>
        </w:tabs>
        <w:rPr>
          <w:highlight w:val="none"/>
        </w:rPr>
      </w:pPr>
    </w:p>
    <w:p w14:paraId="2EA1293F">
      <w:pPr>
        <w:pStyle w:val="14"/>
        <w:tabs>
          <w:tab w:val="clear" w:pos="840"/>
        </w:tabs>
        <w:rPr>
          <w:highlight w:val="none"/>
        </w:rPr>
      </w:pPr>
    </w:p>
    <w:p w14:paraId="292ABCF7">
      <w:pPr>
        <w:pStyle w:val="14"/>
        <w:tabs>
          <w:tab w:val="clear" w:pos="840"/>
        </w:tabs>
        <w:rPr>
          <w:highlight w:val="none"/>
        </w:rPr>
      </w:pPr>
    </w:p>
    <w:p w14:paraId="2AC18C14">
      <w:pPr>
        <w:pStyle w:val="14"/>
        <w:tabs>
          <w:tab w:val="clear" w:pos="840"/>
        </w:tabs>
        <w:rPr>
          <w:highlight w:val="none"/>
        </w:rPr>
      </w:pPr>
    </w:p>
    <w:p w14:paraId="6E72E622">
      <w:pPr>
        <w:pStyle w:val="14"/>
        <w:tabs>
          <w:tab w:val="clear" w:pos="840"/>
        </w:tabs>
        <w:rPr>
          <w:highlight w:val="none"/>
        </w:rPr>
      </w:pPr>
    </w:p>
    <w:p w14:paraId="2874DE5F">
      <w:pPr>
        <w:pStyle w:val="14"/>
        <w:tabs>
          <w:tab w:val="clear" w:pos="840"/>
        </w:tabs>
        <w:rPr>
          <w:highlight w:val="none"/>
        </w:rPr>
      </w:pPr>
    </w:p>
    <w:p w14:paraId="4D75DAC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229EBA9">
      <w:pPr>
        <w:pStyle w:val="14"/>
        <w:tabs>
          <w:tab w:val="clear" w:pos="840"/>
        </w:tabs>
        <w:rPr>
          <w:highlight w:val="none"/>
        </w:rPr>
      </w:pPr>
    </w:p>
    <w:p w14:paraId="0C57BB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6B82E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08E6CB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6DFBB0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135377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7D4DD5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p>
    <w:p w14:paraId="12C0D1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2F4B38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2ED18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2EEA445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68F576E1">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5C8EF969">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u w:val="none"/>
          <w:lang w:val="en-US" w:eastAsia="zh-CN"/>
        </w:rPr>
        <w:t>XXX</w:t>
      </w:r>
    </w:p>
    <w:p w14:paraId="22D65262">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78F7566D">
      <w:pPr>
        <w:pStyle w:val="14"/>
        <w:tabs>
          <w:tab w:val="clear" w:pos="840"/>
        </w:tabs>
        <w:rPr>
          <w:highlight w:val="none"/>
        </w:rPr>
      </w:pPr>
    </w:p>
    <w:p w14:paraId="4FBAC0E7">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2C7E8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6BEBF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53AEE48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3B961A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4D8086E9">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94BBFEF">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6EF2CDE3">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581"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581"/>
    </w:p>
    <w:p w14:paraId="71157798">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A5ADF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0EA9714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B90C0A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E5E84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5D3171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6CB7B043">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17FFB91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2768EB3C">
      <w:pPr>
        <w:pStyle w:val="14"/>
        <w:keepNext w:val="0"/>
        <w:keepLines w:val="0"/>
        <w:pageBreakBefore w:val="0"/>
        <w:widowControl w:val="0"/>
        <w:tabs>
          <w:tab w:val="clear" w:pos="-116"/>
          <w:tab w:val="clear" w:pos="420"/>
        </w:tabs>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247933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263A59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495D95B6">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4B15F2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43FC7E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1575B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66308E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A174DF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2" w:name="_Toc20082"/>
      <w:bookmarkStart w:id="583" w:name="_Toc23399"/>
      <w:bookmarkStart w:id="584" w:name="_Toc3509"/>
      <w:bookmarkStart w:id="585" w:name="_Toc260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8"/>
      <w:bookmarkEnd w:id="559"/>
      <w:bookmarkEnd w:id="571"/>
      <w:bookmarkEnd w:id="572"/>
      <w:bookmarkEnd w:id="573"/>
      <w:bookmarkEnd w:id="57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582"/>
      <w:bookmarkEnd w:id="583"/>
      <w:bookmarkEnd w:id="584"/>
      <w:bookmarkEnd w:id="5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73B43DA7">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2765491D">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6D342E2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2B014F6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45B0F5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5E74744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01EE508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2B9C94CE">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49521F8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7F6480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012DFB18">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78449D3">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1708EB96">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1EF6D0B1">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35C2DAD2">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7C694C31">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61D8BC96">
      <w:pPr>
        <w:spacing w:line="360" w:lineRule="auto"/>
        <w:jc w:val="right"/>
        <w:rPr>
          <w:rFonts w:hint="eastAsia" w:ascii="宋体" w:hAnsi="宋体"/>
          <w:b/>
          <w:bCs/>
          <w:color w:val="auto"/>
          <w:sz w:val="36"/>
          <w:szCs w:val="36"/>
          <w:highlight w:val="none"/>
          <w:lang w:val="en-US" w:eastAsia="zh-CN"/>
        </w:rPr>
      </w:pPr>
    </w:p>
    <w:p w14:paraId="38ABEE04">
      <w:pPr>
        <w:spacing w:line="360" w:lineRule="auto"/>
        <w:jc w:val="right"/>
        <w:rPr>
          <w:rFonts w:hint="eastAsia" w:ascii="宋体" w:hAnsi="宋体"/>
          <w:b/>
          <w:bCs/>
          <w:color w:val="auto"/>
          <w:sz w:val="36"/>
          <w:szCs w:val="36"/>
          <w:highlight w:val="none"/>
          <w:lang w:val="en-US" w:eastAsia="zh-CN"/>
        </w:rPr>
      </w:pPr>
    </w:p>
    <w:p w14:paraId="4F7C250D">
      <w:pPr>
        <w:spacing w:line="360" w:lineRule="auto"/>
        <w:jc w:val="right"/>
        <w:rPr>
          <w:rFonts w:hint="eastAsia" w:ascii="宋体" w:hAnsi="宋体"/>
          <w:b/>
          <w:bCs/>
          <w:color w:val="auto"/>
          <w:sz w:val="36"/>
          <w:szCs w:val="36"/>
          <w:highlight w:val="none"/>
          <w:lang w:val="en-US" w:eastAsia="zh-CN"/>
        </w:rPr>
      </w:pPr>
    </w:p>
    <w:p w14:paraId="4359E476">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B04D09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6"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244"/>
      <w:bookmarkEnd w:id="245"/>
      <w:bookmarkEnd w:id="246"/>
      <w:bookmarkEnd w:id="247"/>
      <w:bookmarkEnd w:id="58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40E2B360">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40ADF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32A34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6D5588CF">
      <w:pPr>
        <w:spacing w:line="360" w:lineRule="auto"/>
        <w:jc w:val="right"/>
        <w:rPr>
          <w:rFonts w:hint="eastAsia" w:ascii="宋体" w:hAnsi="宋体"/>
          <w:b/>
          <w:bCs/>
          <w:color w:val="auto"/>
          <w:sz w:val="32"/>
          <w:szCs w:val="32"/>
          <w:highlight w:val="none"/>
          <w:lang w:val="en-US" w:eastAsia="zh-CN"/>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733925" cy="3343275"/>
                    </a:xfrm>
                    <a:prstGeom prst="rect">
                      <a:avLst/>
                    </a:prstGeom>
                    <a:noFill/>
                    <a:ln>
                      <a:noFill/>
                    </a:ln>
                  </pic:spPr>
                </pic:pic>
              </a:graphicData>
            </a:graphic>
          </wp:inline>
        </w:drawing>
      </w:r>
    </w:p>
    <w:p w14:paraId="5034FE97">
      <w:pPr>
        <w:spacing w:line="360" w:lineRule="auto"/>
        <w:jc w:val="right"/>
        <w:rPr>
          <w:rFonts w:hint="eastAsia" w:ascii="宋体" w:hAnsi="宋体"/>
          <w:b/>
          <w:bCs/>
          <w:color w:val="auto"/>
          <w:sz w:val="32"/>
          <w:szCs w:val="32"/>
          <w:highlight w:val="none"/>
          <w:lang w:val="en-US" w:eastAsia="zh-CN"/>
        </w:rPr>
      </w:pPr>
    </w:p>
    <w:p w14:paraId="267EF390">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0D383EDD">
      <w:pPr>
        <w:pStyle w:val="14"/>
        <w:tabs>
          <w:tab w:val="clear" w:pos="840"/>
        </w:tabs>
        <w:rPr>
          <w:rFonts w:hint="default" w:ascii="宋体" w:hAnsi="宋体" w:eastAsia="宋体" w:cs="宋体"/>
          <w:color w:val="auto"/>
          <w:sz w:val="24"/>
          <w:szCs w:val="24"/>
          <w:highlight w:val="none"/>
          <w:lang w:val="en-US" w:eastAsia="zh-CN"/>
        </w:rPr>
      </w:pPr>
    </w:p>
    <w:p w14:paraId="246B565B">
      <w:pPr>
        <w:pStyle w:val="14"/>
        <w:rPr>
          <w:rFonts w:hint="eastAsia"/>
          <w:highlight w:val="none"/>
          <w:lang w:val="en-US" w:eastAsia="zh-CN"/>
        </w:rPr>
      </w:pPr>
    </w:p>
    <w:sectPr>
      <w:footerReference r:id="rId7"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56"/>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A88">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2A5E">
    <w:pPr>
      <w:pStyle w:val="8"/>
    </w:pPr>
  </w:p>
  <w:p w14:paraId="156AC44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B3C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C38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C3869">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5889F66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4E1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234E14">
                    <w:pPr>
                      <w:pStyle w:val="8"/>
                    </w:pPr>
                    <w:r>
                      <w:fldChar w:fldCharType="begin"/>
                    </w:r>
                    <w:r>
                      <w:instrText xml:space="preserve"> PAGE  \* MERGEFORMAT </w:instrText>
                    </w:r>
                    <w:r>
                      <w:fldChar w:fldCharType="separate"/>
                    </w:r>
                    <w:r>
                      <w:t>56</w:t>
                    </w:r>
                    <w:r>
                      <w:fldChar w:fldCharType="end"/>
                    </w:r>
                  </w:p>
                </w:txbxContent>
              </v:textbox>
            </v:shape>
          </w:pict>
        </mc:Fallback>
      </mc:AlternateContent>
    </w:r>
  </w:p>
  <w:p w14:paraId="3AF4BB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08A3">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60184"/>
    <w:multiLevelType w:val="singleLevel"/>
    <w:tmpl w:val="99560184"/>
    <w:lvl w:ilvl="0" w:tentative="0">
      <w:start w:val="1"/>
      <w:numFmt w:val="decimalEnclosedCircleChinese"/>
      <w:suff w:val="space"/>
      <w:lvlText w:val="%1"/>
      <w:lvlJc w:val="left"/>
      <w:rPr>
        <w:rFonts w:hint="eastAsia"/>
      </w:rPr>
    </w:lvl>
  </w:abstractNum>
  <w:abstractNum w:abstractNumId="1">
    <w:nsid w:val="AA26E733"/>
    <w:multiLevelType w:val="singleLevel"/>
    <w:tmpl w:val="AA26E733"/>
    <w:lvl w:ilvl="0" w:tentative="0">
      <w:start w:val="1"/>
      <w:numFmt w:val="chineseCounting"/>
      <w:suff w:val="space"/>
      <w:lvlText w:val="第%1部分"/>
      <w:lvlJc w:val="left"/>
      <w:rPr>
        <w:rFonts w:hint="eastAsia"/>
      </w:rPr>
    </w:lvl>
  </w:abstractNum>
  <w:abstractNum w:abstractNumId="2">
    <w:nsid w:val="BFE14D08"/>
    <w:multiLevelType w:val="singleLevel"/>
    <w:tmpl w:val="BFE14D08"/>
    <w:lvl w:ilvl="0" w:tentative="0">
      <w:start w:val="1"/>
      <w:numFmt w:val="chineseCounting"/>
      <w:suff w:val="nothing"/>
      <w:lvlText w:val="第%1章、"/>
      <w:lvlJc w:val="left"/>
      <w:rPr>
        <w:rFonts w:hint="eastAsia"/>
      </w:rPr>
    </w:lvl>
  </w:abstractNum>
  <w:abstractNum w:abstractNumId="3">
    <w:nsid w:val="C3353515"/>
    <w:multiLevelType w:val="singleLevel"/>
    <w:tmpl w:val="C3353515"/>
    <w:lvl w:ilvl="0" w:tentative="0">
      <w:start w:val="1"/>
      <w:numFmt w:val="decimal"/>
      <w:suff w:val="nothing"/>
      <w:lvlText w:val="（%1）"/>
      <w:lvlJc w:val="left"/>
    </w:lvl>
  </w:abstractNum>
  <w:abstractNum w:abstractNumId="4">
    <w:nsid w:val="EF8D7EDD"/>
    <w:multiLevelType w:val="singleLevel"/>
    <w:tmpl w:val="EF8D7EDD"/>
    <w:lvl w:ilvl="0" w:tentative="0">
      <w:start w:val="1"/>
      <w:numFmt w:val="chineseCounting"/>
      <w:suff w:val="nothing"/>
      <w:lvlText w:val="%1、"/>
      <w:lvlJc w:val="left"/>
      <w:rPr>
        <w:rFonts w:hint="eastAsia"/>
      </w:rPr>
    </w:lvl>
  </w:abstractNum>
  <w:abstractNum w:abstractNumId="5">
    <w:nsid w:val="0EC079B0"/>
    <w:multiLevelType w:val="singleLevel"/>
    <w:tmpl w:val="0EC079B0"/>
    <w:lvl w:ilvl="0" w:tentative="0">
      <w:start w:val="1"/>
      <w:numFmt w:val="decimal"/>
      <w:suff w:val="nothing"/>
      <w:lvlText w:val="%1、"/>
      <w:lvlJc w:val="left"/>
    </w:lvl>
  </w:abstractNum>
  <w:abstractNum w:abstractNumId="6">
    <w:nsid w:val="3D044A19"/>
    <w:multiLevelType w:val="singleLevel"/>
    <w:tmpl w:val="3D044A19"/>
    <w:lvl w:ilvl="0" w:tentative="0">
      <w:start w:val="1"/>
      <w:numFmt w:val="chineseCounting"/>
      <w:suff w:val="nothing"/>
      <w:lvlText w:val="第%1章、"/>
      <w:lvlJc w:val="left"/>
      <w:rPr>
        <w:rFonts w:hint="eastAsia"/>
      </w:rPr>
    </w:lvl>
  </w:abstractNum>
  <w:abstractNum w:abstractNumId="7">
    <w:nsid w:val="4A455E5B"/>
    <w:multiLevelType w:val="singleLevel"/>
    <w:tmpl w:val="4A455E5B"/>
    <w:lvl w:ilvl="0" w:tentative="0">
      <w:start w:val="1"/>
      <w:numFmt w:val="decimal"/>
      <w:suff w:val="nothing"/>
      <w:lvlText w:val="（%1）"/>
      <w:lvlJc w:val="left"/>
    </w:lvl>
  </w:abstractNum>
  <w:abstractNum w:abstractNumId="8">
    <w:nsid w:val="763669C7"/>
    <w:multiLevelType w:val="singleLevel"/>
    <w:tmpl w:val="763669C7"/>
    <w:lvl w:ilvl="0" w:tentative="0">
      <w:start w:val="1"/>
      <w:numFmt w:val="decimal"/>
      <w:suff w:val="nothing"/>
      <w:lvlText w:val="%1、"/>
      <w:lvlJc w:val="left"/>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3e6183d2-6170-4c9f-9194-9e1f6c12a256"/>
  </w:docVars>
  <w:rsids>
    <w:rsidRoot w:val="00172A27"/>
    <w:rsid w:val="000118A6"/>
    <w:rsid w:val="00014E71"/>
    <w:rsid w:val="00070351"/>
    <w:rsid w:val="00163894"/>
    <w:rsid w:val="00190047"/>
    <w:rsid w:val="00203180"/>
    <w:rsid w:val="00203CC0"/>
    <w:rsid w:val="00213CF6"/>
    <w:rsid w:val="00381040"/>
    <w:rsid w:val="00387CA6"/>
    <w:rsid w:val="003F5F2A"/>
    <w:rsid w:val="005373E8"/>
    <w:rsid w:val="00592882"/>
    <w:rsid w:val="006730BA"/>
    <w:rsid w:val="00693CB3"/>
    <w:rsid w:val="0078136E"/>
    <w:rsid w:val="008102F1"/>
    <w:rsid w:val="00895C57"/>
    <w:rsid w:val="008B3493"/>
    <w:rsid w:val="009224FE"/>
    <w:rsid w:val="009450A4"/>
    <w:rsid w:val="009530E3"/>
    <w:rsid w:val="00AA5B35"/>
    <w:rsid w:val="00AE31A0"/>
    <w:rsid w:val="00B35E9C"/>
    <w:rsid w:val="00B970C4"/>
    <w:rsid w:val="00BC3A1F"/>
    <w:rsid w:val="00BF7D50"/>
    <w:rsid w:val="00C01140"/>
    <w:rsid w:val="00C14B6F"/>
    <w:rsid w:val="00C36B5B"/>
    <w:rsid w:val="00C70D2C"/>
    <w:rsid w:val="00C94BA8"/>
    <w:rsid w:val="00CA1002"/>
    <w:rsid w:val="00CB30A1"/>
    <w:rsid w:val="00D25D47"/>
    <w:rsid w:val="00DF5360"/>
    <w:rsid w:val="00E1609D"/>
    <w:rsid w:val="00E178E3"/>
    <w:rsid w:val="00E95BC4"/>
    <w:rsid w:val="00ED202F"/>
    <w:rsid w:val="00F30062"/>
    <w:rsid w:val="00F474E7"/>
    <w:rsid w:val="010A1348"/>
    <w:rsid w:val="011E0CCE"/>
    <w:rsid w:val="013730A5"/>
    <w:rsid w:val="0147153B"/>
    <w:rsid w:val="01510F6A"/>
    <w:rsid w:val="015765E3"/>
    <w:rsid w:val="01813F60"/>
    <w:rsid w:val="01B5752C"/>
    <w:rsid w:val="01B6046E"/>
    <w:rsid w:val="01BF37C7"/>
    <w:rsid w:val="01C04E49"/>
    <w:rsid w:val="01D26D8C"/>
    <w:rsid w:val="01D9415D"/>
    <w:rsid w:val="021C600F"/>
    <w:rsid w:val="022C24DE"/>
    <w:rsid w:val="02391BF0"/>
    <w:rsid w:val="024C0DD3"/>
    <w:rsid w:val="024E1742"/>
    <w:rsid w:val="024F7C95"/>
    <w:rsid w:val="02587777"/>
    <w:rsid w:val="02820350"/>
    <w:rsid w:val="02854A8C"/>
    <w:rsid w:val="02886DC8"/>
    <w:rsid w:val="028873DB"/>
    <w:rsid w:val="02994018"/>
    <w:rsid w:val="029D34AA"/>
    <w:rsid w:val="02A9480A"/>
    <w:rsid w:val="02B63659"/>
    <w:rsid w:val="02BF77F6"/>
    <w:rsid w:val="02D55869"/>
    <w:rsid w:val="02D768EE"/>
    <w:rsid w:val="02E1776D"/>
    <w:rsid w:val="02FE1B0B"/>
    <w:rsid w:val="033E696D"/>
    <w:rsid w:val="03630182"/>
    <w:rsid w:val="036D65A5"/>
    <w:rsid w:val="03800D34"/>
    <w:rsid w:val="03C341C1"/>
    <w:rsid w:val="03EE2CEC"/>
    <w:rsid w:val="03FB7C54"/>
    <w:rsid w:val="040B4A77"/>
    <w:rsid w:val="04277401"/>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3F5954"/>
    <w:rsid w:val="054F4E62"/>
    <w:rsid w:val="05657FDC"/>
    <w:rsid w:val="056B1570"/>
    <w:rsid w:val="059B1E55"/>
    <w:rsid w:val="05A101F3"/>
    <w:rsid w:val="05AB5E10"/>
    <w:rsid w:val="05D56967"/>
    <w:rsid w:val="05E732EC"/>
    <w:rsid w:val="05FA2136"/>
    <w:rsid w:val="064A0EA5"/>
    <w:rsid w:val="06530982"/>
    <w:rsid w:val="06706AD8"/>
    <w:rsid w:val="06976105"/>
    <w:rsid w:val="06A66D03"/>
    <w:rsid w:val="06D31393"/>
    <w:rsid w:val="06DC2F7F"/>
    <w:rsid w:val="06ED4932"/>
    <w:rsid w:val="06F832D7"/>
    <w:rsid w:val="070B125C"/>
    <w:rsid w:val="071716FC"/>
    <w:rsid w:val="07181283"/>
    <w:rsid w:val="071B1643"/>
    <w:rsid w:val="07311721"/>
    <w:rsid w:val="073F4A62"/>
    <w:rsid w:val="0749768F"/>
    <w:rsid w:val="07513FB1"/>
    <w:rsid w:val="07580BE5"/>
    <w:rsid w:val="075D56E6"/>
    <w:rsid w:val="076A3F72"/>
    <w:rsid w:val="07740BAF"/>
    <w:rsid w:val="077E558A"/>
    <w:rsid w:val="07B436A2"/>
    <w:rsid w:val="07B9513E"/>
    <w:rsid w:val="07C02047"/>
    <w:rsid w:val="07E13D6B"/>
    <w:rsid w:val="07E31891"/>
    <w:rsid w:val="07F41CF0"/>
    <w:rsid w:val="07F61040"/>
    <w:rsid w:val="07FC5C21"/>
    <w:rsid w:val="081B54CF"/>
    <w:rsid w:val="081B70BC"/>
    <w:rsid w:val="083A6C4A"/>
    <w:rsid w:val="084731D1"/>
    <w:rsid w:val="085547A4"/>
    <w:rsid w:val="085C7B8E"/>
    <w:rsid w:val="089112ED"/>
    <w:rsid w:val="08A6123D"/>
    <w:rsid w:val="08B374B6"/>
    <w:rsid w:val="08BC34BB"/>
    <w:rsid w:val="08D04EA3"/>
    <w:rsid w:val="08D1580F"/>
    <w:rsid w:val="08F24A3C"/>
    <w:rsid w:val="08FA1588"/>
    <w:rsid w:val="090207D6"/>
    <w:rsid w:val="091A7535"/>
    <w:rsid w:val="094F7E28"/>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5922DF"/>
    <w:rsid w:val="0A60366D"/>
    <w:rsid w:val="0A7964DD"/>
    <w:rsid w:val="0A9A5DF0"/>
    <w:rsid w:val="0ACE6829"/>
    <w:rsid w:val="0AD62B48"/>
    <w:rsid w:val="0AE30F3A"/>
    <w:rsid w:val="0AFA3582"/>
    <w:rsid w:val="0B187BFF"/>
    <w:rsid w:val="0B3C1D27"/>
    <w:rsid w:val="0B3D2BA6"/>
    <w:rsid w:val="0B514A22"/>
    <w:rsid w:val="0B70650A"/>
    <w:rsid w:val="0B7A69B0"/>
    <w:rsid w:val="0B8C5471"/>
    <w:rsid w:val="0B9D61FB"/>
    <w:rsid w:val="0BB84DE3"/>
    <w:rsid w:val="0BB93035"/>
    <w:rsid w:val="0BD92D6E"/>
    <w:rsid w:val="0BD95485"/>
    <w:rsid w:val="0BDB7D38"/>
    <w:rsid w:val="0C125258"/>
    <w:rsid w:val="0C177688"/>
    <w:rsid w:val="0C1D2B00"/>
    <w:rsid w:val="0C4D2770"/>
    <w:rsid w:val="0C727688"/>
    <w:rsid w:val="0C7927C4"/>
    <w:rsid w:val="0C8E44C1"/>
    <w:rsid w:val="0C9B273A"/>
    <w:rsid w:val="0CBC5C8A"/>
    <w:rsid w:val="0CC04DC6"/>
    <w:rsid w:val="0CC9374C"/>
    <w:rsid w:val="0CCA5228"/>
    <w:rsid w:val="0CCC7052"/>
    <w:rsid w:val="0CD65E68"/>
    <w:rsid w:val="0CE1709F"/>
    <w:rsid w:val="0D006A41"/>
    <w:rsid w:val="0D0522AA"/>
    <w:rsid w:val="0D077DD0"/>
    <w:rsid w:val="0D0B0EE3"/>
    <w:rsid w:val="0D186481"/>
    <w:rsid w:val="0D4536A9"/>
    <w:rsid w:val="0D6042F4"/>
    <w:rsid w:val="0D723345"/>
    <w:rsid w:val="0D8B6C53"/>
    <w:rsid w:val="0D9553DC"/>
    <w:rsid w:val="0D964F5E"/>
    <w:rsid w:val="0DAE068F"/>
    <w:rsid w:val="0DAE649D"/>
    <w:rsid w:val="0DBB3044"/>
    <w:rsid w:val="0DD51C7C"/>
    <w:rsid w:val="0DD56120"/>
    <w:rsid w:val="0DD63101"/>
    <w:rsid w:val="0DD95C10"/>
    <w:rsid w:val="0DEF4AF4"/>
    <w:rsid w:val="0DF51C0D"/>
    <w:rsid w:val="0DFE67C9"/>
    <w:rsid w:val="0E060087"/>
    <w:rsid w:val="0E0D6E79"/>
    <w:rsid w:val="0E2055ED"/>
    <w:rsid w:val="0E236E8B"/>
    <w:rsid w:val="0E40102B"/>
    <w:rsid w:val="0E464928"/>
    <w:rsid w:val="0E4741D7"/>
    <w:rsid w:val="0E4806A0"/>
    <w:rsid w:val="0E5205B9"/>
    <w:rsid w:val="0E575B4B"/>
    <w:rsid w:val="0E590AFF"/>
    <w:rsid w:val="0E753A46"/>
    <w:rsid w:val="0E7C1046"/>
    <w:rsid w:val="0EA63619"/>
    <w:rsid w:val="0EB8792A"/>
    <w:rsid w:val="0EBC61DF"/>
    <w:rsid w:val="0EC341CA"/>
    <w:rsid w:val="0EDD34DE"/>
    <w:rsid w:val="0EFD148A"/>
    <w:rsid w:val="0F0A3692"/>
    <w:rsid w:val="0F0E18EA"/>
    <w:rsid w:val="0F3050A6"/>
    <w:rsid w:val="0F465E76"/>
    <w:rsid w:val="0F56503F"/>
    <w:rsid w:val="0F706264"/>
    <w:rsid w:val="0F9A1418"/>
    <w:rsid w:val="0FA17752"/>
    <w:rsid w:val="0FB22358"/>
    <w:rsid w:val="0FD57629"/>
    <w:rsid w:val="0FDC5544"/>
    <w:rsid w:val="10233C5D"/>
    <w:rsid w:val="10352EA6"/>
    <w:rsid w:val="108674CF"/>
    <w:rsid w:val="10922D88"/>
    <w:rsid w:val="109E0A4B"/>
    <w:rsid w:val="10A145F0"/>
    <w:rsid w:val="10A14840"/>
    <w:rsid w:val="10A23752"/>
    <w:rsid w:val="10C82C31"/>
    <w:rsid w:val="10CD2622"/>
    <w:rsid w:val="10D80992"/>
    <w:rsid w:val="10F352AD"/>
    <w:rsid w:val="11034D52"/>
    <w:rsid w:val="11126856"/>
    <w:rsid w:val="11243FFF"/>
    <w:rsid w:val="113718BF"/>
    <w:rsid w:val="11407F98"/>
    <w:rsid w:val="11557E4D"/>
    <w:rsid w:val="11565855"/>
    <w:rsid w:val="11665A0D"/>
    <w:rsid w:val="11743B70"/>
    <w:rsid w:val="1188642D"/>
    <w:rsid w:val="11902C28"/>
    <w:rsid w:val="119D1F55"/>
    <w:rsid w:val="11D01CF9"/>
    <w:rsid w:val="11EB7CC0"/>
    <w:rsid w:val="11FC60EA"/>
    <w:rsid w:val="12077CFA"/>
    <w:rsid w:val="121B43BF"/>
    <w:rsid w:val="12271A49"/>
    <w:rsid w:val="122907E8"/>
    <w:rsid w:val="124205D1"/>
    <w:rsid w:val="12613ED3"/>
    <w:rsid w:val="12635AA8"/>
    <w:rsid w:val="12696E37"/>
    <w:rsid w:val="126E62DF"/>
    <w:rsid w:val="127952CC"/>
    <w:rsid w:val="12A30FD7"/>
    <w:rsid w:val="12AA36D7"/>
    <w:rsid w:val="12CD386A"/>
    <w:rsid w:val="12F901BB"/>
    <w:rsid w:val="130D422A"/>
    <w:rsid w:val="130F3E82"/>
    <w:rsid w:val="13165211"/>
    <w:rsid w:val="132E143F"/>
    <w:rsid w:val="13471AD0"/>
    <w:rsid w:val="134753CA"/>
    <w:rsid w:val="134C478E"/>
    <w:rsid w:val="135B5878"/>
    <w:rsid w:val="13781A27"/>
    <w:rsid w:val="13826402"/>
    <w:rsid w:val="13845E89"/>
    <w:rsid w:val="13877EBC"/>
    <w:rsid w:val="13985C26"/>
    <w:rsid w:val="139D15ED"/>
    <w:rsid w:val="13B14F39"/>
    <w:rsid w:val="13E97B32"/>
    <w:rsid w:val="14092680"/>
    <w:rsid w:val="14226B92"/>
    <w:rsid w:val="14301B15"/>
    <w:rsid w:val="14530591"/>
    <w:rsid w:val="14564D5E"/>
    <w:rsid w:val="14661880"/>
    <w:rsid w:val="14726477"/>
    <w:rsid w:val="14870CC8"/>
    <w:rsid w:val="1492781C"/>
    <w:rsid w:val="14942891"/>
    <w:rsid w:val="1499025C"/>
    <w:rsid w:val="149B6797"/>
    <w:rsid w:val="14B678F8"/>
    <w:rsid w:val="14C41530"/>
    <w:rsid w:val="14C9686C"/>
    <w:rsid w:val="14E07884"/>
    <w:rsid w:val="14F15522"/>
    <w:rsid w:val="150337D5"/>
    <w:rsid w:val="1504174F"/>
    <w:rsid w:val="15084B3F"/>
    <w:rsid w:val="152135DE"/>
    <w:rsid w:val="152F6751"/>
    <w:rsid w:val="1553452D"/>
    <w:rsid w:val="15542020"/>
    <w:rsid w:val="156F29B6"/>
    <w:rsid w:val="157E0E4B"/>
    <w:rsid w:val="158263AD"/>
    <w:rsid w:val="158A77F0"/>
    <w:rsid w:val="158F501B"/>
    <w:rsid w:val="159452FD"/>
    <w:rsid w:val="15A9794A"/>
    <w:rsid w:val="15AF4A36"/>
    <w:rsid w:val="15B036FB"/>
    <w:rsid w:val="15B14B22"/>
    <w:rsid w:val="15BA33B1"/>
    <w:rsid w:val="15CD0276"/>
    <w:rsid w:val="15E16D7A"/>
    <w:rsid w:val="15E46F00"/>
    <w:rsid w:val="15F1750E"/>
    <w:rsid w:val="15FA6724"/>
    <w:rsid w:val="15FE0734"/>
    <w:rsid w:val="16041350"/>
    <w:rsid w:val="16151C72"/>
    <w:rsid w:val="161A23FF"/>
    <w:rsid w:val="161F43DC"/>
    <w:rsid w:val="16290B92"/>
    <w:rsid w:val="16297009"/>
    <w:rsid w:val="16411B20"/>
    <w:rsid w:val="165C2217"/>
    <w:rsid w:val="167069E6"/>
    <w:rsid w:val="167D7D71"/>
    <w:rsid w:val="169F1079"/>
    <w:rsid w:val="16A3500D"/>
    <w:rsid w:val="16A362C6"/>
    <w:rsid w:val="16B36AE1"/>
    <w:rsid w:val="16C15493"/>
    <w:rsid w:val="16E42F30"/>
    <w:rsid w:val="16ED4897"/>
    <w:rsid w:val="16FE0496"/>
    <w:rsid w:val="172A0C99"/>
    <w:rsid w:val="174C7453"/>
    <w:rsid w:val="174D0264"/>
    <w:rsid w:val="17822E75"/>
    <w:rsid w:val="179A1DCD"/>
    <w:rsid w:val="17A15E0B"/>
    <w:rsid w:val="17AF1790"/>
    <w:rsid w:val="17B402E8"/>
    <w:rsid w:val="17C400EA"/>
    <w:rsid w:val="17DE3E23"/>
    <w:rsid w:val="17E53404"/>
    <w:rsid w:val="17EC5092"/>
    <w:rsid w:val="17F90C5D"/>
    <w:rsid w:val="18005C8D"/>
    <w:rsid w:val="1811244B"/>
    <w:rsid w:val="18187335"/>
    <w:rsid w:val="181D494B"/>
    <w:rsid w:val="183C2E3A"/>
    <w:rsid w:val="183D3240"/>
    <w:rsid w:val="18416A30"/>
    <w:rsid w:val="185B7321"/>
    <w:rsid w:val="186E09C7"/>
    <w:rsid w:val="18876948"/>
    <w:rsid w:val="188E5849"/>
    <w:rsid w:val="18937310"/>
    <w:rsid w:val="189E4F3F"/>
    <w:rsid w:val="18C83A9F"/>
    <w:rsid w:val="18F224FA"/>
    <w:rsid w:val="18FC77C6"/>
    <w:rsid w:val="190D49C0"/>
    <w:rsid w:val="191D4341"/>
    <w:rsid w:val="19206CA1"/>
    <w:rsid w:val="19265A82"/>
    <w:rsid w:val="192C753C"/>
    <w:rsid w:val="1938288F"/>
    <w:rsid w:val="193C37AA"/>
    <w:rsid w:val="193D3C3C"/>
    <w:rsid w:val="193E360F"/>
    <w:rsid w:val="194C25DA"/>
    <w:rsid w:val="19597C05"/>
    <w:rsid w:val="195C344B"/>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2A15A2"/>
    <w:rsid w:val="1A366BD3"/>
    <w:rsid w:val="1A402B73"/>
    <w:rsid w:val="1A903AFB"/>
    <w:rsid w:val="1AA475A6"/>
    <w:rsid w:val="1AC11F06"/>
    <w:rsid w:val="1ACC0721"/>
    <w:rsid w:val="1B022F94"/>
    <w:rsid w:val="1B2B4344"/>
    <w:rsid w:val="1B310517"/>
    <w:rsid w:val="1B3C1FFD"/>
    <w:rsid w:val="1B7B7127"/>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85D0F"/>
    <w:rsid w:val="1C4A1A87"/>
    <w:rsid w:val="1C547B70"/>
    <w:rsid w:val="1C700BEF"/>
    <w:rsid w:val="1C7B17FA"/>
    <w:rsid w:val="1C896A53"/>
    <w:rsid w:val="1C972259"/>
    <w:rsid w:val="1C9D20E2"/>
    <w:rsid w:val="1CA05B4B"/>
    <w:rsid w:val="1CAF0157"/>
    <w:rsid w:val="1CB11B06"/>
    <w:rsid w:val="1CBF2781"/>
    <w:rsid w:val="1CC306E9"/>
    <w:rsid w:val="1CD70D11"/>
    <w:rsid w:val="1CDF09E4"/>
    <w:rsid w:val="1CF42E6E"/>
    <w:rsid w:val="1CF70848"/>
    <w:rsid w:val="1D085BCA"/>
    <w:rsid w:val="1D0D1432"/>
    <w:rsid w:val="1D104A7F"/>
    <w:rsid w:val="1D1074B6"/>
    <w:rsid w:val="1D2B28C5"/>
    <w:rsid w:val="1D444728"/>
    <w:rsid w:val="1D52005B"/>
    <w:rsid w:val="1D7711E5"/>
    <w:rsid w:val="1D7E60AC"/>
    <w:rsid w:val="1D8D5398"/>
    <w:rsid w:val="1DC36C05"/>
    <w:rsid w:val="1DD26A50"/>
    <w:rsid w:val="1DEB0CCB"/>
    <w:rsid w:val="1DFB128B"/>
    <w:rsid w:val="1E052B8D"/>
    <w:rsid w:val="1E0D7210"/>
    <w:rsid w:val="1E2A7D44"/>
    <w:rsid w:val="1E611A53"/>
    <w:rsid w:val="1E641526"/>
    <w:rsid w:val="1E67154A"/>
    <w:rsid w:val="1E6B19BE"/>
    <w:rsid w:val="1E8A02A3"/>
    <w:rsid w:val="1E933BB9"/>
    <w:rsid w:val="1E9E3807"/>
    <w:rsid w:val="1ECE2E43"/>
    <w:rsid w:val="1EE518CA"/>
    <w:rsid w:val="1EF1268E"/>
    <w:rsid w:val="1EFE4EDD"/>
    <w:rsid w:val="1F026649"/>
    <w:rsid w:val="1F1464D9"/>
    <w:rsid w:val="1F176598"/>
    <w:rsid w:val="1F2C4506"/>
    <w:rsid w:val="1F417171"/>
    <w:rsid w:val="1F437CC6"/>
    <w:rsid w:val="1F444EB4"/>
    <w:rsid w:val="1F4F074B"/>
    <w:rsid w:val="1F5A6485"/>
    <w:rsid w:val="1F6B5C4E"/>
    <w:rsid w:val="1F6C1A2B"/>
    <w:rsid w:val="1F881E32"/>
    <w:rsid w:val="1F8D23B7"/>
    <w:rsid w:val="1FB45B95"/>
    <w:rsid w:val="1FC3519E"/>
    <w:rsid w:val="1FC61487"/>
    <w:rsid w:val="1FD405FC"/>
    <w:rsid w:val="1FF57B15"/>
    <w:rsid w:val="201C6394"/>
    <w:rsid w:val="202076CF"/>
    <w:rsid w:val="202D3B9A"/>
    <w:rsid w:val="20305F21"/>
    <w:rsid w:val="203B28A1"/>
    <w:rsid w:val="204A474C"/>
    <w:rsid w:val="20542ED4"/>
    <w:rsid w:val="2063580D"/>
    <w:rsid w:val="20644136"/>
    <w:rsid w:val="20695B32"/>
    <w:rsid w:val="207B343E"/>
    <w:rsid w:val="20801F1B"/>
    <w:rsid w:val="208D0084"/>
    <w:rsid w:val="20994D8B"/>
    <w:rsid w:val="20B35E4D"/>
    <w:rsid w:val="20BB73F7"/>
    <w:rsid w:val="20CF6A27"/>
    <w:rsid w:val="20D364EF"/>
    <w:rsid w:val="20DB1848"/>
    <w:rsid w:val="20DE6C42"/>
    <w:rsid w:val="20E95E3C"/>
    <w:rsid w:val="20EC75B1"/>
    <w:rsid w:val="20EF2BFD"/>
    <w:rsid w:val="21007F6D"/>
    <w:rsid w:val="21260D15"/>
    <w:rsid w:val="212C2C54"/>
    <w:rsid w:val="212C428E"/>
    <w:rsid w:val="212E52ED"/>
    <w:rsid w:val="2144119B"/>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275BA"/>
    <w:rsid w:val="225E003A"/>
    <w:rsid w:val="227B299A"/>
    <w:rsid w:val="227E692E"/>
    <w:rsid w:val="228E4923"/>
    <w:rsid w:val="228F6446"/>
    <w:rsid w:val="22910410"/>
    <w:rsid w:val="22A363ED"/>
    <w:rsid w:val="22AE65BE"/>
    <w:rsid w:val="22B63195"/>
    <w:rsid w:val="22BC4220"/>
    <w:rsid w:val="22E5250A"/>
    <w:rsid w:val="22F369D5"/>
    <w:rsid w:val="22F616B5"/>
    <w:rsid w:val="22FD0E5C"/>
    <w:rsid w:val="230778C7"/>
    <w:rsid w:val="231A510B"/>
    <w:rsid w:val="23331187"/>
    <w:rsid w:val="235F1197"/>
    <w:rsid w:val="235F406A"/>
    <w:rsid w:val="236A7616"/>
    <w:rsid w:val="236F7F68"/>
    <w:rsid w:val="2374647C"/>
    <w:rsid w:val="237C3267"/>
    <w:rsid w:val="238A706E"/>
    <w:rsid w:val="23A21A79"/>
    <w:rsid w:val="23BC326A"/>
    <w:rsid w:val="23BD72DF"/>
    <w:rsid w:val="23BF2528"/>
    <w:rsid w:val="23DA1E7B"/>
    <w:rsid w:val="23E629DD"/>
    <w:rsid w:val="23E7405F"/>
    <w:rsid w:val="23EA5501"/>
    <w:rsid w:val="24156E1F"/>
    <w:rsid w:val="2417794A"/>
    <w:rsid w:val="243E45C7"/>
    <w:rsid w:val="2475240E"/>
    <w:rsid w:val="247955FF"/>
    <w:rsid w:val="24961E78"/>
    <w:rsid w:val="24AD5A93"/>
    <w:rsid w:val="24B56686"/>
    <w:rsid w:val="24BD3F2F"/>
    <w:rsid w:val="24D665AE"/>
    <w:rsid w:val="25201F1F"/>
    <w:rsid w:val="25207829"/>
    <w:rsid w:val="25275932"/>
    <w:rsid w:val="254C15F2"/>
    <w:rsid w:val="256A6BDA"/>
    <w:rsid w:val="256E456D"/>
    <w:rsid w:val="257D3EAF"/>
    <w:rsid w:val="257D68C9"/>
    <w:rsid w:val="258A399C"/>
    <w:rsid w:val="25AE72ED"/>
    <w:rsid w:val="25B34B41"/>
    <w:rsid w:val="26086C3B"/>
    <w:rsid w:val="261920D8"/>
    <w:rsid w:val="261B0492"/>
    <w:rsid w:val="26254703"/>
    <w:rsid w:val="262D7F52"/>
    <w:rsid w:val="26415CA9"/>
    <w:rsid w:val="26492DAF"/>
    <w:rsid w:val="264D0AF2"/>
    <w:rsid w:val="26571970"/>
    <w:rsid w:val="265D366D"/>
    <w:rsid w:val="26655E3B"/>
    <w:rsid w:val="26E56F7C"/>
    <w:rsid w:val="26E75394"/>
    <w:rsid w:val="26EA6552"/>
    <w:rsid w:val="26EF4335"/>
    <w:rsid w:val="270B4948"/>
    <w:rsid w:val="27215AAC"/>
    <w:rsid w:val="2723400E"/>
    <w:rsid w:val="273E668C"/>
    <w:rsid w:val="274041B2"/>
    <w:rsid w:val="27594AEA"/>
    <w:rsid w:val="27763E18"/>
    <w:rsid w:val="27767BD4"/>
    <w:rsid w:val="27A5262E"/>
    <w:rsid w:val="27B8643F"/>
    <w:rsid w:val="27C132F1"/>
    <w:rsid w:val="27CB7D80"/>
    <w:rsid w:val="27CD1F54"/>
    <w:rsid w:val="27D85841"/>
    <w:rsid w:val="27D86AE1"/>
    <w:rsid w:val="27DD7C53"/>
    <w:rsid w:val="27E014F2"/>
    <w:rsid w:val="281F201A"/>
    <w:rsid w:val="28201DDD"/>
    <w:rsid w:val="283F090E"/>
    <w:rsid w:val="2844798D"/>
    <w:rsid w:val="28691716"/>
    <w:rsid w:val="288307FB"/>
    <w:rsid w:val="28C45AE6"/>
    <w:rsid w:val="28C64B8B"/>
    <w:rsid w:val="28CD5F1A"/>
    <w:rsid w:val="28D366FF"/>
    <w:rsid w:val="28D9669A"/>
    <w:rsid w:val="28DF697D"/>
    <w:rsid w:val="2900094D"/>
    <w:rsid w:val="291458F7"/>
    <w:rsid w:val="294C6E3F"/>
    <w:rsid w:val="29763EBB"/>
    <w:rsid w:val="297B7724"/>
    <w:rsid w:val="29826D04"/>
    <w:rsid w:val="29B6075C"/>
    <w:rsid w:val="29D532D8"/>
    <w:rsid w:val="29EE6148"/>
    <w:rsid w:val="29FB219D"/>
    <w:rsid w:val="2A157B78"/>
    <w:rsid w:val="2A513F3A"/>
    <w:rsid w:val="2A5A558B"/>
    <w:rsid w:val="2A6B59EA"/>
    <w:rsid w:val="2A6C2FBF"/>
    <w:rsid w:val="2A7D127A"/>
    <w:rsid w:val="2A8D5961"/>
    <w:rsid w:val="2A957654"/>
    <w:rsid w:val="2AAD1B5F"/>
    <w:rsid w:val="2AB0164F"/>
    <w:rsid w:val="2AD92954"/>
    <w:rsid w:val="2AEA2DB3"/>
    <w:rsid w:val="2AEC6B2B"/>
    <w:rsid w:val="2B0139C3"/>
    <w:rsid w:val="2B0B4446"/>
    <w:rsid w:val="2B0B5F38"/>
    <w:rsid w:val="2B195446"/>
    <w:rsid w:val="2B230BF3"/>
    <w:rsid w:val="2B471FB3"/>
    <w:rsid w:val="2B88437A"/>
    <w:rsid w:val="2B88534B"/>
    <w:rsid w:val="2BA6088A"/>
    <w:rsid w:val="2BB4516F"/>
    <w:rsid w:val="2BCD2F8E"/>
    <w:rsid w:val="2BE27F2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43CB8"/>
    <w:rsid w:val="2CF96C08"/>
    <w:rsid w:val="2CFF066C"/>
    <w:rsid w:val="2D2360D5"/>
    <w:rsid w:val="2D3575D7"/>
    <w:rsid w:val="2D392A9A"/>
    <w:rsid w:val="2D3F2720"/>
    <w:rsid w:val="2D6A3D37"/>
    <w:rsid w:val="2D8017AD"/>
    <w:rsid w:val="2D895D38"/>
    <w:rsid w:val="2DB43204"/>
    <w:rsid w:val="2DB54923"/>
    <w:rsid w:val="2DBE543C"/>
    <w:rsid w:val="2DBF6A28"/>
    <w:rsid w:val="2DC75DE6"/>
    <w:rsid w:val="2DD04934"/>
    <w:rsid w:val="2DDB4BC1"/>
    <w:rsid w:val="2DDD3FC1"/>
    <w:rsid w:val="2E0F2B31"/>
    <w:rsid w:val="2E1F17F1"/>
    <w:rsid w:val="2E220AB6"/>
    <w:rsid w:val="2E2465DC"/>
    <w:rsid w:val="2E255EB0"/>
    <w:rsid w:val="2E3A7D96"/>
    <w:rsid w:val="2E4427DA"/>
    <w:rsid w:val="2E5C5D76"/>
    <w:rsid w:val="2E5D389C"/>
    <w:rsid w:val="2E5D477B"/>
    <w:rsid w:val="2E630C84"/>
    <w:rsid w:val="2E641B42"/>
    <w:rsid w:val="2E650F7F"/>
    <w:rsid w:val="2E837111"/>
    <w:rsid w:val="2E84600A"/>
    <w:rsid w:val="2E956466"/>
    <w:rsid w:val="2EAB0AAB"/>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4E5F54"/>
    <w:rsid w:val="305162B4"/>
    <w:rsid w:val="30644D23"/>
    <w:rsid w:val="30894E1C"/>
    <w:rsid w:val="30957468"/>
    <w:rsid w:val="30B05F05"/>
    <w:rsid w:val="30CD3408"/>
    <w:rsid w:val="30CF4EA4"/>
    <w:rsid w:val="30DA5678"/>
    <w:rsid w:val="30F57DBC"/>
    <w:rsid w:val="30FA3624"/>
    <w:rsid w:val="31002A27"/>
    <w:rsid w:val="310A4AEB"/>
    <w:rsid w:val="310D2023"/>
    <w:rsid w:val="313308E4"/>
    <w:rsid w:val="314D7BF8"/>
    <w:rsid w:val="3163741B"/>
    <w:rsid w:val="31662CD4"/>
    <w:rsid w:val="31857392"/>
    <w:rsid w:val="318E1BB8"/>
    <w:rsid w:val="319475D5"/>
    <w:rsid w:val="319976C6"/>
    <w:rsid w:val="319A711F"/>
    <w:rsid w:val="31A15954"/>
    <w:rsid w:val="31C375C8"/>
    <w:rsid w:val="31E33FB1"/>
    <w:rsid w:val="31E75151"/>
    <w:rsid w:val="320643AF"/>
    <w:rsid w:val="32130E41"/>
    <w:rsid w:val="322841C1"/>
    <w:rsid w:val="322D6302"/>
    <w:rsid w:val="32562ADC"/>
    <w:rsid w:val="32632A63"/>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96103"/>
    <w:rsid w:val="335C4122"/>
    <w:rsid w:val="335D1989"/>
    <w:rsid w:val="336F1756"/>
    <w:rsid w:val="33721B98"/>
    <w:rsid w:val="33786E01"/>
    <w:rsid w:val="337A0A4C"/>
    <w:rsid w:val="338056EA"/>
    <w:rsid w:val="33911204"/>
    <w:rsid w:val="33AF3D68"/>
    <w:rsid w:val="33AF6666"/>
    <w:rsid w:val="33BE6F4E"/>
    <w:rsid w:val="33C63C91"/>
    <w:rsid w:val="33CB572B"/>
    <w:rsid w:val="33CE657B"/>
    <w:rsid w:val="33EA3E24"/>
    <w:rsid w:val="33EC7B9C"/>
    <w:rsid w:val="33FB0977"/>
    <w:rsid w:val="34034EE6"/>
    <w:rsid w:val="340842AA"/>
    <w:rsid w:val="34094E6B"/>
    <w:rsid w:val="341C53BA"/>
    <w:rsid w:val="342C131A"/>
    <w:rsid w:val="34312EC5"/>
    <w:rsid w:val="344A041F"/>
    <w:rsid w:val="347C39A8"/>
    <w:rsid w:val="34847DD4"/>
    <w:rsid w:val="34853B4C"/>
    <w:rsid w:val="3493296C"/>
    <w:rsid w:val="34AE30A3"/>
    <w:rsid w:val="34B34723"/>
    <w:rsid w:val="34E41339"/>
    <w:rsid w:val="34EB6364"/>
    <w:rsid w:val="34F565DC"/>
    <w:rsid w:val="35132F06"/>
    <w:rsid w:val="35373099"/>
    <w:rsid w:val="3538296D"/>
    <w:rsid w:val="354B444E"/>
    <w:rsid w:val="354E440C"/>
    <w:rsid w:val="356F6F29"/>
    <w:rsid w:val="358A766C"/>
    <w:rsid w:val="358B2CE3"/>
    <w:rsid w:val="358C26FA"/>
    <w:rsid w:val="359C4C4F"/>
    <w:rsid w:val="35BE2E72"/>
    <w:rsid w:val="35C32BDC"/>
    <w:rsid w:val="35D5640E"/>
    <w:rsid w:val="35F609F2"/>
    <w:rsid w:val="36401AD9"/>
    <w:rsid w:val="364610BA"/>
    <w:rsid w:val="36724494"/>
    <w:rsid w:val="3679649B"/>
    <w:rsid w:val="367D0F7F"/>
    <w:rsid w:val="36826C31"/>
    <w:rsid w:val="368F0CBF"/>
    <w:rsid w:val="36916FED"/>
    <w:rsid w:val="36A469C4"/>
    <w:rsid w:val="36A521D9"/>
    <w:rsid w:val="36F55EAA"/>
    <w:rsid w:val="370F0532"/>
    <w:rsid w:val="372B09DB"/>
    <w:rsid w:val="374E0226"/>
    <w:rsid w:val="37763F45"/>
    <w:rsid w:val="3784095E"/>
    <w:rsid w:val="37895E9F"/>
    <w:rsid w:val="37E40B8A"/>
    <w:rsid w:val="37EA2644"/>
    <w:rsid w:val="37EB1F18"/>
    <w:rsid w:val="38044D88"/>
    <w:rsid w:val="3806031D"/>
    <w:rsid w:val="382C513A"/>
    <w:rsid w:val="38417D8A"/>
    <w:rsid w:val="3842422E"/>
    <w:rsid w:val="3847643D"/>
    <w:rsid w:val="38526F7A"/>
    <w:rsid w:val="387243E8"/>
    <w:rsid w:val="387A2F34"/>
    <w:rsid w:val="387C555A"/>
    <w:rsid w:val="387E2D8D"/>
    <w:rsid w:val="389C521D"/>
    <w:rsid w:val="38E52970"/>
    <w:rsid w:val="38EA21D0"/>
    <w:rsid w:val="38F24DE8"/>
    <w:rsid w:val="38F372D7"/>
    <w:rsid w:val="38F65019"/>
    <w:rsid w:val="38FB43DD"/>
    <w:rsid w:val="3946752A"/>
    <w:rsid w:val="39641F82"/>
    <w:rsid w:val="39684912"/>
    <w:rsid w:val="397441F3"/>
    <w:rsid w:val="39764E9F"/>
    <w:rsid w:val="3984789B"/>
    <w:rsid w:val="398919E9"/>
    <w:rsid w:val="39A16C97"/>
    <w:rsid w:val="39A24859"/>
    <w:rsid w:val="39A56B84"/>
    <w:rsid w:val="39A77BB2"/>
    <w:rsid w:val="39AD5743"/>
    <w:rsid w:val="39BE5B37"/>
    <w:rsid w:val="39CD1EE3"/>
    <w:rsid w:val="39CD78A2"/>
    <w:rsid w:val="39D1471A"/>
    <w:rsid w:val="39ED6FFB"/>
    <w:rsid w:val="39F63332"/>
    <w:rsid w:val="3A19507F"/>
    <w:rsid w:val="3A597438"/>
    <w:rsid w:val="3A67104B"/>
    <w:rsid w:val="3A81200E"/>
    <w:rsid w:val="3A850402"/>
    <w:rsid w:val="3A975B5D"/>
    <w:rsid w:val="3A9C399E"/>
    <w:rsid w:val="3AA52E29"/>
    <w:rsid w:val="3AA91B3C"/>
    <w:rsid w:val="3ABB7AA2"/>
    <w:rsid w:val="3AD1189A"/>
    <w:rsid w:val="3AD62A0C"/>
    <w:rsid w:val="3AFD68A7"/>
    <w:rsid w:val="3B1F45BC"/>
    <w:rsid w:val="3B255741"/>
    <w:rsid w:val="3B345984"/>
    <w:rsid w:val="3B36794F"/>
    <w:rsid w:val="3B367AA6"/>
    <w:rsid w:val="3B437161"/>
    <w:rsid w:val="3B506C62"/>
    <w:rsid w:val="3B514FD2"/>
    <w:rsid w:val="3B5A7643"/>
    <w:rsid w:val="3B6224F2"/>
    <w:rsid w:val="3B693880"/>
    <w:rsid w:val="3B755389"/>
    <w:rsid w:val="3B854AB6"/>
    <w:rsid w:val="3B8B7B2D"/>
    <w:rsid w:val="3B8E1539"/>
    <w:rsid w:val="3B9D177C"/>
    <w:rsid w:val="3BA046F2"/>
    <w:rsid w:val="3BA50630"/>
    <w:rsid w:val="3BD80550"/>
    <w:rsid w:val="3BE56E1B"/>
    <w:rsid w:val="3BED2DB3"/>
    <w:rsid w:val="3BFD2535"/>
    <w:rsid w:val="3C215F09"/>
    <w:rsid w:val="3C4075D1"/>
    <w:rsid w:val="3C436B55"/>
    <w:rsid w:val="3C5502A8"/>
    <w:rsid w:val="3C595E61"/>
    <w:rsid w:val="3C622D83"/>
    <w:rsid w:val="3C7324DC"/>
    <w:rsid w:val="3C920830"/>
    <w:rsid w:val="3CAA7145"/>
    <w:rsid w:val="3CB74ABF"/>
    <w:rsid w:val="3CBC6D81"/>
    <w:rsid w:val="3CC0618E"/>
    <w:rsid w:val="3CC35212"/>
    <w:rsid w:val="3CC828E4"/>
    <w:rsid w:val="3CD14C56"/>
    <w:rsid w:val="3CD25455"/>
    <w:rsid w:val="3CD87391"/>
    <w:rsid w:val="3D1D70A7"/>
    <w:rsid w:val="3D2263DC"/>
    <w:rsid w:val="3D2736E7"/>
    <w:rsid w:val="3D2C1009"/>
    <w:rsid w:val="3D3C1DEC"/>
    <w:rsid w:val="3D451409"/>
    <w:rsid w:val="3D502922"/>
    <w:rsid w:val="3D605157"/>
    <w:rsid w:val="3DD05E38"/>
    <w:rsid w:val="3DE042EE"/>
    <w:rsid w:val="3DE60DD6"/>
    <w:rsid w:val="3E004349"/>
    <w:rsid w:val="3E0F7B1D"/>
    <w:rsid w:val="3E234AB8"/>
    <w:rsid w:val="3E4009FD"/>
    <w:rsid w:val="3E444130"/>
    <w:rsid w:val="3E4C5C06"/>
    <w:rsid w:val="3E5C1BAD"/>
    <w:rsid w:val="3E60064C"/>
    <w:rsid w:val="3E9230EE"/>
    <w:rsid w:val="3E9F6F17"/>
    <w:rsid w:val="3EA37CD2"/>
    <w:rsid w:val="3EDF3E59"/>
    <w:rsid w:val="3EE06168"/>
    <w:rsid w:val="3EE85404"/>
    <w:rsid w:val="3EFA3D38"/>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1B4DC9"/>
    <w:rsid w:val="4022565B"/>
    <w:rsid w:val="402266F3"/>
    <w:rsid w:val="40290AEF"/>
    <w:rsid w:val="403629A3"/>
    <w:rsid w:val="403B122D"/>
    <w:rsid w:val="404B007A"/>
    <w:rsid w:val="404E11B5"/>
    <w:rsid w:val="405A7C3B"/>
    <w:rsid w:val="405B7334"/>
    <w:rsid w:val="405C70C5"/>
    <w:rsid w:val="40646D0C"/>
    <w:rsid w:val="406B3BF6"/>
    <w:rsid w:val="40875F80"/>
    <w:rsid w:val="40936195"/>
    <w:rsid w:val="40C31C84"/>
    <w:rsid w:val="40CD2BBC"/>
    <w:rsid w:val="40CE74E8"/>
    <w:rsid w:val="40D55514"/>
    <w:rsid w:val="40D7128C"/>
    <w:rsid w:val="40F96B4C"/>
    <w:rsid w:val="40FD073A"/>
    <w:rsid w:val="40FE0F0E"/>
    <w:rsid w:val="41107AF2"/>
    <w:rsid w:val="41390199"/>
    <w:rsid w:val="41561B7B"/>
    <w:rsid w:val="415D5C35"/>
    <w:rsid w:val="415F2382"/>
    <w:rsid w:val="41644CA3"/>
    <w:rsid w:val="416479F5"/>
    <w:rsid w:val="417C604D"/>
    <w:rsid w:val="418238EE"/>
    <w:rsid w:val="41C84587"/>
    <w:rsid w:val="41DF75B5"/>
    <w:rsid w:val="41E64E09"/>
    <w:rsid w:val="41F1351F"/>
    <w:rsid w:val="421568CA"/>
    <w:rsid w:val="422229DB"/>
    <w:rsid w:val="422F2C0A"/>
    <w:rsid w:val="427A77FA"/>
    <w:rsid w:val="427C658F"/>
    <w:rsid w:val="42997BDD"/>
    <w:rsid w:val="42AC4D28"/>
    <w:rsid w:val="42B32DDD"/>
    <w:rsid w:val="42B60CBA"/>
    <w:rsid w:val="42BA4570"/>
    <w:rsid w:val="42C43A92"/>
    <w:rsid w:val="42DB62DB"/>
    <w:rsid w:val="42F40D87"/>
    <w:rsid w:val="43157031"/>
    <w:rsid w:val="431F6F1A"/>
    <w:rsid w:val="43204D6E"/>
    <w:rsid w:val="433E0C67"/>
    <w:rsid w:val="433E3844"/>
    <w:rsid w:val="434171A0"/>
    <w:rsid w:val="434F476D"/>
    <w:rsid w:val="43661D30"/>
    <w:rsid w:val="436C09A1"/>
    <w:rsid w:val="436E0D52"/>
    <w:rsid w:val="436F047F"/>
    <w:rsid w:val="436F39FE"/>
    <w:rsid w:val="436F7EA2"/>
    <w:rsid w:val="437B082C"/>
    <w:rsid w:val="43863FBF"/>
    <w:rsid w:val="43B835F7"/>
    <w:rsid w:val="43BA63BC"/>
    <w:rsid w:val="43BD6A6D"/>
    <w:rsid w:val="43E56FFE"/>
    <w:rsid w:val="43E77A38"/>
    <w:rsid w:val="44033175"/>
    <w:rsid w:val="44071DF4"/>
    <w:rsid w:val="440C749E"/>
    <w:rsid w:val="441912DB"/>
    <w:rsid w:val="442347E8"/>
    <w:rsid w:val="442567B2"/>
    <w:rsid w:val="44384517"/>
    <w:rsid w:val="445B2639"/>
    <w:rsid w:val="44894274"/>
    <w:rsid w:val="44AD4165"/>
    <w:rsid w:val="44B17233"/>
    <w:rsid w:val="44C77869"/>
    <w:rsid w:val="44D51F86"/>
    <w:rsid w:val="44E70410"/>
    <w:rsid w:val="451720F2"/>
    <w:rsid w:val="452B604A"/>
    <w:rsid w:val="453C0257"/>
    <w:rsid w:val="45406B12"/>
    <w:rsid w:val="455A06DD"/>
    <w:rsid w:val="458F482B"/>
    <w:rsid w:val="45D9532F"/>
    <w:rsid w:val="45DA2553"/>
    <w:rsid w:val="45DA2E00"/>
    <w:rsid w:val="45ED3300"/>
    <w:rsid w:val="45EF1111"/>
    <w:rsid w:val="460C7409"/>
    <w:rsid w:val="460D74FE"/>
    <w:rsid w:val="461643C7"/>
    <w:rsid w:val="4636593F"/>
    <w:rsid w:val="464A2500"/>
    <w:rsid w:val="464C0026"/>
    <w:rsid w:val="465D4CB9"/>
    <w:rsid w:val="46864485"/>
    <w:rsid w:val="46B207DF"/>
    <w:rsid w:val="46B86825"/>
    <w:rsid w:val="46EA07B2"/>
    <w:rsid w:val="46F506BE"/>
    <w:rsid w:val="46F82CC1"/>
    <w:rsid w:val="4703337B"/>
    <w:rsid w:val="47150D60"/>
    <w:rsid w:val="471E65B1"/>
    <w:rsid w:val="471F1784"/>
    <w:rsid w:val="47242D51"/>
    <w:rsid w:val="473311E6"/>
    <w:rsid w:val="47347438"/>
    <w:rsid w:val="474074AC"/>
    <w:rsid w:val="475A2341"/>
    <w:rsid w:val="4760647F"/>
    <w:rsid w:val="476C689D"/>
    <w:rsid w:val="47A3345B"/>
    <w:rsid w:val="47A72EC9"/>
    <w:rsid w:val="47B71E17"/>
    <w:rsid w:val="47CA7D9C"/>
    <w:rsid w:val="47CC40D8"/>
    <w:rsid w:val="48082673"/>
    <w:rsid w:val="480B5E01"/>
    <w:rsid w:val="480E3260"/>
    <w:rsid w:val="48480CC1"/>
    <w:rsid w:val="48597B07"/>
    <w:rsid w:val="48691B36"/>
    <w:rsid w:val="48741AB6"/>
    <w:rsid w:val="487910EC"/>
    <w:rsid w:val="487B1097"/>
    <w:rsid w:val="48877A3B"/>
    <w:rsid w:val="48886A56"/>
    <w:rsid w:val="488C0CE1"/>
    <w:rsid w:val="489C2DB7"/>
    <w:rsid w:val="489C351F"/>
    <w:rsid w:val="489E1D09"/>
    <w:rsid w:val="48A028AB"/>
    <w:rsid w:val="48B14AB8"/>
    <w:rsid w:val="48BD520B"/>
    <w:rsid w:val="48C1039E"/>
    <w:rsid w:val="48EB1D78"/>
    <w:rsid w:val="490023BE"/>
    <w:rsid w:val="490E3CB9"/>
    <w:rsid w:val="49122019"/>
    <w:rsid w:val="491A265E"/>
    <w:rsid w:val="491D285B"/>
    <w:rsid w:val="491D3EFC"/>
    <w:rsid w:val="491F1A22"/>
    <w:rsid w:val="493666B5"/>
    <w:rsid w:val="494877A6"/>
    <w:rsid w:val="49663358"/>
    <w:rsid w:val="49683634"/>
    <w:rsid w:val="49724393"/>
    <w:rsid w:val="497C0C22"/>
    <w:rsid w:val="497F6965"/>
    <w:rsid w:val="49816239"/>
    <w:rsid w:val="49833CCC"/>
    <w:rsid w:val="49975BE8"/>
    <w:rsid w:val="49C425C9"/>
    <w:rsid w:val="49EF3581"/>
    <w:rsid w:val="49F66C27"/>
    <w:rsid w:val="49FA5FEB"/>
    <w:rsid w:val="4A1C69A8"/>
    <w:rsid w:val="4A282B58"/>
    <w:rsid w:val="4A2C2648"/>
    <w:rsid w:val="4A372D9B"/>
    <w:rsid w:val="4A38723F"/>
    <w:rsid w:val="4A3E05CE"/>
    <w:rsid w:val="4A5676C5"/>
    <w:rsid w:val="4A5A4C2D"/>
    <w:rsid w:val="4A622805"/>
    <w:rsid w:val="4A791606"/>
    <w:rsid w:val="4A83500A"/>
    <w:rsid w:val="4A995804"/>
    <w:rsid w:val="4AA246B9"/>
    <w:rsid w:val="4AA541A9"/>
    <w:rsid w:val="4AB27C27"/>
    <w:rsid w:val="4ABA748E"/>
    <w:rsid w:val="4AC24D5B"/>
    <w:rsid w:val="4AD3077D"/>
    <w:rsid w:val="4B1F5D09"/>
    <w:rsid w:val="4B21248D"/>
    <w:rsid w:val="4B2B3A38"/>
    <w:rsid w:val="4B313C8F"/>
    <w:rsid w:val="4B6C61E6"/>
    <w:rsid w:val="4B6D633F"/>
    <w:rsid w:val="4B797CFE"/>
    <w:rsid w:val="4B7A6071"/>
    <w:rsid w:val="4B80662D"/>
    <w:rsid w:val="4B96714B"/>
    <w:rsid w:val="4BA95F1B"/>
    <w:rsid w:val="4BB16CD5"/>
    <w:rsid w:val="4BB5666E"/>
    <w:rsid w:val="4BB723FD"/>
    <w:rsid w:val="4BEE2F77"/>
    <w:rsid w:val="4BF73906"/>
    <w:rsid w:val="4C0F1BEA"/>
    <w:rsid w:val="4C3A2445"/>
    <w:rsid w:val="4C3C28EB"/>
    <w:rsid w:val="4C6D2F4C"/>
    <w:rsid w:val="4C87625C"/>
    <w:rsid w:val="4CA56323"/>
    <w:rsid w:val="4CF66F3E"/>
    <w:rsid w:val="4D0478AD"/>
    <w:rsid w:val="4D0A4797"/>
    <w:rsid w:val="4D0C69C4"/>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C02AE"/>
    <w:rsid w:val="4E1E6324"/>
    <w:rsid w:val="4E4F4B57"/>
    <w:rsid w:val="4E5C1A72"/>
    <w:rsid w:val="4E615284"/>
    <w:rsid w:val="4E7A2BCF"/>
    <w:rsid w:val="4EA64556"/>
    <w:rsid w:val="4EAD29E4"/>
    <w:rsid w:val="4EC310A1"/>
    <w:rsid w:val="4F043B94"/>
    <w:rsid w:val="4F0B67EE"/>
    <w:rsid w:val="4F1A55F3"/>
    <w:rsid w:val="4F1B205A"/>
    <w:rsid w:val="4F2876DE"/>
    <w:rsid w:val="4F2A7373"/>
    <w:rsid w:val="4F2B6F15"/>
    <w:rsid w:val="4F2E5442"/>
    <w:rsid w:val="4F2F1144"/>
    <w:rsid w:val="4F30313F"/>
    <w:rsid w:val="4F475D30"/>
    <w:rsid w:val="4F52580A"/>
    <w:rsid w:val="4F691C49"/>
    <w:rsid w:val="4F6A776F"/>
    <w:rsid w:val="4F702FD7"/>
    <w:rsid w:val="4F707F08"/>
    <w:rsid w:val="4F922A5E"/>
    <w:rsid w:val="4F9273F2"/>
    <w:rsid w:val="4FA52193"/>
    <w:rsid w:val="4FD277EE"/>
    <w:rsid w:val="4FDA7D75"/>
    <w:rsid w:val="4FF57980"/>
    <w:rsid w:val="501E6ED7"/>
    <w:rsid w:val="50787096"/>
    <w:rsid w:val="507C775A"/>
    <w:rsid w:val="508D5E0B"/>
    <w:rsid w:val="508F1B83"/>
    <w:rsid w:val="50B25281"/>
    <w:rsid w:val="50E579F5"/>
    <w:rsid w:val="50E87836"/>
    <w:rsid w:val="50EA500B"/>
    <w:rsid w:val="50ED1E61"/>
    <w:rsid w:val="50F83282"/>
    <w:rsid w:val="50FB4B23"/>
    <w:rsid w:val="51173459"/>
    <w:rsid w:val="511E2B79"/>
    <w:rsid w:val="51265C7E"/>
    <w:rsid w:val="514814EC"/>
    <w:rsid w:val="5153670D"/>
    <w:rsid w:val="515E4990"/>
    <w:rsid w:val="515F1555"/>
    <w:rsid w:val="519C765E"/>
    <w:rsid w:val="51A83B47"/>
    <w:rsid w:val="51AC22C1"/>
    <w:rsid w:val="51B17E6B"/>
    <w:rsid w:val="51CB2747"/>
    <w:rsid w:val="51DB032E"/>
    <w:rsid w:val="51EB4B97"/>
    <w:rsid w:val="51EE6435"/>
    <w:rsid w:val="5201260D"/>
    <w:rsid w:val="52072F1E"/>
    <w:rsid w:val="5217644D"/>
    <w:rsid w:val="523D6181"/>
    <w:rsid w:val="523F4EE3"/>
    <w:rsid w:val="524620FA"/>
    <w:rsid w:val="5274360D"/>
    <w:rsid w:val="52756B57"/>
    <w:rsid w:val="52972F71"/>
    <w:rsid w:val="52BF7DD2"/>
    <w:rsid w:val="52DA5E34"/>
    <w:rsid w:val="52EC1919"/>
    <w:rsid w:val="530A3743"/>
    <w:rsid w:val="532145E9"/>
    <w:rsid w:val="53395DD6"/>
    <w:rsid w:val="5347038D"/>
    <w:rsid w:val="534A6CD4"/>
    <w:rsid w:val="534E7AD3"/>
    <w:rsid w:val="536553EF"/>
    <w:rsid w:val="538B4884"/>
    <w:rsid w:val="53A3143D"/>
    <w:rsid w:val="53A63921"/>
    <w:rsid w:val="53AC47FA"/>
    <w:rsid w:val="53CC5791"/>
    <w:rsid w:val="53D95D45"/>
    <w:rsid w:val="53DA1367"/>
    <w:rsid w:val="53E2646E"/>
    <w:rsid w:val="53EB53BD"/>
    <w:rsid w:val="53F8359B"/>
    <w:rsid w:val="54505185"/>
    <w:rsid w:val="545671EC"/>
    <w:rsid w:val="54611097"/>
    <w:rsid w:val="5487370E"/>
    <w:rsid w:val="54915C10"/>
    <w:rsid w:val="54CD4A28"/>
    <w:rsid w:val="54D15F1A"/>
    <w:rsid w:val="54D264E2"/>
    <w:rsid w:val="54D65699"/>
    <w:rsid w:val="54E01D6C"/>
    <w:rsid w:val="54E47B17"/>
    <w:rsid w:val="54E9481D"/>
    <w:rsid w:val="54F226E1"/>
    <w:rsid w:val="55046B0A"/>
    <w:rsid w:val="55094443"/>
    <w:rsid w:val="551142AB"/>
    <w:rsid w:val="55192675"/>
    <w:rsid w:val="554127C0"/>
    <w:rsid w:val="55560EC1"/>
    <w:rsid w:val="5579695E"/>
    <w:rsid w:val="557D19A9"/>
    <w:rsid w:val="558F6181"/>
    <w:rsid w:val="55B87486"/>
    <w:rsid w:val="55C470D8"/>
    <w:rsid w:val="55CD41D9"/>
    <w:rsid w:val="55CE6CAA"/>
    <w:rsid w:val="55DF5DA8"/>
    <w:rsid w:val="55EF136D"/>
    <w:rsid w:val="55F55C55"/>
    <w:rsid w:val="56156687"/>
    <w:rsid w:val="56177EC9"/>
    <w:rsid w:val="5635492A"/>
    <w:rsid w:val="563F0838"/>
    <w:rsid w:val="5684052B"/>
    <w:rsid w:val="56921A85"/>
    <w:rsid w:val="56927CD7"/>
    <w:rsid w:val="569976E5"/>
    <w:rsid w:val="56E16569"/>
    <w:rsid w:val="56EE460E"/>
    <w:rsid w:val="56F25D16"/>
    <w:rsid w:val="56F72230"/>
    <w:rsid w:val="56F770C8"/>
    <w:rsid w:val="56F95FA8"/>
    <w:rsid w:val="57087F99"/>
    <w:rsid w:val="570F0DAD"/>
    <w:rsid w:val="57136DC9"/>
    <w:rsid w:val="571C1C97"/>
    <w:rsid w:val="57342B3C"/>
    <w:rsid w:val="57394670"/>
    <w:rsid w:val="57443D1C"/>
    <w:rsid w:val="575738E1"/>
    <w:rsid w:val="5769056B"/>
    <w:rsid w:val="57715B3F"/>
    <w:rsid w:val="577949F3"/>
    <w:rsid w:val="579068FA"/>
    <w:rsid w:val="579730CB"/>
    <w:rsid w:val="579857A6"/>
    <w:rsid w:val="579B705F"/>
    <w:rsid w:val="57BE07E5"/>
    <w:rsid w:val="57E427B4"/>
    <w:rsid w:val="57F02C2A"/>
    <w:rsid w:val="57F246BE"/>
    <w:rsid w:val="57F648EB"/>
    <w:rsid w:val="5809221B"/>
    <w:rsid w:val="5814296E"/>
    <w:rsid w:val="582A3F3F"/>
    <w:rsid w:val="582B03E3"/>
    <w:rsid w:val="582F35B7"/>
    <w:rsid w:val="58464DC9"/>
    <w:rsid w:val="585F0D52"/>
    <w:rsid w:val="586525C2"/>
    <w:rsid w:val="586557AC"/>
    <w:rsid w:val="5867455C"/>
    <w:rsid w:val="587A5C94"/>
    <w:rsid w:val="588B42F5"/>
    <w:rsid w:val="588D4BFA"/>
    <w:rsid w:val="58A81A34"/>
    <w:rsid w:val="58B42ACF"/>
    <w:rsid w:val="58C139D3"/>
    <w:rsid w:val="58C93758"/>
    <w:rsid w:val="58DE5456"/>
    <w:rsid w:val="5939268C"/>
    <w:rsid w:val="59617E35"/>
    <w:rsid w:val="596E25BB"/>
    <w:rsid w:val="596F2552"/>
    <w:rsid w:val="59722042"/>
    <w:rsid w:val="59777658"/>
    <w:rsid w:val="59796F2C"/>
    <w:rsid w:val="599E0ACF"/>
    <w:rsid w:val="59A9097F"/>
    <w:rsid w:val="59AD3D34"/>
    <w:rsid w:val="59B03888"/>
    <w:rsid w:val="59C503C4"/>
    <w:rsid w:val="59EC76FE"/>
    <w:rsid w:val="59F91818"/>
    <w:rsid w:val="5A172243"/>
    <w:rsid w:val="5A196ED2"/>
    <w:rsid w:val="5A3317D1"/>
    <w:rsid w:val="5A395B76"/>
    <w:rsid w:val="5A432F55"/>
    <w:rsid w:val="5A5878B5"/>
    <w:rsid w:val="5A5C69D5"/>
    <w:rsid w:val="5A636344"/>
    <w:rsid w:val="5A696FA1"/>
    <w:rsid w:val="5AA2093F"/>
    <w:rsid w:val="5AA95EA4"/>
    <w:rsid w:val="5AD63E09"/>
    <w:rsid w:val="5AFF3461"/>
    <w:rsid w:val="5B123195"/>
    <w:rsid w:val="5B223606"/>
    <w:rsid w:val="5B266C40"/>
    <w:rsid w:val="5B2E6FAA"/>
    <w:rsid w:val="5B4332B6"/>
    <w:rsid w:val="5B4B66A7"/>
    <w:rsid w:val="5B5E0F00"/>
    <w:rsid w:val="5B972453"/>
    <w:rsid w:val="5B9E7C72"/>
    <w:rsid w:val="5BA87F9D"/>
    <w:rsid w:val="5BAF4E87"/>
    <w:rsid w:val="5BDE39BF"/>
    <w:rsid w:val="5BE65C1B"/>
    <w:rsid w:val="5BFD68E7"/>
    <w:rsid w:val="5C0B7B76"/>
    <w:rsid w:val="5C1271C4"/>
    <w:rsid w:val="5C203E7F"/>
    <w:rsid w:val="5C675762"/>
    <w:rsid w:val="5C682BEC"/>
    <w:rsid w:val="5C9A1694"/>
    <w:rsid w:val="5C9D1184"/>
    <w:rsid w:val="5CA644DC"/>
    <w:rsid w:val="5CA7123C"/>
    <w:rsid w:val="5CAE15E3"/>
    <w:rsid w:val="5CC42BB4"/>
    <w:rsid w:val="5CC826A5"/>
    <w:rsid w:val="5CD544A4"/>
    <w:rsid w:val="5CDC7EFE"/>
    <w:rsid w:val="5CF77950"/>
    <w:rsid w:val="5D101956"/>
    <w:rsid w:val="5D441D14"/>
    <w:rsid w:val="5D4A542D"/>
    <w:rsid w:val="5D777C27"/>
    <w:rsid w:val="5D972077"/>
    <w:rsid w:val="5DAE426C"/>
    <w:rsid w:val="5DAF467E"/>
    <w:rsid w:val="5DCD04E0"/>
    <w:rsid w:val="5DD03A54"/>
    <w:rsid w:val="5DD15BF4"/>
    <w:rsid w:val="5DD25BBB"/>
    <w:rsid w:val="5DDE1134"/>
    <w:rsid w:val="5E1D1CEB"/>
    <w:rsid w:val="5E23390B"/>
    <w:rsid w:val="5E311C0C"/>
    <w:rsid w:val="5E421185"/>
    <w:rsid w:val="5E895C8E"/>
    <w:rsid w:val="5E921A27"/>
    <w:rsid w:val="5ED510A9"/>
    <w:rsid w:val="5F20216B"/>
    <w:rsid w:val="5F3062DF"/>
    <w:rsid w:val="5F36439B"/>
    <w:rsid w:val="5F755A2A"/>
    <w:rsid w:val="5F814D8D"/>
    <w:rsid w:val="5F8328B3"/>
    <w:rsid w:val="5F8959EF"/>
    <w:rsid w:val="5F920D48"/>
    <w:rsid w:val="5FA40A7B"/>
    <w:rsid w:val="5FB07420"/>
    <w:rsid w:val="5FC04410"/>
    <w:rsid w:val="5FC652C4"/>
    <w:rsid w:val="5FC845C3"/>
    <w:rsid w:val="5FCB6F0A"/>
    <w:rsid w:val="5FE62E42"/>
    <w:rsid w:val="60160AA9"/>
    <w:rsid w:val="6016735B"/>
    <w:rsid w:val="601C6864"/>
    <w:rsid w:val="601F4747"/>
    <w:rsid w:val="602F6597"/>
    <w:rsid w:val="6052321D"/>
    <w:rsid w:val="60696BC9"/>
    <w:rsid w:val="608508AD"/>
    <w:rsid w:val="609A3376"/>
    <w:rsid w:val="60A42170"/>
    <w:rsid w:val="60B47D5B"/>
    <w:rsid w:val="60E5134B"/>
    <w:rsid w:val="60FD45FF"/>
    <w:rsid w:val="611A0FF5"/>
    <w:rsid w:val="61220F29"/>
    <w:rsid w:val="612B3202"/>
    <w:rsid w:val="616008F1"/>
    <w:rsid w:val="61847169"/>
    <w:rsid w:val="618625DD"/>
    <w:rsid w:val="61903065"/>
    <w:rsid w:val="61932B55"/>
    <w:rsid w:val="61A905CB"/>
    <w:rsid w:val="61B7149D"/>
    <w:rsid w:val="61B9080E"/>
    <w:rsid w:val="61CA1C79"/>
    <w:rsid w:val="61D61932"/>
    <w:rsid w:val="620852F1"/>
    <w:rsid w:val="621048C9"/>
    <w:rsid w:val="6210694A"/>
    <w:rsid w:val="621231A6"/>
    <w:rsid w:val="621641CF"/>
    <w:rsid w:val="62210161"/>
    <w:rsid w:val="62861F1F"/>
    <w:rsid w:val="629139EC"/>
    <w:rsid w:val="62917095"/>
    <w:rsid w:val="62A16A87"/>
    <w:rsid w:val="62AA7C17"/>
    <w:rsid w:val="62BA646B"/>
    <w:rsid w:val="62CF7FE7"/>
    <w:rsid w:val="62D94CCA"/>
    <w:rsid w:val="631D2A8C"/>
    <w:rsid w:val="63462575"/>
    <w:rsid w:val="63493E13"/>
    <w:rsid w:val="635A1B7D"/>
    <w:rsid w:val="63666773"/>
    <w:rsid w:val="638B7F88"/>
    <w:rsid w:val="63936E3D"/>
    <w:rsid w:val="639B087E"/>
    <w:rsid w:val="63A64DC2"/>
    <w:rsid w:val="63A90E76"/>
    <w:rsid w:val="63B55005"/>
    <w:rsid w:val="63BA6D0B"/>
    <w:rsid w:val="63CB5CCC"/>
    <w:rsid w:val="63EB4ECB"/>
    <w:rsid w:val="63F36A7C"/>
    <w:rsid w:val="63F975E8"/>
    <w:rsid w:val="63FA3360"/>
    <w:rsid w:val="640B731B"/>
    <w:rsid w:val="640C5AA6"/>
    <w:rsid w:val="641745A0"/>
    <w:rsid w:val="644665A5"/>
    <w:rsid w:val="645C36D2"/>
    <w:rsid w:val="64657739"/>
    <w:rsid w:val="64754794"/>
    <w:rsid w:val="64824B18"/>
    <w:rsid w:val="64881976"/>
    <w:rsid w:val="648F1CFA"/>
    <w:rsid w:val="64942E6C"/>
    <w:rsid w:val="64AE3CB5"/>
    <w:rsid w:val="64B90B25"/>
    <w:rsid w:val="64CD637E"/>
    <w:rsid w:val="64D15E6F"/>
    <w:rsid w:val="64DC03FF"/>
    <w:rsid w:val="64F425BA"/>
    <w:rsid w:val="650D6603"/>
    <w:rsid w:val="65202952"/>
    <w:rsid w:val="65210C32"/>
    <w:rsid w:val="652225D5"/>
    <w:rsid w:val="652F2B95"/>
    <w:rsid w:val="65311E05"/>
    <w:rsid w:val="65451957"/>
    <w:rsid w:val="65623E76"/>
    <w:rsid w:val="659770B8"/>
    <w:rsid w:val="65995BCE"/>
    <w:rsid w:val="65B46366"/>
    <w:rsid w:val="65BD63F3"/>
    <w:rsid w:val="65D025CA"/>
    <w:rsid w:val="65F570CF"/>
    <w:rsid w:val="66002CD4"/>
    <w:rsid w:val="6613137D"/>
    <w:rsid w:val="66215782"/>
    <w:rsid w:val="6624387D"/>
    <w:rsid w:val="662824C8"/>
    <w:rsid w:val="66320B8F"/>
    <w:rsid w:val="663E7534"/>
    <w:rsid w:val="664B6B47"/>
    <w:rsid w:val="66661757"/>
    <w:rsid w:val="66763171"/>
    <w:rsid w:val="667C005C"/>
    <w:rsid w:val="66976C44"/>
    <w:rsid w:val="669B7B39"/>
    <w:rsid w:val="66AC7A81"/>
    <w:rsid w:val="66AE4D0B"/>
    <w:rsid w:val="66B5494D"/>
    <w:rsid w:val="66B84695"/>
    <w:rsid w:val="66C176C3"/>
    <w:rsid w:val="66D103A8"/>
    <w:rsid w:val="66D47E98"/>
    <w:rsid w:val="66DE0D17"/>
    <w:rsid w:val="66EF6A80"/>
    <w:rsid w:val="66F978FF"/>
    <w:rsid w:val="66FB71D3"/>
    <w:rsid w:val="670523DE"/>
    <w:rsid w:val="670C5884"/>
    <w:rsid w:val="670D5158"/>
    <w:rsid w:val="67256946"/>
    <w:rsid w:val="67461D48"/>
    <w:rsid w:val="67472418"/>
    <w:rsid w:val="67486190"/>
    <w:rsid w:val="674A6CAF"/>
    <w:rsid w:val="676034DA"/>
    <w:rsid w:val="67694A84"/>
    <w:rsid w:val="67784F2E"/>
    <w:rsid w:val="678A67A9"/>
    <w:rsid w:val="678F1925"/>
    <w:rsid w:val="67942577"/>
    <w:rsid w:val="67A92539"/>
    <w:rsid w:val="67B51A77"/>
    <w:rsid w:val="67CA4EF1"/>
    <w:rsid w:val="67E20393"/>
    <w:rsid w:val="67F76A7E"/>
    <w:rsid w:val="67F86871"/>
    <w:rsid w:val="684352D5"/>
    <w:rsid w:val="684D1CB0"/>
    <w:rsid w:val="685748DD"/>
    <w:rsid w:val="686F7E78"/>
    <w:rsid w:val="687E455F"/>
    <w:rsid w:val="687E630D"/>
    <w:rsid w:val="688B0A2A"/>
    <w:rsid w:val="68A5389A"/>
    <w:rsid w:val="68AF3CA2"/>
    <w:rsid w:val="68BB130F"/>
    <w:rsid w:val="68CB0E27"/>
    <w:rsid w:val="68CC560D"/>
    <w:rsid w:val="68E97265"/>
    <w:rsid w:val="68EF0FB9"/>
    <w:rsid w:val="69072F07"/>
    <w:rsid w:val="691E189E"/>
    <w:rsid w:val="692635EB"/>
    <w:rsid w:val="69342E70"/>
    <w:rsid w:val="693B41FE"/>
    <w:rsid w:val="6951757E"/>
    <w:rsid w:val="69561384"/>
    <w:rsid w:val="69775165"/>
    <w:rsid w:val="69807E63"/>
    <w:rsid w:val="69B230A2"/>
    <w:rsid w:val="69CB3977"/>
    <w:rsid w:val="69E2224C"/>
    <w:rsid w:val="69F819AA"/>
    <w:rsid w:val="6A136F29"/>
    <w:rsid w:val="6A187723"/>
    <w:rsid w:val="6A1D1B56"/>
    <w:rsid w:val="6A1D2B18"/>
    <w:rsid w:val="6A595414"/>
    <w:rsid w:val="6A5A4A67"/>
    <w:rsid w:val="6A6B4794"/>
    <w:rsid w:val="6A6E7FF3"/>
    <w:rsid w:val="6A700C09"/>
    <w:rsid w:val="6A82630A"/>
    <w:rsid w:val="6A8E3BBF"/>
    <w:rsid w:val="6AA67D9D"/>
    <w:rsid w:val="6AAD6A36"/>
    <w:rsid w:val="6AC57AA5"/>
    <w:rsid w:val="6ADD3291"/>
    <w:rsid w:val="6B0A70A4"/>
    <w:rsid w:val="6B3B6738"/>
    <w:rsid w:val="6B3D24B0"/>
    <w:rsid w:val="6B685053"/>
    <w:rsid w:val="6B7F4739"/>
    <w:rsid w:val="6B8A4FC9"/>
    <w:rsid w:val="6B9A5FD4"/>
    <w:rsid w:val="6BA75B7B"/>
    <w:rsid w:val="6BC71CFD"/>
    <w:rsid w:val="6C042FCD"/>
    <w:rsid w:val="6C20148A"/>
    <w:rsid w:val="6C44786E"/>
    <w:rsid w:val="6C617599"/>
    <w:rsid w:val="6C9431CC"/>
    <w:rsid w:val="6CA672EC"/>
    <w:rsid w:val="6CAB1AEE"/>
    <w:rsid w:val="6CAE2F39"/>
    <w:rsid w:val="6CAF10DA"/>
    <w:rsid w:val="6CB513FE"/>
    <w:rsid w:val="6CC35382"/>
    <w:rsid w:val="6CDA06B8"/>
    <w:rsid w:val="6D0715F8"/>
    <w:rsid w:val="6D30394E"/>
    <w:rsid w:val="6D426B56"/>
    <w:rsid w:val="6D505108"/>
    <w:rsid w:val="6D592EA5"/>
    <w:rsid w:val="6D77297F"/>
    <w:rsid w:val="6D8238F3"/>
    <w:rsid w:val="6D8617C0"/>
    <w:rsid w:val="6D920165"/>
    <w:rsid w:val="6DBB5AC1"/>
    <w:rsid w:val="6DCF4F15"/>
    <w:rsid w:val="6E0468F3"/>
    <w:rsid w:val="6E0F7A08"/>
    <w:rsid w:val="6E38263C"/>
    <w:rsid w:val="6E526272"/>
    <w:rsid w:val="6E573B2B"/>
    <w:rsid w:val="6E616223"/>
    <w:rsid w:val="6E94481B"/>
    <w:rsid w:val="6EA2373C"/>
    <w:rsid w:val="6EDF387E"/>
    <w:rsid w:val="6F0357BE"/>
    <w:rsid w:val="6F0B01CF"/>
    <w:rsid w:val="6F241291"/>
    <w:rsid w:val="6F4066AD"/>
    <w:rsid w:val="6F4A1C6F"/>
    <w:rsid w:val="6F6C326F"/>
    <w:rsid w:val="6F6F075E"/>
    <w:rsid w:val="6F7658CB"/>
    <w:rsid w:val="6F976FBE"/>
    <w:rsid w:val="6FA359EB"/>
    <w:rsid w:val="6FA6381A"/>
    <w:rsid w:val="6FB42615"/>
    <w:rsid w:val="6FC36CFC"/>
    <w:rsid w:val="6FCA63E4"/>
    <w:rsid w:val="6FD26F3F"/>
    <w:rsid w:val="6FE022AE"/>
    <w:rsid w:val="6FF005A6"/>
    <w:rsid w:val="6FF218DD"/>
    <w:rsid w:val="6FF42BE0"/>
    <w:rsid w:val="6FF8480C"/>
    <w:rsid w:val="6FFC41AF"/>
    <w:rsid w:val="6FFF339E"/>
    <w:rsid w:val="700C0A1A"/>
    <w:rsid w:val="704C4F43"/>
    <w:rsid w:val="706804A2"/>
    <w:rsid w:val="706C2EEF"/>
    <w:rsid w:val="70761F1B"/>
    <w:rsid w:val="708C1ED2"/>
    <w:rsid w:val="70B30B1E"/>
    <w:rsid w:val="70C64CF5"/>
    <w:rsid w:val="70CB230C"/>
    <w:rsid w:val="70DD3506"/>
    <w:rsid w:val="70E32593"/>
    <w:rsid w:val="70E801A2"/>
    <w:rsid w:val="7104581E"/>
    <w:rsid w:val="71132E62"/>
    <w:rsid w:val="711D41EA"/>
    <w:rsid w:val="71222297"/>
    <w:rsid w:val="71231438"/>
    <w:rsid w:val="714348B5"/>
    <w:rsid w:val="71504B10"/>
    <w:rsid w:val="71554590"/>
    <w:rsid w:val="715A0F06"/>
    <w:rsid w:val="715D01AD"/>
    <w:rsid w:val="71762326"/>
    <w:rsid w:val="71942C0F"/>
    <w:rsid w:val="719941B8"/>
    <w:rsid w:val="719E357C"/>
    <w:rsid w:val="71A87F57"/>
    <w:rsid w:val="71BD1788"/>
    <w:rsid w:val="71C50B09"/>
    <w:rsid w:val="71F907B3"/>
    <w:rsid w:val="71FB452B"/>
    <w:rsid w:val="722515A8"/>
    <w:rsid w:val="723979C9"/>
    <w:rsid w:val="725E7ADD"/>
    <w:rsid w:val="726631BE"/>
    <w:rsid w:val="727265AC"/>
    <w:rsid w:val="727B1B10"/>
    <w:rsid w:val="727D13E4"/>
    <w:rsid w:val="729C3F60"/>
    <w:rsid w:val="72A526E9"/>
    <w:rsid w:val="72D71070"/>
    <w:rsid w:val="72EC1039"/>
    <w:rsid w:val="72F13B80"/>
    <w:rsid w:val="72FF57F4"/>
    <w:rsid w:val="73004C2C"/>
    <w:rsid w:val="7304330F"/>
    <w:rsid w:val="732E5FCC"/>
    <w:rsid w:val="732F73D2"/>
    <w:rsid w:val="73337CF4"/>
    <w:rsid w:val="733817AF"/>
    <w:rsid w:val="73412411"/>
    <w:rsid w:val="73440778"/>
    <w:rsid w:val="734463A5"/>
    <w:rsid w:val="73520AC2"/>
    <w:rsid w:val="7358775B"/>
    <w:rsid w:val="73840550"/>
    <w:rsid w:val="739509AF"/>
    <w:rsid w:val="73BE077C"/>
    <w:rsid w:val="73C052CC"/>
    <w:rsid w:val="73DC3547"/>
    <w:rsid w:val="73ED2599"/>
    <w:rsid w:val="73F750FA"/>
    <w:rsid w:val="73F957F0"/>
    <w:rsid w:val="740D6797"/>
    <w:rsid w:val="74113F05"/>
    <w:rsid w:val="74163F16"/>
    <w:rsid w:val="741C69DA"/>
    <w:rsid w:val="742424F5"/>
    <w:rsid w:val="744103B3"/>
    <w:rsid w:val="7450221E"/>
    <w:rsid w:val="74566390"/>
    <w:rsid w:val="749F595E"/>
    <w:rsid w:val="74A45B33"/>
    <w:rsid w:val="74AA2238"/>
    <w:rsid w:val="74D13C69"/>
    <w:rsid w:val="74DF0134"/>
    <w:rsid w:val="74E223D0"/>
    <w:rsid w:val="74F87650"/>
    <w:rsid w:val="75054390"/>
    <w:rsid w:val="75114065"/>
    <w:rsid w:val="751A5610"/>
    <w:rsid w:val="7539539D"/>
    <w:rsid w:val="75695C4F"/>
    <w:rsid w:val="757B0B57"/>
    <w:rsid w:val="759248B8"/>
    <w:rsid w:val="759C7DD3"/>
    <w:rsid w:val="75A153E9"/>
    <w:rsid w:val="75C12EB6"/>
    <w:rsid w:val="75CB6E7D"/>
    <w:rsid w:val="75EA3234"/>
    <w:rsid w:val="75ED3231"/>
    <w:rsid w:val="75FC2C73"/>
    <w:rsid w:val="75FD5C4B"/>
    <w:rsid w:val="76047756"/>
    <w:rsid w:val="76155660"/>
    <w:rsid w:val="761B33ED"/>
    <w:rsid w:val="761E5D99"/>
    <w:rsid w:val="761F03BE"/>
    <w:rsid w:val="762B1157"/>
    <w:rsid w:val="764A5A81"/>
    <w:rsid w:val="764C7A4B"/>
    <w:rsid w:val="766111DA"/>
    <w:rsid w:val="76612DCA"/>
    <w:rsid w:val="766528BB"/>
    <w:rsid w:val="767B20DE"/>
    <w:rsid w:val="767B7C93"/>
    <w:rsid w:val="768C42EB"/>
    <w:rsid w:val="7694586D"/>
    <w:rsid w:val="76B4739E"/>
    <w:rsid w:val="76C75323"/>
    <w:rsid w:val="76CA6BC2"/>
    <w:rsid w:val="76CB6D8E"/>
    <w:rsid w:val="76D1655C"/>
    <w:rsid w:val="76D25D41"/>
    <w:rsid w:val="76E666DE"/>
    <w:rsid w:val="76E72AA0"/>
    <w:rsid w:val="76F8372F"/>
    <w:rsid w:val="7701090C"/>
    <w:rsid w:val="771A711A"/>
    <w:rsid w:val="771D4F43"/>
    <w:rsid w:val="772A600E"/>
    <w:rsid w:val="77336515"/>
    <w:rsid w:val="77362975"/>
    <w:rsid w:val="77444A87"/>
    <w:rsid w:val="77444BC6"/>
    <w:rsid w:val="77577349"/>
    <w:rsid w:val="775A6197"/>
    <w:rsid w:val="776D7992"/>
    <w:rsid w:val="7772349F"/>
    <w:rsid w:val="777C4360"/>
    <w:rsid w:val="778238FB"/>
    <w:rsid w:val="77955421"/>
    <w:rsid w:val="779C7DE9"/>
    <w:rsid w:val="77A411C1"/>
    <w:rsid w:val="77B238DE"/>
    <w:rsid w:val="77E85551"/>
    <w:rsid w:val="77F71C38"/>
    <w:rsid w:val="77F90661"/>
    <w:rsid w:val="7808174F"/>
    <w:rsid w:val="780D57F6"/>
    <w:rsid w:val="78106856"/>
    <w:rsid w:val="781E4FE7"/>
    <w:rsid w:val="783764D9"/>
    <w:rsid w:val="7840256B"/>
    <w:rsid w:val="78485FF0"/>
    <w:rsid w:val="7884096A"/>
    <w:rsid w:val="78850FF2"/>
    <w:rsid w:val="788E0A67"/>
    <w:rsid w:val="789524E8"/>
    <w:rsid w:val="78B611AB"/>
    <w:rsid w:val="78CA10FB"/>
    <w:rsid w:val="78E03E67"/>
    <w:rsid w:val="78EA52F9"/>
    <w:rsid w:val="78F06D68"/>
    <w:rsid w:val="78F55DA6"/>
    <w:rsid w:val="790E548B"/>
    <w:rsid w:val="7921166B"/>
    <w:rsid w:val="79236E7C"/>
    <w:rsid w:val="792A1B99"/>
    <w:rsid w:val="794013BD"/>
    <w:rsid w:val="796B1B89"/>
    <w:rsid w:val="797352EE"/>
    <w:rsid w:val="797B008A"/>
    <w:rsid w:val="797B7D48"/>
    <w:rsid w:val="798516DF"/>
    <w:rsid w:val="798C015E"/>
    <w:rsid w:val="79921C19"/>
    <w:rsid w:val="79A46F00"/>
    <w:rsid w:val="79C618C2"/>
    <w:rsid w:val="79D73ACF"/>
    <w:rsid w:val="79E46056"/>
    <w:rsid w:val="79F226B7"/>
    <w:rsid w:val="79FF4DD4"/>
    <w:rsid w:val="7A0C534E"/>
    <w:rsid w:val="7A222CE3"/>
    <w:rsid w:val="7A735C4D"/>
    <w:rsid w:val="7A8C2B0C"/>
    <w:rsid w:val="7A8E7C8A"/>
    <w:rsid w:val="7A9F01F0"/>
    <w:rsid w:val="7AAA6765"/>
    <w:rsid w:val="7ABB7B5C"/>
    <w:rsid w:val="7AD87AFF"/>
    <w:rsid w:val="7B0152A5"/>
    <w:rsid w:val="7B112B38"/>
    <w:rsid w:val="7B2A5E81"/>
    <w:rsid w:val="7B2C7E4B"/>
    <w:rsid w:val="7B2F16E9"/>
    <w:rsid w:val="7B4636CB"/>
    <w:rsid w:val="7B7567C0"/>
    <w:rsid w:val="7B7B66DC"/>
    <w:rsid w:val="7B7D2454"/>
    <w:rsid w:val="7B845591"/>
    <w:rsid w:val="7B9072BC"/>
    <w:rsid w:val="7B944A08"/>
    <w:rsid w:val="7B960850"/>
    <w:rsid w:val="7B9F57C7"/>
    <w:rsid w:val="7BDE61B7"/>
    <w:rsid w:val="7BF5023D"/>
    <w:rsid w:val="7BF97C74"/>
    <w:rsid w:val="7C19584E"/>
    <w:rsid w:val="7C266648"/>
    <w:rsid w:val="7C2823C0"/>
    <w:rsid w:val="7C354382"/>
    <w:rsid w:val="7C563402"/>
    <w:rsid w:val="7C5E2286"/>
    <w:rsid w:val="7C686C61"/>
    <w:rsid w:val="7C765D1B"/>
    <w:rsid w:val="7C7B659E"/>
    <w:rsid w:val="7C7E0232"/>
    <w:rsid w:val="7C831CEC"/>
    <w:rsid w:val="7C9712F4"/>
    <w:rsid w:val="7C9B0FDB"/>
    <w:rsid w:val="7CA83501"/>
    <w:rsid w:val="7CAD6D69"/>
    <w:rsid w:val="7CBA4D6C"/>
    <w:rsid w:val="7CC85951"/>
    <w:rsid w:val="7CCC5441"/>
    <w:rsid w:val="7CD23C7F"/>
    <w:rsid w:val="7CD24BAE"/>
    <w:rsid w:val="7CE56503"/>
    <w:rsid w:val="7CE6556D"/>
    <w:rsid w:val="7D033147"/>
    <w:rsid w:val="7D1066E2"/>
    <w:rsid w:val="7D1B3CD3"/>
    <w:rsid w:val="7D227CB6"/>
    <w:rsid w:val="7D300C5A"/>
    <w:rsid w:val="7D4C0330"/>
    <w:rsid w:val="7D811B7B"/>
    <w:rsid w:val="7D836171"/>
    <w:rsid w:val="7DAB13F5"/>
    <w:rsid w:val="7DAB2803"/>
    <w:rsid w:val="7DBA0B43"/>
    <w:rsid w:val="7DF47503"/>
    <w:rsid w:val="7E186464"/>
    <w:rsid w:val="7E3516A3"/>
    <w:rsid w:val="7E3E4800"/>
    <w:rsid w:val="7E696CC0"/>
    <w:rsid w:val="7E7B41B8"/>
    <w:rsid w:val="7E7F0292"/>
    <w:rsid w:val="7E835AFC"/>
    <w:rsid w:val="7E851714"/>
    <w:rsid w:val="7E88060D"/>
    <w:rsid w:val="7E966D9F"/>
    <w:rsid w:val="7EA45F4A"/>
    <w:rsid w:val="7ECA197C"/>
    <w:rsid w:val="7EDF79CA"/>
    <w:rsid w:val="7EE02B0F"/>
    <w:rsid w:val="7EF16259"/>
    <w:rsid w:val="7EF163A6"/>
    <w:rsid w:val="7F0D7FB9"/>
    <w:rsid w:val="7F11635C"/>
    <w:rsid w:val="7F2B0D53"/>
    <w:rsid w:val="7F4E65E2"/>
    <w:rsid w:val="7F6A7194"/>
    <w:rsid w:val="7F714152"/>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24"/>
    <w:qFormat/>
    <w:uiPriority w:val="0"/>
    <w:rPr>
      <w:b/>
      <w:bCs/>
    </w:rPr>
  </w:style>
  <w:style w:type="paragraph" w:styleId="14">
    <w:name w:val="Body Text First Indent 2"/>
    <w:basedOn w:val="5"/>
    <w:qFormat/>
    <w:uiPriority w:val="0"/>
    <w:pPr>
      <w:tabs>
        <w:tab w:val="left" w:pos="-116"/>
        <w:tab w:val="left" w:pos="42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annotation reference"/>
    <w:basedOn w:val="17"/>
    <w:qFormat/>
    <w:uiPriority w:val="0"/>
    <w:rPr>
      <w:sz w:val="21"/>
      <w:szCs w:val="21"/>
    </w:rPr>
  </w:style>
  <w:style w:type="character" w:customStyle="1" w:styleId="22">
    <w:name w:val="批注框文本 Char"/>
    <w:basedOn w:val="17"/>
    <w:link w:val="7"/>
    <w:qFormat/>
    <w:uiPriority w:val="0"/>
    <w:rPr>
      <w:rFonts w:ascii="Times New Roman" w:hAnsi="Times New Roman"/>
      <w:kern w:val="2"/>
      <w:sz w:val="18"/>
      <w:szCs w:val="18"/>
    </w:rPr>
  </w:style>
  <w:style w:type="character" w:customStyle="1" w:styleId="23">
    <w:name w:val="批注文字 Char"/>
    <w:basedOn w:val="17"/>
    <w:link w:val="3"/>
    <w:qFormat/>
    <w:uiPriority w:val="0"/>
    <w:rPr>
      <w:rFonts w:ascii="Times New Roman" w:hAnsi="Times New Roman"/>
      <w:kern w:val="2"/>
      <w:sz w:val="21"/>
      <w:szCs w:val="22"/>
    </w:rPr>
  </w:style>
  <w:style w:type="character" w:customStyle="1" w:styleId="24">
    <w:name w:val="批注主题 Char"/>
    <w:basedOn w:val="23"/>
    <w:link w:val="13"/>
    <w:qFormat/>
    <w:uiPriority w:val="0"/>
  </w:style>
  <w:style w:type="character" w:customStyle="1" w:styleId="25">
    <w:name w:val="font51"/>
    <w:basedOn w:val="17"/>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31"/>
    <w:basedOn w:val="17"/>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67</Pages>
  <Words>32530</Words>
  <Characters>34264</Characters>
  <Lines>1</Lines>
  <Paragraphs>1</Paragraphs>
  <TotalTime>71</TotalTime>
  <ScaleCrop>false</ScaleCrop>
  <LinksUpToDate>false</LinksUpToDate>
  <CharactersWithSpaces>34890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2024-12-31T06:32:00Z</cp:lastPrinted>
  <dcterms:modified xsi:type="dcterms:W3CDTF">2025-06-17T06:16:15Z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6C2AF991FF7A4EEE91570092E4AC2EA3_13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