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5B8AB">
      <w:pPr>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p>
    <w:p w14:paraId="1B19B61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16172887">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5F422C0E">
      <w:pPr>
        <w:ind w:firstLine="6746" w:firstLineChars="2100"/>
        <w:jc w:val="center"/>
        <w:rPr>
          <w:rFonts w:hint="default" w:ascii="仿宋" w:hAnsi="仿宋" w:eastAsia="仿宋" w:cs="仿宋"/>
          <w:b/>
          <w:bCs/>
          <w:color w:val="FF0000"/>
          <w:sz w:val="32"/>
          <w:szCs w:val="32"/>
          <w:highlight w:val="yellow"/>
          <w:lang w:val="en-US" w:eastAsia="zh-CN"/>
        </w:rPr>
      </w:pPr>
    </w:p>
    <w:p w14:paraId="33474582">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r>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t>南京现代表面处理科技产业中心项目</w:t>
      </w:r>
    </w:p>
    <w:p w14:paraId="0CDEC484">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r>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t>A地块生活污水处理设施工程</w:t>
      </w:r>
    </w:p>
    <w:p w14:paraId="679FD8E2">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0B0E6AD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施</w:t>
      </w:r>
    </w:p>
    <w:p w14:paraId="7E9F88B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工</w:t>
      </w:r>
    </w:p>
    <w:p w14:paraId="4E154117">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合</w:t>
      </w:r>
    </w:p>
    <w:p w14:paraId="4160325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同</w:t>
      </w:r>
    </w:p>
    <w:p w14:paraId="413C25D8">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000000" w:themeColor="text1"/>
          <w:highlight w:val="none"/>
          <w:lang w:val="en-US" w:eastAsia="zh-CN"/>
          <w14:textFill>
            <w14:solidFill>
              <w14:schemeClr w14:val="tx1"/>
            </w14:solidFill>
          </w14:textFill>
        </w:rPr>
      </w:pPr>
    </w:p>
    <w:p w14:paraId="4799B852">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66822B4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727092C4">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合同编号： </w:t>
      </w:r>
    </w:p>
    <w:p w14:paraId="4377C77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发包</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方）：东莞市中泰建安工程有限公司</w:t>
      </w:r>
    </w:p>
    <w:p w14:paraId="4153811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乙方（承包方）：</w:t>
      </w:r>
    </w:p>
    <w:p w14:paraId="07EE6063">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签订日期：202  年</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月</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日</w:t>
      </w:r>
    </w:p>
    <w:p w14:paraId="6CA3F04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000000" w:themeColor="text1"/>
          <w:kern w:val="2"/>
          <w:sz w:val="32"/>
          <w:szCs w:val="32"/>
          <w:highlight w:val="none"/>
          <w:u w:val="none"/>
          <w:lang w:val="en-US" w:eastAsia="zh-CN" w:bidi="ar-SA"/>
          <w14:textFill>
            <w14:solidFill>
              <w14:schemeClr w14:val="tx1"/>
            </w14:solidFill>
          </w14:textFill>
        </w:rPr>
        <w:sectPr>
          <w:headerReference r:id="rId3" w:type="default"/>
          <w:footerReference r:id="rId4" w:type="default"/>
          <w:pgSz w:w="11906" w:h="16838"/>
          <w:pgMar w:top="1440" w:right="1080" w:bottom="1440" w:left="10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签订地点：广东东莞南城。</w:t>
      </w:r>
    </w:p>
    <w:sdt>
      <w:sdtP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5E0963F7">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pPr>
        </w:p>
        <w:p w14:paraId="19CE67DC">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691A1AD6">
          <w:pPr>
            <w:spacing w:before="0" w:beforeLines="0" w:after="0" w:afterLines="0" w:line="240" w:lineRule="auto"/>
            <w:ind w:left="-619" w:leftChars="-295" w:right="-735" w:rightChars="-350" w:firstLine="0" w:firstLineChars="0"/>
            <w:jc w:val="center"/>
            <w:rPr>
              <w:rFonts w:hint="eastAsia" w:ascii="宋体" w:hAnsi="宋体" w:eastAsia="宋体" w:cs="宋体"/>
              <w:b/>
              <w:bCs/>
              <w:i w:val="0"/>
              <w:iCs w:val="0"/>
              <w:color w:val="000000" w:themeColor="text1"/>
              <w:sz w:val="44"/>
              <w:szCs w:val="44"/>
              <w:highlight w:val="none"/>
              <w14:textFill>
                <w14:solidFill>
                  <w14:schemeClr w14:val="tx1"/>
                </w14:solidFill>
              </w14:textFill>
            </w:rPr>
          </w:pPr>
          <w:r>
            <w:rPr>
              <w:rFonts w:hint="eastAsia" w:ascii="宋体" w:hAnsi="宋体" w:eastAsia="宋体" w:cs="宋体"/>
              <w:b/>
              <w:bCs/>
              <w:i w:val="0"/>
              <w:iCs w:val="0"/>
              <w:color w:val="000000" w:themeColor="text1"/>
              <w:sz w:val="44"/>
              <w:szCs w:val="44"/>
              <w:highlight w:val="none"/>
              <w14:textFill>
                <w14:solidFill>
                  <w14:schemeClr w14:val="tx1"/>
                </w14:solidFill>
              </w14:textFill>
            </w:rPr>
            <w:t>目录</w:t>
          </w:r>
        </w:p>
        <w:p w14:paraId="7DAB2FA7">
          <w:pPr>
            <w:pStyle w:val="2"/>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49FF4557">
          <w:pPr>
            <w:pStyle w:val="12"/>
            <w:tabs>
              <w:tab w:val="right" w:leader="dot" w:pos="8504"/>
            </w:tabs>
            <w:rPr>
              <w:rFonts w:hint="eastAsia" w:ascii="仿宋" w:hAnsi="仿宋" w:eastAsia="仿宋" w:cs="仿宋"/>
              <w:sz w:val="28"/>
              <w:szCs w:val="28"/>
            </w:rPr>
          </w:pPr>
          <w:r>
            <w:rPr>
              <w:rFonts w:hint="eastAsia" w:ascii="仿宋" w:hAnsi="仿宋" w:eastAsia="仿宋" w:cs="仿宋"/>
              <w:b w:val="0"/>
              <w:bCs/>
              <w:i w:val="0"/>
              <w:iCs w:val="0"/>
              <w:color w:val="auto"/>
              <w:kern w:val="0"/>
              <w:sz w:val="28"/>
              <w:szCs w:val="28"/>
              <w:highlight w:val="none"/>
            </w:rPr>
            <w:fldChar w:fldCharType="begin"/>
          </w:r>
          <w:r>
            <w:rPr>
              <w:rFonts w:hint="eastAsia" w:ascii="仿宋" w:hAnsi="仿宋" w:eastAsia="仿宋" w:cs="仿宋"/>
              <w:b w:val="0"/>
              <w:bCs/>
              <w:i w:val="0"/>
              <w:iCs w:val="0"/>
              <w:color w:val="auto"/>
              <w:kern w:val="0"/>
              <w:sz w:val="28"/>
              <w:szCs w:val="28"/>
              <w:highlight w:val="none"/>
            </w:rPr>
            <w:instrText xml:space="preserve">TOC \o "1-1" \h \u </w:instrText>
          </w:r>
          <w:r>
            <w:rPr>
              <w:rFonts w:hint="eastAsia" w:ascii="仿宋" w:hAnsi="仿宋" w:eastAsia="仿宋" w:cs="仿宋"/>
              <w:b w:val="0"/>
              <w:bCs/>
              <w:i w:val="0"/>
              <w:iCs w:val="0"/>
              <w:color w:val="auto"/>
              <w:kern w:val="0"/>
              <w:sz w:val="28"/>
              <w:szCs w:val="28"/>
              <w:highlight w:val="none"/>
            </w:rPr>
            <w:fldChar w:fldCharType="separate"/>
          </w: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_Toc7587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highlight w:val="none"/>
              <w:shd w:val="clear" w:color="auto" w:fill="auto"/>
              <w:lang w:val="en-US" w:eastAsia="zh-CN"/>
            </w:rPr>
            <w:t>第一章</w:t>
          </w:r>
          <w:r>
            <w:rPr>
              <w:rFonts w:hint="eastAsia" w:ascii="仿宋" w:hAnsi="仿宋" w:eastAsia="仿宋" w:cs="仿宋"/>
              <w:bCs/>
              <w:i w:val="0"/>
              <w:iCs w:val="0"/>
              <w:sz w:val="28"/>
              <w:szCs w:val="28"/>
              <w:highlight w:val="none"/>
              <w:shd w:val="clear" w:color="auto" w:fill="auto"/>
            </w:rPr>
            <w:t>、</w:t>
          </w:r>
          <w:r>
            <w:rPr>
              <w:rFonts w:hint="eastAsia" w:ascii="仿宋" w:hAnsi="仿宋" w:eastAsia="仿宋" w:cs="仿宋"/>
              <w:bCs/>
              <w:i w:val="0"/>
              <w:iCs w:val="0"/>
              <w:sz w:val="28"/>
              <w:szCs w:val="28"/>
              <w:highlight w:val="none"/>
              <w:shd w:val="clear" w:color="auto" w:fill="auto"/>
              <w:lang w:val="en-US" w:eastAsia="zh-CN"/>
            </w:rPr>
            <w:t xml:space="preserve"> </w:t>
          </w:r>
          <w:r>
            <w:rPr>
              <w:rFonts w:hint="eastAsia" w:ascii="仿宋" w:hAnsi="仿宋" w:eastAsia="仿宋" w:cs="仿宋"/>
              <w:bCs/>
              <w:i w:val="0"/>
              <w:iCs w:val="0"/>
              <w:sz w:val="28"/>
              <w:szCs w:val="28"/>
              <w:highlight w:val="none"/>
              <w:shd w:val="clear" w:color="auto" w:fill="auto"/>
            </w:rPr>
            <w:t>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_Toc7587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19366CD">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_Toc29814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第二章、 </w:t>
          </w:r>
          <w:r>
            <w:rPr>
              <w:rFonts w:hint="eastAsia" w:ascii="仿宋" w:hAnsi="仿宋" w:eastAsia="仿宋" w:cs="仿宋"/>
              <w:bCs/>
              <w:i w:val="0"/>
              <w:iCs w:val="0"/>
              <w:sz w:val="28"/>
              <w:szCs w:val="28"/>
              <w:highlight w:val="none"/>
              <w:shd w:val="clear" w:color="auto" w:fill="auto"/>
              <w:lang w:val="en-US" w:eastAsia="zh-CN"/>
            </w:rPr>
            <w:t>承包方式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_Toc29814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1FCD1AD">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_Toc16119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第三章、 </w:t>
          </w:r>
          <w:r>
            <w:rPr>
              <w:rFonts w:hint="eastAsia" w:ascii="仿宋" w:hAnsi="仿宋" w:eastAsia="仿宋" w:cs="仿宋"/>
              <w:bCs/>
              <w:i w:val="0"/>
              <w:iCs w:val="0"/>
              <w:sz w:val="28"/>
              <w:szCs w:val="28"/>
              <w:highlight w:val="none"/>
              <w:shd w:val="clear" w:color="auto" w:fill="auto"/>
              <w:lang w:val="en-US" w:eastAsia="zh-CN"/>
            </w:rPr>
            <w:t>乙方承包范围及主要工程内容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_Toc16119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FD21CF6">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_Toc1783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第四章、 </w:t>
          </w:r>
          <w:r>
            <w:rPr>
              <w:rFonts w:hint="eastAsia" w:ascii="仿宋" w:hAnsi="仿宋" w:eastAsia="仿宋" w:cs="仿宋"/>
              <w:bCs/>
              <w:i w:val="0"/>
              <w:iCs w:val="0"/>
              <w:sz w:val="28"/>
              <w:szCs w:val="28"/>
              <w:highlight w:val="none"/>
              <w:shd w:val="clear" w:color="auto" w:fill="auto"/>
              <w:lang w:val="en-US" w:eastAsia="zh-CN"/>
            </w:rPr>
            <w:t>工期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_Toc1783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2453826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_Toc15139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第五章、 </w:t>
          </w:r>
          <w:r>
            <w:rPr>
              <w:rFonts w:hint="eastAsia" w:ascii="仿宋" w:hAnsi="仿宋" w:eastAsia="仿宋" w:cs="仿宋"/>
              <w:bCs/>
              <w:i w:val="0"/>
              <w:iCs w:val="0"/>
              <w:sz w:val="28"/>
              <w:szCs w:val="28"/>
              <w:highlight w:val="none"/>
              <w:shd w:val="clear" w:color="auto" w:fill="auto"/>
              <w:lang w:val="en-US" w:eastAsia="zh-CN"/>
            </w:rPr>
            <w:t>工程质量标准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_Toc15139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D0AE43">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_Toc12807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第六章、 </w:t>
          </w:r>
          <w:r>
            <w:rPr>
              <w:rFonts w:hint="eastAsia" w:ascii="仿宋" w:hAnsi="仿宋" w:eastAsia="仿宋" w:cs="仿宋"/>
              <w:bCs/>
              <w:i w:val="0"/>
              <w:iCs w:val="0"/>
              <w:sz w:val="28"/>
              <w:szCs w:val="28"/>
              <w:highlight w:val="none"/>
              <w:shd w:val="clear" w:color="auto" w:fill="auto"/>
              <w:lang w:val="en-US" w:eastAsia="zh-CN"/>
            </w:rPr>
            <w:t>合同价款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_Toc12807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B85C07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_Toc11091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第七章、 </w:t>
          </w:r>
          <w:r>
            <w:rPr>
              <w:rFonts w:hint="eastAsia" w:ascii="仿宋" w:hAnsi="仿宋" w:eastAsia="仿宋" w:cs="仿宋"/>
              <w:bCs/>
              <w:i w:val="0"/>
              <w:iCs w:val="0"/>
              <w:sz w:val="28"/>
              <w:szCs w:val="28"/>
              <w:highlight w:val="none"/>
              <w:shd w:val="clear" w:color="auto" w:fill="auto"/>
              <w:lang w:val="en-US" w:eastAsia="zh-CN"/>
            </w:rPr>
            <w:t>计量计价方式及结算方式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_Toc11091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59B7252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_Toc7416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第八章、 </w:t>
          </w:r>
          <w:r>
            <w:rPr>
              <w:rFonts w:hint="eastAsia" w:ascii="仿宋" w:hAnsi="仿宋" w:eastAsia="仿宋" w:cs="仿宋"/>
              <w:bCs/>
              <w:i w:val="0"/>
              <w:iCs w:val="0"/>
              <w:sz w:val="28"/>
              <w:szCs w:val="28"/>
              <w:highlight w:val="none"/>
              <w:shd w:val="clear" w:color="auto" w:fill="auto"/>
              <w:lang w:val="en-US" w:eastAsia="zh-CN"/>
            </w:rPr>
            <w:t>付款方式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_Toc7416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5A2E1ED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_Toc2330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第九章、 </w:t>
          </w:r>
          <w:r>
            <w:rPr>
              <w:rFonts w:hint="eastAsia" w:ascii="仿宋" w:hAnsi="仿宋" w:eastAsia="仿宋" w:cs="仿宋"/>
              <w:bCs/>
              <w:i w:val="0"/>
              <w:iCs w:val="0"/>
              <w:sz w:val="28"/>
              <w:szCs w:val="28"/>
              <w:highlight w:val="none"/>
              <w:shd w:val="clear" w:color="auto" w:fill="auto"/>
              <w:lang w:val="en-US" w:eastAsia="zh-CN"/>
            </w:rPr>
            <w:t>双方责任和权利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_Toc2330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8212C0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_Toc13428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第十章、 </w:t>
          </w:r>
          <w:r>
            <w:rPr>
              <w:rFonts w:hint="eastAsia" w:ascii="仿宋" w:hAnsi="仿宋" w:eastAsia="仿宋" w:cs="仿宋"/>
              <w:bCs/>
              <w:i w:val="0"/>
              <w:iCs w:val="0"/>
              <w:sz w:val="28"/>
              <w:szCs w:val="28"/>
              <w:highlight w:val="none"/>
              <w:shd w:val="clear" w:color="auto" w:fill="auto"/>
              <w:lang w:val="en-US" w:eastAsia="zh-CN"/>
            </w:rPr>
            <w:t>安全生产、文明施工要求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_Toc13428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BCAE5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_Toc2646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第十一章、 </w:t>
          </w:r>
          <w:r>
            <w:rPr>
              <w:rFonts w:hint="eastAsia" w:ascii="仿宋" w:hAnsi="仿宋" w:eastAsia="仿宋" w:cs="仿宋"/>
              <w:bCs/>
              <w:i w:val="0"/>
              <w:iCs w:val="0"/>
              <w:sz w:val="28"/>
              <w:szCs w:val="28"/>
              <w:highlight w:val="none"/>
              <w:shd w:val="clear" w:color="auto" w:fill="auto"/>
              <w:lang w:val="en-US" w:eastAsia="zh-CN"/>
            </w:rPr>
            <w:t>甲供材料设备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_Toc2646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73AB8A">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_Toc19282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第十二章、 </w:t>
          </w:r>
          <w:r>
            <w:rPr>
              <w:rFonts w:hint="eastAsia" w:ascii="仿宋" w:hAnsi="仿宋" w:eastAsia="仿宋" w:cs="仿宋"/>
              <w:bCs/>
              <w:i w:val="0"/>
              <w:iCs w:val="0"/>
              <w:sz w:val="28"/>
              <w:szCs w:val="28"/>
              <w:highlight w:val="none"/>
              <w:shd w:val="clear" w:color="auto" w:fill="auto"/>
              <w:lang w:val="en-US" w:eastAsia="zh-CN"/>
            </w:rPr>
            <w:t>验收及保修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_Toc19282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01A3E5E">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_Toc8492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第十三章、 </w:t>
          </w:r>
          <w:r>
            <w:rPr>
              <w:rFonts w:hint="eastAsia" w:ascii="仿宋" w:hAnsi="仿宋" w:eastAsia="仿宋" w:cs="仿宋"/>
              <w:bCs/>
              <w:i w:val="0"/>
              <w:iCs w:val="0"/>
              <w:sz w:val="28"/>
              <w:szCs w:val="28"/>
              <w:highlight w:val="none"/>
              <w:shd w:val="clear" w:color="auto" w:fill="auto"/>
              <w:lang w:val="en-US" w:eastAsia="zh-CN"/>
            </w:rPr>
            <w:t>保险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_Toc8492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68DC557">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_Toc29472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第十四章、 </w:t>
          </w:r>
          <w:r>
            <w:rPr>
              <w:rFonts w:hint="eastAsia" w:ascii="仿宋" w:hAnsi="仿宋" w:eastAsia="仿宋" w:cs="仿宋"/>
              <w:bCs/>
              <w:i w:val="0"/>
              <w:iCs w:val="0"/>
              <w:sz w:val="28"/>
              <w:szCs w:val="28"/>
              <w:highlight w:val="none"/>
              <w:shd w:val="clear" w:color="auto" w:fill="auto"/>
              <w:lang w:val="en-US" w:eastAsia="zh-CN"/>
            </w:rPr>
            <w:t>奖罚条款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_Toc29472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2B0F6524">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_Toc26857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第十五章、 </w:t>
          </w:r>
          <w:r>
            <w:rPr>
              <w:rFonts w:hint="eastAsia" w:ascii="仿宋" w:hAnsi="仿宋" w:eastAsia="仿宋" w:cs="仿宋"/>
              <w:bCs/>
              <w:i w:val="0"/>
              <w:iCs w:val="0"/>
              <w:sz w:val="28"/>
              <w:szCs w:val="28"/>
              <w:highlight w:val="none"/>
              <w:shd w:val="clear" w:color="auto" w:fill="auto"/>
              <w:lang w:val="en-US" w:eastAsia="zh-CN"/>
            </w:rPr>
            <w:t>违约条款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_Toc26857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A85364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_Toc21009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第十六章、 </w:t>
          </w:r>
          <w:r>
            <w:rPr>
              <w:rFonts w:hint="eastAsia" w:ascii="仿宋" w:hAnsi="仿宋" w:eastAsia="仿宋" w:cs="仿宋"/>
              <w:bCs/>
              <w:i w:val="0"/>
              <w:iCs w:val="0"/>
              <w:sz w:val="28"/>
              <w:szCs w:val="28"/>
              <w:highlight w:val="none"/>
              <w:shd w:val="clear" w:color="auto" w:fill="auto"/>
              <w:lang w:val="en-US" w:eastAsia="zh-CN"/>
            </w:rPr>
            <w:t>廉洁条款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_Toc21009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6783799F">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_Toc20161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第十七章、 </w:t>
          </w:r>
          <w:r>
            <w:rPr>
              <w:rFonts w:hint="eastAsia" w:ascii="仿宋" w:hAnsi="仿宋" w:eastAsia="仿宋" w:cs="仿宋"/>
              <w:bCs/>
              <w:i w:val="0"/>
              <w:iCs w:val="0"/>
              <w:sz w:val="28"/>
              <w:szCs w:val="28"/>
              <w:highlight w:val="none"/>
              <w:shd w:val="clear" w:color="auto" w:fill="auto"/>
              <w:lang w:val="en-US" w:eastAsia="zh-CN"/>
            </w:rPr>
            <w:t>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_Toc20161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9D544D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8"/>
              <w:szCs w:val="28"/>
              <w:highlight w:val="none"/>
            </w:rPr>
            <w:fldChar w:fldCharType="end"/>
          </w:r>
        </w:p>
      </w:sdtContent>
    </w:sdt>
    <w:p w14:paraId="1E2B0648">
      <w:pP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080" w:bottom="1440" w:left="1500"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2743AD2B">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w:t>
      </w:r>
      <w:r>
        <w:rPr>
          <w:rFonts w:hint="eastAsia" w:ascii="仿宋" w:hAnsi="仿宋" w:eastAsia="仿宋" w:cs="仿宋"/>
          <w:i w:val="0"/>
          <w:iCs w:val="0"/>
          <w:color w:val="auto"/>
          <w:kern w:val="0"/>
          <w:sz w:val="28"/>
          <w:szCs w:val="28"/>
          <w:highlight w:val="none"/>
          <w:shd w:val="clear" w:color="auto" w:fill="auto"/>
          <w:lang w:val="en-US" w:eastAsia="zh-CN"/>
        </w:rPr>
        <w:t>在</w:t>
      </w:r>
      <w:r>
        <w:rPr>
          <w:rFonts w:hint="eastAsia" w:ascii="仿宋" w:hAnsi="仿宋" w:eastAsia="仿宋" w:cs="仿宋"/>
          <w:i w:val="0"/>
          <w:iCs w:val="0"/>
          <w:color w:val="auto"/>
          <w:kern w:val="0"/>
          <w:sz w:val="28"/>
          <w:szCs w:val="28"/>
          <w:highlight w:val="none"/>
          <w:shd w:val="clear" w:color="auto" w:fill="auto"/>
        </w:rPr>
        <w:t>乙方确认并承诺满足</w:t>
      </w:r>
      <w:r>
        <w:rPr>
          <w:rFonts w:hint="eastAsia" w:ascii="仿宋" w:hAnsi="仿宋" w:eastAsia="仿宋" w:cs="仿宋"/>
          <w:i w:val="0"/>
          <w:iCs w:val="0"/>
          <w:color w:val="auto"/>
          <w:kern w:val="0"/>
          <w:sz w:val="28"/>
          <w:szCs w:val="28"/>
          <w:highlight w:val="none"/>
          <w:shd w:val="clear" w:color="auto" w:fill="auto"/>
          <w:lang w:val="en-US" w:eastAsia="zh-CN"/>
        </w:rPr>
        <w:t>本</w:t>
      </w:r>
      <w:r>
        <w:rPr>
          <w:rFonts w:hint="eastAsia" w:ascii="仿宋" w:hAnsi="仿宋" w:eastAsia="仿宋" w:cs="仿宋"/>
          <w:i w:val="0"/>
          <w:iCs w:val="0"/>
          <w:color w:val="auto"/>
          <w:kern w:val="0"/>
          <w:sz w:val="28"/>
          <w:szCs w:val="28"/>
          <w:highlight w:val="none"/>
          <w:shd w:val="clear" w:color="auto" w:fill="auto"/>
        </w:rPr>
        <w:t>项目所在地住建主管部门</w:t>
      </w:r>
      <w:r>
        <w:rPr>
          <w:rFonts w:hint="eastAsia" w:ascii="仿宋" w:hAnsi="仿宋" w:eastAsia="仿宋" w:cs="仿宋"/>
          <w:i w:val="0"/>
          <w:iCs w:val="0"/>
          <w:color w:val="auto"/>
          <w:kern w:val="0"/>
          <w:sz w:val="28"/>
          <w:szCs w:val="28"/>
          <w:highlight w:val="none"/>
          <w:shd w:val="clear" w:color="auto" w:fill="auto"/>
          <w:lang w:val="en-US" w:eastAsia="zh-CN"/>
        </w:rPr>
        <w:t>各项</w:t>
      </w:r>
      <w:r>
        <w:rPr>
          <w:rFonts w:hint="eastAsia" w:ascii="仿宋" w:hAnsi="仿宋" w:eastAsia="仿宋" w:cs="仿宋"/>
          <w:i w:val="0"/>
          <w:iCs w:val="0"/>
          <w:color w:val="auto"/>
          <w:kern w:val="0"/>
          <w:sz w:val="28"/>
          <w:szCs w:val="28"/>
          <w:highlight w:val="none"/>
          <w:shd w:val="clear" w:color="auto" w:fill="auto"/>
        </w:rPr>
        <w:t>资质</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资格</w:t>
      </w:r>
      <w:r>
        <w:rPr>
          <w:rFonts w:hint="eastAsia" w:ascii="仿宋" w:hAnsi="仿宋" w:eastAsia="仿宋" w:cs="仿宋"/>
          <w:i w:val="0"/>
          <w:iCs w:val="0"/>
          <w:color w:val="auto"/>
          <w:kern w:val="0"/>
          <w:sz w:val="28"/>
          <w:szCs w:val="28"/>
          <w:highlight w:val="none"/>
          <w:shd w:val="clear" w:color="auto" w:fill="auto"/>
        </w:rPr>
        <w:t>要求的</w:t>
      </w:r>
      <w:r>
        <w:rPr>
          <w:rFonts w:hint="eastAsia" w:ascii="仿宋" w:hAnsi="仿宋" w:eastAsia="仿宋" w:cs="仿宋"/>
          <w:i w:val="0"/>
          <w:iCs w:val="0"/>
          <w:color w:val="auto"/>
          <w:kern w:val="0"/>
          <w:sz w:val="28"/>
          <w:szCs w:val="28"/>
          <w:highlight w:val="none"/>
          <w:shd w:val="clear" w:color="auto" w:fill="auto"/>
          <w:lang w:val="en-US" w:eastAsia="zh-CN"/>
        </w:rPr>
        <w:t>前提</w:t>
      </w:r>
      <w:r>
        <w:rPr>
          <w:rFonts w:hint="eastAsia" w:ascii="仿宋" w:hAnsi="仿宋" w:eastAsia="仿宋" w:cs="仿宋"/>
          <w:i w:val="0"/>
          <w:iCs w:val="0"/>
          <w:color w:val="auto"/>
          <w:kern w:val="0"/>
          <w:sz w:val="28"/>
          <w:szCs w:val="28"/>
          <w:highlight w:val="none"/>
          <w:shd w:val="clear" w:color="auto" w:fill="auto"/>
        </w:rPr>
        <w:t>下</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rPr>
        <w:t>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南京现代表面处理科技产业中心项目A地块生活污水处理设施工程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5ED6A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26146"/>
      <w:bookmarkStart w:id="1" w:name="_Toc7587"/>
      <w:bookmarkStart w:id="2" w:name="_Toc2533"/>
      <w:bookmarkStart w:id="3"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F334D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27213"/>
      <w:bookmarkStart w:id="6" w:name="_Toc9670"/>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南京现代表面处理科技产业中心项目A地块</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FB8EB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788BF4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无</w:t>
      </w:r>
    </w:p>
    <w:p w14:paraId="34979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w:t>
      </w:r>
      <w:r>
        <w:rPr>
          <w:rFonts w:hint="eastAsia" w:ascii="仿宋" w:hAnsi="仿宋" w:eastAsia="仿宋" w:cs="仿宋"/>
          <w:b/>
          <w:bCs/>
          <w:i w:val="0"/>
          <w:iCs w:val="0"/>
          <w:color w:val="auto"/>
          <w:sz w:val="28"/>
          <w:szCs w:val="28"/>
          <w:highlight w:val="none"/>
          <w:u w:val="single"/>
          <w:shd w:val="clear" w:color="auto" w:fill="auto"/>
          <w:lang w:val="en-US" w:eastAsia="zh-CN"/>
        </w:rPr>
        <w:t>（设备基础除外，由甲方提供）</w:t>
      </w:r>
      <w:r>
        <w:rPr>
          <w:rFonts w:hint="eastAsia" w:ascii="仿宋" w:hAnsi="仿宋" w:eastAsia="仿宋" w:cs="仿宋"/>
          <w:i w:val="0"/>
          <w:iCs w:val="0"/>
          <w:color w:val="auto"/>
          <w:sz w:val="28"/>
          <w:szCs w:val="28"/>
          <w:highlight w:val="none"/>
          <w:u w:val="single"/>
          <w:shd w:val="clear" w:color="auto" w:fill="auto"/>
          <w:lang w:val="en-US" w:eastAsia="zh-CN"/>
        </w:rPr>
        <w:t>。本工程施工的水费、电费由甲方承担（水电接线由乙方负责），但乙方人员的生活电费由乙方承担，相关费用已含于合同总价里，甲方无需为此支付任何费用。</w:t>
      </w:r>
    </w:p>
    <w:p w14:paraId="3B7EB736">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29814"/>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1137F7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bookmarkStart w:id="8" w:name="_Toc14685"/>
      <w:bookmarkStart w:id="9" w:name="_Toc85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调试、包网络传输费、包成品保护、包工期、包质量、包资料（包竣工图绘制、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2A750479">
      <w:pPr>
        <w:pStyle w:val="2"/>
        <w:ind w:left="0" w:leftChars="0" w:firstLine="560"/>
        <w:rPr>
          <w:rFonts w:hint="default"/>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2.2乙方对本工程包设计。</w:t>
      </w:r>
    </w:p>
    <w:p w14:paraId="38BCE7E7">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1611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183554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w:t>
      </w:r>
      <w:r>
        <w:rPr>
          <w:rFonts w:hint="eastAsia" w:ascii="仿宋" w:hAnsi="仿宋" w:eastAsia="仿宋" w:cs="仿宋"/>
          <w:b w:val="0"/>
          <w:bCs w:val="0"/>
          <w:i w:val="0"/>
          <w:iCs w:val="0"/>
          <w:color w:val="auto"/>
          <w:sz w:val="28"/>
          <w:szCs w:val="28"/>
          <w:highlight w:val="none"/>
          <w:u w:val="none"/>
          <w:lang w:val="en-US" w:eastAsia="zh-CN"/>
        </w:rPr>
        <w:t>由乙方供应、安装、调试</w:t>
      </w:r>
      <w:r>
        <w:rPr>
          <w:rFonts w:hint="eastAsia" w:ascii="仿宋" w:hAnsi="仿宋" w:eastAsia="仿宋" w:cs="仿宋"/>
          <w:b/>
          <w:bCs/>
          <w:i w:val="0"/>
          <w:iCs w:val="0"/>
          <w:color w:val="auto"/>
          <w:kern w:val="0"/>
          <w:sz w:val="28"/>
          <w:szCs w:val="28"/>
          <w:highlight w:val="none"/>
          <w:u w:val="single"/>
          <w:shd w:val="clear" w:color="auto" w:fill="auto"/>
          <w:lang w:val="en-US" w:eastAsia="zh-CN"/>
        </w:rPr>
        <w:t>生活污水处理设备，主要处理化粪池、隔油池、洗漱等生活污水，</w:t>
      </w:r>
      <w:r>
        <w:rPr>
          <w:rFonts w:hint="eastAsia" w:ascii="仿宋" w:hAnsi="仿宋" w:eastAsia="仿宋" w:cs="仿宋"/>
          <w:b/>
          <w:bCs/>
          <w:i w:val="0"/>
          <w:iCs w:val="0"/>
          <w:color w:val="auto"/>
          <w:sz w:val="28"/>
          <w:szCs w:val="28"/>
          <w:highlight w:val="none"/>
          <w:u w:val="single"/>
          <w:lang w:val="en-US" w:eastAsia="zh-CN"/>
        </w:rPr>
        <w:t>运维</w:t>
      </w:r>
      <w:r>
        <w:rPr>
          <w:rFonts w:hint="eastAsia" w:ascii="仿宋" w:hAnsi="仿宋" w:eastAsia="仿宋" w:cs="仿宋"/>
          <w:b/>
          <w:bCs/>
          <w:i w:val="0"/>
          <w:iCs w:val="0"/>
          <w:color w:val="auto"/>
          <w:kern w:val="0"/>
          <w:sz w:val="28"/>
          <w:szCs w:val="28"/>
          <w:highlight w:val="none"/>
          <w:u w:val="single"/>
          <w:shd w:val="clear" w:color="auto" w:fill="auto"/>
          <w:lang w:val="en-US" w:eastAsia="zh-CN"/>
        </w:rPr>
        <w:t>使其达到排放标准（详见附件）</w:t>
      </w:r>
      <w:r>
        <w:rPr>
          <w:rFonts w:hint="eastAsia" w:ascii="仿宋" w:hAnsi="仿宋" w:eastAsia="仿宋" w:cs="仿宋"/>
          <w:b w:val="0"/>
          <w:bCs w:val="0"/>
          <w:i w:val="0"/>
          <w:iCs w:val="0"/>
          <w:color w:val="auto"/>
          <w:sz w:val="28"/>
          <w:szCs w:val="28"/>
          <w:highlight w:val="none"/>
          <w:u w:val="none"/>
          <w:lang w:val="en-US" w:eastAsia="zh-CN"/>
        </w:rPr>
        <w:t>，本合同另有约定的除外。乙方按甲方确定的设计图纸、规范及甲方要求的施工范围施工</w:t>
      </w:r>
      <w:r>
        <w:rPr>
          <w:rFonts w:hint="eastAsia" w:ascii="仿宋" w:hAnsi="仿宋" w:eastAsia="仿宋" w:cs="仿宋"/>
          <w:b w:val="0"/>
          <w:bCs w:val="0"/>
          <w:i w:val="0"/>
          <w:iCs w:val="0"/>
          <w:color w:val="auto"/>
          <w:sz w:val="28"/>
          <w:szCs w:val="28"/>
          <w:highlight w:val="none"/>
          <w:u w:val="none"/>
          <w:shd w:val="clear" w:color="auto" w:fill="auto"/>
        </w:rPr>
        <w:t>，过程中产生的全部人</w:t>
      </w:r>
      <w:r>
        <w:rPr>
          <w:rFonts w:hint="eastAsia" w:ascii="仿宋" w:hAnsi="仿宋" w:eastAsia="仿宋" w:cs="仿宋"/>
          <w:b w:val="0"/>
          <w:bCs w:val="0"/>
          <w:i w:val="0"/>
          <w:iCs w:val="0"/>
          <w:color w:val="auto"/>
          <w:sz w:val="28"/>
          <w:szCs w:val="28"/>
          <w:highlight w:val="none"/>
          <w:u w:val="none"/>
          <w:shd w:val="clear" w:color="auto" w:fill="auto"/>
          <w:lang w:val="en-US" w:eastAsia="zh-CN"/>
        </w:rPr>
        <w:t>员</w:t>
      </w:r>
      <w:r>
        <w:rPr>
          <w:rFonts w:hint="eastAsia" w:ascii="仿宋" w:hAnsi="仿宋" w:eastAsia="仿宋" w:cs="仿宋"/>
          <w:b w:val="0"/>
          <w:bCs w:val="0"/>
          <w:i w:val="0"/>
          <w:iCs w:val="0"/>
          <w:color w:val="auto"/>
          <w:sz w:val="28"/>
          <w:szCs w:val="28"/>
          <w:highlight w:val="none"/>
          <w:u w:val="none"/>
          <w:shd w:val="clear" w:color="auto" w:fill="auto"/>
        </w:rPr>
        <w:t>报酬、材料</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rPr>
        <w:t>、机具、施工管理等由乙方解决</w:t>
      </w:r>
      <w:r>
        <w:rPr>
          <w:rFonts w:hint="eastAsia" w:ascii="仿宋" w:hAnsi="仿宋" w:eastAsia="仿宋" w:cs="仿宋"/>
          <w:i w:val="0"/>
          <w:iCs w:val="0"/>
          <w:color w:val="auto"/>
          <w:sz w:val="28"/>
          <w:szCs w:val="28"/>
          <w:highlight w:val="none"/>
          <w:u w:val="none"/>
          <w:lang w:val="en-US" w:eastAsia="zh-CN"/>
        </w:rPr>
        <w:t>。</w:t>
      </w:r>
      <w:bookmarkStart w:id="12" w:name="_Toc27175"/>
      <w:r>
        <w:rPr>
          <w:rFonts w:hint="eastAsia" w:ascii="仿宋" w:hAnsi="仿宋" w:eastAsia="仿宋" w:cs="仿宋"/>
          <w:i w:val="0"/>
          <w:iCs w:val="0"/>
          <w:color w:val="auto"/>
          <w:sz w:val="28"/>
          <w:szCs w:val="28"/>
          <w:highlight w:val="none"/>
          <w:u w:val="none"/>
          <w:lang w:val="en-US" w:eastAsia="zh-CN"/>
        </w:rPr>
        <w:t>本</w:t>
      </w:r>
      <w:r>
        <w:rPr>
          <w:rFonts w:hint="eastAsia" w:ascii="仿宋" w:hAnsi="仿宋" w:eastAsia="仿宋" w:cs="仿宋"/>
          <w:i w:val="0"/>
          <w:iCs w:val="0"/>
          <w:color w:val="auto"/>
          <w:sz w:val="28"/>
          <w:szCs w:val="28"/>
          <w:highlight w:val="none"/>
          <w:lang w:val="en-US" w:eastAsia="zh-CN"/>
        </w:rPr>
        <w:t>工程需用的挖机、炮机、压路机、推土机、铲车、货车等台班也由乙方负责，费用已含于合同总价中，不另行单列计费。</w:t>
      </w:r>
    </w:p>
    <w:p w14:paraId="0A92DB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交楼标准、图纸会审、施工方案及施工组织设计等文件所含内容也由乙方施工，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r>
        <w:rPr>
          <w:rFonts w:hint="eastAsia" w:ascii="仿宋" w:hAnsi="仿宋" w:eastAsia="仿宋" w:cs="仿宋"/>
          <w:b w:val="0"/>
          <w:bCs w:val="0"/>
          <w:i w:val="0"/>
          <w:iCs w:val="0"/>
          <w:color w:val="auto"/>
          <w:sz w:val="28"/>
          <w:szCs w:val="28"/>
          <w:highlight w:val="none"/>
          <w:shd w:val="clear" w:color="auto" w:fill="auto"/>
          <w:lang w:eastAsia="zh-CN"/>
        </w:rPr>
        <w:t>上述文件互有矛盾的，以甲方最终书面确认为准，但乙方不得因此而调增价格。</w:t>
      </w:r>
    </w:p>
    <w:p w14:paraId="17AD9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乙方施工进度或质量等管理不能满足甲方要求时，甲方可随时减少乙方的承包范围和工程量并聘请第三方代乙方施工，额外产生的所有费用和损失由乙方承担。</w:t>
      </w:r>
    </w:p>
    <w:p w14:paraId="6D3D8D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523748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6BB2F3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1EEBB4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2225DF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58D15C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w:t>
      </w:r>
    </w:p>
    <w:p w14:paraId="4CDF62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3.9.1严格执行甲方发布的质量通病细则。</w:t>
      </w:r>
    </w:p>
    <w:p w14:paraId="0D7409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3.9.2本工程图纸漏项、错项、无重大工程量变化的调整内容，图纸及清单未列明但属于本工程合理施工范围或完成本工程所需进行的施工内容。</w:t>
      </w:r>
    </w:p>
    <w:p w14:paraId="26520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3.9.3本工程具体做法以甲方与建设单位书面确认的交楼标准及施工图纸为准。</w:t>
      </w:r>
    </w:p>
    <w:p w14:paraId="7A0BBC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3.9.4完成上述内容所需费用均包含在</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合同总价内，不属于增加工程，除非双方额外签证，否则结算时合同总价不作调整。</w:t>
      </w:r>
    </w:p>
    <w:p w14:paraId="2FA174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合同总价中一次性考虑，乙方不得就上述原因要求甲方增补费用及另行计价。</w:t>
      </w:r>
    </w:p>
    <w:p w14:paraId="38EAE7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合同总价中。</w:t>
      </w:r>
    </w:p>
    <w:p w14:paraId="20CB8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3.12本项目设计变更引起的增加工程，无论工程量大小及施工难度系数高低，如甲方要求乙方施工，乙方须按甲方要求施工，相关费用按本合同约定办理。</w:t>
      </w:r>
    </w:p>
    <w:p w14:paraId="32AAC9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合同总价中，不另行单列计费）。</w:t>
      </w:r>
    </w:p>
    <w:p w14:paraId="0C4372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扣除。乙方提交的结算书须包含甲方项目部按照垃圾产生的责任单位进行数量和全部费用的分摊表，该表须甲方施工员、项目副经理、项目经理签认，否则甲方有权不结算且不违约。</w:t>
      </w:r>
    </w:p>
    <w:p w14:paraId="082618E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665E99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 xml:space="preserve">3.16 </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相关费用已包含在各项合同价中，不另行单列计费</w:t>
      </w:r>
      <w:r>
        <w:rPr>
          <w:rFonts w:hint="eastAsia" w:ascii="仿宋" w:hAnsi="仿宋" w:eastAsia="仿宋" w:cs="仿宋"/>
          <w:i w:val="0"/>
          <w:iCs w:val="0"/>
          <w:color w:val="auto"/>
          <w:sz w:val="28"/>
          <w:szCs w:val="28"/>
          <w:highlight w:val="none"/>
          <w:shd w:val="clear" w:color="auto" w:fill="auto"/>
        </w:rPr>
        <w:t>。</w:t>
      </w:r>
    </w:p>
    <w:p w14:paraId="40BB35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3.17</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负责</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w:t>
      </w:r>
      <w:r>
        <w:rPr>
          <w:rFonts w:hint="default" w:ascii="仿宋" w:hAnsi="仿宋" w:eastAsia="仿宋" w:cs="仿宋"/>
          <w:i w:val="0"/>
          <w:iCs w:val="0"/>
          <w:color w:val="auto"/>
          <w:sz w:val="28"/>
          <w:szCs w:val="28"/>
          <w:highlight w:val="none"/>
          <w:lang w:val="en-US" w:eastAsia="zh-CN"/>
        </w:rPr>
        <w:t>关费用已包含在合同</w:t>
      </w:r>
      <w:r>
        <w:rPr>
          <w:rFonts w:hint="eastAsia" w:ascii="仿宋" w:hAnsi="仿宋" w:eastAsia="仿宋" w:cs="仿宋"/>
          <w:i w:val="0"/>
          <w:iCs w:val="0"/>
          <w:color w:val="auto"/>
          <w:sz w:val="28"/>
          <w:szCs w:val="28"/>
          <w:highlight w:val="none"/>
          <w:lang w:val="en-US" w:eastAsia="zh-CN"/>
        </w:rPr>
        <w:t>总</w:t>
      </w:r>
      <w:r>
        <w:rPr>
          <w:rFonts w:hint="default" w:ascii="仿宋" w:hAnsi="仿宋" w:eastAsia="仿宋" w:cs="仿宋"/>
          <w:i w:val="0"/>
          <w:iCs w:val="0"/>
          <w:color w:val="auto"/>
          <w:sz w:val="28"/>
          <w:szCs w:val="28"/>
          <w:highlight w:val="none"/>
          <w:lang w:val="en-US" w:eastAsia="zh-CN"/>
        </w:rPr>
        <w:t>价内，不另行计取</w:t>
      </w:r>
      <w:r>
        <w:rPr>
          <w:rFonts w:hint="eastAsia" w:ascii="仿宋" w:hAnsi="仿宋" w:eastAsia="仿宋" w:cs="仿宋"/>
          <w:i w:val="0"/>
          <w:iCs w:val="0"/>
          <w:color w:val="auto"/>
          <w:sz w:val="28"/>
          <w:szCs w:val="28"/>
          <w:highlight w:val="none"/>
          <w:lang w:val="en-US" w:eastAsia="zh-CN"/>
        </w:rPr>
        <w:t>。</w:t>
      </w:r>
    </w:p>
    <w:p w14:paraId="3B3EED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2" w:firstLineChars="200"/>
        <w:rPr>
          <w:rFonts w:hint="default"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3.18 乙方负责本工程投入使用后的日常运行维护，如超标排放由乙方负责；如不达标，二次改造费用由乙方承担；如产生污泥外运，手续由乙方负责办理，仅污泥外运费用甲方承担。</w:t>
      </w:r>
    </w:p>
    <w:p w14:paraId="76132D0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1783"/>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367E0B7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lang w:val="en-US" w:eastAsia="zh-CN"/>
        </w:rPr>
        <w:t>4</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 w:hAnsi="仿宋" w:eastAsia="仿宋" w:cs="仿宋"/>
          <w:sz w:val="28"/>
          <w:szCs w:val="28"/>
          <w:highlight w:val="none"/>
          <w:lang w:eastAsia="zh-CN"/>
        </w:rPr>
        <w:t>本工程</w:t>
      </w:r>
      <w:r>
        <w:rPr>
          <w:rFonts w:hint="eastAsia" w:ascii="仿宋" w:hAnsi="仿宋" w:eastAsia="仿宋" w:cs="仿宋"/>
          <w:sz w:val="28"/>
          <w:szCs w:val="28"/>
          <w:highlight w:val="none"/>
          <w:lang w:val="en-US" w:eastAsia="zh-CN"/>
        </w:rPr>
        <w:t>合同</w:t>
      </w:r>
      <w:r>
        <w:rPr>
          <w:rFonts w:hint="eastAsia" w:ascii="仿宋" w:hAnsi="仿宋" w:eastAsia="仿宋" w:cs="仿宋"/>
          <w:sz w:val="28"/>
          <w:szCs w:val="28"/>
          <w:highlight w:val="none"/>
        </w:rPr>
        <w:t>工期</w:t>
      </w:r>
      <w:r>
        <w:rPr>
          <w:rFonts w:hint="eastAsia" w:ascii="仿宋" w:hAnsi="仿宋" w:eastAsia="仿宋" w:cs="仿宋"/>
          <w:sz w:val="28"/>
          <w:szCs w:val="28"/>
          <w:highlight w:val="none"/>
          <w:lang w:val="en-US" w:eastAsia="zh-CN"/>
        </w:rPr>
        <w:t>详见下表</w:t>
      </w:r>
    </w:p>
    <w:tbl>
      <w:tblPr>
        <w:tblStyle w:val="15"/>
        <w:tblW w:w="495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2361"/>
        <w:gridCol w:w="1950"/>
        <w:gridCol w:w="2287"/>
        <w:gridCol w:w="1951"/>
      </w:tblGrid>
      <w:tr w14:paraId="2AD93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48" w:type="pct"/>
            <w:tcBorders>
              <w:tl2br w:val="nil"/>
              <w:tr2bl w:val="nil"/>
            </w:tcBorders>
            <w:noWrap/>
            <w:tcMar>
              <w:top w:w="15" w:type="dxa"/>
              <w:left w:w="15" w:type="dxa"/>
              <w:right w:w="15" w:type="dxa"/>
            </w:tcMar>
            <w:vAlign w:val="center"/>
          </w:tcPr>
          <w:p w14:paraId="281428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序号</w:t>
            </w:r>
          </w:p>
        </w:tc>
        <w:tc>
          <w:tcPr>
            <w:tcW w:w="1284" w:type="pct"/>
            <w:tcBorders>
              <w:tl2br w:val="nil"/>
              <w:tr2bl w:val="nil"/>
            </w:tcBorders>
            <w:noWrap/>
            <w:tcMar>
              <w:top w:w="15" w:type="dxa"/>
              <w:left w:w="15" w:type="dxa"/>
              <w:right w:w="15" w:type="dxa"/>
            </w:tcMar>
            <w:vAlign w:val="center"/>
          </w:tcPr>
          <w:p w14:paraId="0ED3EEE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工程名称</w:t>
            </w:r>
          </w:p>
        </w:tc>
        <w:tc>
          <w:tcPr>
            <w:tcW w:w="1061" w:type="pct"/>
            <w:tcBorders>
              <w:tl2br w:val="nil"/>
              <w:tr2bl w:val="nil"/>
            </w:tcBorders>
            <w:noWrap/>
            <w:tcMar>
              <w:top w:w="15" w:type="dxa"/>
              <w:left w:w="15" w:type="dxa"/>
              <w:right w:w="15" w:type="dxa"/>
            </w:tcMar>
            <w:vAlign w:val="center"/>
          </w:tcPr>
          <w:p w14:paraId="0A675B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合同工期</w:t>
            </w:r>
          </w:p>
        </w:tc>
        <w:tc>
          <w:tcPr>
            <w:tcW w:w="1244" w:type="pct"/>
            <w:tcBorders>
              <w:tl2br w:val="nil"/>
              <w:tr2bl w:val="nil"/>
            </w:tcBorders>
            <w:noWrap/>
            <w:tcMar>
              <w:top w:w="15" w:type="dxa"/>
              <w:left w:w="15" w:type="dxa"/>
              <w:right w:w="15" w:type="dxa"/>
            </w:tcMar>
            <w:vAlign w:val="center"/>
          </w:tcPr>
          <w:p w14:paraId="2925CD8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lang w:val="en-US"/>
              </w:rPr>
            </w:pPr>
            <w:r>
              <w:rPr>
                <w:rFonts w:hint="eastAsia" w:ascii="仿宋" w:hAnsi="仿宋" w:eastAsia="仿宋" w:cs="仿宋"/>
                <w:b w:val="0"/>
                <w:bCs w:val="0"/>
                <w:i w:val="0"/>
                <w:iCs w:val="0"/>
                <w:color w:val="auto"/>
                <w:sz w:val="24"/>
                <w:szCs w:val="24"/>
                <w:highlight w:val="none"/>
                <w:shd w:val="clear" w:color="auto" w:fill="auto"/>
                <w:lang w:val="en-US" w:eastAsia="zh-CN"/>
              </w:rPr>
              <w:t>计划进场开工日期</w:t>
            </w:r>
          </w:p>
        </w:tc>
        <w:tc>
          <w:tcPr>
            <w:tcW w:w="1061" w:type="pct"/>
            <w:tcBorders>
              <w:tl2br w:val="nil"/>
              <w:tr2bl w:val="nil"/>
            </w:tcBorders>
            <w:noWrap/>
            <w:tcMar>
              <w:top w:w="15" w:type="dxa"/>
              <w:left w:w="15" w:type="dxa"/>
              <w:right w:w="15" w:type="dxa"/>
            </w:tcMar>
            <w:vAlign w:val="center"/>
          </w:tcPr>
          <w:p w14:paraId="720B50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计划完工日期</w:t>
            </w:r>
          </w:p>
        </w:tc>
      </w:tr>
      <w:tr w14:paraId="09D5F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48" w:type="pct"/>
            <w:tcBorders>
              <w:tl2br w:val="nil"/>
              <w:tr2bl w:val="nil"/>
            </w:tcBorders>
            <w:noWrap/>
            <w:tcMar>
              <w:top w:w="15" w:type="dxa"/>
              <w:left w:w="15" w:type="dxa"/>
              <w:right w:w="15" w:type="dxa"/>
            </w:tcMar>
            <w:vAlign w:val="center"/>
          </w:tcPr>
          <w:p w14:paraId="5625F2ED">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left="-199" w:leftChars="-95" w:right="0" w:rightChars="0" w:firstLine="480" w:firstLineChars="200"/>
              <w:jc w:val="both"/>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1</w:t>
            </w:r>
          </w:p>
        </w:tc>
        <w:tc>
          <w:tcPr>
            <w:tcW w:w="1284" w:type="pct"/>
            <w:tcBorders>
              <w:tl2br w:val="nil"/>
              <w:tr2bl w:val="nil"/>
            </w:tcBorders>
            <w:noWrap/>
            <w:tcMar>
              <w:top w:w="15" w:type="dxa"/>
              <w:left w:w="15" w:type="dxa"/>
              <w:right w:w="15" w:type="dxa"/>
            </w:tcMar>
            <w:vAlign w:val="center"/>
          </w:tcPr>
          <w:p w14:paraId="04B0530D">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南京现代表面处理科技产业中心项目A地块生活污水处理设施工程</w:t>
            </w:r>
          </w:p>
        </w:tc>
        <w:tc>
          <w:tcPr>
            <w:tcW w:w="1061" w:type="pct"/>
            <w:tcBorders>
              <w:tl2br w:val="nil"/>
              <w:tr2bl w:val="nil"/>
            </w:tcBorders>
            <w:noWrap/>
            <w:tcMar>
              <w:top w:w="15" w:type="dxa"/>
              <w:left w:w="15" w:type="dxa"/>
              <w:right w:w="15" w:type="dxa"/>
            </w:tcMar>
            <w:vAlign w:val="center"/>
          </w:tcPr>
          <w:p w14:paraId="2A164AFF">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right="0" w:right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 xml:space="preserve"> 15个日历天</w:t>
            </w:r>
          </w:p>
          <w:p w14:paraId="0CD7EC88">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right="0" w:rightChars="0"/>
              <w:jc w:val="center"/>
              <w:textAlignment w:val="auto"/>
              <w:rPr>
                <w:rFonts w:hint="default"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（包含乙供材料、设备的货期）</w:t>
            </w:r>
          </w:p>
        </w:tc>
        <w:tc>
          <w:tcPr>
            <w:tcW w:w="1244" w:type="pct"/>
            <w:tcBorders>
              <w:tl2br w:val="nil"/>
              <w:tr2bl w:val="nil"/>
            </w:tcBorders>
            <w:noWrap/>
            <w:tcMar>
              <w:top w:w="15" w:type="dxa"/>
              <w:left w:w="15" w:type="dxa"/>
              <w:right w:w="15" w:type="dxa"/>
            </w:tcMar>
            <w:vAlign w:val="center"/>
          </w:tcPr>
          <w:p w14:paraId="5B3F9085">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right="0" w:rightChars="0"/>
              <w:jc w:val="center"/>
              <w:textAlignment w:val="auto"/>
              <w:rPr>
                <w:rFonts w:hint="default"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2025年7月1日</w:t>
            </w:r>
          </w:p>
        </w:tc>
        <w:tc>
          <w:tcPr>
            <w:tcW w:w="1061" w:type="pct"/>
            <w:tcBorders>
              <w:tl2br w:val="nil"/>
              <w:tr2bl w:val="nil"/>
            </w:tcBorders>
            <w:noWrap/>
            <w:tcMar>
              <w:top w:w="15" w:type="dxa"/>
              <w:left w:w="15" w:type="dxa"/>
              <w:right w:w="15" w:type="dxa"/>
            </w:tcMar>
            <w:vAlign w:val="center"/>
          </w:tcPr>
          <w:p w14:paraId="6CCDC4C4">
            <w:pPr>
              <w:keepNext w:val="0"/>
              <w:keepLines w:val="0"/>
              <w:pageBreakBefore w:val="0"/>
              <w:widowControl w:val="0"/>
              <w:tabs>
                <w:tab w:val="right" w:pos="8306"/>
              </w:tabs>
              <w:kinsoku/>
              <w:wordWrap/>
              <w:overflowPunct/>
              <w:topLinePunct w:val="0"/>
              <w:autoSpaceDE/>
              <w:autoSpaceDN/>
              <w:bidi w:val="0"/>
              <w:adjustRightInd w:val="0"/>
              <w:snapToGrid w:val="0"/>
              <w:spacing w:line="240" w:lineRule="auto"/>
              <w:ind w:right="0" w:rightChars="0"/>
              <w:jc w:val="center"/>
              <w:textAlignment w:val="auto"/>
              <w:rPr>
                <w:rFonts w:hint="default"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2025年7月15日</w:t>
            </w:r>
          </w:p>
        </w:tc>
      </w:tr>
    </w:tbl>
    <w:p w14:paraId="74EC907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i w:val="0"/>
          <w:iCs w:val="0"/>
          <w:color w:val="auto"/>
          <w:sz w:val="28"/>
          <w:szCs w:val="28"/>
          <w:highlight w:val="none"/>
          <w:u w:val="none"/>
          <w:lang w:val="en-US"/>
        </w:rPr>
      </w:pPr>
      <w:r>
        <w:rPr>
          <w:rFonts w:hint="eastAsia" w:ascii="仿宋" w:hAnsi="仿宋" w:eastAsia="仿宋" w:cs="仿宋"/>
          <w:i w:val="0"/>
          <w:iCs w:val="0"/>
          <w:color w:val="auto"/>
          <w:sz w:val="28"/>
          <w:szCs w:val="28"/>
          <w:highlight w:val="none"/>
          <w:lang w:val="en-US" w:eastAsia="zh-CN"/>
        </w:rPr>
        <w:t>4.2 甲方发出开工令起24小时内，乙方的项目现场负责人及主要工作人员须进驻施工现场开展工作，具体工作安排以甲方要求为准。乙方应根据工程实际需要，随时增加人员和机械设备，确保满足本工程要求</w:t>
      </w:r>
      <w:r>
        <w:rPr>
          <w:rFonts w:hint="eastAsia" w:ascii="仿宋" w:hAnsi="仿宋" w:eastAsia="仿宋" w:cs="仿宋"/>
          <w:i w:val="0"/>
          <w:iCs w:val="0"/>
          <w:color w:val="auto"/>
          <w:sz w:val="28"/>
          <w:szCs w:val="28"/>
          <w:highlight w:val="none"/>
          <w:u w:val="none"/>
          <w:lang w:val="en-US" w:eastAsia="zh-CN"/>
        </w:rPr>
        <w:t>。</w:t>
      </w:r>
    </w:p>
    <w:p w14:paraId="2039169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4.3 本合同工期开工日期为暂定时间，实际开工、竣工时间以甲方书面通知为准，甲方书面通知（开工令）形式包括不限于微信、短信、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113261D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4.4乙方提交的开工资料须满足甲方要求，且乙方收到甲方项目经理签发并加盖甲方项目章（样式详见附件）的开工令（格式详见附件）后，按开工令要求进场。</w:t>
      </w:r>
    </w:p>
    <w:p w14:paraId="0A060E5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4.5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50BAC65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rPr>
        <w:t>严格遵照甲方制订的施工进度计划</w:t>
      </w:r>
      <w:r>
        <w:rPr>
          <w:rFonts w:hint="eastAsia" w:ascii="仿宋" w:hAnsi="仿宋" w:eastAsia="仿宋" w:cs="仿宋"/>
          <w:b w:val="0"/>
          <w:bCs w:val="0"/>
          <w:i w:val="0"/>
          <w:iCs w:val="0"/>
          <w:color w:val="auto"/>
          <w:sz w:val="28"/>
          <w:szCs w:val="28"/>
          <w:highlight w:val="none"/>
          <w:shd w:val="clear" w:color="auto" w:fill="auto"/>
          <w:lang w:val="en-US" w:eastAsia="zh-CN"/>
        </w:rPr>
        <w:t>实施并完成相关工作</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接受</w:t>
      </w:r>
      <w:r>
        <w:rPr>
          <w:rFonts w:hint="eastAsia" w:ascii="仿宋" w:hAnsi="仿宋" w:eastAsia="仿宋" w:cs="仿宋"/>
          <w:b w:val="0"/>
          <w:bCs w:val="0"/>
          <w:i w:val="0"/>
          <w:iCs w:val="0"/>
          <w:color w:val="auto"/>
          <w:sz w:val="28"/>
          <w:szCs w:val="28"/>
          <w:highlight w:val="none"/>
          <w:shd w:val="clear" w:color="auto" w:fill="auto"/>
        </w:rPr>
        <w:t>甲方项目部施工任务</w:t>
      </w:r>
      <w:r>
        <w:rPr>
          <w:rFonts w:hint="eastAsia" w:ascii="仿宋" w:hAnsi="仿宋" w:eastAsia="仿宋" w:cs="仿宋"/>
          <w:b w:val="0"/>
          <w:bCs w:val="0"/>
          <w:i w:val="0"/>
          <w:iCs w:val="0"/>
          <w:color w:val="auto"/>
          <w:sz w:val="28"/>
          <w:szCs w:val="28"/>
          <w:highlight w:val="none"/>
          <w:shd w:val="clear" w:color="auto" w:fill="auto"/>
          <w:lang w:val="en-US" w:eastAsia="zh-CN"/>
        </w:rPr>
        <w:t>安排，否则甲方可按合同对乙方收取违约金。</w:t>
      </w:r>
    </w:p>
    <w:p w14:paraId="61CACC3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4.7</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6D2304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乙方必须满足甲方工期要求，配备本工程熟练技术工人需满足现场进度要求（以满足甲方的进度要求为准），随时增加或减少乙方人员以满足本工程施工要求。</w:t>
      </w:r>
    </w:p>
    <w:p w14:paraId="6AACC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4.9乙方确定在本合同签订前，已勘察本项目现场场地，对本工程特性全部清楚，因甲方原因导致施工计划调整的，乙方积极配合。</w:t>
      </w:r>
    </w:p>
    <w:p w14:paraId="119769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4.10</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44E471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4.11 本项目竣工验收移交甲方后、保修期结束前，如甲方在本项目内有新增工程且要求乙方进行报价或施工时，乙方须予配合。</w:t>
      </w:r>
    </w:p>
    <w:p w14:paraId="35FEC1A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19252"/>
      <w:bookmarkStart w:id="16" w:name="_Toc2060"/>
      <w:r>
        <w:rPr>
          <w:rFonts w:hint="eastAsia" w:ascii="仿宋" w:hAnsi="仿宋" w:eastAsia="仿宋" w:cs="仿宋"/>
          <w:i w:val="0"/>
          <w:iCs w:val="0"/>
          <w:color w:val="auto"/>
          <w:sz w:val="28"/>
          <w:szCs w:val="28"/>
          <w:highlight w:val="none"/>
          <w:u w:val="none"/>
          <w:shd w:val="clear" w:color="auto" w:fill="auto"/>
          <w:lang w:val="en-US" w:eastAsia="zh-CN"/>
        </w:rPr>
        <w:t>4.12</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乙方须严格遵照甲方制订的施工进度计划开展具体施工工作，每周必须到甲方项目部在《施工任务表》上签认施工任务并保证完成，否则主动承担违约金。</w:t>
      </w:r>
    </w:p>
    <w:p w14:paraId="007AFCB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4.13</w:t>
      </w:r>
      <w:r>
        <w:rPr>
          <w:rFonts w:hint="eastAsia" w:ascii="仿宋" w:hAnsi="仿宋" w:eastAsia="仿宋" w:cs="仿宋"/>
          <w:i w:val="0"/>
          <w:iCs w:val="0"/>
          <w:color w:val="auto"/>
          <w:sz w:val="28"/>
          <w:szCs w:val="28"/>
          <w:highlight w:val="none"/>
          <w:u w:val="none"/>
          <w:shd w:val="clear" w:color="auto" w:fill="auto"/>
          <w:lang w:val="en-US" w:eastAsia="zh-CN"/>
        </w:rPr>
        <w:t>本项目竣工验收移交甲方后、保修期结束前，如甲方在本项目内有新增工程且要求乙方进行报价或施工时，乙方须予配合。</w:t>
      </w:r>
    </w:p>
    <w:p w14:paraId="055B1FD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5139"/>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68ADEC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优良</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786DBF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建设单位、政府部门、供电部门）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本工程或本项目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并按甲方要求做好标记及书面资料，严格执行三级检查制度。乙方须坚决落实甲方、政府部门提出的整改要求，凡未按要求落实整改的，甲方有权对乙方收取违约金贰仟至伍万元/次，整改二次以上的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2E029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29CCEA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11160"/>
      <w:bookmarkStart w:id="19" w:name="_Toc807"/>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E18B3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4EB464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013A5F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签订本合同后2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38C443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1A1784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54C8F6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5DC76C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1FFAA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6A2197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7EEDF5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57D54810">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2807"/>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1FC18B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val="0"/>
          <w:bCs w:val="0"/>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74FEF92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2" w:firstLineChars="200"/>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bCs/>
          <w:color w:val="auto"/>
          <w:sz w:val="28"/>
          <w:szCs w:val="28"/>
          <w:highlight w:val="none"/>
        </w:rPr>
        <w:t>本合同为固定总价合同，合同总价为人民币</w:t>
      </w:r>
      <w:r>
        <w:rPr>
          <w:rFonts w:hint="eastAsia" w:ascii="仿宋" w:hAnsi="仿宋" w:eastAsia="仿宋" w:cs="仿宋"/>
          <w:b/>
          <w:bCs/>
          <w:color w:val="auto"/>
          <w:sz w:val="28"/>
          <w:szCs w:val="28"/>
          <w:highlight w:val="none"/>
          <w:u w:val="single"/>
        </w:rPr>
        <w:t xml:space="preserve"> </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b/>
          <w:bCs/>
          <w:color w:val="auto"/>
          <w:sz w:val="28"/>
          <w:szCs w:val="28"/>
          <w:highlight w:val="none"/>
          <w:u w:val="single"/>
        </w:rPr>
        <w:t>元整</w:t>
      </w:r>
      <w:r>
        <w:rPr>
          <w:rFonts w:hint="eastAsia" w:ascii="仿宋" w:hAnsi="仿宋" w:eastAsia="仿宋" w:cs="仿宋"/>
          <w:b/>
          <w:bCs/>
          <w:color w:val="auto"/>
          <w:sz w:val="28"/>
          <w:szCs w:val="28"/>
          <w:highlight w:val="none"/>
        </w:rPr>
        <w:t>，此价含税，乙方开具税率</w:t>
      </w:r>
      <w:r>
        <w:rPr>
          <w:rFonts w:hint="eastAsia" w:ascii="仿宋" w:hAnsi="仿宋" w:eastAsia="仿宋" w:cs="仿宋"/>
          <w:b/>
          <w:bCs/>
          <w:color w:val="auto"/>
          <w:sz w:val="28"/>
          <w:szCs w:val="28"/>
          <w:highlight w:val="none"/>
          <w:u w:val="single"/>
        </w:rPr>
        <w:t xml:space="preserve"> </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b/>
          <w:bCs/>
          <w:color w:val="auto"/>
          <w:sz w:val="28"/>
          <w:szCs w:val="28"/>
          <w:highlight w:val="none"/>
          <w:u w:val="single"/>
        </w:rPr>
        <w:t xml:space="preserve"> %</w:t>
      </w:r>
      <w:r>
        <w:rPr>
          <w:rFonts w:hint="eastAsia" w:ascii="仿宋" w:hAnsi="仿宋" w:eastAsia="仿宋" w:cs="仿宋"/>
          <w:b/>
          <w:bCs/>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。合同总价对应的合同单价适用于本项目用地红线范围内的本工程全部工作内容，已有价格的子目双方无需另行确定单价，均按已确定的合同价格执行。</w:t>
      </w:r>
    </w:p>
    <w:p w14:paraId="43B91ACF">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2"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本合同为固定单价合同，工程量按实结算。合同单价（详见附件）为全费用固定综合单价，乙方开具税率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单价随之调整）。合同单价包含乙方完成本合同及本合同附件所述内容的全部费用，除合同另有约定外，不作任何调整。合同单价适用于本项目用地红线范围内的本工程全部工作内容，已有价格的子目双方无需另行确定单价，均按已确定的合同价格执行。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w:t>
      </w:r>
      <w:r>
        <w:rPr>
          <w:rFonts w:hint="eastAsia" w:ascii="仿宋" w:hAnsi="仿宋" w:eastAsia="仿宋" w:cs="仿宋"/>
          <w:b/>
          <w:bCs/>
          <w:i w:val="0"/>
          <w:iCs w:val="0"/>
          <w:color w:val="auto"/>
          <w:sz w:val="28"/>
          <w:szCs w:val="28"/>
          <w:highlight w:val="none"/>
          <w:shd w:val="clear" w:color="auto" w:fill="auto"/>
          <w:lang w:val="en-US" w:eastAsia="zh-CN"/>
        </w:rPr>
        <w:t>，此价仅供参考，不作结算用途</w:t>
      </w:r>
      <w:r>
        <w:rPr>
          <w:rFonts w:hint="eastAsia" w:ascii="仿宋" w:hAnsi="仿宋" w:eastAsia="仿宋" w:cs="仿宋"/>
          <w:b/>
          <w:bCs/>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 xml:space="preserve"> </w:t>
      </w:r>
    </w:p>
    <w:p w14:paraId="687F976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4B0CCB5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（1）对相关施工机械及总分配电箱、电缆线进行维护、保养。甲方只负责将配电箱接至施工区域附近，乙方自行接至工作面开关箱，电线、电缆由乙方负责。</w:t>
      </w:r>
    </w:p>
    <w:p w14:paraId="30ACC17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配备本工程所需电工、焊工，</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须持证上岗</w:t>
      </w:r>
      <w:r>
        <w:rPr>
          <w:rFonts w:hint="eastAsia" w:ascii="仿宋" w:hAnsi="仿宋" w:eastAsia="仿宋" w:cs="仿宋"/>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rPr>
        <w:t>甲方电工</w:t>
      </w:r>
      <w:r>
        <w:rPr>
          <w:rFonts w:hint="eastAsia" w:ascii="仿宋" w:hAnsi="仿宋" w:eastAsia="仿宋" w:cs="仿宋"/>
          <w:b w:val="0"/>
          <w:bCs w:val="0"/>
          <w:i w:val="0"/>
          <w:iCs w:val="0"/>
          <w:color w:val="auto"/>
          <w:sz w:val="28"/>
          <w:szCs w:val="28"/>
          <w:highlight w:val="none"/>
          <w:shd w:val="clear" w:color="auto" w:fill="auto"/>
          <w:lang w:val="en-US" w:eastAsia="zh-CN"/>
        </w:rPr>
        <w:t>仅对乙方电工进行</w:t>
      </w:r>
      <w:r>
        <w:rPr>
          <w:rFonts w:hint="eastAsia" w:ascii="仿宋" w:hAnsi="仿宋" w:eastAsia="仿宋" w:cs="仿宋"/>
          <w:b w:val="0"/>
          <w:bCs w:val="0"/>
          <w:i w:val="0"/>
          <w:iCs w:val="0"/>
          <w:color w:val="auto"/>
          <w:sz w:val="28"/>
          <w:szCs w:val="28"/>
          <w:highlight w:val="none"/>
          <w:shd w:val="clear" w:color="auto" w:fill="auto"/>
        </w:rPr>
        <w:t>监督、检查、管理、指导</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4D4FC98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3</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4A55422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休息日</w:t>
      </w:r>
      <w:r>
        <w:rPr>
          <w:rFonts w:hint="eastAsia" w:ascii="仿宋" w:hAnsi="仿宋" w:eastAsia="仿宋" w:cs="仿宋"/>
          <w:i w:val="0"/>
          <w:iCs w:val="0"/>
          <w:color w:val="auto"/>
          <w:sz w:val="28"/>
          <w:szCs w:val="28"/>
          <w:highlight w:val="none"/>
          <w:shd w:val="clear" w:color="auto" w:fill="auto"/>
        </w:rPr>
        <w:t>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3CD0C33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466908E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各种风险费用已包含在合同价内</w:t>
      </w:r>
      <w:r>
        <w:rPr>
          <w:rFonts w:hint="eastAsia" w:ascii="仿宋" w:hAnsi="仿宋" w:eastAsia="仿宋" w:cs="仿宋"/>
          <w:b w:val="0"/>
          <w:bCs w:val="0"/>
          <w:i w:val="0"/>
          <w:iCs w:val="0"/>
          <w:color w:val="auto"/>
          <w:sz w:val="28"/>
          <w:szCs w:val="28"/>
          <w:highlight w:val="none"/>
          <w:shd w:val="clear" w:color="auto" w:fill="auto"/>
        </w:rPr>
        <w:t>。</w:t>
      </w:r>
    </w:p>
    <w:p w14:paraId="693F28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条所述价格已考虑疫情等流行疾病影响，乙方不以疫情等疾病防控为由要求甲方对该价格、合同结算办法及工期等合同条款进行调整，疾病防疫措施的一切费用已包含在合同价内，不另计费。</w:t>
      </w:r>
      <w:bookmarkStart w:id="22" w:name="_Toc9761"/>
      <w:bookmarkStart w:id="23" w:name="_Toc5821"/>
      <w:bookmarkStart w:id="24" w:name="_Toc32757"/>
    </w:p>
    <w:p w14:paraId="5CD032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E280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7E79F3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jc w:val="left"/>
        <w:rPr>
          <w:rFonts w:hint="eastAsia"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6.5</w:t>
      </w:r>
      <w:r>
        <w:rPr>
          <w:rFonts w:hint="eastAsia" w:ascii="仿宋" w:hAnsi="仿宋" w:eastAsia="仿宋" w:cs="仿宋"/>
          <w:b w:val="0"/>
          <w:bCs w:val="0"/>
          <w:i w:val="0"/>
          <w:iCs w:val="0"/>
          <w:color w:val="auto"/>
          <w:sz w:val="28"/>
          <w:szCs w:val="28"/>
          <w:highlight w:val="none"/>
          <w:u w:val="none"/>
          <w:shd w:val="clear" w:color="auto" w:fill="auto"/>
          <w:lang w:val="en-US" w:eastAsia="zh-CN"/>
        </w:rPr>
        <w:t>在本合同对应的招标过程中，乙方对招标清单、图纸、施工方案、技术要求等招采文件内容未经甲方同意而擅自更改，删除等，无论是否在本合同正文、附件中有所体现、表述，属乙方欺瞒甲方、不诚信行为，该条款属无效条款，乙方须按甲方的招采要求（以甲方解释为准）执行。甲方因此不承担任何损失和费用，因此产生的损失、后果由乙方承担，给甲方造成的损失由乙方全额赔偿，同时甲方有权单方解除合同且不付款</w:t>
      </w:r>
    </w:p>
    <w:p w14:paraId="180E99FC">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6" w:name="_Toc11091"/>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6C0728F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7" w:name="_Toc26012"/>
      <w:bookmarkStart w:id="28" w:name="_Toc317"/>
      <w:bookmarkStart w:id="29" w:name="_Toc16700"/>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455591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AA910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固定单价合同结算方式：结算总价=完成并达到合同标准的实际工程量×合同单价-合同约定扣除费用。</w:t>
      </w:r>
    </w:p>
    <w:p w14:paraId="769D26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1E7877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7.2.1固定总价合同:合同范围内、合同无约定或合同范围外的签证、变更工程计量方式按7.3~7.5条规则执行。</w:t>
      </w:r>
    </w:p>
    <w:p w14:paraId="570573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7.2.2固定单价合同：合同范围内、合同无约定或合同范围外的签证、变更工程计量方式按7.3~7.5条规则执行。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w:t>
      </w:r>
      <w:r>
        <w:rPr>
          <w:rFonts w:hint="eastAsia" w:ascii="仿宋" w:hAnsi="仿宋" w:eastAsia="仿宋" w:cs="仿宋"/>
          <w:b w:val="0"/>
          <w:bCs w:val="0"/>
          <w:i w:val="0"/>
          <w:iCs w:val="0"/>
          <w:strike w:val="0"/>
          <w:dstrike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p>
    <w:p w14:paraId="34D143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w:t>
      </w:r>
    </w:p>
    <w:p w14:paraId="0198BE1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336BC27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60FEE17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2B16D0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25E7C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7.4.5质监站要求而图纸中没有且建设单位同意施工的内容。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7.5.1.4执行签证事实的依据：例如建设单位签发的建设单位通知单、联系函、设计变更等文件。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w:t>
      </w:r>
      <w:r>
        <w:rPr>
          <w:rFonts w:hint="eastAsia" w:ascii="仿宋" w:hAnsi="仿宋" w:eastAsia="仿宋" w:cs="仿宋"/>
          <w:color w:val="auto"/>
          <w:sz w:val="28"/>
          <w:szCs w:val="28"/>
          <w:highlight w:val="none"/>
          <w:lang w:val="en-US" w:eastAsia="zh-CN"/>
        </w:rPr>
        <w:t>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7.5.1.9对同一签证内容，如“甲方与乙方签证的量、价”和“建设单位与甲方签证的量、价”不一致，以两者中的最小量、价对乙方进行结算。</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7.5.2乙方申报签证程序</w:t>
      </w:r>
    </w:p>
    <w:p w14:paraId="534581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w:t>
      </w:r>
      <w:r>
        <w:rPr>
          <w:rFonts w:hint="eastAsia" w:ascii="仿宋" w:hAnsi="仿宋" w:eastAsia="仿宋" w:cs="仿宋"/>
          <w:color w:val="auto"/>
          <w:sz w:val="28"/>
          <w:szCs w:val="28"/>
          <w:highlight w:val="none"/>
          <w:lang w:val="en-US" w:eastAsia="zh-CN"/>
        </w:rPr>
        <w:t>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7.5.2.3草签单须提供施工</w:t>
      </w:r>
      <w:r>
        <w:rPr>
          <w:rFonts w:hint="eastAsia" w:ascii="仿宋" w:hAnsi="仿宋" w:eastAsia="仿宋" w:cs="仿宋"/>
          <w:b w:val="0"/>
          <w:bCs w:val="0"/>
          <w:i w:val="0"/>
          <w:iCs w:val="0"/>
          <w:color w:val="auto"/>
          <w:sz w:val="28"/>
          <w:szCs w:val="28"/>
          <w:highlight w:val="none"/>
          <w:lang w:val="en-US" w:eastAsia="zh-CN"/>
        </w:rPr>
        <w:t>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5D2EFC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3CC32A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7.5.3.4零星时工签证要求及申报程序按照签证工程管理制度条款执行。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7.6.1合同范围内的工程，按合同单价执行</w:t>
      </w:r>
      <w:r>
        <w:rPr>
          <w:rFonts w:hint="eastAsia" w:ascii="仿宋" w:hAnsi="仿宋" w:eastAsia="仿宋" w:cs="仿宋"/>
          <w:b/>
          <w:bCs/>
          <w:i w:val="0"/>
          <w:iCs w:val="0"/>
          <w:color w:val="auto"/>
          <w:sz w:val="28"/>
          <w:szCs w:val="28"/>
          <w:highlight w:val="none"/>
          <w:lang w:val="en-US" w:eastAsia="zh-CN"/>
        </w:rPr>
        <w:t>；</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7.6.2合同范围外的签证变更价款的调整方法：</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7.6.2.1合同中已有适用于变更工程的价格，按合同已有的价格执行；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7.6.2.2合同中只有类似于变更工程的价格，可在合理范围内参照类似价格执行；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7.6.2.3合同中没有适用或类似于变更工程的价格时，按下述第7.7条规则执行。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797D63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江苏省建筑与装饰工程计价定额(2014)》、《江苏省安装工程计价定额(2014)》、《江苏省市政工程计价定额(2014)》、《江苏省城市园林绿化养护管理计价定额(2017)》、《江苏省工程量清单计价指引（2013)》等以及国家行政主管部门颁布的相关规定文件。</w:t>
      </w:r>
    </w:p>
    <w:p w14:paraId="3249B9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进行认质认价。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7.7.3计价中除仅计取人工费、材料费、机具费作为直接工程费外，其余按系数计取的各类取费均不计取，另外其他所有措施费均不单独计取费用，定额生成的水费、电费不计取。</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7.7.5按上述计费方式得出价款后（甲方直接确认的综合单价不参与上下浮的除外）：包工不包料工程按以上计价方式（仅计取人工费和乙方提供的辅材和机械费）下浮</w:t>
      </w:r>
      <w:r>
        <w:rPr>
          <w:rFonts w:hint="eastAsia" w:ascii="仿宋" w:hAnsi="仿宋" w:eastAsia="仿宋" w:cs="仿宋"/>
          <w:b w:val="0"/>
          <w:bCs w:val="0"/>
          <w:i w:val="0"/>
          <w:iCs w:val="0"/>
          <w:color w:val="auto"/>
          <w:sz w:val="28"/>
          <w:szCs w:val="28"/>
          <w:highlight w:val="none"/>
          <w:u w:val="single"/>
          <w:lang w:val="en-US" w:eastAsia="zh-CN"/>
        </w:rPr>
        <w:t>15 %</w:t>
      </w:r>
      <w:r>
        <w:rPr>
          <w:rFonts w:hint="eastAsia" w:ascii="仿宋" w:hAnsi="仿宋" w:eastAsia="仿宋" w:cs="仿宋"/>
          <w:b w:val="0"/>
          <w:bCs w:val="0"/>
          <w:i w:val="0"/>
          <w:iCs w:val="0"/>
          <w:color w:val="auto"/>
          <w:sz w:val="28"/>
          <w:szCs w:val="28"/>
          <w:highlight w:val="none"/>
          <w:lang w:val="en-US" w:eastAsia="zh-CN"/>
        </w:rPr>
        <w:t>后计取税金；包工包部分材料（仅不含甲供材）的工程按以上计价方式下浮</w:t>
      </w:r>
      <w:r>
        <w:rPr>
          <w:rFonts w:hint="eastAsia" w:ascii="仿宋" w:hAnsi="仿宋" w:eastAsia="仿宋" w:cs="仿宋"/>
          <w:b w:val="0"/>
          <w:bCs w:val="0"/>
          <w:i w:val="0"/>
          <w:iCs w:val="0"/>
          <w:color w:val="auto"/>
          <w:sz w:val="28"/>
          <w:szCs w:val="28"/>
          <w:highlight w:val="none"/>
          <w:u w:val="single"/>
          <w:lang w:val="en-US" w:eastAsia="zh-CN"/>
        </w:rPr>
        <w:t>35 %</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3DD8D1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7.9因合同中已有施工方案的变化引起的工程价款变化，结算时不再调整（合同中未明确的施工方案除外）。</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未完成自身工作的（即较甲方要求的时间延误三天以上未完成的），甲方有权安排他人完成并按500元/工日/人计价且从应付给乙方的款项中直接扣款，如实际费用超出500元/工日/人，甲方按实际发生的费用从应付给乙方的款项中直接扣款。</w:t>
      </w:r>
    </w:p>
    <w:p w14:paraId="631531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提交的竣工资料、建设单位与甲方的签证单（须附工程量确认单、开工前照片、施工中照片、施工后照片及签证单分包说明原件等相关资料）、甲方与乙方的分包签证确认单（须附工程量现场草签记录表、联系单、开工前照片、施工中照片、施工后照片等资料）必须为签章齐全的原件，若建设单位与甲方的签证单存在多个单位施工，则提交结算资料时须注明签证单原件资料所在的单项工程，采用签证单复印件的须在签证单上加盖乙方公章方为有效，否则甲方有权不予结算相关费用。</w:t>
      </w:r>
    </w:p>
    <w:p w14:paraId="717E83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鉴于本合同所列单价未必完善，如在施工过程中发生新的工程变更内容且无适用的合同单价（例如：工程设计变更或增加承包内容等导致的新工程等），乙方须按甲方要求先行施工（否则每延迟一天乙方须向甲方支付违约金人民币两千元），并在甲方通知施工之日起三个工作日内书面向甲方申报工程单价（申报格式以甲方确定的为准），逾期不申报视为乙方则视为乙方给与甲方的优惠，乙方自愿放弃主张该事项的权利和相关费用。</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7.13乙方递交的结算资料要求：①递交完整的结算书一式两份（正副本各一份）及电子档文件（计价软件、模型算量要求使用“广联达”，计算表格要求“Excel”格式，图纸要求PDF和 CAD格式），结算书扫描件，中泰供材确认表等；②装订要求：胶装、盖骑缝章、法人代表签章；③ 结算资料排序：封面、目录、结算申请表、承包单位工程结算送审承诺书、工程结算资料审查表、工程合同、工程验收单、分包单位结算情况说明、工程结算支付证明单、分包签证确认单（签证单必须有甲方项目经理签名且加盖甲方项目章方为有效签证）、分项工程/认质认价申报审批表、工程结算书、签证预算书、变更单、签证联系函及签证单、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要求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7.16乙方须实事求是申报工程结算资料，不得虚报工程结算。</w:t>
      </w:r>
    </w:p>
    <w:p w14:paraId="2312B4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7.18工程结算书及相关结算</w:t>
      </w:r>
      <w:r>
        <w:rPr>
          <w:rFonts w:hint="eastAsia" w:ascii="仿宋" w:hAnsi="仿宋" w:eastAsia="仿宋" w:cs="仿宋"/>
          <w:color w:val="auto"/>
          <w:sz w:val="28"/>
          <w:szCs w:val="32"/>
          <w:highlight w:val="none"/>
          <w:shd w:val="clear" w:color="auto" w:fill="auto"/>
          <w:lang w:val="en-US" w:eastAsia="zh-CN"/>
        </w:rPr>
        <w:t>资</w:t>
      </w:r>
      <w:r>
        <w:rPr>
          <w:rFonts w:hint="eastAsia" w:ascii="仿宋" w:hAnsi="仿宋" w:eastAsia="仿宋" w:cs="仿宋"/>
          <w:b w:val="0"/>
          <w:bCs w:val="0"/>
          <w:i w:val="0"/>
          <w:iCs w:val="0"/>
          <w:color w:val="auto"/>
          <w:sz w:val="28"/>
          <w:szCs w:val="28"/>
          <w:highlight w:val="none"/>
          <w:lang w:val="en-US" w:eastAsia="zh-CN"/>
        </w:rPr>
        <w:t>料由乙方自行编制并一次性报齐给甲方，申报次数仅限一次，申报一次后不得再行增补任何结算资料。申报格式及表格等相关要求按照甲方统一要求执行，如乙方所报结算书的申报工程量少于实际工程量，视为乙方放弃差额部分的权利和款项，结算时不予计算，甲方无需支付。若乙方申报的结算价经甲方审核后，审减额(审减额=报送总金额-审定金额)与报送总金额之比超过10%以上时，核减超过10%以外的金额乘以20%作为违约金在结算中一次性扣除。</w:t>
      </w:r>
    </w:p>
    <w:p w14:paraId="15C5DD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7.19本工程甲供材损耗率按本合同对应条款执行。</w:t>
      </w:r>
    </w:p>
    <w:p w14:paraId="7EC93FB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7.20乙方提交的结算资料须符合本合同其他条款的要求（如</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附件《工程结算资料目录》的要求等</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724C6947">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7416"/>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30579F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sym w:font="Wingdings 2" w:char="0052"/>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8.1付款方式一</w:t>
      </w:r>
    </w:p>
    <w:p w14:paraId="66997EF1">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u w:val="none"/>
          <w:lang w:val="en-US" w:eastAsia="zh-CN"/>
        </w:rPr>
        <w:t>完工且可正常使用，</w:t>
      </w:r>
      <w:r>
        <w:rPr>
          <w:rFonts w:hint="default" w:ascii="仿宋" w:hAnsi="仿宋" w:eastAsia="仿宋" w:cs="仿宋"/>
          <w:color w:val="auto"/>
          <w:sz w:val="28"/>
          <w:szCs w:val="28"/>
          <w:highlight w:val="none"/>
          <w:u w:val="none"/>
          <w:lang w:eastAsia="zh-CN"/>
        </w:rPr>
        <w:t>乙方</w:t>
      </w:r>
      <w:r>
        <w:rPr>
          <w:rFonts w:hint="eastAsia" w:ascii="仿宋" w:hAnsi="仿宋" w:eastAsia="仿宋" w:cs="仿宋"/>
          <w:color w:val="auto"/>
          <w:sz w:val="28"/>
          <w:szCs w:val="28"/>
          <w:highlight w:val="none"/>
          <w:u w:val="none"/>
          <w:lang w:val="en-US" w:eastAsia="zh-CN"/>
        </w:rPr>
        <w:t>把</w:t>
      </w:r>
      <w:r>
        <w:rPr>
          <w:rFonts w:hint="default" w:ascii="仿宋" w:hAnsi="仿宋" w:eastAsia="仿宋" w:cs="仿宋"/>
          <w:color w:val="auto"/>
          <w:sz w:val="28"/>
          <w:szCs w:val="28"/>
          <w:highlight w:val="none"/>
          <w:u w:val="none"/>
          <w:lang w:eastAsia="zh-CN"/>
        </w:rPr>
        <w:t>所有资料原件、复印件</w:t>
      </w:r>
      <w:r>
        <w:rPr>
          <w:rFonts w:hint="eastAsia" w:ascii="仿宋" w:hAnsi="仿宋" w:eastAsia="仿宋" w:cs="仿宋"/>
          <w:color w:val="auto"/>
          <w:sz w:val="28"/>
          <w:szCs w:val="28"/>
          <w:highlight w:val="none"/>
          <w:u w:val="none"/>
          <w:lang w:eastAsia="zh-CN"/>
        </w:rPr>
        <w:t>（</w:t>
      </w:r>
      <w:r>
        <w:rPr>
          <w:rFonts w:hint="eastAsia" w:ascii="仿宋" w:hAnsi="仿宋" w:eastAsia="仿宋" w:cs="仿宋"/>
          <w:color w:val="auto"/>
          <w:sz w:val="28"/>
          <w:szCs w:val="28"/>
          <w:highlight w:val="none"/>
          <w:u w:val="none"/>
          <w:lang w:val="en-US" w:eastAsia="zh-CN"/>
        </w:rPr>
        <w:t>须</w:t>
      </w:r>
      <w:r>
        <w:rPr>
          <w:rFonts w:hint="default" w:ascii="仿宋" w:hAnsi="仿宋" w:eastAsia="仿宋" w:cs="仿宋"/>
          <w:color w:val="auto"/>
          <w:sz w:val="28"/>
          <w:szCs w:val="28"/>
          <w:highlight w:val="none"/>
          <w:u w:val="none"/>
          <w:lang w:eastAsia="zh-CN"/>
        </w:rPr>
        <w:t>列清单、目录</w:t>
      </w:r>
      <w:r>
        <w:rPr>
          <w:rFonts w:hint="eastAsia" w:ascii="仿宋" w:hAnsi="仿宋" w:eastAsia="仿宋" w:cs="仿宋"/>
          <w:color w:val="auto"/>
          <w:sz w:val="28"/>
          <w:szCs w:val="28"/>
          <w:highlight w:val="none"/>
          <w:u w:val="none"/>
          <w:lang w:eastAsia="zh-CN"/>
        </w:rPr>
        <w:t>）</w:t>
      </w:r>
      <w:r>
        <w:rPr>
          <w:rFonts w:hint="default" w:ascii="仿宋" w:hAnsi="仿宋" w:eastAsia="仿宋" w:cs="仿宋"/>
          <w:color w:val="auto"/>
          <w:sz w:val="28"/>
          <w:szCs w:val="28"/>
          <w:highlight w:val="none"/>
          <w:u w:val="none"/>
          <w:lang w:eastAsia="zh-CN"/>
        </w:rPr>
        <w:t>交</w:t>
      </w:r>
      <w:r>
        <w:rPr>
          <w:rFonts w:hint="eastAsia" w:ascii="仿宋" w:hAnsi="仿宋" w:eastAsia="仿宋" w:cs="仿宋"/>
          <w:color w:val="auto"/>
          <w:sz w:val="28"/>
          <w:szCs w:val="28"/>
          <w:highlight w:val="none"/>
          <w:u w:val="none"/>
          <w:lang w:val="en-US" w:eastAsia="zh-CN"/>
        </w:rPr>
        <w:t>齐给</w:t>
      </w:r>
      <w:r>
        <w:rPr>
          <w:rFonts w:hint="default" w:ascii="仿宋" w:hAnsi="仿宋" w:eastAsia="仿宋" w:cs="仿宋"/>
          <w:color w:val="auto"/>
          <w:sz w:val="28"/>
          <w:szCs w:val="28"/>
          <w:highlight w:val="none"/>
          <w:u w:val="none"/>
          <w:lang w:eastAsia="zh-CN"/>
        </w:rPr>
        <w:t>甲方</w:t>
      </w:r>
      <w:r>
        <w:rPr>
          <w:rFonts w:hint="eastAsia" w:ascii="仿宋" w:hAnsi="仿宋" w:eastAsia="仿宋" w:cs="仿宋"/>
          <w:color w:val="auto"/>
          <w:sz w:val="28"/>
          <w:szCs w:val="28"/>
          <w:highlight w:val="none"/>
          <w:u w:val="none"/>
          <w:lang w:eastAsia="zh-CN"/>
        </w:rPr>
        <w:t>，</w:t>
      </w:r>
      <w:r>
        <w:rPr>
          <w:rFonts w:hint="eastAsia" w:ascii="仿宋" w:hAnsi="仿宋" w:eastAsia="仿宋" w:cs="仿宋"/>
          <w:color w:val="auto"/>
          <w:sz w:val="28"/>
          <w:szCs w:val="28"/>
          <w:highlight w:val="none"/>
          <w:u w:val="none"/>
          <w:lang w:val="en-US" w:eastAsia="zh-CN"/>
        </w:rPr>
        <w:t>甲乙双方对本工程验收合格</w:t>
      </w:r>
      <w:r>
        <w:rPr>
          <w:rFonts w:hint="default" w:ascii="仿宋" w:hAnsi="仿宋" w:eastAsia="仿宋" w:cs="仿宋"/>
          <w:color w:val="auto"/>
          <w:sz w:val="28"/>
          <w:szCs w:val="28"/>
          <w:highlight w:val="none"/>
          <w:u w:val="none"/>
          <w:lang w:eastAsia="zh-CN"/>
        </w:rPr>
        <w:t>后，甲方</w:t>
      </w:r>
      <w:r>
        <w:rPr>
          <w:rFonts w:hint="eastAsia" w:ascii="仿宋" w:hAnsi="仿宋" w:eastAsia="仿宋" w:cs="仿宋"/>
          <w:color w:val="auto"/>
          <w:sz w:val="28"/>
          <w:szCs w:val="28"/>
          <w:highlight w:val="none"/>
          <w:u w:val="none"/>
          <w:lang w:val="en-US" w:eastAsia="zh-CN"/>
        </w:rPr>
        <w:t>支付完成合格工程量造价的80%作为进度款（含甲方工人工资专用账户支付给乙方工人工资款额）</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p>
    <w:p w14:paraId="5ECE4F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8.1.2</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经</w:t>
      </w:r>
      <w:r>
        <w:rPr>
          <w:rFonts w:hint="eastAsia" w:ascii="仿宋" w:hAnsi="仿宋" w:eastAsia="仿宋" w:cs="仿宋"/>
          <w:color w:val="auto"/>
          <w:sz w:val="28"/>
          <w:szCs w:val="28"/>
          <w:highlight w:val="none"/>
          <w:lang w:val="en-US" w:eastAsia="zh-CN"/>
        </w:rPr>
        <w:t>政府</w:t>
      </w:r>
      <w:r>
        <w:rPr>
          <w:rFonts w:hint="eastAsia" w:ascii="仿宋" w:hAnsi="仿宋" w:eastAsia="仿宋" w:cs="仿宋"/>
          <w:color w:val="auto"/>
          <w:sz w:val="28"/>
          <w:szCs w:val="28"/>
          <w:highlight w:val="none"/>
        </w:rPr>
        <w:t>主管部门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如需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、建设单位及监理、甲方等验收合格</w:t>
      </w:r>
      <w:r>
        <w:rPr>
          <w:rFonts w:hint="eastAsia" w:ascii="仿宋" w:hAnsi="仿宋" w:eastAsia="仿宋" w:cs="仿宋"/>
          <w:b w:val="0"/>
          <w:bCs w:val="0"/>
          <w:i w:val="0"/>
          <w:iCs w:val="0"/>
          <w:color w:val="auto"/>
          <w:sz w:val="28"/>
          <w:szCs w:val="28"/>
          <w:highlight w:val="none"/>
          <w:lang w:val="en-US" w:eastAsia="zh-CN"/>
        </w:rPr>
        <w:t>并移交给甲方正常使用后，</w:t>
      </w:r>
      <w:r>
        <w:rPr>
          <w:rFonts w:hint="eastAsia" w:ascii="仿宋" w:hAnsi="仿宋" w:eastAsia="仿宋" w:cs="仿宋"/>
          <w:b w:val="0"/>
          <w:bCs w:val="0"/>
          <w:i w:val="0"/>
          <w:iCs w:val="0"/>
          <w:color w:val="auto"/>
          <w:sz w:val="28"/>
          <w:szCs w:val="28"/>
          <w:highlight w:val="none"/>
        </w:rPr>
        <w:t>甲乙双方办理</w:t>
      </w:r>
      <w:r>
        <w:rPr>
          <w:rFonts w:hint="eastAsia" w:ascii="仿宋" w:hAnsi="仿宋" w:eastAsia="仿宋" w:cs="仿宋"/>
          <w:b w:val="0"/>
          <w:bCs w:val="0"/>
          <w:i w:val="0"/>
          <w:iCs w:val="0"/>
          <w:color w:val="auto"/>
          <w:sz w:val="28"/>
          <w:szCs w:val="28"/>
          <w:highlight w:val="none"/>
          <w:lang w:val="en-US" w:eastAsia="zh-CN"/>
        </w:rPr>
        <w:t>本</w:t>
      </w:r>
      <w:r>
        <w:rPr>
          <w:rFonts w:hint="eastAsia" w:ascii="仿宋" w:hAnsi="仿宋" w:eastAsia="仿宋" w:cs="仿宋"/>
          <w:b w:val="0"/>
          <w:bCs w:val="0"/>
          <w:i w:val="0"/>
          <w:iCs w:val="0"/>
          <w:color w:val="auto"/>
          <w:sz w:val="28"/>
          <w:szCs w:val="28"/>
          <w:highlight w:val="none"/>
        </w:rPr>
        <w:t>工程结算</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仅不含运维费用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，双方就结算金额（仅不含运维费用）达成书面一致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且乙方开具金额等于结算总价（仅不含运维费用）100%的发票给甲方</w:t>
      </w:r>
      <w:r>
        <w:rPr>
          <w:rFonts w:hint="eastAsia" w:ascii="仿宋" w:hAnsi="仿宋" w:eastAsia="仿宋" w:cs="仿宋"/>
          <w:b w:val="0"/>
          <w:bCs w:val="0"/>
          <w:i w:val="0"/>
          <w:iCs w:val="0"/>
          <w:color w:val="auto"/>
          <w:sz w:val="28"/>
          <w:szCs w:val="28"/>
          <w:highlight w:val="none"/>
        </w:rPr>
        <w:t>后，甲方付至结算总价（仅不含运维费用）的</w:t>
      </w:r>
      <w:r>
        <w:rPr>
          <w:rFonts w:hint="eastAsia" w:ascii="仿宋" w:hAnsi="仿宋" w:eastAsia="仿宋" w:cs="仿宋"/>
          <w:b w:val="0"/>
          <w:bCs w:val="0"/>
          <w:i w:val="0"/>
          <w:iCs w:val="0"/>
          <w:color w:val="auto"/>
          <w:sz w:val="28"/>
          <w:szCs w:val="28"/>
          <w:highlight w:val="none"/>
          <w:lang w:val="en-US" w:eastAsia="zh-CN"/>
        </w:rPr>
        <w:t>97</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含甲方工人工资专用账户支付给乙方工人工资款额</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auto"/>
          <w:kern w:val="2"/>
          <w:sz w:val="28"/>
          <w:szCs w:val="28"/>
          <w:highlight w:val="none"/>
          <w:lang w:val="en-US" w:eastAsia="zh-CN" w:bidi="ar-SA"/>
        </w:rPr>
        <w:t>。</w:t>
      </w:r>
    </w:p>
    <w:p w14:paraId="1E370F1F">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t>8.</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1.3</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结算总价（仅不含运维费用）的</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％作为</w:t>
      </w:r>
      <w:r>
        <w:rPr>
          <w:rFonts w:hint="eastAsia" w:ascii="仿宋" w:hAnsi="仿宋" w:eastAsia="仿宋" w:cs="仿宋"/>
          <w:color w:val="auto"/>
          <w:sz w:val="28"/>
          <w:szCs w:val="28"/>
          <w:highlight w:val="none"/>
          <w:lang w:eastAsia="zh-CN"/>
        </w:rPr>
        <w:t>保修</w:t>
      </w:r>
      <w:r>
        <w:rPr>
          <w:rFonts w:hint="eastAsia" w:ascii="仿宋" w:hAnsi="仿宋" w:eastAsia="仿宋" w:cs="仿宋"/>
          <w:color w:val="auto"/>
          <w:sz w:val="28"/>
          <w:szCs w:val="28"/>
          <w:highlight w:val="none"/>
        </w:rPr>
        <w:t>金</w:t>
      </w:r>
      <w:r>
        <w:rPr>
          <w:rFonts w:hint="eastAsia" w:ascii="仿宋" w:hAnsi="仿宋" w:eastAsia="仿宋" w:cs="仿宋"/>
          <w:color w:val="auto"/>
          <w:sz w:val="28"/>
          <w:szCs w:val="28"/>
          <w:highlight w:val="none"/>
          <w:lang w:val="en-US" w:eastAsia="zh-CN"/>
        </w:rPr>
        <w:t>（含甲方工人工资专用账户支付给</w:t>
      </w:r>
      <w:r>
        <w:rPr>
          <w:rFonts w:hint="eastAsia" w:ascii="仿宋" w:hAnsi="仿宋" w:eastAsia="仿宋" w:cs="仿宋"/>
          <w:color w:val="auto"/>
          <w:sz w:val="28"/>
          <w:szCs w:val="28"/>
          <w:highlight w:val="none"/>
          <w:u w:val="none"/>
          <w:lang w:val="en-US" w:eastAsia="zh-CN"/>
        </w:rPr>
        <w:t>乙方工人工资款额），保修期满且乙方如实履行保修义务、责任后无息结清。</w:t>
      </w:r>
    </w:p>
    <w:p w14:paraId="63C4A59D">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8.1.4本工程</w:t>
      </w:r>
      <w:r>
        <w:rPr>
          <w:rFonts w:hint="eastAsia" w:ascii="仿宋" w:hAnsi="仿宋" w:eastAsia="仿宋" w:cs="仿宋"/>
          <w:i w:val="0"/>
          <w:iCs w:val="0"/>
          <w:color w:val="auto"/>
          <w:sz w:val="28"/>
          <w:szCs w:val="28"/>
          <w:highlight w:val="none"/>
          <w:lang w:val="en-US" w:eastAsia="zh-CN"/>
        </w:rPr>
        <w:t>按照</w:t>
      </w:r>
      <w:r>
        <w:rPr>
          <w:rFonts w:hint="eastAsia" w:ascii="仿宋" w:hAnsi="仿宋" w:eastAsia="仿宋" w:cs="仿宋"/>
          <w:color w:val="auto"/>
          <w:sz w:val="28"/>
          <w:szCs w:val="28"/>
          <w:highlight w:val="none"/>
          <w:u w:val="none"/>
          <w:lang w:val="en-US" w:eastAsia="zh-CN"/>
        </w:rPr>
        <w:t>上述8.1.2条款验收合格并移交甲方之日起，按每连续三个自然月为一个周期，乙方按时保质保量完成任一周期的运行维保任务使本工程生活污水处理设备运行良好且经甲方确认，甲方收齐该周期运维费用的发票后，甲方向乙方支付该周期运维费用（即总运维费用的八分之一，如乙方违约，则扣除违约金）。</w:t>
      </w:r>
      <w:bookmarkStart w:id="273" w:name="_GoBack"/>
      <w:bookmarkEnd w:id="273"/>
    </w:p>
    <w:p w14:paraId="79C6D46C">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8.1.5乙方每月的工人工资款项从</w:t>
      </w:r>
      <w:r>
        <w:rPr>
          <w:rFonts w:hint="eastAsia" w:ascii="仿宋" w:hAnsi="仿宋" w:eastAsia="仿宋" w:cs="仿宋"/>
          <w:color w:val="auto"/>
          <w:sz w:val="28"/>
          <w:szCs w:val="28"/>
          <w:highlight w:val="none"/>
          <w:lang w:val="en-US" w:eastAsia="zh-CN"/>
        </w:rPr>
        <w:t>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章的上月工人工资个税申报表至甲方项目部，否则甲方有权中止后续合同付款并视为乙方违约。乙方工人考勤打卡及实名要求按甲方《项目实名制及劳资管理制度》执行。</w:t>
      </w:r>
    </w:p>
    <w:p w14:paraId="08F0F5C5">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8.1.6若乙方当次申请的、达到付款条件的合同款金额不足以覆盖当次待付工人工资的，差额部分由乙方在提交工人工资表当日内支付至甲方公司账户，由甲方对乙方工人工资进行统一全额支付，若乙方未及时补足差额部分导致甲方垫付工人工资的，甲方有权追偿或在下一次合同款中直接扣除。若乙方当次申请的、达到付款条件的合同款金额支付当次待付工人工资后尚有余额，余额由甲方直接支付至乙方公司账户。</w:t>
      </w:r>
    </w:p>
    <w:p w14:paraId="407440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14:textFill>
            <w14:solidFill>
              <w14:schemeClr w14:val="tx1"/>
            </w14:solidFill>
          </w14:textFill>
        </w:rPr>
        <w:sym w:font="Wingdings 2" w:char="00A3"/>
      </w:r>
      <w:r>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t>8.1付款方式二</w:t>
      </w:r>
    </w:p>
    <w:p w14:paraId="571038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840" w:firstLineChars="300"/>
        <w:textAlignment w:val="auto"/>
        <w:rPr>
          <w:rFonts w:hint="default" w:ascii="仿宋" w:hAnsi="仿宋" w:eastAsia="仿宋" w:cs="仿宋"/>
          <w:b/>
          <w:bCs/>
          <w:i w:val="0"/>
          <w:i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u w:val="single"/>
          <w:shd w:val="clear" w:color="auto" w:fill="auto"/>
          <w:lang w:val="en-US" w:eastAsia="zh-CN"/>
          <w14:textFill>
            <w14:solidFill>
              <w14:schemeClr w14:val="tx1"/>
            </w14:solidFill>
          </w14:textFill>
        </w:rPr>
        <w:t xml:space="preserve">   /     </w:t>
      </w:r>
    </w:p>
    <w:p w14:paraId="11F1F3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bookmarkStart w:id="31" w:name="_Toc25291"/>
      <w:bookmarkStart w:id="32" w:name="_Toc26423"/>
      <w:bookmarkStart w:id="33" w:name="_Toc31665"/>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7AA061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w:t>
      </w:r>
      <w:r>
        <w:rPr>
          <w:rFonts w:hint="eastAsia" w:ascii="仿宋" w:hAnsi="仿宋" w:eastAsia="仿宋" w:cs="仿宋"/>
          <w:b w:val="0"/>
          <w:bCs w:val="0"/>
          <w:i w:val="0"/>
          <w:iCs w:val="0"/>
          <w:color w:val="auto"/>
          <w:sz w:val="28"/>
          <w:szCs w:val="28"/>
          <w:highlight w:val="none"/>
          <w:lang w:eastAsia="zh-CN"/>
        </w:rPr>
        <w:t>向甲方请款时</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2E731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71FA76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10C6C4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基于合同款收付事宜向甲方提出任何权利主张或追索其他任何费用。</w:t>
      </w:r>
    </w:p>
    <w:p w14:paraId="01F861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136E60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收款前向甲方支付所有赔偿及违约金，否则甲方从应付乙方的款项中直接扣除，所扣款项不足以支付违约金的，由乙方在甲方规定期限内另行付清给甲方。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7BF89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收取违约金。</w:t>
      </w:r>
    </w:p>
    <w:p w14:paraId="25C977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6B27CB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01748E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b/>
          <w:bCs/>
          <w:color w:val="auto"/>
          <w:sz w:val="28"/>
          <w:highlight w:val="none"/>
          <w:u w:val="single"/>
          <w:lang w:val="en-US" w:eastAsia="zh-CN"/>
        </w:rPr>
        <w:t xml:space="preserve">/ </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甲方支付第一笔合同款时，如乙方无违约行为，甲方同时无息原路退回剩余的履约保证金。</w:t>
      </w:r>
    </w:p>
    <w:p w14:paraId="36CEF50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4" w:name="_Toc2330"/>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双方责任和权利</w:t>
      </w:r>
      <w:bookmarkEnd w:id="31"/>
      <w:bookmarkEnd w:id="34"/>
    </w:p>
    <w:p w14:paraId="1A3B5E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2" w:firstLineChars="200"/>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3CB3E0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w:t>
      </w:r>
      <w:r>
        <w:rPr>
          <w:rFonts w:hint="eastAsia" w:ascii="仿宋" w:hAnsi="仿宋" w:eastAsia="仿宋" w:cs="仿宋"/>
          <w:i w:val="0"/>
          <w:iCs w:val="0"/>
          <w:color w:val="auto"/>
          <w:sz w:val="28"/>
          <w:szCs w:val="28"/>
          <w:highlight w:val="none"/>
          <w:shd w:val="clear" w:color="auto" w:fill="auto"/>
          <w:lang w:val="en-US" w:eastAsia="zh-CN"/>
        </w:rPr>
        <w:t>乙方设计、甲方审定同意的</w:t>
      </w:r>
      <w:r>
        <w:rPr>
          <w:rFonts w:hint="eastAsia" w:ascii="仿宋" w:hAnsi="仿宋" w:eastAsia="仿宋" w:cs="仿宋"/>
          <w:i w:val="0"/>
          <w:iCs w:val="0"/>
          <w:color w:val="auto"/>
          <w:sz w:val="28"/>
          <w:szCs w:val="28"/>
          <w:highlight w:val="none"/>
          <w:shd w:val="clear" w:color="auto" w:fill="auto"/>
        </w:rPr>
        <w:t>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图纸会审记录、施工方案等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556F1A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DCFD76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b w:val="0"/>
          <w:bCs w:val="0"/>
          <w:i w:val="0"/>
          <w:iCs w:val="0"/>
          <w:color w:val="auto"/>
          <w:sz w:val="28"/>
          <w:szCs w:val="28"/>
          <w:highlight w:val="none"/>
          <w:shd w:val="clear" w:color="auto" w:fill="auto"/>
          <w:lang w:val="en-US" w:eastAsia="zh-CN"/>
        </w:rPr>
        <w:t>若乙方原因导致其工人工资不能及时发放，工人发生停工或静坐、闹事等不良行为的，甲方有权按本合同相关条款（如第十五章等）向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0AA30B8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35D7A8CC">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bookmarkStart w:id="35" w:name="_Toc12475"/>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1.5为乙方</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员工办理人脸识别进场资料，</w:t>
      </w:r>
      <w:r>
        <w:rPr>
          <w:rFonts w:hint="eastAsia" w:ascii="仿宋" w:hAnsi="仿宋" w:eastAsia="仿宋" w:cs="仿宋"/>
          <w:i w:val="0"/>
          <w:iCs w:val="0"/>
          <w:color w:val="000000" w:themeColor="text1"/>
          <w:sz w:val="28"/>
          <w:szCs w:val="28"/>
          <w:highlight w:val="none"/>
          <w14:textFill>
            <w14:solidFill>
              <w14:schemeClr w14:val="tx1"/>
            </w14:solidFill>
          </w14:textFill>
        </w:rPr>
        <w:t>督促乙方及其工人遵章守纪、按章操作，强化现场安全防护工作。</w:t>
      </w:r>
    </w:p>
    <w:p w14:paraId="610759BE">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6</w:t>
      </w:r>
      <w:r>
        <w:rPr>
          <w:rFonts w:hint="eastAsia" w:ascii="仿宋" w:hAnsi="仿宋" w:eastAsia="仿宋" w:cs="仿宋"/>
          <w:i w:val="0"/>
          <w:iCs w:val="0"/>
          <w:color w:val="000000" w:themeColor="text1"/>
          <w:sz w:val="28"/>
          <w:szCs w:val="28"/>
          <w:highlight w:val="none"/>
          <w14:textFill>
            <w14:solidFill>
              <w14:schemeClr w14:val="tx1"/>
            </w14:solidFill>
          </w14:textFill>
        </w:rPr>
        <w:t>甲方有权根据</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本项目</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总体情况安排</w:t>
      </w:r>
      <w:r>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调整本工程</w:t>
      </w:r>
      <w:r>
        <w:rPr>
          <w:rFonts w:hint="eastAsia" w:ascii="仿宋" w:hAnsi="仿宋" w:eastAsia="仿宋" w:cs="仿宋"/>
          <w:i w:val="0"/>
          <w:iCs w:val="0"/>
          <w:color w:val="000000" w:themeColor="text1"/>
          <w:sz w:val="28"/>
          <w:szCs w:val="28"/>
          <w:highlight w:val="none"/>
          <w14:textFill>
            <w14:solidFill>
              <w14:schemeClr w14:val="tx1"/>
            </w14:solidFill>
          </w14:textFill>
        </w:rPr>
        <w:t>工期，规定乙方先做某部位后做某部位，何时增加工人何时减少工人，乙方必须服从调动及安排</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否则乙方每次向甲方承担违约金人民币十万元</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21A2807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7</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甲方有权对乙方在施工中出现的不符合设计图纸、违反施工规范和安全操作规程、材料浪费等违规行为强行制止，并要求乙方在规定时间内按要求整改，同时有权根据具体情况对乙方进行扣款处理。</w:t>
      </w:r>
    </w:p>
    <w:p w14:paraId="3C7D310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8</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甲方有权对乙方及其人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进行技术考核</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14:textFill>
            <w14:solidFill>
              <w14:schemeClr w14:val="tx1"/>
            </w14:solidFill>
          </w14:textFill>
        </w:rPr>
        <w:t>考核不合格的人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不能上岗</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且乙方按甲方要求调换合格人员接替上岗</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0B85D99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须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一年期贷款市场报价利率（LPR）的4倍为标准支付利息给甲方，其他相应违约责任按本合同相关约定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设计要求的行为</w:t>
      </w:r>
      <w:r>
        <w:rPr>
          <w:rFonts w:hint="eastAsia" w:ascii="仿宋" w:hAnsi="仿宋" w:eastAsia="仿宋" w:cs="仿宋"/>
          <w:b w:val="0"/>
          <w:bCs w:val="0"/>
          <w:i w:val="0"/>
          <w:iCs w:val="0"/>
          <w:color w:val="auto"/>
          <w:sz w:val="28"/>
          <w:szCs w:val="28"/>
          <w:highlight w:val="none"/>
        </w:rPr>
        <w:t>，甲方有权要求乙方整改，乙方拒不整改或整改二次后仍不能满足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38F22EE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43C968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2" w:firstLineChars="200"/>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59640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66F502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4A362E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41FB4F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0E786B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405488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1EF466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55976E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9.2.8乙方进场开工之日三天前，</w:t>
      </w:r>
      <w:r>
        <w:rPr>
          <w:rFonts w:hint="eastAsia" w:ascii="仿宋" w:hAnsi="仿宋" w:eastAsia="仿宋" w:cs="仿宋"/>
          <w:i w:val="0"/>
          <w:iCs w:val="0"/>
          <w:color w:val="auto"/>
          <w:sz w:val="28"/>
          <w:szCs w:val="28"/>
          <w:highlight w:val="none"/>
          <w:u w:val="none"/>
          <w:shd w:val="clear" w:color="auto" w:fill="auto"/>
          <w:lang w:val="en-US" w:eastAsia="zh-CN"/>
        </w:rPr>
        <w:t>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DDDED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35094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电费【线路损耗按装表计量实际量加10%损耗计（税金另计）】和空调使用费【按1.3元/间/天计（税金另计），未安装空调的此项不计】和房租给甲方。乙方每次向甲方请款时，甲方合同执行联系人可直接扣除乙方上月产生的房租、生活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合同总价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w:t>
      </w:r>
      <w:r>
        <w:rPr>
          <w:rFonts w:hint="eastAsia" w:ascii="仿宋" w:hAnsi="仿宋" w:eastAsia="仿宋" w:cs="仿宋"/>
          <w:b w:val="0"/>
          <w:bCs w:val="0"/>
          <w:i w:val="0"/>
          <w:iCs w:val="0"/>
          <w:color w:val="auto"/>
          <w:sz w:val="28"/>
          <w:szCs w:val="28"/>
          <w:highlight w:val="none"/>
          <w:lang w:val="en-US" w:eastAsia="zh-CN"/>
        </w:rPr>
        <w:t>不</w:t>
      </w:r>
      <w:r>
        <w:rPr>
          <w:rFonts w:hint="eastAsia" w:ascii="仿宋" w:hAnsi="仿宋" w:eastAsia="仿宋" w:cs="仿宋"/>
          <w:b w:val="0"/>
          <w:bCs w:val="0"/>
          <w:i w:val="0"/>
          <w:iCs w:val="0"/>
          <w:color w:val="auto"/>
          <w:sz w:val="28"/>
          <w:szCs w:val="28"/>
          <w:highlight w:val="none"/>
        </w:rPr>
        <w:t>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758" w:firstLineChars="271"/>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46A6C256">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290D285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6" w:name="_Toc13428"/>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安全生产、文明施工要求</w:t>
      </w:r>
      <w:bookmarkEnd w:id="35"/>
      <w:bookmarkEnd w:id="36"/>
    </w:p>
    <w:p w14:paraId="5216DDA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bookmarkStart w:id="37" w:name="_Toc8911"/>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10.1甲方应对乙方进场的施工人员进行安全教育。</w:t>
      </w:r>
    </w:p>
    <w:p w14:paraId="3AF1DD3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10.2甲方不得违反《建设工程安全生产管理条例》（有更新版本则按最新版本执行）的规定要求乙方违章施工。因甲方指挥失误导致的安全事故由甲方承担相应责任和费用。</w:t>
      </w:r>
    </w:p>
    <w:p w14:paraId="1CFF2D0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2127842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46A4449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4EABF46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lang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乙方每天施工过程中须做到工完场清，乙方造成的垃圾由乙方负责清理外运至甲方指定地点，相关费用已含于合同价中，甲方无需另行计费给乙方。</w:t>
      </w:r>
    </w:p>
    <w:p w14:paraId="61047B2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8" w:name="_Toc2646"/>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甲供材料设备</w:t>
      </w:r>
      <w:bookmarkEnd w:id="37"/>
      <w:bookmarkEnd w:id="38"/>
    </w:p>
    <w:p w14:paraId="54463FF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18EE808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43C07F8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9C9A0D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 xml:space="preserve"> 0 </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p>
    <w:p w14:paraId="45A388C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none"/>
          <w:lang w:val="en-US" w:eastAsia="zh-CN"/>
        </w:rPr>
        <w:t>（实际使用量-竣工图计算量）/竣工图计算量。</w:t>
      </w:r>
    </w:p>
    <w:p w14:paraId="33D2CB4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46457E4">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乙方指定其现场负责人办理甲供材领料手续，由该负责人填写甲方提供的“三联制领料单”（“三联制领料单”格式以甲方确定的为准），</w:t>
      </w:r>
      <w:r>
        <w:rPr>
          <w:rFonts w:hint="eastAsia" w:ascii="仿宋" w:hAnsi="仿宋" w:eastAsia="仿宋" w:cs="仿宋"/>
          <w:b w:val="0"/>
          <w:bCs w:val="0"/>
          <w:i w:val="0"/>
          <w:iCs w:val="0"/>
          <w:color w:val="auto"/>
          <w:sz w:val="28"/>
          <w:szCs w:val="28"/>
          <w:highlight w:val="none"/>
          <w:lang w:val="en-US" w:eastAsia="zh-CN"/>
        </w:rPr>
        <w:t>所有双方签订的出入库单均作为本工程</w:t>
      </w:r>
      <w:r>
        <w:rPr>
          <w:rFonts w:hint="eastAsia" w:ascii="仿宋" w:hAnsi="仿宋" w:eastAsia="仿宋" w:cs="仿宋"/>
          <w:b w:val="0"/>
          <w:bCs w:val="0"/>
          <w:i w:val="0"/>
          <w:iCs w:val="0"/>
          <w:color w:val="auto"/>
          <w:sz w:val="28"/>
          <w:szCs w:val="28"/>
          <w:highlight w:val="none"/>
        </w:rPr>
        <w:t>完工后</w:t>
      </w:r>
      <w:r>
        <w:rPr>
          <w:rFonts w:hint="eastAsia" w:ascii="仿宋" w:hAnsi="仿宋" w:eastAsia="仿宋" w:cs="仿宋"/>
          <w:b w:val="0"/>
          <w:bCs w:val="0"/>
          <w:i w:val="0"/>
          <w:iCs w:val="0"/>
          <w:color w:val="auto"/>
          <w:sz w:val="28"/>
          <w:szCs w:val="28"/>
          <w:highlight w:val="none"/>
          <w:lang w:val="en-US" w:eastAsia="zh-CN"/>
        </w:rPr>
        <w:t>乙方材料损耗计量和</w:t>
      </w:r>
      <w:r>
        <w:rPr>
          <w:rFonts w:hint="eastAsia" w:ascii="仿宋" w:hAnsi="仿宋" w:eastAsia="仿宋" w:cs="仿宋"/>
          <w:b w:val="0"/>
          <w:bCs w:val="0"/>
          <w:i w:val="0"/>
          <w:iCs w:val="0"/>
          <w:color w:val="auto"/>
          <w:sz w:val="28"/>
          <w:szCs w:val="28"/>
          <w:highlight w:val="none"/>
        </w:rPr>
        <w:t>结算依据</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领料工作按甲方材料验收签收流程及相关管理规定执行。</w:t>
      </w:r>
    </w:p>
    <w:p w14:paraId="106C40A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6C21FB5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11.7本工程竣工之日起10个日历天内，乙方前往甲方仓库办理机具退还手续，每延迟一日，向甲方支付违约金人民币伍佰元，且甲方有权不办理结算。</w:t>
      </w:r>
    </w:p>
    <w:p w14:paraId="3C39E35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11.8劳保用品配置标准具体实施及费用收取标准、办法：</w:t>
      </w:r>
    </w:p>
    <w:p w14:paraId="328AD05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11.8.1本工程配置黄色的安全帽、荧光黄色的反光背心，款式按甲方颁布的《劳保用品配置标准及司旗款式》（V2022）制度执行。</w:t>
      </w:r>
    </w:p>
    <w:p w14:paraId="5BE637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11.8.2甲方提供安全帽20元/顶、反光背心15元/件，按乙方实际领取数量的对应金额在结算时进行扣除</w:t>
      </w:r>
      <w:r>
        <w:rPr>
          <w:rFonts w:hint="eastAsia" w:ascii="仿宋" w:hAnsi="仿宋" w:eastAsia="仿宋" w:cs="仿宋"/>
          <w:i w:val="0"/>
          <w:iCs w:val="0"/>
          <w:color w:val="auto"/>
          <w:sz w:val="28"/>
          <w:szCs w:val="28"/>
          <w:highlight w:val="none"/>
          <w:shd w:val="clear" w:color="auto" w:fill="auto"/>
          <w:lang w:eastAsia="zh-CN"/>
        </w:rPr>
        <w:t>。</w:t>
      </w:r>
    </w:p>
    <w:p w14:paraId="0D142510">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0" w:name="_Toc1928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验收及保修</w:t>
      </w:r>
      <w:bookmarkEnd w:id="39"/>
      <w:bookmarkEnd w:id="40"/>
    </w:p>
    <w:p w14:paraId="37D73F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12.</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p>
    <w:p w14:paraId="0BC9DB4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val="en-US" w:eastAsia="zh-CN"/>
        </w:rPr>
        <w:t>工程</w:t>
      </w:r>
      <w:r>
        <w:rPr>
          <w:rFonts w:hint="eastAsia" w:ascii="仿宋" w:hAnsi="仿宋" w:eastAsia="仿宋" w:cs="仿宋"/>
          <w:color w:val="auto"/>
          <w:sz w:val="28"/>
          <w:szCs w:val="28"/>
          <w:highlight w:val="none"/>
        </w:rPr>
        <w:t>任一内容全部完工，乙方自检符合质量要求后提请甲方及建设单位组织验收，经建设行政主管部门、监理、甲方及建设单位验收合格后，移交给建设单位使用之日为本工程内容完工之日。</w:t>
      </w:r>
    </w:p>
    <w:p w14:paraId="29BDBA9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val="en-US" w:eastAsia="zh-CN"/>
        </w:rPr>
        <w:t>工程</w:t>
      </w:r>
      <w:r>
        <w:rPr>
          <w:rFonts w:hint="eastAsia" w:ascii="仿宋" w:hAnsi="仿宋" w:eastAsia="仿宋" w:cs="仿宋"/>
          <w:color w:val="auto"/>
          <w:sz w:val="28"/>
          <w:szCs w:val="28"/>
          <w:highlight w:val="none"/>
        </w:rPr>
        <w:t>全部完工，乙方自检符合质量要求后提请甲方及建设单位组织验收，经建设行政主管部门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如需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、监理、甲方及建设单位验收合格后，移交给</w:t>
      </w:r>
      <w:r>
        <w:rPr>
          <w:rFonts w:hint="eastAsia" w:ascii="仿宋" w:hAnsi="仿宋" w:eastAsia="仿宋" w:cs="仿宋"/>
          <w:color w:val="auto"/>
          <w:sz w:val="28"/>
          <w:szCs w:val="28"/>
          <w:highlight w:val="none"/>
          <w:lang w:val="en-US" w:eastAsia="zh-CN"/>
        </w:rPr>
        <w:t>甲方</w:t>
      </w:r>
      <w:r>
        <w:rPr>
          <w:rFonts w:hint="eastAsia" w:ascii="仿宋" w:hAnsi="仿宋" w:eastAsia="仿宋" w:cs="仿宋"/>
          <w:color w:val="auto"/>
          <w:sz w:val="28"/>
          <w:szCs w:val="28"/>
          <w:highlight w:val="none"/>
        </w:rPr>
        <w:t>之日为本工程完工之日。</w:t>
      </w:r>
    </w:p>
    <w:bookmarkEnd w:id="32"/>
    <w:bookmarkEnd w:id="33"/>
    <w:p w14:paraId="2A7BC36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color w:val="auto"/>
          <w:sz w:val="28"/>
          <w:szCs w:val="28"/>
          <w:highlight w:val="none"/>
          <w:lang w:eastAsia="zh-CN"/>
        </w:rPr>
      </w:pPr>
      <w:bookmarkStart w:id="41" w:name="_Toc18983"/>
      <w:bookmarkStart w:id="42" w:name="_Toc8898"/>
      <w:bookmarkStart w:id="43" w:name="_Toc7101"/>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保修期内，乙方对出现的质量问题免费进行维修或更换</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保修内容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包括合同价款所包含的工程项目、设计变更或修改、现场签证或双方或多方会议纪要约定的全部内容</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凡因乙方原因造成的质量事故和缺陷，如</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各部位、部件、整体或单件的损坏、脱落、开裂、变形</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、松动</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等，均由乙方无偿保修。</w:t>
      </w:r>
      <w:r>
        <w:rPr>
          <w:rFonts w:hint="eastAsia" w:ascii="仿宋" w:hAnsi="仿宋" w:eastAsia="仿宋" w:cs="仿宋"/>
          <w:b/>
          <w:bCs/>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sym w:font="Wingdings 2" w:char="00A3"/>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t>任一</w:t>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组团内容/</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sym w:font="Wingdings 2" w:char="0052"/>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全部</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t>内容的保修期</w:t>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为</w:t>
      </w:r>
      <w:r>
        <w:rPr>
          <w:rFonts w:hint="eastAsia" w:ascii="仿宋" w:hAnsi="仿宋" w:eastAsia="仿宋" w:cs="仿宋"/>
          <w:b/>
          <w:bCs/>
          <w:i w:val="0"/>
          <w:iCs w:val="0"/>
          <w:color w:val="auto"/>
          <w:sz w:val="28"/>
          <w:szCs w:val="28"/>
          <w:highlight w:val="none"/>
          <w:u w:val="single"/>
          <w:lang w:val="en-US" w:eastAsia="zh-CN"/>
        </w:rPr>
        <w:t xml:space="preserve"> 2 年</w:t>
      </w:r>
      <w:r>
        <w:rPr>
          <w:rFonts w:hint="eastAsia" w:ascii="仿宋" w:hAnsi="仿宋" w:eastAsia="仿宋" w:cs="仿宋"/>
          <w:b/>
          <w:bCs/>
          <w:i w:val="0"/>
          <w:iCs w:val="0"/>
          <w:color w:val="auto"/>
          <w:sz w:val="28"/>
          <w:szCs w:val="28"/>
          <w:highlight w:val="none"/>
          <w:shd w:val="clear" w:color="auto" w:fill="auto"/>
          <w:lang w:val="en-US" w:eastAsia="zh-CN"/>
        </w:rPr>
        <w:t>（政府、或甲方与本项目建设单位另有更长保修期限规定的，从其规定)，保修期自</w:t>
      </w:r>
      <w:r>
        <w:rPr>
          <w:rFonts w:hint="eastAsia" w:ascii="仿宋" w:hAnsi="仿宋" w:eastAsia="仿宋" w:cs="仿宋"/>
          <w:b/>
          <w:bCs/>
          <w:i w:val="0"/>
          <w:iCs w:val="0"/>
          <w:color w:val="auto"/>
          <w:sz w:val="28"/>
          <w:szCs w:val="28"/>
          <w:highlight w:val="none"/>
          <w:u w:val="single"/>
          <w:shd w:val="clear" w:color="auto" w:fill="auto"/>
          <w:lang w:val="en-US" w:eastAsia="zh-CN"/>
        </w:rPr>
        <w:t>完工验收合格且移交甲方正常使用</w:t>
      </w:r>
      <w:r>
        <w:rPr>
          <w:rFonts w:hint="eastAsia" w:ascii="仿宋" w:hAnsi="仿宋" w:eastAsia="仿宋" w:cs="仿宋"/>
          <w:b/>
          <w:bCs/>
          <w:i w:val="0"/>
          <w:iCs w:val="0"/>
          <w:color w:val="auto"/>
          <w:sz w:val="28"/>
          <w:szCs w:val="28"/>
          <w:highlight w:val="none"/>
          <w:shd w:val="clear" w:color="auto" w:fill="auto"/>
          <w:lang w:val="en-US" w:eastAsia="zh-CN"/>
        </w:rPr>
        <w:t>之日起计</w:t>
      </w:r>
      <w:r>
        <w:rPr>
          <w:rFonts w:hint="eastAsia" w:ascii="仿宋" w:hAnsi="仿宋" w:eastAsia="仿宋" w:cs="仿宋"/>
          <w:b/>
          <w:bCs/>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w:t>
      </w:r>
      <w:r>
        <w:rPr>
          <w:rFonts w:hint="eastAsia" w:ascii="仿宋" w:hAnsi="仿宋" w:eastAsia="仿宋" w:cs="仿宋"/>
          <w:color w:val="auto"/>
          <w:sz w:val="28"/>
          <w:szCs w:val="28"/>
          <w:highlight w:val="none"/>
          <w:lang w:val="en-US" w:eastAsia="zh-CN"/>
        </w:rPr>
        <w:t>防护架</w:t>
      </w:r>
      <w:r>
        <w:rPr>
          <w:rFonts w:hint="eastAsia" w:ascii="仿宋" w:hAnsi="仿宋" w:eastAsia="仿宋" w:cs="仿宋"/>
          <w:color w:val="auto"/>
          <w:sz w:val="28"/>
          <w:szCs w:val="28"/>
          <w:highlight w:val="none"/>
        </w:rPr>
        <w:t>如因乙方原因</w:t>
      </w:r>
      <w:r>
        <w:rPr>
          <w:rFonts w:hint="eastAsia" w:ascii="仿宋" w:hAnsi="仿宋" w:eastAsia="仿宋" w:cs="仿宋"/>
          <w:color w:val="auto"/>
          <w:sz w:val="28"/>
          <w:szCs w:val="28"/>
          <w:highlight w:val="none"/>
          <w:lang w:eastAsia="zh-CN"/>
        </w:rPr>
        <w:t>、大风、暴雨等不可抗力原因</w:t>
      </w:r>
      <w:r>
        <w:rPr>
          <w:rFonts w:hint="eastAsia" w:ascii="仿宋" w:hAnsi="仿宋" w:eastAsia="仿宋" w:cs="仿宋"/>
          <w:color w:val="auto"/>
          <w:sz w:val="28"/>
          <w:szCs w:val="28"/>
          <w:highlight w:val="none"/>
        </w:rPr>
        <w:t>出现质量问题，乙方须在接到甲方</w:t>
      </w:r>
      <w:r>
        <w:rPr>
          <w:rFonts w:hint="eastAsia" w:ascii="仿宋" w:hAnsi="仿宋" w:eastAsia="仿宋" w:cs="仿宋"/>
          <w:color w:val="auto"/>
          <w:sz w:val="28"/>
          <w:szCs w:val="28"/>
          <w:highlight w:val="none"/>
          <w:lang w:eastAsia="zh-CN"/>
        </w:rPr>
        <w:t>或供电单位等相关主管部门（包括气象局发布的大风、暴雨等通知）</w:t>
      </w:r>
      <w:r>
        <w:rPr>
          <w:rFonts w:hint="eastAsia" w:ascii="仿宋" w:hAnsi="仿宋" w:eastAsia="仿宋" w:cs="仿宋"/>
          <w:color w:val="auto"/>
          <w:sz w:val="28"/>
          <w:szCs w:val="28"/>
          <w:highlight w:val="none"/>
        </w:rPr>
        <w:t>通知</w:t>
      </w:r>
      <w:r>
        <w:rPr>
          <w:rFonts w:hint="eastAsia" w:ascii="仿宋" w:hAnsi="仿宋" w:eastAsia="仿宋" w:cs="仿宋"/>
          <w:color w:val="auto"/>
          <w:sz w:val="28"/>
          <w:szCs w:val="28"/>
          <w:highlight w:val="none"/>
          <w:lang w:val="en-US" w:eastAsia="zh-CN"/>
        </w:rPr>
        <w:t>起24</w:t>
      </w:r>
      <w:r>
        <w:rPr>
          <w:rFonts w:hint="eastAsia" w:ascii="仿宋" w:hAnsi="仿宋" w:eastAsia="仿宋" w:cs="仿宋"/>
          <w:color w:val="auto"/>
          <w:sz w:val="28"/>
          <w:szCs w:val="28"/>
          <w:highlight w:val="none"/>
        </w:rPr>
        <w:t>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lang w:val="en-US" w:eastAsia="zh-CN"/>
        </w:rPr>
        <w:t>/进度款/结算款</w:t>
      </w:r>
      <w:r>
        <w:rPr>
          <w:rFonts w:hint="eastAsia" w:ascii="仿宋" w:hAnsi="仿宋" w:eastAsia="仿宋" w:cs="仿宋"/>
          <w:color w:val="auto"/>
          <w:sz w:val="28"/>
          <w:szCs w:val="28"/>
          <w:highlight w:val="none"/>
        </w:rPr>
        <w:t>中扣除，不足部分由乙方在甲方发出书面通知之日起10个日历天内支付；如非</w:t>
      </w:r>
      <w:r>
        <w:rPr>
          <w:rFonts w:hint="eastAsia" w:ascii="仿宋" w:hAnsi="仿宋" w:eastAsia="仿宋" w:cs="仿宋"/>
          <w:color w:val="auto"/>
          <w:sz w:val="28"/>
          <w:szCs w:val="28"/>
          <w:highlight w:val="none"/>
          <w:lang w:eastAsia="zh-CN"/>
        </w:rPr>
        <w:t>本合同约定</w:t>
      </w:r>
      <w:r>
        <w:rPr>
          <w:rFonts w:hint="eastAsia" w:ascii="仿宋" w:hAnsi="仿宋" w:eastAsia="仿宋" w:cs="仿宋"/>
          <w:color w:val="auto"/>
          <w:sz w:val="28"/>
          <w:szCs w:val="28"/>
          <w:highlight w:val="none"/>
        </w:rPr>
        <w:t>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防护架</w:t>
      </w:r>
      <w:r>
        <w:rPr>
          <w:rFonts w:hint="eastAsia" w:ascii="仿宋" w:hAnsi="仿宋" w:eastAsia="仿宋" w:cs="仿宋"/>
          <w:i w:val="0"/>
          <w:iCs w:val="0"/>
          <w:color w:val="auto"/>
          <w:sz w:val="28"/>
          <w:szCs w:val="28"/>
          <w:highlight w:val="none"/>
          <w:shd w:val="clear" w:color="auto" w:fill="auto"/>
        </w:rPr>
        <w:t>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.5保修期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内</w:t>
      </w:r>
      <w:r>
        <w:rPr>
          <w:rFonts w:hint="eastAsia" w:ascii="仿宋_GB2312" w:hAnsi="仿宋_GB2312" w:eastAsia="仿宋_GB2312" w:cs="仿宋_GB2312"/>
          <w:i w:val="0"/>
          <w:iCs w:val="0"/>
          <w:color w:val="auto"/>
          <w:sz w:val="28"/>
          <w:szCs w:val="28"/>
          <w:highlight w:val="none"/>
          <w:u w:val="none"/>
          <w:shd w:val="clear" w:color="auto" w:fill="auto"/>
        </w:rPr>
        <w:t>，若出现质量问题需要进行鉴定，相关费用由乙方负责。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保修期界满后，由甲方组织乙方、建设单位等相关单位人员验收，验收合格后由甲方工程部出具《保修验收合格报告》，若验收不通过，由乙方整改后另行验收，相关费用由乙方负责。本工程两次通过验收的，则保修期按乙方整改天数顺延，三次及以上验收合格的，保修期自验收合格之日起顺延一年。</w:t>
      </w:r>
    </w:p>
    <w:p w14:paraId="19D14EB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4296F093">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4" w:name="_Toc849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保险</w:t>
      </w:r>
      <w:bookmarkEnd w:id="41"/>
      <w:bookmarkEnd w:id="42"/>
      <w:bookmarkEnd w:id="43"/>
      <w:bookmarkEnd w:id="44"/>
    </w:p>
    <w:p w14:paraId="4EFCB6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3B3A65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val="en-US" w:eastAsia="zh-CN"/>
        </w:rPr>
      </w:pPr>
      <w:bookmarkStart w:id="45" w:name="_Toc7926"/>
      <w:bookmarkStart w:id="46" w:name="_Toc31086"/>
      <w:bookmarkStart w:id="47" w:name="_Toc12559"/>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”时，乙方导致的工伤、工亡等全部安全事故和因病死亡情形，一切责任和费用全部由乙方承担，费用已经包含在本合同价中，甲方不承担任何责任和费用。</w:t>
      </w:r>
    </w:p>
    <w:p w14:paraId="78B885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13.3</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须为其属下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人员</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财产、现场各种施工设施、设备、材料</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购买</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保险，</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相关</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费用已含在</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本</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约定的合同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价</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格</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中</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无需甲方另行支付给乙方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各种</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原因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导致乙方需要</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延长保险期所需增加的保险费由乙方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自行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承担</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其费用已包含在合同总价内，乙方人员或</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因乙方原因造成任何事故(包括第三方人员在内)</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损失、赔偿、补偿等责任</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和费用</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由乙方承担。</w:t>
      </w:r>
    </w:p>
    <w:p w14:paraId="718D08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甲乙双方在签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订</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各自的保险合同时，其第三方责任险应将对方互相视为第三方。</w:t>
      </w:r>
    </w:p>
    <w:p w14:paraId="430E15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乙方须对本工程涉及的乙方人员购买人身意外伤害险等保险，保额不低于死亡赔偿人民</w:t>
      </w:r>
      <w:r>
        <w:rPr>
          <w:rFonts w:hint="eastAsia" w:ascii="仿宋" w:hAnsi="仿宋" w:eastAsia="仿宋" w:cs="仿宋"/>
          <w:b w:val="0"/>
          <w:bCs w:val="0"/>
          <w:i w:val="0"/>
          <w:iCs w:val="0"/>
          <w:color w:val="auto"/>
          <w:sz w:val="28"/>
          <w:szCs w:val="28"/>
          <w:highlight w:val="none"/>
          <w:shd w:val="clear" w:color="auto" w:fill="auto"/>
          <w:lang w:val="en-US" w:eastAsia="zh-CN"/>
        </w:rPr>
        <w:t>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/人及伤害赔偿人民币15万元/人，相关费用已含于合同价中甲方无需另行支付给乙方。乙方须自保险合同生效之日起5个日历天内将保险合同复印件（加盖乙方公章）提交甲方项目部留存。</w:t>
      </w:r>
    </w:p>
    <w:p w14:paraId="2C8BFD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13.6无论甲乙任何一方有无按照本合同约定办理相关保险事宜，乙方人员或因乙方原因导致在本项目范围内发生的伤亡事故，均由乙方承担责任和费用。</w:t>
      </w:r>
    </w:p>
    <w:p w14:paraId="705384DE">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8" w:name="_Toc2947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奖罚条款</w:t>
      </w:r>
      <w:bookmarkEnd w:id="45"/>
      <w:bookmarkEnd w:id="46"/>
      <w:bookmarkEnd w:id="47"/>
      <w:bookmarkEnd w:id="48"/>
    </w:p>
    <w:p w14:paraId="20DAA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rPr>
          <w:rFonts w:hint="eastAsia" w:ascii="仿宋" w:hAnsi="仿宋" w:eastAsia="仿宋" w:cs="仿宋"/>
          <w:b/>
          <w:bCs/>
          <w:i w:val="0"/>
          <w:iCs w:val="0"/>
          <w:color w:val="auto"/>
          <w:sz w:val="28"/>
          <w:szCs w:val="28"/>
          <w:highlight w:val="none"/>
          <w:shd w:val="clear" w:color="auto" w:fill="auto"/>
          <w:lang w:eastAsia="zh-CN"/>
        </w:rPr>
      </w:pPr>
      <w:bookmarkStart w:id="49" w:name="_Toc28593"/>
      <w:bookmarkStart w:id="50" w:name="_Toc6486"/>
      <w:bookmarkStart w:id="51" w:name="_Toc27044"/>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847C5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1FEAC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06CF9B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4D0585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23305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565974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74AE6D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4D0E8D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5F26F6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4DC5CF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302E9C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因下列情况导致的甲方损失均由乙方赔偿（包括但不限于因逾期完工而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p>
    <w:p w14:paraId="746AAF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①因乙方施工质量事故造成的</w:t>
      </w:r>
      <w:r>
        <w:rPr>
          <w:rFonts w:hint="eastAsia" w:ascii="仿宋" w:hAnsi="仿宋" w:eastAsia="仿宋" w:cs="仿宋"/>
          <w:b w:val="0"/>
          <w:bCs w:val="0"/>
          <w:i w:val="0"/>
          <w:iCs w:val="0"/>
          <w:color w:val="auto"/>
          <w:sz w:val="28"/>
          <w:szCs w:val="28"/>
          <w:highlight w:val="none"/>
          <w:shd w:val="clear" w:color="auto" w:fill="auto"/>
        </w:rPr>
        <w:t>损失</w:t>
      </w:r>
      <w:r>
        <w:rPr>
          <w:rFonts w:hint="eastAsia" w:ascii="仿宋" w:hAnsi="仿宋" w:eastAsia="仿宋" w:cs="仿宋"/>
          <w:i w:val="0"/>
          <w:iCs w:val="0"/>
          <w:color w:val="auto"/>
          <w:sz w:val="28"/>
          <w:szCs w:val="28"/>
          <w:highlight w:val="none"/>
          <w:shd w:val="clear" w:color="auto" w:fill="auto"/>
        </w:rPr>
        <w:t>；</w:t>
      </w:r>
    </w:p>
    <w:p w14:paraId="0278A3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②因乙方中途退场造成的损失</w:t>
      </w:r>
      <w:r>
        <w:rPr>
          <w:rFonts w:hint="eastAsia" w:ascii="仿宋" w:hAnsi="仿宋" w:eastAsia="仿宋" w:cs="仿宋"/>
          <w:i w:val="0"/>
          <w:iCs w:val="0"/>
          <w:color w:val="auto"/>
          <w:sz w:val="28"/>
          <w:szCs w:val="28"/>
          <w:highlight w:val="none"/>
          <w:shd w:val="clear" w:color="auto" w:fill="auto"/>
          <w:lang w:eastAsia="zh-CN"/>
        </w:rPr>
        <w:t>。</w:t>
      </w:r>
    </w:p>
    <w:p w14:paraId="352232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49517A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61AD22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4014B7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40A5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2E5B63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115284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2226B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2CEC2C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3E9504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59C41A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79F8E6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收齐违约金</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73EB80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4777E9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4D3E96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087AC9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9B977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5F64B8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09EF15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5598B8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3E1DD6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7AF625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044C38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2E9D42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14.3合同有效期内，乙方无条件执行甲方与建设单位签订的《江苏溢丰华创环保科技有限公司施工现场管理办法》，因乙方原因导致建设单位或其他部门对甲方进行处罚扣款的，乙方按该处罚金额的2倍向甲方承担违约金。</w:t>
      </w:r>
    </w:p>
    <w:p w14:paraId="1996C7A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26857"/>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180988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w:t>
      </w:r>
      <w:r>
        <w:rPr>
          <w:rFonts w:hint="eastAsia" w:ascii="仿宋" w:hAnsi="仿宋" w:eastAsia="仿宋" w:cs="仿宋"/>
          <w:color w:val="auto"/>
          <w:sz w:val="28"/>
          <w:szCs w:val="28"/>
          <w:highlight w:val="none"/>
          <w:lang w:val="en-US" w:eastAsia="zh-CN"/>
        </w:rPr>
        <w:t>承担</w:t>
      </w:r>
      <w:r>
        <w:rPr>
          <w:rFonts w:hint="eastAsia" w:ascii="仿宋" w:hAnsi="仿宋" w:eastAsia="仿宋" w:cs="仿宋"/>
          <w:color w:val="auto"/>
          <w:sz w:val="28"/>
          <w:szCs w:val="28"/>
          <w:highlight w:val="none"/>
        </w:rPr>
        <w:t>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w:t>
      </w:r>
      <w:r>
        <w:rPr>
          <w:rFonts w:hint="eastAsia" w:ascii="仿宋" w:hAnsi="仿宋" w:eastAsia="仿宋" w:cs="仿宋"/>
          <w:color w:val="auto"/>
          <w:sz w:val="28"/>
          <w:szCs w:val="28"/>
          <w:highlight w:val="none"/>
          <w:lang w:val="en-US" w:eastAsia="zh-CN"/>
        </w:rPr>
        <w:t>合同</w:t>
      </w:r>
      <w:r>
        <w:rPr>
          <w:rFonts w:hint="eastAsia" w:ascii="仿宋" w:hAnsi="仿宋" w:eastAsia="仿宋" w:cs="仿宋"/>
          <w:color w:val="auto"/>
          <w:sz w:val="28"/>
          <w:szCs w:val="28"/>
          <w:highlight w:val="none"/>
        </w:rPr>
        <w:t>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4C2704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1AAF1A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82327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1A150D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03A40D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乙方未及时发放工人工资或及时支付货款，导致影响甲方或本项目或本项目的，甲方有权收取乙方违约金，每发生一次劳资纠纷或货款纠纷事件，乙方向甲方另行承担违约金叁万元。若因乙方拖欠工人工资或货款，导致媒体曝光或政府部门介入的，乙方另向甲方承担违约金不少于伍万元/次。无论乙方实际是否欠薪或欠货款，乙方人员或供应商每发起一次欠薪或欠货款纠纷，影响甲方且甲方被政府主管部门询问的、协调的情形，乙方均须向甲方支付违约金十万元/次；若因此导致媒体曝光，乙方须另向甲方支付违约金十万元/次。</w:t>
      </w:r>
    </w:p>
    <w:p w14:paraId="77316EB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D1E3A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.9乙方须对甲供材料进行质量检验检测，并及时出具书面结果给甲方，如乙方施工部分的甲供材料出现质量问题，甲方有权扣除乙方在该施工部分的费用，如造成甲方损失，乙方须全额赔偿并承担全部责任。</w:t>
      </w:r>
      <w:r>
        <w:rPr>
          <w:rFonts w:hint="eastAsia" w:ascii="仿宋" w:hAnsi="仿宋" w:eastAsia="仿宋" w:cs="仿宋"/>
          <w:b w:val="0"/>
          <w:bCs w:val="0"/>
          <w:color w:val="auto"/>
          <w:sz w:val="28"/>
          <w:szCs w:val="28"/>
          <w:highlight w:val="none"/>
          <w:lang w:val="en-US" w:eastAsia="zh-CN"/>
        </w:rPr>
        <w:t>。</w:t>
      </w:r>
    </w:p>
    <w:p w14:paraId="03DC12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向甲方承担五万元违约金；若因此导致甲方账户被冻结，乙方按冻结资金总额的每日千分之一向甲方支付利息；因出现此情形属乙方自身管理不当，乙方自愿承担甲方遭受的所有损失，并根据账户被冻结次数，每次向甲方支付五万元违约金。</w:t>
      </w:r>
    </w:p>
    <w:p w14:paraId="20AC16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67C477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1358DF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076694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776E29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工程质量、安全文明等无法满足甲方及规范要求的，乙方须提供不属于其责任的证明并得到甲方的书面认可，否则视为乙方违约，全部责任及费用和损失由乙方承担。</w:t>
      </w:r>
    </w:p>
    <w:p w14:paraId="783E17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另行承担5000元以上的违约金。</w:t>
      </w:r>
    </w:p>
    <w:p w14:paraId="60D710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15.17本项目如出现可能因乙方原因导致的施工材料不合格或工程质量问题，甲方有权按自行估算的最大损失金额在任何合同应付款项中进行暂扣，待责任及损失金额确定后，甲方无息返还非乙方责任的暂扣金额。</w:t>
      </w:r>
    </w:p>
    <w:p w14:paraId="3DE3CA86">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6" w:name="_Toc21009"/>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廉洁条款</w:t>
      </w:r>
      <w:bookmarkEnd w:id="53"/>
      <w:bookmarkEnd w:id="54"/>
      <w:bookmarkEnd w:id="55"/>
      <w:bookmarkEnd w:id="56"/>
    </w:p>
    <w:p w14:paraId="5B5DC5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1乙方在与甲方合作期间（包括本</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招标、签订、履行期间），不得向甲方职员提供请吃、送礼、旅游、色情服务、行贿、回扣或其他好处，如有违反，乙方每次向甲方支付</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金额等于</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2" w:char="00A3"/>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合同暂定总价/</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2" w:char="0052"/>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合同总价</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10％</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违约金（甲方可从任意合同款中扣款），造成甲方经济或其他损失的，乙方全额赔偿</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w:t>
      </w:r>
    </w:p>
    <w:p w14:paraId="0905E3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2甲乙双方管理人员有权拒绝执行合同以外的违法要求。甲方发现乙方向甲方人员或甲方委托的其他人员行贿或输送不正当利益的，甲方有权对乙方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收取违约金</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并单方解除合同，对所发生的工程量/工作量不予结算及不支付费用。</w:t>
      </w:r>
    </w:p>
    <w:p w14:paraId="422B91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3 如甲方发现乙方可能存在违反廉洁条款的行为时，甲方有权暂扣违约金/争议工程款/处罚款等对应等额的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款，直至调查完毕后根据调查结果再作处理，甲方暂不付款的行为不违约。</w:t>
      </w:r>
    </w:p>
    <w:p w14:paraId="247CADB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7" w:name="_Toc7932"/>
      <w:bookmarkStart w:id="58" w:name="_Toc11790"/>
      <w:bookmarkStart w:id="59" w:name="_Toc15001"/>
      <w:bookmarkStart w:id="60" w:name="_Toc20161"/>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其他</w:t>
      </w:r>
      <w:bookmarkEnd w:id="57"/>
      <w:bookmarkEnd w:id="58"/>
      <w:bookmarkEnd w:id="59"/>
      <w:bookmarkEnd w:id="60"/>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 xml:space="preserve"> </w:t>
      </w:r>
    </w:p>
    <w:p w14:paraId="45D5C6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70C91A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合同执行联系人签名并加盖甲方项目章（样式详见附件）方为有效，否则为无效文件，仅盖章或者仅签名的文件亦无效。甲方变更本工程负责人、合同执行联系人的，将以书面形式通知乙方。</w:t>
      </w:r>
    </w:p>
    <w:p w14:paraId="14AE59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（身份证号码：   ）；手机号码：      ）；电子邮箱：    ；微信号：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为本合同的乙方授权代表，在本合同有效期内其为乙方授权处理与本合同相关事项的合同执行代表，负责与甲方公司总部办理相关事务（如负责双方来往函件签收、签字、验收、确定增减合同款、确定结算金额、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259DBA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乙方指定乙方指定</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（身份证号码：   ）；手机号码：      ）；电子邮箱：    ；微信号：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为本合同的乙方现场负责人，在本合同有效期内其为乙方授权处理本项目施工现场相关事项的合同执行代表，负责与甲方项目现场的工作签认、安排等全部事务。现场负责人必须常驻本项目施工现场</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19F584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乙方对</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授权代表</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及乙方现场负责人的</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行为均予认可并承担一切责任。乙方如需更换授权</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或现场负责人</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，应提前三个工作日书面报经甲方同意，否则不得更换。</w:t>
      </w:r>
    </w:p>
    <w:p w14:paraId="6A1786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6932DC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14C1C3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2C61A7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78996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38659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eastAsia="仿宋"/>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0A4CE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112F2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173781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本合同条款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互为矛盾</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按</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最有利于甲方的条款执行。</w:t>
      </w:r>
    </w:p>
    <w:p w14:paraId="600A36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本合同未尽事宜，须经</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甲乙</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双方协商</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一致后</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签订补充协议</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进行明确。</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补充协议与本合同具有同等法律效力。</w:t>
      </w:r>
    </w:p>
    <w:p w14:paraId="043D72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6与本合同相关的争议，双方友好协商解决，协商不成则提交甲方所在地人民法院以诉讼方式解决。甲乙双方因履行本合同的往来文件及法院送达的文书以合同签章处所列地址为有效地址，以邮寄方式送达的，通过邮政特快专递寄出第三日视为送达</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p>
    <w:p w14:paraId="7AF67C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及相关担保费等费用由乙方全额承担。</w:t>
      </w:r>
    </w:p>
    <w:p w14:paraId="7E928A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8</w:t>
      </w:r>
      <w:r>
        <w:rPr>
          <w:rFonts w:hint="eastAsia" w:ascii="仿宋" w:hAnsi="仿宋" w:eastAsia="仿宋" w:cs="仿宋"/>
          <w:b w:val="0"/>
          <w:bCs w:val="0"/>
          <w:i w:val="0"/>
          <w:iCs w:val="0"/>
          <w:color w:val="auto"/>
          <w:sz w:val="28"/>
          <w:szCs w:val="28"/>
          <w:highlight w:val="none"/>
          <w:shd w:val="clear" w:color="auto" w:fill="auto"/>
          <w:lang w:val="en-US" w:eastAsia="zh-CN"/>
        </w:rPr>
        <w:t>本合同一式三份，甲方执二份，乙方执一份，均具同等效力</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w:t>
      </w:r>
    </w:p>
    <w:p w14:paraId="08DAD3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605953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17.10甲乙双方均确认已经审阅并理解本合同全部条款，且已经就条款相关的任何疑问得到满意的解释，并确认合同条款为双方本着诚信互利的原则友好协商一致的结果，不属于任何一方的格式条款。</w:t>
      </w:r>
    </w:p>
    <w:p w14:paraId="4D0100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17.11本合同自甲乙双方签字、加盖公章（或合同章）之日起生效，双方履行完合同义务、责任（保修义务、责任除外）之日，本合同（保修条款除外）其余条款自动终止。</w:t>
      </w:r>
    </w:p>
    <w:p w14:paraId="45566C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438046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F6FC9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1E00B3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546D3D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386B15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5230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7472C6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outlineLvl w:val="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bookmarkStart w:id="61" w:name="_Toc10534"/>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【以下无正文】</w:t>
      </w:r>
      <w:bookmarkEnd w:id="61"/>
      <w:bookmarkStart w:id="62" w:name="_Toc30304"/>
    </w:p>
    <w:bookmarkEnd w:id="62"/>
    <w:p w14:paraId="149CD45B">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63" w:name="_Toc26460"/>
      <w:bookmarkStart w:id="64" w:name="_Toc26059"/>
      <w:bookmarkStart w:id="65" w:name="_Toc1666"/>
      <w:bookmarkStart w:id="66" w:name="_Toc12795"/>
      <w:bookmarkStart w:id="67" w:name="_Toc7014"/>
      <w:bookmarkStart w:id="68" w:name="_Toc6457"/>
      <w:bookmarkStart w:id="69" w:name="_Toc31130"/>
      <w:bookmarkStart w:id="70" w:name="_Toc28577"/>
      <w:bookmarkStart w:id="71" w:name="_Toc1399"/>
      <w:bookmarkStart w:id="72" w:name="_Toc27911"/>
      <w:bookmarkStart w:id="73" w:name="_Toc13137"/>
      <w:bookmarkStart w:id="74" w:name="_Toc32677"/>
      <w:bookmarkStart w:id="75" w:name="_Toc14000"/>
      <w:bookmarkStart w:id="76" w:name="_Toc936"/>
      <w:bookmarkStart w:id="77" w:name="_Toc4318"/>
      <w:bookmarkStart w:id="78" w:name="_Toc23233"/>
      <w:bookmarkStart w:id="79" w:name="_Toc7245"/>
      <w:bookmarkStart w:id="80" w:name="_Toc3404"/>
      <w:bookmarkStart w:id="81" w:name="_Toc30985"/>
      <w:bookmarkStart w:id="82" w:name="_Toc7880"/>
      <w:bookmarkStart w:id="83" w:name="_Toc77"/>
      <w:bookmarkStart w:id="84" w:name="_Toc26912"/>
      <w:bookmarkStart w:id="85" w:name="_Toc22492"/>
      <w:bookmarkStart w:id="86" w:name="_Toc22736"/>
      <w:bookmarkStart w:id="87" w:name="_Toc18080"/>
      <w:bookmarkStart w:id="88" w:name="_Toc4369"/>
      <w:bookmarkStart w:id="89" w:name="_Toc10798"/>
      <w:r>
        <w:rPr>
          <w:rFonts w:hint="eastAsia" w:ascii="仿宋" w:hAnsi="仿宋" w:eastAsia="仿宋" w:cs="仿宋"/>
          <w:color w:val="auto"/>
          <w:sz w:val="28"/>
          <w:szCs w:val="28"/>
          <w:highlight w:val="none"/>
          <w:lang w:val="en-US" w:eastAsia="zh-CN"/>
        </w:rPr>
        <w:t>附件：</w:t>
      </w:r>
    </w:p>
    <w:p w14:paraId="03B15079">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default" w:ascii="仿宋" w:hAnsi="仿宋" w:eastAsia="仿宋" w:cs="仿宋"/>
          <w:color w:val="auto"/>
          <w:sz w:val="28"/>
          <w:szCs w:val="28"/>
          <w:highlight w:val="none"/>
          <w:lang w:val="en-US" w:eastAsia="zh-CN"/>
        </w:rPr>
      </w:pPr>
      <w:bookmarkStart w:id="90" w:name="_Toc10572"/>
      <w:bookmarkStart w:id="91" w:name="_Toc30243"/>
      <w:r>
        <w:rPr>
          <w:rFonts w:hint="eastAsia" w:ascii="仿宋" w:hAnsi="仿宋" w:eastAsia="仿宋" w:cs="仿宋"/>
          <w:color w:val="auto"/>
          <w:sz w:val="28"/>
          <w:szCs w:val="28"/>
          <w:highlight w:val="none"/>
          <w:lang w:val="en-US" w:eastAsia="zh-CN"/>
        </w:rPr>
        <w:t>附件一</w:t>
      </w:r>
      <w:bookmarkEnd w:id="90"/>
      <w:bookmarkEnd w:id="91"/>
      <w:r>
        <w:rPr>
          <w:rFonts w:hint="eastAsia" w:ascii="仿宋" w:hAnsi="仿宋" w:eastAsia="仿宋" w:cs="仿宋"/>
          <w:color w:val="auto"/>
          <w:sz w:val="28"/>
          <w:szCs w:val="28"/>
          <w:highlight w:val="none"/>
          <w:lang w:val="en-US" w:eastAsia="zh-CN"/>
        </w:rPr>
        <w:t>《甲方项目章样式》样式；</w:t>
      </w:r>
    </w:p>
    <w:p w14:paraId="36D3DDD3">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92" w:name="_Toc31858"/>
      <w:bookmarkStart w:id="93" w:name="_Toc13136"/>
      <w:bookmarkStart w:id="94" w:name="_Toc17668"/>
      <w:bookmarkStart w:id="95" w:name="_Toc23426"/>
      <w:bookmarkStart w:id="96" w:name="_Toc18715"/>
      <w:bookmarkStart w:id="97" w:name="_Toc27522"/>
      <w:bookmarkStart w:id="98" w:name="_Toc13193"/>
      <w:bookmarkStart w:id="99" w:name="_Toc29940"/>
      <w:bookmarkStart w:id="100" w:name="_Toc32541"/>
      <w:bookmarkStart w:id="101" w:name="_Toc1326"/>
      <w:bookmarkStart w:id="102" w:name="_Toc10287"/>
      <w:bookmarkStart w:id="103" w:name="_Toc19231"/>
      <w:bookmarkStart w:id="104" w:name="_Toc22544"/>
      <w:bookmarkStart w:id="105" w:name="_Toc1914"/>
      <w:bookmarkStart w:id="106" w:name="_Toc16724"/>
      <w:bookmarkStart w:id="107" w:name="_Toc6450"/>
      <w:bookmarkStart w:id="108" w:name="_Toc11404"/>
      <w:bookmarkStart w:id="109" w:name="_Toc524"/>
      <w:bookmarkStart w:id="110" w:name="_Toc23140"/>
      <w:bookmarkStart w:id="111" w:name="_Toc9040"/>
      <w:bookmarkStart w:id="112" w:name="_Toc15918"/>
      <w:bookmarkStart w:id="113" w:name="_Toc25160"/>
      <w:bookmarkStart w:id="114" w:name="_Toc10619"/>
      <w:bookmarkStart w:id="115" w:name="_Toc13735"/>
      <w:bookmarkStart w:id="116" w:name="_Toc25081"/>
      <w:bookmarkStart w:id="117" w:name="_Toc18649"/>
      <w:bookmarkStart w:id="118" w:name="_Toc26972"/>
      <w:bookmarkStart w:id="119" w:name="_Toc25016"/>
      <w:bookmarkStart w:id="120" w:name="_Toc15176"/>
      <w:bookmarkStart w:id="121" w:name="_Toc5766"/>
      <w:bookmarkStart w:id="122" w:name="_Toc31641"/>
      <w:bookmarkStart w:id="123" w:name="_Toc3531"/>
      <w:bookmarkStart w:id="124" w:name="_Toc17489"/>
      <w:bookmarkStart w:id="125" w:name="_Toc548"/>
      <w:bookmarkStart w:id="126" w:name="_Toc13050"/>
      <w:bookmarkStart w:id="127" w:name="_Toc28253"/>
      <w:bookmarkStart w:id="128" w:name="_Toc5133"/>
      <w:bookmarkStart w:id="129" w:name="_Toc5294"/>
      <w:bookmarkStart w:id="130" w:name="_Toc2937"/>
      <w:bookmarkStart w:id="131" w:name="_Toc3471"/>
      <w:bookmarkStart w:id="132" w:name="_Toc25675"/>
      <w:bookmarkStart w:id="133" w:name="_Toc14323"/>
      <w:bookmarkStart w:id="134" w:name="_Toc2009"/>
      <w:bookmarkStart w:id="135" w:name="_Toc13154"/>
      <w:bookmarkStart w:id="136" w:name="_Toc31176"/>
      <w:bookmarkStart w:id="137" w:name="_Toc21784"/>
      <w:r>
        <w:rPr>
          <w:rFonts w:hint="eastAsia" w:ascii="仿宋" w:hAnsi="仿宋" w:eastAsia="仿宋" w:cs="仿宋"/>
          <w:color w:val="auto"/>
          <w:sz w:val="28"/>
          <w:szCs w:val="28"/>
          <w:highlight w:val="none"/>
          <w:lang w:val="en-US" w:eastAsia="zh-CN"/>
        </w:rPr>
        <w:t>附件二《分包单位开工令》格式；</w:t>
      </w:r>
    </w:p>
    <w:p w14:paraId="511EDCB0">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附件三</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hint="eastAsia" w:ascii="仿宋" w:hAnsi="仿宋" w:eastAsia="仿宋" w:cs="仿宋"/>
          <w:color w:val="auto"/>
          <w:sz w:val="28"/>
          <w:szCs w:val="28"/>
          <w:highlight w:val="none"/>
          <w:lang w:val="en-US" w:eastAsia="zh-CN"/>
        </w:rPr>
        <w:t>《分包签证确认单》格式；</w:t>
      </w:r>
    </w:p>
    <w:p w14:paraId="7C9F4C15">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38" w:name="_Toc5617"/>
      <w:bookmarkStart w:id="139" w:name="_Toc28167"/>
      <w:bookmarkStart w:id="140" w:name="_Toc21181"/>
      <w:bookmarkStart w:id="141" w:name="_Toc21763"/>
      <w:r>
        <w:rPr>
          <w:rFonts w:hint="eastAsia" w:ascii="仿宋" w:hAnsi="仿宋" w:eastAsia="仿宋" w:cs="仿宋"/>
          <w:color w:val="auto"/>
          <w:sz w:val="28"/>
          <w:szCs w:val="28"/>
          <w:highlight w:val="none"/>
          <w:lang w:val="en-US" w:eastAsia="zh-CN"/>
        </w:rPr>
        <w:t>附件四</w:t>
      </w:r>
      <w:bookmarkEnd w:id="138"/>
      <w:bookmarkEnd w:id="139"/>
      <w:bookmarkEnd w:id="140"/>
      <w:bookmarkEnd w:id="141"/>
      <w:r>
        <w:rPr>
          <w:rFonts w:hint="eastAsia" w:ascii="仿宋" w:hAnsi="仿宋" w:eastAsia="仿宋" w:cs="仿宋"/>
          <w:color w:val="auto"/>
          <w:sz w:val="28"/>
          <w:szCs w:val="28"/>
          <w:highlight w:val="none"/>
          <w:lang w:val="en-US" w:eastAsia="zh-CN"/>
        </w:rPr>
        <w:t>《分项工程/认质认价申报审批表》格式；</w:t>
      </w:r>
    </w:p>
    <w:p w14:paraId="22E73F20">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42" w:name="_Toc12079"/>
      <w:bookmarkStart w:id="143" w:name="_Toc9049"/>
      <w:bookmarkStart w:id="144" w:name="_Toc5427"/>
      <w:bookmarkStart w:id="145" w:name="_Toc32242"/>
      <w:bookmarkStart w:id="146" w:name="_Toc23253"/>
      <w:bookmarkStart w:id="147" w:name="_Toc9244"/>
      <w:r>
        <w:rPr>
          <w:rFonts w:hint="eastAsia" w:ascii="仿宋" w:hAnsi="仿宋" w:eastAsia="仿宋" w:cs="仿宋"/>
          <w:color w:val="auto"/>
          <w:sz w:val="28"/>
          <w:szCs w:val="28"/>
          <w:highlight w:val="none"/>
          <w:lang w:val="en-US" w:eastAsia="zh-CN"/>
        </w:rPr>
        <w:t>附件五</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42"/>
      <w:bookmarkEnd w:id="143"/>
      <w:bookmarkEnd w:id="144"/>
      <w:bookmarkEnd w:id="145"/>
      <w:bookmarkEnd w:id="146"/>
      <w:bookmarkEnd w:id="147"/>
      <w:r>
        <w:rPr>
          <w:rFonts w:hint="eastAsia" w:ascii="仿宋" w:hAnsi="仿宋" w:eastAsia="仿宋" w:cs="仿宋"/>
          <w:color w:val="auto"/>
          <w:sz w:val="28"/>
          <w:szCs w:val="28"/>
          <w:highlight w:val="none"/>
          <w:lang w:val="en-US" w:eastAsia="zh-CN"/>
        </w:rPr>
        <w:t>《签证单分包说明》格式；</w:t>
      </w:r>
    </w:p>
    <w:p w14:paraId="7256EE6A">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48" w:name="_Toc23585"/>
      <w:bookmarkStart w:id="149" w:name="_Toc13942"/>
      <w:bookmarkStart w:id="150" w:name="_Toc12934"/>
      <w:r>
        <w:rPr>
          <w:rFonts w:hint="eastAsia" w:ascii="仿宋" w:hAnsi="仿宋" w:eastAsia="仿宋" w:cs="仿宋"/>
          <w:color w:val="auto"/>
          <w:sz w:val="28"/>
          <w:szCs w:val="28"/>
          <w:highlight w:val="none"/>
          <w:lang w:val="en-US" w:eastAsia="zh-CN"/>
        </w:rPr>
        <w:t>附件</w:t>
      </w:r>
      <w:bookmarkEnd w:id="148"/>
      <w:bookmarkEnd w:id="149"/>
      <w:bookmarkEnd w:id="150"/>
      <w:r>
        <w:rPr>
          <w:rFonts w:hint="eastAsia" w:ascii="仿宋" w:hAnsi="仿宋" w:eastAsia="仿宋" w:cs="仿宋"/>
          <w:color w:val="auto"/>
          <w:sz w:val="28"/>
          <w:szCs w:val="28"/>
          <w:highlight w:val="none"/>
          <w:lang w:val="en-US" w:eastAsia="zh-CN"/>
        </w:rPr>
        <w:t>六《工程量现场草签记录表》格式；</w:t>
      </w:r>
    </w:p>
    <w:p w14:paraId="6529411B">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51" w:name="_Toc27506"/>
      <w:bookmarkStart w:id="152" w:name="_Toc21331"/>
      <w:bookmarkStart w:id="153" w:name="_Toc3767"/>
      <w:r>
        <w:rPr>
          <w:rFonts w:hint="eastAsia" w:ascii="仿宋" w:hAnsi="仿宋" w:eastAsia="仿宋" w:cs="仿宋"/>
          <w:color w:val="auto"/>
          <w:sz w:val="28"/>
          <w:szCs w:val="28"/>
          <w:highlight w:val="none"/>
          <w:lang w:val="en-US" w:eastAsia="zh-CN"/>
        </w:rPr>
        <w:t>附件</w:t>
      </w:r>
      <w:bookmarkEnd w:id="151"/>
      <w:bookmarkEnd w:id="152"/>
      <w:bookmarkEnd w:id="153"/>
      <w:bookmarkStart w:id="154" w:name="_Toc2016"/>
      <w:bookmarkStart w:id="155" w:name="_Toc22706"/>
      <w:bookmarkStart w:id="156" w:name="_Toc26355"/>
      <w:r>
        <w:rPr>
          <w:rFonts w:hint="eastAsia" w:ascii="仿宋" w:hAnsi="仿宋" w:eastAsia="仿宋" w:cs="仿宋"/>
          <w:color w:val="auto"/>
          <w:sz w:val="28"/>
          <w:szCs w:val="28"/>
          <w:highlight w:val="none"/>
          <w:lang w:val="en-US" w:eastAsia="zh-CN"/>
        </w:rPr>
        <w:t>七《工程结算支付证明单》格式；</w:t>
      </w:r>
    </w:p>
    <w:p w14:paraId="1832F47C">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w:t>
      </w:r>
      <w:bookmarkEnd w:id="154"/>
      <w:bookmarkEnd w:id="155"/>
      <w:bookmarkEnd w:id="156"/>
      <w:r>
        <w:rPr>
          <w:rFonts w:hint="eastAsia" w:ascii="仿宋" w:hAnsi="仿宋" w:eastAsia="仿宋" w:cs="仿宋"/>
          <w:color w:val="auto"/>
          <w:sz w:val="28"/>
          <w:szCs w:val="28"/>
          <w:highlight w:val="none"/>
          <w:lang w:val="en-US" w:eastAsia="zh-CN"/>
        </w:rPr>
        <w:t>八《工完场清交接单》格式；</w:t>
      </w:r>
    </w:p>
    <w:p w14:paraId="057E62D0">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57" w:name="_Toc13445"/>
      <w:bookmarkStart w:id="158" w:name="_Toc27117"/>
      <w:bookmarkStart w:id="159" w:name="_Toc1307"/>
      <w:r>
        <w:rPr>
          <w:rFonts w:hint="eastAsia" w:ascii="仿宋" w:hAnsi="仿宋" w:eastAsia="仿宋" w:cs="仿宋"/>
          <w:color w:val="auto"/>
          <w:sz w:val="28"/>
          <w:szCs w:val="28"/>
          <w:highlight w:val="none"/>
          <w:lang w:val="en-US" w:eastAsia="zh-CN"/>
        </w:rPr>
        <w:t>附件</w:t>
      </w:r>
      <w:bookmarkEnd w:id="157"/>
      <w:bookmarkEnd w:id="158"/>
      <w:bookmarkEnd w:id="159"/>
      <w:r>
        <w:rPr>
          <w:rFonts w:hint="eastAsia" w:ascii="仿宋" w:hAnsi="仿宋" w:eastAsia="仿宋" w:cs="仿宋"/>
          <w:color w:val="auto"/>
          <w:sz w:val="28"/>
          <w:szCs w:val="28"/>
          <w:highlight w:val="none"/>
          <w:lang w:val="en-US" w:eastAsia="zh-CN"/>
        </w:rPr>
        <w:t>九《工程结算资料目录》格式；</w:t>
      </w:r>
    </w:p>
    <w:p w14:paraId="36CE0CA2">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60" w:name="_Toc7620"/>
      <w:bookmarkStart w:id="161" w:name="_Toc5815"/>
      <w:bookmarkStart w:id="162" w:name="_Toc1953"/>
      <w:r>
        <w:rPr>
          <w:rFonts w:hint="eastAsia" w:ascii="仿宋" w:hAnsi="仿宋" w:eastAsia="仿宋" w:cs="仿宋"/>
          <w:color w:val="auto"/>
          <w:sz w:val="28"/>
          <w:szCs w:val="28"/>
          <w:highlight w:val="none"/>
          <w:lang w:val="en-US" w:eastAsia="zh-CN"/>
        </w:rPr>
        <w:t>附件十</w:t>
      </w:r>
      <w:bookmarkEnd w:id="160"/>
      <w:bookmarkEnd w:id="161"/>
      <w:bookmarkEnd w:id="162"/>
      <w:r>
        <w:rPr>
          <w:rFonts w:hint="eastAsia" w:ascii="仿宋" w:hAnsi="仿宋" w:eastAsia="仿宋" w:cs="仿宋"/>
          <w:color w:val="auto"/>
          <w:sz w:val="28"/>
          <w:szCs w:val="28"/>
          <w:highlight w:val="none"/>
          <w:lang w:val="en-US" w:eastAsia="zh-CN"/>
        </w:rPr>
        <w:t>《结算竣工图承诺书》格式；</w:t>
      </w:r>
    </w:p>
    <w:p w14:paraId="32A82650">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63" w:name="_Toc23057"/>
      <w:bookmarkStart w:id="164" w:name="_Toc31591"/>
      <w:bookmarkStart w:id="165" w:name="_Toc30099"/>
      <w:r>
        <w:rPr>
          <w:rFonts w:hint="eastAsia" w:ascii="仿宋" w:hAnsi="仿宋" w:eastAsia="仿宋" w:cs="仿宋"/>
          <w:color w:val="auto"/>
          <w:sz w:val="28"/>
          <w:szCs w:val="28"/>
          <w:highlight w:val="none"/>
          <w:lang w:val="en-US" w:eastAsia="zh-CN"/>
        </w:rPr>
        <w:t>附件十</w:t>
      </w:r>
      <w:bookmarkEnd w:id="163"/>
      <w:bookmarkEnd w:id="164"/>
      <w:bookmarkEnd w:id="165"/>
      <w:r>
        <w:rPr>
          <w:rFonts w:hint="eastAsia" w:ascii="仿宋" w:hAnsi="仿宋" w:eastAsia="仿宋" w:cs="仿宋"/>
          <w:color w:val="auto"/>
          <w:sz w:val="28"/>
          <w:szCs w:val="28"/>
          <w:highlight w:val="none"/>
          <w:lang w:val="en-US" w:eastAsia="zh-CN"/>
        </w:rPr>
        <w:t>一</w:t>
      </w:r>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b w:val="0"/>
          <w:bCs w:val="0"/>
          <w:color w:val="auto"/>
          <w:sz w:val="28"/>
          <w:szCs w:val="28"/>
          <w:highlight w:val="none"/>
          <w:lang w:val="en-US" w:eastAsia="zh-CN"/>
        </w:rPr>
        <w:t>建筑工人工资表</w:t>
      </w:r>
      <w:r>
        <w:rPr>
          <w:rFonts w:hint="eastAsia" w:ascii="仿宋" w:hAnsi="仿宋" w:eastAsia="仿宋" w:cs="仿宋"/>
          <w:b w:val="0"/>
          <w:bCs w:val="0"/>
          <w:i w:val="0"/>
          <w:iCs w:val="0"/>
          <w:color w:val="auto"/>
          <w:sz w:val="28"/>
          <w:szCs w:val="28"/>
          <w:highlight w:val="none"/>
          <w:shd w:val="clear" w:color="auto" w:fill="auto"/>
          <w:lang w:val="en-US" w:eastAsia="zh-CN"/>
        </w:rPr>
        <w:t>》格式；</w:t>
      </w:r>
    </w:p>
    <w:p w14:paraId="6DFF1700">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66" w:name="_Toc21764"/>
      <w:bookmarkStart w:id="167" w:name="_Toc16843"/>
      <w:bookmarkStart w:id="168" w:name="_Toc9592"/>
      <w:bookmarkStart w:id="169" w:name="_Toc22131"/>
      <w:bookmarkStart w:id="170" w:name="_Toc8317"/>
      <w:r>
        <w:rPr>
          <w:rFonts w:hint="eastAsia" w:ascii="仿宋" w:hAnsi="仿宋" w:eastAsia="仿宋" w:cs="仿宋"/>
          <w:color w:val="auto"/>
          <w:sz w:val="28"/>
          <w:szCs w:val="28"/>
          <w:highlight w:val="none"/>
          <w:lang w:val="en-US" w:eastAsia="zh-CN"/>
        </w:rPr>
        <w:t>附件十</w:t>
      </w:r>
      <w:bookmarkEnd w:id="166"/>
      <w:bookmarkEnd w:id="167"/>
      <w:bookmarkEnd w:id="168"/>
      <w:bookmarkEnd w:id="169"/>
      <w:bookmarkEnd w:id="170"/>
      <w:r>
        <w:rPr>
          <w:rFonts w:hint="eastAsia" w:ascii="仿宋" w:hAnsi="仿宋" w:eastAsia="仿宋" w:cs="仿宋"/>
          <w:color w:val="auto"/>
          <w:sz w:val="28"/>
          <w:szCs w:val="28"/>
          <w:highlight w:val="none"/>
          <w:lang w:val="en-US" w:eastAsia="zh-CN"/>
        </w:rPr>
        <w:t>二《工人工资发放承诺书》格式；</w:t>
      </w:r>
    </w:p>
    <w:p w14:paraId="6AF26AEE">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71" w:name="_Toc2158"/>
      <w:bookmarkStart w:id="172" w:name="_Toc21022"/>
      <w:bookmarkStart w:id="173" w:name="_Toc6336"/>
      <w:r>
        <w:rPr>
          <w:rFonts w:hint="eastAsia" w:ascii="仿宋" w:hAnsi="仿宋" w:eastAsia="仿宋" w:cs="仿宋"/>
          <w:color w:val="auto"/>
          <w:sz w:val="28"/>
          <w:szCs w:val="28"/>
          <w:highlight w:val="none"/>
          <w:lang w:val="en-US" w:eastAsia="zh-CN"/>
        </w:rPr>
        <w:t>附件十</w:t>
      </w:r>
      <w:bookmarkEnd w:id="171"/>
      <w:bookmarkEnd w:id="172"/>
      <w:bookmarkEnd w:id="173"/>
      <w:r>
        <w:rPr>
          <w:rFonts w:hint="eastAsia" w:ascii="仿宋" w:hAnsi="仿宋" w:eastAsia="仿宋" w:cs="仿宋"/>
          <w:color w:val="auto"/>
          <w:sz w:val="28"/>
          <w:szCs w:val="28"/>
          <w:highlight w:val="none"/>
          <w:lang w:val="en-US" w:eastAsia="zh-CN"/>
        </w:rPr>
        <w:t>三《承诺书（个人版）》格式；</w:t>
      </w:r>
    </w:p>
    <w:p w14:paraId="61E993DC">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74" w:name="_Toc5782"/>
      <w:bookmarkStart w:id="175" w:name="_Toc16040"/>
      <w:bookmarkStart w:id="176" w:name="_Toc10815"/>
      <w:r>
        <w:rPr>
          <w:rFonts w:hint="eastAsia" w:ascii="仿宋" w:hAnsi="仿宋" w:eastAsia="仿宋" w:cs="仿宋"/>
          <w:color w:val="auto"/>
          <w:sz w:val="28"/>
          <w:szCs w:val="28"/>
          <w:highlight w:val="none"/>
          <w:lang w:val="en-US" w:eastAsia="zh-CN"/>
        </w:rPr>
        <w:t>附件十</w:t>
      </w:r>
      <w:bookmarkEnd w:id="174"/>
      <w:bookmarkEnd w:id="175"/>
      <w:bookmarkEnd w:id="176"/>
      <w:r>
        <w:rPr>
          <w:rFonts w:hint="eastAsia" w:ascii="仿宋" w:hAnsi="仿宋" w:eastAsia="仿宋" w:cs="仿宋"/>
          <w:color w:val="auto"/>
          <w:sz w:val="28"/>
          <w:szCs w:val="28"/>
          <w:highlight w:val="none"/>
          <w:lang w:val="en-US" w:eastAsia="zh-CN"/>
        </w:rPr>
        <w:t>四《</w:t>
      </w:r>
      <w:r>
        <w:rPr>
          <w:rFonts w:hint="eastAsia" w:ascii="仿宋" w:hAnsi="仿宋" w:eastAsia="仿宋" w:cs="仿宋"/>
          <w:b w:val="0"/>
          <w:bCs w:val="0"/>
          <w:i w:val="0"/>
          <w:iCs w:val="0"/>
          <w:color w:val="auto"/>
          <w:sz w:val="28"/>
          <w:szCs w:val="28"/>
          <w:highlight w:val="none"/>
          <w:shd w:val="clear" w:color="auto" w:fill="auto"/>
          <w:lang w:val="en-US" w:eastAsia="zh-CN"/>
        </w:rPr>
        <w:t>技术工人素质承诺书</w:t>
      </w:r>
      <w:r>
        <w:rPr>
          <w:rFonts w:hint="eastAsia" w:ascii="仿宋" w:hAnsi="仿宋" w:eastAsia="仿宋" w:cs="仿宋"/>
          <w:color w:val="auto"/>
          <w:sz w:val="28"/>
          <w:szCs w:val="28"/>
          <w:highlight w:val="none"/>
          <w:lang w:val="en-US" w:eastAsia="zh-CN"/>
        </w:rPr>
        <w:t>》格式；</w:t>
      </w:r>
    </w:p>
    <w:p w14:paraId="7753EF62">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77" w:name="_Toc27415"/>
      <w:bookmarkStart w:id="178" w:name="_Toc20901"/>
      <w:bookmarkStart w:id="179" w:name="_Toc24050"/>
      <w:bookmarkStart w:id="180" w:name="_Toc22031"/>
      <w:r>
        <w:rPr>
          <w:rFonts w:hint="eastAsia" w:ascii="仿宋" w:hAnsi="仿宋" w:eastAsia="仿宋" w:cs="仿宋"/>
          <w:b w:val="0"/>
          <w:bCs w:val="0"/>
          <w:i w:val="0"/>
          <w:iCs w:val="0"/>
          <w:color w:val="auto"/>
          <w:sz w:val="28"/>
          <w:szCs w:val="28"/>
          <w:highlight w:val="none"/>
          <w:shd w:val="clear" w:color="auto" w:fill="auto"/>
          <w:lang w:val="en-US" w:eastAsia="zh-CN"/>
        </w:rPr>
        <w:t>附件十</w:t>
      </w:r>
      <w:bookmarkEnd w:id="177"/>
      <w:bookmarkEnd w:id="178"/>
      <w:bookmarkEnd w:id="179"/>
      <w:bookmarkEnd w:id="180"/>
      <w:r>
        <w:rPr>
          <w:rFonts w:hint="eastAsia" w:ascii="仿宋" w:hAnsi="仿宋" w:eastAsia="仿宋" w:cs="仿宋"/>
          <w:b w:val="0"/>
          <w:bCs w:val="0"/>
          <w:i w:val="0"/>
          <w:iCs w:val="0"/>
          <w:color w:val="auto"/>
          <w:sz w:val="28"/>
          <w:szCs w:val="28"/>
          <w:highlight w:val="none"/>
          <w:shd w:val="clear" w:color="auto" w:fill="auto"/>
          <w:lang w:val="en-US" w:eastAsia="zh-CN"/>
        </w:rPr>
        <w:t>五</w:t>
      </w:r>
      <w:r>
        <w:rPr>
          <w:rFonts w:hint="eastAsia" w:ascii="仿宋" w:hAnsi="仿宋" w:eastAsia="仿宋" w:cs="仿宋"/>
          <w:color w:val="auto"/>
          <w:sz w:val="28"/>
          <w:szCs w:val="28"/>
          <w:highlight w:val="none"/>
          <w:lang w:val="en-US" w:eastAsia="zh-CN"/>
        </w:rPr>
        <w:t>《出险声明函》格式；</w:t>
      </w:r>
    </w:p>
    <w:p w14:paraId="49A34D3C">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0"/>
        <w:rPr>
          <w:rFonts w:hint="eastAsia" w:ascii="仿宋" w:hAnsi="仿宋" w:eastAsia="仿宋" w:cs="仿宋"/>
          <w:color w:val="auto"/>
          <w:sz w:val="28"/>
          <w:szCs w:val="28"/>
          <w:highlight w:val="none"/>
          <w:lang w:val="en-US" w:eastAsia="zh-CN"/>
        </w:rPr>
      </w:pPr>
      <w:bookmarkStart w:id="181" w:name="_Toc7577"/>
      <w:bookmarkStart w:id="182" w:name="_Toc2418"/>
      <w:r>
        <w:rPr>
          <w:rFonts w:hint="eastAsia" w:ascii="仿宋" w:hAnsi="仿宋" w:eastAsia="仿宋" w:cs="仿宋"/>
          <w:color w:val="auto"/>
          <w:sz w:val="28"/>
          <w:szCs w:val="28"/>
          <w:highlight w:val="none"/>
          <w:lang w:val="en-US" w:eastAsia="zh-CN"/>
        </w:rPr>
        <w:t>附件十</w:t>
      </w:r>
      <w:bookmarkEnd w:id="181"/>
      <w:bookmarkEnd w:id="182"/>
      <w:r>
        <w:rPr>
          <w:rFonts w:hint="eastAsia" w:ascii="仿宋" w:hAnsi="仿宋" w:eastAsia="仿宋" w:cs="仿宋"/>
          <w:color w:val="auto"/>
          <w:sz w:val="28"/>
          <w:szCs w:val="28"/>
          <w:highlight w:val="none"/>
          <w:lang w:val="en-US" w:eastAsia="zh-CN"/>
        </w:rPr>
        <w:t>六</w:t>
      </w:r>
      <w:r>
        <w:rPr>
          <w:rFonts w:hint="eastAsia" w:ascii="仿宋" w:hAnsi="仿宋" w:eastAsia="仿宋" w:cs="仿宋"/>
          <w:b w:val="0"/>
          <w:bCs w:val="0"/>
          <w:color w:val="auto"/>
          <w:sz w:val="28"/>
          <w:szCs w:val="28"/>
          <w:highlight w:val="none"/>
          <w:lang w:val="en-US" w:eastAsia="zh-CN"/>
        </w:rPr>
        <w:t>《乙方资质文件》；</w:t>
      </w:r>
    </w:p>
    <w:p w14:paraId="78C7F16F">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附件十七《报价清单》</w:t>
      </w:r>
      <w:r>
        <w:rPr>
          <w:rFonts w:hint="eastAsia" w:ascii="仿宋" w:hAnsi="仿宋" w:eastAsia="仿宋" w:cs="仿宋"/>
          <w:b w:val="0"/>
          <w:bCs w:val="0"/>
          <w:color w:val="auto"/>
          <w:sz w:val="28"/>
          <w:szCs w:val="28"/>
          <w:highlight w:val="none"/>
          <w:shd w:val="clear"/>
          <w:lang w:val="en-US" w:eastAsia="zh-CN"/>
        </w:rPr>
        <w:t>；</w:t>
      </w:r>
    </w:p>
    <w:p w14:paraId="62138D3F">
      <w:pPr>
        <w:keepNext w:val="0"/>
        <w:keepLines w:val="0"/>
        <w:pageBreakBefore w:val="0"/>
        <w:widowControl w:val="0"/>
        <w:kinsoku/>
        <w:wordWrap/>
        <w:overflowPunct/>
        <w:topLinePunct w:val="0"/>
        <w:autoSpaceDE/>
        <w:autoSpaceDN/>
        <w:bidi w:val="0"/>
        <w:adjustRightInd w:val="0"/>
        <w:snapToGrid w:val="0"/>
        <w:spacing w:line="360" w:lineRule="auto"/>
        <w:ind w:left="-199" w:leftChars="-95" w:right="0" w:rightChars="0" w:firstLine="560" w:firstLineChars="200"/>
        <w:textAlignment w:val="auto"/>
        <w:outlineLvl w:val="9"/>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color w:val="auto"/>
          <w:sz w:val="28"/>
          <w:szCs w:val="28"/>
          <w:highlight w:val="none"/>
          <w:lang w:val="en-US" w:eastAsia="zh-CN"/>
        </w:rPr>
        <w:t>附件十八</w:t>
      </w:r>
      <w:r>
        <w:rPr>
          <w:rFonts w:hint="eastAsia" w:ascii="仿宋" w:hAnsi="仿宋" w:eastAsia="仿宋" w:cs="仿宋"/>
          <w:b w:val="0"/>
          <w:bCs w:val="0"/>
          <w:color w:val="auto"/>
          <w:sz w:val="28"/>
          <w:szCs w:val="28"/>
          <w:highlight w:val="none"/>
          <w:lang w:val="en-US" w:eastAsia="zh-CN"/>
        </w:rPr>
        <w:t>《方案及接管标准》</w:t>
      </w:r>
      <w:bookmarkStart w:id="183" w:name="_Toc23161"/>
      <w:bookmarkStart w:id="184" w:name="_Toc9682"/>
      <w:r>
        <w:rPr>
          <w:rFonts w:hint="eastAsia" w:ascii="仿宋" w:hAnsi="仿宋" w:eastAsia="仿宋" w:cs="仿宋"/>
          <w:b w:val="0"/>
          <w:bCs w:val="0"/>
          <w:color w:val="auto"/>
          <w:sz w:val="28"/>
          <w:szCs w:val="28"/>
          <w:highlight w:val="none"/>
          <w:lang w:val="en-US" w:eastAsia="zh-CN"/>
        </w:rPr>
        <w:t>。</w:t>
      </w:r>
      <w:bookmarkEnd w:id="183"/>
    </w:p>
    <w:p w14:paraId="506507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5EB0CD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1CB0ECFD">
      <w:pPr>
        <w:pStyle w:val="2"/>
        <w:spacing w:line="360" w:lineRule="auto"/>
        <w:ind w:left="0" w:leftChars="0" w:firstLine="0" w:firstLineChars="0"/>
        <w:rPr>
          <w:rFonts w:hint="eastAsia"/>
        </w:rPr>
      </w:pPr>
    </w:p>
    <w:p w14:paraId="4222D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：91441900732168546R    </w:t>
      </w: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w:t>
      </w:r>
    </w:p>
    <w:p w14:paraId="301DE0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6499B9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3D8747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4"/>
          <w:szCs w:val="24"/>
          <w:highlight w:val="none"/>
        </w:rPr>
        <w:t>地 址：广东省东莞市南城街道鸿福路        地  址：</w:t>
      </w:r>
      <w:r>
        <w:rPr>
          <w:rFonts w:hint="eastAsia" w:ascii="仿宋" w:hAnsi="仿宋" w:eastAsia="仿宋" w:cs="仿宋"/>
          <w:b/>
          <w:bCs/>
          <w:color w:val="auto"/>
          <w:sz w:val="20"/>
          <w:szCs w:val="20"/>
          <w:highlight w:val="none"/>
        </w:rPr>
        <w:t xml:space="preserve">             </w:t>
      </w:r>
    </w:p>
    <w:p w14:paraId="2BD0EB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0A8AFF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6E6F9A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lang w:eastAsia="zh-CN"/>
        </w:rPr>
        <w:t>【甲方人员如有营私舞弊、吃拿卡要等损害乙方合法权益的行为，乙方可拨打投诉专线4000968086或发邮件至投诉邮箱：zhglzx@nanfeng.cn，也可至广东省东莞市南城街道鸿福路106号南峰中心1</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楼</w:t>
      </w:r>
      <w:r>
        <w:rPr>
          <w:rFonts w:hint="eastAsia" w:ascii="仿宋" w:hAnsi="仿宋" w:eastAsia="仿宋" w:cs="仿宋"/>
          <w:b/>
          <w:bCs/>
          <w:color w:val="auto"/>
          <w:sz w:val="24"/>
          <w:szCs w:val="24"/>
          <w:highlight w:val="none"/>
          <w:lang w:val="en-US" w:eastAsia="zh-CN"/>
        </w:rPr>
        <w:t>内控</w:t>
      </w:r>
      <w:r>
        <w:rPr>
          <w:rFonts w:hint="eastAsia" w:ascii="仿宋" w:hAnsi="仿宋" w:eastAsia="仿宋" w:cs="仿宋"/>
          <w:b/>
          <w:bCs/>
          <w:color w:val="auto"/>
          <w:sz w:val="24"/>
          <w:szCs w:val="24"/>
          <w:highlight w:val="none"/>
          <w:lang w:eastAsia="zh-CN"/>
        </w:rPr>
        <w:t>中心办公室面告。】</w:t>
      </w:r>
      <w:r>
        <w:rPr>
          <w:rFonts w:hint="eastAsia" w:ascii="仿宋" w:hAnsi="仿宋" w:eastAsia="仿宋" w:cs="仿宋"/>
          <w:b/>
          <w:bCs/>
          <w:i w:val="0"/>
          <w:iCs w:val="0"/>
          <w:color w:val="auto"/>
          <w:sz w:val="24"/>
          <w:szCs w:val="24"/>
          <w:highlight w:val="none"/>
          <w:shd w:val="clear" w:color="auto" w:fill="auto"/>
          <w:lang w:val="en-US" w:eastAsia="zh-CN"/>
        </w:rPr>
        <w:t xml:space="preserve"> </w:t>
      </w:r>
    </w:p>
    <w:p w14:paraId="04A45CED">
      <w:pPr>
        <w:keepNext w:val="0"/>
        <w:keepLines w:val="0"/>
        <w:pageBreakBefore w:val="0"/>
        <w:shd w:val="clear" w:color="auto" w:fill="auto"/>
        <w:overflowPunct/>
        <w:topLinePunct w:val="0"/>
        <w:bidi w:val="0"/>
        <w:snapToGrid w:val="0"/>
        <w:spacing w:line="360" w:lineRule="auto"/>
        <w:jc w:val="right"/>
        <w:rPr>
          <w:rFonts w:hint="eastAsia" w:ascii="仿宋" w:hAnsi="仿宋" w:eastAsia="仿宋" w:cs="仿宋"/>
          <w:b/>
          <w:bCs w:val="0"/>
          <w:color w:val="000000" w:themeColor="text1"/>
          <w:sz w:val="40"/>
          <w:szCs w:val="40"/>
          <w:highlight w:val="none"/>
          <w:shd w:val="clear" w:color="auto" w:fill="auto"/>
          <w:lang w:val="en-US" w:eastAsia="zh-CN"/>
          <w14:textFill>
            <w14:solidFill>
              <w14:schemeClr w14:val="tx1"/>
            </w14:solidFill>
          </w14:textFill>
        </w:rPr>
        <w:sectPr>
          <w:footerReference r:id="rId6" w:type="default"/>
          <w:pgSz w:w="11906" w:h="16839"/>
          <w:pgMar w:top="1361" w:right="1312" w:bottom="1247" w:left="1354" w:header="0" w:footer="0" w:gutter="0"/>
          <w:pgNumType w:fmt="decimal" w:start="1"/>
          <w:cols w:space="720" w:num="1"/>
        </w:sectPr>
      </w:pPr>
    </w:p>
    <w:p w14:paraId="2F9789F8">
      <w:pPr>
        <w:keepNext w:val="0"/>
        <w:keepLines w:val="0"/>
        <w:pageBreakBefore w:val="0"/>
        <w:shd w:val="clear" w:color="auto" w:fill="auto"/>
        <w:overflowPunct/>
        <w:topLinePunct w:val="0"/>
        <w:bidi w:val="0"/>
        <w:snapToGrid w:val="0"/>
        <w:spacing w:line="360" w:lineRule="auto"/>
        <w:jc w:val="right"/>
        <w:rPr>
          <w:rFonts w:hint="default" w:ascii="仿宋" w:hAnsi="仿宋" w:eastAsia="仿宋" w:cs="仿宋"/>
          <w:b/>
          <w:bCs w:val="0"/>
          <w:color w:val="000000" w:themeColor="text1"/>
          <w:sz w:val="40"/>
          <w:szCs w:val="40"/>
          <w:highlight w:val="none"/>
          <w:shd w:val="clear" w:color="auto" w:fill="auto"/>
          <w:lang w:val="en-US" w:eastAsia="zh-CN"/>
          <w14:textFill>
            <w14:solidFill>
              <w14:schemeClr w14:val="tx1"/>
            </w14:solidFill>
          </w14:textFill>
        </w:rPr>
      </w:pPr>
      <w:r>
        <w:rPr>
          <w:rFonts w:hint="eastAsia" w:ascii="仿宋" w:hAnsi="仿宋" w:eastAsia="仿宋" w:cs="仿宋"/>
          <w:b/>
          <w:bCs w:val="0"/>
          <w:color w:val="000000" w:themeColor="text1"/>
          <w:sz w:val="40"/>
          <w:szCs w:val="40"/>
          <w:highlight w:val="none"/>
          <w:shd w:val="clear" w:color="auto" w:fill="auto"/>
          <w:lang w:val="en-US" w:eastAsia="zh-CN"/>
          <w14:textFill>
            <w14:solidFill>
              <w14:schemeClr w14:val="tx1"/>
            </w14:solidFill>
          </w14:textFill>
        </w:rPr>
        <w:t>附件一</w:t>
      </w:r>
    </w:p>
    <w:p w14:paraId="75432B8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color w:val="auto"/>
          <w:sz w:val="44"/>
          <w:szCs w:val="44"/>
          <w:highlight w:val="none"/>
          <w:lang w:val="en-US" w:eastAsia="zh-CN"/>
        </w:rPr>
      </w:pPr>
    </w:p>
    <w:p w14:paraId="1EDCA76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bCs/>
          <w:color w:val="auto"/>
          <w:sz w:val="44"/>
          <w:szCs w:val="44"/>
          <w:highlight w:val="none"/>
          <w:lang w:val="en-US" w:eastAsia="zh-CN"/>
        </w:rPr>
      </w:pPr>
      <w:r>
        <w:rPr>
          <w:rFonts w:hint="eastAsia" w:ascii="仿宋" w:hAnsi="仿宋" w:eastAsia="仿宋" w:cs="仿宋"/>
          <w:b/>
          <w:bCs/>
          <w:color w:val="auto"/>
          <w:sz w:val="44"/>
          <w:szCs w:val="44"/>
          <w:highlight w:val="none"/>
          <w:lang w:val="en-US" w:eastAsia="zh-CN"/>
        </w:rPr>
        <w:t>甲方项目章样式</w:t>
      </w:r>
    </w:p>
    <w:p w14:paraId="53E09121">
      <w:pPr>
        <w:pStyle w:val="2"/>
        <w:tabs>
          <w:tab w:val="left" w:pos="-116"/>
          <w:tab w:val="left" w:pos="420"/>
        </w:tabs>
        <w:rPr>
          <w:rFonts w:hint="eastAsia" w:ascii="仿宋" w:hAnsi="仿宋" w:eastAsia="仿宋" w:cs="仿宋"/>
          <w:b/>
          <w:bCs w:val="0"/>
          <w:color w:val="auto"/>
          <w:sz w:val="40"/>
          <w:szCs w:val="40"/>
          <w:highlight w:val="none"/>
          <w:shd w:val="clear" w:color="auto" w:fill="auto"/>
          <w:lang w:val="en-US" w:eastAsia="zh-CN"/>
        </w:rPr>
      </w:pPr>
      <w:r>
        <w:drawing>
          <wp:anchor distT="0" distB="0" distL="114300" distR="114300" simplePos="0" relativeHeight="251660288" behindDoc="0" locked="0" layoutInCell="1" allowOverlap="1">
            <wp:simplePos x="0" y="0"/>
            <wp:positionH relativeFrom="column">
              <wp:posOffset>1216025</wp:posOffset>
            </wp:positionH>
            <wp:positionV relativeFrom="paragraph">
              <wp:posOffset>149225</wp:posOffset>
            </wp:positionV>
            <wp:extent cx="3541395" cy="2621280"/>
            <wp:effectExtent l="0" t="0" r="1905" b="762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2207B3E8">
      <w:pPr>
        <w:keepNext w:val="0"/>
        <w:keepLines w:val="0"/>
        <w:pageBreakBefore w:val="0"/>
        <w:shd w:val="clear" w:color="auto" w:fill="auto"/>
        <w:overflowPunct/>
        <w:topLinePunct w:val="0"/>
        <w:bidi w:val="0"/>
        <w:adjustRightInd w:val="0"/>
        <w:snapToGrid w:val="0"/>
        <w:spacing w:line="360" w:lineRule="auto"/>
        <w:ind w:firstLineChars="0"/>
        <w:jc w:val="both"/>
        <w:outlineLvl w:val="0"/>
        <w:rPr>
          <w:rFonts w:hint="eastAsia" w:ascii="仿宋" w:hAnsi="仿宋" w:eastAsia="仿宋" w:cs="仿宋"/>
          <w:b/>
          <w:bCs w:val="0"/>
          <w:color w:val="auto"/>
          <w:sz w:val="40"/>
          <w:szCs w:val="40"/>
          <w:highlight w:val="none"/>
          <w:shd w:val="clear" w:color="auto" w:fill="auto"/>
          <w:lang w:val="en-US" w:eastAsia="zh-CN"/>
        </w:rPr>
      </w:pPr>
    </w:p>
    <w:p w14:paraId="1EFED704">
      <w:pPr>
        <w:keepNext w:val="0"/>
        <w:keepLines w:val="0"/>
        <w:pageBreakBefore w:val="0"/>
        <w:shd w:val="clear" w:color="auto" w:fill="auto"/>
        <w:overflowPunct/>
        <w:topLinePunct w:val="0"/>
        <w:bidi w:val="0"/>
        <w:adjustRightInd w:val="0"/>
        <w:snapToGrid w:val="0"/>
        <w:spacing w:line="360" w:lineRule="auto"/>
        <w:ind w:firstLineChars="0"/>
        <w:jc w:val="center"/>
        <w:outlineLvl w:val="0"/>
        <w:rPr>
          <w:rFonts w:hint="eastAsia" w:ascii="宋体" w:hAnsi="宋体"/>
          <w:b/>
          <w:bCs/>
          <w:color w:val="auto"/>
          <w:sz w:val="32"/>
          <w:szCs w:val="32"/>
          <w:highlight w:val="none"/>
          <w:lang w:val="en-US" w:eastAsia="zh-CN"/>
        </w:rPr>
      </w:pPr>
    </w:p>
    <w:p w14:paraId="038BB652">
      <w:pPr>
        <w:keepNext w:val="0"/>
        <w:keepLines w:val="0"/>
        <w:pageBreakBefore w:val="0"/>
        <w:shd w:val="clear" w:color="auto" w:fill="auto"/>
        <w:overflowPunct/>
        <w:topLinePunct w:val="0"/>
        <w:bidi w:val="0"/>
        <w:adjustRightInd w:val="0"/>
        <w:snapToGrid w:val="0"/>
        <w:spacing w:line="360" w:lineRule="auto"/>
        <w:ind w:firstLineChars="0"/>
        <w:jc w:val="center"/>
        <w:outlineLvl w:val="0"/>
        <w:rPr>
          <w:rFonts w:hint="eastAsia" w:ascii="宋体" w:hAnsi="宋体"/>
          <w:b/>
          <w:bCs/>
          <w:color w:val="auto"/>
          <w:sz w:val="32"/>
          <w:szCs w:val="32"/>
          <w:highlight w:val="none"/>
          <w:lang w:val="en-US" w:eastAsia="zh-CN"/>
        </w:rPr>
      </w:pPr>
    </w:p>
    <w:p w14:paraId="132BA354">
      <w:pPr>
        <w:keepNext w:val="0"/>
        <w:keepLines w:val="0"/>
        <w:pageBreakBefore w:val="0"/>
        <w:shd w:val="clear" w:color="auto" w:fill="auto"/>
        <w:overflowPunct/>
        <w:topLinePunct w:val="0"/>
        <w:bidi w:val="0"/>
        <w:adjustRightInd w:val="0"/>
        <w:snapToGrid w:val="0"/>
        <w:spacing w:line="360" w:lineRule="auto"/>
        <w:ind w:firstLineChars="0"/>
        <w:jc w:val="center"/>
        <w:outlineLvl w:val="0"/>
        <w:rPr>
          <w:rFonts w:hint="eastAsia" w:ascii="宋体" w:hAnsi="宋体"/>
          <w:b/>
          <w:bCs/>
          <w:color w:val="auto"/>
          <w:sz w:val="32"/>
          <w:szCs w:val="32"/>
          <w:highlight w:val="none"/>
          <w:lang w:val="en-US" w:eastAsia="zh-CN"/>
        </w:rPr>
      </w:pPr>
    </w:p>
    <w:p w14:paraId="43C319F3">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bookmarkStart w:id="185" w:name="_Toc2625"/>
      <w:bookmarkStart w:id="186" w:name="_Toc20986"/>
    </w:p>
    <w:p w14:paraId="4B1BAF4F">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p>
    <w:p w14:paraId="06D21311">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p>
    <w:p w14:paraId="5C6A2806">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p>
    <w:p w14:paraId="19D2E195">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p>
    <w:p w14:paraId="46DE4F55">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p>
    <w:p w14:paraId="6D0AC8B3">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b/>
          <w:bCs w:val="0"/>
          <w:color w:val="auto"/>
          <w:sz w:val="36"/>
          <w:szCs w:val="36"/>
          <w:highlight w:val="none"/>
          <w:shd w:val="clear" w:color="auto" w:fill="auto"/>
          <w:lang w:val="en-US" w:eastAsia="zh-CN"/>
        </w:rPr>
        <w:t>附件</w:t>
      </w:r>
      <w:bookmarkEnd w:id="184"/>
      <w:bookmarkEnd w:id="185"/>
      <w:bookmarkEnd w:id="186"/>
      <w:r>
        <w:rPr>
          <w:rFonts w:hint="eastAsia" w:ascii="仿宋" w:hAnsi="仿宋" w:eastAsia="仿宋" w:cs="仿宋"/>
          <w:b/>
          <w:bCs w:val="0"/>
          <w:color w:val="auto"/>
          <w:sz w:val="36"/>
          <w:szCs w:val="36"/>
          <w:highlight w:val="none"/>
          <w:shd w:val="clear" w:color="auto" w:fill="auto"/>
          <w:lang w:val="en-US" w:eastAsia="zh-CN"/>
        </w:rPr>
        <w:t>二</w:t>
      </w:r>
    </w:p>
    <w:p w14:paraId="6BB0E7E9">
      <w:pPr>
        <w:keepNext w:val="0"/>
        <w:keepLines w:val="0"/>
        <w:pageBreakBefore w:val="0"/>
        <w:overflowPunct/>
        <w:topLinePunct w:val="0"/>
        <w:bidi w:val="0"/>
        <w:adjustRightInd w:val="0"/>
        <w:snapToGrid w:val="0"/>
        <w:spacing w:after="156" w:afterLines="50" w:line="360" w:lineRule="auto"/>
        <w:ind w:right="0" w:rightChars="0"/>
        <w:jc w:val="center"/>
        <w:outlineLvl w:val="0"/>
        <w:rPr>
          <w:rFonts w:hint="eastAsia" w:ascii="仿宋" w:hAnsi="仿宋" w:eastAsia="仿宋" w:cs="仿宋"/>
          <w:color w:val="auto"/>
          <w:sz w:val="36"/>
          <w:szCs w:val="36"/>
          <w:highlight w:val="none"/>
        </w:rPr>
      </w:pPr>
      <w:bookmarkStart w:id="187" w:name="_Toc14245"/>
      <w:bookmarkStart w:id="188" w:name="_Toc44"/>
      <w:bookmarkStart w:id="189" w:name="_Toc2436"/>
      <w:r>
        <w:rPr>
          <w:rFonts w:hint="eastAsia" w:ascii="仿宋" w:hAnsi="仿宋" w:eastAsia="仿宋" w:cs="仿宋"/>
          <w:b/>
          <w:bCs/>
          <w:color w:val="auto"/>
          <w:sz w:val="36"/>
          <w:szCs w:val="36"/>
          <w:highlight w:val="none"/>
          <w:lang w:val="en-US" w:eastAsia="zh-CN"/>
        </w:rPr>
        <w:t>分包单位</w:t>
      </w:r>
      <w:r>
        <w:rPr>
          <w:rFonts w:hint="eastAsia" w:ascii="仿宋" w:hAnsi="仿宋" w:eastAsia="仿宋" w:cs="仿宋"/>
          <w:b/>
          <w:bCs/>
          <w:color w:val="auto"/>
          <w:sz w:val="36"/>
          <w:szCs w:val="36"/>
          <w:highlight w:val="none"/>
        </w:rPr>
        <w:t>开工令</w:t>
      </w:r>
      <w:bookmarkEnd w:id="187"/>
      <w:bookmarkEnd w:id="188"/>
      <w:bookmarkEnd w:id="189"/>
    </w:p>
    <w:p w14:paraId="12EB88AC">
      <w:pPr>
        <w:keepNext w:val="0"/>
        <w:keepLines w:val="0"/>
        <w:pageBreakBefore w:val="0"/>
        <w:overflowPunct/>
        <w:topLinePunct w:val="0"/>
        <w:bidi w:val="0"/>
        <w:adjustRightInd w:val="0"/>
        <w:snapToGrid w:val="0"/>
        <w:spacing w:line="360" w:lineRule="auto"/>
        <w:ind w:right="0" w:rightChars="0"/>
        <w:rPr>
          <w:color w:val="auto"/>
          <w:highlight w:val="none"/>
        </w:rPr>
      </w:pPr>
      <w:r>
        <w:rPr>
          <w:rFonts w:hint="eastAsia"/>
          <w:color w:val="auto"/>
          <w:highlight w:val="none"/>
        </w:rPr>
        <w:t>合同名称：</w:t>
      </w:r>
      <w:r>
        <w:rPr>
          <w:color w:val="auto"/>
          <w:highlight w:val="none"/>
        </w:rPr>
        <w:t xml:space="preserve"> </w:t>
      </w:r>
    </w:p>
    <w:p w14:paraId="1B405F33">
      <w:pPr>
        <w:keepNext w:val="0"/>
        <w:keepLines w:val="0"/>
        <w:pageBreakBefore w:val="0"/>
        <w:overflowPunct/>
        <w:topLinePunct w:val="0"/>
        <w:bidi w:val="0"/>
        <w:adjustRightInd w:val="0"/>
        <w:snapToGrid w:val="0"/>
        <w:spacing w:line="360" w:lineRule="auto"/>
        <w:ind w:right="0" w:rightChars="0"/>
        <w:rPr>
          <w:color w:val="auto"/>
          <w:highlight w:val="none"/>
        </w:rPr>
      </w:pPr>
      <w:r>
        <w:rPr>
          <w:rFonts w:hint="eastAsia"/>
          <w:color w:val="auto"/>
          <w:highlight w:val="none"/>
        </w:rPr>
        <w:t xml:space="preserve">合同编号：                           </w:t>
      </w:r>
    </w:p>
    <w:p w14:paraId="0628F0E4">
      <w:pPr>
        <w:keepNext w:val="0"/>
        <w:keepLines w:val="0"/>
        <w:pageBreakBefore w:val="0"/>
        <w:overflowPunct/>
        <w:topLinePunct w:val="0"/>
        <w:bidi w:val="0"/>
        <w:adjustRightInd w:val="0"/>
        <w:snapToGrid w:val="0"/>
        <w:spacing w:line="360" w:lineRule="auto"/>
        <w:ind w:right="0" w:rightChars="0"/>
        <w:rPr>
          <w:color w:val="auto"/>
          <w:highlight w:val="none"/>
        </w:rPr>
      </w:pPr>
    </w:p>
    <w:tbl>
      <w:tblPr>
        <w:tblStyle w:val="15"/>
        <w:tblW w:w="5137"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3"/>
      </w:tblGrid>
      <w:tr w14:paraId="614D51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000" w:type="pct"/>
            <w:tcBorders>
              <w:tl2br w:val="nil"/>
              <w:tr2bl w:val="nil"/>
            </w:tcBorders>
            <w:noWrap/>
            <w:tcMar>
              <w:top w:w="15" w:type="dxa"/>
              <w:left w:w="15" w:type="dxa"/>
              <w:right w:w="15" w:type="dxa"/>
            </w:tcMar>
            <w:vAlign w:val="center"/>
          </w:tcPr>
          <w:p w14:paraId="07A33BF7">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p>
          <w:p w14:paraId="7196ABA1">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53304188">
            <w:pPr>
              <w:keepNext w:val="0"/>
              <w:keepLines w:val="0"/>
              <w:pageBreakBefore w:val="0"/>
              <w:overflowPunct/>
              <w:topLinePunct w:val="0"/>
              <w:bidi w:val="0"/>
              <w:adjustRightInd w:val="0"/>
              <w:snapToGrid w:val="0"/>
              <w:spacing w:line="360" w:lineRule="auto"/>
              <w:ind w:right="0" w:rightChars="0" w:firstLine="440"/>
              <w:rPr>
                <w:rFonts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项目</w:t>
            </w:r>
            <w:r>
              <w:rPr>
                <w:rFonts w:hint="eastAsia" w:ascii="宋体" w:hAnsi="宋体" w:eastAsia="宋体" w:cs="宋体"/>
                <w:color w:val="auto"/>
                <w:sz w:val="22"/>
                <w:szCs w:val="22"/>
                <w:highlight w:val="none"/>
              </w:rPr>
              <w:t>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w:t>
            </w:r>
            <w:r>
              <w:rPr>
                <w:rFonts w:hint="eastAsia" w:ascii="宋体" w:hAnsi="宋体" w:cs="宋体"/>
                <w:color w:val="auto"/>
                <w:sz w:val="22"/>
                <w:szCs w:val="22"/>
                <w:highlight w:val="none"/>
                <w:lang w:val="en-US" w:eastAsia="zh-CN"/>
              </w:rPr>
              <w:t>经审查，</w:t>
            </w:r>
            <w:r>
              <w:rPr>
                <w:rFonts w:hint="eastAsia" w:ascii="宋体" w:hAnsi="宋体" w:eastAsia="宋体" w:cs="宋体"/>
                <w:color w:val="auto"/>
                <w:sz w:val="22"/>
                <w:szCs w:val="22"/>
                <w:highlight w:val="none"/>
                <w:lang w:val="en-US" w:eastAsia="zh-CN"/>
              </w:rPr>
              <w:t>已具备</w:t>
            </w:r>
            <w:r>
              <w:rPr>
                <w:rFonts w:hint="eastAsia" w:ascii="宋体" w:hAnsi="宋体" w:eastAsia="宋体" w:cs="宋体"/>
                <w:color w:val="auto"/>
                <w:sz w:val="22"/>
                <w:szCs w:val="22"/>
                <w:highlight w:val="none"/>
              </w:rPr>
              <w:t>施工合同约定的开工条件，</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66407224">
            <w:pPr>
              <w:keepNext w:val="0"/>
              <w:keepLines w:val="0"/>
              <w:pageBreakBefore w:val="0"/>
              <w:overflowPunct/>
              <w:topLinePunct w:val="0"/>
              <w:bidi w:val="0"/>
              <w:adjustRightInd w:val="0"/>
              <w:snapToGrid w:val="0"/>
              <w:spacing w:line="360" w:lineRule="auto"/>
              <w:ind w:right="0" w:rightChars="0" w:firstLine="44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78026A87">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78B53148">
            <w:pPr>
              <w:keepNext w:val="0"/>
              <w:keepLines w:val="0"/>
              <w:pageBreakBefore w:val="0"/>
              <w:overflowPunct/>
              <w:topLinePunct w:val="0"/>
              <w:bidi w:val="0"/>
              <w:adjustRightInd w:val="0"/>
              <w:snapToGrid w:val="0"/>
              <w:spacing w:line="360" w:lineRule="auto"/>
              <w:ind w:right="0" w:rightChars="0"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724672A7">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6733F7E4">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1961BF7F">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p>
        </w:tc>
      </w:tr>
      <w:tr w14:paraId="5833F5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5000" w:type="pct"/>
            <w:tcBorders>
              <w:tl2br w:val="nil"/>
              <w:tr2bl w:val="nil"/>
            </w:tcBorders>
            <w:noWrap/>
            <w:tcMar>
              <w:top w:w="15" w:type="dxa"/>
              <w:left w:w="15" w:type="dxa"/>
              <w:right w:w="15" w:type="dxa"/>
            </w:tcMar>
            <w:vAlign w:val="center"/>
          </w:tcPr>
          <w:p w14:paraId="138691CC">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p>
          <w:p w14:paraId="4D652D3E">
            <w:pPr>
              <w:pStyle w:val="2"/>
              <w:keepNext w:val="0"/>
              <w:keepLines w:val="0"/>
              <w:pageBreakBefore w:val="0"/>
              <w:overflowPunct/>
              <w:topLinePunct w:val="0"/>
              <w:bidi w:val="0"/>
              <w:adjustRightInd w:val="0"/>
              <w:snapToGrid w:val="0"/>
              <w:spacing w:line="360" w:lineRule="auto"/>
              <w:ind w:right="0" w:rightChars="0"/>
              <w:rPr>
                <w:color w:val="auto"/>
                <w:highlight w:val="none"/>
              </w:rPr>
            </w:pPr>
          </w:p>
          <w:p w14:paraId="6F4CC078">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59EACC3A">
            <w:pPr>
              <w:keepNext w:val="0"/>
              <w:keepLines w:val="0"/>
              <w:pageBreakBefore w:val="0"/>
              <w:overflowPunct/>
              <w:topLinePunct w:val="0"/>
              <w:bidi w:val="0"/>
              <w:adjustRightInd w:val="0"/>
              <w:snapToGrid w:val="0"/>
              <w:spacing w:line="360" w:lineRule="auto"/>
              <w:ind w:right="0" w:rightChars="0" w:firstLine="3520" w:firstLineChars="1600"/>
              <w:rPr>
                <w:rFonts w:ascii="宋体" w:hAnsi="宋体" w:eastAsia="宋体" w:cs="宋体"/>
                <w:color w:val="auto"/>
                <w:sz w:val="22"/>
                <w:szCs w:val="22"/>
                <w:highlight w:val="none"/>
              </w:rPr>
            </w:pPr>
          </w:p>
          <w:p w14:paraId="202E3E0D">
            <w:pPr>
              <w:pStyle w:val="2"/>
              <w:keepNext w:val="0"/>
              <w:keepLines w:val="0"/>
              <w:pageBreakBefore w:val="0"/>
              <w:overflowPunct/>
              <w:topLinePunct w:val="0"/>
              <w:bidi w:val="0"/>
              <w:adjustRightInd w:val="0"/>
              <w:snapToGrid w:val="0"/>
              <w:spacing w:line="360" w:lineRule="auto"/>
              <w:ind w:right="0" w:rightChars="0"/>
              <w:rPr>
                <w:color w:val="auto"/>
                <w:highlight w:val="none"/>
              </w:rPr>
            </w:pPr>
          </w:p>
          <w:p w14:paraId="4B4BA640">
            <w:pPr>
              <w:keepNext w:val="0"/>
              <w:keepLines w:val="0"/>
              <w:pageBreakBefore w:val="0"/>
              <w:overflowPunct/>
              <w:topLinePunct w:val="0"/>
              <w:bidi w:val="0"/>
              <w:adjustRightInd w:val="0"/>
              <w:snapToGrid w:val="0"/>
              <w:spacing w:line="360" w:lineRule="auto"/>
              <w:ind w:right="0" w:rightChars="0"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2EDBEB96">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42F347A8">
            <w:pPr>
              <w:keepNext w:val="0"/>
              <w:keepLines w:val="0"/>
              <w:pageBreakBefore w:val="0"/>
              <w:overflowPunct/>
              <w:topLinePunct w:val="0"/>
              <w:bidi w:val="0"/>
              <w:adjustRightInd w:val="0"/>
              <w:snapToGrid w:val="0"/>
              <w:spacing w:line="360" w:lineRule="auto"/>
              <w:ind w:right="0" w:rightChars="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05BF9A5C">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2D2C9C79">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4917A602">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463A5AB6">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6C8A5DE7">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AF22602">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221FA352">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B9D4673">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bookmarkStart w:id="190" w:name="_Toc7395"/>
      <w:bookmarkStart w:id="191" w:name="_Toc663"/>
      <w:bookmarkStart w:id="192" w:name="_Toc3233"/>
      <w:r>
        <w:rPr>
          <w:rFonts w:hint="eastAsia" w:ascii="仿宋" w:hAnsi="仿宋" w:eastAsia="仿宋" w:cs="仿宋"/>
          <w:b/>
          <w:bCs w:val="0"/>
          <w:color w:val="auto"/>
          <w:sz w:val="36"/>
          <w:szCs w:val="36"/>
          <w:highlight w:val="none"/>
          <w:shd w:val="clear" w:color="auto" w:fill="auto"/>
          <w:lang w:val="en-US" w:eastAsia="zh-CN"/>
        </w:rPr>
        <w:t>附件</w:t>
      </w:r>
      <w:bookmarkEnd w:id="190"/>
      <w:bookmarkEnd w:id="191"/>
      <w:bookmarkEnd w:id="192"/>
      <w:r>
        <w:rPr>
          <w:rFonts w:hint="eastAsia" w:ascii="仿宋" w:hAnsi="仿宋" w:eastAsia="仿宋" w:cs="仿宋"/>
          <w:b/>
          <w:bCs w:val="0"/>
          <w:color w:val="auto"/>
          <w:sz w:val="36"/>
          <w:szCs w:val="36"/>
          <w:highlight w:val="none"/>
          <w:shd w:val="clear" w:color="auto" w:fill="auto"/>
          <w:lang w:val="en-US" w:eastAsia="zh-CN"/>
        </w:rPr>
        <w:t>三</w:t>
      </w:r>
    </w:p>
    <w:tbl>
      <w:tblPr>
        <w:tblStyle w:val="15"/>
        <w:tblW w:w="5307" w:type="pct"/>
        <w:jc w:val="center"/>
        <w:tblLayout w:type="fixed"/>
        <w:tblCellMar>
          <w:top w:w="15" w:type="dxa"/>
          <w:left w:w="15" w:type="dxa"/>
          <w:bottom w:w="15" w:type="dxa"/>
          <w:right w:w="15" w:type="dxa"/>
        </w:tblCellMar>
      </w:tblPr>
      <w:tblGrid>
        <w:gridCol w:w="10262"/>
      </w:tblGrid>
      <w:tr w14:paraId="417F021F">
        <w:tblPrEx>
          <w:tblCellMar>
            <w:top w:w="15" w:type="dxa"/>
            <w:left w:w="15" w:type="dxa"/>
            <w:bottom w:w="15" w:type="dxa"/>
            <w:right w:w="15" w:type="dxa"/>
          </w:tblCellMar>
        </w:tblPrEx>
        <w:trPr>
          <w:trHeight w:val="13066" w:hRule="atLeast"/>
          <w:jc w:val="center"/>
        </w:trPr>
        <w:tc>
          <w:tcPr>
            <w:tcW w:w="5000" w:type="pct"/>
            <w:noWrap w:val="0"/>
            <w:vAlign w:val="center"/>
          </w:tcPr>
          <w:p w14:paraId="684959E0">
            <w:pPr>
              <w:keepNext w:val="0"/>
              <w:keepLines w:val="0"/>
              <w:pageBreakBefore w:val="0"/>
              <w:overflowPunct/>
              <w:topLinePunct w:val="0"/>
              <w:bidi w:val="0"/>
              <w:adjustRightInd w:val="0"/>
              <w:snapToGrid w:val="0"/>
              <w:spacing w:before="90" w:line="360" w:lineRule="auto"/>
              <w:ind w:left="3175"/>
              <w:outlineLvl w:val="0"/>
              <w:rPr>
                <w:rFonts w:ascii="仿宋" w:hAnsi="仿宋" w:eastAsia="仿宋" w:cs="仿宋"/>
                <w:color w:val="auto"/>
                <w:sz w:val="31"/>
                <w:szCs w:val="31"/>
                <w:highlight w:val="none"/>
              </w:rPr>
            </w:pPr>
            <w:bookmarkStart w:id="193" w:name="_Toc26810"/>
            <w:bookmarkStart w:id="194" w:name="_Toc353"/>
            <w:bookmarkStart w:id="195" w:name="_Toc24733"/>
            <w:r>
              <w:rPr>
                <w:rFonts w:ascii="仿宋" w:hAnsi="仿宋" w:eastAsia="仿宋" w:cs="仿宋"/>
                <w:color w:val="auto"/>
                <w:spacing w:val="9"/>
                <w:sz w:val="31"/>
                <w:szCs w:val="31"/>
                <w:highlight w:val="none"/>
              </w:rPr>
              <w:t>分</w:t>
            </w:r>
            <w:r>
              <w:rPr>
                <w:rFonts w:ascii="仿宋" w:hAnsi="仿宋" w:eastAsia="仿宋" w:cs="仿宋"/>
                <w:color w:val="auto"/>
                <w:spacing w:val="7"/>
                <w:sz w:val="31"/>
                <w:szCs w:val="31"/>
                <w:highlight w:val="none"/>
              </w:rPr>
              <w:t>包签证确认单</w:t>
            </w:r>
            <w:bookmarkEnd w:id="193"/>
            <w:bookmarkEnd w:id="194"/>
            <w:bookmarkEnd w:id="195"/>
          </w:p>
          <w:tbl>
            <w:tblPr>
              <w:tblStyle w:val="32"/>
              <w:tblW w:w="9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4"/>
              <w:gridCol w:w="2513"/>
              <w:gridCol w:w="2204"/>
              <w:gridCol w:w="2668"/>
            </w:tblGrid>
            <w:tr w14:paraId="3E04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874" w:type="dxa"/>
                  <w:tcBorders>
                    <w:right w:val="nil"/>
                  </w:tcBorders>
                  <w:noWrap w:val="0"/>
                  <w:vAlign w:val="top"/>
                </w:tcPr>
                <w:p w14:paraId="66015040">
                  <w:pPr>
                    <w:keepNext w:val="0"/>
                    <w:keepLines w:val="0"/>
                    <w:pageBreakBefore w:val="0"/>
                    <w:overflowPunct/>
                    <w:topLinePunct w:val="0"/>
                    <w:bidi w:val="0"/>
                    <w:adjustRightInd w:val="0"/>
                    <w:snapToGrid w:val="0"/>
                    <w:spacing w:before="149" w:line="36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工</w:t>
                  </w:r>
                  <w:r>
                    <w:rPr>
                      <w:rFonts w:hint="eastAsia" w:ascii="仿宋" w:hAnsi="仿宋" w:eastAsia="仿宋" w:cs="仿宋"/>
                      <w:color w:val="auto"/>
                      <w:spacing w:val="4"/>
                      <w:sz w:val="20"/>
                      <w:szCs w:val="20"/>
                      <w:highlight w:val="none"/>
                    </w:rPr>
                    <w:t>程名称：</w:t>
                  </w:r>
                </w:p>
              </w:tc>
              <w:tc>
                <w:tcPr>
                  <w:tcW w:w="7385" w:type="dxa"/>
                  <w:gridSpan w:val="3"/>
                  <w:tcBorders>
                    <w:left w:val="nil"/>
                  </w:tcBorders>
                  <w:noWrap w:val="0"/>
                  <w:vAlign w:val="top"/>
                </w:tcPr>
                <w:p w14:paraId="3B0417A2">
                  <w:pPr>
                    <w:keepNext w:val="0"/>
                    <w:keepLines w:val="0"/>
                    <w:pageBreakBefore w:val="0"/>
                    <w:overflowPunct/>
                    <w:topLinePunct w:val="0"/>
                    <w:bidi w:val="0"/>
                    <w:adjustRightInd w:val="0"/>
                    <w:snapToGrid w:val="0"/>
                    <w:spacing w:before="149" w:line="36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分</w:t>
                  </w:r>
                  <w:r>
                    <w:rPr>
                      <w:rFonts w:hint="eastAsia" w:ascii="仿宋" w:hAnsi="仿宋" w:eastAsia="仿宋" w:cs="仿宋"/>
                      <w:color w:val="auto"/>
                      <w:spacing w:val="6"/>
                      <w:sz w:val="20"/>
                      <w:szCs w:val="20"/>
                      <w:highlight w:val="none"/>
                    </w:rPr>
                    <w:t>包工程名称：</w:t>
                  </w:r>
                </w:p>
              </w:tc>
            </w:tr>
            <w:tr w14:paraId="1304A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74" w:type="dxa"/>
                  <w:tcBorders>
                    <w:right w:val="nil"/>
                  </w:tcBorders>
                  <w:noWrap w:val="0"/>
                  <w:vAlign w:val="top"/>
                </w:tcPr>
                <w:p w14:paraId="022EA9D0">
                  <w:pPr>
                    <w:keepNext w:val="0"/>
                    <w:keepLines w:val="0"/>
                    <w:pageBreakBefore w:val="0"/>
                    <w:overflowPunct/>
                    <w:topLinePunct w:val="0"/>
                    <w:bidi w:val="0"/>
                    <w:adjustRightInd w:val="0"/>
                    <w:snapToGrid w:val="0"/>
                    <w:spacing w:before="125"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分</w:t>
                  </w:r>
                  <w:r>
                    <w:rPr>
                      <w:rFonts w:hint="eastAsia" w:ascii="仿宋" w:hAnsi="仿宋" w:eastAsia="仿宋" w:cs="仿宋"/>
                      <w:color w:val="auto"/>
                      <w:spacing w:val="5"/>
                      <w:sz w:val="20"/>
                      <w:szCs w:val="20"/>
                      <w:highlight w:val="none"/>
                    </w:rPr>
                    <w:t>包单位：</w:t>
                  </w:r>
                </w:p>
              </w:tc>
              <w:tc>
                <w:tcPr>
                  <w:tcW w:w="4717" w:type="dxa"/>
                  <w:gridSpan w:val="2"/>
                  <w:tcBorders>
                    <w:left w:val="nil"/>
                    <w:right w:val="nil"/>
                  </w:tcBorders>
                  <w:noWrap w:val="0"/>
                  <w:vAlign w:val="top"/>
                </w:tcPr>
                <w:p w14:paraId="53810075">
                  <w:pPr>
                    <w:keepNext w:val="0"/>
                    <w:keepLines w:val="0"/>
                    <w:pageBreakBefore w:val="0"/>
                    <w:overflowPunct/>
                    <w:topLinePunct w:val="0"/>
                    <w:bidi w:val="0"/>
                    <w:adjustRightInd w:val="0"/>
                    <w:snapToGrid w:val="0"/>
                    <w:spacing w:before="125" w:line="360"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填</w:t>
                  </w:r>
                  <w:r>
                    <w:rPr>
                      <w:rFonts w:hint="eastAsia" w:ascii="仿宋" w:hAnsi="仿宋" w:eastAsia="仿宋" w:cs="仿宋"/>
                      <w:color w:val="auto"/>
                      <w:spacing w:val="5"/>
                      <w:sz w:val="20"/>
                      <w:szCs w:val="20"/>
                      <w:highlight w:val="none"/>
                    </w:rPr>
                    <w:t>表日期：</w:t>
                  </w:r>
                </w:p>
              </w:tc>
              <w:tc>
                <w:tcPr>
                  <w:tcW w:w="2668" w:type="dxa"/>
                  <w:tcBorders>
                    <w:left w:val="nil"/>
                  </w:tcBorders>
                  <w:noWrap w:val="0"/>
                  <w:vAlign w:val="top"/>
                </w:tcPr>
                <w:p w14:paraId="0805293E">
                  <w:pPr>
                    <w:keepNext w:val="0"/>
                    <w:keepLines w:val="0"/>
                    <w:pageBreakBefore w:val="0"/>
                    <w:overflowPunct/>
                    <w:topLinePunct w:val="0"/>
                    <w:bidi w:val="0"/>
                    <w:adjustRightInd w:val="0"/>
                    <w:snapToGrid w:val="0"/>
                    <w:spacing w:before="124" w:line="360"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rPr>
                    <w:t>编号</w:t>
                  </w:r>
                  <w:r>
                    <w:rPr>
                      <w:rFonts w:hint="eastAsia" w:ascii="仿宋" w:hAnsi="仿宋" w:eastAsia="仿宋" w:cs="仿宋"/>
                      <w:color w:val="auto"/>
                      <w:spacing w:val="1"/>
                      <w:sz w:val="20"/>
                      <w:szCs w:val="20"/>
                      <w:highlight w:val="none"/>
                    </w:rPr>
                    <w:t>：</w:t>
                  </w:r>
                </w:p>
              </w:tc>
            </w:tr>
            <w:tr w14:paraId="6C45A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259" w:type="dxa"/>
                  <w:gridSpan w:val="4"/>
                  <w:noWrap w:val="0"/>
                  <w:vAlign w:val="top"/>
                </w:tcPr>
                <w:p w14:paraId="48CD115D">
                  <w:pPr>
                    <w:keepNext w:val="0"/>
                    <w:keepLines w:val="0"/>
                    <w:pageBreakBefore w:val="0"/>
                    <w:overflowPunct/>
                    <w:topLinePunct w:val="0"/>
                    <w:bidi w:val="0"/>
                    <w:adjustRightInd w:val="0"/>
                    <w:snapToGrid w:val="0"/>
                    <w:spacing w:before="67" w:line="36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2CDA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874" w:type="dxa"/>
                  <w:noWrap w:val="0"/>
                  <w:vAlign w:val="top"/>
                </w:tcPr>
                <w:p w14:paraId="4CD33E0F">
                  <w:pPr>
                    <w:keepNext w:val="0"/>
                    <w:keepLines w:val="0"/>
                    <w:pageBreakBefore w:val="0"/>
                    <w:overflowPunct/>
                    <w:topLinePunct w:val="0"/>
                    <w:bidi w:val="0"/>
                    <w:adjustRightInd w:val="0"/>
                    <w:snapToGrid w:val="0"/>
                    <w:spacing w:before="175" w:line="360"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7385" w:type="dxa"/>
                  <w:gridSpan w:val="3"/>
                  <w:noWrap w:val="0"/>
                  <w:vAlign w:val="top"/>
                </w:tcPr>
                <w:p w14:paraId="2BE674EC">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r>
            <w:tr w14:paraId="58873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874" w:type="dxa"/>
                  <w:noWrap w:val="0"/>
                  <w:vAlign w:val="top"/>
                </w:tcPr>
                <w:p w14:paraId="2A833A0D">
                  <w:pPr>
                    <w:keepNext w:val="0"/>
                    <w:keepLines w:val="0"/>
                    <w:pageBreakBefore w:val="0"/>
                    <w:overflowPunct/>
                    <w:topLinePunct w:val="0"/>
                    <w:bidi w:val="0"/>
                    <w:adjustRightInd w:val="0"/>
                    <w:snapToGrid w:val="0"/>
                    <w:spacing w:before="176" w:line="36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7385" w:type="dxa"/>
                  <w:gridSpan w:val="3"/>
                  <w:noWrap w:val="0"/>
                  <w:vAlign w:val="top"/>
                </w:tcPr>
                <w:p w14:paraId="40186B76">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r>
            <w:tr w14:paraId="3054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259" w:type="dxa"/>
                  <w:gridSpan w:val="4"/>
                  <w:noWrap w:val="0"/>
                  <w:vAlign w:val="top"/>
                </w:tcPr>
                <w:p w14:paraId="37AE7942">
                  <w:pPr>
                    <w:keepNext w:val="0"/>
                    <w:keepLines w:val="0"/>
                    <w:pageBreakBefore w:val="0"/>
                    <w:overflowPunct/>
                    <w:topLinePunct w:val="0"/>
                    <w:bidi w:val="0"/>
                    <w:adjustRightInd w:val="0"/>
                    <w:snapToGrid w:val="0"/>
                    <w:spacing w:before="152" w:line="360"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否</w:t>
                  </w:r>
                </w:p>
              </w:tc>
            </w:tr>
            <w:tr w14:paraId="0533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9259" w:type="dxa"/>
                  <w:gridSpan w:val="4"/>
                  <w:noWrap w:val="0"/>
                  <w:vAlign w:val="top"/>
                </w:tcPr>
                <w:p w14:paraId="7B7F8BDC">
                  <w:pPr>
                    <w:keepNext w:val="0"/>
                    <w:keepLines w:val="0"/>
                    <w:pageBreakBefore w:val="0"/>
                    <w:overflowPunct/>
                    <w:topLinePunct w:val="0"/>
                    <w:bidi w:val="0"/>
                    <w:adjustRightInd w:val="0"/>
                    <w:snapToGrid w:val="0"/>
                    <w:spacing w:before="48" w:line="36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 xml:space="preserve">证情况说明 </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签证原因、工作内容、完成工程量</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 xml:space="preserve"> ：</w:t>
                  </w:r>
                </w:p>
              </w:tc>
            </w:tr>
            <w:tr w14:paraId="77A8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387" w:type="dxa"/>
                  <w:gridSpan w:val="2"/>
                  <w:noWrap w:val="0"/>
                  <w:vAlign w:val="top"/>
                </w:tcPr>
                <w:p w14:paraId="32881FFB">
                  <w:pPr>
                    <w:keepNext w:val="0"/>
                    <w:keepLines w:val="0"/>
                    <w:pageBreakBefore w:val="0"/>
                    <w:overflowPunct/>
                    <w:topLinePunct w:val="0"/>
                    <w:bidi w:val="0"/>
                    <w:adjustRightInd w:val="0"/>
                    <w:snapToGrid w:val="0"/>
                    <w:spacing w:before="48" w:line="360"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分</w:t>
                  </w:r>
                  <w:r>
                    <w:rPr>
                      <w:rFonts w:hint="eastAsia" w:ascii="仿宋" w:hAnsi="仿宋" w:eastAsia="仿宋" w:cs="仿宋"/>
                      <w:color w:val="auto"/>
                      <w:spacing w:val="4"/>
                      <w:sz w:val="20"/>
                      <w:szCs w:val="20"/>
                      <w:highlight w:val="none"/>
                    </w:rPr>
                    <w:t>包方</w:t>
                  </w:r>
                </w:p>
              </w:tc>
              <w:tc>
                <w:tcPr>
                  <w:tcW w:w="4872" w:type="dxa"/>
                  <w:gridSpan w:val="2"/>
                  <w:noWrap w:val="0"/>
                  <w:vAlign w:val="top"/>
                </w:tcPr>
                <w:p w14:paraId="5880F707">
                  <w:pPr>
                    <w:keepNext w:val="0"/>
                    <w:keepLines w:val="0"/>
                    <w:pageBreakBefore w:val="0"/>
                    <w:overflowPunct/>
                    <w:topLinePunct w:val="0"/>
                    <w:bidi w:val="0"/>
                    <w:adjustRightInd w:val="0"/>
                    <w:snapToGrid w:val="0"/>
                    <w:spacing w:before="48" w:line="360"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承</w:t>
                  </w:r>
                  <w:r>
                    <w:rPr>
                      <w:rFonts w:hint="eastAsia" w:ascii="仿宋" w:hAnsi="仿宋" w:eastAsia="仿宋" w:cs="仿宋"/>
                      <w:color w:val="auto"/>
                      <w:spacing w:val="5"/>
                      <w:sz w:val="20"/>
                      <w:szCs w:val="20"/>
                      <w:highlight w:val="none"/>
                    </w:rPr>
                    <w:t>包方</w:t>
                  </w:r>
                </w:p>
              </w:tc>
            </w:tr>
            <w:tr w14:paraId="45255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4387" w:type="dxa"/>
                  <w:gridSpan w:val="2"/>
                  <w:vMerge w:val="restart"/>
                  <w:tcBorders>
                    <w:bottom w:val="nil"/>
                  </w:tcBorders>
                  <w:noWrap w:val="0"/>
                  <w:vAlign w:val="top"/>
                </w:tcPr>
                <w:p w14:paraId="74FC041A">
                  <w:pPr>
                    <w:keepNext w:val="0"/>
                    <w:keepLines w:val="0"/>
                    <w:pageBreakBefore w:val="0"/>
                    <w:overflowPunct/>
                    <w:topLinePunct w:val="0"/>
                    <w:bidi w:val="0"/>
                    <w:adjustRightInd w:val="0"/>
                    <w:snapToGrid w:val="0"/>
                    <w:spacing w:before="48"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分包单位确认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签字盖章</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 xml:space="preserve"> ：</w:t>
                  </w:r>
                </w:p>
              </w:tc>
              <w:tc>
                <w:tcPr>
                  <w:tcW w:w="4872" w:type="dxa"/>
                  <w:gridSpan w:val="2"/>
                  <w:noWrap w:val="0"/>
                  <w:vAlign w:val="top"/>
                </w:tcPr>
                <w:p w14:paraId="207BD0B0">
                  <w:pPr>
                    <w:keepNext w:val="0"/>
                    <w:keepLines w:val="0"/>
                    <w:pageBreakBefore w:val="0"/>
                    <w:overflowPunct/>
                    <w:topLinePunct w:val="0"/>
                    <w:bidi w:val="0"/>
                    <w:adjustRightInd w:val="0"/>
                    <w:snapToGrid w:val="0"/>
                    <w:spacing w:before="49" w:line="360"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303BA4E3">
                  <w:pPr>
                    <w:keepNext w:val="0"/>
                    <w:keepLines w:val="0"/>
                    <w:pageBreakBefore w:val="0"/>
                    <w:overflowPunct/>
                    <w:topLinePunct w:val="0"/>
                    <w:bidi w:val="0"/>
                    <w:adjustRightInd w:val="0"/>
                    <w:snapToGrid w:val="0"/>
                    <w:spacing w:before="279"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496B4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4387" w:type="dxa"/>
                  <w:gridSpan w:val="2"/>
                  <w:vMerge w:val="continue"/>
                  <w:tcBorders>
                    <w:top w:val="nil"/>
                    <w:bottom w:val="nil"/>
                  </w:tcBorders>
                  <w:noWrap w:val="0"/>
                  <w:vAlign w:val="top"/>
                </w:tcPr>
                <w:p w14:paraId="2C87283F">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c>
                <w:tcPr>
                  <w:tcW w:w="4872" w:type="dxa"/>
                  <w:gridSpan w:val="2"/>
                  <w:noWrap w:val="0"/>
                  <w:vAlign w:val="top"/>
                </w:tcPr>
                <w:p w14:paraId="55BD4D51">
                  <w:pPr>
                    <w:keepNext w:val="0"/>
                    <w:keepLines w:val="0"/>
                    <w:pageBreakBefore w:val="0"/>
                    <w:overflowPunct/>
                    <w:topLinePunct w:val="0"/>
                    <w:bidi w:val="0"/>
                    <w:adjustRightInd w:val="0"/>
                    <w:snapToGrid w:val="0"/>
                    <w:spacing w:before="49" w:line="360"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3DC25160">
                  <w:pPr>
                    <w:keepNext w:val="0"/>
                    <w:keepLines w:val="0"/>
                    <w:pageBreakBefore w:val="0"/>
                    <w:overflowPunct/>
                    <w:topLinePunct w:val="0"/>
                    <w:bidi w:val="0"/>
                    <w:adjustRightInd w:val="0"/>
                    <w:snapToGrid w:val="0"/>
                    <w:spacing w:before="278"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31A2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4387" w:type="dxa"/>
                  <w:gridSpan w:val="2"/>
                  <w:vMerge w:val="continue"/>
                  <w:tcBorders>
                    <w:top w:val="nil"/>
                    <w:bottom w:val="nil"/>
                  </w:tcBorders>
                  <w:noWrap w:val="0"/>
                  <w:vAlign w:val="top"/>
                </w:tcPr>
                <w:p w14:paraId="522349AF">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c>
                <w:tcPr>
                  <w:tcW w:w="4872" w:type="dxa"/>
                  <w:gridSpan w:val="2"/>
                  <w:noWrap w:val="0"/>
                  <w:vAlign w:val="top"/>
                </w:tcPr>
                <w:p w14:paraId="26E6780C">
                  <w:pPr>
                    <w:keepNext w:val="0"/>
                    <w:keepLines w:val="0"/>
                    <w:pageBreakBefore w:val="0"/>
                    <w:overflowPunct/>
                    <w:topLinePunct w:val="0"/>
                    <w:bidi w:val="0"/>
                    <w:adjustRightInd w:val="0"/>
                    <w:snapToGrid w:val="0"/>
                    <w:spacing w:before="50" w:line="360" w:lineRule="auto"/>
                    <w:ind w:left="25"/>
                    <w:jc w:val="left"/>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w:t>
                  </w:r>
                  <w:r>
                    <w:rPr>
                      <w:rFonts w:hint="eastAsia" w:ascii="仿宋" w:hAnsi="仿宋" w:eastAsia="仿宋" w:cs="仿宋"/>
                      <w:color w:val="auto"/>
                      <w:spacing w:val="8"/>
                      <w:position w:val="24"/>
                      <w:sz w:val="20"/>
                      <w:szCs w:val="20"/>
                      <w:highlight w:val="none"/>
                      <w:lang w:eastAsia="zh-CN"/>
                    </w:rPr>
                    <w:t>（</w:t>
                  </w:r>
                  <w:r>
                    <w:rPr>
                      <w:rFonts w:hint="eastAsia" w:ascii="仿宋" w:hAnsi="仿宋" w:eastAsia="仿宋" w:cs="仿宋"/>
                      <w:color w:val="auto"/>
                      <w:spacing w:val="8"/>
                      <w:position w:val="24"/>
                      <w:sz w:val="20"/>
                      <w:szCs w:val="20"/>
                      <w:highlight w:val="none"/>
                    </w:rPr>
                    <w:t>对工作内容及工程量见证</w:t>
                  </w:r>
                  <w:r>
                    <w:rPr>
                      <w:rFonts w:hint="eastAsia" w:ascii="仿宋" w:hAnsi="仿宋" w:eastAsia="仿宋" w:cs="仿宋"/>
                      <w:color w:val="auto"/>
                      <w:spacing w:val="8"/>
                      <w:position w:val="24"/>
                      <w:sz w:val="20"/>
                      <w:szCs w:val="20"/>
                      <w:highlight w:val="none"/>
                      <w:lang w:eastAsia="zh-CN"/>
                    </w:rPr>
                    <w:t>）</w:t>
                  </w:r>
                  <w:r>
                    <w:rPr>
                      <w:rFonts w:hint="eastAsia" w:ascii="仿宋" w:hAnsi="仿宋" w:eastAsia="仿宋" w:cs="仿宋"/>
                      <w:color w:val="auto"/>
                      <w:spacing w:val="8"/>
                      <w:position w:val="24"/>
                      <w:sz w:val="20"/>
                      <w:szCs w:val="20"/>
                      <w:highlight w:val="none"/>
                    </w:rPr>
                    <w:t>：</w:t>
                  </w:r>
                </w:p>
                <w:p w14:paraId="55CF5A58">
                  <w:pPr>
                    <w:keepNext w:val="0"/>
                    <w:keepLines w:val="0"/>
                    <w:pageBreakBefore w:val="0"/>
                    <w:overflowPunct/>
                    <w:topLinePunct w:val="0"/>
                    <w:bidi w:val="0"/>
                    <w:adjustRightInd w:val="0"/>
                    <w:snapToGrid w:val="0"/>
                    <w:spacing w:before="1"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124C6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4387" w:type="dxa"/>
                  <w:gridSpan w:val="2"/>
                  <w:vMerge w:val="continue"/>
                  <w:tcBorders>
                    <w:top w:val="nil"/>
                    <w:bottom w:val="nil"/>
                  </w:tcBorders>
                  <w:noWrap w:val="0"/>
                  <w:vAlign w:val="top"/>
                </w:tcPr>
                <w:p w14:paraId="5C09EC61">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c>
                <w:tcPr>
                  <w:tcW w:w="4872" w:type="dxa"/>
                  <w:gridSpan w:val="2"/>
                  <w:noWrap w:val="0"/>
                  <w:vAlign w:val="top"/>
                </w:tcPr>
                <w:p w14:paraId="6B3E68C0">
                  <w:pPr>
                    <w:keepNext w:val="0"/>
                    <w:keepLines w:val="0"/>
                    <w:pageBreakBefore w:val="0"/>
                    <w:overflowPunct/>
                    <w:topLinePunct w:val="0"/>
                    <w:bidi w:val="0"/>
                    <w:adjustRightInd w:val="0"/>
                    <w:snapToGrid w:val="0"/>
                    <w:spacing w:before="49" w:line="360"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55AF5C11">
                  <w:pPr>
                    <w:keepNext w:val="0"/>
                    <w:keepLines w:val="0"/>
                    <w:pageBreakBefore w:val="0"/>
                    <w:overflowPunct/>
                    <w:topLinePunct w:val="0"/>
                    <w:bidi w:val="0"/>
                    <w:adjustRightInd w:val="0"/>
                    <w:snapToGrid w:val="0"/>
                    <w:spacing w:before="280"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3B8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4387" w:type="dxa"/>
                  <w:gridSpan w:val="2"/>
                  <w:vMerge w:val="continue"/>
                  <w:tcBorders>
                    <w:top w:val="nil"/>
                  </w:tcBorders>
                  <w:noWrap w:val="0"/>
                  <w:vAlign w:val="top"/>
                </w:tcPr>
                <w:p w14:paraId="56A9DBCE">
                  <w:pPr>
                    <w:keepNext w:val="0"/>
                    <w:keepLines w:val="0"/>
                    <w:pageBreakBefore w:val="0"/>
                    <w:overflowPunct/>
                    <w:topLinePunct w:val="0"/>
                    <w:bidi w:val="0"/>
                    <w:adjustRightInd w:val="0"/>
                    <w:snapToGrid w:val="0"/>
                    <w:spacing w:line="360" w:lineRule="auto"/>
                    <w:rPr>
                      <w:rFonts w:hint="eastAsia" w:ascii="仿宋" w:hAnsi="仿宋" w:eastAsia="仿宋" w:cs="仿宋"/>
                      <w:color w:val="auto"/>
                      <w:sz w:val="22"/>
                      <w:szCs w:val="22"/>
                      <w:highlight w:val="none"/>
                    </w:rPr>
                  </w:pPr>
                </w:p>
              </w:tc>
              <w:tc>
                <w:tcPr>
                  <w:tcW w:w="4872" w:type="dxa"/>
                  <w:gridSpan w:val="2"/>
                  <w:noWrap w:val="0"/>
                  <w:vAlign w:val="top"/>
                </w:tcPr>
                <w:p w14:paraId="5E1FCA7F">
                  <w:pPr>
                    <w:keepNext w:val="0"/>
                    <w:keepLines w:val="0"/>
                    <w:pageBreakBefore w:val="0"/>
                    <w:overflowPunct/>
                    <w:topLinePunct w:val="0"/>
                    <w:bidi w:val="0"/>
                    <w:adjustRightInd w:val="0"/>
                    <w:snapToGrid w:val="0"/>
                    <w:spacing w:before="47" w:line="360"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CF2476C">
                  <w:pPr>
                    <w:keepNext w:val="0"/>
                    <w:keepLines w:val="0"/>
                    <w:pageBreakBefore w:val="0"/>
                    <w:overflowPunct/>
                    <w:topLinePunct w:val="0"/>
                    <w:bidi w:val="0"/>
                    <w:adjustRightInd w:val="0"/>
                    <w:snapToGrid w:val="0"/>
                    <w:spacing w:before="278" w:line="36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8115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9259" w:type="dxa"/>
                  <w:gridSpan w:val="4"/>
                  <w:noWrap w:val="0"/>
                  <w:vAlign w:val="top"/>
                </w:tcPr>
                <w:p w14:paraId="33375906">
                  <w:pPr>
                    <w:keepNext w:val="0"/>
                    <w:keepLines w:val="0"/>
                    <w:pageBreakBefore w:val="0"/>
                    <w:overflowPunct/>
                    <w:topLinePunct w:val="0"/>
                    <w:bidi w:val="0"/>
                    <w:adjustRightInd w:val="0"/>
                    <w:snapToGrid w:val="0"/>
                    <w:spacing w:before="49" w:line="360" w:lineRule="auto"/>
                    <w:ind w:left="32"/>
                    <w:rPr>
                      <w:rFonts w:hint="eastAsia" w:ascii="仿宋" w:hAnsi="仿宋" w:eastAsia="仿宋" w:cs="仿宋"/>
                      <w:color w:val="auto"/>
                      <w:spacing w:val="8"/>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w:t>
                  </w:r>
                </w:p>
                <w:p w14:paraId="0DCA0FE4">
                  <w:pPr>
                    <w:keepNext w:val="0"/>
                    <w:keepLines w:val="0"/>
                    <w:pageBreakBefore w:val="0"/>
                    <w:overflowPunct/>
                    <w:topLinePunct w:val="0"/>
                    <w:bidi w:val="0"/>
                    <w:adjustRightInd w:val="0"/>
                    <w:snapToGrid w:val="0"/>
                    <w:spacing w:before="49" w:line="360" w:lineRule="auto"/>
                    <w:ind w:left="32"/>
                    <w:jc w:val="left"/>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1.通知单、工程变更</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联系</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单、工程量审核表、图像资料</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事前、事中、事后</w:t>
                  </w:r>
                  <w:r>
                    <w:rPr>
                      <w:rFonts w:hint="eastAsia" w:ascii="仿宋" w:hAnsi="仿宋" w:eastAsia="仿宋" w:cs="仿宋"/>
                      <w:color w:val="auto"/>
                      <w:spacing w:val="8"/>
                      <w:sz w:val="20"/>
                      <w:szCs w:val="20"/>
                      <w:highlight w:val="none"/>
                      <w:lang w:eastAsia="zh-CN"/>
                    </w:rPr>
                    <w:t>）</w:t>
                  </w:r>
                  <w:r>
                    <w:rPr>
                      <w:rFonts w:hint="eastAsia" w:ascii="仿宋" w:hAnsi="仿宋" w:eastAsia="仿宋" w:cs="仿宋"/>
                      <w:color w:val="auto"/>
                      <w:spacing w:val="8"/>
                      <w:sz w:val="20"/>
                      <w:szCs w:val="20"/>
                      <w:highlight w:val="none"/>
                    </w:rPr>
                    <w:t>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w:t>
                  </w:r>
                  <w:r>
                    <w:rPr>
                      <w:rFonts w:hint="eastAsia" w:ascii="仿宋" w:hAnsi="仿宋" w:eastAsia="仿宋" w:cs="仿宋"/>
                      <w:color w:val="auto"/>
                      <w:spacing w:val="9"/>
                      <w:position w:val="4"/>
                      <w:sz w:val="20"/>
                      <w:szCs w:val="20"/>
                      <w:highlight w:val="none"/>
                      <w:lang w:val="en-US" w:eastAsia="zh-CN"/>
                    </w:rPr>
                    <w:t>承包方</w:t>
                  </w:r>
                  <w:r>
                    <w:rPr>
                      <w:rFonts w:hint="eastAsia" w:ascii="仿宋" w:hAnsi="仿宋" w:eastAsia="仿宋" w:cs="仿宋"/>
                      <w:color w:val="auto"/>
                      <w:spacing w:val="9"/>
                      <w:position w:val="4"/>
                      <w:sz w:val="20"/>
                      <w:szCs w:val="20"/>
                      <w:highlight w:val="none"/>
                    </w:rPr>
                    <w:t>项目成本管理员和分包方各一份。</w:t>
                  </w:r>
                </w:p>
                <w:p w14:paraId="0374AE0B">
                  <w:pPr>
                    <w:keepNext w:val="0"/>
                    <w:keepLines w:val="0"/>
                    <w:pageBreakBefore w:val="0"/>
                    <w:overflowPunct/>
                    <w:topLinePunct w:val="0"/>
                    <w:bidi w:val="0"/>
                    <w:adjustRightInd w:val="0"/>
                    <w:snapToGrid w:val="0"/>
                    <w:spacing w:line="360" w:lineRule="auto"/>
                    <w:ind w:left="0"/>
                    <w:jc w:val="left"/>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p>
                <w:p w14:paraId="04FE3818">
                  <w:pPr>
                    <w:keepNext w:val="0"/>
                    <w:keepLines w:val="0"/>
                    <w:pageBreakBefore w:val="0"/>
                    <w:overflowPunct/>
                    <w:topLinePunct w:val="0"/>
                    <w:bidi w:val="0"/>
                    <w:adjustRightInd w:val="0"/>
                    <w:snapToGrid w:val="0"/>
                    <w:spacing w:before="129" w:line="360" w:lineRule="auto"/>
                    <w:ind w:left="0" w:right="87" w:firstLine="0"/>
                    <w:jc w:val="left"/>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4B16E3A2">
            <w:pPr>
              <w:keepNext w:val="0"/>
              <w:keepLines w:val="0"/>
              <w:pageBreakBefore w:val="0"/>
              <w:widowControl/>
              <w:overflowPunct/>
              <w:topLinePunct w:val="0"/>
              <w:bidi w:val="0"/>
              <w:adjustRightInd w:val="0"/>
              <w:snapToGrid w:val="0"/>
              <w:spacing w:line="360"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7ECCC35C">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7234A8DE">
      <w:pPr>
        <w:keepNext w:val="0"/>
        <w:keepLines w:val="0"/>
        <w:pageBreakBefore w:val="0"/>
        <w:shd w:val="clear" w:color="auto" w:fill="auto"/>
        <w:wordWrap w:val="0"/>
        <w:overflowPunct/>
        <w:topLinePunct w:val="0"/>
        <w:bidi w:val="0"/>
        <w:adjustRightInd w:val="0"/>
        <w:snapToGrid w:val="0"/>
        <w:spacing w:line="360" w:lineRule="auto"/>
        <w:ind w:right="-672" w:rightChars="-320"/>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w:t>
      </w:r>
      <w:r>
        <w:rPr>
          <w:rFonts w:hint="eastAsia" w:ascii="仿宋" w:hAnsi="仿宋" w:eastAsia="仿宋" w:cs="仿宋"/>
          <w:b/>
          <w:bCs w:val="0"/>
          <w:color w:val="auto"/>
          <w:sz w:val="36"/>
          <w:szCs w:val="36"/>
          <w:highlight w:val="none"/>
          <w:shd w:val="clear" w:color="auto" w:fill="auto"/>
          <w:lang w:val="en-US" w:eastAsia="zh-CN"/>
        </w:rPr>
        <w:t>附件四</w:t>
      </w:r>
    </w:p>
    <w:p w14:paraId="3B7E646E">
      <w:pPr>
        <w:pStyle w:val="2"/>
        <w:keepNext w:val="0"/>
        <w:keepLines w:val="0"/>
        <w:pageBreakBefore w:val="0"/>
        <w:overflowPunct/>
        <w:topLinePunct w:val="0"/>
        <w:bidi w:val="0"/>
        <w:adjustRightInd w:val="0"/>
        <w:snapToGrid w:val="0"/>
        <w:spacing w:line="360" w:lineRule="auto"/>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tbl>
      <w:tblPr>
        <w:tblStyle w:val="15"/>
        <w:tblW w:w="927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17B312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366" w:type="dxa"/>
            <w:noWrap w:val="0"/>
            <w:vAlign w:val="center"/>
          </w:tcPr>
          <w:p w14:paraId="1961ECCF">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25552AFE">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004DF518">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59B0783B">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16640B83">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18787A38">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p>
        </w:tc>
      </w:tr>
      <w:tr w14:paraId="631F62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08CE1ED3">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7801A01F">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D28F6AB">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3B979BA2">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663D2781">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51F4D639">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4FF20249">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353BC756">
            <w:pPr>
              <w:keepNext w:val="0"/>
              <w:keepLines w:val="0"/>
              <w:pageBreakBefore w:val="0"/>
              <w:overflowPunct/>
              <w:topLinePunct w:val="0"/>
              <w:bidi w:val="0"/>
              <w:adjustRightInd w:val="0"/>
              <w:snapToGrid w:val="0"/>
              <w:spacing w:line="360" w:lineRule="auto"/>
              <w:jc w:val="center"/>
              <w:rPr>
                <w:rFonts w:hint="eastAsia" w:ascii="仿宋" w:hAnsi="仿宋" w:eastAsia="仿宋" w:cs="仿宋"/>
                <w:b w:val="0"/>
                <w:bCs/>
                <w:color w:val="auto"/>
                <w:sz w:val="21"/>
                <w:szCs w:val="21"/>
                <w:highlight w:val="none"/>
                <w:lang w:eastAsia="zh-CN"/>
              </w:rPr>
            </w:pPr>
          </w:p>
        </w:tc>
      </w:tr>
      <w:tr w14:paraId="0BB232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4A2CBF58">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7CF1224E">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p>
        </w:tc>
      </w:tr>
      <w:tr w14:paraId="62D31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5C45A9C3">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15327B5C">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p>
        </w:tc>
      </w:tr>
      <w:tr w14:paraId="56F2A4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1D7C892F">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5218BA8">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p>
        </w:tc>
      </w:tr>
      <w:tr w14:paraId="1B6C4C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64B6CBD8">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54AA3A7C">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p>
        </w:tc>
      </w:tr>
      <w:tr w14:paraId="02917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6B5307E9">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34E6799">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lang w:eastAsia="zh-CN"/>
              </w:rPr>
            </w:pPr>
          </w:p>
        </w:tc>
      </w:tr>
      <w:tr w14:paraId="697CF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1" w:hRule="atLeast"/>
          <w:jc w:val="center"/>
        </w:trPr>
        <w:tc>
          <w:tcPr>
            <w:tcW w:w="1366" w:type="dxa"/>
            <w:noWrap w:val="0"/>
            <w:vAlign w:val="center"/>
          </w:tcPr>
          <w:p w14:paraId="2411F92B">
            <w:pPr>
              <w:keepNext w:val="0"/>
              <w:keepLines w:val="0"/>
              <w:pageBreakBefore w:val="0"/>
              <w:overflowPunct/>
              <w:topLinePunct w:val="0"/>
              <w:bidi w:val="0"/>
              <w:adjustRightInd w:val="0"/>
              <w:snapToGrid w:val="0"/>
              <w:spacing w:line="360" w:lineRule="auto"/>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主合同外工程</w:t>
            </w:r>
            <w:r>
              <w:rPr>
                <w:rFonts w:hint="eastAsia" w:ascii="仿宋" w:hAnsi="仿宋" w:eastAsia="仿宋" w:cs="仿宋"/>
                <w:b w:val="0"/>
                <w:bCs/>
                <w:color w:val="auto"/>
                <w:sz w:val="21"/>
                <w:szCs w:val="21"/>
                <w:highlight w:val="none"/>
                <w:lang w:eastAsia="zh-CN"/>
              </w:rPr>
              <w:t>）</w:t>
            </w:r>
          </w:p>
        </w:tc>
        <w:tc>
          <w:tcPr>
            <w:tcW w:w="7910" w:type="dxa"/>
            <w:gridSpan w:val="10"/>
            <w:noWrap w:val="0"/>
            <w:vAlign w:val="center"/>
          </w:tcPr>
          <w:p w14:paraId="4DAE4D39">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val="0"/>
                <w:bCs/>
                <w:color w:val="auto"/>
                <w:sz w:val="21"/>
                <w:szCs w:val="21"/>
                <w:highlight w:val="none"/>
              </w:rPr>
            </w:pPr>
          </w:p>
          <w:p w14:paraId="0E6772CF">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val="0"/>
                <w:bCs/>
                <w:color w:val="auto"/>
                <w:sz w:val="21"/>
                <w:szCs w:val="21"/>
                <w:highlight w:val="none"/>
              </w:rPr>
            </w:pPr>
          </w:p>
          <w:p w14:paraId="2B87D258">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val="0"/>
                <w:bCs/>
                <w:color w:val="auto"/>
                <w:sz w:val="21"/>
                <w:szCs w:val="21"/>
                <w:highlight w:val="none"/>
              </w:rPr>
            </w:pPr>
          </w:p>
        </w:tc>
      </w:tr>
      <w:tr w14:paraId="3ABD74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4E4C218E">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62405FD">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6FF0F2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0037247A">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2BC39EC7">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20719A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4B7C2D0B">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5FE26B06">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6047D8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276" w:type="dxa"/>
            <w:gridSpan w:val="11"/>
            <w:noWrap w:val="0"/>
            <w:vAlign w:val="center"/>
          </w:tcPr>
          <w:p w14:paraId="4AEE634C">
            <w:pPr>
              <w:keepNext w:val="0"/>
              <w:keepLines w:val="0"/>
              <w:pageBreakBefore w:val="0"/>
              <w:overflowPunct/>
              <w:topLinePunct w:val="0"/>
              <w:bidi w:val="0"/>
              <w:adjustRightInd w:val="0"/>
              <w:snapToGrid w:val="0"/>
              <w:spacing w:line="360" w:lineRule="auto"/>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512C0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6C81210D">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537147D1">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26AD62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6D4B6442">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0D2B6B34">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7ABE4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366" w:type="dxa"/>
            <w:noWrap w:val="0"/>
            <w:vAlign w:val="center"/>
          </w:tcPr>
          <w:p w14:paraId="6E7D8C67">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w:t>
            </w:r>
            <w:r>
              <w:rPr>
                <w:rFonts w:hint="eastAsia" w:ascii="仿宋" w:hAnsi="仿宋" w:eastAsia="仿宋" w:cs="仿宋"/>
                <w:b w:val="0"/>
                <w:bCs/>
                <w:color w:val="auto"/>
                <w:sz w:val="21"/>
                <w:szCs w:val="21"/>
                <w:highlight w:val="none"/>
                <w:lang w:val="en-US" w:eastAsia="zh-CN"/>
              </w:rPr>
              <w:t>管理部</w:t>
            </w:r>
          </w:p>
        </w:tc>
        <w:tc>
          <w:tcPr>
            <w:tcW w:w="7910" w:type="dxa"/>
            <w:gridSpan w:val="10"/>
            <w:noWrap w:val="0"/>
            <w:vAlign w:val="center"/>
          </w:tcPr>
          <w:p w14:paraId="410DB353">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r w14:paraId="5C246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66" w:type="dxa"/>
            <w:noWrap w:val="0"/>
            <w:vAlign w:val="center"/>
          </w:tcPr>
          <w:p w14:paraId="1EC5DAC0">
            <w:pPr>
              <w:keepNext w:val="0"/>
              <w:keepLines w:val="0"/>
              <w:pageBreakBefore w:val="0"/>
              <w:overflowPunct/>
              <w:topLinePunct w:val="0"/>
              <w:bidi w:val="0"/>
              <w:adjustRightInd w:val="0"/>
              <w:snapToGrid w:val="0"/>
              <w:spacing w:line="360" w:lineRule="auto"/>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12EFE96B">
            <w:pPr>
              <w:keepNext w:val="0"/>
              <w:keepLines w:val="0"/>
              <w:pageBreakBefore w:val="0"/>
              <w:overflowPunct/>
              <w:topLinePunct w:val="0"/>
              <w:bidi w:val="0"/>
              <w:adjustRightInd w:val="0"/>
              <w:snapToGrid w:val="0"/>
              <w:spacing w:line="360" w:lineRule="auto"/>
              <w:ind w:right="284"/>
              <w:jc w:val="left"/>
              <w:rPr>
                <w:rFonts w:hint="eastAsia" w:ascii="仿宋" w:hAnsi="仿宋" w:eastAsia="仿宋" w:cs="仿宋"/>
                <w:b/>
                <w:color w:val="auto"/>
                <w:sz w:val="21"/>
                <w:szCs w:val="21"/>
                <w:highlight w:val="none"/>
              </w:rPr>
            </w:pPr>
          </w:p>
        </w:tc>
      </w:tr>
    </w:tbl>
    <w:p w14:paraId="1D4DC3DE">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bookmarkStart w:id="196" w:name="_Toc12351"/>
      <w:bookmarkStart w:id="197" w:name="_Toc26227"/>
      <w:bookmarkStart w:id="198" w:name="_Toc28909"/>
      <w:r>
        <w:rPr>
          <w:rFonts w:hint="eastAsia" w:ascii="仿宋" w:hAnsi="仿宋" w:eastAsia="仿宋" w:cs="仿宋"/>
          <w:b/>
          <w:bCs w:val="0"/>
          <w:color w:val="auto"/>
          <w:sz w:val="36"/>
          <w:szCs w:val="36"/>
          <w:highlight w:val="none"/>
          <w:shd w:val="clear" w:color="auto" w:fill="auto"/>
          <w:lang w:val="en-US" w:eastAsia="zh-CN"/>
        </w:rPr>
        <w:t>附件</w:t>
      </w:r>
      <w:bookmarkEnd w:id="196"/>
      <w:bookmarkEnd w:id="197"/>
      <w:bookmarkEnd w:id="198"/>
      <w:r>
        <w:rPr>
          <w:rFonts w:hint="eastAsia" w:ascii="仿宋" w:hAnsi="仿宋" w:eastAsia="仿宋" w:cs="仿宋"/>
          <w:b/>
          <w:bCs w:val="0"/>
          <w:color w:val="auto"/>
          <w:sz w:val="36"/>
          <w:szCs w:val="36"/>
          <w:highlight w:val="none"/>
          <w:shd w:val="clear" w:color="auto" w:fill="auto"/>
          <w:lang w:val="en-US" w:eastAsia="zh-CN"/>
        </w:rPr>
        <w:t>五</w:t>
      </w:r>
    </w:p>
    <w:p w14:paraId="7B965483">
      <w:pPr>
        <w:pStyle w:val="2"/>
        <w:keepNext w:val="0"/>
        <w:keepLines w:val="0"/>
        <w:pageBreakBefore w:val="0"/>
        <w:overflowPunct/>
        <w:topLinePunct w:val="0"/>
        <w:bidi w:val="0"/>
        <w:adjustRightInd w:val="0"/>
        <w:snapToGrid w:val="0"/>
        <w:spacing w:line="360" w:lineRule="auto"/>
        <w:ind w:firstLine="2409" w:firstLineChars="1000"/>
        <w:jc w:val="left"/>
        <w:rPr>
          <w:rFonts w:hint="eastAsia" w:ascii="仿宋" w:hAnsi="仿宋" w:eastAsia="仿宋" w:cs="仿宋"/>
          <w:b/>
          <w:color w:val="auto"/>
          <w:sz w:val="24"/>
          <w:szCs w:val="24"/>
          <w:highlight w:val="none"/>
          <w:lang w:eastAsia="zh-CN"/>
        </w:rPr>
      </w:pPr>
    </w:p>
    <w:p w14:paraId="70969B23">
      <w:pPr>
        <w:keepNext w:val="0"/>
        <w:keepLines w:val="0"/>
        <w:pageBreakBefore w:val="0"/>
        <w:widowControl/>
        <w:kinsoku w:val="0"/>
        <w:overflowPunct/>
        <w:topLinePunct w:val="0"/>
        <w:autoSpaceDE w:val="0"/>
        <w:autoSpaceDN w:val="0"/>
        <w:bidi w:val="0"/>
        <w:adjustRightInd w:val="0"/>
        <w:snapToGrid w:val="0"/>
        <w:spacing w:before="60" w:line="360"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rPr>
        <w:t>签</w:t>
      </w:r>
      <w:r>
        <w:rPr>
          <w:rFonts w:ascii="仿宋" w:hAnsi="仿宋" w:eastAsia="仿宋" w:cs="仿宋"/>
          <w:snapToGrid w:val="0"/>
          <w:color w:val="auto"/>
          <w:spacing w:val="6"/>
          <w:kern w:val="0"/>
          <w:sz w:val="31"/>
          <w:szCs w:val="31"/>
          <w:highlight w:val="none"/>
        </w:rPr>
        <w:t>证单分包说明</w:t>
      </w:r>
    </w:p>
    <w:p w14:paraId="566218E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2919F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noWrap w:val="0"/>
            <w:vAlign w:val="top"/>
          </w:tcPr>
          <w:p w14:paraId="70C74093">
            <w:pPr>
              <w:keepNext w:val="0"/>
              <w:keepLines w:val="0"/>
              <w:pageBreakBefore w:val="0"/>
              <w:widowControl/>
              <w:kinsoku w:val="0"/>
              <w:overflowPunct/>
              <w:topLinePunct w:val="0"/>
              <w:autoSpaceDE w:val="0"/>
              <w:autoSpaceDN w:val="0"/>
              <w:bidi w:val="0"/>
              <w:adjustRightInd w:val="0"/>
              <w:snapToGrid w:val="0"/>
              <w:spacing w:before="149" w:line="360"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noWrap w:val="0"/>
            <w:vAlign w:val="top"/>
          </w:tcPr>
          <w:p w14:paraId="5096D129">
            <w:pPr>
              <w:keepNext w:val="0"/>
              <w:keepLines w:val="0"/>
              <w:pageBreakBefore w:val="0"/>
              <w:widowControl/>
              <w:kinsoku w:val="0"/>
              <w:overflowPunct/>
              <w:topLinePunct w:val="0"/>
              <w:autoSpaceDE w:val="0"/>
              <w:autoSpaceDN w:val="0"/>
              <w:bidi w:val="0"/>
              <w:adjustRightInd w:val="0"/>
              <w:snapToGrid w:val="0"/>
              <w:spacing w:before="148" w:line="360"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noWrap w:val="0"/>
            <w:vAlign w:val="top"/>
          </w:tcPr>
          <w:p w14:paraId="597061BB">
            <w:pPr>
              <w:keepNext w:val="0"/>
              <w:keepLines w:val="0"/>
              <w:pageBreakBefore w:val="0"/>
              <w:widowControl/>
              <w:kinsoku w:val="0"/>
              <w:overflowPunct/>
              <w:topLinePunct w:val="0"/>
              <w:autoSpaceDE w:val="0"/>
              <w:autoSpaceDN w:val="0"/>
              <w:bidi w:val="0"/>
              <w:adjustRightInd w:val="0"/>
              <w:snapToGrid w:val="0"/>
              <w:spacing w:before="149" w:line="360"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noWrap w:val="0"/>
            <w:vAlign w:val="top"/>
          </w:tcPr>
          <w:p w14:paraId="7379E28B">
            <w:pPr>
              <w:keepNext w:val="0"/>
              <w:keepLines w:val="0"/>
              <w:pageBreakBefore w:val="0"/>
              <w:widowControl/>
              <w:kinsoku w:val="0"/>
              <w:overflowPunct/>
              <w:topLinePunct w:val="0"/>
              <w:autoSpaceDE w:val="0"/>
              <w:autoSpaceDN w:val="0"/>
              <w:bidi w:val="0"/>
              <w:adjustRightInd w:val="0"/>
              <w:snapToGrid w:val="0"/>
              <w:spacing w:before="149" w:line="360"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2CB2F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noWrap w:val="0"/>
            <w:vAlign w:val="top"/>
          </w:tcPr>
          <w:p w14:paraId="0340B5A6">
            <w:pPr>
              <w:keepNext w:val="0"/>
              <w:keepLines w:val="0"/>
              <w:pageBreakBefore w:val="0"/>
              <w:widowControl/>
              <w:kinsoku w:val="0"/>
              <w:overflowPunct/>
              <w:topLinePunct w:val="0"/>
              <w:autoSpaceDE w:val="0"/>
              <w:autoSpaceDN w:val="0"/>
              <w:bidi w:val="0"/>
              <w:adjustRightInd w:val="0"/>
              <w:snapToGrid w:val="0"/>
              <w:spacing w:before="35" w:line="360"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0287D7EC">
            <w:pPr>
              <w:keepNext w:val="0"/>
              <w:keepLines w:val="0"/>
              <w:pageBreakBefore w:val="0"/>
              <w:widowControl/>
              <w:kinsoku w:val="0"/>
              <w:overflowPunct/>
              <w:topLinePunct w:val="0"/>
              <w:autoSpaceDE w:val="0"/>
              <w:autoSpaceDN w:val="0"/>
              <w:bidi w:val="0"/>
              <w:adjustRightInd w:val="0"/>
              <w:snapToGrid w:val="0"/>
              <w:spacing w:before="178" w:line="360"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w:t>
            </w:r>
            <w:r>
              <w:rPr>
                <w:rFonts w:hint="eastAsia" w:ascii="仿宋" w:hAnsi="仿宋" w:eastAsia="仿宋" w:cs="仿宋"/>
                <w:snapToGrid w:val="0"/>
                <w:color w:val="auto"/>
                <w:spacing w:val="4"/>
                <w:kern w:val="0"/>
                <w:sz w:val="23"/>
                <w:szCs w:val="23"/>
                <w:highlight w:val="none"/>
                <w:lang w:eastAsia="zh-CN"/>
              </w:rPr>
              <w:t>（</w:t>
            </w:r>
            <w:r>
              <w:rPr>
                <w:rFonts w:ascii="仿宋" w:hAnsi="仿宋" w:eastAsia="仿宋" w:cs="仿宋"/>
                <w:snapToGrid w:val="0"/>
                <w:color w:val="auto"/>
                <w:spacing w:val="4"/>
                <w:kern w:val="0"/>
                <w:sz w:val="23"/>
                <w:szCs w:val="23"/>
                <w:highlight w:val="none"/>
              </w:rPr>
              <w:t xml:space="preserve">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w:t>
            </w:r>
            <w:r>
              <w:rPr>
                <w:rFonts w:hint="eastAsia" w:ascii="仿宋" w:hAnsi="仿宋" w:eastAsia="仿宋" w:cs="仿宋"/>
                <w:snapToGrid w:val="0"/>
                <w:color w:val="auto"/>
                <w:spacing w:val="4"/>
                <w:kern w:val="0"/>
                <w:sz w:val="23"/>
                <w:szCs w:val="23"/>
                <w:highlight w:val="none"/>
                <w:lang w:eastAsia="zh-CN"/>
              </w:rPr>
              <w:t>）</w:t>
            </w:r>
            <w:r>
              <w:rPr>
                <w:rFonts w:ascii="仿宋" w:hAnsi="仿宋" w:eastAsia="仿宋" w:cs="仿宋"/>
                <w:snapToGrid w:val="0"/>
                <w:color w:val="auto"/>
                <w:spacing w:val="4"/>
                <w:kern w:val="0"/>
                <w:sz w:val="23"/>
                <w:szCs w:val="23"/>
                <w:highlight w:val="none"/>
              </w:rPr>
              <w:t xml:space="preserve"> 内容中，其中</w:t>
            </w:r>
          </w:p>
          <w:p w14:paraId="479DFA9E">
            <w:pPr>
              <w:keepNext w:val="0"/>
              <w:keepLines w:val="0"/>
              <w:pageBreakBefore w:val="0"/>
              <w:widowControl/>
              <w:kinsoku w:val="0"/>
              <w:overflowPunct/>
              <w:topLinePunct w:val="0"/>
              <w:autoSpaceDE w:val="0"/>
              <w:autoSpaceDN w:val="0"/>
              <w:bidi w:val="0"/>
              <w:adjustRightInd w:val="0"/>
              <w:snapToGrid w:val="0"/>
              <w:spacing w:before="180" w:line="360"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522D2B4C">
            <w:pPr>
              <w:keepNext w:val="0"/>
              <w:keepLines w:val="0"/>
              <w:pageBreakBefore w:val="0"/>
              <w:widowControl/>
              <w:kinsoku w:val="0"/>
              <w:overflowPunct/>
              <w:topLinePunct w:val="0"/>
              <w:autoSpaceDE w:val="0"/>
              <w:autoSpaceDN w:val="0"/>
              <w:bidi w:val="0"/>
              <w:adjustRightInd w:val="0"/>
              <w:snapToGrid w:val="0"/>
              <w:spacing w:before="182" w:line="360"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6F57DFFE">
            <w:pPr>
              <w:keepNext w:val="0"/>
              <w:keepLines w:val="0"/>
              <w:pageBreakBefore w:val="0"/>
              <w:widowControl/>
              <w:kinsoku w:val="0"/>
              <w:overflowPunct/>
              <w:topLinePunct w:val="0"/>
              <w:autoSpaceDE w:val="0"/>
              <w:autoSpaceDN w:val="0"/>
              <w:bidi w:val="0"/>
              <w:adjustRightInd w:val="0"/>
              <w:snapToGrid w:val="0"/>
              <w:spacing w:before="183" w:line="360"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18EDECE">
            <w:pPr>
              <w:keepNext w:val="0"/>
              <w:keepLines w:val="0"/>
              <w:pageBreakBefore w:val="0"/>
              <w:widowControl/>
              <w:kinsoku w:val="0"/>
              <w:overflowPunct/>
              <w:topLinePunct w:val="0"/>
              <w:autoSpaceDE w:val="0"/>
              <w:autoSpaceDN w:val="0"/>
              <w:bidi w:val="0"/>
              <w:adjustRightInd w:val="0"/>
              <w:snapToGrid w:val="0"/>
              <w:spacing w:before="180" w:line="360"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371168CC">
            <w:pPr>
              <w:keepNext w:val="0"/>
              <w:keepLines w:val="0"/>
              <w:pageBreakBefore w:val="0"/>
              <w:widowControl/>
              <w:kinsoku w:val="0"/>
              <w:overflowPunct/>
              <w:topLinePunct w:val="0"/>
              <w:autoSpaceDE w:val="0"/>
              <w:autoSpaceDN w:val="0"/>
              <w:bidi w:val="0"/>
              <w:adjustRightInd w:val="0"/>
              <w:snapToGrid w:val="0"/>
              <w:spacing w:before="183" w:line="360"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34A09C3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743E73A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2DC27C5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2A7798BB">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7A49A78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0117C410">
      <w:pPr>
        <w:keepNext w:val="0"/>
        <w:keepLines w:val="0"/>
        <w:pageBreakBefore w:val="0"/>
        <w:widowControl/>
        <w:kinsoku w:val="0"/>
        <w:overflowPunct/>
        <w:topLinePunct w:val="0"/>
        <w:autoSpaceDE w:val="0"/>
        <w:autoSpaceDN w:val="0"/>
        <w:bidi w:val="0"/>
        <w:adjustRightInd w:val="0"/>
        <w:snapToGrid w:val="0"/>
        <w:spacing w:before="75" w:line="360"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0ADE01C">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3DE18F2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2179B13F">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161C0A24">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63FEC1D4">
      <w:pPr>
        <w:keepNext w:val="0"/>
        <w:keepLines w:val="0"/>
        <w:pageBreakBefore w:val="0"/>
        <w:widowControl/>
        <w:kinsoku w:val="0"/>
        <w:overflowPunct/>
        <w:topLinePunct w:val="0"/>
        <w:autoSpaceDE w:val="0"/>
        <w:autoSpaceDN w:val="0"/>
        <w:bidi w:val="0"/>
        <w:adjustRightInd w:val="0"/>
        <w:snapToGrid w:val="0"/>
        <w:spacing w:before="75" w:line="360"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649545F3">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7F7A4257">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432DF6C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149BF430">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61A35DF3">
      <w:pPr>
        <w:keepNext w:val="0"/>
        <w:keepLines w:val="0"/>
        <w:pageBreakBefore w:val="0"/>
        <w:widowControl/>
        <w:kinsoku w:val="0"/>
        <w:overflowPunct/>
        <w:topLinePunct w:val="0"/>
        <w:autoSpaceDE w:val="0"/>
        <w:autoSpaceDN w:val="0"/>
        <w:bidi w:val="0"/>
        <w:adjustRightInd w:val="0"/>
        <w:snapToGrid w:val="0"/>
        <w:spacing w:before="76" w:line="360"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3FD58772">
      <w:pPr>
        <w:keepNext w:val="0"/>
        <w:keepLines w:val="0"/>
        <w:pageBreakBefore w:val="0"/>
        <w:shd w:val="clear" w:color="auto" w:fill="auto"/>
        <w:overflowPunct/>
        <w:topLinePunct w:val="0"/>
        <w:bidi w:val="0"/>
        <w:adjustRightInd w:val="0"/>
        <w:snapToGrid w:val="0"/>
        <w:spacing w:line="360" w:lineRule="auto"/>
        <w:ind w:firstLineChars="0"/>
        <w:jc w:val="both"/>
        <w:outlineLvl w:val="0"/>
        <w:rPr>
          <w:rFonts w:hint="eastAsia" w:ascii="仿宋" w:hAnsi="仿宋" w:eastAsia="仿宋" w:cs="仿宋"/>
          <w:b/>
          <w:bCs w:val="0"/>
          <w:color w:val="auto"/>
          <w:sz w:val="40"/>
          <w:szCs w:val="40"/>
          <w:highlight w:val="none"/>
          <w:shd w:val="clear" w:color="auto" w:fill="auto"/>
          <w:lang w:val="en-US" w:eastAsia="zh-CN"/>
        </w:rPr>
      </w:pPr>
      <w:bookmarkStart w:id="199" w:name="_Toc30613"/>
    </w:p>
    <w:p w14:paraId="14E37532">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bookmarkStart w:id="200" w:name="_Toc20770"/>
      <w:bookmarkStart w:id="201" w:name="_Toc23664"/>
      <w:r>
        <w:rPr>
          <w:rFonts w:hint="eastAsia" w:ascii="仿宋" w:hAnsi="仿宋" w:eastAsia="仿宋" w:cs="仿宋"/>
          <w:b/>
          <w:bCs w:val="0"/>
          <w:color w:val="auto"/>
          <w:sz w:val="36"/>
          <w:szCs w:val="36"/>
          <w:highlight w:val="none"/>
          <w:shd w:val="clear" w:color="auto" w:fill="auto"/>
          <w:lang w:val="en-US" w:eastAsia="zh-CN"/>
        </w:rPr>
        <w:t>附件</w:t>
      </w:r>
      <w:bookmarkEnd w:id="199"/>
      <w:bookmarkEnd w:id="200"/>
      <w:bookmarkEnd w:id="201"/>
      <w:r>
        <w:rPr>
          <w:rFonts w:hint="eastAsia" w:ascii="仿宋" w:hAnsi="仿宋" w:eastAsia="仿宋" w:cs="仿宋"/>
          <w:b/>
          <w:bCs w:val="0"/>
          <w:color w:val="auto"/>
          <w:sz w:val="36"/>
          <w:szCs w:val="36"/>
          <w:highlight w:val="none"/>
          <w:shd w:val="clear" w:color="auto" w:fill="auto"/>
          <w:lang w:val="en-US" w:eastAsia="zh-CN"/>
        </w:rPr>
        <w:t>六</w:t>
      </w:r>
    </w:p>
    <w:p w14:paraId="66FB8A56">
      <w:pPr>
        <w:keepNext w:val="0"/>
        <w:keepLines w:val="0"/>
        <w:pageBreakBefore w:val="0"/>
        <w:widowControl/>
        <w:kinsoku w:val="0"/>
        <w:overflowPunct/>
        <w:topLinePunct w:val="0"/>
        <w:autoSpaceDE w:val="0"/>
        <w:autoSpaceDN w:val="0"/>
        <w:bidi w:val="0"/>
        <w:adjustRightInd w:val="0"/>
        <w:snapToGrid w:val="0"/>
        <w:spacing w:before="59" w:line="360" w:lineRule="auto"/>
        <w:jc w:val="center"/>
        <w:textAlignment w:val="baseline"/>
        <w:rPr>
          <w:rFonts w:hint="eastAsia" w:ascii="仿宋" w:hAnsi="仿宋" w:eastAsia="仿宋" w:cs="仿宋"/>
          <w:snapToGrid w:val="0"/>
          <w:color w:val="auto"/>
          <w:spacing w:val="8"/>
          <w:kern w:val="0"/>
          <w:sz w:val="31"/>
          <w:szCs w:val="31"/>
          <w:highlight w:val="none"/>
          <w:lang w:val="en-US" w:eastAsia="zh-CN"/>
        </w:rPr>
      </w:pPr>
      <w:r>
        <w:rPr>
          <w:rFonts w:ascii="仿宋" w:hAnsi="仿宋" w:eastAsia="仿宋" w:cs="仿宋"/>
          <w:snapToGrid w:val="0"/>
          <w:color w:val="auto"/>
          <w:spacing w:val="10"/>
          <w:kern w:val="0"/>
          <w:sz w:val="31"/>
          <w:szCs w:val="31"/>
          <w:highlight w:val="none"/>
        </w:rPr>
        <w:t>工</w:t>
      </w:r>
      <w:r>
        <w:rPr>
          <w:rFonts w:ascii="仿宋" w:hAnsi="仿宋" w:eastAsia="仿宋" w:cs="仿宋"/>
          <w:snapToGrid w:val="0"/>
          <w:color w:val="auto"/>
          <w:spacing w:val="8"/>
          <w:kern w:val="0"/>
          <w:sz w:val="31"/>
          <w:szCs w:val="31"/>
          <w:highlight w:val="none"/>
        </w:rPr>
        <w:t>程量现场草签记录表</w:t>
      </w:r>
    </w:p>
    <w:tbl>
      <w:tblPr>
        <w:tblStyle w:val="32"/>
        <w:tblW w:w="8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A94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8" w:hRule="atLeast"/>
          <w:jc w:val="center"/>
        </w:trPr>
        <w:tc>
          <w:tcPr>
            <w:tcW w:w="1297" w:type="dxa"/>
            <w:gridSpan w:val="2"/>
            <w:noWrap w:val="0"/>
            <w:vAlign w:val="top"/>
          </w:tcPr>
          <w:p w14:paraId="2AE6C9F1">
            <w:pPr>
              <w:keepNext w:val="0"/>
              <w:keepLines w:val="0"/>
              <w:pageBreakBefore w:val="0"/>
              <w:widowControl/>
              <w:kinsoku w:val="0"/>
              <w:overflowPunct/>
              <w:topLinePunct w:val="0"/>
              <w:autoSpaceDE w:val="0"/>
              <w:autoSpaceDN w:val="0"/>
              <w:bidi w:val="0"/>
              <w:adjustRightInd w:val="0"/>
              <w:snapToGrid w:val="0"/>
              <w:spacing w:before="86" w:line="360"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工程名称</w:t>
            </w:r>
          </w:p>
        </w:tc>
        <w:tc>
          <w:tcPr>
            <w:tcW w:w="7427" w:type="dxa"/>
            <w:gridSpan w:val="6"/>
            <w:noWrap w:val="0"/>
            <w:vAlign w:val="top"/>
          </w:tcPr>
          <w:p w14:paraId="39BB64CB">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0DCCB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1297" w:type="dxa"/>
            <w:gridSpan w:val="2"/>
            <w:noWrap w:val="0"/>
            <w:vAlign w:val="top"/>
          </w:tcPr>
          <w:p w14:paraId="1F25C242">
            <w:pPr>
              <w:keepNext w:val="0"/>
              <w:keepLines w:val="0"/>
              <w:pageBreakBefore w:val="0"/>
              <w:widowControl/>
              <w:kinsoku w:val="0"/>
              <w:overflowPunct/>
              <w:topLinePunct w:val="0"/>
              <w:autoSpaceDE w:val="0"/>
              <w:autoSpaceDN w:val="0"/>
              <w:bidi w:val="0"/>
              <w:adjustRightInd w:val="0"/>
              <w:snapToGrid w:val="0"/>
              <w:spacing w:before="83" w:line="360"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承</w:t>
            </w:r>
            <w:r>
              <w:rPr>
                <w:rFonts w:ascii="仿宋" w:hAnsi="仿宋" w:eastAsia="仿宋" w:cs="仿宋"/>
                <w:snapToGrid w:val="0"/>
                <w:color w:val="auto"/>
                <w:spacing w:val="5"/>
                <w:kern w:val="0"/>
                <w:sz w:val="23"/>
                <w:szCs w:val="23"/>
                <w:highlight w:val="none"/>
              </w:rPr>
              <w:t>包方</w:t>
            </w:r>
          </w:p>
        </w:tc>
        <w:tc>
          <w:tcPr>
            <w:tcW w:w="3628" w:type="dxa"/>
            <w:gridSpan w:val="2"/>
            <w:noWrap w:val="0"/>
            <w:vAlign w:val="top"/>
          </w:tcPr>
          <w:p w14:paraId="0AC6086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09" w:type="dxa"/>
            <w:noWrap w:val="0"/>
            <w:vAlign w:val="top"/>
          </w:tcPr>
          <w:p w14:paraId="0ABBC1CE">
            <w:pPr>
              <w:keepNext w:val="0"/>
              <w:keepLines w:val="0"/>
              <w:pageBreakBefore w:val="0"/>
              <w:widowControl/>
              <w:kinsoku w:val="0"/>
              <w:overflowPunct/>
              <w:topLinePunct w:val="0"/>
              <w:autoSpaceDE w:val="0"/>
              <w:autoSpaceDN w:val="0"/>
              <w:bidi w:val="0"/>
              <w:adjustRightInd w:val="0"/>
              <w:snapToGrid w:val="0"/>
              <w:spacing w:before="83" w:line="360"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990" w:type="dxa"/>
            <w:gridSpan w:val="3"/>
            <w:noWrap w:val="0"/>
            <w:vAlign w:val="top"/>
          </w:tcPr>
          <w:p w14:paraId="39CE048A">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18C52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4" w:hRule="atLeast"/>
          <w:jc w:val="center"/>
        </w:trPr>
        <w:tc>
          <w:tcPr>
            <w:tcW w:w="1297" w:type="dxa"/>
            <w:gridSpan w:val="2"/>
            <w:noWrap w:val="0"/>
            <w:vAlign w:val="top"/>
          </w:tcPr>
          <w:p w14:paraId="44C5E096">
            <w:pPr>
              <w:keepNext w:val="0"/>
              <w:keepLines w:val="0"/>
              <w:pageBreakBefore w:val="0"/>
              <w:widowControl/>
              <w:kinsoku w:val="0"/>
              <w:overflowPunct/>
              <w:topLinePunct w:val="0"/>
              <w:autoSpaceDE w:val="0"/>
              <w:autoSpaceDN w:val="0"/>
              <w:bidi w:val="0"/>
              <w:adjustRightInd w:val="0"/>
              <w:snapToGrid w:val="0"/>
              <w:spacing w:before="84" w:line="360"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分</w:t>
            </w:r>
            <w:r>
              <w:rPr>
                <w:rFonts w:ascii="仿宋" w:hAnsi="仿宋" w:eastAsia="仿宋" w:cs="仿宋"/>
                <w:snapToGrid w:val="0"/>
                <w:color w:val="auto"/>
                <w:spacing w:val="4"/>
                <w:kern w:val="0"/>
                <w:sz w:val="23"/>
                <w:szCs w:val="23"/>
                <w:highlight w:val="none"/>
              </w:rPr>
              <w:t>包方</w:t>
            </w:r>
          </w:p>
        </w:tc>
        <w:tc>
          <w:tcPr>
            <w:tcW w:w="3628" w:type="dxa"/>
            <w:gridSpan w:val="2"/>
            <w:noWrap w:val="0"/>
            <w:vAlign w:val="top"/>
          </w:tcPr>
          <w:p w14:paraId="695A4834">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09" w:type="dxa"/>
            <w:noWrap w:val="0"/>
            <w:vAlign w:val="top"/>
          </w:tcPr>
          <w:p w14:paraId="4DC36DFC">
            <w:pPr>
              <w:keepNext w:val="0"/>
              <w:keepLines w:val="0"/>
              <w:pageBreakBefore w:val="0"/>
              <w:widowControl/>
              <w:kinsoku w:val="0"/>
              <w:overflowPunct/>
              <w:topLinePunct w:val="0"/>
              <w:autoSpaceDE w:val="0"/>
              <w:autoSpaceDN w:val="0"/>
              <w:bidi w:val="0"/>
              <w:adjustRightInd w:val="0"/>
              <w:snapToGrid w:val="0"/>
              <w:spacing w:before="84" w:line="360"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原</w:t>
            </w:r>
            <w:r>
              <w:rPr>
                <w:rFonts w:ascii="仿宋" w:hAnsi="仿宋" w:eastAsia="仿宋" w:cs="仿宋"/>
                <w:snapToGrid w:val="0"/>
                <w:color w:val="auto"/>
                <w:kern w:val="0"/>
                <w:sz w:val="23"/>
                <w:szCs w:val="23"/>
                <w:highlight w:val="none"/>
              </w:rPr>
              <w:t>因</w:t>
            </w:r>
          </w:p>
        </w:tc>
        <w:tc>
          <w:tcPr>
            <w:tcW w:w="2990" w:type="dxa"/>
            <w:gridSpan w:val="3"/>
            <w:noWrap w:val="0"/>
            <w:vAlign w:val="top"/>
          </w:tcPr>
          <w:p w14:paraId="3130595D">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2990B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807" w:type="dxa"/>
            <w:noWrap w:val="0"/>
            <w:vAlign w:val="top"/>
          </w:tcPr>
          <w:p w14:paraId="42C5542D">
            <w:pPr>
              <w:keepNext w:val="0"/>
              <w:keepLines w:val="0"/>
              <w:pageBreakBefore w:val="0"/>
              <w:widowControl/>
              <w:kinsoku w:val="0"/>
              <w:overflowPunct/>
              <w:topLinePunct w:val="0"/>
              <w:autoSpaceDE w:val="0"/>
              <w:autoSpaceDN w:val="0"/>
              <w:bidi w:val="0"/>
              <w:adjustRightInd w:val="0"/>
              <w:snapToGrid w:val="0"/>
              <w:spacing w:before="149" w:line="360"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noWrap w:val="0"/>
            <w:vAlign w:val="top"/>
          </w:tcPr>
          <w:p w14:paraId="5F279DC2">
            <w:pPr>
              <w:keepNext w:val="0"/>
              <w:keepLines w:val="0"/>
              <w:pageBreakBefore w:val="0"/>
              <w:widowControl/>
              <w:kinsoku w:val="0"/>
              <w:overflowPunct/>
              <w:topLinePunct w:val="0"/>
              <w:autoSpaceDE w:val="0"/>
              <w:autoSpaceDN w:val="0"/>
              <w:bidi w:val="0"/>
              <w:adjustRightInd w:val="0"/>
              <w:snapToGrid w:val="0"/>
              <w:spacing w:before="150" w:line="360"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noWrap w:val="0"/>
            <w:vAlign w:val="top"/>
          </w:tcPr>
          <w:p w14:paraId="7D141E61">
            <w:pPr>
              <w:keepNext w:val="0"/>
              <w:keepLines w:val="0"/>
              <w:pageBreakBefore w:val="0"/>
              <w:widowControl/>
              <w:kinsoku w:val="0"/>
              <w:overflowPunct/>
              <w:topLinePunct w:val="0"/>
              <w:autoSpaceDE w:val="0"/>
              <w:autoSpaceDN w:val="0"/>
              <w:bidi w:val="0"/>
              <w:adjustRightInd w:val="0"/>
              <w:snapToGrid w:val="0"/>
              <w:spacing w:before="150" w:line="360"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noWrap w:val="0"/>
            <w:vAlign w:val="top"/>
          </w:tcPr>
          <w:p w14:paraId="091877C0">
            <w:pPr>
              <w:keepNext w:val="0"/>
              <w:keepLines w:val="0"/>
              <w:pageBreakBefore w:val="0"/>
              <w:widowControl/>
              <w:kinsoku w:val="0"/>
              <w:overflowPunct/>
              <w:topLinePunct w:val="0"/>
              <w:autoSpaceDE w:val="0"/>
              <w:autoSpaceDN w:val="0"/>
              <w:bidi w:val="0"/>
              <w:adjustRightInd w:val="0"/>
              <w:snapToGrid w:val="0"/>
              <w:spacing w:before="150" w:line="360"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noWrap w:val="0"/>
            <w:vAlign w:val="top"/>
          </w:tcPr>
          <w:p w14:paraId="3CD1FDD1">
            <w:pPr>
              <w:keepNext w:val="0"/>
              <w:keepLines w:val="0"/>
              <w:pageBreakBefore w:val="0"/>
              <w:widowControl/>
              <w:kinsoku w:val="0"/>
              <w:overflowPunct/>
              <w:topLinePunct w:val="0"/>
              <w:autoSpaceDE w:val="0"/>
              <w:autoSpaceDN w:val="0"/>
              <w:bidi w:val="0"/>
              <w:adjustRightInd w:val="0"/>
              <w:snapToGrid w:val="0"/>
              <w:spacing w:before="150" w:line="360"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377C5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47FC5A51">
            <w:pPr>
              <w:keepNext w:val="0"/>
              <w:keepLines w:val="0"/>
              <w:pageBreakBefore w:val="0"/>
              <w:widowControl/>
              <w:kinsoku w:val="0"/>
              <w:overflowPunct/>
              <w:topLinePunct w:val="0"/>
              <w:autoSpaceDE w:val="0"/>
              <w:autoSpaceDN w:val="0"/>
              <w:bidi w:val="0"/>
              <w:adjustRightInd w:val="0"/>
              <w:snapToGrid w:val="0"/>
              <w:spacing w:before="190" w:line="360"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noWrap w:val="0"/>
            <w:vAlign w:val="top"/>
          </w:tcPr>
          <w:p w14:paraId="393F560C">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5BB7C74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4BF13F9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3A09693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6C814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2C936925">
            <w:pPr>
              <w:keepNext w:val="0"/>
              <w:keepLines w:val="0"/>
              <w:pageBreakBefore w:val="0"/>
              <w:widowControl/>
              <w:kinsoku w:val="0"/>
              <w:overflowPunct/>
              <w:topLinePunct w:val="0"/>
              <w:autoSpaceDE w:val="0"/>
              <w:autoSpaceDN w:val="0"/>
              <w:bidi w:val="0"/>
              <w:adjustRightInd w:val="0"/>
              <w:snapToGrid w:val="0"/>
              <w:spacing w:before="191" w:line="360"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noWrap w:val="0"/>
            <w:vAlign w:val="top"/>
          </w:tcPr>
          <w:p w14:paraId="7C7D4574">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1073A1E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290478D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5B9F47C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691C1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1AA4BC9C">
            <w:pPr>
              <w:keepNext w:val="0"/>
              <w:keepLines w:val="0"/>
              <w:pageBreakBefore w:val="0"/>
              <w:widowControl/>
              <w:kinsoku w:val="0"/>
              <w:overflowPunct/>
              <w:topLinePunct w:val="0"/>
              <w:autoSpaceDE w:val="0"/>
              <w:autoSpaceDN w:val="0"/>
              <w:bidi w:val="0"/>
              <w:adjustRightInd w:val="0"/>
              <w:snapToGrid w:val="0"/>
              <w:spacing w:before="191" w:line="360"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noWrap w:val="0"/>
            <w:vAlign w:val="top"/>
          </w:tcPr>
          <w:p w14:paraId="74AA0C62">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45800CD3">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21BCEB9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134A378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6393B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3AF62D29">
            <w:pPr>
              <w:keepNext w:val="0"/>
              <w:keepLines w:val="0"/>
              <w:pageBreakBefore w:val="0"/>
              <w:widowControl/>
              <w:kinsoku w:val="0"/>
              <w:overflowPunct/>
              <w:topLinePunct w:val="0"/>
              <w:autoSpaceDE w:val="0"/>
              <w:autoSpaceDN w:val="0"/>
              <w:bidi w:val="0"/>
              <w:adjustRightInd w:val="0"/>
              <w:snapToGrid w:val="0"/>
              <w:spacing w:before="192" w:line="360"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noWrap w:val="0"/>
            <w:vAlign w:val="top"/>
          </w:tcPr>
          <w:p w14:paraId="51424B97">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58CEF17B">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37225AFA">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3C95B250">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4D466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807" w:type="dxa"/>
            <w:noWrap w:val="0"/>
            <w:vAlign w:val="top"/>
          </w:tcPr>
          <w:p w14:paraId="76650B97">
            <w:pPr>
              <w:keepNext w:val="0"/>
              <w:keepLines w:val="0"/>
              <w:pageBreakBefore w:val="0"/>
              <w:widowControl/>
              <w:kinsoku w:val="0"/>
              <w:overflowPunct/>
              <w:topLinePunct w:val="0"/>
              <w:autoSpaceDE w:val="0"/>
              <w:autoSpaceDN w:val="0"/>
              <w:bidi w:val="0"/>
              <w:adjustRightInd w:val="0"/>
              <w:snapToGrid w:val="0"/>
              <w:spacing w:before="195" w:line="360"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noWrap w:val="0"/>
            <w:vAlign w:val="top"/>
          </w:tcPr>
          <w:p w14:paraId="17904D37">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59AA499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36B72D4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272E160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0A1D6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331DF767">
            <w:pPr>
              <w:keepNext w:val="0"/>
              <w:keepLines w:val="0"/>
              <w:pageBreakBefore w:val="0"/>
              <w:widowControl/>
              <w:kinsoku w:val="0"/>
              <w:overflowPunct/>
              <w:topLinePunct w:val="0"/>
              <w:autoSpaceDE w:val="0"/>
              <w:autoSpaceDN w:val="0"/>
              <w:bidi w:val="0"/>
              <w:adjustRightInd w:val="0"/>
              <w:snapToGrid w:val="0"/>
              <w:spacing w:before="192" w:line="360"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noWrap w:val="0"/>
            <w:vAlign w:val="top"/>
          </w:tcPr>
          <w:p w14:paraId="289959C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523005F5">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02927C2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2286B8ED">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2FDE7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4415B04C">
            <w:pPr>
              <w:keepNext w:val="0"/>
              <w:keepLines w:val="0"/>
              <w:pageBreakBefore w:val="0"/>
              <w:widowControl/>
              <w:kinsoku w:val="0"/>
              <w:overflowPunct/>
              <w:topLinePunct w:val="0"/>
              <w:autoSpaceDE w:val="0"/>
              <w:autoSpaceDN w:val="0"/>
              <w:bidi w:val="0"/>
              <w:adjustRightInd w:val="0"/>
              <w:snapToGrid w:val="0"/>
              <w:spacing w:before="195" w:line="360"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noWrap w:val="0"/>
            <w:vAlign w:val="top"/>
          </w:tcPr>
          <w:p w14:paraId="7E9BC6D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6B9D59A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3CF8DDD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448BD896">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58375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32DE4C62">
            <w:pPr>
              <w:keepNext w:val="0"/>
              <w:keepLines w:val="0"/>
              <w:pageBreakBefore w:val="0"/>
              <w:widowControl/>
              <w:kinsoku w:val="0"/>
              <w:overflowPunct/>
              <w:topLinePunct w:val="0"/>
              <w:autoSpaceDE w:val="0"/>
              <w:autoSpaceDN w:val="0"/>
              <w:bidi w:val="0"/>
              <w:adjustRightInd w:val="0"/>
              <w:snapToGrid w:val="0"/>
              <w:spacing w:before="193" w:line="360"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noWrap w:val="0"/>
            <w:vAlign w:val="top"/>
          </w:tcPr>
          <w:p w14:paraId="5830D059">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3BB5A9A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77E01781">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38AD5186">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0C4EA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52281D5F">
            <w:pPr>
              <w:keepNext w:val="0"/>
              <w:keepLines w:val="0"/>
              <w:pageBreakBefore w:val="0"/>
              <w:widowControl/>
              <w:kinsoku w:val="0"/>
              <w:overflowPunct/>
              <w:topLinePunct w:val="0"/>
              <w:autoSpaceDE w:val="0"/>
              <w:autoSpaceDN w:val="0"/>
              <w:bidi w:val="0"/>
              <w:adjustRightInd w:val="0"/>
              <w:snapToGrid w:val="0"/>
              <w:spacing w:before="193" w:line="360"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noWrap w:val="0"/>
            <w:vAlign w:val="top"/>
          </w:tcPr>
          <w:p w14:paraId="234D416B">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26CBBFC2">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4DBD6BCB">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46CA3EA2">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364A1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07" w:type="dxa"/>
            <w:noWrap w:val="0"/>
            <w:vAlign w:val="top"/>
          </w:tcPr>
          <w:p w14:paraId="096F9FA8">
            <w:pPr>
              <w:keepNext w:val="0"/>
              <w:keepLines w:val="0"/>
              <w:pageBreakBefore w:val="0"/>
              <w:widowControl/>
              <w:kinsoku w:val="0"/>
              <w:overflowPunct/>
              <w:topLinePunct w:val="0"/>
              <w:autoSpaceDE w:val="0"/>
              <w:autoSpaceDN w:val="0"/>
              <w:bidi w:val="0"/>
              <w:adjustRightInd w:val="0"/>
              <w:snapToGrid w:val="0"/>
              <w:spacing w:before="193" w:line="360"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noWrap w:val="0"/>
            <w:vAlign w:val="top"/>
          </w:tcPr>
          <w:p w14:paraId="32BD9107">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824" w:type="dxa"/>
            <w:noWrap w:val="0"/>
            <w:vAlign w:val="top"/>
          </w:tcPr>
          <w:p w14:paraId="6D90AC48">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795" w:type="dxa"/>
            <w:noWrap w:val="0"/>
            <w:vAlign w:val="top"/>
          </w:tcPr>
          <w:p w14:paraId="17C817EE">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c>
          <w:tcPr>
            <w:tcW w:w="1371" w:type="dxa"/>
            <w:noWrap w:val="0"/>
            <w:vAlign w:val="top"/>
          </w:tcPr>
          <w:p w14:paraId="51EA8CE7">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tc>
      </w:tr>
      <w:tr w14:paraId="47C9D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661" w:type="dxa"/>
            <w:gridSpan w:val="3"/>
            <w:noWrap w:val="0"/>
            <w:vAlign w:val="top"/>
          </w:tcPr>
          <w:p w14:paraId="6A7DDD28">
            <w:pPr>
              <w:keepNext w:val="0"/>
              <w:keepLines w:val="0"/>
              <w:pageBreakBefore w:val="0"/>
              <w:widowControl/>
              <w:kinsoku w:val="0"/>
              <w:overflowPunct/>
              <w:topLinePunct w:val="0"/>
              <w:autoSpaceDE w:val="0"/>
              <w:autoSpaceDN w:val="0"/>
              <w:bidi w:val="0"/>
              <w:adjustRightInd w:val="0"/>
              <w:snapToGrid w:val="0"/>
              <w:spacing w:before="39" w:line="360"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分</w:t>
            </w:r>
            <w:r>
              <w:rPr>
                <w:rFonts w:ascii="仿宋" w:hAnsi="仿宋" w:eastAsia="仿宋" w:cs="仿宋"/>
                <w:snapToGrid w:val="0"/>
                <w:color w:val="auto"/>
                <w:spacing w:val="7"/>
                <w:kern w:val="0"/>
                <w:sz w:val="23"/>
                <w:szCs w:val="23"/>
                <w:highlight w:val="none"/>
              </w:rPr>
              <w:t>包方代表</w:t>
            </w:r>
          </w:p>
        </w:tc>
        <w:tc>
          <w:tcPr>
            <w:tcW w:w="3073" w:type="dxa"/>
            <w:gridSpan w:val="2"/>
            <w:noWrap w:val="0"/>
            <w:vAlign w:val="top"/>
          </w:tcPr>
          <w:p w14:paraId="3B312687">
            <w:pPr>
              <w:keepNext w:val="0"/>
              <w:keepLines w:val="0"/>
              <w:pageBreakBefore w:val="0"/>
              <w:widowControl/>
              <w:kinsoku w:val="0"/>
              <w:overflowPunct/>
              <w:topLinePunct w:val="0"/>
              <w:autoSpaceDE w:val="0"/>
              <w:autoSpaceDN w:val="0"/>
              <w:bidi w:val="0"/>
              <w:adjustRightInd w:val="0"/>
              <w:snapToGrid w:val="0"/>
              <w:spacing w:before="39" w:line="360"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rPr>
              <w:t>承</w:t>
            </w:r>
            <w:r>
              <w:rPr>
                <w:rFonts w:ascii="仿宋" w:hAnsi="仿宋" w:eastAsia="仿宋" w:cs="仿宋"/>
                <w:snapToGrid w:val="0"/>
                <w:color w:val="auto"/>
                <w:spacing w:val="7"/>
                <w:kern w:val="0"/>
                <w:sz w:val="23"/>
                <w:szCs w:val="23"/>
                <w:highlight w:val="none"/>
              </w:rPr>
              <w:t>包方代表</w:t>
            </w:r>
          </w:p>
        </w:tc>
        <w:tc>
          <w:tcPr>
            <w:tcW w:w="2990" w:type="dxa"/>
            <w:gridSpan w:val="3"/>
            <w:noWrap w:val="0"/>
            <w:vAlign w:val="top"/>
          </w:tcPr>
          <w:p w14:paraId="25B6EDB7">
            <w:pPr>
              <w:keepNext w:val="0"/>
              <w:keepLines w:val="0"/>
              <w:pageBreakBefore w:val="0"/>
              <w:widowControl/>
              <w:kinsoku w:val="0"/>
              <w:overflowPunct/>
              <w:topLinePunct w:val="0"/>
              <w:autoSpaceDE w:val="0"/>
              <w:autoSpaceDN w:val="0"/>
              <w:bidi w:val="0"/>
              <w:adjustRightInd w:val="0"/>
              <w:snapToGrid w:val="0"/>
              <w:spacing w:before="39" w:line="360"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其它</w:t>
            </w:r>
          </w:p>
        </w:tc>
      </w:tr>
      <w:tr w14:paraId="25EEA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jc w:val="center"/>
        </w:trPr>
        <w:tc>
          <w:tcPr>
            <w:tcW w:w="2661" w:type="dxa"/>
            <w:gridSpan w:val="3"/>
            <w:noWrap w:val="0"/>
            <w:vAlign w:val="top"/>
          </w:tcPr>
          <w:p w14:paraId="5E2E049A">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584B54CD">
            <w:pPr>
              <w:keepNext w:val="0"/>
              <w:keepLines w:val="0"/>
              <w:pageBreakBefore w:val="0"/>
              <w:widowControl/>
              <w:kinsoku w:val="0"/>
              <w:overflowPunct/>
              <w:topLinePunct w:val="0"/>
              <w:autoSpaceDE w:val="0"/>
              <w:autoSpaceDN w:val="0"/>
              <w:bidi w:val="0"/>
              <w:adjustRightInd w:val="0"/>
              <w:snapToGrid w:val="0"/>
              <w:spacing w:before="75" w:line="360"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noWrap w:val="0"/>
            <w:vAlign w:val="top"/>
          </w:tcPr>
          <w:p w14:paraId="368C79E3">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75FFE8B6">
            <w:pPr>
              <w:keepNext w:val="0"/>
              <w:keepLines w:val="0"/>
              <w:pageBreakBefore w:val="0"/>
              <w:widowControl/>
              <w:kinsoku w:val="0"/>
              <w:overflowPunct/>
              <w:topLinePunct w:val="0"/>
              <w:autoSpaceDE w:val="0"/>
              <w:autoSpaceDN w:val="0"/>
              <w:bidi w:val="0"/>
              <w:adjustRightInd w:val="0"/>
              <w:snapToGrid w:val="0"/>
              <w:spacing w:before="74" w:line="360"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148758DF">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70A273A3">
            <w:pPr>
              <w:keepNext w:val="0"/>
              <w:keepLines w:val="0"/>
              <w:pageBreakBefore w:val="0"/>
              <w:widowControl/>
              <w:kinsoku w:val="0"/>
              <w:overflowPunct/>
              <w:topLinePunct w:val="0"/>
              <w:autoSpaceDE w:val="0"/>
              <w:autoSpaceDN w:val="0"/>
              <w:bidi w:val="0"/>
              <w:adjustRightInd w:val="0"/>
              <w:snapToGrid w:val="0"/>
              <w:spacing w:before="74" w:line="360"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2E5E3154">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4F7BA22E">
            <w:pPr>
              <w:keepNext w:val="0"/>
              <w:keepLines w:val="0"/>
              <w:pageBreakBefore w:val="0"/>
              <w:widowControl/>
              <w:kinsoku w:val="0"/>
              <w:overflowPunct/>
              <w:topLinePunct w:val="0"/>
              <w:autoSpaceDE w:val="0"/>
              <w:autoSpaceDN w:val="0"/>
              <w:bidi w:val="0"/>
              <w:adjustRightInd w:val="0"/>
              <w:snapToGrid w:val="0"/>
              <w:spacing w:before="74" w:line="360"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noWrap w:val="0"/>
            <w:vAlign w:val="top"/>
          </w:tcPr>
          <w:p w14:paraId="0895F580">
            <w:pPr>
              <w:keepNext w:val="0"/>
              <w:keepLines w:val="0"/>
              <w:pageBreakBefore w:val="0"/>
              <w:widowControl/>
              <w:kinsoku w:val="0"/>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auto"/>
                <w:kern w:val="0"/>
                <w:sz w:val="21"/>
                <w:szCs w:val="21"/>
                <w:highlight w:val="none"/>
              </w:rPr>
            </w:pPr>
          </w:p>
          <w:p w14:paraId="5CEE003A">
            <w:pPr>
              <w:keepNext w:val="0"/>
              <w:keepLines w:val="0"/>
              <w:pageBreakBefore w:val="0"/>
              <w:widowControl/>
              <w:kinsoku w:val="0"/>
              <w:overflowPunct/>
              <w:topLinePunct w:val="0"/>
              <w:autoSpaceDE w:val="0"/>
              <w:autoSpaceDN w:val="0"/>
              <w:bidi w:val="0"/>
              <w:adjustRightInd w:val="0"/>
              <w:snapToGrid w:val="0"/>
              <w:spacing w:before="74" w:line="360"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29B8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jc w:val="center"/>
        </w:trPr>
        <w:tc>
          <w:tcPr>
            <w:tcW w:w="2661" w:type="dxa"/>
            <w:gridSpan w:val="3"/>
            <w:noWrap w:val="0"/>
            <w:vAlign w:val="top"/>
          </w:tcPr>
          <w:p w14:paraId="2510576E">
            <w:pPr>
              <w:keepNext w:val="0"/>
              <w:keepLines w:val="0"/>
              <w:pageBreakBefore w:val="0"/>
              <w:widowControl/>
              <w:kinsoku w:val="0"/>
              <w:overflowPunct/>
              <w:topLinePunct w:val="0"/>
              <w:autoSpaceDE w:val="0"/>
              <w:autoSpaceDN w:val="0"/>
              <w:bidi w:val="0"/>
              <w:adjustRightInd w:val="0"/>
              <w:snapToGrid w:val="0"/>
              <w:spacing w:before="212" w:line="360"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noWrap w:val="0"/>
            <w:vAlign w:val="top"/>
          </w:tcPr>
          <w:p w14:paraId="13E62FF7">
            <w:pPr>
              <w:keepNext w:val="0"/>
              <w:keepLines w:val="0"/>
              <w:pageBreakBefore w:val="0"/>
              <w:widowControl/>
              <w:kinsoku w:val="0"/>
              <w:overflowPunct/>
              <w:topLinePunct w:val="0"/>
              <w:autoSpaceDE w:val="0"/>
              <w:autoSpaceDN w:val="0"/>
              <w:bidi w:val="0"/>
              <w:adjustRightInd w:val="0"/>
              <w:snapToGrid w:val="0"/>
              <w:spacing w:before="212" w:line="360"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noWrap w:val="0"/>
            <w:vAlign w:val="top"/>
          </w:tcPr>
          <w:p w14:paraId="63A15556">
            <w:pPr>
              <w:keepNext w:val="0"/>
              <w:keepLines w:val="0"/>
              <w:pageBreakBefore w:val="0"/>
              <w:widowControl/>
              <w:kinsoku w:val="0"/>
              <w:overflowPunct/>
              <w:topLinePunct w:val="0"/>
              <w:autoSpaceDE w:val="0"/>
              <w:autoSpaceDN w:val="0"/>
              <w:bidi w:val="0"/>
              <w:adjustRightInd w:val="0"/>
              <w:snapToGrid w:val="0"/>
              <w:spacing w:before="212" w:line="360"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1F865F1A">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bookmarkStart w:id="202" w:name="_Toc6307"/>
      <w:bookmarkStart w:id="203" w:name="_Toc12741"/>
      <w:bookmarkStart w:id="204" w:name="_Toc10964"/>
      <w:r>
        <w:rPr>
          <w:rFonts w:hint="eastAsia" w:ascii="仿宋" w:hAnsi="仿宋" w:eastAsia="仿宋" w:cs="仿宋"/>
          <w:b/>
          <w:bCs w:val="0"/>
          <w:color w:val="auto"/>
          <w:sz w:val="36"/>
          <w:szCs w:val="36"/>
          <w:highlight w:val="none"/>
          <w:shd w:val="clear" w:color="auto" w:fill="auto"/>
          <w:lang w:val="en-US" w:eastAsia="zh-CN"/>
        </w:rPr>
        <w:t>附件</w:t>
      </w:r>
      <w:bookmarkEnd w:id="202"/>
      <w:bookmarkEnd w:id="203"/>
      <w:bookmarkEnd w:id="204"/>
      <w:r>
        <w:rPr>
          <w:rFonts w:hint="eastAsia" w:ascii="仿宋" w:hAnsi="仿宋" w:eastAsia="仿宋" w:cs="仿宋"/>
          <w:b/>
          <w:bCs w:val="0"/>
          <w:color w:val="auto"/>
          <w:sz w:val="36"/>
          <w:szCs w:val="36"/>
          <w:highlight w:val="none"/>
          <w:shd w:val="clear" w:color="auto" w:fill="auto"/>
          <w:lang w:val="en-US" w:eastAsia="zh-CN"/>
        </w:rPr>
        <w:t>七</w:t>
      </w:r>
    </w:p>
    <w:p w14:paraId="420848BF">
      <w:pPr>
        <w:keepNext w:val="0"/>
        <w:keepLines w:val="0"/>
        <w:pageBreakBefore w:val="0"/>
        <w:overflowPunct/>
        <w:topLinePunct w:val="0"/>
        <w:bidi w:val="0"/>
        <w:adjustRightInd w:val="0"/>
        <w:snapToGrid w:val="0"/>
        <w:spacing w:line="360" w:lineRule="auto"/>
        <w:jc w:val="center"/>
        <w:rPr>
          <w:rFonts w:hint="eastAsia" w:ascii="宋体" w:hAnsi="宋体" w:cs="宋体"/>
          <w:b/>
          <w:bCs/>
          <w:color w:val="auto"/>
          <w:sz w:val="44"/>
          <w:szCs w:val="44"/>
          <w:highlight w:val="none"/>
        </w:rPr>
      </w:pPr>
    </w:p>
    <w:p w14:paraId="7FF10771">
      <w:pPr>
        <w:keepNext w:val="0"/>
        <w:keepLines w:val="0"/>
        <w:pageBreakBefore w:val="0"/>
        <w:overflowPunct/>
        <w:topLinePunct w:val="0"/>
        <w:bidi w:val="0"/>
        <w:adjustRightInd w:val="0"/>
        <w:snapToGrid w:val="0"/>
        <w:spacing w:line="360" w:lineRule="auto"/>
        <w:jc w:val="center"/>
        <w:rPr>
          <w:rFonts w:hint="eastAsia" w:ascii="宋体" w:hAnsi="宋体" w:cs="宋体"/>
          <w:b/>
          <w:bCs/>
          <w:color w:val="auto"/>
          <w:sz w:val="44"/>
          <w:szCs w:val="44"/>
          <w:highlight w:val="none"/>
        </w:rPr>
      </w:pPr>
    </w:p>
    <w:p w14:paraId="56E58361">
      <w:pPr>
        <w:keepNext w:val="0"/>
        <w:keepLines w:val="0"/>
        <w:pageBreakBefore w:val="0"/>
        <w:overflowPunct/>
        <w:topLinePunct w:val="0"/>
        <w:bidi w:val="0"/>
        <w:adjustRightInd w:val="0"/>
        <w:snapToGrid w:val="0"/>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工程结算支付证明单</w:t>
      </w:r>
    </w:p>
    <w:p w14:paraId="67CE020C">
      <w:pPr>
        <w:keepNext w:val="0"/>
        <w:keepLines w:val="0"/>
        <w:pageBreakBefore w:val="0"/>
        <w:overflowPunct/>
        <w:topLinePunct w:val="0"/>
        <w:bidi w:val="0"/>
        <w:adjustRightInd w:val="0"/>
        <w:snapToGrid w:val="0"/>
        <w:spacing w:line="360" w:lineRule="auto"/>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ABBBB3D">
      <w:pPr>
        <w:keepNext w:val="0"/>
        <w:keepLines w:val="0"/>
        <w:pageBreakBefore w:val="0"/>
        <w:overflowPunct/>
        <w:topLinePunct w:val="0"/>
        <w:bidi w:val="0"/>
        <w:adjustRightInd w:val="0"/>
        <w:snapToGrid w:val="0"/>
        <w:spacing w:line="360" w:lineRule="auto"/>
        <w:jc w:val="center"/>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7F2E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noWrap w:val="0"/>
            <w:vAlign w:val="top"/>
          </w:tcPr>
          <w:p w14:paraId="43DE2502">
            <w:pPr>
              <w:keepNext w:val="0"/>
              <w:keepLines w:val="0"/>
              <w:pageBreakBefore w:val="0"/>
              <w:overflowPunct/>
              <w:topLinePunct w:val="0"/>
              <w:bidi w:val="0"/>
              <w:adjustRightInd w:val="0"/>
              <w:snapToGrid w:val="0"/>
              <w:spacing w:line="360" w:lineRule="auto"/>
              <w:jc w:val="center"/>
              <w:rPr>
                <w:b/>
                <w:color w:val="auto"/>
                <w:sz w:val="30"/>
                <w:szCs w:val="30"/>
                <w:highlight w:val="none"/>
              </w:rPr>
            </w:pPr>
            <w:r>
              <w:rPr>
                <w:rFonts w:hint="eastAsia"/>
                <w:b/>
                <w:color w:val="auto"/>
                <w:sz w:val="30"/>
                <w:szCs w:val="30"/>
                <w:highlight w:val="none"/>
              </w:rPr>
              <w:t>序号</w:t>
            </w:r>
          </w:p>
        </w:tc>
        <w:tc>
          <w:tcPr>
            <w:tcW w:w="8428" w:type="dxa"/>
            <w:noWrap w:val="0"/>
            <w:vAlign w:val="top"/>
          </w:tcPr>
          <w:p w14:paraId="06105132">
            <w:pPr>
              <w:keepNext w:val="0"/>
              <w:keepLines w:val="0"/>
              <w:pageBreakBefore w:val="0"/>
              <w:overflowPunct/>
              <w:topLinePunct w:val="0"/>
              <w:bidi w:val="0"/>
              <w:adjustRightInd w:val="0"/>
              <w:snapToGrid w:val="0"/>
              <w:spacing w:line="360" w:lineRule="auto"/>
              <w:jc w:val="center"/>
              <w:rPr>
                <w:b/>
                <w:color w:val="auto"/>
                <w:sz w:val="30"/>
                <w:szCs w:val="30"/>
                <w:highlight w:val="none"/>
              </w:rPr>
            </w:pPr>
            <w:r>
              <w:rPr>
                <w:rFonts w:hint="eastAsia"/>
                <w:b/>
                <w:color w:val="auto"/>
                <w:sz w:val="30"/>
                <w:szCs w:val="30"/>
                <w:highlight w:val="none"/>
              </w:rPr>
              <w:t>结算明细</w:t>
            </w:r>
          </w:p>
        </w:tc>
      </w:tr>
      <w:tr w14:paraId="6945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F225AF8">
            <w:pPr>
              <w:keepNext w:val="0"/>
              <w:keepLines w:val="0"/>
              <w:pageBreakBefore w:val="0"/>
              <w:overflowPunct/>
              <w:topLinePunct w:val="0"/>
              <w:bidi w:val="0"/>
              <w:adjustRightInd w:val="0"/>
              <w:snapToGrid w:val="0"/>
              <w:spacing w:line="360" w:lineRule="auto"/>
              <w:jc w:val="center"/>
              <w:rPr>
                <w:color w:val="auto"/>
                <w:sz w:val="30"/>
                <w:szCs w:val="30"/>
                <w:highlight w:val="none"/>
              </w:rPr>
            </w:pPr>
            <w:r>
              <w:rPr>
                <w:rFonts w:hint="eastAsia"/>
                <w:color w:val="auto"/>
                <w:sz w:val="28"/>
                <w:szCs w:val="28"/>
                <w:highlight w:val="none"/>
              </w:rPr>
              <w:t>1</w:t>
            </w:r>
          </w:p>
        </w:tc>
        <w:tc>
          <w:tcPr>
            <w:tcW w:w="8428" w:type="dxa"/>
            <w:noWrap w:val="0"/>
            <w:vAlign w:val="top"/>
          </w:tcPr>
          <w:p w14:paraId="68F74CFF">
            <w:pPr>
              <w:keepNext w:val="0"/>
              <w:keepLines w:val="0"/>
              <w:pageBreakBefore w:val="0"/>
              <w:overflowPunct/>
              <w:topLinePunct w:val="0"/>
              <w:bidi w:val="0"/>
              <w:adjustRightInd w:val="0"/>
              <w:snapToGrid w:val="0"/>
              <w:spacing w:line="360" w:lineRule="auto"/>
              <w:jc w:val="left"/>
              <w:rPr>
                <w:color w:val="auto"/>
                <w:sz w:val="30"/>
                <w:szCs w:val="30"/>
                <w:highlight w:val="none"/>
              </w:rPr>
            </w:pPr>
            <w:r>
              <w:rPr>
                <w:rFonts w:hint="eastAsia"/>
                <w:color w:val="auto"/>
                <w:sz w:val="28"/>
                <w:szCs w:val="28"/>
                <w:highlight w:val="none"/>
              </w:rPr>
              <w:t>工程名称：</w:t>
            </w:r>
          </w:p>
        </w:tc>
      </w:tr>
      <w:tr w14:paraId="60C2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2B896C0">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2</w:t>
            </w:r>
          </w:p>
        </w:tc>
        <w:tc>
          <w:tcPr>
            <w:tcW w:w="8428" w:type="dxa"/>
            <w:noWrap w:val="0"/>
            <w:vAlign w:val="top"/>
          </w:tcPr>
          <w:p w14:paraId="0BB07728">
            <w:pPr>
              <w:keepNext w:val="0"/>
              <w:keepLines w:val="0"/>
              <w:pageBreakBefore w:val="0"/>
              <w:overflowPunct/>
              <w:topLinePunct w:val="0"/>
              <w:bidi w:val="0"/>
              <w:adjustRightInd w:val="0"/>
              <w:snapToGrid w:val="0"/>
              <w:spacing w:line="360" w:lineRule="auto"/>
              <w:jc w:val="left"/>
              <w:rPr>
                <w:color w:val="auto"/>
                <w:sz w:val="28"/>
                <w:szCs w:val="28"/>
                <w:highlight w:val="none"/>
              </w:rPr>
            </w:pPr>
            <w:r>
              <w:rPr>
                <w:rFonts w:hint="eastAsia"/>
                <w:color w:val="auto"/>
                <w:sz w:val="28"/>
                <w:szCs w:val="28"/>
                <w:highlight w:val="none"/>
              </w:rPr>
              <w:t>单位名称：</w:t>
            </w:r>
          </w:p>
        </w:tc>
      </w:tr>
      <w:tr w14:paraId="47A3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0DC38E40">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3</w:t>
            </w:r>
          </w:p>
        </w:tc>
        <w:tc>
          <w:tcPr>
            <w:tcW w:w="8428" w:type="dxa"/>
            <w:noWrap w:val="0"/>
            <w:vAlign w:val="top"/>
          </w:tcPr>
          <w:p w14:paraId="35FDB811">
            <w:pPr>
              <w:keepNext w:val="0"/>
              <w:keepLines w:val="0"/>
              <w:pageBreakBefore w:val="0"/>
              <w:overflowPunct/>
              <w:topLinePunct w:val="0"/>
              <w:bidi w:val="0"/>
              <w:adjustRightInd w:val="0"/>
              <w:snapToGrid w:val="0"/>
              <w:spacing w:line="360" w:lineRule="auto"/>
              <w:jc w:val="left"/>
              <w:rPr>
                <w:color w:val="auto"/>
                <w:sz w:val="28"/>
                <w:szCs w:val="28"/>
                <w:highlight w:val="none"/>
              </w:rPr>
            </w:pPr>
            <w:r>
              <w:rPr>
                <w:rFonts w:hint="eastAsia"/>
                <w:color w:val="auto"/>
                <w:sz w:val="28"/>
                <w:szCs w:val="28"/>
                <w:highlight w:val="none"/>
              </w:rPr>
              <w:t>合同单位负责人</w:t>
            </w:r>
            <w:r>
              <w:rPr>
                <w:rFonts w:hint="eastAsia"/>
                <w:color w:val="auto"/>
                <w:sz w:val="28"/>
                <w:szCs w:val="28"/>
                <w:highlight w:val="none"/>
                <w:lang w:eastAsia="zh-CN"/>
              </w:rPr>
              <w:t>：</w:t>
            </w:r>
          </w:p>
        </w:tc>
      </w:tr>
      <w:tr w14:paraId="692A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69BC0721">
            <w:pPr>
              <w:keepNext w:val="0"/>
              <w:keepLines w:val="0"/>
              <w:pageBreakBefore w:val="0"/>
              <w:overflowPunct/>
              <w:topLinePunct w:val="0"/>
              <w:bidi w:val="0"/>
              <w:adjustRightInd w:val="0"/>
              <w:snapToGrid w:val="0"/>
              <w:spacing w:line="360" w:lineRule="auto"/>
              <w:jc w:val="center"/>
              <w:rPr>
                <w:rFonts w:hint="eastAsia"/>
                <w:color w:val="auto"/>
                <w:sz w:val="28"/>
                <w:szCs w:val="28"/>
                <w:highlight w:val="none"/>
              </w:rPr>
            </w:pPr>
            <w:r>
              <w:rPr>
                <w:rFonts w:hint="eastAsia"/>
                <w:color w:val="auto"/>
                <w:sz w:val="28"/>
                <w:szCs w:val="28"/>
                <w:highlight w:val="none"/>
              </w:rPr>
              <w:t>4</w:t>
            </w:r>
          </w:p>
        </w:tc>
        <w:tc>
          <w:tcPr>
            <w:tcW w:w="8428" w:type="dxa"/>
            <w:noWrap w:val="0"/>
            <w:vAlign w:val="top"/>
          </w:tcPr>
          <w:p w14:paraId="1742AF9B">
            <w:pPr>
              <w:keepNext w:val="0"/>
              <w:keepLines w:val="0"/>
              <w:pageBreakBefore w:val="0"/>
              <w:overflowPunct/>
              <w:topLinePunct w:val="0"/>
              <w:bidi w:val="0"/>
              <w:adjustRightInd w:val="0"/>
              <w:snapToGrid w:val="0"/>
              <w:spacing w:line="360" w:lineRule="auto"/>
              <w:jc w:val="left"/>
              <w:rPr>
                <w:rFonts w:hint="eastAsia"/>
                <w:color w:val="auto"/>
                <w:sz w:val="28"/>
                <w:szCs w:val="28"/>
                <w:highlight w:val="none"/>
              </w:rPr>
            </w:pPr>
            <w:r>
              <w:rPr>
                <w:rFonts w:hint="eastAsia"/>
                <w:color w:val="auto"/>
                <w:sz w:val="28"/>
                <w:szCs w:val="28"/>
                <w:highlight w:val="none"/>
              </w:rPr>
              <w:t>合同编号：</w:t>
            </w:r>
          </w:p>
        </w:tc>
      </w:tr>
      <w:tr w14:paraId="5267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2D03DD38">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5</w:t>
            </w:r>
          </w:p>
        </w:tc>
        <w:tc>
          <w:tcPr>
            <w:tcW w:w="8428" w:type="dxa"/>
            <w:noWrap w:val="0"/>
            <w:vAlign w:val="top"/>
          </w:tcPr>
          <w:p w14:paraId="5C18AB11">
            <w:pPr>
              <w:keepNext w:val="0"/>
              <w:keepLines w:val="0"/>
              <w:pageBreakBefore w:val="0"/>
              <w:overflowPunct/>
              <w:topLinePunct w:val="0"/>
              <w:bidi w:val="0"/>
              <w:adjustRightInd w:val="0"/>
              <w:snapToGrid w:val="0"/>
              <w:spacing w:line="360" w:lineRule="auto"/>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5CD3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3DE4500E">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6</w:t>
            </w:r>
          </w:p>
        </w:tc>
        <w:tc>
          <w:tcPr>
            <w:tcW w:w="8428" w:type="dxa"/>
            <w:noWrap w:val="0"/>
            <w:vAlign w:val="top"/>
          </w:tcPr>
          <w:p w14:paraId="1028363D">
            <w:pPr>
              <w:keepNext w:val="0"/>
              <w:keepLines w:val="0"/>
              <w:pageBreakBefore w:val="0"/>
              <w:overflowPunct/>
              <w:topLinePunct w:val="0"/>
              <w:bidi w:val="0"/>
              <w:adjustRightInd w:val="0"/>
              <w:snapToGrid w:val="0"/>
              <w:spacing w:line="360" w:lineRule="auto"/>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1B7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0B00F654">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7</w:t>
            </w:r>
          </w:p>
        </w:tc>
        <w:tc>
          <w:tcPr>
            <w:tcW w:w="8428" w:type="dxa"/>
            <w:noWrap w:val="0"/>
            <w:vAlign w:val="top"/>
          </w:tcPr>
          <w:p w14:paraId="0BB98FE6">
            <w:pPr>
              <w:keepNext w:val="0"/>
              <w:keepLines w:val="0"/>
              <w:pageBreakBefore w:val="0"/>
              <w:overflowPunct/>
              <w:topLinePunct w:val="0"/>
              <w:bidi w:val="0"/>
              <w:adjustRightInd w:val="0"/>
              <w:snapToGrid w:val="0"/>
              <w:spacing w:line="360" w:lineRule="auto"/>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232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4402E688">
            <w:pPr>
              <w:keepNext w:val="0"/>
              <w:keepLines w:val="0"/>
              <w:pageBreakBefore w:val="0"/>
              <w:overflowPunct/>
              <w:topLinePunct w:val="0"/>
              <w:bidi w:val="0"/>
              <w:adjustRightInd w:val="0"/>
              <w:snapToGrid w:val="0"/>
              <w:spacing w:line="360" w:lineRule="auto"/>
              <w:jc w:val="center"/>
              <w:rPr>
                <w:color w:val="auto"/>
                <w:sz w:val="28"/>
                <w:szCs w:val="28"/>
                <w:highlight w:val="none"/>
              </w:rPr>
            </w:pPr>
            <w:r>
              <w:rPr>
                <w:rFonts w:hint="eastAsia"/>
                <w:color w:val="auto"/>
                <w:sz w:val="28"/>
                <w:szCs w:val="28"/>
                <w:highlight w:val="none"/>
              </w:rPr>
              <w:t>8</w:t>
            </w:r>
          </w:p>
        </w:tc>
        <w:tc>
          <w:tcPr>
            <w:tcW w:w="8428" w:type="dxa"/>
            <w:noWrap w:val="0"/>
            <w:vAlign w:val="top"/>
          </w:tcPr>
          <w:p w14:paraId="458CC661">
            <w:pPr>
              <w:keepNext w:val="0"/>
              <w:keepLines w:val="0"/>
              <w:pageBreakBefore w:val="0"/>
              <w:overflowPunct/>
              <w:topLinePunct w:val="0"/>
              <w:bidi w:val="0"/>
              <w:adjustRightInd w:val="0"/>
              <w:snapToGrid w:val="0"/>
              <w:spacing w:line="360" w:lineRule="auto"/>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7365C9C0">
      <w:pPr>
        <w:keepNext w:val="0"/>
        <w:keepLines w:val="0"/>
        <w:pageBreakBefore w:val="0"/>
        <w:overflowPunct/>
        <w:topLinePunct w:val="0"/>
        <w:bidi w:val="0"/>
        <w:adjustRightInd w:val="0"/>
        <w:snapToGrid w:val="0"/>
        <w:spacing w:line="360" w:lineRule="auto"/>
        <w:jc w:val="center"/>
        <w:rPr>
          <w:color w:val="auto"/>
          <w:sz w:val="36"/>
          <w:szCs w:val="36"/>
          <w:highlight w:val="none"/>
        </w:rPr>
      </w:pPr>
    </w:p>
    <w:p w14:paraId="4561F0BC">
      <w:pPr>
        <w:keepNext w:val="0"/>
        <w:keepLines w:val="0"/>
        <w:pageBreakBefore w:val="0"/>
        <w:overflowPunct/>
        <w:topLinePunct w:val="0"/>
        <w:bidi w:val="0"/>
        <w:adjustRightInd w:val="0"/>
        <w:snapToGrid w:val="0"/>
        <w:spacing w:line="360" w:lineRule="auto"/>
        <w:jc w:val="center"/>
        <w:rPr>
          <w:rFonts w:ascii="宋体" w:hAnsi="宋体" w:cs="宋体"/>
          <w:color w:val="auto"/>
          <w:sz w:val="28"/>
          <w:szCs w:val="28"/>
          <w:highlight w:val="none"/>
        </w:rPr>
      </w:pPr>
    </w:p>
    <w:p w14:paraId="73170413">
      <w:pPr>
        <w:keepNext w:val="0"/>
        <w:keepLines w:val="0"/>
        <w:pageBreakBefore w:val="0"/>
        <w:overflowPunct/>
        <w:topLinePunct w:val="0"/>
        <w:bidi w:val="0"/>
        <w:adjustRightInd w:val="0"/>
        <w:snapToGrid w:val="0"/>
        <w:spacing w:line="360" w:lineRule="auto"/>
        <w:jc w:val="center"/>
        <w:rPr>
          <w:rFonts w:ascii="宋体" w:hAnsi="宋体" w:cs="宋体"/>
          <w:color w:val="auto"/>
          <w:sz w:val="28"/>
          <w:szCs w:val="28"/>
          <w:highlight w:val="none"/>
        </w:rPr>
      </w:pPr>
    </w:p>
    <w:p w14:paraId="533E2AD2">
      <w:pPr>
        <w:keepNext w:val="0"/>
        <w:keepLines w:val="0"/>
        <w:pageBreakBefore w:val="0"/>
        <w:overflowPunct/>
        <w:topLinePunct w:val="0"/>
        <w:bidi w:val="0"/>
        <w:adjustRightInd w:val="0"/>
        <w:snapToGrid w:val="0"/>
        <w:spacing w:line="360" w:lineRule="auto"/>
        <w:jc w:val="center"/>
        <w:rPr>
          <w:rFonts w:ascii="宋体" w:hAnsi="宋体" w:cs="宋体"/>
          <w:color w:val="auto"/>
          <w:sz w:val="28"/>
          <w:szCs w:val="28"/>
          <w:highlight w:val="none"/>
        </w:rPr>
      </w:pPr>
    </w:p>
    <w:p w14:paraId="6196168B">
      <w:pPr>
        <w:keepNext w:val="0"/>
        <w:keepLines w:val="0"/>
        <w:pageBreakBefore w:val="0"/>
        <w:overflowPunct/>
        <w:topLinePunct w:val="0"/>
        <w:bidi w:val="0"/>
        <w:adjustRightInd w:val="0"/>
        <w:snapToGrid w:val="0"/>
        <w:spacing w:line="360" w:lineRule="auto"/>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加盖公章）</w:t>
      </w:r>
    </w:p>
    <w:p w14:paraId="0D6FD8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color w:val="auto"/>
          <w:highlight w:val="none"/>
          <w:lang w:val="en-US" w:eastAsia="zh-CN"/>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08D69EC5">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205" w:name="_Toc5925"/>
      <w:bookmarkStart w:id="206" w:name="_Toc20382"/>
    </w:p>
    <w:p w14:paraId="62F7D5DB">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222CA6A5">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bookmarkStart w:id="207" w:name="_Toc5284"/>
      <w:bookmarkStart w:id="208" w:name="_Toc15770"/>
      <w:bookmarkStart w:id="209" w:name="_Toc12674"/>
      <w:r>
        <w:rPr>
          <w:rFonts w:hint="eastAsia" w:ascii="仿宋" w:hAnsi="仿宋" w:eastAsia="仿宋" w:cs="仿宋"/>
          <w:b/>
          <w:bCs w:val="0"/>
          <w:color w:val="auto"/>
          <w:sz w:val="36"/>
          <w:szCs w:val="36"/>
          <w:highlight w:val="none"/>
          <w:shd w:val="clear" w:color="auto" w:fill="auto"/>
          <w:lang w:val="en-US" w:eastAsia="zh-CN"/>
        </w:rPr>
        <w:t>附件</w:t>
      </w:r>
      <w:bookmarkEnd w:id="205"/>
      <w:bookmarkEnd w:id="206"/>
      <w:bookmarkEnd w:id="207"/>
      <w:bookmarkEnd w:id="208"/>
      <w:bookmarkEnd w:id="209"/>
      <w:r>
        <w:rPr>
          <w:rFonts w:hint="eastAsia" w:ascii="仿宋" w:hAnsi="仿宋" w:eastAsia="仿宋" w:cs="仿宋"/>
          <w:b/>
          <w:bCs w:val="0"/>
          <w:color w:val="auto"/>
          <w:sz w:val="36"/>
          <w:szCs w:val="36"/>
          <w:highlight w:val="none"/>
          <w:shd w:val="clear" w:color="auto" w:fill="auto"/>
          <w:lang w:val="en-US" w:eastAsia="zh-CN"/>
        </w:rPr>
        <w:t>八</w:t>
      </w:r>
    </w:p>
    <w:tbl>
      <w:tblPr>
        <w:tblStyle w:val="15"/>
        <w:tblpPr w:leftFromText="180" w:rightFromText="180" w:vertAnchor="text" w:horzAnchor="page" w:tblpX="1465" w:tblpY="768"/>
        <w:tblOverlap w:val="never"/>
        <w:tblW w:w="92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3910"/>
        <w:gridCol w:w="1951"/>
        <w:gridCol w:w="2145"/>
      </w:tblGrid>
      <w:tr w14:paraId="1DA93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noWrap w:val="0"/>
            <w:vAlign w:val="center"/>
          </w:tcPr>
          <w:p w14:paraId="4457D5A4">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b/>
                <w:bCs/>
                <w:i w:val="0"/>
                <w:iCs w:val="0"/>
                <w:color w:val="auto"/>
                <w:sz w:val="36"/>
                <w:szCs w:val="36"/>
                <w:highlight w:val="none"/>
                <w:u w:val="none"/>
              </w:rPr>
            </w:pPr>
            <w:r>
              <w:rPr>
                <w:rFonts w:hint="eastAsia" w:ascii="仿宋" w:hAnsi="仿宋" w:eastAsia="仿宋" w:cs="仿宋"/>
                <w:b/>
                <w:bCs w:val="0"/>
                <w:color w:val="auto"/>
                <w:sz w:val="36"/>
                <w:szCs w:val="36"/>
                <w:highlight w:val="none"/>
                <w:shd w:val="clear" w:color="auto" w:fill="auto"/>
                <w:lang w:val="en-US" w:eastAsia="zh-CN"/>
              </w:rPr>
              <w:t>工完场清交接单</w:t>
            </w:r>
            <w:r>
              <w:rPr>
                <w:rFonts w:hint="eastAsia" w:ascii="仿宋" w:hAnsi="仿宋" w:eastAsia="仿宋" w:cs="仿宋"/>
                <w:b/>
                <w:bCs/>
                <w:i w:val="0"/>
                <w:iCs w:val="0"/>
                <w:color w:val="auto"/>
                <w:kern w:val="0"/>
                <w:sz w:val="36"/>
                <w:szCs w:val="36"/>
                <w:highlight w:val="none"/>
                <w:u w:val="none"/>
                <w:lang w:val="en-US" w:eastAsia="zh-CN" w:bidi="ar"/>
              </w:rPr>
              <w:t xml:space="preserve">                                                                                                            </w:t>
            </w:r>
          </w:p>
        </w:tc>
      </w:tr>
      <w:tr w14:paraId="2B38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noWrap w:val="0"/>
            <w:vAlign w:val="center"/>
          </w:tcPr>
          <w:p w14:paraId="5C7A4475">
            <w:pPr>
              <w:keepNext w:val="0"/>
              <w:keepLines w:val="0"/>
              <w:pageBreakBefore w:val="0"/>
              <w:widowControl/>
              <w:suppressLineNumbers w:val="0"/>
              <w:overflowPunct/>
              <w:topLinePunct w:val="0"/>
              <w:bidi w:val="0"/>
              <w:adjustRightInd w:val="0"/>
              <w:snapToGrid w:val="0"/>
              <w:spacing w:line="360" w:lineRule="auto"/>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23F7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noWrap/>
            <w:vAlign w:val="center"/>
          </w:tcPr>
          <w:p w14:paraId="4673A55C">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3910" w:type="dxa"/>
            <w:tcBorders>
              <w:top w:val="single" w:color="000000" w:sz="4" w:space="0"/>
              <w:left w:val="single" w:color="000000" w:sz="4" w:space="0"/>
              <w:bottom w:val="single" w:color="000000" w:sz="4" w:space="0"/>
              <w:right w:val="nil"/>
            </w:tcBorders>
            <w:noWrap/>
            <w:vAlign w:val="center"/>
          </w:tcPr>
          <w:p w14:paraId="1626B8E4">
            <w:pPr>
              <w:keepNext w:val="0"/>
              <w:keepLines w:val="0"/>
              <w:pageBreakBefore w:val="0"/>
              <w:overflowPunct/>
              <w:topLinePunct w:val="0"/>
              <w:bidi w:val="0"/>
              <w:adjustRightInd w:val="0"/>
              <w:snapToGrid w:val="0"/>
              <w:spacing w:line="360" w:lineRule="auto"/>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514C2C3A">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3F3DCEED">
            <w:pPr>
              <w:keepNext w:val="0"/>
              <w:keepLines w:val="0"/>
              <w:pageBreakBefore w:val="0"/>
              <w:overflowPunct/>
              <w:topLinePunct w:val="0"/>
              <w:bidi w:val="0"/>
              <w:adjustRightInd w:val="0"/>
              <w:snapToGrid w:val="0"/>
              <w:spacing w:line="360" w:lineRule="auto"/>
              <w:rPr>
                <w:rFonts w:hint="eastAsia" w:ascii="仿宋" w:hAnsi="仿宋" w:eastAsia="仿宋" w:cs="仿宋"/>
                <w:i w:val="0"/>
                <w:iCs w:val="0"/>
                <w:color w:val="auto"/>
                <w:sz w:val="24"/>
                <w:szCs w:val="24"/>
                <w:highlight w:val="none"/>
                <w:u w:val="none"/>
              </w:rPr>
            </w:pPr>
          </w:p>
        </w:tc>
      </w:tr>
      <w:tr w14:paraId="29015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14:paraId="720E03F7">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3910" w:type="dxa"/>
            <w:vMerge w:val="restart"/>
            <w:tcBorders>
              <w:top w:val="single" w:color="000000" w:sz="4" w:space="0"/>
              <w:left w:val="single" w:color="000000" w:sz="4" w:space="0"/>
              <w:bottom w:val="single" w:color="000000" w:sz="4" w:space="0"/>
              <w:right w:val="single" w:color="000000" w:sz="4" w:space="0"/>
            </w:tcBorders>
            <w:noWrap/>
            <w:vAlign w:val="center"/>
          </w:tcPr>
          <w:p w14:paraId="5C6F69C3">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714D32">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noWrap/>
            <w:vAlign w:val="center"/>
          </w:tcPr>
          <w:p w14:paraId="6065FBDD">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43ED6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8BC1E">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1947ADFF">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95B8F">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1CAB73C0">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01BFF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B0BD7">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0E7C968B">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11B2E9">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66316D0">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7B87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22AC88">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10F29985">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DC0886">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4A56E90A">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6D5E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F9282C">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4EFDF4D1">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CC48A">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5DA0BE22">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4D261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C10B2">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5285780F">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AE65B">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6259F336">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287FE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3ADB24">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42C3C0E7">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77516C">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6B37793F">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0FC36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B93B77">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573F20A1">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64270">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68EF90E">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5D17D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5D5AB33">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3910" w:type="dxa"/>
            <w:tcBorders>
              <w:top w:val="nil"/>
              <w:left w:val="single" w:color="000000" w:sz="4" w:space="0"/>
              <w:bottom w:val="single" w:color="000000" w:sz="4" w:space="0"/>
              <w:right w:val="single" w:color="000000" w:sz="4" w:space="0"/>
            </w:tcBorders>
            <w:noWrap/>
            <w:vAlign w:val="center"/>
          </w:tcPr>
          <w:p w14:paraId="09D4A58D">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677A0039">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36DD40EF">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0BD6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8EF17B1">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14:paraId="0A0FD57E">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168FDC8E">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14:paraId="5D71A4C1">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301E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129EEFF">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noWrap w:val="0"/>
            <w:vAlign w:val="top"/>
          </w:tcPr>
          <w:p w14:paraId="2FF965CB">
            <w:pPr>
              <w:keepNext w:val="0"/>
              <w:keepLines w:val="0"/>
              <w:pageBreakBefore w:val="0"/>
              <w:overflowPunct/>
              <w:topLinePunct w:val="0"/>
              <w:bidi w:val="0"/>
              <w:adjustRightInd w:val="0"/>
              <w:snapToGrid w:val="0"/>
              <w:spacing w:line="360" w:lineRule="auto"/>
              <w:jc w:val="center"/>
              <w:rPr>
                <w:rFonts w:hint="eastAsia" w:ascii="仿宋" w:hAnsi="仿宋" w:eastAsia="仿宋" w:cs="仿宋"/>
                <w:i w:val="0"/>
                <w:iCs w:val="0"/>
                <w:color w:val="auto"/>
                <w:sz w:val="24"/>
                <w:szCs w:val="24"/>
                <w:highlight w:val="none"/>
                <w:u w:val="none"/>
              </w:rPr>
            </w:pPr>
          </w:p>
        </w:tc>
      </w:tr>
      <w:tr w14:paraId="1C39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noWrap w:val="0"/>
            <w:vAlign w:val="center"/>
          </w:tcPr>
          <w:p w14:paraId="7CB07B78">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注：1、本表一式三份交接单位及项目部各执一份，本表格签字完善后作为分包单位申请工程进度款的依据。2、移交人和接收人均为合同约定现场负责人。</w:t>
            </w:r>
          </w:p>
        </w:tc>
      </w:tr>
      <w:tr w14:paraId="4856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noWrap w:val="0"/>
            <w:vAlign w:val="center"/>
          </w:tcPr>
          <w:p w14:paraId="619CD293">
            <w:pPr>
              <w:keepNext w:val="0"/>
              <w:keepLines w:val="0"/>
              <w:pageBreakBefore w:val="0"/>
              <w:overflowPunct/>
              <w:topLinePunct w:val="0"/>
              <w:bidi w:val="0"/>
              <w:adjustRightInd w:val="0"/>
              <w:snapToGrid w:val="0"/>
              <w:spacing w:line="360" w:lineRule="auto"/>
              <w:jc w:val="left"/>
              <w:rPr>
                <w:rFonts w:hint="eastAsia" w:ascii="仿宋" w:hAnsi="仿宋" w:eastAsia="仿宋" w:cs="仿宋"/>
                <w:i w:val="0"/>
                <w:iCs w:val="0"/>
                <w:color w:val="auto"/>
                <w:sz w:val="24"/>
                <w:szCs w:val="24"/>
                <w:highlight w:val="none"/>
                <w:u w:val="none"/>
              </w:rPr>
            </w:pPr>
          </w:p>
        </w:tc>
      </w:tr>
    </w:tbl>
    <w:p w14:paraId="11C71D0C">
      <w:pPr>
        <w:keepNext w:val="0"/>
        <w:keepLines w:val="0"/>
        <w:pageBreakBefore w:val="0"/>
        <w:shd w:val="clear" w:color="auto" w:fill="auto"/>
        <w:overflowPunct/>
        <w:topLinePunct w:val="0"/>
        <w:bidi w:val="0"/>
        <w:adjustRightInd w:val="0"/>
        <w:snapToGrid w:val="0"/>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0D3BACC">
      <w:pPr>
        <w:keepNext w:val="0"/>
        <w:keepLines w:val="0"/>
        <w:pageBreakBefore w:val="0"/>
        <w:shd w:val="clear" w:color="auto" w:fill="auto"/>
        <w:overflowPunct/>
        <w:topLinePunct w:val="0"/>
        <w:bidi w:val="0"/>
        <w:adjustRightInd w:val="0"/>
        <w:snapToGrid w:val="0"/>
        <w:spacing w:line="360" w:lineRule="auto"/>
        <w:ind w:firstLineChars="0"/>
        <w:jc w:val="right"/>
        <w:outlineLvl w:val="9"/>
        <w:rPr>
          <w:rFonts w:hint="eastAsia" w:ascii="仿宋" w:hAnsi="仿宋" w:eastAsia="仿宋" w:cs="仿宋"/>
          <w:b/>
          <w:bCs w:val="0"/>
          <w:color w:val="auto"/>
          <w:sz w:val="40"/>
          <w:szCs w:val="40"/>
          <w:highlight w:val="none"/>
          <w:shd w:val="clear" w:color="auto" w:fill="auto"/>
          <w:lang w:val="en-US" w:eastAsia="zh-CN"/>
        </w:rPr>
      </w:pPr>
    </w:p>
    <w:p w14:paraId="25283220">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2119F54B">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3A4E3C5E">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bookmarkStart w:id="210" w:name="_Toc18341"/>
      <w:bookmarkStart w:id="211" w:name="_Toc15436"/>
      <w:bookmarkStart w:id="212" w:name="_Toc1222"/>
      <w:r>
        <w:rPr>
          <w:rFonts w:hint="eastAsia" w:ascii="仿宋" w:hAnsi="仿宋" w:eastAsia="仿宋" w:cs="仿宋"/>
          <w:b/>
          <w:bCs w:val="0"/>
          <w:color w:val="auto"/>
          <w:sz w:val="36"/>
          <w:szCs w:val="36"/>
          <w:highlight w:val="none"/>
          <w:shd w:val="clear" w:color="auto" w:fill="auto"/>
          <w:lang w:val="en-US" w:eastAsia="zh-CN"/>
        </w:rPr>
        <w:t>附件</w:t>
      </w:r>
      <w:bookmarkEnd w:id="210"/>
      <w:bookmarkEnd w:id="211"/>
      <w:bookmarkEnd w:id="212"/>
      <w:r>
        <w:rPr>
          <w:rFonts w:hint="eastAsia" w:ascii="仿宋" w:hAnsi="仿宋" w:eastAsia="仿宋" w:cs="仿宋"/>
          <w:b/>
          <w:bCs w:val="0"/>
          <w:color w:val="auto"/>
          <w:sz w:val="36"/>
          <w:szCs w:val="36"/>
          <w:highlight w:val="none"/>
          <w:shd w:val="clear" w:color="auto" w:fill="auto"/>
          <w:lang w:val="en-US" w:eastAsia="zh-CN"/>
        </w:rPr>
        <w:t>九</w:t>
      </w:r>
    </w:p>
    <w:p w14:paraId="50A7D3DF">
      <w:pPr>
        <w:keepNext w:val="0"/>
        <w:keepLines w:val="0"/>
        <w:pageBreakBefore w:val="0"/>
        <w:widowControl w:val="0"/>
        <w:kinsoku/>
        <w:wordWrap/>
        <w:overflowPunct/>
        <w:topLinePunct w:val="0"/>
        <w:autoSpaceDE/>
        <w:autoSpaceDN/>
        <w:bidi w:val="0"/>
        <w:adjustRightInd w:val="0"/>
        <w:snapToGrid w:val="0"/>
        <w:spacing w:before="241" w:line="360" w:lineRule="auto"/>
        <w:ind w:left="0" w:right="0" w:rightChars="0" w:firstLine="281" w:firstLineChars="100"/>
        <w:jc w:val="center"/>
        <w:textAlignment w:val="auto"/>
        <w:outlineLvl w:val="0"/>
        <w:rPr>
          <w:rFonts w:hint="default" w:ascii="仿宋" w:hAnsi="仿宋" w:eastAsia="仿宋" w:cs="仿宋"/>
          <w:b/>
          <w:bCs/>
          <w:color w:val="auto"/>
          <w:spacing w:val="-4"/>
          <w:position w:val="21"/>
          <w:sz w:val="32"/>
          <w:szCs w:val="32"/>
          <w:highlight w:val="none"/>
          <w:lang w:val="en-US" w:eastAsia="zh-CN"/>
        </w:rPr>
      </w:pPr>
      <w:bookmarkStart w:id="213" w:name="_Toc9320"/>
      <w:bookmarkStart w:id="214" w:name="_Toc18585"/>
      <w:bookmarkStart w:id="215" w:name="_Toc13533"/>
      <w:r>
        <w:rPr>
          <w:rFonts w:hint="eastAsia" w:ascii="宋体" w:hAnsi="宋体" w:cs="宋体"/>
          <w:b/>
          <w:bCs/>
          <w:color w:val="auto"/>
          <w:sz w:val="28"/>
          <w:szCs w:val="28"/>
          <w:highlight w:val="none"/>
          <w:u w:val="single"/>
          <w:lang w:val="en-US" w:eastAsia="zh-CN"/>
        </w:rPr>
        <w:t>XXXXXXXX工程</w:t>
      </w:r>
      <w:r>
        <w:rPr>
          <w:rFonts w:hint="eastAsia" w:ascii="宋体" w:hAnsi="宋体" w:eastAsia="宋体" w:cs="宋体"/>
          <w:b/>
          <w:bCs/>
          <w:color w:val="auto"/>
          <w:sz w:val="28"/>
          <w:szCs w:val="28"/>
          <w:highlight w:val="none"/>
        </w:rPr>
        <w:t>结算资料目录</w:t>
      </w:r>
      <w:bookmarkEnd w:id="213"/>
      <w:bookmarkEnd w:id="214"/>
      <w:bookmarkEnd w:id="215"/>
      <w:r>
        <w:rPr>
          <w:rFonts w:hint="eastAsia" w:ascii="宋体" w:hAnsi="宋体" w:cs="宋体"/>
          <w:b/>
          <w:bCs/>
          <w:color w:val="auto"/>
          <w:sz w:val="36"/>
          <w:szCs w:val="36"/>
          <w:highlight w:val="none"/>
          <w:lang w:val="en-US" w:eastAsia="zh-CN"/>
        </w:rPr>
        <w:t xml:space="preserve">   </w:t>
      </w:r>
      <w:r>
        <w:rPr>
          <w:rFonts w:hint="eastAsia" w:ascii="宋体" w:hAnsi="宋体" w:cs="宋体"/>
          <w:color w:val="auto"/>
          <w:sz w:val="36"/>
          <w:szCs w:val="36"/>
          <w:highlight w:val="none"/>
          <w:lang w:val="en-US" w:eastAsia="zh-CN"/>
        </w:rPr>
        <w:t xml:space="preserve">   </w:t>
      </w:r>
    </w:p>
    <w:p w14:paraId="25F00C37">
      <w:pPr>
        <w:keepNext w:val="0"/>
        <w:keepLines w:val="0"/>
        <w:pageBreakBefore w:val="0"/>
        <w:overflowPunct/>
        <w:topLinePunct w:val="0"/>
        <w:bidi w:val="0"/>
        <w:adjustRightInd w:val="0"/>
        <w:snapToGrid w:val="0"/>
        <w:spacing w:line="360" w:lineRule="auto"/>
        <w:ind w:firstLine="0" w:firstLineChars="0"/>
        <w:rPr>
          <w:rFonts w:hint="eastAsia"/>
          <w:color w:val="auto"/>
          <w:sz w:val="24"/>
          <w:highlight w:val="none"/>
          <w:u w:val="single"/>
          <w:lang w:eastAsia="zh-CN"/>
        </w:rPr>
      </w:pPr>
      <w:r>
        <w:rPr>
          <w:rFonts w:hint="eastAsia"/>
          <w:color w:val="auto"/>
          <w:sz w:val="22"/>
          <w:szCs w:val="21"/>
          <w:highlight w:val="none"/>
        </w:rPr>
        <w:t>填表日期</w:t>
      </w:r>
      <w:r>
        <w:rPr>
          <w:rFonts w:hint="eastAsia"/>
          <w:color w:val="auto"/>
          <w:sz w:val="22"/>
          <w:szCs w:val="21"/>
          <w:highlight w:val="none"/>
          <w:lang w:eastAsia="zh-CN"/>
        </w:rPr>
        <w:t>：</w:t>
      </w:r>
      <w:r>
        <w:rPr>
          <w:rFonts w:hint="eastAsia"/>
          <w:color w:val="auto"/>
          <w:sz w:val="22"/>
          <w:szCs w:val="21"/>
          <w:highlight w:val="none"/>
          <w:u w:val="single"/>
        </w:rPr>
        <w:t xml:space="preserve"> </w:t>
      </w:r>
      <w:r>
        <w:rPr>
          <w:rFonts w:hint="eastAsia"/>
          <w:color w:val="auto"/>
          <w:sz w:val="22"/>
          <w:szCs w:val="21"/>
          <w:highlight w:val="none"/>
          <w:u w:val="single"/>
          <w:lang w:val="en-US" w:eastAsia="zh-CN"/>
        </w:rPr>
        <w:t xml:space="preserve">     </w:t>
      </w:r>
      <w:r>
        <w:rPr>
          <w:rFonts w:hint="eastAsia"/>
          <w:color w:val="auto"/>
          <w:sz w:val="22"/>
          <w:szCs w:val="21"/>
          <w:highlight w:val="none"/>
          <w:u w:val="single"/>
          <w:lang w:eastAsia="zh-CN"/>
        </w:rPr>
        <w:t>年</w:t>
      </w:r>
      <w:r>
        <w:rPr>
          <w:rFonts w:hint="eastAsia"/>
          <w:color w:val="auto"/>
          <w:sz w:val="22"/>
          <w:szCs w:val="21"/>
          <w:highlight w:val="none"/>
          <w:u w:val="single"/>
          <w:lang w:val="en-US" w:eastAsia="zh-CN"/>
        </w:rPr>
        <w:t xml:space="preserve">    </w:t>
      </w:r>
      <w:r>
        <w:rPr>
          <w:rFonts w:hint="eastAsia"/>
          <w:color w:val="auto"/>
          <w:sz w:val="22"/>
          <w:szCs w:val="21"/>
          <w:highlight w:val="none"/>
          <w:u w:val="single"/>
          <w:lang w:eastAsia="zh-CN"/>
        </w:rPr>
        <w:t>月</w:t>
      </w:r>
      <w:r>
        <w:rPr>
          <w:rFonts w:hint="eastAsia"/>
          <w:color w:val="auto"/>
          <w:sz w:val="22"/>
          <w:szCs w:val="21"/>
          <w:highlight w:val="none"/>
          <w:u w:val="single"/>
          <w:lang w:val="en-US" w:eastAsia="zh-CN"/>
        </w:rPr>
        <w:t xml:space="preserve">    </w:t>
      </w:r>
      <w:r>
        <w:rPr>
          <w:rFonts w:hint="eastAsia"/>
          <w:color w:val="auto"/>
          <w:sz w:val="22"/>
          <w:szCs w:val="21"/>
          <w:highlight w:val="none"/>
          <w:u w:val="single"/>
          <w:lang w:eastAsia="zh-CN"/>
        </w:rPr>
        <w:t>日</w:t>
      </w:r>
      <w:r>
        <w:rPr>
          <w:rFonts w:hint="eastAsia"/>
          <w:color w:val="auto"/>
          <w:sz w:val="22"/>
          <w:szCs w:val="21"/>
          <w:highlight w:val="none"/>
        </w:rPr>
        <w:t xml:space="preserve">  </w:t>
      </w:r>
      <w:r>
        <w:rPr>
          <w:rFonts w:hint="eastAsia"/>
          <w:color w:val="auto"/>
          <w:sz w:val="24"/>
          <w:highlight w:val="none"/>
        </w:rPr>
        <w:t xml:space="preserve">           </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10"/>
        <w:gridCol w:w="1739"/>
        <w:gridCol w:w="2668"/>
        <w:gridCol w:w="760"/>
        <w:gridCol w:w="2732"/>
      </w:tblGrid>
      <w:tr w14:paraId="16418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014" w:type="dxa"/>
            <w:gridSpan w:val="2"/>
            <w:tcBorders>
              <w:top w:val="single" w:color="auto" w:sz="12" w:space="0"/>
              <w:bottom w:val="single" w:color="auto" w:sz="12" w:space="0"/>
            </w:tcBorders>
            <w:noWrap w:val="0"/>
            <w:vAlign w:val="center"/>
          </w:tcPr>
          <w:p w14:paraId="13BEF37A">
            <w:pPr>
              <w:keepNext w:val="0"/>
              <w:keepLines w:val="0"/>
              <w:pageBreakBefore w:val="0"/>
              <w:overflowPunct/>
              <w:topLinePunct w:val="0"/>
              <w:bidi w:val="0"/>
              <w:adjustRightInd w:val="0"/>
              <w:snapToGrid w:val="0"/>
              <w:spacing w:line="360" w:lineRule="auto"/>
              <w:jc w:val="center"/>
              <w:rPr>
                <w:rFonts w:hint="eastAsia"/>
                <w:b/>
                <w:color w:val="auto"/>
                <w:sz w:val="24"/>
                <w:highlight w:val="none"/>
              </w:rPr>
            </w:pPr>
            <w:r>
              <w:rPr>
                <w:rFonts w:hint="eastAsia"/>
                <w:b/>
                <w:color w:val="auto"/>
                <w:sz w:val="24"/>
                <w:highlight w:val="none"/>
              </w:rPr>
              <w:t>序号</w:t>
            </w:r>
          </w:p>
        </w:tc>
        <w:tc>
          <w:tcPr>
            <w:tcW w:w="4407" w:type="dxa"/>
            <w:gridSpan w:val="2"/>
            <w:tcBorders>
              <w:top w:val="single" w:color="auto" w:sz="12" w:space="0"/>
              <w:bottom w:val="single" w:color="auto" w:sz="12" w:space="0"/>
            </w:tcBorders>
            <w:noWrap w:val="0"/>
            <w:vAlign w:val="center"/>
          </w:tcPr>
          <w:p w14:paraId="778C4E4F">
            <w:pPr>
              <w:keepNext w:val="0"/>
              <w:keepLines w:val="0"/>
              <w:pageBreakBefore w:val="0"/>
              <w:overflowPunct/>
              <w:topLinePunct w:val="0"/>
              <w:bidi w:val="0"/>
              <w:adjustRightInd w:val="0"/>
              <w:snapToGrid w:val="0"/>
              <w:spacing w:line="360" w:lineRule="auto"/>
              <w:jc w:val="center"/>
              <w:rPr>
                <w:rFonts w:hint="eastAsia"/>
                <w:b/>
                <w:color w:val="auto"/>
                <w:sz w:val="24"/>
                <w:highlight w:val="none"/>
              </w:rPr>
            </w:pPr>
            <w:r>
              <w:rPr>
                <w:rFonts w:hint="eastAsia"/>
                <w:b/>
                <w:color w:val="auto"/>
                <w:sz w:val="24"/>
                <w:highlight w:val="none"/>
              </w:rPr>
              <w:t>资料目录及内容</w:t>
            </w:r>
          </w:p>
        </w:tc>
        <w:tc>
          <w:tcPr>
            <w:tcW w:w="760" w:type="dxa"/>
            <w:tcBorders>
              <w:top w:val="single" w:color="auto" w:sz="12" w:space="0"/>
              <w:bottom w:val="single" w:color="auto" w:sz="12" w:space="0"/>
            </w:tcBorders>
            <w:noWrap w:val="0"/>
            <w:vAlign w:val="center"/>
          </w:tcPr>
          <w:p w14:paraId="42308FCD">
            <w:pPr>
              <w:keepNext w:val="0"/>
              <w:keepLines w:val="0"/>
              <w:pageBreakBefore w:val="0"/>
              <w:overflowPunct/>
              <w:topLinePunct w:val="0"/>
              <w:bidi w:val="0"/>
              <w:adjustRightInd w:val="0"/>
              <w:snapToGrid w:val="0"/>
              <w:spacing w:line="360" w:lineRule="auto"/>
              <w:jc w:val="center"/>
              <w:rPr>
                <w:rFonts w:hint="eastAsia"/>
                <w:b/>
                <w:color w:val="auto"/>
                <w:sz w:val="24"/>
                <w:highlight w:val="none"/>
              </w:rPr>
            </w:pPr>
            <w:r>
              <w:rPr>
                <w:rFonts w:hint="eastAsia"/>
                <w:b/>
                <w:color w:val="auto"/>
                <w:sz w:val="24"/>
                <w:highlight w:val="none"/>
                <w:lang w:eastAsia="zh-CN"/>
              </w:rPr>
              <w:t>份</w:t>
            </w:r>
            <w:r>
              <w:rPr>
                <w:rFonts w:hint="eastAsia"/>
                <w:b/>
                <w:color w:val="auto"/>
                <w:sz w:val="24"/>
                <w:highlight w:val="none"/>
              </w:rPr>
              <w:t>数</w:t>
            </w:r>
          </w:p>
        </w:tc>
        <w:tc>
          <w:tcPr>
            <w:tcW w:w="2732" w:type="dxa"/>
            <w:tcBorders>
              <w:top w:val="single" w:color="auto" w:sz="12" w:space="0"/>
              <w:bottom w:val="single" w:color="auto" w:sz="12" w:space="0"/>
            </w:tcBorders>
            <w:noWrap w:val="0"/>
            <w:vAlign w:val="center"/>
          </w:tcPr>
          <w:p w14:paraId="4E869711">
            <w:pPr>
              <w:keepNext w:val="0"/>
              <w:keepLines w:val="0"/>
              <w:pageBreakBefore w:val="0"/>
              <w:overflowPunct/>
              <w:topLinePunct w:val="0"/>
              <w:bidi w:val="0"/>
              <w:adjustRightInd w:val="0"/>
              <w:snapToGrid w:val="0"/>
              <w:spacing w:line="360" w:lineRule="auto"/>
              <w:jc w:val="center"/>
              <w:rPr>
                <w:rFonts w:hint="eastAsia"/>
                <w:b/>
                <w:color w:val="auto"/>
                <w:sz w:val="24"/>
                <w:highlight w:val="none"/>
              </w:rPr>
            </w:pPr>
            <w:r>
              <w:rPr>
                <w:rFonts w:hint="eastAsia"/>
                <w:b/>
                <w:color w:val="auto"/>
                <w:sz w:val="24"/>
                <w:highlight w:val="none"/>
              </w:rPr>
              <w:t>备       注</w:t>
            </w:r>
          </w:p>
        </w:tc>
      </w:tr>
      <w:tr w14:paraId="681D9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913" w:type="dxa"/>
            <w:gridSpan w:val="6"/>
            <w:tcBorders>
              <w:top w:val="single" w:color="auto" w:sz="12" w:space="0"/>
              <w:bottom w:val="single" w:color="auto" w:sz="8" w:space="0"/>
            </w:tcBorders>
            <w:noWrap w:val="0"/>
            <w:vAlign w:val="center"/>
          </w:tcPr>
          <w:p w14:paraId="3408A926">
            <w:pPr>
              <w:keepNext w:val="0"/>
              <w:keepLines w:val="0"/>
              <w:pageBreakBefore w:val="0"/>
              <w:overflowPunct/>
              <w:topLinePunct w:val="0"/>
              <w:bidi w:val="0"/>
              <w:adjustRightInd w:val="0"/>
              <w:snapToGrid w:val="0"/>
              <w:spacing w:line="360" w:lineRule="auto"/>
              <w:jc w:val="left"/>
              <w:rPr>
                <w:rFonts w:hint="default"/>
                <w:color w:val="auto"/>
                <w:sz w:val="24"/>
                <w:highlight w:val="none"/>
                <w:lang w:val="en-US" w:eastAsia="zh-CN"/>
              </w:rPr>
            </w:pPr>
            <w:r>
              <w:rPr>
                <w:rFonts w:hint="eastAsia"/>
                <w:b/>
                <w:bCs/>
                <w:color w:val="auto"/>
                <w:sz w:val="24"/>
                <w:highlight w:val="none"/>
                <w:lang w:val="en-US" w:eastAsia="zh-CN"/>
              </w:rPr>
              <w:t>成本管理部提供（正副本各一份）</w:t>
            </w:r>
          </w:p>
        </w:tc>
      </w:tr>
      <w:tr w14:paraId="6607C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014" w:type="dxa"/>
            <w:gridSpan w:val="2"/>
            <w:tcBorders>
              <w:top w:val="single" w:color="auto" w:sz="8" w:space="0"/>
              <w:bottom w:val="single" w:color="auto" w:sz="8" w:space="0"/>
            </w:tcBorders>
            <w:noWrap w:val="0"/>
            <w:vAlign w:val="center"/>
          </w:tcPr>
          <w:p w14:paraId="45399D18">
            <w:pPr>
              <w:keepNext w:val="0"/>
              <w:keepLines w:val="0"/>
              <w:pageBreakBefore w:val="0"/>
              <w:overflowPunct/>
              <w:topLinePunct w:val="0"/>
              <w:bidi w:val="0"/>
              <w:adjustRightInd w:val="0"/>
              <w:snapToGrid w:val="0"/>
              <w:spacing w:line="360" w:lineRule="auto"/>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4407" w:type="dxa"/>
            <w:gridSpan w:val="2"/>
            <w:tcBorders>
              <w:top w:val="single" w:color="auto" w:sz="8" w:space="0"/>
              <w:bottom w:val="single" w:color="auto" w:sz="8" w:space="0"/>
            </w:tcBorders>
            <w:noWrap w:val="0"/>
            <w:vAlign w:val="center"/>
          </w:tcPr>
          <w:p w14:paraId="77088EA5">
            <w:pPr>
              <w:keepNext w:val="0"/>
              <w:keepLines w:val="0"/>
              <w:pageBreakBefore w:val="0"/>
              <w:overflowPunct/>
              <w:topLinePunct w:val="0"/>
              <w:bidi w:val="0"/>
              <w:adjustRightInd w:val="0"/>
              <w:snapToGrid w:val="0"/>
              <w:spacing w:line="360" w:lineRule="auto"/>
              <w:jc w:val="left"/>
              <w:rPr>
                <w:rFonts w:hint="eastAsia" w:eastAsia="宋体"/>
                <w:b/>
                <w:color w:val="auto"/>
                <w:sz w:val="24"/>
                <w:highlight w:val="none"/>
                <w:lang w:eastAsia="zh-CN"/>
              </w:rPr>
            </w:pPr>
            <w:r>
              <w:rPr>
                <w:rFonts w:hint="eastAsia" w:eastAsia="宋体"/>
                <w:color w:val="auto"/>
                <w:kern w:val="2"/>
                <w:sz w:val="24"/>
                <w:highlight w:val="none"/>
                <w:lang w:val="en-US" w:eastAsia="zh-CN"/>
              </w:rPr>
              <w:t>结算资料目录</w:t>
            </w:r>
          </w:p>
        </w:tc>
        <w:tc>
          <w:tcPr>
            <w:tcW w:w="760" w:type="dxa"/>
            <w:tcBorders>
              <w:top w:val="single" w:color="auto" w:sz="8" w:space="0"/>
              <w:bottom w:val="single" w:color="auto" w:sz="8" w:space="0"/>
            </w:tcBorders>
            <w:noWrap w:val="0"/>
            <w:vAlign w:val="center"/>
          </w:tcPr>
          <w:p w14:paraId="0BE95A18">
            <w:pPr>
              <w:keepNext w:val="0"/>
              <w:keepLines w:val="0"/>
              <w:pageBreakBefore w:val="0"/>
              <w:overflowPunct/>
              <w:topLinePunct w:val="0"/>
              <w:bidi w:val="0"/>
              <w:adjustRightInd w:val="0"/>
              <w:snapToGrid w:val="0"/>
              <w:spacing w:line="360" w:lineRule="auto"/>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2732" w:type="dxa"/>
            <w:tcBorders>
              <w:top w:val="single" w:color="auto" w:sz="8" w:space="0"/>
              <w:bottom w:val="single" w:color="auto" w:sz="8" w:space="0"/>
            </w:tcBorders>
            <w:noWrap w:val="0"/>
            <w:vAlign w:val="center"/>
          </w:tcPr>
          <w:p w14:paraId="46728EF6">
            <w:pPr>
              <w:keepNext w:val="0"/>
              <w:keepLines w:val="0"/>
              <w:pageBreakBefore w:val="0"/>
              <w:overflowPunct/>
              <w:topLinePunct w:val="0"/>
              <w:bidi w:val="0"/>
              <w:adjustRightInd w:val="0"/>
              <w:snapToGrid w:val="0"/>
              <w:spacing w:line="360" w:lineRule="auto"/>
              <w:jc w:val="center"/>
              <w:rPr>
                <w:rFonts w:hint="eastAsia" w:eastAsia="宋体"/>
                <w:b/>
                <w:color w:val="auto"/>
                <w:sz w:val="24"/>
                <w:highlight w:val="none"/>
                <w:lang w:val="en-US" w:eastAsia="zh-CN"/>
              </w:rPr>
            </w:pPr>
          </w:p>
        </w:tc>
      </w:tr>
      <w:tr w14:paraId="30BBE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single" w:color="auto" w:sz="8" w:space="0"/>
            </w:tcBorders>
            <w:noWrap w:val="0"/>
            <w:vAlign w:val="center"/>
          </w:tcPr>
          <w:p w14:paraId="70554196">
            <w:pPr>
              <w:keepNext w:val="0"/>
              <w:keepLines w:val="0"/>
              <w:pageBreakBefore w:val="0"/>
              <w:overflowPunct/>
              <w:topLinePunct w:val="0"/>
              <w:bidi w:val="0"/>
              <w:adjustRightInd w:val="0"/>
              <w:snapToGrid w:val="0"/>
              <w:spacing w:line="360" w:lineRule="auto"/>
              <w:jc w:val="center"/>
              <w:rPr>
                <w:rFonts w:hint="eastAsia" w:eastAsia="宋体"/>
                <w:color w:val="auto"/>
                <w:sz w:val="24"/>
                <w:highlight w:val="none"/>
                <w:lang w:eastAsia="zh-CN"/>
              </w:rPr>
            </w:pPr>
            <w:r>
              <w:rPr>
                <w:rFonts w:hint="eastAsia"/>
                <w:color w:val="auto"/>
                <w:sz w:val="24"/>
                <w:highlight w:val="none"/>
                <w:lang w:eastAsia="zh-CN"/>
              </w:rPr>
              <w:t>2</w:t>
            </w:r>
          </w:p>
        </w:tc>
        <w:tc>
          <w:tcPr>
            <w:tcW w:w="4407" w:type="dxa"/>
            <w:gridSpan w:val="2"/>
            <w:tcBorders>
              <w:top w:val="single" w:color="auto" w:sz="8" w:space="0"/>
            </w:tcBorders>
            <w:noWrap w:val="0"/>
            <w:vAlign w:val="center"/>
          </w:tcPr>
          <w:p w14:paraId="6BDF2207">
            <w:pPr>
              <w:keepNext w:val="0"/>
              <w:keepLines w:val="0"/>
              <w:pageBreakBefore w:val="0"/>
              <w:overflowPunct/>
              <w:topLinePunct w:val="0"/>
              <w:bidi w:val="0"/>
              <w:adjustRightInd w:val="0"/>
              <w:snapToGrid w:val="0"/>
              <w:spacing w:line="360" w:lineRule="auto"/>
              <w:rPr>
                <w:rFonts w:hint="eastAsia" w:eastAsia="宋体"/>
                <w:color w:val="auto"/>
                <w:kern w:val="2"/>
                <w:sz w:val="24"/>
                <w:highlight w:val="none"/>
                <w:lang w:val="en-US" w:eastAsia="zh-CN"/>
              </w:rPr>
            </w:pPr>
            <w:r>
              <w:rPr>
                <w:rFonts w:hint="eastAsia"/>
                <w:color w:val="auto"/>
                <w:sz w:val="24"/>
                <w:highlight w:val="none"/>
                <w:lang w:eastAsia="zh-CN"/>
              </w:rPr>
              <w:t>结算确认书</w:t>
            </w:r>
          </w:p>
        </w:tc>
        <w:tc>
          <w:tcPr>
            <w:tcW w:w="760" w:type="dxa"/>
            <w:tcBorders>
              <w:top w:val="single" w:color="auto" w:sz="8" w:space="0"/>
            </w:tcBorders>
            <w:noWrap w:val="0"/>
            <w:vAlign w:val="center"/>
          </w:tcPr>
          <w:p w14:paraId="03391680">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r>
              <w:rPr>
                <w:rFonts w:hint="eastAsia"/>
                <w:color w:val="auto"/>
                <w:sz w:val="24"/>
                <w:highlight w:val="none"/>
                <w:lang w:eastAsia="zh-CN"/>
              </w:rPr>
              <w:t>1</w:t>
            </w:r>
          </w:p>
        </w:tc>
        <w:tc>
          <w:tcPr>
            <w:tcW w:w="2732" w:type="dxa"/>
            <w:tcBorders>
              <w:top w:val="single" w:color="auto" w:sz="8" w:space="0"/>
            </w:tcBorders>
            <w:noWrap w:val="0"/>
            <w:vAlign w:val="center"/>
          </w:tcPr>
          <w:p w14:paraId="2099551D">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p>
        </w:tc>
      </w:tr>
      <w:tr w14:paraId="72E49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689CC033">
            <w:pPr>
              <w:keepNext w:val="0"/>
              <w:keepLines w:val="0"/>
              <w:pageBreakBefore w:val="0"/>
              <w:overflowPunct/>
              <w:topLinePunct w:val="0"/>
              <w:bidi w:val="0"/>
              <w:adjustRightInd w:val="0"/>
              <w:snapToGrid w:val="0"/>
              <w:spacing w:line="360" w:lineRule="auto"/>
              <w:jc w:val="center"/>
              <w:rPr>
                <w:rFonts w:hint="eastAsia" w:eastAsia="宋体"/>
                <w:color w:val="auto"/>
                <w:sz w:val="24"/>
                <w:highlight w:val="none"/>
                <w:lang w:eastAsia="zh-CN"/>
              </w:rPr>
            </w:pPr>
            <w:r>
              <w:rPr>
                <w:rFonts w:hint="eastAsia"/>
                <w:color w:val="auto"/>
                <w:sz w:val="24"/>
                <w:highlight w:val="none"/>
                <w:lang w:eastAsia="zh-CN"/>
              </w:rPr>
              <w:t>3</w:t>
            </w:r>
          </w:p>
        </w:tc>
        <w:tc>
          <w:tcPr>
            <w:tcW w:w="4407" w:type="dxa"/>
            <w:gridSpan w:val="2"/>
            <w:tcBorders>
              <w:top w:val="nil"/>
            </w:tcBorders>
            <w:noWrap w:val="0"/>
            <w:vAlign w:val="center"/>
          </w:tcPr>
          <w:p w14:paraId="5AAD14C7">
            <w:pPr>
              <w:keepNext w:val="0"/>
              <w:keepLines w:val="0"/>
              <w:pageBreakBefore w:val="0"/>
              <w:overflowPunct/>
              <w:topLinePunct w:val="0"/>
              <w:bidi w:val="0"/>
              <w:adjustRightInd w:val="0"/>
              <w:snapToGrid w:val="0"/>
              <w:spacing w:line="360" w:lineRule="auto"/>
              <w:rPr>
                <w:rFonts w:hint="eastAsia" w:eastAsia="宋体"/>
                <w:color w:val="auto"/>
                <w:sz w:val="24"/>
                <w:highlight w:val="none"/>
                <w:lang w:val="en-US" w:eastAsia="zh-CN"/>
              </w:rPr>
            </w:pPr>
            <w:r>
              <w:rPr>
                <w:rFonts w:hint="eastAsia"/>
                <w:color w:val="auto"/>
                <w:sz w:val="24"/>
                <w:highlight w:val="none"/>
                <w:lang w:val="en-US" w:eastAsia="zh-CN"/>
              </w:rPr>
              <w:t>结算审核汇总表</w:t>
            </w:r>
          </w:p>
        </w:tc>
        <w:tc>
          <w:tcPr>
            <w:tcW w:w="760" w:type="dxa"/>
            <w:tcBorders>
              <w:top w:val="nil"/>
            </w:tcBorders>
            <w:noWrap w:val="0"/>
            <w:vAlign w:val="center"/>
          </w:tcPr>
          <w:p w14:paraId="02943E71">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r>
              <w:rPr>
                <w:rFonts w:hint="eastAsia"/>
                <w:color w:val="auto"/>
                <w:sz w:val="24"/>
                <w:highlight w:val="none"/>
                <w:lang w:eastAsia="zh-CN"/>
              </w:rPr>
              <w:t>1</w:t>
            </w:r>
          </w:p>
        </w:tc>
        <w:tc>
          <w:tcPr>
            <w:tcW w:w="2732" w:type="dxa"/>
            <w:tcBorders>
              <w:top w:val="nil"/>
            </w:tcBorders>
            <w:noWrap w:val="0"/>
            <w:vAlign w:val="center"/>
          </w:tcPr>
          <w:p w14:paraId="3B7B6DA3">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p>
        </w:tc>
      </w:tr>
      <w:tr w14:paraId="3051F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38B499C1">
            <w:pPr>
              <w:keepNext w:val="0"/>
              <w:keepLines w:val="0"/>
              <w:pageBreakBefore w:val="0"/>
              <w:overflowPunct/>
              <w:topLinePunct w:val="0"/>
              <w:bidi w:val="0"/>
              <w:adjustRightInd w:val="0"/>
              <w:snapToGrid w:val="0"/>
              <w:spacing w:line="360" w:lineRule="auto"/>
              <w:jc w:val="center"/>
              <w:rPr>
                <w:rFonts w:hint="eastAsia"/>
                <w:color w:val="auto"/>
                <w:sz w:val="24"/>
                <w:highlight w:val="none"/>
                <w:lang w:val="en-US" w:eastAsia="zh-CN"/>
              </w:rPr>
            </w:pPr>
            <w:r>
              <w:rPr>
                <w:rFonts w:hint="eastAsia"/>
                <w:color w:val="auto"/>
                <w:sz w:val="24"/>
                <w:highlight w:val="none"/>
                <w:lang w:val="en-US" w:eastAsia="zh-CN"/>
              </w:rPr>
              <w:t>4</w:t>
            </w:r>
          </w:p>
          <w:p w14:paraId="179C6BD2">
            <w:pPr>
              <w:keepNext w:val="0"/>
              <w:keepLines w:val="0"/>
              <w:pageBreakBefore w:val="0"/>
              <w:overflowPunct/>
              <w:topLinePunct w:val="0"/>
              <w:bidi w:val="0"/>
              <w:adjustRightInd w:val="0"/>
              <w:snapToGrid w:val="0"/>
              <w:spacing w:line="360" w:lineRule="auto"/>
              <w:jc w:val="center"/>
              <w:rPr>
                <w:rFonts w:hint="eastAsia"/>
                <w:color w:val="auto"/>
                <w:sz w:val="24"/>
                <w:highlight w:val="none"/>
                <w:lang w:val="en-US" w:eastAsia="zh-CN"/>
              </w:rPr>
            </w:pPr>
          </w:p>
          <w:p w14:paraId="6B1CDF2F">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4407" w:type="dxa"/>
            <w:gridSpan w:val="2"/>
            <w:tcBorders>
              <w:top w:val="nil"/>
            </w:tcBorders>
            <w:noWrap w:val="0"/>
            <w:vAlign w:val="center"/>
          </w:tcPr>
          <w:p w14:paraId="35BB7B7C">
            <w:pPr>
              <w:keepNext w:val="0"/>
              <w:keepLines w:val="0"/>
              <w:pageBreakBefore w:val="0"/>
              <w:overflowPunct/>
              <w:topLinePunct w:val="0"/>
              <w:bidi w:val="0"/>
              <w:adjustRightInd w:val="0"/>
              <w:snapToGrid w:val="0"/>
              <w:spacing w:line="360" w:lineRule="auto"/>
              <w:rPr>
                <w:rFonts w:hint="eastAsia"/>
                <w:color w:val="auto"/>
                <w:sz w:val="24"/>
                <w:highlight w:val="none"/>
                <w:lang w:val="en-US" w:eastAsia="zh-CN"/>
              </w:rPr>
            </w:pPr>
            <w:r>
              <w:rPr>
                <w:rFonts w:hint="eastAsia"/>
                <w:color w:val="auto"/>
                <w:sz w:val="24"/>
                <w:highlight w:val="none"/>
                <w:lang w:val="en-US" w:eastAsia="zh-CN"/>
              </w:rPr>
              <w:t>审核结算书</w:t>
            </w:r>
          </w:p>
        </w:tc>
        <w:tc>
          <w:tcPr>
            <w:tcW w:w="760" w:type="dxa"/>
            <w:tcBorders>
              <w:top w:val="nil"/>
            </w:tcBorders>
            <w:noWrap w:val="0"/>
            <w:vAlign w:val="center"/>
          </w:tcPr>
          <w:p w14:paraId="2F0DE7E5">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72701B22">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p>
        </w:tc>
      </w:tr>
      <w:tr w14:paraId="4AD01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8913" w:type="dxa"/>
            <w:gridSpan w:val="6"/>
            <w:tcBorders>
              <w:top w:val="nil"/>
            </w:tcBorders>
            <w:noWrap w:val="0"/>
            <w:vAlign w:val="center"/>
          </w:tcPr>
          <w:p w14:paraId="59166ECA">
            <w:pPr>
              <w:keepNext w:val="0"/>
              <w:keepLines w:val="0"/>
              <w:pageBreakBefore w:val="0"/>
              <w:overflowPunct/>
              <w:topLinePunct w:val="0"/>
              <w:bidi w:val="0"/>
              <w:adjustRightInd w:val="0"/>
              <w:snapToGrid w:val="0"/>
              <w:spacing w:line="360" w:lineRule="auto"/>
              <w:jc w:val="left"/>
              <w:rPr>
                <w:rFonts w:hint="default"/>
                <w:color w:val="auto"/>
                <w:sz w:val="24"/>
                <w:highlight w:val="none"/>
                <w:lang w:val="en-US" w:eastAsia="zh-CN"/>
              </w:rPr>
            </w:pPr>
            <w:r>
              <w:rPr>
                <w:rFonts w:hint="eastAsia"/>
                <w:b/>
                <w:bCs/>
                <w:color w:val="auto"/>
                <w:sz w:val="24"/>
                <w:highlight w:val="none"/>
                <w:lang w:val="en-US" w:eastAsia="zh-CN"/>
              </w:rPr>
              <w:t>分包单位提供（正副本各一份）</w:t>
            </w:r>
          </w:p>
        </w:tc>
      </w:tr>
      <w:tr w14:paraId="44E34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restart"/>
            <w:tcBorders>
              <w:top w:val="nil"/>
            </w:tcBorders>
            <w:noWrap w:val="0"/>
            <w:vAlign w:val="center"/>
          </w:tcPr>
          <w:p w14:paraId="141BB89F">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分包单位结算申请书</w:t>
            </w:r>
          </w:p>
        </w:tc>
        <w:tc>
          <w:tcPr>
            <w:tcW w:w="510" w:type="dxa"/>
            <w:tcBorders>
              <w:top w:val="nil"/>
            </w:tcBorders>
            <w:noWrap w:val="0"/>
            <w:vAlign w:val="center"/>
          </w:tcPr>
          <w:p w14:paraId="6B99E403">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4407" w:type="dxa"/>
            <w:gridSpan w:val="2"/>
            <w:tcBorders>
              <w:top w:val="nil"/>
            </w:tcBorders>
            <w:noWrap w:val="0"/>
            <w:vAlign w:val="center"/>
          </w:tcPr>
          <w:p w14:paraId="36BFCD1B">
            <w:pPr>
              <w:keepNext w:val="0"/>
              <w:keepLines w:val="0"/>
              <w:pageBreakBefore w:val="0"/>
              <w:overflowPunct/>
              <w:topLinePunct w:val="0"/>
              <w:bidi w:val="0"/>
              <w:adjustRightInd w:val="0"/>
              <w:snapToGrid w:val="0"/>
              <w:spacing w:line="360" w:lineRule="auto"/>
              <w:rPr>
                <w:rFonts w:hint="default" w:eastAsia="宋体"/>
                <w:color w:val="auto"/>
                <w:kern w:val="2"/>
                <w:sz w:val="24"/>
                <w:highlight w:val="none"/>
                <w:lang w:val="en-US" w:eastAsia="zh-CN"/>
              </w:rPr>
            </w:pPr>
            <w:r>
              <w:rPr>
                <w:rFonts w:hint="eastAsia"/>
                <w:color w:val="auto"/>
                <w:kern w:val="2"/>
                <w:sz w:val="24"/>
                <w:highlight w:val="none"/>
                <w:lang w:val="en-US" w:eastAsia="zh-CN"/>
              </w:rPr>
              <w:t>封面</w:t>
            </w:r>
          </w:p>
        </w:tc>
        <w:tc>
          <w:tcPr>
            <w:tcW w:w="760" w:type="dxa"/>
            <w:tcBorders>
              <w:top w:val="nil"/>
            </w:tcBorders>
            <w:noWrap w:val="0"/>
            <w:vAlign w:val="center"/>
          </w:tcPr>
          <w:p w14:paraId="183B1616">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78081BFB">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r>
      <w:tr w14:paraId="2CC0C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504" w:type="dxa"/>
            <w:vMerge w:val="continue"/>
            <w:noWrap w:val="0"/>
            <w:vAlign w:val="center"/>
          </w:tcPr>
          <w:p w14:paraId="3441C75B">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p>
        </w:tc>
        <w:tc>
          <w:tcPr>
            <w:tcW w:w="510" w:type="dxa"/>
            <w:tcBorders>
              <w:top w:val="nil"/>
            </w:tcBorders>
            <w:noWrap w:val="0"/>
            <w:vAlign w:val="center"/>
          </w:tcPr>
          <w:p w14:paraId="51511FAF">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2</w:t>
            </w:r>
          </w:p>
        </w:tc>
        <w:tc>
          <w:tcPr>
            <w:tcW w:w="4407" w:type="dxa"/>
            <w:gridSpan w:val="2"/>
            <w:tcBorders>
              <w:top w:val="nil"/>
            </w:tcBorders>
            <w:noWrap w:val="0"/>
            <w:vAlign w:val="center"/>
          </w:tcPr>
          <w:p w14:paraId="60D3257B">
            <w:pPr>
              <w:keepNext w:val="0"/>
              <w:keepLines w:val="0"/>
              <w:pageBreakBefore w:val="0"/>
              <w:tabs>
                <w:tab w:val="left" w:pos="1138"/>
              </w:tabs>
              <w:overflowPunct/>
              <w:topLinePunct w:val="0"/>
              <w:bidi w:val="0"/>
              <w:adjustRightInd w:val="0"/>
              <w:snapToGrid w:val="0"/>
              <w:spacing w:line="360" w:lineRule="auto"/>
              <w:rPr>
                <w:rFonts w:hint="default"/>
                <w:color w:val="auto"/>
                <w:sz w:val="24"/>
                <w:highlight w:val="none"/>
                <w:lang w:val="en-US" w:eastAsia="zh-CN"/>
              </w:rPr>
            </w:pPr>
            <w:r>
              <w:rPr>
                <w:rFonts w:hint="eastAsia"/>
                <w:color w:val="auto"/>
                <w:sz w:val="24"/>
                <w:highlight w:val="none"/>
                <w:lang w:val="en-US" w:eastAsia="zh-CN"/>
              </w:rPr>
              <w:t>目录</w:t>
            </w:r>
          </w:p>
        </w:tc>
        <w:tc>
          <w:tcPr>
            <w:tcW w:w="760" w:type="dxa"/>
            <w:tcBorders>
              <w:top w:val="nil"/>
            </w:tcBorders>
            <w:noWrap w:val="0"/>
            <w:vAlign w:val="center"/>
          </w:tcPr>
          <w:p w14:paraId="1F76D87F">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51C69A79">
            <w:pPr>
              <w:keepNext w:val="0"/>
              <w:keepLines w:val="0"/>
              <w:pageBreakBefore w:val="0"/>
              <w:overflowPunct/>
              <w:topLinePunct w:val="0"/>
              <w:bidi w:val="0"/>
              <w:adjustRightInd w:val="0"/>
              <w:snapToGrid w:val="0"/>
              <w:spacing w:line="360" w:lineRule="auto"/>
              <w:jc w:val="center"/>
              <w:rPr>
                <w:rFonts w:hint="eastAsia"/>
                <w:color w:val="auto"/>
                <w:sz w:val="24"/>
                <w:highlight w:val="none"/>
                <w:lang w:val="en-US" w:eastAsia="zh-CN"/>
              </w:rPr>
            </w:pPr>
          </w:p>
        </w:tc>
      </w:tr>
      <w:tr w14:paraId="234A1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504" w:type="dxa"/>
            <w:vMerge w:val="continue"/>
            <w:noWrap w:val="0"/>
            <w:vAlign w:val="center"/>
          </w:tcPr>
          <w:p w14:paraId="6D6BF263">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p>
        </w:tc>
        <w:tc>
          <w:tcPr>
            <w:tcW w:w="510" w:type="dxa"/>
            <w:tcBorders>
              <w:top w:val="nil"/>
            </w:tcBorders>
            <w:noWrap w:val="0"/>
            <w:vAlign w:val="center"/>
          </w:tcPr>
          <w:p w14:paraId="60E6DF1D">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3</w:t>
            </w:r>
          </w:p>
        </w:tc>
        <w:tc>
          <w:tcPr>
            <w:tcW w:w="4407" w:type="dxa"/>
            <w:gridSpan w:val="2"/>
            <w:tcBorders>
              <w:top w:val="nil"/>
            </w:tcBorders>
            <w:noWrap w:val="0"/>
            <w:vAlign w:val="center"/>
          </w:tcPr>
          <w:p w14:paraId="2D0E1981">
            <w:pPr>
              <w:keepNext w:val="0"/>
              <w:keepLines w:val="0"/>
              <w:pageBreakBefore w:val="0"/>
              <w:tabs>
                <w:tab w:val="left" w:pos="1138"/>
              </w:tabs>
              <w:overflowPunct/>
              <w:topLinePunct w:val="0"/>
              <w:bidi w:val="0"/>
              <w:adjustRightInd w:val="0"/>
              <w:snapToGrid w:val="0"/>
              <w:spacing w:line="360" w:lineRule="auto"/>
              <w:rPr>
                <w:rFonts w:hint="eastAsia" w:eastAsia="宋体"/>
                <w:color w:val="auto"/>
                <w:kern w:val="2"/>
                <w:sz w:val="24"/>
                <w:highlight w:val="none"/>
                <w:lang w:val="en-US" w:eastAsia="zh-CN"/>
              </w:rPr>
            </w:pPr>
            <w:r>
              <w:rPr>
                <w:rFonts w:hint="eastAsia"/>
                <w:color w:val="auto"/>
                <w:sz w:val="24"/>
                <w:highlight w:val="none"/>
                <w:lang w:val="en-US" w:eastAsia="zh-CN"/>
              </w:rPr>
              <w:t>结算申请表</w:t>
            </w:r>
          </w:p>
        </w:tc>
        <w:tc>
          <w:tcPr>
            <w:tcW w:w="760" w:type="dxa"/>
            <w:tcBorders>
              <w:top w:val="nil"/>
            </w:tcBorders>
            <w:noWrap w:val="0"/>
            <w:vAlign w:val="center"/>
          </w:tcPr>
          <w:p w14:paraId="49FC79CD">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40E801CF">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6A3CC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66C842C7">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05004F26">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4</w:t>
            </w:r>
          </w:p>
        </w:tc>
        <w:tc>
          <w:tcPr>
            <w:tcW w:w="4407" w:type="dxa"/>
            <w:gridSpan w:val="2"/>
            <w:tcBorders>
              <w:top w:val="nil"/>
            </w:tcBorders>
            <w:noWrap w:val="0"/>
            <w:vAlign w:val="center"/>
          </w:tcPr>
          <w:p w14:paraId="6F446B15">
            <w:pPr>
              <w:keepNext w:val="0"/>
              <w:keepLines w:val="0"/>
              <w:pageBreakBefore w:val="0"/>
              <w:tabs>
                <w:tab w:val="left" w:pos="1138"/>
              </w:tabs>
              <w:overflowPunct/>
              <w:topLinePunct w:val="0"/>
              <w:bidi w:val="0"/>
              <w:adjustRightInd w:val="0"/>
              <w:snapToGrid w:val="0"/>
              <w:spacing w:line="360" w:lineRule="auto"/>
              <w:rPr>
                <w:rFonts w:hint="default"/>
                <w:color w:val="auto"/>
                <w:sz w:val="24"/>
                <w:highlight w:val="none"/>
                <w:lang w:val="en-US" w:eastAsia="zh-CN"/>
              </w:rPr>
            </w:pPr>
            <w:r>
              <w:rPr>
                <w:rFonts w:hint="eastAsia"/>
                <w:color w:val="auto"/>
                <w:sz w:val="24"/>
                <w:highlight w:val="none"/>
                <w:lang w:val="en-US" w:eastAsia="zh-CN"/>
              </w:rPr>
              <w:t>工程结算资料审查表</w:t>
            </w:r>
          </w:p>
        </w:tc>
        <w:tc>
          <w:tcPr>
            <w:tcW w:w="760" w:type="dxa"/>
            <w:tcBorders>
              <w:top w:val="nil"/>
            </w:tcBorders>
            <w:noWrap w:val="0"/>
            <w:vAlign w:val="center"/>
          </w:tcPr>
          <w:p w14:paraId="7EDFCC38">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42C14014">
            <w:pPr>
              <w:keepNext w:val="0"/>
              <w:keepLines w:val="0"/>
              <w:pageBreakBefore w:val="0"/>
              <w:overflowPunct/>
              <w:topLinePunct w:val="0"/>
              <w:bidi w:val="0"/>
              <w:adjustRightInd w:val="0"/>
              <w:snapToGrid w:val="0"/>
              <w:spacing w:line="360" w:lineRule="auto"/>
              <w:jc w:val="center"/>
              <w:rPr>
                <w:rFonts w:hint="eastAsia"/>
                <w:color w:val="auto"/>
                <w:sz w:val="24"/>
                <w:highlight w:val="none"/>
                <w:lang w:val="en-US" w:eastAsia="zh-CN"/>
              </w:rPr>
            </w:pPr>
          </w:p>
        </w:tc>
      </w:tr>
      <w:tr w14:paraId="1B937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6078EB2E">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5178F452">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5</w:t>
            </w:r>
          </w:p>
        </w:tc>
        <w:tc>
          <w:tcPr>
            <w:tcW w:w="4407" w:type="dxa"/>
            <w:gridSpan w:val="2"/>
            <w:tcBorders>
              <w:top w:val="nil"/>
            </w:tcBorders>
            <w:noWrap w:val="0"/>
            <w:vAlign w:val="center"/>
          </w:tcPr>
          <w:p w14:paraId="1017D35C">
            <w:pPr>
              <w:keepNext w:val="0"/>
              <w:keepLines w:val="0"/>
              <w:pageBreakBefore w:val="0"/>
              <w:tabs>
                <w:tab w:val="left" w:pos="1138"/>
              </w:tabs>
              <w:overflowPunct/>
              <w:topLinePunct w:val="0"/>
              <w:bidi w:val="0"/>
              <w:adjustRightInd w:val="0"/>
              <w:snapToGrid w:val="0"/>
              <w:spacing w:line="360" w:lineRule="auto"/>
              <w:rPr>
                <w:rFonts w:hint="eastAsia"/>
                <w:color w:val="auto"/>
                <w:sz w:val="24"/>
                <w:highlight w:val="none"/>
                <w:lang w:val="en-US" w:eastAsia="zh-CN"/>
              </w:rPr>
            </w:pPr>
            <w:r>
              <w:rPr>
                <w:rFonts w:hint="eastAsia"/>
                <w:color w:val="auto"/>
                <w:sz w:val="24"/>
                <w:highlight w:val="none"/>
                <w:lang w:val="en-US" w:eastAsia="zh-CN"/>
              </w:rPr>
              <w:t>送审承诺书</w:t>
            </w:r>
          </w:p>
        </w:tc>
        <w:tc>
          <w:tcPr>
            <w:tcW w:w="760" w:type="dxa"/>
            <w:tcBorders>
              <w:top w:val="nil"/>
            </w:tcBorders>
            <w:noWrap w:val="0"/>
            <w:vAlign w:val="center"/>
          </w:tcPr>
          <w:p w14:paraId="65ED96F8">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22985D19">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251C8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686E9C2">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50E1A2BB">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6</w:t>
            </w:r>
          </w:p>
        </w:tc>
        <w:tc>
          <w:tcPr>
            <w:tcW w:w="4407" w:type="dxa"/>
            <w:gridSpan w:val="2"/>
            <w:tcBorders>
              <w:top w:val="nil"/>
            </w:tcBorders>
            <w:noWrap w:val="0"/>
            <w:vAlign w:val="center"/>
          </w:tcPr>
          <w:p w14:paraId="0A3FE4DE">
            <w:pPr>
              <w:keepNext w:val="0"/>
              <w:keepLines w:val="0"/>
              <w:pageBreakBefore w:val="0"/>
              <w:tabs>
                <w:tab w:val="left" w:pos="1138"/>
              </w:tabs>
              <w:overflowPunct/>
              <w:topLinePunct w:val="0"/>
              <w:bidi w:val="0"/>
              <w:adjustRightInd w:val="0"/>
              <w:snapToGrid w:val="0"/>
              <w:spacing w:line="360" w:lineRule="auto"/>
              <w:rPr>
                <w:rFonts w:hint="eastAsia"/>
                <w:color w:val="auto"/>
                <w:sz w:val="24"/>
                <w:highlight w:val="none"/>
                <w:lang w:val="en-US" w:eastAsia="zh-CN"/>
              </w:rPr>
            </w:pPr>
            <w:r>
              <w:rPr>
                <w:rFonts w:hint="eastAsia"/>
                <w:color w:val="auto"/>
                <w:sz w:val="24"/>
                <w:highlight w:val="none"/>
                <w:lang w:val="en-US" w:eastAsia="zh-CN"/>
              </w:rPr>
              <w:t>结算承诺书</w:t>
            </w:r>
          </w:p>
        </w:tc>
        <w:tc>
          <w:tcPr>
            <w:tcW w:w="760" w:type="dxa"/>
            <w:tcBorders>
              <w:top w:val="nil"/>
            </w:tcBorders>
            <w:noWrap w:val="0"/>
            <w:vAlign w:val="center"/>
          </w:tcPr>
          <w:p w14:paraId="3EBA5B9C">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208D8556">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2F292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504" w:type="dxa"/>
            <w:vMerge w:val="continue"/>
            <w:noWrap w:val="0"/>
            <w:vAlign w:val="center"/>
          </w:tcPr>
          <w:p w14:paraId="6E339F67">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42CB88AD">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7</w:t>
            </w:r>
          </w:p>
        </w:tc>
        <w:tc>
          <w:tcPr>
            <w:tcW w:w="4407" w:type="dxa"/>
            <w:gridSpan w:val="2"/>
            <w:tcBorders>
              <w:top w:val="nil"/>
            </w:tcBorders>
            <w:noWrap w:val="0"/>
            <w:vAlign w:val="center"/>
          </w:tcPr>
          <w:p w14:paraId="3278DDC6">
            <w:pPr>
              <w:keepNext w:val="0"/>
              <w:keepLines w:val="0"/>
              <w:pageBreakBefore w:val="0"/>
              <w:overflowPunct/>
              <w:topLinePunct w:val="0"/>
              <w:bidi w:val="0"/>
              <w:adjustRightInd w:val="0"/>
              <w:snapToGrid w:val="0"/>
              <w:spacing w:line="360" w:lineRule="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工程结算支付证明单</w:t>
            </w:r>
          </w:p>
          <w:p w14:paraId="48EDCBB7">
            <w:pPr>
              <w:keepNext w:val="0"/>
              <w:keepLines w:val="0"/>
              <w:pageBreakBefore w:val="0"/>
              <w:tabs>
                <w:tab w:val="left" w:pos="1138"/>
              </w:tabs>
              <w:overflowPunct/>
              <w:topLinePunct w:val="0"/>
              <w:bidi w:val="0"/>
              <w:adjustRightInd w:val="0"/>
              <w:snapToGrid w:val="0"/>
              <w:spacing w:line="360" w:lineRule="auto"/>
              <w:rPr>
                <w:rFonts w:hint="eastAsia"/>
                <w:color w:val="auto"/>
                <w:sz w:val="24"/>
                <w:highlight w:val="none"/>
                <w:lang w:val="en-US" w:eastAsia="zh-CN"/>
              </w:rPr>
            </w:pPr>
          </w:p>
        </w:tc>
        <w:tc>
          <w:tcPr>
            <w:tcW w:w="760" w:type="dxa"/>
            <w:tcBorders>
              <w:top w:val="nil"/>
            </w:tcBorders>
            <w:noWrap w:val="0"/>
            <w:vAlign w:val="center"/>
          </w:tcPr>
          <w:p w14:paraId="166769ED">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02EF9521">
            <w:pPr>
              <w:keepNext w:val="0"/>
              <w:keepLines w:val="0"/>
              <w:pageBreakBefore w:val="0"/>
              <w:overflowPunct/>
              <w:topLinePunct w:val="0"/>
              <w:bidi w:val="0"/>
              <w:adjustRightInd w:val="0"/>
              <w:snapToGrid w:val="0"/>
              <w:spacing w:line="360" w:lineRule="auto"/>
              <w:jc w:val="center"/>
              <w:rPr>
                <w:rFonts w:hint="eastAsia"/>
                <w:color w:val="auto"/>
                <w:sz w:val="24"/>
                <w:highlight w:val="none"/>
                <w:lang w:val="en-US" w:eastAsia="zh-CN"/>
              </w:rPr>
            </w:pPr>
          </w:p>
        </w:tc>
      </w:tr>
      <w:tr w14:paraId="3DB66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5F3C1255">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62885C83">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8</w:t>
            </w:r>
          </w:p>
        </w:tc>
        <w:tc>
          <w:tcPr>
            <w:tcW w:w="4407" w:type="dxa"/>
            <w:gridSpan w:val="2"/>
            <w:tcBorders>
              <w:top w:val="nil"/>
            </w:tcBorders>
            <w:noWrap w:val="0"/>
            <w:vAlign w:val="center"/>
          </w:tcPr>
          <w:p w14:paraId="22F84BA9">
            <w:pPr>
              <w:keepNext w:val="0"/>
              <w:keepLines w:val="0"/>
              <w:pageBreakBefore w:val="0"/>
              <w:tabs>
                <w:tab w:val="left" w:pos="1138"/>
              </w:tabs>
              <w:overflowPunct/>
              <w:topLinePunct w:val="0"/>
              <w:bidi w:val="0"/>
              <w:adjustRightInd w:val="0"/>
              <w:snapToGrid w:val="0"/>
              <w:spacing w:line="360" w:lineRule="auto"/>
              <w:rPr>
                <w:rFonts w:hint="eastAsia"/>
                <w:color w:val="auto"/>
                <w:sz w:val="24"/>
                <w:highlight w:val="none"/>
                <w:lang w:val="en-US" w:eastAsia="zh-CN"/>
              </w:rPr>
            </w:pPr>
            <w:r>
              <w:rPr>
                <w:rFonts w:hint="eastAsia"/>
                <w:color w:val="auto"/>
                <w:sz w:val="24"/>
                <w:highlight w:val="none"/>
                <w:lang w:val="en-US" w:eastAsia="zh-CN"/>
              </w:rPr>
              <w:t>分包情况说明</w:t>
            </w:r>
          </w:p>
        </w:tc>
        <w:tc>
          <w:tcPr>
            <w:tcW w:w="760" w:type="dxa"/>
            <w:tcBorders>
              <w:top w:val="nil"/>
            </w:tcBorders>
            <w:noWrap w:val="0"/>
            <w:vAlign w:val="center"/>
          </w:tcPr>
          <w:p w14:paraId="097A66D7">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2A69A8BD">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754F3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4979C653">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p>
        </w:tc>
        <w:tc>
          <w:tcPr>
            <w:tcW w:w="510" w:type="dxa"/>
            <w:tcBorders>
              <w:top w:val="nil"/>
            </w:tcBorders>
            <w:noWrap w:val="0"/>
            <w:vAlign w:val="center"/>
          </w:tcPr>
          <w:p w14:paraId="0A77551B">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9</w:t>
            </w:r>
          </w:p>
        </w:tc>
        <w:tc>
          <w:tcPr>
            <w:tcW w:w="4407" w:type="dxa"/>
            <w:gridSpan w:val="2"/>
            <w:tcBorders>
              <w:top w:val="nil"/>
            </w:tcBorders>
            <w:noWrap w:val="0"/>
            <w:vAlign w:val="center"/>
          </w:tcPr>
          <w:p w14:paraId="49F33BA3">
            <w:pPr>
              <w:keepNext w:val="0"/>
              <w:keepLines w:val="0"/>
              <w:pageBreakBefore w:val="0"/>
              <w:tabs>
                <w:tab w:val="left" w:pos="1138"/>
              </w:tabs>
              <w:overflowPunct/>
              <w:topLinePunct w:val="0"/>
              <w:bidi w:val="0"/>
              <w:adjustRightInd w:val="0"/>
              <w:snapToGrid w:val="0"/>
              <w:spacing w:line="360" w:lineRule="auto"/>
              <w:rPr>
                <w:rFonts w:hint="default" w:eastAsia="宋体"/>
                <w:color w:val="auto"/>
                <w:kern w:val="2"/>
                <w:sz w:val="24"/>
                <w:highlight w:val="none"/>
                <w:lang w:val="en-US" w:eastAsia="zh-CN"/>
              </w:rPr>
            </w:pPr>
            <w:r>
              <w:rPr>
                <w:rFonts w:hint="eastAsia"/>
                <w:color w:val="auto"/>
                <w:kern w:val="2"/>
                <w:sz w:val="24"/>
                <w:highlight w:val="none"/>
                <w:lang w:val="en-US" w:eastAsia="zh-CN"/>
              </w:rPr>
              <w:t>竣工验收移交证明</w:t>
            </w:r>
          </w:p>
        </w:tc>
        <w:tc>
          <w:tcPr>
            <w:tcW w:w="760" w:type="dxa"/>
            <w:tcBorders>
              <w:top w:val="nil"/>
            </w:tcBorders>
            <w:noWrap w:val="0"/>
            <w:vAlign w:val="center"/>
          </w:tcPr>
          <w:p w14:paraId="11FAEB50">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358CC617">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7E45B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66BC425">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1657DB03">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10</w:t>
            </w:r>
          </w:p>
        </w:tc>
        <w:tc>
          <w:tcPr>
            <w:tcW w:w="4407" w:type="dxa"/>
            <w:gridSpan w:val="2"/>
            <w:tcBorders>
              <w:top w:val="nil"/>
            </w:tcBorders>
            <w:noWrap w:val="0"/>
            <w:vAlign w:val="center"/>
          </w:tcPr>
          <w:p w14:paraId="50385451">
            <w:pPr>
              <w:keepNext w:val="0"/>
              <w:keepLines w:val="0"/>
              <w:pageBreakBefore w:val="0"/>
              <w:tabs>
                <w:tab w:val="left" w:pos="1138"/>
              </w:tabs>
              <w:overflowPunct/>
              <w:topLinePunct w:val="0"/>
              <w:bidi w:val="0"/>
              <w:adjustRightInd w:val="0"/>
              <w:snapToGrid w:val="0"/>
              <w:spacing w:line="360" w:lineRule="auto"/>
              <w:rPr>
                <w:rFonts w:hint="default" w:eastAsia="宋体"/>
                <w:color w:val="auto"/>
                <w:kern w:val="2"/>
                <w:sz w:val="24"/>
                <w:highlight w:val="none"/>
                <w:lang w:val="en-US" w:eastAsia="zh-CN"/>
              </w:rPr>
            </w:pPr>
            <w:r>
              <w:rPr>
                <w:rFonts w:hint="eastAsia"/>
                <w:color w:val="auto"/>
                <w:kern w:val="2"/>
                <w:sz w:val="24"/>
                <w:highlight w:val="none"/>
                <w:lang w:val="en-US" w:eastAsia="zh-CN"/>
              </w:rPr>
              <w:t>施工合同</w:t>
            </w:r>
          </w:p>
        </w:tc>
        <w:tc>
          <w:tcPr>
            <w:tcW w:w="760" w:type="dxa"/>
            <w:tcBorders>
              <w:top w:val="nil"/>
            </w:tcBorders>
            <w:noWrap w:val="0"/>
            <w:vAlign w:val="center"/>
          </w:tcPr>
          <w:p w14:paraId="7A79E108">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42D9B906">
            <w:pPr>
              <w:keepNext w:val="0"/>
              <w:keepLines w:val="0"/>
              <w:pageBreakBefore w:val="0"/>
              <w:overflowPunct/>
              <w:topLinePunct w:val="0"/>
              <w:bidi w:val="0"/>
              <w:adjustRightInd w:val="0"/>
              <w:snapToGrid w:val="0"/>
              <w:spacing w:line="360" w:lineRule="auto"/>
              <w:jc w:val="center"/>
              <w:rPr>
                <w:rFonts w:hint="eastAsia"/>
                <w:color w:val="auto"/>
                <w:sz w:val="24"/>
                <w:highlight w:val="none"/>
                <w:lang w:eastAsia="zh-CN"/>
              </w:rPr>
            </w:pPr>
          </w:p>
        </w:tc>
      </w:tr>
      <w:tr w14:paraId="23F20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04" w:type="dxa"/>
            <w:vMerge w:val="continue"/>
            <w:noWrap w:val="0"/>
            <w:vAlign w:val="center"/>
          </w:tcPr>
          <w:p w14:paraId="1A9108BB">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tcBorders>
              <w:top w:val="nil"/>
            </w:tcBorders>
            <w:noWrap w:val="0"/>
            <w:vAlign w:val="center"/>
          </w:tcPr>
          <w:p w14:paraId="1A8B2922">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11</w:t>
            </w:r>
          </w:p>
        </w:tc>
        <w:tc>
          <w:tcPr>
            <w:tcW w:w="4407" w:type="dxa"/>
            <w:gridSpan w:val="2"/>
            <w:tcBorders>
              <w:top w:val="nil"/>
            </w:tcBorders>
            <w:noWrap w:val="0"/>
            <w:vAlign w:val="center"/>
          </w:tcPr>
          <w:p w14:paraId="5883B4BE">
            <w:pPr>
              <w:keepNext w:val="0"/>
              <w:keepLines w:val="0"/>
              <w:pageBreakBefore w:val="0"/>
              <w:tabs>
                <w:tab w:val="left" w:pos="1138"/>
              </w:tabs>
              <w:overflowPunct/>
              <w:topLinePunct w:val="0"/>
              <w:bidi w:val="0"/>
              <w:adjustRightInd w:val="0"/>
              <w:snapToGrid w:val="0"/>
              <w:spacing w:line="360" w:lineRule="auto"/>
              <w:rPr>
                <w:rFonts w:hint="default" w:eastAsia="宋体"/>
                <w:color w:val="auto"/>
                <w:kern w:val="2"/>
                <w:sz w:val="24"/>
                <w:highlight w:val="none"/>
                <w:lang w:val="en-US" w:eastAsia="zh-CN"/>
              </w:rPr>
            </w:pPr>
            <w:r>
              <w:rPr>
                <w:rFonts w:hint="eastAsia"/>
                <w:color w:val="auto"/>
                <w:kern w:val="2"/>
                <w:sz w:val="24"/>
                <w:highlight w:val="none"/>
                <w:lang w:val="en-US" w:eastAsia="zh-CN"/>
              </w:rPr>
              <w:t>送审结算书</w:t>
            </w:r>
          </w:p>
        </w:tc>
        <w:tc>
          <w:tcPr>
            <w:tcW w:w="760" w:type="dxa"/>
            <w:tcBorders>
              <w:top w:val="nil"/>
            </w:tcBorders>
            <w:noWrap w:val="0"/>
            <w:vAlign w:val="center"/>
          </w:tcPr>
          <w:p w14:paraId="2251670B">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732" w:type="dxa"/>
            <w:tcBorders>
              <w:top w:val="nil"/>
            </w:tcBorders>
            <w:noWrap w:val="0"/>
            <w:vAlign w:val="center"/>
          </w:tcPr>
          <w:p w14:paraId="3869BAD6">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5272F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504" w:type="dxa"/>
            <w:vMerge w:val="continue"/>
            <w:noWrap w:val="0"/>
            <w:vAlign w:val="center"/>
          </w:tcPr>
          <w:p w14:paraId="7D742381">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noWrap w:val="0"/>
            <w:vAlign w:val="center"/>
          </w:tcPr>
          <w:p w14:paraId="16AD117E">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12</w:t>
            </w:r>
          </w:p>
        </w:tc>
        <w:tc>
          <w:tcPr>
            <w:tcW w:w="4407" w:type="dxa"/>
            <w:gridSpan w:val="2"/>
            <w:noWrap w:val="0"/>
            <w:vAlign w:val="center"/>
          </w:tcPr>
          <w:p w14:paraId="7F35AC12">
            <w:pPr>
              <w:keepNext w:val="0"/>
              <w:keepLines w:val="0"/>
              <w:pageBreakBefore w:val="0"/>
              <w:tabs>
                <w:tab w:val="left" w:pos="1289"/>
              </w:tabs>
              <w:overflowPunct/>
              <w:topLinePunct w:val="0"/>
              <w:bidi w:val="0"/>
              <w:adjustRightInd w:val="0"/>
              <w:snapToGrid w:val="0"/>
              <w:spacing w:line="360" w:lineRule="auto"/>
              <w:jc w:val="both"/>
              <w:rPr>
                <w:rFonts w:hint="eastAsia" w:eastAsia="宋体"/>
                <w:color w:val="auto"/>
                <w:kern w:val="2"/>
                <w:sz w:val="24"/>
                <w:highlight w:val="none"/>
                <w:lang w:val="en-US" w:eastAsia="zh-CN"/>
              </w:rPr>
            </w:pPr>
            <w:r>
              <w:rPr>
                <w:rFonts w:hint="eastAsia"/>
                <w:color w:val="auto"/>
                <w:kern w:val="2"/>
                <w:sz w:val="24"/>
                <w:highlight w:val="none"/>
                <w:lang w:val="en-US" w:eastAsia="zh-CN"/>
              </w:rPr>
              <w:t>结算</w:t>
            </w:r>
            <w:r>
              <w:rPr>
                <w:rFonts w:hint="eastAsia" w:eastAsia="宋体"/>
                <w:color w:val="auto"/>
                <w:kern w:val="2"/>
                <w:sz w:val="24"/>
                <w:highlight w:val="none"/>
                <w:lang w:val="en-US" w:eastAsia="zh-CN"/>
              </w:rPr>
              <w:t>资料</w:t>
            </w:r>
          </w:p>
        </w:tc>
        <w:tc>
          <w:tcPr>
            <w:tcW w:w="760" w:type="dxa"/>
            <w:noWrap w:val="0"/>
            <w:vAlign w:val="center"/>
          </w:tcPr>
          <w:p w14:paraId="174279B3">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732" w:type="dxa"/>
            <w:noWrap w:val="0"/>
            <w:vAlign w:val="center"/>
          </w:tcPr>
          <w:p w14:paraId="01BF8206">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68C33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04" w:type="dxa"/>
            <w:vMerge w:val="continue"/>
            <w:noWrap w:val="0"/>
            <w:vAlign w:val="center"/>
          </w:tcPr>
          <w:p w14:paraId="799B4A02">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p>
        </w:tc>
        <w:tc>
          <w:tcPr>
            <w:tcW w:w="510" w:type="dxa"/>
            <w:noWrap w:val="0"/>
            <w:vAlign w:val="center"/>
          </w:tcPr>
          <w:p w14:paraId="10895BEA">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13</w:t>
            </w:r>
          </w:p>
        </w:tc>
        <w:tc>
          <w:tcPr>
            <w:tcW w:w="4407" w:type="dxa"/>
            <w:gridSpan w:val="2"/>
            <w:noWrap w:val="0"/>
            <w:vAlign w:val="center"/>
          </w:tcPr>
          <w:p w14:paraId="40C4097C">
            <w:pPr>
              <w:keepNext w:val="0"/>
              <w:keepLines w:val="0"/>
              <w:pageBreakBefore w:val="0"/>
              <w:overflowPunct/>
              <w:topLinePunct w:val="0"/>
              <w:bidi w:val="0"/>
              <w:adjustRightInd w:val="0"/>
              <w:snapToGrid w:val="0"/>
              <w:spacing w:line="360" w:lineRule="auto"/>
              <w:rPr>
                <w:rFonts w:hint="default" w:eastAsia="宋体"/>
                <w:color w:val="auto"/>
                <w:kern w:val="2"/>
                <w:sz w:val="24"/>
                <w:highlight w:val="none"/>
                <w:lang w:val="en-US" w:eastAsia="zh-CN"/>
              </w:rPr>
            </w:pPr>
            <w:r>
              <w:rPr>
                <w:rFonts w:hint="eastAsia"/>
                <w:color w:val="auto"/>
                <w:kern w:val="2"/>
                <w:sz w:val="24"/>
                <w:highlight w:val="none"/>
                <w:lang w:val="en-US" w:eastAsia="zh-CN"/>
              </w:rPr>
              <w:t>其他相关资料</w:t>
            </w:r>
          </w:p>
        </w:tc>
        <w:tc>
          <w:tcPr>
            <w:tcW w:w="760" w:type="dxa"/>
            <w:noWrap w:val="0"/>
            <w:vAlign w:val="center"/>
          </w:tcPr>
          <w:p w14:paraId="7315925B">
            <w:pPr>
              <w:keepNext w:val="0"/>
              <w:keepLines w:val="0"/>
              <w:pageBreakBefore w:val="0"/>
              <w:overflowPunct/>
              <w:topLinePunct w:val="0"/>
              <w:bidi w:val="0"/>
              <w:adjustRightInd w:val="0"/>
              <w:snapToGrid w:val="0"/>
              <w:spacing w:line="360" w:lineRule="auto"/>
              <w:jc w:val="center"/>
              <w:rPr>
                <w:rFonts w:hint="default" w:eastAsia="宋体"/>
                <w:color w:val="auto"/>
                <w:kern w:val="2"/>
                <w:sz w:val="24"/>
                <w:highlight w:val="none"/>
                <w:lang w:val="en-US" w:eastAsia="zh-CN"/>
              </w:rPr>
            </w:pPr>
          </w:p>
        </w:tc>
        <w:tc>
          <w:tcPr>
            <w:tcW w:w="2732" w:type="dxa"/>
            <w:noWrap w:val="0"/>
            <w:vAlign w:val="center"/>
          </w:tcPr>
          <w:p w14:paraId="4291FD21">
            <w:pPr>
              <w:keepNext w:val="0"/>
              <w:keepLines w:val="0"/>
              <w:pageBreakBefore w:val="0"/>
              <w:overflowPunct/>
              <w:topLinePunct w:val="0"/>
              <w:bidi w:val="0"/>
              <w:adjustRightInd w:val="0"/>
              <w:snapToGrid w:val="0"/>
              <w:spacing w:line="360" w:lineRule="auto"/>
              <w:jc w:val="center"/>
              <w:rPr>
                <w:rFonts w:hint="eastAsia" w:eastAsia="宋体"/>
                <w:color w:val="auto"/>
                <w:kern w:val="2"/>
                <w:sz w:val="24"/>
                <w:highlight w:val="none"/>
                <w:lang w:val="en-US" w:eastAsia="zh-CN"/>
              </w:rPr>
            </w:pPr>
          </w:p>
        </w:tc>
      </w:tr>
      <w:tr w14:paraId="50F72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exact"/>
          <w:jc w:val="center"/>
        </w:trPr>
        <w:tc>
          <w:tcPr>
            <w:tcW w:w="1014" w:type="dxa"/>
            <w:gridSpan w:val="2"/>
            <w:vMerge w:val="restart"/>
            <w:noWrap w:val="0"/>
            <w:vAlign w:val="center"/>
          </w:tcPr>
          <w:p w14:paraId="6E56F22F">
            <w:pPr>
              <w:keepNext w:val="0"/>
              <w:keepLines w:val="0"/>
              <w:pageBreakBefore w:val="0"/>
              <w:overflowPunct/>
              <w:topLinePunct w:val="0"/>
              <w:bidi w:val="0"/>
              <w:adjustRightInd w:val="0"/>
              <w:snapToGrid w:val="0"/>
              <w:spacing w:line="360" w:lineRule="auto"/>
              <w:jc w:val="center"/>
              <w:rPr>
                <w:rFonts w:hint="default"/>
                <w:color w:val="auto"/>
                <w:sz w:val="24"/>
                <w:highlight w:val="none"/>
                <w:lang w:val="en-US" w:eastAsia="zh-CN"/>
              </w:rPr>
            </w:pPr>
            <w:r>
              <w:rPr>
                <w:rFonts w:hint="eastAsia"/>
                <w:color w:val="auto"/>
                <w:sz w:val="24"/>
                <w:highlight w:val="none"/>
                <w:lang w:val="en-US" w:eastAsia="zh-CN"/>
              </w:rPr>
              <w:t>14</w:t>
            </w:r>
          </w:p>
        </w:tc>
        <w:tc>
          <w:tcPr>
            <w:tcW w:w="1739" w:type="dxa"/>
            <w:vMerge w:val="restart"/>
            <w:noWrap w:val="0"/>
            <w:vAlign w:val="center"/>
          </w:tcPr>
          <w:p w14:paraId="0E25F164">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r>
              <w:rPr>
                <w:rFonts w:hint="eastAsia"/>
                <w:color w:val="auto"/>
                <w:sz w:val="24"/>
                <w:highlight w:val="none"/>
              </w:rPr>
              <w:t>总结意见</w:t>
            </w:r>
          </w:p>
        </w:tc>
        <w:tc>
          <w:tcPr>
            <w:tcW w:w="2668" w:type="dxa"/>
            <w:noWrap w:val="0"/>
            <w:vAlign w:val="center"/>
          </w:tcPr>
          <w:p w14:paraId="5839BA57">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r>
              <w:rPr>
                <w:rFonts w:hint="eastAsia"/>
                <w:color w:val="auto"/>
                <w:sz w:val="24"/>
                <w:highlight w:val="none"/>
              </w:rPr>
              <w:t>个人</w:t>
            </w:r>
          </w:p>
        </w:tc>
        <w:tc>
          <w:tcPr>
            <w:tcW w:w="760" w:type="dxa"/>
            <w:noWrap w:val="0"/>
            <w:vAlign w:val="center"/>
          </w:tcPr>
          <w:p w14:paraId="52A6E8F4">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c>
          <w:tcPr>
            <w:tcW w:w="2732" w:type="dxa"/>
            <w:noWrap w:val="0"/>
            <w:vAlign w:val="center"/>
          </w:tcPr>
          <w:p w14:paraId="4FA8B218">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r>
      <w:tr w14:paraId="4FEFC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6" w:hRule="exact"/>
          <w:jc w:val="center"/>
        </w:trPr>
        <w:tc>
          <w:tcPr>
            <w:tcW w:w="1014" w:type="dxa"/>
            <w:gridSpan w:val="2"/>
            <w:vMerge w:val="continue"/>
            <w:noWrap w:val="0"/>
            <w:vAlign w:val="center"/>
          </w:tcPr>
          <w:p w14:paraId="56D0830E">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c>
          <w:tcPr>
            <w:tcW w:w="1739" w:type="dxa"/>
            <w:vMerge w:val="continue"/>
            <w:noWrap w:val="0"/>
            <w:vAlign w:val="center"/>
          </w:tcPr>
          <w:p w14:paraId="4E9D427E">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c>
          <w:tcPr>
            <w:tcW w:w="2668" w:type="dxa"/>
            <w:noWrap w:val="0"/>
            <w:vAlign w:val="center"/>
          </w:tcPr>
          <w:p w14:paraId="4A7F5AF6">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r>
              <w:rPr>
                <w:rFonts w:hint="eastAsia"/>
                <w:color w:val="auto"/>
                <w:sz w:val="24"/>
                <w:highlight w:val="none"/>
              </w:rPr>
              <w:t>部门</w:t>
            </w:r>
          </w:p>
        </w:tc>
        <w:tc>
          <w:tcPr>
            <w:tcW w:w="760" w:type="dxa"/>
            <w:noWrap w:val="0"/>
            <w:vAlign w:val="center"/>
          </w:tcPr>
          <w:p w14:paraId="49F81111">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c>
          <w:tcPr>
            <w:tcW w:w="2732" w:type="dxa"/>
            <w:noWrap w:val="0"/>
            <w:vAlign w:val="center"/>
          </w:tcPr>
          <w:p w14:paraId="3763402A">
            <w:pPr>
              <w:keepNext w:val="0"/>
              <w:keepLines w:val="0"/>
              <w:pageBreakBefore w:val="0"/>
              <w:overflowPunct/>
              <w:topLinePunct w:val="0"/>
              <w:bidi w:val="0"/>
              <w:adjustRightInd w:val="0"/>
              <w:snapToGrid w:val="0"/>
              <w:spacing w:line="360" w:lineRule="auto"/>
              <w:jc w:val="center"/>
              <w:rPr>
                <w:rFonts w:hint="eastAsia"/>
                <w:color w:val="auto"/>
                <w:sz w:val="24"/>
                <w:highlight w:val="none"/>
              </w:rPr>
            </w:pPr>
          </w:p>
        </w:tc>
      </w:tr>
    </w:tbl>
    <w:p w14:paraId="2CEB329F">
      <w:pPr>
        <w:keepNext w:val="0"/>
        <w:keepLines w:val="0"/>
        <w:pageBreakBefore w:val="0"/>
        <w:shd w:val="clear" w:color="auto" w:fill="auto"/>
        <w:overflowPunct/>
        <w:topLinePunct w:val="0"/>
        <w:bidi w:val="0"/>
        <w:adjustRightInd w:val="0"/>
        <w:snapToGrid w:val="0"/>
        <w:spacing w:line="360" w:lineRule="auto"/>
        <w:jc w:val="right"/>
        <w:rPr>
          <w:rFonts w:hint="default" w:ascii="仿宋" w:hAnsi="仿宋" w:eastAsia="仿宋" w:cs="仿宋"/>
          <w:color w:val="auto"/>
          <w:sz w:val="24"/>
          <w:szCs w:val="2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w:t>
      </w: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676"/>
        <w:gridCol w:w="1093"/>
        <w:gridCol w:w="1050"/>
        <w:gridCol w:w="612"/>
        <w:gridCol w:w="830"/>
        <w:gridCol w:w="768"/>
        <w:gridCol w:w="776"/>
        <w:gridCol w:w="662"/>
        <w:gridCol w:w="571"/>
        <w:gridCol w:w="810"/>
        <w:gridCol w:w="788"/>
        <w:gridCol w:w="688"/>
      </w:tblGrid>
      <w:tr w14:paraId="4147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5000" w:type="pct"/>
            <w:gridSpan w:val="13"/>
            <w:tcBorders>
              <w:top w:val="nil"/>
              <w:left w:val="nil"/>
              <w:bottom w:val="nil"/>
              <w:right w:val="nil"/>
            </w:tcBorders>
            <w:shd w:val="clear" w:color="auto" w:fill="auto"/>
            <w:noWrap/>
            <w:vAlign w:val="center"/>
          </w:tcPr>
          <w:p w14:paraId="33A53909">
            <w:pPr>
              <w:pStyle w:val="7"/>
              <w:keepNext w:val="0"/>
              <w:keepLines w:val="0"/>
              <w:pageBreakBefore w:val="0"/>
              <w:widowControl/>
              <w:kinsoku w:val="0"/>
              <w:wordWrap/>
              <w:overflowPunct/>
              <w:topLinePunct w:val="0"/>
              <w:autoSpaceDE w:val="0"/>
              <w:autoSpaceDN w:val="0"/>
              <w:bidi w:val="0"/>
              <w:adjustRightInd w:val="0"/>
              <w:snapToGrid w:val="0"/>
              <w:spacing w:before="167" w:line="240" w:lineRule="auto"/>
              <w:ind w:left="3321"/>
              <w:textAlignment w:val="baseline"/>
              <w:outlineLvl w:val="0"/>
              <w:rPr>
                <w:rFonts w:hint="eastAsia" w:ascii="仿宋" w:hAnsi="仿宋" w:eastAsia="仿宋" w:cs="仿宋"/>
                <w:sz w:val="28"/>
                <w:szCs w:val="28"/>
                <w:highlight w:val="none"/>
              </w:rPr>
            </w:pPr>
            <w:bookmarkStart w:id="216" w:name="_Toc6026"/>
            <w:bookmarkStart w:id="217" w:name="_Toc32349"/>
            <w:bookmarkStart w:id="218" w:name="_Toc22410"/>
            <w:bookmarkStart w:id="219" w:name="_Toc23635"/>
            <w:bookmarkStart w:id="220" w:name="_Toc15414"/>
            <w:bookmarkStart w:id="221" w:name="_Toc14717"/>
            <w:bookmarkStart w:id="222" w:name="_Toc31985"/>
            <w:bookmarkStart w:id="223" w:name="_Toc12449"/>
            <w:bookmarkStart w:id="224" w:name="_Toc17427"/>
            <w:bookmarkStart w:id="225" w:name="_Toc17589"/>
            <w:bookmarkStart w:id="226" w:name="_Toc19167"/>
            <w:bookmarkStart w:id="227" w:name="_Toc22066"/>
            <w:r>
              <w:rPr>
                <w:rFonts w:hint="eastAsia" w:ascii="仿宋" w:hAnsi="仿宋" w:eastAsia="仿宋" w:cs="仿宋"/>
                <w:b/>
                <w:bCs/>
                <w:spacing w:val="5"/>
                <w:sz w:val="28"/>
                <w:szCs w:val="28"/>
                <w:highlight w:val="none"/>
              </w:rPr>
              <w:t>结算竣工图承诺书</w:t>
            </w:r>
            <w:bookmarkEnd w:id="216"/>
            <w:bookmarkEnd w:id="217"/>
            <w:bookmarkEnd w:id="218"/>
            <w:bookmarkEnd w:id="219"/>
            <w:bookmarkEnd w:id="220"/>
            <w:bookmarkEnd w:id="221"/>
            <w:bookmarkEnd w:id="222"/>
            <w:bookmarkEnd w:id="223"/>
            <w:bookmarkEnd w:id="224"/>
            <w:bookmarkEnd w:id="225"/>
            <w:bookmarkEnd w:id="226"/>
            <w:bookmarkEnd w:id="227"/>
          </w:p>
          <w:p w14:paraId="37D5F852">
            <w:pPr>
              <w:pStyle w:val="7"/>
              <w:keepNext w:val="0"/>
              <w:keepLines w:val="0"/>
              <w:pageBreakBefore w:val="0"/>
              <w:widowControl/>
              <w:kinsoku w:val="0"/>
              <w:wordWrap/>
              <w:overflowPunct/>
              <w:topLinePunct w:val="0"/>
              <w:autoSpaceDE w:val="0"/>
              <w:autoSpaceDN w:val="0"/>
              <w:bidi w:val="0"/>
              <w:adjustRightInd w:val="0"/>
              <w:snapToGrid w:val="0"/>
              <w:spacing w:before="195" w:line="240" w:lineRule="auto"/>
              <w:textAlignment w:val="baseline"/>
              <w:rPr>
                <w:rFonts w:hint="eastAsia" w:ascii="仿宋" w:hAnsi="仿宋" w:eastAsia="仿宋" w:cs="仿宋"/>
                <w:sz w:val="22"/>
                <w:szCs w:val="22"/>
                <w:highlight w:val="none"/>
              </w:rPr>
            </w:pPr>
            <w:r>
              <w:rPr>
                <w:rFonts w:hint="eastAsia" w:ascii="仿宋" w:hAnsi="仿宋" w:eastAsia="仿宋" w:cs="仿宋"/>
                <w:spacing w:val="-4"/>
                <w:sz w:val="22"/>
                <w:szCs w:val="22"/>
                <w:highlight w:val="none"/>
              </w:rPr>
              <w:t>致：东莞市中泰建安工程有限公司（以下简称“</w:t>
            </w:r>
            <w:r>
              <w:rPr>
                <w:rFonts w:hint="eastAsia" w:ascii="仿宋" w:hAnsi="仿宋" w:eastAsia="仿宋" w:cs="仿宋"/>
                <w:spacing w:val="-87"/>
                <w:sz w:val="22"/>
                <w:szCs w:val="22"/>
                <w:highlight w:val="none"/>
              </w:rPr>
              <w:t xml:space="preserve"> </w:t>
            </w:r>
            <w:r>
              <w:rPr>
                <w:rFonts w:hint="eastAsia" w:ascii="仿宋" w:hAnsi="仿宋" w:eastAsia="仿宋" w:cs="仿宋"/>
                <w:spacing w:val="-4"/>
                <w:sz w:val="22"/>
                <w:szCs w:val="22"/>
                <w:highlight w:val="none"/>
              </w:rPr>
              <w:t>甲方</w:t>
            </w:r>
            <w:r>
              <w:rPr>
                <w:rFonts w:hint="eastAsia" w:ascii="仿宋" w:hAnsi="仿宋" w:eastAsia="仿宋" w:cs="仿宋"/>
                <w:spacing w:val="-105"/>
                <w:sz w:val="22"/>
                <w:szCs w:val="22"/>
                <w:highlight w:val="none"/>
              </w:rPr>
              <w:t xml:space="preserve"> </w:t>
            </w:r>
            <w:r>
              <w:rPr>
                <w:rFonts w:hint="eastAsia" w:ascii="仿宋" w:hAnsi="仿宋" w:eastAsia="仿宋" w:cs="仿宋"/>
                <w:spacing w:val="-4"/>
                <w:sz w:val="22"/>
                <w:szCs w:val="22"/>
                <w:highlight w:val="none"/>
              </w:rPr>
              <w:t>”）</w:t>
            </w:r>
          </w:p>
          <w:p w14:paraId="2EA962DE">
            <w:pPr>
              <w:pStyle w:val="7"/>
              <w:keepNext w:val="0"/>
              <w:keepLines w:val="0"/>
              <w:pageBreakBefore w:val="0"/>
              <w:widowControl/>
              <w:kinsoku w:val="0"/>
              <w:wordWrap/>
              <w:overflowPunct/>
              <w:topLinePunct w:val="0"/>
              <w:autoSpaceDE w:val="0"/>
              <w:autoSpaceDN w:val="0"/>
              <w:bidi w:val="0"/>
              <w:adjustRightInd w:val="0"/>
              <w:snapToGrid w:val="0"/>
              <w:spacing w:before="206" w:line="240" w:lineRule="auto"/>
              <w:ind w:left="0" w:right="99" w:firstLine="392" w:firstLineChars="200"/>
              <w:jc w:val="left"/>
              <w:textAlignment w:val="baseline"/>
              <w:rPr>
                <w:rFonts w:hint="eastAsia" w:ascii="仿宋" w:hAnsi="仿宋" w:eastAsia="仿宋" w:cs="仿宋"/>
                <w:sz w:val="22"/>
                <w:szCs w:val="22"/>
                <w:highlight w:val="none"/>
              </w:rPr>
            </w:pPr>
            <w:r>
              <w:rPr>
                <w:rFonts w:hint="eastAsia" w:ascii="仿宋" w:hAnsi="仿宋" w:eastAsia="仿宋" w:cs="仿宋"/>
                <w:spacing w:val="-12"/>
                <w:sz w:val="22"/>
                <w:szCs w:val="22"/>
                <w:highlight w:val="none"/>
              </w:rPr>
              <w:t>我公司承接的</w:t>
            </w:r>
            <w:r>
              <w:rPr>
                <w:rFonts w:hint="eastAsia" w:ascii="仿宋" w:hAnsi="仿宋" w:eastAsia="仿宋" w:cs="仿宋"/>
                <w:spacing w:val="-12"/>
                <w:sz w:val="22"/>
                <w:szCs w:val="22"/>
                <w:highlight w:val="none"/>
                <w:u w:val="single" w:color="auto"/>
              </w:rPr>
              <w:t xml:space="preserve">  ×</w:t>
            </w:r>
            <w:r>
              <w:rPr>
                <w:rFonts w:hint="eastAsia" w:ascii="仿宋" w:hAnsi="仿宋" w:eastAsia="仿宋" w:cs="仿宋"/>
                <w:spacing w:val="-75"/>
                <w:sz w:val="22"/>
                <w:szCs w:val="22"/>
                <w:highlight w:val="none"/>
                <w:u w:val="single" w:color="auto"/>
              </w:rPr>
              <w:t xml:space="preserve"> </w:t>
            </w:r>
            <w:r>
              <w:rPr>
                <w:rFonts w:hint="eastAsia" w:ascii="仿宋" w:hAnsi="仿宋" w:eastAsia="仿宋" w:cs="仿宋"/>
                <w:spacing w:val="-12"/>
                <w:sz w:val="22"/>
                <w:szCs w:val="22"/>
                <w:highlight w:val="none"/>
                <w:u w:val="single" w:color="auto"/>
              </w:rPr>
              <w:t>×</w:t>
            </w:r>
            <w:r>
              <w:rPr>
                <w:rFonts w:hint="eastAsia" w:ascii="仿宋" w:hAnsi="仿宋" w:eastAsia="仿宋" w:cs="仿宋"/>
                <w:spacing w:val="-92"/>
                <w:sz w:val="22"/>
                <w:szCs w:val="22"/>
                <w:highlight w:val="none"/>
                <w:u w:val="single" w:color="auto"/>
              </w:rPr>
              <w:t xml:space="preserve"> </w:t>
            </w:r>
            <w:r>
              <w:rPr>
                <w:rFonts w:hint="eastAsia" w:ascii="仿宋" w:hAnsi="仿宋" w:eastAsia="仿宋" w:cs="仿宋"/>
                <w:spacing w:val="-12"/>
                <w:sz w:val="22"/>
                <w:szCs w:val="22"/>
                <w:highlight w:val="none"/>
                <w:u w:val="single" w:color="auto"/>
              </w:rPr>
              <w:t>×</w:t>
            </w:r>
            <w:r>
              <w:rPr>
                <w:rFonts w:hint="eastAsia" w:ascii="仿宋" w:hAnsi="仿宋" w:eastAsia="仿宋" w:cs="仿宋"/>
                <w:spacing w:val="140"/>
                <w:sz w:val="22"/>
                <w:szCs w:val="22"/>
                <w:highlight w:val="none"/>
                <w:u w:val="single" w:color="auto"/>
              </w:rPr>
              <w:t xml:space="preserve"> </w:t>
            </w:r>
            <w:r>
              <w:rPr>
                <w:rFonts w:hint="eastAsia" w:ascii="仿宋" w:hAnsi="仿宋" w:eastAsia="仿宋" w:cs="仿宋"/>
                <w:spacing w:val="-124"/>
                <w:sz w:val="22"/>
                <w:szCs w:val="22"/>
                <w:highlight w:val="none"/>
              </w:rPr>
              <w:t xml:space="preserve"> </w:t>
            </w:r>
            <w:r>
              <w:rPr>
                <w:rFonts w:hint="eastAsia" w:ascii="仿宋" w:hAnsi="仿宋" w:eastAsia="仿宋" w:cs="仿宋"/>
                <w:spacing w:val="-12"/>
                <w:sz w:val="22"/>
                <w:szCs w:val="22"/>
                <w:highlight w:val="none"/>
              </w:rPr>
              <w:t>项目</w:t>
            </w:r>
            <w:r>
              <w:rPr>
                <w:rFonts w:hint="eastAsia" w:ascii="仿宋" w:hAnsi="仿宋" w:eastAsia="仿宋" w:cs="仿宋"/>
                <w:spacing w:val="24"/>
                <w:sz w:val="22"/>
                <w:szCs w:val="22"/>
                <w:highlight w:val="none"/>
                <w:u w:val="single" w:color="auto"/>
              </w:rPr>
              <w:t xml:space="preserve">  </w:t>
            </w:r>
            <w:r>
              <w:rPr>
                <w:rFonts w:hint="eastAsia" w:ascii="仿宋" w:hAnsi="仿宋" w:eastAsia="仿宋" w:cs="仿宋"/>
                <w:spacing w:val="-12"/>
                <w:sz w:val="22"/>
                <w:szCs w:val="22"/>
                <w:highlight w:val="none"/>
                <w:u w:val="single" w:color="auto"/>
              </w:rPr>
              <w:t>×</w:t>
            </w:r>
            <w:r>
              <w:rPr>
                <w:rFonts w:hint="eastAsia" w:ascii="仿宋" w:hAnsi="仿宋" w:eastAsia="仿宋" w:cs="仿宋"/>
                <w:spacing w:val="-89"/>
                <w:sz w:val="22"/>
                <w:szCs w:val="22"/>
                <w:highlight w:val="none"/>
                <w:u w:val="single" w:color="auto"/>
              </w:rPr>
              <w:t xml:space="preserve"> </w:t>
            </w:r>
            <w:r>
              <w:rPr>
                <w:rFonts w:hint="eastAsia" w:ascii="仿宋" w:hAnsi="仿宋" w:eastAsia="仿宋" w:cs="仿宋"/>
                <w:spacing w:val="-12"/>
                <w:sz w:val="22"/>
                <w:szCs w:val="22"/>
                <w:highlight w:val="none"/>
                <w:u w:val="single" w:color="auto"/>
              </w:rPr>
              <w:t>×</w:t>
            </w:r>
            <w:r>
              <w:rPr>
                <w:rFonts w:hint="eastAsia" w:ascii="仿宋" w:hAnsi="仿宋" w:eastAsia="仿宋" w:cs="仿宋"/>
                <w:spacing w:val="-92"/>
                <w:sz w:val="22"/>
                <w:szCs w:val="22"/>
                <w:highlight w:val="none"/>
                <w:u w:val="single" w:color="auto"/>
              </w:rPr>
              <w:t xml:space="preserve"> </w:t>
            </w:r>
            <w:r>
              <w:rPr>
                <w:rFonts w:hint="eastAsia" w:ascii="仿宋" w:hAnsi="仿宋" w:eastAsia="仿宋" w:cs="仿宋"/>
                <w:spacing w:val="-12"/>
                <w:sz w:val="22"/>
                <w:szCs w:val="22"/>
                <w:highlight w:val="none"/>
                <w:u w:val="single" w:color="auto"/>
              </w:rPr>
              <w:t>×</w:t>
            </w:r>
            <w:r>
              <w:rPr>
                <w:rFonts w:hint="eastAsia" w:ascii="仿宋" w:hAnsi="仿宋" w:eastAsia="仿宋" w:cs="仿宋"/>
                <w:spacing w:val="138"/>
                <w:sz w:val="22"/>
                <w:szCs w:val="22"/>
                <w:highlight w:val="none"/>
                <w:u w:val="single" w:color="auto"/>
              </w:rPr>
              <w:t xml:space="preserve"> </w:t>
            </w:r>
            <w:r>
              <w:rPr>
                <w:rFonts w:hint="eastAsia" w:ascii="仿宋" w:hAnsi="仿宋" w:eastAsia="仿宋" w:cs="仿宋"/>
                <w:spacing w:val="-125"/>
                <w:sz w:val="22"/>
                <w:szCs w:val="22"/>
                <w:highlight w:val="none"/>
              </w:rPr>
              <w:t xml:space="preserve"> </w:t>
            </w:r>
            <w:r>
              <w:rPr>
                <w:rFonts w:hint="eastAsia" w:ascii="仿宋" w:hAnsi="仿宋" w:eastAsia="仿宋" w:cs="仿宋"/>
                <w:spacing w:val="-12"/>
                <w:sz w:val="22"/>
                <w:szCs w:val="22"/>
                <w:highlight w:val="none"/>
              </w:rPr>
              <w:t>分项工程已完成，现按照甲方</w:t>
            </w:r>
            <w:r>
              <w:rPr>
                <w:rFonts w:hint="eastAsia" w:ascii="仿宋" w:hAnsi="仿宋" w:eastAsia="仿宋" w:cs="仿宋"/>
                <w:spacing w:val="-2"/>
                <w:sz w:val="22"/>
                <w:szCs w:val="22"/>
                <w:highlight w:val="none"/>
              </w:rPr>
              <w:t>工程竣工图编制计划表（详见附件）的时间要求及合同责任范围汇编、提交</w:t>
            </w:r>
            <w:r>
              <w:rPr>
                <w:rFonts w:hint="eastAsia" w:ascii="仿宋" w:hAnsi="仿宋" w:eastAsia="仿宋" w:cs="仿宋"/>
                <w:spacing w:val="-1"/>
                <w:sz w:val="22"/>
                <w:szCs w:val="22"/>
                <w:highlight w:val="none"/>
              </w:rPr>
              <w:t>结算竣工图相关工作，我公司作如下郑重承诺：</w:t>
            </w:r>
          </w:p>
          <w:p w14:paraId="2A612A07">
            <w:pPr>
              <w:pStyle w:val="7"/>
              <w:keepNext w:val="0"/>
              <w:keepLines w:val="0"/>
              <w:pageBreakBefore w:val="0"/>
              <w:widowControl/>
              <w:kinsoku w:val="0"/>
              <w:wordWrap/>
              <w:overflowPunct/>
              <w:topLinePunct w:val="0"/>
              <w:autoSpaceDE w:val="0"/>
              <w:autoSpaceDN w:val="0"/>
              <w:bidi w:val="0"/>
              <w:adjustRightInd w:val="0"/>
              <w:snapToGrid w:val="0"/>
              <w:spacing w:before="40" w:line="240" w:lineRule="auto"/>
              <w:ind w:left="4"/>
              <w:jc w:val="left"/>
              <w:textAlignment w:val="baseline"/>
              <w:rPr>
                <w:rFonts w:hint="eastAsia" w:ascii="仿宋" w:hAnsi="仿宋" w:eastAsia="仿宋" w:cs="仿宋"/>
                <w:sz w:val="22"/>
                <w:szCs w:val="22"/>
                <w:highlight w:val="none"/>
              </w:rPr>
            </w:pPr>
            <w:r>
              <w:rPr>
                <w:rFonts w:hint="eastAsia" w:ascii="仿宋" w:hAnsi="仿宋" w:eastAsia="仿宋" w:cs="仿宋"/>
                <w:spacing w:val="-3"/>
                <w:sz w:val="22"/>
                <w:szCs w:val="22"/>
                <w:highlight w:val="none"/>
              </w:rPr>
              <w:t>一、</w:t>
            </w:r>
            <w:r>
              <w:rPr>
                <w:rFonts w:hint="eastAsia" w:ascii="仿宋" w:hAnsi="仿宋" w:eastAsia="仿宋" w:cs="仿宋"/>
                <w:b/>
                <w:bCs/>
                <w:spacing w:val="-3"/>
                <w:sz w:val="22"/>
                <w:szCs w:val="22"/>
                <w:highlight w:val="none"/>
              </w:rPr>
              <w:t>承诺配合甲方结算竣工图审核工作</w:t>
            </w:r>
          </w:p>
          <w:p w14:paraId="2477DB3C">
            <w:pPr>
              <w:pStyle w:val="7"/>
              <w:keepNext w:val="0"/>
              <w:keepLines w:val="0"/>
              <w:pageBreakBefore w:val="0"/>
              <w:widowControl/>
              <w:kinsoku w:val="0"/>
              <w:wordWrap/>
              <w:overflowPunct/>
              <w:topLinePunct w:val="0"/>
              <w:autoSpaceDE w:val="0"/>
              <w:autoSpaceDN w:val="0"/>
              <w:bidi w:val="0"/>
              <w:adjustRightInd w:val="0"/>
              <w:snapToGrid w:val="0"/>
              <w:spacing w:before="206" w:line="240" w:lineRule="auto"/>
              <w:ind w:left="1" w:right="99" w:firstLine="19"/>
              <w:jc w:val="left"/>
              <w:textAlignment w:val="baseline"/>
              <w:rPr>
                <w:rFonts w:hint="eastAsia" w:ascii="仿宋" w:hAnsi="仿宋" w:eastAsia="仿宋" w:cs="仿宋"/>
                <w:sz w:val="22"/>
                <w:szCs w:val="22"/>
                <w:highlight w:val="none"/>
              </w:rPr>
            </w:pPr>
            <w:r>
              <w:rPr>
                <w:rFonts w:hint="eastAsia" w:ascii="仿宋" w:hAnsi="仿宋" w:eastAsia="仿宋" w:cs="仿宋"/>
                <w:spacing w:val="-2"/>
                <w:sz w:val="22"/>
                <w:szCs w:val="22"/>
                <w:highlight w:val="none"/>
              </w:rPr>
              <w:t>1、甲方或</w:t>
            </w:r>
            <w:r>
              <w:rPr>
                <w:rFonts w:hint="eastAsia" w:ascii="仿宋" w:hAnsi="仿宋" w:eastAsia="仿宋" w:cs="仿宋"/>
                <w:spacing w:val="-2"/>
                <w:sz w:val="22"/>
                <w:szCs w:val="22"/>
                <w:highlight w:val="none"/>
                <w:lang w:eastAsia="zh-CN"/>
              </w:rPr>
              <w:t>建设单位</w:t>
            </w:r>
            <w:r>
              <w:rPr>
                <w:rFonts w:hint="eastAsia" w:ascii="仿宋" w:hAnsi="仿宋" w:eastAsia="仿宋" w:cs="仿宋"/>
                <w:spacing w:val="-2"/>
                <w:sz w:val="22"/>
                <w:szCs w:val="22"/>
                <w:highlight w:val="none"/>
              </w:rPr>
              <w:t>等单位对本结算竣工图审核过程中</w:t>
            </w:r>
            <w:r>
              <w:rPr>
                <w:rFonts w:hint="eastAsia" w:ascii="仿宋" w:hAnsi="仿宋" w:eastAsia="仿宋" w:cs="仿宋"/>
                <w:spacing w:val="-3"/>
                <w:sz w:val="22"/>
                <w:szCs w:val="22"/>
                <w:highlight w:val="none"/>
              </w:rPr>
              <w:t>，我公司将积极配合甲</w:t>
            </w:r>
            <w:r>
              <w:rPr>
                <w:rFonts w:hint="eastAsia" w:ascii="仿宋" w:hAnsi="仿宋" w:eastAsia="仿宋" w:cs="仿宋"/>
                <w:spacing w:val="-1"/>
                <w:sz w:val="22"/>
                <w:szCs w:val="22"/>
                <w:highlight w:val="none"/>
              </w:rPr>
              <w:t>方或</w:t>
            </w:r>
            <w:r>
              <w:rPr>
                <w:rFonts w:hint="eastAsia" w:ascii="仿宋" w:hAnsi="仿宋" w:eastAsia="仿宋" w:cs="仿宋"/>
                <w:spacing w:val="-1"/>
                <w:sz w:val="22"/>
                <w:szCs w:val="22"/>
                <w:highlight w:val="none"/>
                <w:lang w:eastAsia="zh-CN"/>
              </w:rPr>
              <w:t>建设单位</w:t>
            </w:r>
            <w:r>
              <w:rPr>
                <w:rFonts w:hint="eastAsia" w:ascii="仿宋" w:hAnsi="仿宋" w:eastAsia="仿宋" w:cs="仿宋"/>
                <w:spacing w:val="-1"/>
                <w:sz w:val="22"/>
                <w:szCs w:val="22"/>
                <w:highlight w:val="none"/>
              </w:rPr>
              <w:t>等审核人员工作，确保审核工作的顺利进行。</w:t>
            </w:r>
          </w:p>
          <w:p w14:paraId="494A3C91">
            <w:pPr>
              <w:pStyle w:val="7"/>
              <w:keepNext w:val="0"/>
              <w:keepLines w:val="0"/>
              <w:pageBreakBefore w:val="0"/>
              <w:widowControl/>
              <w:kinsoku w:val="0"/>
              <w:wordWrap/>
              <w:overflowPunct/>
              <w:topLinePunct w:val="0"/>
              <w:autoSpaceDE w:val="0"/>
              <w:autoSpaceDN w:val="0"/>
              <w:bidi w:val="0"/>
              <w:adjustRightInd w:val="0"/>
              <w:snapToGrid w:val="0"/>
              <w:spacing w:before="205" w:line="240" w:lineRule="auto"/>
              <w:ind w:left="3" w:right="99"/>
              <w:jc w:val="left"/>
              <w:textAlignment w:val="baseline"/>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2、我公司将及时组织核对、修正甲方或</w:t>
            </w:r>
            <w:r>
              <w:rPr>
                <w:rFonts w:hint="eastAsia" w:ascii="仿宋" w:hAnsi="仿宋" w:eastAsia="仿宋" w:cs="仿宋"/>
                <w:spacing w:val="-1"/>
                <w:sz w:val="22"/>
                <w:szCs w:val="22"/>
                <w:highlight w:val="none"/>
                <w:lang w:eastAsia="zh-CN"/>
              </w:rPr>
              <w:t>建设单位</w:t>
            </w:r>
            <w:r>
              <w:rPr>
                <w:rFonts w:hint="eastAsia" w:ascii="仿宋" w:hAnsi="仿宋" w:eastAsia="仿宋" w:cs="仿宋"/>
                <w:spacing w:val="-1"/>
                <w:sz w:val="22"/>
                <w:szCs w:val="22"/>
                <w:highlight w:val="none"/>
              </w:rPr>
              <w:t>等审查意见稿，并于收到意</w:t>
            </w:r>
            <w:r>
              <w:rPr>
                <w:rFonts w:hint="eastAsia" w:ascii="仿宋" w:hAnsi="仿宋" w:eastAsia="仿宋" w:cs="仿宋"/>
                <w:spacing w:val="-3"/>
                <w:sz w:val="22"/>
                <w:szCs w:val="22"/>
                <w:highlight w:val="none"/>
              </w:rPr>
              <w:t>见稿之日起</w:t>
            </w:r>
            <w:r>
              <w:rPr>
                <w:rFonts w:hint="eastAsia" w:ascii="仿宋" w:hAnsi="仿宋" w:eastAsia="仿宋" w:cs="仿宋"/>
                <w:spacing w:val="-44"/>
                <w:sz w:val="22"/>
                <w:szCs w:val="22"/>
                <w:highlight w:val="none"/>
              </w:rPr>
              <w:t xml:space="preserve"> </w:t>
            </w:r>
            <w:r>
              <w:rPr>
                <w:rFonts w:hint="eastAsia" w:ascii="仿宋" w:hAnsi="仿宋" w:eastAsia="仿宋" w:cs="仿宋"/>
                <w:spacing w:val="-3"/>
                <w:sz w:val="22"/>
                <w:szCs w:val="22"/>
                <w:highlight w:val="none"/>
              </w:rPr>
              <w:t>2</w:t>
            </w:r>
            <w:r>
              <w:rPr>
                <w:rFonts w:hint="eastAsia" w:ascii="仿宋" w:hAnsi="仿宋" w:eastAsia="仿宋" w:cs="仿宋"/>
                <w:spacing w:val="-58"/>
                <w:sz w:val="22"/>
                <w:szCs w:val="22"/>
                <w:highlight w:val="none"/>
              </w:rPr>
              <w:t xml:space="preserve"> </w:t>
            </w:r>
            <w:r>
              <w:rPr>
                <w:rFonts w:hint="eastAsia" w:ascii="仿宋" w:hAnsi="仿宋" w:eastAsia="仿宋" w:cs="仿宋"/>
                <w:spacing w:val="-3"/>
                <w:sz w:val="22"/>
                <w:szCs w:val="22"/>
                <w:highlight w:val="none"/>
              </w:rPr>
              <w:t>个工作日内修正完成（电子版）结算竣工图，并提交甲方项目</w:t>
            </w:r>
            <w:r>
              <w:rPr>
                <w:rFonts w:hint="eastAsia" w:ascii="仿宋" w:hAnsi="仿宋" w:eastAsia="仿宋" w:cs="仿宋"/>
                <w:spacing w:val="-4"/>
                <w:sz w:val="22"/>
                <w:szCs w:val="22"/>
                <w:highlight w:val="none"/>
              </w:rPr>
              <w:t>部复审。</w:t>
            </w:r>
          </w:p>
          <w:p w14:paraId="50EAF931">
            <w:pPr>
              <w:pStyle w:val="7"/>
              <w:keepNext w:val="0"/>
              <w:keepLines w:val="0"/>
              <w:pageBreakBefore w:val="0"/>
              <w:widowControl/>
              <w:kinsoku w:val="0"/>
              <w:wordWrap/>
              <w:overflowPunct/>
              <w:topLinePunct w:val="0"/>
              <w:autoSpaceDE w:val="0"/>
              <w:autoSpaceDN w:val="0"/>
              <w:bidi w:val="0"/>
              <w:adjustRightInd w:val="0"/>
              <w:snapToGrid w:val="0"/>
              <w:spacing w:before="206" w:line="240" w:lineRule="auto"/>
              <w:ind w:right="101" w:firstLine="4"/>
              <w:jc w:val="left"/>
              <w:textAlignment w:val="baseline"/>
              <w:rPr>
                <w:rFonts w:hint="eastAsia" w:ascii="仿宋" w:hAnsi="仿宋" w:eastAsia="仿宋" w:cs="仿宋"/>
                <w:sz w:val="22"/>
                <w:szCs w:val="22"/>
                <w:highlight w:val="none"/>
              </w:rPr>
            </w:pPr>
            <w:r>
              <w:rPr>
                <w:rFonts w:hint="eastAsia" w:ascii="仿宋" w:hAnsi="仿宋" w:eastAsia="仿宋" w:cs="仿宋"/>
                <w:spacing w:val="-5"/>
                <w:sz w:val="22"/>
                <w:szCs w:val="22"/>
                <w:highlight w:val="none"/>
              </w:rPr>
              <w:t>二、</w:t>
            </w:r>
            <w:r>
              <w:rPr>
                <w:rFonts w:hint="eastAsia" w:ascii="仿宋" w:hAnsi="仿宋" w:eastAsia="仿宋" w:cs="仿宋"/>
                <w:b/>
                <w:bCs/>
                <w:spacing w:val="-5"/>
                <w:sz w:val="22"/>
                <w:szCs w:val="22"/>
                <w:highlight w:val="none"/>
              </w:rPr>
              <w:t>承诺结算竣工图真实、完整并接受因虚报工程量、延期提交结算竣工图</w:t>
            </w:r>
            <w:r>
              <w:rPr>
                <w:rFonts w:hint="eastAsia" w:ascii="仿宋" w:hAnsi="仿宋" w:eastAsia="仿宋" w:cs="仿宋"/>
                <w:b/>
                <w:bCs/>
                <w:spacing w:val="-4"/>
                <w:sz w:val="22"/>
                <w:szCs w:val="22"/>
                <w:highlight w:val="none"/>
              </w:rPr>
              <w:t>所产生的违约处理</w:t>
            </w:r>
          </w:p>
          <w:p w14:paraId="32D1EA38">
            <w:pPr>
              <w:pStyle w:val="7"/>
              <w:keepNext w:val="0"/>
              <w:keepLines w:val="0"/>
              <w:pageBreakBefore w:val="0"/>
              <w:widowControl/>
              <w:kinsoku w:val="0"/>
              <w:wordWrap/>
              <w:overflowPunct/>
              <w:topLinePunct w:val="0"/>
              <w:autoSpaceDE w:val="0"/>
              <w:autoSpaceDN w:val="0"/>
              <w:bidi w:val="0"/>
              <w:adjustRightInd w:val="0"/>
              <w:snapToGrid w:val="0"/>
              <w:spacing w:before="205" w:line="240" w:lineRule="auto"/>
              <w:jc w:val="left"/>
              <w:textAlignment w:val="baseline"/>
              <w:rPr>
                <w:rFonts w:hint="eastAsia" w:ascii="仿宋" w:hAnsi="仿宋" w:eastAsia="仿宋" w:cs="仿宋"/>
                <w:sz w:val="22"/>
                <w:szCs w:val="22"/>
                <w:highlight w:val="none"/>
              </w:rPr>
            </w:pPr>
            <w:r>
              <w:rPr>
                <w:rFonts w:hint="eastAsia" w:ascii="仿宋" w:hAnsi="仿宋" w:eastAsia="仿宋" w:cs="仿宋"/>
                <w:spacing w:val="-4"/>
                <w:sz w:val="22"/>
                <w:szCs w:val="22"/>
                <w:highlight w:val="none"/>
              </w:rPr>
              <w:t>1、我公司承诺按甲方要求实事求是</w:t>
            </w:r>
            <w:r>
              <w:rPr>
                <w:rFonts w:hint="eastAsia" w:ascii="仿宋" w:hAnsi="仿宋" w:eastAsia="仿宋" w:cs="仿宋"/>
                <w:spacing w:val="-4"/>
                <w:sz w:val="22"/>
                <w:szCs w:val="22"/>
                <w:highlight w:val="none"/>
                <w:lang w:eastAsia="zh-CN"/>
              </w:rPr>
              <w:t>编绘</w:t>
            </w:r>
            <w:r>
              <w:rPr>
                <w:rFonts w:hint="eastAsia" w:ascii="仿宋" w:hAnsi="仿宋" w:eastAsia="仿宋" w:cs="仿宋"/>
                <w:spacing w:val="-4"/>
                <w:sz w:val="22"/>
                <w:szCs w:val="22"/>
                <w:highlight w:val="none"/>
              </w:rPr>
              <w:t>结算竣工图并按甲方要求提报甲方。</w:t>
            </w:r>
          </w:p>
          <w:p w14:paraId="62C9B960">
            <w:pPr>
              <w:pStyle w:val="7"/>
              <w:keepNext w:val="0"/>
              <w:keepLines w:val="0"/>
              <w:pageBreakBefore w:val="0"/>
              <w:widowControl/>
              <w:kinsoku w:val="0"/>
              <w:wordWrap/>
              <w:overflowPunct/>
              <w:topLinePunct w:val="0"/>
              <w:autoSpaceDE w:val="0"/>
              <w:autoSpaceDN w:val="0"/>
              <w:bidi w:val="0"/>
              <w:adjustRightInd w:val="0"/>
              <w:snapToGrid w:val="0"/>
              <w:spacing w:before="205" w:line="240" w:lineRule="auto"/>
              <w:ind w:left="2" w:right="99" w:firstLine="1"/>
              <w:jc w:val="left"/>
              <w:textAlignment w:val="baseline"/>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2、我公司承诺结算竣工图内容与现场实际相符，若因我公司提报结算竣工</w:t>
            </w:r>
            <w:r>
              <w:rPr>
                <w:rFonts w:hint="eastAsia" w:ascii="仿宋" w:hAnsi="仿宋" w:eastAsia="仿宋" w:cs="仿宋"/>
                <w:spacing w:val="-2"/>
                <w:sz w:val="22"/>
                <w:szCs w:val="22"/>
                <w:highlight w:val="none"/>
              </w:rPr>
              <w:t>图内容少于实际发生的施工内容及工程量，我公司自愿放弃该内容及量的结</w:t>
            </w:r>
            <w:r>
              <w:rPr>
                <w:rFonts w:hint="eastAsia" w:ascii="仿宋" w:hAnsi="仿宋" w:eastAsia="仿宋" w:cs="仿宋"/>
                <w:spacing w:val="-1"/>
                <w:sz w:val="22"/>
                <w:szCs w:val="22"/>
                <w:highlight w:val="none"/>
              </w:rPr>
              <w:t>算，因此导致甲方的损失由我公司承担。</w:t>
            </w:r>
          </w:p>
          <w:p w14:paraId="2DCA8D4A">
            <w:pPr>
              <w:pStyle w:val="7"/>
              <w:keepNext w:val="0"/>
              <w:keepLines w:val="0"/>
              <w:pageBreakBefore w:val="0"/>
              <w:widowControl/>
              <w:kinsoku w:val="0"/>
              <w:wordWrap/>
              <w:overflowPunct/>
              <w:topLinePunct w:val="0"/>
              <w:autoSpaceDE w:val="0"/>
              <w:autoSpaceDN w:val="0"/>
              <w:bidi w:val="0"/>
              <w:adjustRightInd w:val="0"/>
              <w:snapToGrid w:val="0"/>
              <w:spacing w:before="184" w:line="240" w:lineRule="auto"/>
              <w:ind w:right="51" w:firstLine="5"/>
              <w:jc w:val="left"/>
              <w:textAlignment w:val="baseline"/>
              <w:rPr>
                <w:rFonts w:hint="eastAsia" w:ascii="仿宋" w:hAnsi="仿宋" w:eastAsia="仿宋" w:cs="仿宋"/>
                <w:sz w:val="22"/>
                <w:szCs w:val="22"/>
                <w:highlight w:val="none"/>
              </w:rPr>
            </w:pPr>
            <w:r>
              <w:rPr>
                <w:rFonts w:hint="eastAsia" w:ascii="仿宋" w:hAnsi="仿宋" w:eastAsia="仿宋" w:cs="仿宋"/>
                <w:color w:val="191F25"/>
                <w:spacing w:val="-5"/>
                <w:sz w:val="22"/>
                <w:szCs w:val="22"/>
                <w:highlight w:val="none"/>
              </w:rPr>
              <w:t>3、我公司承诺提报的结算竣工图内容大于实际发生的施工内容及工程量，我</w:t>
            </w:r>
            <w:r>
              <w:rPr>
                <w:rFonts w:hint="eastAsia" w:ascii="仿宋" w:hAnsi="仿宋" w:eastAsia="仿宋" w:cs="仿宋"/>
                <w:color w:val="191F25"/>
                <w:sz w:val="22"/>
                <w:szCs w:val="22"/>
                <w:highlight w:val="none"/>
              </w:rPr>
              <w:t>公司自愿按超出施工内容及工程造价的200%承担违约</w:t>
            </w:r>
            <w:r>
              <w:rPr>
                <w:rFonts w:hint="eastAsia" w:ascii="仿宋" w:hAnsi="仿宋" w:eastAsia="仿宋" w:cs="仿宋"/>
                <w:color w:val="191F25"/>
                <w:spacing w:val="-1"/>
                <w:sz w:val="22"/>
                <w:szCs w:val="22"/>
                <w:highlight w:val="none"/>
              </w:rPr>
              <w:t>金，由甲方在我公司旗</w:t>
            </w:r>
            <w:r>
              <w:rPr>
                <w:rFonts w:hint="eastAsia" w:ascii="仿宋" w:hAnsi="仿宋" w:eastAsia="仿宋" w:cs="仿宋"/>
                <w:color w:val="191F25"/>
                <w:sz w:val="22"/>
                <w:szCs w:val="22"/>
                <w:highlight w:val="none"/>
              </w:rPr>
              <w:t>下任一笔款项中扣除。同时，按甲方要求对结算</w:t>
            </w:r>
            <w:r>
              <w:rPr>
                <w:rFonts w:hint="eastAsia" w:ascii="仿宋" w:hAnsi="仿宋" w:eastAsia="仿宋" w:cs="仿宋"/>
                <w:color w:val="191F25"/>
                <w:spacing w:val="-1"/>
                <w:sz w:val="22"/>
                <w:szCs w:val="22"/>
                <w:highlight w:val="none"/>
              </w:rPr>
              <w:t>竣工图内容按实际发生进行</w:t>
            </w:r>
            <w:r>
              <w:rPr>
                <w:rFonts w:hint="eastAsia" w:ascii="仿宋" w:hAnsi="仿宋" w:eastAsia="仿宋" w:cs="仿宋"/>
                <w:color w:val="191F25"/>
                <w:spacing w:val="-4"/>
                <w:sz w:val="22"/>
                <w:szCs w:val="22"/>
                <w:highlight w:val="none"/>
              </w:rPr>
              <w:t>修正。</w:t>
            </w:r>
          </w:p>
          <w:p w14:paraId="25D23AEC">
            <w:pPr>
              <w:pStyle w:val="7"/>
              <w:keepNext w:val="0"/>
              <w:keepLines w:val="0"/>
              <w:pageBreakBefore w:val="0"/>
              <w:widowControl/>
              <w:kinsoku w:val="0"/>
              <w:wordWrap/>
              <w:overflowPunct/>
              <w:topLinePunct w:val="0"/>
              <w:autoSpaceDE w:val="0"/>
              <w:autoSpaceDN w:val="0"/>
              <w:bidi w:val="0"/>
              <w:adjustRightInd w:val="0"/>
              <w:snapToGrid w:val="0"/>
              <w:spacing w:before="289" w:line="240" w:lineRule="auto"/>
              <w:ind w:right="51" w:firstLine="3"/>
              <w:jc w:val="left"/>
              <w:textAlignment w:val="baseline"/>
              <w:rPr>
                <w:rFonts w:hint="eastAsia" w:ascii="仿宋" w:hAnsi="仿宋" w:eastAsia="仿宋" w:cs="仿宋"/>
                <w:sz w:val="22"/>
                <w:szCs w:val="22"/>
                <w:highlight w:val="none"/>
              </w:rPr>
            </w:pPr>
            <w:r>
              <w:rPr>
                <w:rFonts w:hint="eastAsia" w:ascii="仿宋" w:hAnsi="仿宋" w:eastAsia="仿宋" w:cs="仿宋"/>
                <w:spacing w:val="-5"/>
                <w:sz w:val="22"/>
                <w:szCs w:val="22"/>
                <w:highlight w:val="none"/>
                <w:lang w:val="en-US" w:eastAsia="zh-CN"/>
              </w:rPr>
              <w:t>4</w:t>
            </w:r>
            <w:r>
              <w:rPr>
                <w:rFonts w:hint="eastAsia" w:ascii="仿宋" w:hAnsi="仿宋" w:eastAsia="仿宋" w:cs="仿宋"/>
                <w:spacing w:val="-5"/>
                <w:sz w:val="22"/>
                <w:szCs w:val="22"/>
                <w:highlight w:val="none"/>
              </w:rPr>
              <w:t>、我公司承诺未按甲方要求时间提报合格的竣工图，每延迟提报一天属我公</w:t>
            </w:r>
            <w:r>
              <w:rPr>
                <w:rFonts w:hint="eastAsia" w:ascii="仿宋" w:hAnsi="仿宋" w:eastAsia="仿宋" w:cs="仿宋"/>
                <w:sz w:val="22"/>
                <w:szCs w:val="22"/>
                <w:highlight w:val="none"/>
              </w:rPr>
              <w:t>司违约，我公司自愿接受本工程竣工图结算顺延一个</w:t>
            </w:r>
            <w:r>
              <w:rPr>
                <w:rFonts w:hint="eastAsia" w:ascii="仿宋" w:hAnsi="仿宋" w:eastAsia="仿宋" w:cs="仿宋"/>
                <w:spacing w:val="-1"/>
                <w:sz w:val="22"/>
                <w:szCs w:val="22"/>
                <w:highlight w:val="none"/>
              </w:rPr>
              <w:t>月，延迟两天则顺延两</w:t>
            </w:r>
            <w:r>
              <w:rPr>
                <w:rFonts w:hint="eastAsia" w:ascii="仿宋" w:hAnsi="仿宋" w:eastAsia="仿宋" w:cs="仿宋"/>
                <w:spacing w:val="-2"/>
                <w:sz w:val="22"/>
                <w:szCs w:val="22"/>
                <w:highlight w:val="none"/>
              </w:rPr>
              <w:t>个月，以此类推。</w:t>
            </w:r>
          </w:p>
          <w:p w14:paraId="4A4B2E39">
            <w:pPr>
              <w:pStyle w:val="7"/>
              <w:keepNext w:val="0"/>
              <w:keepLines w:val="0"/>
              <w:pageBreakBefore w:val="0"/>
              <w:widowControl/>
              <w:kinsoku w:val="0"/>
              <w:wordWrap/>
              <w:overflowPunct/>
              <w:topLinePunct w:val="0"/>
              <w:autoSpaceDE w:val="0"/>
              <w:autoSpaceDN w:val="0"/>
              <w:bidi w:val="0"/>
              <w:adjustRightInd w:val="0"/>
              <w:snapToGrid w:val="0"/>
              <w:spacing w:before="180" w:line="240" w:lineRule="auto"/>
              <w:textAlignment w:val="baseline"/>
              <w:outlineLvl w:val="1"/>
              <w:rPr>
                <w:rFonts w:hint="eastAsia" w:ascii="仿宋" w:hAnsi="仿宋" w:eastAsia="仿宋" w:cs="仿宋"/>
                <w:sz w:val="22"/>
                <w:szCs w:val="22"/>
                <w:highlight w:val="none"/>
                <w:lang w:val="en-US" w:eastAsia="zh-CN"/>
              </w:rPr>
            </w:pPr>
            <w:bookmarkStart w:id="228" w:name="_Toc20245"/>
            <w:bookmarkStart w:id="229" w:name="_Toc30953"/>
            <w:bookmarkStart w:id="230" w:name="_Toc13297"/>
            <w:bookmarkStart w:id="231" w:name="_Toc185"/>
            <w:bookmarkStart w:id="232" w:name="_Toc16877"/>
            <w:bookmarkStart w:id="233" w:name="_Toc4039"/>
            <w:bookmarkStart w:id="234" w:name="_Toc11544"/>
            <w:bookmarkStart w:id="235" w:name="_Toc21296"/>
            <w:bookmarkStart w:id="236" w:name="_Toc27605"/>
            <w:bookmarkStart w:id="237" w:name="_Toc29737"/>
            <w:r>
              <w:rPr>
                <w:rFonts w:hint="eastAsia" w:ascii="仿宋" w:hAnsi="仿宋" w:eastAsia="仿宋" w:cs="仿宋"/>
                <w:b/>
                <w:bCs/>
                <w:color w:val="191F25"/>
                <w:spacing w:val="-4"/>
                <w:sz w:val="22"/>
                <w:szCs w:val="22"/>
                <w:highlight w:val="none"/>
              </w:rPr>
              <w:t>三、</w:t>
            </w:r>
            <w:bookmarkEnd w:id="228"/>
            <w:bookmarkEnd w:id="229"/>
            <w:bookmarkEnd w:id="230"/>
            <w:bookmarkEnd w:id="231"/>
            <w:r>
              <w:rPr>
                <w:rFonts w:hint="eastAsia" w:ascii="仿宋" w:hAnsi="仿宋" w:eastAsia="仿宋" w:cs="仿宋"/>
                <w:b/>
                <w:bCs/>
                <w:color w:val="191F25"/>
                <w:spacing w:val="-4"/>
                <w:sz w:val="22"/>
                <w:szCs w:val="22"/>
                <w:highlight w:val="none"/>
                <w:lang w:val="en-US" w:eastAsia="zh-CN"/>
              </w:rPr>
              <w:t>特别约定</w:t>
            </w:r>
            <w:bookmarkEnd w:id="232"/>
            <w:bookmarkEnd w:id="233"/>
            <w:bookmarkEnd w:id="234"/>
            <w:bookmarkEnd w:id="235"/>
            <w:bookmarkEnd w:id="236"/>
            <w:bookmarkEnd w:id="237"/>
          </w:p>
          <w:p w14:paraId="05D01786">
            <w:pPr>
              <w:pStyle w:val="7"/>
              <w:keepNext w:val="0"/>
              <w:keepLines w:val="0"/>
              <w:pageBreakBefore w:val="0"/>
              <w:widowControl/>
              <w:kinsoku w:val="0"/>
              <w:wordWrap/>
              <w:overflowPunct/>
              <w:topLinePunct w:val="0"/>
              <w:autoSpaceDE w:val="0"/>
              <w:autoSpaceDN w:val="0"/>
              <w:bidi w:val="0"/>
              <w:adjustRightInd w:val="0"/>
              <w:snapToGrid w:val="0"/>
              <w:spacing w:before="289" w:line="240" w:lineRule="auto"/>
              <w:ind w:right="51" w:firstLine="3"/>
              <w:jc w:val="left"/>
              <w:textAlignment w:val="baseline"/>
              <w:rPr>
                <w:rFonts w:hint="eastAsia" w:ascii="仿宋" w:hAnsi="仿宋" w:eastAsia="仿宋" w:cs="仿宋"/>
                <w:spacing w:val="-5"/>
                <w:sz w:val="22"/>
                <w:szCs w:val="22"/>
                <w:highlight w:val="none"/>
              </w:rPr>
            </w:pPr>
            <w:r>
              <w:rPr>
                <w:rFonts w:hint="eastAsia" w:ascii="仿宋" w:hAnsi="仿宋" w:eastAsia="仿宋" w:cs="仿宋"/>
                <w:spacing w:val="-5"/>
                <w:sz w:val="22"/>
                <w:szCs w:val="22"/>
                <w:highlight w:val="none"/>
                <w:lang w:val="en-US" w:eastAsia="zh-CN"/>
              </w:rPr>
              <w:t>*******公司法定代表人 **** （身份证号： ****** ）、实际控制人**** （身份证号： ****** ）就本《结算竣工图承诺书》列明之全部公司责任后果，同意无条件向贵司承担连带清偿责任，并同意承担贵司为实现债权而产生的诉讼费、财产保全费、保全担保费、证据保全公证费、律师代理费、差旅费等费用。</w:t>
            </w:r>
          </w:p>
          <w:p w14:paraId="299B678F">
            <w:pPr>
              <w:pStyle w:val="7"/>
              <w:keepNext w:val="0"/>
              <w:keepLines w:val="0"/>
              <w:pageBreakBefore w:val="0"/>
              <w:widowControl/>
              <w:kinsoku w:val="0"/>
              <w:wordWrap/>
              <w:overflowPunct/>
              <w:topLinePunct w:val="0"/>
              <w:autoSpaceDE w:val="0"/>
              <w:autoSpaceDN w:val="0"/>
              <w:bidi w:val="0"/>
              <w:adjustRightInd w:val="0"/>
              <w:snapToGrid w:val="0"/>
              <w:spacing w:before="60" w:line="240" w:lineRule="auto"/>
              <w:ind w:left="12"/>
              <w:textAlignment w:val="baseline"/>
              <w:outlineLvl w:val="0"/>
              <w:rPr>
                <w:rFonts w:hint="eastAsia" w:ascii="仿宋" w:hAnsi="仿宋" w:eastAsia="仿宋" w:cs="仿宋"/>
                <w:sz w:val="22"/>
                <w:szCs w:val="22"/>
                <w:highlight w:val="none"/>
              </w:rPr>
            </w:pPr>
            <w:bookmarkStart w:id="238" w:name="_Toc8698"/>
            <w:bookmarkStart w:id="239" w:name="_Toc12062"/>
            <w:bookmarkStart w:id="240" w:name="_Toc3393"/>
            <w:bookmarkStart w:id="241" w:name="_Toc12957"/>
            <w:bookmarkStart w:id="242" w:name="_Toc4382"/>
            <w:bookmarkStart w:id="243" w:name="_Toc15870"/>
            <w:bookmarkStart w:id="244" w:name="_Toc22830"/>
            <w:bookmarkStart w:id="245" w:name="_Toc12099"/>
            <w:bookmarkStart w:id="246" w:name="_Toc10631"/>
            <w:bookmarkStart w:id="247" w:name="_Toc14713"/>
            <w:r>
              <w:rPr>
                <w:rFonts w:hint="eastAsia" w:ascii="仿宋" w:hAnsi="仿宋" w:eastAsia="仿宋" w:cs="仿宋"/>
                <w:color w:val="191F25"/>
                <w:spacing w:val="-2"/>
                <w:sz w:val="22"/>
                <w:szCs w:val="22"/>
                <w:highlight w:val="none"/>
              </w:rPr>
              <w:t>特此承诺！</w:t>
            </w:r>
            <w:bookmarkEnd w:id="238"/>
            <w:bookmarkEnd w:id="239"/>
            <w:bookmarkEnd w:id="240"/>
            <w:bookmarkEnd w:id="241"/>
            <w:bookmarkEnd w:id="242"/>
            <w:bookmarkEnd w:id="243"/>
            <w:bookmarkEnd w:id="244"/>
            <w:bookmarkEnd w:id="245"/>
            <w:bookmarkEnd w:id="246"/>
            <w:bookmarkEnd w:id="247"/>
          </w:p>
          <w:p w14:paraId="2C2BC2CB">
            <w:pPr>
              <w:pStyle w:val="7"/>
              <w:keepNext w:val="0"/>
              <w:keepLines w:val="0"/>
              <w:pageBreakBefore w:val="0"/>
              <w:widowControl/>
              <w:kinsoku w:val="0"/>
              <w:wordWrap/>
              <w:overflowPunct/>
              <w:topLinePunct w:val="0"/>
              <w:autoSpaceDE w:val="0"/>
              <w:autoSpaceDN w:val="0"/>
              <w:bidi w:val="0"/>
              <w:adjustRightInd w:val="0"/>
              <w:snapToGrid w:val="0"/>
              <w:spacing w:before="205" w:line="240" w:lineRule="auto"/>
              <w:textAlignment w:val="baseline"/>
              <w:rPr>
                <w:rFonts w:hint="eastAsia" w:ascii="仿宋" w:hAnsi="仿宋" w:eastAsia="仿宋" w:cs="仿宋"/>
                <w:sz w:val="22"/>
                <w:szCs w:val="22"/>
                <w:highlight w:val="none"/>
              </w:rPr>
            </w:pPr>
            <w:r>
              <w:rPr>
                <w:rFonts w:hint="eastAsia" w:ascii="仿宋" w:hAnsi="仿宋" w:eastAsia="仿宋" w:cs="仿宋"/>
                <w:color w:val="191F25"/>
                <w:sz w:val="22"/>
                <w:szCs w:val="22"/>
                <w:highlight w:val="none"/>
              </w:rPr>
              <w:t>【以下无正文】</w:t>
            </w:r>
          </w:p>
          <w:p w14:paraId="063CE311">
            <w:pPr>
              <w:pStyle w:val="7"/>
              <w:keepNext w:val="0"/>
              <w:keepLines w:val="0"/>
              <w:pageBreakBefore w:val="0"/>
              <w:widowControl/>
              <w:kinsoku w:val="0"/>
              <w:wordWrap/>
              <w:overflowPunct/>
              <w:topLinePunct w:val="0"/>
              <w:autoSpaceDE w:val="0"/>
              <w:autoSpaceDN w:val="0"/>
              <w:bidi w:val="0"/>
              <w:adjustRightInd w:val="0"/>
              <w:snapToGrid w:val="0"/>
              <w:spacing w:before="204" w:line="240" w:lineRule="auto"/>
              <w:ind w:left="34"/>
              <w:textAlignment w:val="baseline"/>
              <w:outlineLvl w:val="0"/>
              <w:rPr>
                <w:rFonts w:hint="eastAsia" w:ascii="仿宋" w:hAnsi="仿宋" w:eastAsia="仿宋" w:cs="仿宋"/>
                <w:sz w:val="22"/>
                <w:szCs w:val="22"/>
                <w:highlight w:val="none"/>
              </w:rPr>
            </w:pPr>
            <w:bookmarkStart w:id="248" w:name="_Toc30761"/>
            <w:bookmarkStart w:id="249" w:name="_Toc24106"/>
            <w:bookmarkStart w:id="250" w:name="_Toc9829"/>
            <w:bookmarkStart w:id="251" w:name="_Toc11692"/>
            <w:bookmarkStart w:id="252" w:name="_Toc10842"/>
            <w:bookmarkStart w:id="253" w:name="_Toc31560"/>
            <w:bookmarkStart w:id="254" w:name="_Toc2476"/>
            <w:bookmarkStart w:id="255" w:name="_Toc24037"/>
            <w:bookmarkStart w:id="256" w:name="_Toc2420"/>
            <w:bookmarkStart w:id="257" w:name="_Toc32507"/>
            <w:r>
              <w:rPr>
                <w:rFonts w:hint="eastAsia" w:ascii="仿宋" w:hAnsi="仿宋" w:eastAsia="仿宋" w:cs="仿宋"/>
                <w:color w:val="191F25"/>
                <w:spacing w:val="-3"/>
                <w:sz w:val="22"/>
                <w:szCs w:val="22"/>
                <w:highlight w:val="none"/>
              </w:rPr>
              <w:t>附件：</w:t>
            </w:r>
            <w:r>
              <w:rPr>
                <w:rFonts w:hint="eastAsia" w:ascii="仿宋" w:hAnsi="仿宋" w:eastAsia="仿宋" w:cs="仿宋"/>
                <w:color w:val="191F25"/>
                <w:spacing w:val="-3"/>
                <w:sz w:val="22"/>
                <w:szCs w:val="22"/>
                <w:highlight w:val="none"/>
                <w:lang w:val="en-US" w:eastAsia="zh-CN"/>
              </w:rPr>
              <w:t>连带清偿责任</w:t>
            </w:r>
            <w:r>
              <w:rPr>
                <w:rFonts w:hint="eastAsia" w:ascii="仿宋" w:hAnsi="仿宋" w:eastAsia="仿宋" w:cs="仿宋"/>
                <w:color w:val="191F25"/>
                <w:spacing w:val="-3"/>
                <w:sz w:val="22"/>
                <w:szCs w:val="22"/>
                <w:highlight w:val="none"/>
              </w:rPr>
              <w:t>人身份证正反面复印件</w:t>
            </w:r>
            <w:bookmarkEnd w:id="248"/>
            <w:bookmarkEnd w:id="249"/>
            <w:bookmarkEnd w:id="250"/>
            <w:bookmarkEnd w:id="251"/>
            <w:bookmarkEnd w:id="252"/>
            <w:bookmarkEnd w:id="253"/>
            <w:bookmarkEnd w:id="254"/>
            <w:bookmarkEnd w:id="255"/>
            <w:bookmarkEnd w:id="256"/>
            <w:bookmarkEnd w:id="257"/>
          </w:p>
          <w:p w14:paraId="7275512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18"/>
                <w:szCs w:val="18"/>
                <w:highlight w:val="none"/>
              </w:rPr>
            </w:pPr>
          </w:p>
          <w:p w14:paraId="3C2104F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18"/>
                <w:szCs w:val="18"/>
                <w:highlight w:val="none"/>
              </w:rPr>
            </w:pPr>
          </w:p>
          <w:p w14:paraId="7C2B4A09">
            <w:pPr>
              <w:pStyle w:val="7"/>
              <w:keepNext w:val="0"/>
              <w:keepLines w:val="0"/>
              <w:pageBreakBefore w:val="0"/>
              <w:widowControl/>
              <w:kinsoku w:val="0"/>
              <w:wordWrap/>
              <w:overflowPunct/>
              <w:topLinePunct w:val="0"/>
              <w:autoSpaceDE w:val="0"/>
              <w:autoSpaceDN w:val="0"/>
              <w:bidi w:val="0"/>
              <w:adjustRightInd w:val="0"/>
              <w:snapToGrid w:val="0"/>
              <w:spacing w:before="92" w:line="240" w:lineRule="auto"/>
              <w:ind w:firstLine="4968" w:firstLineChars="2300"/>
              <w:jc w:val="left"/>
              <w:textAlignment w:val="baseline"/>
              <w:rPr>
                <w:rFonts w:hint="eastAsia" w:ascii="仿宋" w:hAnsi="仿宋" w:eastAsia="仿宋" w:cs="仿宋"/>
                <w:color w:val="191F25"/>
                <w:spacing w:val="-2"/>
                <w:sz w:val="22"/>
                <w:szCs w:val="22"/>
                <w:highlight w:val="none"/>
                <w:lang w:eastAsia="zh-CN"/>
              </w:rPr>
            </w:pPr>
            <w:r>
              <w:rPr>
                <w:rFonts w:hint="eastAsia" w:ascii="仿宋" w:hAnsi="仿宋" w:eastAsia="仿宋" w:cs="仿宋"/>
                <w:color w:val="191F25"/>
                <w:spacing w:val="-2"/>
                <w:sz w:val="22"/>
                <w:szCs w:val="22"/>
                <w:highlight w:val="none"/>
              </w:rPr>
              <w:t>承诺单位</w:t>
            </w:r>
            <w:r>
              <w:rPr>
                <w:rFonts w:hint="eastAsia" w:ascii="仿宋" w:hAnsi="仿宋" w:eastAsia="仿宋" w:cs="仿宋"/>
                <w:color w:val="191F25"/>
                <w:spacing w:val="-5"/>
                <w:sz w:val="22"/>
                <w:szCs w:val="22"/>
                <w:highlight w:val="none"/>
              </w:rPr>
              <w:t>（</w:t>
            </w:r>
            <w:r>
              <w:rPr>
                <w:rFonts w:hint="eastAsia" w:ascii="仿宋" w:hAnsi="仿宋" w:eastAsia="仿宋" w:cs="仿宋"/>
                <w:color w:val="191F25"/>
                <w:spacing w:val="-2"/>
                <w:sz w:val="22"/>
                <w:szCs w:val="22"/>
                <w:highlight w:val="none"/>
              </w:rPr>
              <w:t>公章）</w:t>
            </w:r>
            <w:r>
              <w:rPr>
                <w:rFonts w:hint="eastAsia" w:ascii="仿宋" w:hAnsi="仿宋" w:eastAsia="仿宋" w:cs="仿宋"/>
                <w:color w:val="191F25"/>
                <w:spacing w:val="-2"/>
                <w:sz w:val="22"/>
                <w:szCs w:val="22"/>
                <w:highlight w:val="none"/>
                <w:lang w:eastAsia="zh-CN"/>
              </w:rPr>
              <w:t>：</w:t>
            </w:r>
          </w:p>
          <w:p w14:paraId="37C4050F">
            <w:pPr>
              <w:pStyle w:val="7"/>
              <w:keepNext w:val="0"/>
              <w:keepLines w:val="0"/>
              <w:pageBreakBefore w:val="0"/>
              <w:widowControl/>
              <w:kinsoku w:val="0"/>
              <w:wordWrap/>
              <w:overflowPunct/>
              <w:topLinePunct w:val="0"/>
              <w:autoSpaceDE w:val="0"/>
              <w:autoSpaceDN w:val="0"/>
              <w:bidi w:val="0"/>
              <w:adjustRightInd w:val="0"/>
              <w:snapToGrid w:val="0"/>
              <w:spacing w:before="92" w:line="240" w:lineRule="auto"/>
              <w:ind w:firstLine="4968" w:firstLineChars="2300"/>
              <w:jc w:val="left"/>
              <w:textAlignment w:val="baseline"/>
              <w:rPr>
                <w:rFonts w:hint="eastAsia" w:ascii="仿宋" w:hAnsi="仿宋" w:eastAsia="仿宋" w:cs="仿宋"/>
                <w:color w:val="191F25"/>
                <w:spacing w:val="-2"/>
                <w:sz w:val="22"/>
                <w:szCs w:val="22"/>
                <w:highlight w:val="none"/>
                <w:lang w:eastAsia="zh-CN"/>
              </w:rPr>
            </w:pPr>
            <w:r>
              <w:rPr>
                <w:rFonts w:hint="eastAsia" w:ascii="仿宋" w:hAnsi="仿宋" w:eastAsia="仿宋" w:cs="仿宋"/>
                <w:color w:val="191F25"/>
                <w:spacing w:val="-2"/>
                <w:sz w:val="22"/>
                <w:szCs w:val="22"/>
                <w:highlight w:val="none"/>
              </w:rPr>
              <w:t>法</w:t>
            </w:r>
            <w:r>
              <w:rPr>
                <w:rFonts w:hint="eastAsia" w:ascii="仿宋" w:hAnsi="仿宋" w:eastAsia="仿宋" w:cs="仿宋"/>
                <w:color w:val="191F25"/>
                <w:spacing w:val="-2"/>
                <w:sz w:val="22"/>
                <w:szCs w:val="22"/>
                <w:highlight w:val="none"/>
                <w:lang w:val="en-US" w:eastAsia="zh-CN"/>
              </w:rPr>
              <w:t>人</w:t>
            </w:r>
            <w:r>
              <w:rPr>
                <w:rFonts w:hint="eastAsia" w:ascii="仿宋" w:hAnsi="仿宋" w:eastAsia="仿宋" w:cs="仿宋"/>
                <w:color w:val="191F25"/>
                <w:spacing w:val="-2"/>
                <w:sz w:val="22"/>
                <w:szCs w:val="22"/>
                <w:highlight w:val="none"/>
              </w:rPr>
              <w:t>代表</w:t>
            </w:r>
            <w:r>
              <w:rPr>
                <w:rFonts w:hint="eastAsia" w:ascii="仿宋" w:hAnsi="仿宋" w:eastAsia="仿宋" w:cs="仿宋"/>
                <w:color w:val="191F25"/>
                <w:spacing w:val="-2"/>
                <w:sz w:val="22"/>
                <w:szCs w:val="22"/>
                <w:highlight w:val="none"/>
                <w:lang w:eastAsia="zh-CN"/>
              </w:rPr>
              <w:t>：</w:t>
            </w:r>
          </w:p>
          <w:p w14:paraId="705CFFC7">
            <w:pPr>
              <w:pStyle w:val="7"/>
              <w:keepNext w:val="0"/>
              <w:keepLines w:val="0"/>
              <w:pageBreakBefore w:val="0"/>
              <w:widowControl/>
              <w:kinsoku w:val="0"/>
              <w:wordWrap/>
              <w:overflowPunct/>
              <w:topLinePunct w:val="0"/>
              <w:autoSpaceDE w:val="0"/>
              <w:autoSpaceDN w:val="0"/>
              <w:bidi w:val="0"/>
              <w:adjustRightInd w:val="0"/>
              <w:snapToGrid w:val="0"/>
              <w:spacing w:before="92" w:line="240" w:lineRule="auto"/>
              <w:ind w:firstLine="4968" w:firstLineChars="2300"/>
              <w:jc w:val="left"/>
              <w:textAlignment w:val="baseline"/>
              <w:rPr>
                <w:rFonts w:hint="eastAsia" w:ascii="仿宋" w:hAnsi="仿宋" w:eastAsia="仿宋" w:cs="仿宋"/>
                <w:color w:val="191F25"/>
                <w:spacing w:val="-2"/>
                <w:sz w:val="22"/>
                <w:szCs w:val="22"/>
                <w:highlight w:val="none"/>
              </w:rPr>
            </w:pPr>
            <w:r>
              <w:rPr>
                <w:rFonts w:hint="eastAsia" w:ascii="仿宋" w:hAnsi="仿宋" w:eastAsia="仿宋" w:cs="仿宋"/>
                <w:color w:val="191F25"/>
                <w:spacing w:val="-2"/>
                <w:sz w:val="22"/>
                <w:szCs w:val="22"/>
                <w:highlight w:val="none"/>
                <w:lang w:val="en-US" w:eastAsia="zh-CN"/>
              </w:rPr>
              <w:t>连带清偿责任</w:t>
            </w:r>
            <w:r>
              <w:rPr>
                <w:rFonts w:hint="eastAsia" w:ascii="仿宋" w:hAnsi="仿宋" w:eastAsia="仿宋" w:cs="仿宋"/>
                <w:color w:val="191F25"/>
                <w:spacing w:val="-2"/>
                <w:sz w:val="22"/>
                <w:szCs w:val="22"/>
                <w:highlight w:val="none"/>
              </w:rPr>
              <w:t>人：</w:t>
            </w:r>
          </w:p>
          <w:p w14:paraId="67557C29">
            <w:pPr>
              <w:keepNext w:val="0"/>
              <w:keepLines w:val="0"/>
              <w:pageBreakBefore w:val="0"/>
              <w:shd w:val="clear" w:color="auto" w:fill="auto"/>
              <w:kinsoku/>
              <w:overflowPunct/>
              <w:topLinePunct w:val="0"/>
              <w:autoSpaceDE/>
              <w:autoSpaceDN/>
              <w:bidi w:val="0"/>
              <w:adjustRightInd w:val="0"/>
              <w:snapToGrid w:val="0"/>
              <w:spacing w:before="241" w:line="360" w:lineRule="auto"/>
              <w:ind w:left="0" w:leftChars="0" w:firstLine="425" w:firstLineChars="197"/>
              <w:jc w:val="right"/>
              <w:rPr>
                <w:rFonts w:hint="eastAsia" w:ascii="仿宋" w:hAnsi="仿宋" w:eastAsia="仿宋" w:cs="仿宋"/>
                <w:color w:val="191F25"/>
                <w:spacing w:val="-2"/>
                <w:sz w:val="22"/>
                <w:szCs w:val="22"/>
                <w:highlight w:val="none"/>
              </w:rPr>
            </w:pPr>
            <w:r>
              <w:rPr>
                <w:rFonts w:hint="eastAsia" w:ascii="仿宋" w:hAnsi="仿宋" w:eastAsia="仿宋" w:cs="仿宋"/>
                <w:color w:val="191F25"/>
                <w:spacing w:val="-2"/>
                <w:sz w:val="22"/>
                <w:szCs w:val="22"/>
                <w:highlight w:val="none"/>
              </w:rPr>
              <w:t xml:space="preserve">日期：    年    月 </w:t>
            </w:r>
            <w:r>
              <w:rPr>
                <w:rFonts w:hint="eastAsia" w:ascii="仿宋" w:hAnsi="仿宋" w:eastAsia="仿宋" w:cs="仿宋"/>
                <w:color w:val="191F25"/>
                <w:spacing w:val="-2"/>
                <w:sz w:val="22"/>
                <w:szCs w:val="22"/>
                <w:highlight w:val="none"/>
                <w:lang w:val="en-US" w:eastAsia="zh-CN"/>
              </w:rPr>
              <w:t xml:space="preserve"> </w:t>
            </w:r>
            <w:r>
              <w:rPr>
                <w:rFonts w:hint="eastAsia" w:ascii="仿宋" w:hAnsi="仿宋" w:eastAsia="仿宋" w:cs="仿宋"/>
                <w:color w:val="191F25"/>
                <w:spacing w:val="-2"/>
                <w:sz w:val="22"/>
                <w:szCs w:val="22"/>
                <w:highlight w:val="none"/>
              </w:rPr>
              <w:t xml:space="preserve"> 日</w:t>
            </w:r>
          </w:p>
          <w:p w14:paraId="526D6738">
            <w:pPr>
              <w:keepNext w:val="0"/>
              <w:keepLines w:val="0"/>
              <w:pageBreakBefore w:val="0"/>
              <w:shd w:val="clear" w:color="auto" w:fill="auto"/>
              <w:kinsoku/>
              <w:overflowPunct/>
              <w:topLinePunct w:val="0"/>
              <w:autoSpaceDE/>
              <w:autoSpaceDN/>
              <w:bidi w:val="0"/>
              <w:adjustRightInd w:val="0"/>
              <w:snapToGrid w:val="0"/>
              <w:spacing w:before="241" w:line="360" w:lineRule="auto"/>
              <w:jc w:val="both"/>
              <w:rPr>
                <w:rFonts w:hint="eastAsia" w:ascii="仿宋" w:hAnsi="仿宋" w:eastAsia="仿宋" w:cs="仿宋"/>
                <w:color w:val="191F25"/>
                <w:spacing w:val="-2"/>
                <w:sz w:val="22"/>
                <w:szCs w:val="22"/>
                <w:highlight w:val="none"/>
              </w:rPr>
            </w:pPr>
          </w:p>
          <w:p w14:paraId="35905587">
            <w:pPr>
              <w:keepNext w:val="0"/>
              <w:keepLines w:val="0"/>
              <w:pageBreakBefore w:val="0"/>
              <w:shd w:val="clear" w:color="auto" w:fill="auto"/>
              <w:kinsoku/>
              <w:overflowPunct/>
              <w:topLinePunct w:val="0"/>
              <w:autoSpaceDE/>
              <w:autoSpaceDN/>
              <w:bidi w:val="0"/>
              <w:adjustRightInd w:val="0"/>
              <w:snapToGrid w:val="0"/>
              <w:spacing w:before="241" w:line="360" w:lineRule="auto"/>
              <w:ind w:left="0" w:leftChars="0" w:firstLine="617" w:firstLineChars="197"/>
              <w:jc w:val="right"/>
              <w:rPr>
                <w:rFonts w:hint="default" w:ascii="仿宋" w:hAnsi="仿宋" w:eastAsia="仿宋" w:cs="仿宋"/>
                <w:b/>
                <w:bCs/>
                <w:color w:val="auto"/>
                <w:spacing w:val="-4"/>
                <w:position w:val="21"/>
                <w:sz w:val="32"/>
                <w:szCs w:val="32"/>
                <w:highlight w:val="none"/>
                <w:lang w:val="en-US" w:eastAsia="zh-CN"/>
              </w:rPr>
            </w:pPr>
            <w:r>
              <w:rPr>
                <w:rFonts w:hint="eastAsia" w:ascii="仿宋" w:hAnsi="仿宋" w:eastAsia="仿宋" w:cs="仿宋"/>
                <w:b/>
                <w:bCs/>
                <w:color w:val="auto"/>
                <w:spacing w:val="-4"/>
                <w:position w:val="21"/>
                <w:sz w:val="32"/>
                <w:szCs w:val="32"/>
                <w:highlight w:val="none"/>
                <w:lang w:val="en-US" w:eastAsia="zh-CN"/>
              </w:rPr>
              <w:t>附件十一</w:t>
            </w:r>
          </w:p>
          <w:p w14:paraId="45128C79">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i w:val="0"/>
                <w:iCs w:val="0"/>
                <w:color w:val="auto"/>
                <w:kern w:val="0"/>
                <w:sz w:val="36"/>
                <w:szCs w:val="36"/>
                <w:highlight w:val="none"/>
                <w:u w:val="none"/>
                <w:lang w:val="en-US" w:eastAsia="zh-CN" w:bidi="ar"/>
              </w:rPr>
              <w:t>建筑工人工资表（    年  月份）</w:t>
            </w:r>
          </w:p>
        </w:tc>
      </w:tr>
      <w:tr w14:paraId="6D30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465" w:type="pct"/>
            <w:gridSpan w:val="6"/>
            <w:tcBorders>
              <w:top w:val="nil"/>
              <w:left w:val="nil"/>
              <w:bottom w:val="nil"/>
              <w:right w:val="nil"/>
            </w:tcBorders>
            <w:shd w:val="clear" w:color="auto" w:fill="auto"/>
            <w:noWrap/>
            <w:vAlign w:val="center"/>
          </w:tcPr>
          <w:p w14:paraId="7039CE1F">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项目名称：</w:t>
            </w:r>
          </w:p>
        </w:tc>
        <w:tc>
          <w:tcPr>
            <w:tcW w:w="2534" w:type="pct"/>
            <w:gridSpan w:val="7"/>
            <w:tcBorders>
              <w:top w:val="nil"/>
              <w:left w:val="nil"/>
              <w:bottom w:val="nil"/>
              <w:right w:val="nil"/>
            </w:tcBorders>
            <w:shd w:val="clear" w:color="auto" w:fill="auto"/>
            <w:noWrap/>
            <w:vAlign w:val="center"/>
          </w:tcPr>
          <w:p w14:paraId="201659E8">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w:t>
            </w:r>
          </w:p>
        </w:tc>
      </w:tr>
      <w:tr w14:paraId="5FF66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FD7D">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C06B">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姓名</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0A4C">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身份证号码</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162E">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银行卡账号</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F596">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本月工资</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EB6A">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上月结余工资（元）</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FBD7B">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加班工资（元）</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A608">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本月借支工资（元）</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5FE98">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扣除项目名称</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29B71">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6F3E">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累计应付工资（元）</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FB79D">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本月实发工资（元）</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B16AC">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签名</w:t>
            </w:r>
          </w:p>
        </w:tc>
      </w:tr>
      <w:tr w14:paraId="0D20C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F27D">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E49A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B15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FE0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94A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C94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9FC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FE2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4E0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F93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9C7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73A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0389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5F183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A084">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012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FE3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381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A05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F40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A5C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4B4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71F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D7D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D49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A25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3AD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F294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CA45">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E6C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2A59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422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60C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FA1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3B8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AB9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E24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E93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C02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1B8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6E3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2BEA0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0CB4">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8249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4EE4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61F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FEB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C306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E6FE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93F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3D5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C31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E4E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4C0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D6E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049C9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5543">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00C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E9F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CC4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E03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F74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2A6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98E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313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F36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E32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EDB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5D4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751D1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FD5B">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A9D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C679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DA3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5E84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52A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AF8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6CC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5EF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ACF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3ED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9B8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6B8C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5B1F9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BFA4">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527A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FD6D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E0C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041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2EE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B8A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B19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C8F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7C4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4BE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1A9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F7D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5D4C4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D3BD">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6045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E282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D75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C58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10F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9A9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F1E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BE0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371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C39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5B3C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831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FB1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13CB">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4E3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9E16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FFF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78F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57B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74E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4E0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D4F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BA6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2D6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6FE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CC2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0FE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E6C7">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56CA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C235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596A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EC3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511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CAF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890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D65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81D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E96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59A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CB9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04CA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D927">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AF11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D10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7600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F7D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E3B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D16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7A7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103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E69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691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E2E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61D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5706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5E08">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929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5A8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79F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710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597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F2E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C42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EE2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A4D6">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00C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259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B69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000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F8BE">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01DB5">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3DEF">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1"/>
                <w:szCs w:val="21"/>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055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3A4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095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F57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DCC4">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09F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F56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E4E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B07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A2E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62A2C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6CF1">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C32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DB4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99E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2"/>
                <w:szCs w:val="22"/>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52A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445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867E">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CE31D">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3679">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84B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A52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F49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DF6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4DA3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3FE2">
            <w:pPr>
              <w:keepNext w:val="0"/>
              <w:keepLines w:val="0"/>
              <w:pageBreakBefore w:val="0"/>
              <w:widowControl/>
              <w:suppressLineNumbers w:val="0"/>
              <w:overflowPunct/>
              <w:topLinePunct w:val="0"/>
              <w:bidi w:val="0"/>
              <w:adjustRightInd w:val="0"/>
              <w:snapToGrid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r>
              <w:rPr>
                <w:rFonts w:hint="eastAsia" w:ascii="宋体" w:hAnsi="宋体" w:cs="宋体"/>
                <w:i w:val="0"/>
                <w:iCs w:val="0"/>
                <w:color w:val="auto"/>
                <w:kern w:val="0"/>
                <w:sz w:val="20"/>
                <w:szCs w:val="20"/>
                <w:highlight w:val="none"/>
                <w:u w:val="none"/>
                <w:lang w:val="en-US" w:eastAsia="zh-CN" w:bidi="ar"/>
              </w:rPr>
              <w:t>5</w:t>
            </w:r>
          </w:p>
        </w:tc>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BAB2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02AB">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D3C8">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7E31">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9B33">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C9F2">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B9A7">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E4B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540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AE10">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C75A">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4C4C">
            <w:pPr>
              <w:keepNext w:val="0"/>
              <w:keepLines w:val="0"/>
              <w:pageBreakBefore w:val="0"/>
              <w:overflowPunct/>
              <w:topLinePunct w:val="0"/>
              <w:bidi w:val="0"/>
              <w:adjustRightInd w:val="0"/>
              <w:snapToGrid w:val="0"/>
              <w:spacing w:line="360" w:lineRule="auto"/>
              <w:jc w:val="center"/>
              <w:rPr>
                <w:rFonts w:hint="eastAsia" w:ascii="宋体" w:hAnsi="宋体" w:eastAsia="宋体" w:cs="宋体"/>
                <w:i w:val="0"/>
                <w:iCs w:val="0"/>
                <w:color w:val="auto"/>
                <w:sz w:val="20"/>
                <w:szCs w:val="20"/>
                <w:highlight w:val="none"/>
                <w:u w:val="none"/>
              </w:rPr>
            </w:pPr>
          </w:p>
        </w:tc>
      </w:tr>
      <w:tr w14:paraId="11D24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183015C">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6A22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171" w:type="pct"/>
            <w:gridSpan w:val="3"/>
            <w:tcBorders>
              <w:top w:val="nil"/>
              <w:left w:val="nil"/>
              <w:bottom w:val="nil"/>
              <w:right w:val="nil"/>
            </w:tcBorders>
            <w:shd w:val="clear" w:color="auto" w:fill="auto"/>
            <w:noWrap/>
            <w:vAlign w:val="center"/>
          </w:tcPr>
          <w:p w14:paraId="1C9BB3B0">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制表：</w:t>
            </w:r>
          </w:p>
        </w:tc>
        <w:tc>
          <w:tcPr>
            <w:tcW w:w="572" w:type="pct"/>
            <w:tcBorders>
              <w:top w:val="nil"/>
              <w:left w:val="nil"/>
              <w:bottom w:val="nil"/>
              <w:right w:val="nil"/>
            </w:tcBorders>
            <w:shd w:val="clear" w:color="auto" w:fill="auto"/>
            <w:noWrap/>
            <w:vAlign w:val="center"/>
          </w:tcPr>
          <w:p w14:paraId="66FE7C49">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班组长： </w:t>
            </w:r>
          </w:p>
        </w:tc>
        <w:tc>
          <w:tcPr>
            <w:tcW w:w="291" w:type="pct"/>
            <w:tcBorders>
              <w:top w:val="nil"/>
              <w:left w:val="nil"/>
              <w:bottom w:val="nil"/>
              <w:right w:val="nil"/>
            </w:tcBorders>
            <w:shd w:val="clear" w:color="auto" w:fill="auto"/>
            <w:noWrap/>
            <w:vAlign w:val="center"/>
          </w:tcPr>
          <w:p w14:paraId="64055349">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431" w:type="pct"/>
            <w:tcBorders>
              <w:top w:val="nil"/>
              <w:left w:val="nil"/>
              <w:bottom w:val="nil"/>
              <w:right w:val="nil"/>
            </w:tcBorders>
            <w:shd w:val="clear" w:color="auto" w:fill="auto"/>
            <w:noWrap/>
            <w:vAlign w:val="center"/>
          </w:tcPr>
          <w:p w14:paraId="55B007B9">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1110" w:type="pct"/>
            <w:gridSpan w:val="3"/>
            <w:tcBorders>
              <w:top w:val="nil"/>
              <w:left w:val="nil"/>
              <w:bottom w:val="nil"/>
              <w:right w:val="nil"/>
            </w:tcBorders>
            <w:shd w:val="clear" w:color="auto" w:fill="auto"/>
            <w:noWrap/>
            <w:vAlign w:val="center"/>
          </w:tcPr>
          <w:p w14:paraId="6D4FB11B">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项目负责人：</w:t>
            </w:r>
          </w:p>
        </w:tc>
        <w:tc>
          <w:tcPr>
            <w:tcW w:w="265" w:type="pct"/>
            <w:tcBorders>
              <w:top w:val="nil"/>
              <w:left w:val="nil"/>
              <w:bottom w:val="nil"/>
              <w:right w:val="nil"/>
            </w:tcBorders>
            <w:shd w:val="clear" w:color="auto" w:fill="auto"/>
            <w:noWrap/>
            <w:vAlign w:val="center"/>
          </w:tcPr>
          <w:p w14:paraId="0931A8B3">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822" w:type="pct"/>
            <w:gridSpan w:val="2"/>
            <w:tcBorders>
              <w:top w:val="nil"/>
              <w:left w:val="nil"/>
              <w:bottom w:val="nil"/>
              <w:right w:val="nil"/>
            </w:tcBorders>
            <w:shd w:val="clear" w:color="auto" w:fill="auto"/>
            <w:noWrap/>
            <w:vAlign w:val="center"/>
          </w:tcPr>
          <w:p w14:paraId="6D14B962">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公司领导审核：</w:t>
            </w:r>
          </w:p>
        </w:tc>
        <w:tc>
          <w:tcPr>
            <w:tcW w:w="335" w:type="pct"/>
            <w:tcBorders>
              <w:top w:val="nil"/>
              <w:left w:val="nil"/>
              <w:bottom w:val="nil"/>
              <w:right w:val="nil"/>
            </w:tcBorders>
            <w:shd w:val="clear" w:color="auto" w:fill="auto"/>
            <w:noWrap/>
            <w:vAlign w:val="center"/>
          </w:tcPr>
          <w:p w14:paraId="0230264D">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r w14:paraId="2B055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171" w:type="pct"/>
            <w:gridSpan w:val="3"/>
            <w:tcBorders>
              <w:top w:val="nil"/>
              <w:left w:val="nil"/>
              <w:bottom w:val="nil"/>
              <w:right w:val="nil"/>
            </w:tcBorders>
            <w:shd w:val="clear" w:color="auto" w:fill="auto"/>
            <w:noWrap/>
            <w:vAlign w:val="center"/>
          </w:tcPr>
          <w:p w14:paraId="28F84052">
            <w:pPr>
              <w:keepNext w:val="0"/>
              <w:keepLines w:val="0"/>
              <w:pageBreakBefore w:val="0"/>
              <w:overflowPunct/>
              <w:topLinePunct w:val="0"/>
              <w:bidi w:val="0"/>
              <w:adjustRightInd w:val="0"/>
              <w:snapToGrid w:val="0"/>
              <w:spacing w:line="360" w:lineRule="auto"/>
              <w:jc w:val="left"/>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总包公司见证人： </w:t>
            </w:r>
          </w:p>
        </w:tc>
        <w:tc>
          <w:tcPr>
            <w:tcW w:w="863" w:type="pct"/>
            <w:gridSpan w:val="2"/>
            <w:tcBorders>
              <w:top w:val="nil"/>
              <w:left w:val="nil"/>
              <w:bottom w:val="nil"/>
              <w:right w:val="nil"/>
            </w:tcBorders>
            <w:shd w:val="clear" w:color="auto" w:fill="auto"/>
            <w:noWrap/>
            <w:vAlign w:val="center"/>
          </w:tcPr>
          <w:p w14:paraId="18DA9768">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监理公司见证人： </w:t>
            </w:r>
          </w:p>
        </w:tc>
        <w:tc>
          <w:tcPr>
            <w:tcW w:w="431" w:type="pct"/>
            <w:tcBorders>
              <w:top w:val="nil"/>
              <w:left w:val="nil"/>
              <w:bottom w:val="nil"/>
              <w:right w:val="nil"/>
            </w:tcBorders>
            <w:shd w:val="clear" w:color="auto" w:fill="auto"/>
            <w:noWrap/>
            <w:vAlign w:val="center"/>
          </w:tcPr>
          <w:p w14:paraId="02096F2C">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391" w:type="pct"/>
            <w:tcBorders>
              <w:top w:val="nil"/>
              <w:left w:val="nil"/>
              <w:bottom w:val="nil"/>
              <w:right w:val="nil"/>
            </w:tcBorders>
            <w:shd w:val="clear" w:color="auto" w:fill="auto"/>
            <w:noWrap/>
            <w:vAlign w:val="center"/>
          </w:tcPr>
          <w:p w14:paraId="2F55A16E">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396" w:type="pct"/>
            <w:tcBorders>
              <w:top w:val="nil"/>
              <w:left w:val="nil"/>
              <w:bottom w:val="nil"/>
              <w:right w:val="nil"/>
            </w:tcBorders>
            <w:shd w:val="clear" w:color="auto" w:fill="auto"/>
            <w:noWrap/>
            <w:vAlign w:val="center"/>
          </w:tcPr>
          <w:p w14:paraId="04638EE9">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322" w:type="pct"/>
            <w:tcBorders>
              <w:top w:val="nil"/>
              <w:left w:val="nil"/>
              <w:bottom w:val="nil"/>
              <w:right w:val="nil"/>
            </w:tcBorders>
            <w:shd w:val="clear" w:color="auto" w:fill="auto"/>
            <w:noWrap/>
            <w:vAlign w:val="center"/>
          </w:tcPr>
          <w:p w14:paraId="76BD5E2C">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265" w:type="pct"/>
            <w:tcBorders>
              <w:top w:val="nil"/>
              <w:left w:val="nil"/>
              <w:bottom w:val="nil"/>
              <w:right w:val="nil"/>
            </w:tcBorders>
            <w:shd w:val="clear" w:color="auto" w:fill="auto"/>
            <w:noWrap/>
            <w:vAlign w:val="center"/>
          </w:tcPr>
          <w:p w14:paraId="02D4954B">
            <w:pPr>
              <w:keepNext w:val="0"/>
              <w:keepLines w:val="0"/>
              <w:pageBreakBefore w:val="0"/>
              <w:overflowPunct/>
              <w:topLinePunct w:val="0"/>
              <w:bidi w:val="0"/>
              <w:adjustRightInd w:val="0"/>
              <w:snapToGrid w:val="0"/>
              <w:spacing w:line="360" w:lineRule="auto"/>
              <w:rPr>
                <w:rFonts w:hint="eastAsia" w:ascii="宋体" w:hAnsi="宋体" w:eastAsia="宋体" w:cs="宋体"/>
                <w:i w:val="0"/>
                <w:iCs w:val="0"/>
                <w:color w:val="auto"/>
                <w:sz w:val="22"/>
                <w:szCs w:val="22"/>
                <w:highlight w:val="none"/>
                <w:u w:val="none"/>
              </w:rPr>
            </w:pPr>
          </w:p>
        </w:tc>
        <w:tc>
          <w:tcPr>
            <w:tcW w:w="418" w:type="pct"/>
            <w:tcBorders>
              <w:top w:val="nil"/>
              <w:left w:val="nil"/>
              <w:bottom w:val="nil"/>
              <w:right w:val="nil"/>
            </w:tcBorders>
            <w:shd w:val="clear" w:color="auto" w:fill="auto"/>
            <w:noWrap/>
            <w:vAlign w:val="center"/>
          </w:tcPr>
          <w:p w14:paraId="17F4666F">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投诉电话：</w:t>
            </w:r>
          </w:p>
        </w:tc>
        <w:tc>
          <w:tcPr>
            <w:tcW w:w="739" w:type="pct"/>
            <w:gridSpan w:val="2"/>
            <w:tcBorders>
              <w:top w:val="nil"/>
              <w:left w:val="nil"/>
              <w:bottom w:val="nil"/>
              <w:right w:val="nil"/>
            </w:tcBorders>
            <w:shd w:val="clear" w:color="auto" w:fill="auto"/>
            <w:noWrap/>
            <w:vAlign w:val="center"/>
          </w:tcPr>
          <w:p w14:paraId="79ABE829">
            <w:pPr>
              <w:keepNext w:val="0"/>
              <w:keepLines w:val="0"/>
              <w:pageBreakBefore w:val="0"/>
              <w:widowControl/>
              <w:suppressLineNumbers w:val="0"/>
              <w:overflowPunct/>
              <w:topLinePunct w:val="0"/>
              <w:bidi w:val="0"/>
              <w:adjustRightInd w:val="0"/>
              <w:snapToGrid w:val="0"/>
              <w:spacing w:line="36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bl>
    <w:p w14:paraId="4EE6B69C">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0" w:firstLineChars="0"/>
        <w:jc w:val="left"/>
        <w:textAlignment w:val="baseline"/>
        <w:rPr>
          <w:rFonts w:hint="eastAsia" w:ascii="宋体" w:hAnsi="宋体" w:eastAsia="宋体" w:cs="宋体"/>
          <w:color w:val="auto"/>
          <w:spacing w:val="-2"/>
          <w:sz w:val="22"/>
          <w:szCs w:val="22"/>
          <w:highlight w:val="none"/>
        </w:rPr>
        <w:sectPr>
          <w:footerReference r:id="rId7" w:type="default"/>
          <w:pgSz w:w="11906" w:h="16839"/>
          <w:pgMar w:top="1361" w:right="1134" w:bottom="1247" w:left="1134" w:header="0" w:footer="0" w:gutter="0"/>
          <w:pgNumType w:fmt="decimal" w:start="1"/>
          <w:cols w:space="720" w:num="1"/>
        </w:sectPr>
      </w:pPr>
    </w:p>
    <w:p w14:paraId="71BBD7FA">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bookmarkStart w:id="258" w:name="_Toc21517"/>
      <w:bookmarkStart w:id="259" w:name="_Toc22581"/>
      <w:bookmarkStart w:id="260" w:name="_Toc2543"/>
      <w:bookmarkStart w:id="261" w:name="_Toc18836"/>
      <w:bookmarkStart w:id="262" w:name="_Toc21618"/>
      <w:bookmarkStart w:id="263" w:name="_Toc3010"/>
      <w:bookmarkStart w:id="264" w:name="_Toc1383"/>
      <w:bookmarkStart w:id="265" w:name="_Toc9202"/>
      <w:bookmarkStart w:id="266" w:name="_Toc98"/>
      <w:bookmarkStart w:id="267" w:name="_Toc23674"/>
      <w:r>
        <w:rPr>
          <w:rFonts w:hint="eastAsia" w:ascii="仿宋" w:hAnsi="仿宋" w:eastAsia="仿宋" w:cs="仿宋"/>
          <w:b/>
          <w:bCs w:val="0"/>
          <w:color w:val="auto"/>
          <w:sz w:val="36"/>
          <w:szCs w:val="36"/>
          <w:highlight w:val="none"/>
          <w:shd w:val="clear" w:color="auto" w:fill="auto"/>
          <w:lang w:val="en-US" w:eastAsia="zh-CN"/>
        </w:rPr>
        <w:t>附件十</w:t>
      </w:r>
      <w:bookmarkEnd w:id="258"/>
      <w:bookmarkEnd w:id="259"/>
      <w:bookmarkEnd w:id="260"/>
      <w:bookmarkEnd w:id="261"/>
      <w:bookmarkEnd w:id="262"/>
      <w:bookmarkEnd w:id="263"/>
      <w:bookmarkEnd w:id="264"/>
      <w:bookmarkEnd w:id="265"/>
      <w:r>
        <w:rPr>
          <w:rFonts w:hint="eastAsia" w:ascii="仿宋" w:hAnsi="仿宋" w:eastAsia="仿宋" w:cs="仿宋"/>
          <w:b/>
          <w:bCs w:val="0"/>
          <w:color w:val="auto"/>
          <w:sz w:val="36"/>
          <w:szCs w:val="36"/>
          <w:highlight w:val="none"/>
          <w:shd w:val="clear" w:color="auto" w:fill="auto"/>
          <w:lang w:val="en-US" w:eastAsia="zh-CN"/>
        </w:rPr>
        <w:t>二</w:t>
      </w:r>
    </w:p>
    <w:p w14:paraId="051AEFE3">
      <w:pPr>
        <w:spacing w:before="241" w:line="360" w:lineRule="auto"/>
        <w:ind w:left="0"/>
        <w:jc w:val="center"/>
        <w:rPr>
          <w:rFonts w:hint="eastAsia" w:ascii="仿宋" w:hAnsi="仿宋" w:eastAsia="仿宋" w:cs="仿宋"/>
          <w:b/>
          <w:bCs/>
          <w:color w:val="000000"/>
          <w:spacing w:val="-4"/>
          <w:position w:val="21"/>
          <w:sz w:val="6"/>
          <w:szCs w:val="6"/>
          <w:highlight w:val="none"/>
        </w:rPr>
      </w:pPr>
      <w:r>
        <w:rPr>
          <w:rFonts w:hint="eastAsia" w:ascii="仿宋" w:hAnsi="仿宋" w:eastAsia="仿宋" w:cs="仿宋"/>
          <w:b/>
          <w:bCs/>
          <w:color w:val="000000"/>
          <w:spacing w:val="-4"/>
          <w:position w:val="21"/>
          <w:sz w:val="28"/>
          <w:szCs w:val="28"/>
          <w:highlight w:val="none"/>
          <w:lang w:val="en-US" w:eastAsia="zh-CN"/>
        </w:rPr>
        <w:t>工人工资发放</w:t>
      </w:r>
      <w:r>
        <w:rPr>
          <w:rFonts w:hint="eastAsia" w:ascii="仿宋" w:hAnsi="仿宋" w:eastAsia="仿宋" w:cs="仿宋"/>
          <w:b/>
          <w:bCs/>
          <w:color w:val="000000"/>
          <w:spacing w:val="-4"/>
          <w:position w:val="21"/>
          <w:sz w:val="28"/>
          <w:szCs w:val="28"/>
          <w:highlight w:val="none"/>
        </w:rPr>
        <w:t>承诺书</w:t>
      </w:r>
    </w:p>
    <w:p w14:paraId="16D9D265">
      <w:pPr>
        <w:keepNext w:val="0"/>
        <w:keepLines w:val="0"/>
        <w:pageBreakBefore w:val="0"/>
        <w:wordWrap/>
        <w:overflowPunct/>
        <w:topLinePunct w:val="0"/>
        <w:bidi w:val="0"/>
        <w:adjustRightInd w:val="0"/>
        <w:snapToGrid w:val="0"/>
        <w:spacing w:line="192" w:lineRule="auto"/>
        <w:ind w:left="253"/>
        <w:rPr>
          <w:rFonts w:hint="eastAsia" w:ascii="仿宋" w:hAnsi="仿宋" w:eastAsia="仿宋" w:cs="仿宋"/>
          <w:b/>
          <w:bCs/>
          <w:color w:val="000000"/>
          <w:sz w:val="22"/>
          <w:szCs w:val="22"/>
          <w:highlight w:val="none"/>
        </w:rPr>
      </w:pPr>
      <w:r>
        <w:rPr>
          <w:rFonts w:hint="eastAsia" w:ascii="仿宋" w:hAnsi="仿宋" w:eastAsia="仿宋" w:cs="仿宋"/>
          <w:b/>
          <w:bCs/>
          <w:color w:val="000000"/>
          <w:sz w:val="22"/>
          <w:szCs w:val="22"/>
          <w:highlight w:val="none"/>
          <w:lang w:eastAsia="zh-CN"/>
        </w:rPr>
        <w:t>致：</w:t>
      </w:r>
      <w:r>
        <w:rPr>
          <w:rFonts w:hint="eastAsia" w:ascii="仿宋" w:hAnsi="仿宋" w:eastAsia="仿宋" w:cs="仿宋"/>
          <w:b/>
          <w:bCs/>
          <w:color w:val="000000"/>
          <w:sz w:val="22"/>
          <w:szCs w:val="22"/>
          <w:highlight w:val="none"/>
          <w:lang w:val="en-US" w:eastAsia="zh-CN"/>
        </w:rPr>
        <w:t>**********</w:t>
      </w:r>
      <w:r>
        <w:rPr>
          <w:rFonts w:hint="eastAsia" w:ascii="仿宋" w:hAnsi="仿宋" w:eastAsia="仿宋" w:cs="仿宋"/>
          <w:b/>
          <w:bCs/>
          <w:color w:val="000000"/>
          <w:sz w:val="22"/>
          <w:szCs w:val="22"/>
          <w:highlight w:val="none"/>
        </w:rPr>
        <w:t>有限公司</w:t>
      </w:r>
    </w:p>
    <w:p w14:paraId="7CF4BDF3">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000000"/>
          <w:spacing w:val="8"/>
          <w:sz w:val="22"/>
          <w:szCs w:val="22"/>
          <w:highlight w:val="none"/>
          <w:lang w:val="en-US" w:eastAsia="zh-CN"/>
        </w:rPr>
      </w:pPr>
      <w:r>
        <w:rPr>
          <w:rFonts w:hint="eastAsia" w:ascii="仿宋" w:hAnsi="仿宋" w:eastAsia="仿宋" w:cs="仿宋"/>
          <w:color w:val="000000"/>
          <w:spacing w:val="8"/>
          <w:sz w:val="22"/>
          <w:szCs w:val="22"/>
          <w:highlight w:val="none"/>
          <w:lang w:val="en-US" w:eastAsia="zh-CN"/>
        </w:rPr>
        <w:t>我司与贵司于****年**月**日签订了《***合同》（以下简称“施工合同”），合同约定由我司承接贵司****项目工程***分项工程（以下简称“该工程”），该工程合同价***元，其中工人工资共计约***元。</w:t>
      </w:r>
    </w:p>
    <w:p w14:paraId="0E991F6E">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000000"/>
          <w:spacing w:val="8"/>
          <w:sz w:val="22"/>
          <w:szCs w:val="22"/>
          <w:highlight w:val="none"/>
          <w:lang w:val="en-US" w:eastAsia="zh-CN"/>
        </w:rPr>
        <w:t>目前该工程在</w:t>
      </w:r>
      <w:r>
        <w:rPr>
          <w:rFonts w:hint="eastAsia" w:ascii="仿宋" w:hAnsi="仿宋" w:eastAsia="仿宋" w:cs="仿宋"/>
          <w:color w:val="000000"/>
          <w:spacing w:val="8"/>
          <w:sz w:val="22"/>
          <w:szCs w:val="22"/>
          <w:highlight w:val="none"/>
          <w:u w:val="single"/>
          <w:lang w:val="en-US" w:eastAsia="zh-CN"/>
        </w:rPr>
        <w:sym w:font="Wingdings 2" w:char="00A3"/>
      </w:r>
      <w:r>
        <w:rPr>
          <w:rFonts w:hint="eastAsia" w:ascii="仿宋" w:hAnsi="仿宋" w:eastAsia="仿宋" w:cs="仿宋"/>
          <w:color w:val="000000"/>
          <w:spacing w:val="8"/>
          <w:sz w:val="22"/>
          <w:szCs w:val="22"/>
          <w:highlight w:val="none"/>
          <w:u w:val="single"/>
          <w:lang w:val="en-US" w:eastAsia="zh-CN"/>
        </w:rPr>
        <w:t xml:space="preserve">施工过程中  </w:t>
      </w:r>
      <w:r>
        <w:rPr>
          <w:rFonts w:hint="eastAsia" w:ascii="仿宋" w:hAnsi="仿宋" w:eastAsia="仿宋" w:cs="仿宋"/>
          <w:color w:val="000000"/>
          <w:spacing w:val="8"/>
          <w:sz w:val="22"/>
          <w:szCs w:val="22"/>
          <w:highlight w:val="none"/>
          <w:u w:val="single"/>
          <w:lang w:val="en-US" w:eastAsia="zh-CN"/>
        </w:rPr>
        <w:sym w:font="Wingdings 2" w:char="00A3"/>
      </w:r>
      <w:r>
        <w:rPr>
          <w:rFonts w:hint="eastAsia" w:ascii="仿宋" w:hAnsi="仿宋" w:eastAsia="仿宋" w:cs="仿宋"/>
          <w:color w:val="000000"/>
          <w:spacing w:val="8"/>
          <w:sz w:val="22"/>
          <w:szCs w:val="22"/>
          <w:highlight w:val="none"/>
          <w:u w:val="single"/>
          <w:lang w:val="en-US" w:eastAsia="zh-CN"/>
        </w:rPr>
        <w:t>结算过程中</w:t>
      </w:r>
      <w:r>
        <w:rPr>
          <w:rFonts w:hint="eastAsia" w:ascii="仿宋" w:hAnsi="仿宋" w:eastAsia="仿宋" w:cs="仿宋"/>
          <w:color w:val="000000"/>
          <w:spacing w:val="8"/>
          <w:sz w:val="22"/>
          <w:szCs w:val="22"/>
          <w:highlight w:val="none"/>
          <w:lang w:val="en-US" w:eastAsia="zh-CN"/>
        </w:rPr>
        <w:t>。现我司申请贵司向我司支付**月份工程款共计</w:t>
      </w:r>
      <w:r>
        <w:rPr>
          <w:rFonts w:hint="eastAsia" w:ascii="仿宋" w:hAnsi="仿宋" w:eastAsia="仿宋" w:cs="仿宋"/>
          <w:color w:val="000000"/>
          <w:spacing w:val="8"/>
          <w:sz w:val="22"/>
          <w:szCs w:val="22"/>
          <w:highlight w:val="none"/>
          <w:u w:val="single"/>
          <w:lang w:val="en-US" w:eastAsia="zh-CN"/>
        </w:rPr>
        <w:t>**** 元</w:t>
      </w:r>
      <w:r>
        <w:rPr>
          <w:rFonts w:hint="eastAsia" w:ascii="仿宋" w:hAnsi="仿宋" w:eastAsia="仿宋" w:cs="仿宋"/>
          <w:color w:val="000000"/>
          <w:spacing w:val="8"/>
          <w:sz w:val="22"/>
          <w:szCs w:val="22"/>
          <w:highlight w:val="none"/>
          <w:lang w:val="en-US" w:eastAsia="zh-CN"/>
        </w:rPr>
        <w:t>，大写：</w:t>
      </w:r>
      <w:r>
        <w:rPr>
          <w:rFonts w:hint="eastAsia" w:ascii="仿宋" w:hAnsi="仿宋" w:eastAsia="仿宋" w:cs="仿宋"/>
          <w:color w:val="000000"/>
          <w:spacing w:val="8"/>
          <w:sz w:val="22"/>
          <w:szCs w:val="22"/>
          <w:highlight w:val="none"/>
          <w:u w:val="single"/>
          <w:lang w:val="en-US" w:eastAsia="zh-CN"/>
        </w:rPr>
        <w:t xml:space="preserve"> **** 元，其中</w:t>
      </w:r>
      <w:r>
        <w:rPr>
          <w:rFonts w:hint="eastAsia" w:ascii="仿宋" w:hAnsi="仿宋" w:eastAsia="仿宋" w:cs="仿宋"/>
          <w:color w:val="000000"/>
          <w:spacing w:val="8"/>
          <w:sz w:val="22"/>
          <w:szCs w:val="22"/>
          <w:highlight w:val="none"/>
          <w:lang w:val="en-US" w:eastAsia="zh-CN"/>
        </w:rPr>
        <w:t xml:space="preserve"> </w:t>
      </w:r>
      <w:r>
        <w:rPr>
          <w:rFonts w:hint="eastAsia" w:ascii="仿宋" w:hAnsi="仿宋" w:eastAsia="仿宋" w:cs="仿宋"/>
          <w:color w:val="000000"/>
          <w:spacing w:val="8"/>
          <w:sz w:val="22"/>
          <w:szCs w:val="22"/>
          <w:highlight w:val="none"/>
          <w:u w:val="single"/>
          <w:lang w:val="en-US" w:eastAsia="zh-CN"/>
        </w:rPr>
        <w:t>***元为</w:t>
      </w:r>
      <w:r>
        <w:rPr>
          <w:rFonts w:hint="eastAsia" w:ascii="仿宋" w:hAnsi="仿宋" w:eastAsia="仿宋" w:cs="仿宋"/>
          <w:color w:val="000000"/>
          <w:spacing w:val="8"/>
          <w:sz w:val="22"/>
          <w:szCs w:val="22"/>
          <w:highlight w:val="none"/>
          <w:lang w:val="en-US" w:eastAsia="zh-CN"/>
        </w:rPr>
        <w:t>施工合同涉及的所有施工工人工资，由</w:t>
      </w:r>
      <w:r>
        <w:rPr>
          <w:rFonts w:hint="eastAsia" w:ascii="仿宋" w:hAnsi="仿宋" w:eastAsia="仿宋" w:cs="仿宋"/>
          <w:color w:val="000000"/>
          <w:spacing w:val="8"/>
          <w:sz w:val="22"/>
          <w:szCs w:val="22"/>
          <w:highlight w:val="none"/>
          <w:u w:val="single"/>
          <w:lang w:val="en-US" w:eastAsia="zh-CN"/>
        </w:rPr>
        <w:t>贵司</w:t>
      </w:r>
      <w:r>
        <w:rPr>
          <w:rFonts w:hint="eastAsia" w:ascii="仿宋" w:hAnsi="仿宋" w:eastAsia="仿宋" w:cs="仿宋"/>
          <w:color w:val="auto"/>
          <w:spacing w:val="8"/>
          <w:sz w:val="22"/>
          <w:szCs w:val="22"/>
          <w:highlight w:val="none"/>
          <w:u w:val="single"/>
          <w:lang w:val="en-US" w:eastAsia="zh-CN"/>
        </w:rPr>
        <w:t>直接支付至工人银行卡账号</w:t>
      </w:r>
      <w:r>
        <w:rPr>
          <w:rFonts w:hint="eastAsia" w:ascii="仿宋" w:hAnsi="仿宋" w:eastAsia="仿宋" w:cs="仿宋"/>
          <w:color w:val="auto"/>
          <w:spacing w:val="8"/>
          <w:sz w:val="22"/>
          <w:szCs w:val="22"/>
          <w:highlight w:val="none"/>
          <w:u w:val="none"/>
          <w:lang w:val="en-US" w:eastAsia="zh-CN"/>
        </w:rPr>
        <w:t>，工人</w:t>
      </w:r>
      <w:r>
        <w:rPr>
          <w:rFonts w:hint="eastAsia" w:ascii="仿宋" w:hAnsi="仿宋" w:eastAsia="仿宋" w:cs="仿宋"/>
          <w:color w:val="auto"/>
          <w:spacing w:val="8"/>
          <w:sz w:val="22"/>
          <w:szCs w:val="22"/>
          <w:highlight w:val="none"/>
          <w:lang w:val="en-US" w:eastAsia="zh-CN"/>
        </w:rPr>
        <w:t>名单及工资明细情况等详见附件1</w:t>
      </w:r>
      <w:r>
        <w:rPr>
          <w:rFonts w:hint="eastAsia" w:ascii="仿宋" w:hAnsi="仿宋" w:eastAsia="仿宋" w:cs="仿宋"/>
          <w:color w:val="auto"/>
          <w:spacing w:val="-4"/>
          <w:sz w:val="22"/>
          <w:szCs w:val="22"/>
          <w:highlight w:val="none"/>
          <w:lang w:val="en-US" w:eastAsia="zh-CN"/>
        </w:rPr>
        <w:t>《建筑工人工资表》</w:t>
      </w:r>
      <w:r>
        <w:rPr>
          <w:rFonts w:hint="eastAsia" w:ascii="仿宋" w:hAnsi="仿宋" w:eastAsia="仿宋" w:cs="仿宋"/>
          <w:color w:val="auto"/>
          <w:spacing w:val="8"/>
          <w:sz w:val="22"/>
          <w:szCs w:val="22"/>
          <w:highlight w:val="none"/>
          <w:u w:val="none"/>
          <w:lang w:val="en-US" w:eastAsia="zh-CN"/>
        </w:rPr>
        <w:t>。</w:t>
      </w:r>
    </w:p>
    <w:p w14:paraId="4F5964F2">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0"/>
          <w:szCs w:val="21"/>
          <w:highlight w:val="none"/>
          <w:lang w:val="en-US" w:eastAsia="zh-CN"/>
        </w:rPr>
      </w:pPr>
      <w:r>
        <w:rPr>
          <w:rFonts w:hint="eastAsia" w:ascii="仿宋" w:hAnsi="仿宋" w:eastAsia="仿宋" w:cs="仿宋"/>
          <w:color w:val="auto"/>
          <w:spacing w:val="8"/>
          <w:sz w:val="22"/>
          <w:szCs w:val="22"/>
          <w:highlight w:val="none"/>
          <w:lang w:val="en-US" w:eastAsia="zh-CN"/>
        </w:rPr>
        <w:t>我司承诺全面贯彻落实《保障农民工工资支付条例》（中华人民共和国国务院令第724号）等国家及地方关于农民工工资支付的相关政策法规要求，切实履行农民工工资支付主体责任。我司如瞒报、漏报、错报工人工资或以其他形式克扣或拖欠工人工资，导致发生该工程工人因欠薪去政府部门上访、投诉、静坐、讨要工资，或在贵司相关场所非法集结讨要工资，或阻碍现场施工等行为的，属我司严重违约，我司同意按以下方式处理：</w:t>
      </w:r>
    </w:p>
    <w:p w14:paraId="3DE15B72">
      <w:pPr>
        <w:keepNext w:val="0"/>
        <w:keepLines w:val="0"/>
        <w:pageBreakBefore w:val="0"/>
        <w:numPr>
          <w:ilvl w:val="0"/>
          <w:numId w:val="3"/>
        </w:numPr>
        <w:wordWrap/>
        <w:overflowPunct/>
        <w:topLinePunct w:val="0"/>
        <w:bidi w:val="0"/>
        <w:adjustRightInd w:val="0"/>
        <w:snapToGrid w:val="0"/>
        <w:spacing w:before="120" w:line="192" w:lineRule="auto"/>
        <w:ind w:left="211" w:leftChars="0" w:right="238" w:rightChars="0" w:firstLine="419" w:firstLineChars="0"/>
        <w:jc w:val="both"/>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同意由贵司在应付未付工程款范围内直接代为支付该工程尚拖欠的工人工资（以现场工人所主张数据为准，贵司无核实的责任或义务，数据准确性后果由我司自行承担），我司在贵司代付工人工资后3个工作日内无条件开具对应金额的发票给贵司，并且我司还需就此另按贵司当次所代付工资总额的50%向贵司承担相关虚假承诺违约金。每发生一次劳资纠纷事件，或因我司拖欠工人工资而导致媒体曝光或政府部门介入的，我司按合同约定承担违约责任及向贵司支付相应违约金。以上全部违约金等，贵司有权单方在我司任何的后续合同款/进度款/结算款中直接做扣减处置，如后续合同款/进度款/结算款不足以被扣减违约金的，由我司负责另行支付给贵司，我司并应另向贵司赔偿因此遭遇的其他损失及费用。</w:t>
      </w:r>
    </w:p>
    <w:p w14:paraId="07B7A746">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我司承诺将无条件负责相应的善后工作及消除对贵司造成的不良影响。</w:t>
      </w:r>
    </w:p>
    <w:p w14:paraId="03A31AF4">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i w:val="0"/>
          <w:iCs w:val="0"/>
          <w:caps w:val="0"/>
          <w:color w:val="auto"/>
          <w:spacing w:val="0"/>
          <w:sz w:val="22"/>
          <w:szCs w:val="22"/>
          <w:highlight w:val="none"/>
          <w:shd w:val="clear" w:color="auto" w:fill="FFFFFF"/>
        </w:rPr>
        <w:t xml:space="preserve">我司保证该工程完工之日起**个日历天内，将该工程的工人工资全部结清支付给所有工人，如遇节假日或休息日，将提前在最近的工作日进行支付，确保工人能够及时获得劳动报酬。对于新入职的工人，自其入职之日起，按照约定的工资支付周期和标准支付工资。否则，贵司有权不向我司支付合同进度款且不给我司办理结算，并由贵司按上述第三条规则进行处理。 </w:t>
      </w:r>
    </w:p>
    <w:p w14:paraId="1BE53045">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000000"/>
          <w:spacing w:val="8"/>
          <w:sz w:val="22"/>
          <w:szCs w:val="22"/>
          <w:highlight w:val="none"/>
          <w:lang w:val="en-US" w:eastAsia="zh-CN"/>
        </w:rPr>
      </w:pPr>
      <w:r>
        <w:rPr>
          <w:rFonts w:hint="eastAsia" w:ascii="仿宋" w:hAnsi="仿宋" w:eastAsia="仿宋" w:cs="仿宋"/>
          <w:color w:val="000000"/>
          <w:spacing w:val="8"/>
          <w:sz w:val="22"/>
          <w:szCs w:val="22"/>
          <w:highlight w:val="none"/>
          <w:lang w:val="en-US" w:eastAsia="zh-CN"/>
        </w:rPr>
        <w:t>四、特别约定：</w:t>
      </w:r>
    </w:p>
    <w:p w14:paraId="6C65C2F5">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218" w:leftChars="104" w:right="238" w:rightChars="0" w:firstLine="440" w:firstLineChars="200"/>
        <w:jc w:val="both"/>
        <w:textAlignment w:val="auto"/>
        <w:rPr>
          <w:rFonts w:hint="eastAsia" w:ascii="仿宋" w:hAnsi="仿宋" w:eastAsia="仿宋" w:cs="仿宋"/>
          <w:color w:val="000000"/>
          <w:spacing w:val="8"/>
          <w:sz w:val="22"/>
          <w:szCs w:val="22"/>
          <w:highlight w:val="none"/>
          <w:lang w:val="en-US" w:eastAsia="zh-CN"/>
        </w:rPr>
      </w:pPr>
      <w:r>
        <w:rPr>
          <w:rFonts w:hint="eastAsia" w:ascii="仿宋" w:hAnsi="仿宋" w:eastAsia="仿宋" w:cs="仿宋"/>
          <w:i w:val="0"/>
          <w:iCs w:val="0"/>
          <w:caps w:val="0"/>
          <w:color w:val="auto"/>
          <w:spacing w:val="0"/>
          <w:sz w:val="22"/>
          <w:szCs w:val="22"/>
          <w:highlight w:val="none"/>
          <w:shd w:val="clear" w:color="auto" w:fill="FFFFFF"/>
          <w:lang w:val="en-US" w:eastAsia="zh-CN"/>
        </w:rPr>
        <w:t>******公司法定代表人 **** （身份证号： ****** ）、实际控制人**** （身份证号： ****** ）就本《工人工资发放承诺书》所列明的全部公司责任后果，分别同意以个人名义另向贵司承担连带清偿责任，连带清偿范围除以上第三条列明后果外，还及于贵司为维护自身合法权益而向*******公司主张的诉讼费、财产保全费、保全担保费、证据保全公证费、律师代理费、差旅费等费用</w:t>
      </w:r>
      <w:r>
        <w:rPr>
          <w:rFonts w:hint="eastAsia" w:ascii="仿宋" w:hAnsi="仿宋" w:eastAsia="仿宋" w:cs="仿宋"/>
          <w:color w:val="000000"/>
          <w:spacing w:val="8"/>
          <w:sz w:val="22"/>
          <w:szCs w:val="22"/>
          <w:highlight w:val="none"/>
          <w:lang w:val="en-US" w:eastAsia="zh-CN"/>
        </w:rPr>
        <w:t>。</w:t>
      </w:r>
    </w:p>
    <w:p w14:paraId="55BBA99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000000"/>
          <w:spacing w:val="8"/>
          <w:sz w:val="22"/>
          <w:szCs w:val="22"/>
          <w:highlight w:val="none"/>
          <w:lang w:val="en-US" w:eastAsia="zh-CN"/>
        </w:rPr>
      </w:pPr>
      <w:r>
        <w:rPr>
          <w:rFonts w:hint="eastAsia" w:ascii="仿宋" w:hAnsi="仿宋" w:eastAsia="仿宋" w:cs="仿宋"/>
          <w:color w:val="000000"/>
          <w:spacing w:val="8"/>
          <w:sz w:val="22"/>
          <w:szCs w:val="22"/>
          <w:highlight w:val="none"/>
          <w:lang w:val="en-US" w:eastAsia="zh-CN"/>
        </w:rPr>
        <w:t>特此承诺！</w:t>
      </w:r>
    </w:p>
    <w:p w14:paraId="68836555">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236" w:firstLineChars="100"/>
        <w:jc w:val="both"/>
        <w:textAlignment w:val="auto"/>
        <w:rPr>
          <w:rFonts w:hint="eastAsia" w:ascii="仿宋" w:hAnsi="仿宋" w:eastAsia="仿宋" w:cs="仿宋"/>
          <w:color w:val="000000"/>
          <w:spacing w:val="8"/>
          <w:sz w:val="22"/>
          <w:szCs w:val="22"/>
          <w:highlight w:val="none"/>
          <w:lang w:val="en-US" w:eastAsia="zh-CN"/>
        </w:rPr>
      </w:pPr>
      <w:r>
        <w:rPr>
          <w:rFonts w:hint="eastAsia" w:ascii="仿宋" w:hAnsi="仿宋" w:eastAsia="仿宋" w:cs="仿宋"/>
          <w:color w:val="000000"/>
          <w:spacing w:val="8"/>
          <w:sz w:val="22"/>
          <w:szCs w:val="22"/>
          <w:highlight w:val="none"/>
          <w:lang w:val="en-US" w:eastAsia="zh-CN"/>
        </w:rPr>
        <w:t>附件1：《建筑工人工资表》（样表）；</w:t>
      </w:r>
    </w:p>
    <w:p w14:paraId="11D74EE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236" w:firstLineChars="100"/>
        <w:jc w:val="both"/>
        <w:textAlignment w:val="auto"/>
        <w:rPr>
          <w:rFonts w:hint="eastAsia" w:ascii="仿宋" w:hAnsi="仿宋" w:eastAsia="仿宋" w:cs="仿宋"/>
          <w:color w:val="000000"/>
          <w:spacing w:val="8"/>
          <w:sz w:val="22"/>
          <w:szCs w:val="22"/>
          <w:highlight w:val="none"/>
          <w:lang w:val="en-US" w:eastAsia="zh-CN"/>
        </w:rPr>
      </w:pPr>
      <w:r>
        <w:rPr>
          <w:rFonts w:hint="eastAsia" w:ascii="仿宋" w:hAnsi="仿宋" w:eastAsia="仿宋" w:cs="仿宋"/>
          <w:color w:val="000000"/>
          <w:spacing w:val="8"/>
          <w:sz w:val="22"/>
          <w:szCs w:val="22"/>
          <w:highlight w:val="none"/>
          <w:lang w:val="en-US" w:eastAsia="zh-CN"/>
        </w:rPr>
        <w:t>附件2：各连带清偿人身份证正反面复印件。</w:t>
      </w:r>
    </w:p>
    <w:p w14:paraId="430903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left="0" w:leftChars="0" w:right="238" w:rightChars="0" w:firstLine="0" w:firstLineChars="0"/>
        <w:jc w:val="both"/>
        <w:textAlignment w:val="baseline"/>
        <w:rPr>
          <w:rFonts w:hint="default" w:ascii="仿宋" w:hAnsi="仿宋" w:eastAsia="仿宋" w:cs="仿宋"/>
          <w:color w:val="auto"/>
          <w:spacing w:val="-4"/>
          <w:sz w:val="22"/>
          <w:szCs w:val="22"/>
          <w:highlight w:val="none"/>
          <w:lang w:val="en-US" w:eastAsia="zh-CN"/>
        </w:rPr>
      </w:pPr>
    </w:p>
    <w:p w14:paraId="6F926D4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right="238" w:rightChars="0" w:firstLine="236" w:firstLineChars="100"/>
        <w:jc w:val="both"/>
        <w:textAlignment w:val="baseline"/>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承诺单位（盖章）：*******公司       连带清偿责任人（签名）：</w:t>
      </w:r>
    </w:p>
    <w:p w14:paraId="7B284F3C">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 xml:space="preserve">                                       </w:t>
      </w:r>
    </w:p>
    <w:p w14:paraId="6BA3BCCB">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color w:val="auto"/>
          <w:spacing w:val="8"/>
          <w:sz w:val="22"/>
          <w:szCs w:val="22"/>
          <w:highlight w:val="none"/>
          <w:lang w:val="en-US" w:eastAsia="zh-CN"/>
        </w:rPr>
        <w:t xml:space="preserve"> 日   期：****年**月**日</w:t>
      </w:r>
    </w:p>
    <w:p w14:paraId="4F730C7D">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center"/>
        <w:rPr>
          <w:rFonts w:hint="eastAsia" w:ascii="仿宋" w:hAnsi="仿宋" w:eastAsia="仿宋" w:cs="仿宋"/>
          <w:color w:val="auto"/>
          <w:spacing w:val="8"/>
          <w:sz w:val="24"/>
          <w:szCs w:val="24"/>
          <w:highlight w:val="none"/>
          <w:lang w:val="en-US" w:eastAsia="zh-CN"/>
        </w:rPr>
      </w:pPr>
    </w:p>
    <w:p w14:paraId="31DA606A">
      <w:pPr>
        <w:keepNext w:val="0"/>
        <w:keepLines w:val="0"/>
        <w:pageBreakBefore w:val="0"/>
        <w:shd w:val="clear" w:color="auto" w:fill="auto"/>
        <w:overflowPunct/>
        <w:topLinePunct w:val="0"/>
        <w:bidi w:val="0"/>
        <w:adjustRightInd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74160DB1">
      <w:pPr>
        <w:pStyle w:val="2"/>
        <w:rPr>
          <w:rFonts w:hint="eastAsia" w:ascii="仿宋" w:hAnsi="仿宋" w:eastAsia="仿宋" w:cs="仿宋"/>
          <w:b/>
          <w:bCs/>
          <w:sz w:val="36"/>
          <w:szCs w:val="36"/>
          <w:highlight w:val="none"/>
          <w:lang w:val="en-US" w:eastAsia="zh-CN"/>
        </w:rPr>
      </w:pPr>
    </w:p>
    <w:p w14:paraId="1B111DB8">
      <w:pPr>
        <w:pStyle w:val="2"/>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eastAsia" w:ascii="仿宋" w:hAnsi="仿宋" w:eastAsia="仿宋" w:cs="仿宋"/>
          <w:b/>
          <w:bCs/>
          <w:sz w:val="36"/>
          <w:szCs w:val="36"/>
          <w:highlight w:val="none"/>
          <w:lang w:val="en-US" w:eastAsia="zh-CN"/>
        </w:rPr>
      </w:pPr>
      <w:r>
        <w:rPr>
          <w:rFonts w:hint="eastAsia" w:ascii="仿宋" w:hAnsi="仿宋" w:eastAsia="仿宋" w:cs="仿宋"/>
          <w:b/>
          <w:bCs w:val="0"/>
          <w:color w:val="000000"/>
          <w:kern w:val="2"/>
          <w:sz w:val="36"/>
          <w:szCs w:val="36"/>
          <w:highlight w:val="none"/>
          <w:shd w:val="clear" w:color="auto" w:fill="auto"/>
          <w:lang w:val="en-US" w:eastAsia="zh-CN" w:bidi="ar-SA"/>
        </w:rPr>
        <w:t>附件十三</w:t>
      </w:r>
    </w:p>
    <w:p w14:paraId="45A168EE">
      <w:pPr>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承诺书</w:t>
      </w:r>
    </w:p>
    <w:p w14:paraId="26D6AF8B">
      <w:pPr>
        <w:ind w:firstLine="0" w:firstLine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致：</w:t>
      </w:r>
      <w:r>
        <w:rPr>
          <w:rFonts w:hint="eastAsia" w:ascii="仿宋" w:hAnsi="仿宋" w:eastAsia="仿宋" w:cs="仿宋"/>
          <w:sz w:val="28"/>
          <w:szCs w:val="28"/>
          <w:highlight w:val="none"/>
          <w:u w:val="single"/>
          <w:lang w:val="en-US" w:eastAsia="zh-CN"/>
        </w:rPr>
        <w:t>XXXXXXXXXXXX</w:t>
      </w:r>
      <w:r>
        <w:rPr>
          <w:rFonts w:hint="eastAsia" w:ascii="仿宋" w:hAnsi="仿宋" w:eastAsia="仿宋" w:cs="仿宋"/>
          <w:b w:val="0"/>
          <w:bCs w:val="0"/>
          <w:sz w:val="28"/>
          <w:szCs w:val="28"/>
          <w:highlight w:val="none"/>
          <w:lang w:val="en-US" w:eastAsia="zh-CN"/>
        </w:rPr>
        <w:t>公司（分包单位）</w:t>
      </w:r>
    </w:p>
    <w:p w14:paraId="5986C721">
      <w:pPr>
        <w:ind w:firstLine="560" w:firstLineChars="20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东莞市中泰建安工程有限公司</w:t>
      </w:r>
    </w:p>
    <w:p w14:paraId="3CD623AE">
      <w:pPr>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本人</w:t>
      </w:r>
      <w:r>
        <w:rPr>
          <w:rFonts w:hint="eastAsia" w:ascii="仿宋" w:hAnsi="仿宋" w:eastAsia="仿宋" w:cs="仿宋"/>
          <w:sz w:val="28"/>
          <w:szCs w:val="28"/>
          <w:highlight w:val="none"/>
          <w:u w:val="single"/>
          <w:lang w:val="en-US" w:eastAsia="zh-CN"/>
        </w:rPr>
        <w:t>XXX（</w:t>
      </w:r>
      <w:r>
        <w:rPr>
          <w:rFonts w:hint="eastAsia" w:ascii="仿宋" w:hAnsi="仿宋" w:eastAsia="仿宋" w:cs="仿宋"/>
          <w:sz w:val="28"/>
          <w:szCs w:val="28"/>
          <w:highlight w:val="none"/>
        </w:rPr>
        <w:t>姓名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身份证号：</w:t>
      </w:r>
      <w:r>
        <w:rPr>
          <w:rFonts w:hint="eastAsia" w:ascii="仿宋" w:hAnsi="仿宋" w:eastAsia="仿宋" w:cs="仿宋"/>
          <w:sz w:val="28"/>
          <w:szCs w:val="28"/>
          <w:highlight w:val="none"/>
          <w:u w:val="single"/>
          <w:lang w:val="en-US" w:eastAsia="zh-CN"/>
        </w:rPr>
        <w:t>XXXXXXXXXXXXXXXXXX</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本人是</w:t>
      </w:r>
      <w:r>
        <w:rPr>
          <w:rFonts w:hint="eastAsia" w:ascii="仿宋" w:hAnsi="仿宋" w:eastAsia="仿宋" w:cs="仿宋"/>
          <w:sz w:val="28"/>
          <w:szCs w:val="28"/>
          <w:highlight w:val="none"/>
          <w:u w:val="single"/>
          <w:lang w:val="en-US" w:eastAsia="zh-CN"/>
        </w:rPr>
        <w:t>XXXXXXXXXXXX</w:t>
      </w:r>
      <w:r>
        <w:rPr>
          <w:rFonts w:hint="eastAsia" w:ascii="仿宋" w:hAnsi="仿宋" w:eastAsia="仿宋" w:cs="仿宋"/>
          <w:b w:val="0"/>
          <w:bCs w:val="0"/>
          <w:sz w:val="28"/>
          <w:szCs w:val="28"/>
          <w:highlight w:val="none"/>
          <w:lang w:val="en-US" w:eastAsia="zh-CN"/>
        </w:rPr>
        <w:t>公司的员工，</w:t>
      </w:r>
      <w:r>
        <w:rPr>
          <w:rFonts w:hint="eastAsia" w:ascii="仿宋" w:hAnsi="仿宋" w:eastAsia="仿宋" w:cs="仿宋"/>
          <w:sz w:val="28"/>
          <w:szCs w:val="28"/>
          <w:highlight w:val="none"/>
        </w:rPr>
        <w:t>于</w:t>
      </w:r>
      <w:r>
        <w:rPr>
          <w:rFonts w:hint="eastAsia" w:ascii="仿宋" w:hAnsi="仿宋" w:eastAsia="仿宋" w:cs="仿宋"/>
          <w:sz w:val="28"/>
          <w:szCs w:val="28"/>
          <w:highlight w:val="none"/>
          <w:u w:val="none"/>
          <w:lang w:val="en-US" w:eastAsia="zh-CN"/>
        </w:rPr>
        <w:t>XXXX</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X</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X</w:t>
      </w:r>
      <w:r>
        <w:rPr>
          <w:rFonts w:hint="eastAsia" w:ascii="仿宋" w:hAnsi="仿宋" w:eastAsia="仿宋" w:cs="仿宋"/>
          <w:sz w:val="28"/>
          <w:szCs w:val="28"/>
          <w:highlight w:val="none"/>
        </w:rPr>
        <w:t>日至</w:t>
      </w:r>
      <w:r>
        <w:rPr>
          <w:rFonts w:hint="eastAsia" w:ascii="仿宋" w:hAnsi="仿宋" w:eastAsia="仿宋" w:cs="仿宋"/>
          <w:sz w:val="28"/>
          <w:szCs w:val="28"/>
          <w:highlight w:val="none"/>
          <w:lang w:val="en-US" w:eastAsia="zh-CN"/>
        </w:rPr>
        <w:t>XXXX</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X</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X</w:t>
      </w:r>
      <w:r>
        <w:rPr>
          <w:rFonts w:hint="eastAsia" w:ascii="仿宋" w:hAnsi="仿宋" w:eastAsia="仿宋" w:cs="仿宋"/>
          <w:sz w:val="28"/>
          <w:szCs w:val="28"/>
          <w:highlight w:val="none"/>
        </w:rPr>
        <w:t>日期间</w:t>
      </w:r>
      <w:r>
        <w:rPr>
          <w:rFonts w:hint="eastAsia" w:ascii="仿宋" w:hAnsi="仿宋" w:eastAsia="仿宋" w:cs="仿宋"/>
          <w:sz w:val="28"/>
          <w:szCs w:val="28"/>
          <w:highlight w:val="none"/>
          <w:lang w:val="en-US" w:eastAsia="zh-CN"/>
        </w:rPr>
        <w:t>被</w:t>
      </w:r>
      <w:r>
        <w:rPr>
          <w:rFonts w:hint="eastAsia" w:ascii="仿宋" w:hAnsi="仿宋" w:eastAsia="仿宋" w:cs="仿宋"/>
          <w:sz w:val="28"/>
          <w:szCs w:val="28"/>
          <w:highlight w:val="none"/>
          <w:u w:val="single"/>
          <w:lang w:val="en-US" w:eastAsia="zh-CN"/>
        </w:rPr>
        <w:t>XXXXXXXXXXXX</w:t>
      </w:r>
      <w:r>
        <w:rPr>
          <w:rFonts w:hint="eastAsia" w:ascii="仿宋" w:hAnsi="仿宋" w:eastAsia="仿宋" w:cs="仿宋"/>
          <w:b w:val="0"/>
          <w:bCs w:val="0"/>
          <w:sz w:val="28"/>
          <w:szCs w:val="28"/>
          <w:highlight w:val="none"/>
          <w:lang w:val="en-US" w:eastAsia="zh-CN"/>
        </w:rPr>
        <w:t>公司安排</w:t>
      </w:r>
      <w:r>
        <w:rPr>
          <w:rFonts w:hint="eastAsia" w:ascii="仿宋" w:hAnsi="仿宋" w:eastAsia="仿宋" w:cs="仿宋"/>
          <w:sz w:val="28"/>
          <w:szCs w:val="28"/>
          <w:highlight w:val="none"/>
        </w:rPr>
        <w:t>在</w:t>
      </w:r>
      <w:r>
        <w:rPr>
          <w:rFonts w:hint="eastAsia" w:ascii="仿宋" w:hAnsi="仿宋" w:eastAsia="仿宋" w:cs="仿宋"/>
          <w:sz w:val="28"/>
          <w:szCs w:val="28"/>
          <w:highlight w:val="none"/>
          <w:lang w:val="en-US" w:eastAsia="zh-CN"/>
        </w:rPr>
        <w:t>总包单位为</w:t>
      </w:r>
      <w:r>
        <w:rPr>
          <w:rFonts w:hint="eastAsia" w:ascii="仿宋" w:hAnsi="仿宋" w:eastAsia="仿宋" w:cs="仿宋"/>
          <w:b w:val="0"/>
          <w:bCs w:val="0"/>
          <w:sz w:val="28"/>
          <w:szCs w:val="28"/>
          <w:highlight w:val="none"/>
          <w:lang w:val="en-US" w:eastAsia="zh-CN"/>
        </w:rPr>
        <w:t>东莞市中泰建安工程有限公司的</w:t>
      </w:r>
      <w:r>
        <w:rPr>
          <w:rFonts w:hint="eastAsia" w:ascii="仿宋" w:hAnsi="仿宋" w:eastAsia="仿宋" w:cs="仿宋"/>
          <w:sz w:val="28"/>
          <w:szCs w:val="28"/>
          <w:highlight w:val="none"/>
          <w:u w:val="single"/>
          <w:lang w:val="en-US" w:eastAsia="zh-CN"/>
        </w:rPr>
        <w:t>XXXXXX</w:t>
      </w:r>
      <w:r>
        <w:rPr>
          <w:rFonts w:hint="eastAsia" w:ascii="仿宋" w:hAnsi="仿宋" w:eastAsia="仿宋" w:cs="仿宋"/>
          <w:sz w:val="28"/>
          <w:szCs w:val="28"/>
          <w:highlight w:val="none"/>
        </w:rPr>
        <w:t>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以下简称：本项目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务工，</w:t>
      </w:r>
      <w:r>
        <w:rPr>
          <w:rFonts w:hint="eastAsia" w:ascii="仿宋" w:hAnsi="仿宋" w:eastAsia="仿宋" w:cs="仿宋"/>
          <w:sz w:val="28"/>
          <w:szCs w:val="28"/>
          <w:highlight w:val="none"/>
          <w:lang w:val="en-US" w:eastAsia="zh-CN"/>
        </w:rPr>
        <w:t>从事XX工种作业，本人在本项目累计</w:t>
      </w:r>
      <w:r>
        <w:rPr>
          <w:rFonts w:hint="eastAsia" w:ascii="仿宋" w:hAnsi="仿宋" w:eastAsia="仿宋" w:cs="仿宋"/>
          <w:sz w:val="28"/>
          <w:szCs w:val="28"/>
          <w:highlight w:val="none"/>
        </w:rPr>
        <w:t>工资共</w:t>
      </w:r>
      <w:r>
        <w:rPr>
          <w:rFonts w:hint="eastAsia" w:ascii="仿宋" w:hAnsi="仿宋" w:eastAsia="仿宋" w:cs="仿宋"/>
          <w:sz w:val="28"/>
          <w:szCs w:val="28"/>
          <w:highlight w:val="none"/>
          <w:lang w:val="en-US" w:eastAsia="zh-CN"/>
        </w:rPr>
        <w:t>XXX</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val="en-US" w:eastAsia="zh-CN"/>
        </w:rPr>
        <w:t>人民币</w:t>
      </w:r>
      <w:r>
        <w:rPr>
          <w:rFonts w:hint="eastAsia" w:ascii="仿宋" w:hAnsi="仿宋" w:eastAsia="仿宋" w:cs="仿宋"/>
          <w:sz w:val="28"/>
          <w:szCs w:val="28"/>
          <w:highlight w:val="none"/>
        </w:rPr>
        <w:t>，现已</w:t>
      </w:r>
      <w:r>
        <w:rPr>
          <w:rFonts w:hint="eastAsia" w:ascii="仿宋" w:hAnsi="仿宋" w:eastAsia="仿宋" w:cs="仿宋"/>
          <w:sz w:val="28"/>
          <w:szCs w:val="28"/>
          <w:highlight w:val="none"/>
          <w:lang w:val="en-US" w:eastAsia="zh-CN"/>
        </w:rPr>
        <w:t>收到工资XXX</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val="en-US" w:eastAsia="zh-CN"/>
        </w:rPr>
        <w:t>人民币</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剩余</w:t>
      </w:r>
      <w:r>
        <w:rPr>
          <w:rFonts w:hint="eastAsia" w:ascii="仿宋" w:hAnsi="仿宋" w:eastAsia="仿宋" w:cs="仿宋"/>
          <w:sz w:val="28"/>
          <w:szCs w:val="28"/>
          <w:highlight w:val="none"/>
          <w:lang w:val="en-US" w:eastAsia="zh-CN"/>
        </w:rPr>
        <w:t>工资XXX</w:t>
      </w:r>
      <w:r>
        <w:rPr>
          <w:rFonts w:hint="eastAsia" w:ascii="仿宋" w:hAnsi="仿宋" w:eastAsia="仿宋" w:cs="仿宋"/>
          <w:sz w:val="28"/>
          <w:szCs w:val="28"/>
          <w:highlight w:val="none"/>
        </w:rPr>
        <w:t>元未支付</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详见工资表等证据资料共X页</w:t>
      </w:r>
      <w:r>
        <w:rPr>
          <w:rFonts w:hint="eastAsia" w:ascii="仿宋" w:hAnsi="仿宋" w:eastAsia="仿宋" w:cs="仿宋"/>
          <w:sz w:val="28"/>
          <w:szCs w:val="28"/>
          <w:highlight w:val="none"/>
          <w:lang w:eastAsia="zh-CN"/>
        </w:rPr>
        <w:t>。</w:t>
      </w:r>
    </w:p>
    <w:p w14:paraId="20328ACB">
      <w:pPr>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现</w:t>
      </w:r>
      <w:r>
        <w:rPr>
          <w:rFonts w:hint="eastAsia" w:ascii="仿宋" w:hAnsi="仿宋" w:eastAsia="仿宋" w:cs="仿宋"/>
          <w:sz w:val="28"/>
          <w:szCs w:val="28"/>
          <w:highlight w:val="none"/>
          <w:lang w:val="en-US" w:eastAsia="zh-CN"/>
        </w:rPr>
        <w:t>本人</w:t>
      </w:r>
      <w:r>
        <w:rPr>
          <w:rFonts w:hint="eastAsia" w:ascii="仿宋" w:hAnsi="仿宋" w:eastAsia="仿宋" w:cs="仿宋"/>
          <w:sz w:val="28"/>
          <w:szCs w:val="28"/>
          <w:highlight w:val="none"/>
        </w:rPr>
        <w:t>承诺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待</w:t>
      </w:r>
      <w:r>
        <w:rPr>
          <w:rFonts w:hint="eastAsia" w:ascii="仿宋" w:hAnsi="仿宋" w:eastAsia="仿宋" w:cs="仿宋"/>
          <w:sz w:val="28"/>
          <w:szCs w:val="28"/>
          <w:highlight w:val="none"/>
          <w:u w:val="single"/>
          <w:lang w:val="en-US" w:eastAsia="zh-CN"/>
        </w:rPr>
        <w:t>XXXXXXXXXXXX</w:t>
      </w:r>
      <w:r>
        <w:rPr>
          <w:rFonts w:hint="eastAsia" w:ascii="仿宋" w:hAnsi="仿宋" w:eastAsia="仿宋" w:cs="仿宋"/>
          <w:b w:val="0"/>
          <w:bCs w:val="0"/>
          <w:sz w:val="28"/>
          <w:szCs w:val="28"/>
          <w:highlight w:val="none"/>
          <w:lang w:val="en-US" w:eastAsia="zh-CN"/>
        </w:rPr>
        <w:t>公司（分包单位）</w:t>
      </w:r>
      <w:r>
        <w:rPr>
          <w:rFonts w:hint="eastAsia" w:ascii="仿宋" w:hAnsi="仿宋" w:eastAsia="仿宋" w:cs="仿宋"/>
          <w:sz w:val="28"/>
          <w:szCs w:val="28"/>
          <w:highlight w:val="none"/>
          <w:lang w:val="en-US" w:eastAsia="zh-CN"/>
        </w:rPr>
        <w:t>或</w:t>
      </w:r>
      <w:r>
        <w:rPr>
          <w:rFonts w:hint="eastAsia" w:ascii="仿宋" w:hAnsi="仿宋" w:eastAsia="仿宋" w:cs="仿宋"/>
          <w:b w:val="0"/>
          <w:bCs w:val="0"/>
          <w:sz w:val="28"/>
          <w:szCs w:val="28"/>
          <w:highlight w:val="none"/>
          <w:lang w:val="en-US" w:eastAsia="zh-CN"/>
        </w:rPr>
        <w:t>东莞市中泰建安工程有限公司</w:t>
      </w:r>
      <w:r>
        <w:rPr>
          <w:rFonts w:hint="eastAsia" w:ascii="仿宋" w:hAnsi="仿宋" w:eastAsia="仿宋" w:cs="仿宋"/>
          <w:sz w:val="28"/>
          <w:szCs w:val="28"/>
          <w:highlight w:val="none"/>
          <w:lang w:val="en-US" w:eastAsia="zh-CN"/>
        </w:rPr>
        <w:t>将本人在本项目</w:t>
      </w:r>
      <w:r>
        <w:rPr>
          <w:rFonts w:hint="eastAsia" w:ascii="仿宋" w:hAnsi="仿宋" w:eastAsia="仿宋" w:cs="仿宋"/>
          <w:sz w:val="28"/>
          <w:szCs w:val="28"/>
          <w:highlight w:val="none"/>
        </w:rPr>
        <w:t>所有剩余工资</w:t>
      </w:r>
      <w:r>
        <w:rPr>
          <w:rFonts w:hint="eastAsia" w:ascii="仿宋" w:hAnsi="仿宋" w:eastAsia="仿宋" w:cs="仿宋"/>
          <w:sz w:val="28"/>
          <w:szCs w:val="28"/>
          <w:highlight w:val="none"/>
          <w:lang w:val="en-US" w:eastAsia="zh-CN"/>
        </w:rPr>
        <w:t>汇</w:t>
      </w:r>
      <w:r>
        <w:rPr>
          <w:rFonts w:hint="eastAsia" w:ascii="仿宋" w:hAnsi="仿宋" w:eastAsia="仿宋" w:cs="仿宋"/>
          <w:sz w:val="28"/>
          <w:szCs w:val="28"/>
          <w:highlight w:val="none"/>
        </w:rPr>
        <w:t>入</w:t>
      </w:r>
      <w:r>
        <w:rPr>
          <w:rFonts w:hint="eastAsia" w:ascii="仿宋" w:hAnsi="仿宋" w:eastAsia="仿宋" w:cs="仿宋"/>
          <w:sz w:val="28"/>
          <w:szCs w:val="28"/>
          <w:highlight w:val="none"/>
          <w:lang w:val="en-US" w:eastAsia="zh-CN"/>
        </w:rPr>
        <w:t>本人指定收款账户</w:t>
      </w:r>
      <w:r>
        <w:rPr>
          <w:rFonts w:hint="eastAsia" w:ascii="仿宋" w:hAnsi="仿宋" w:eastAsia="仿宋" w:cs="仿宋"/>
          <w:sz w:val="28"/>
          <w:szCs w:val="28"/>
          <w:highlight w:val="none"/>
        </w:rPr>
        <w:t>后，本人</w:t>
      </w:r>
      <w:r>
        <w:rPr>
          <w:rFonts w:hint="eastAsia" w:ascii="仿宋" w:hAnsi="仿宋" w:eastAsia="仿宋" w:cs="仿宋"/>
          <w:sz w:val="28"/>
          <w:szCs w:val="28"/>
          <w:highlight w:val="none"/>
          <w:lang w:val="en-US" w:eastAsia="zh-CN"/>
        </w:rPr>
        <w:t>在本项目</w:t>
      </w:r>
      <w:r>
        <w:rPr>
          <w:rFonts w:hint="eastAsia" w:ascii="仿宋" w:hAnsi="仿宋" w:eastAsia="仿宋" w:cs="仿宋"/>
          <w:sz w:val="28"/>
          <w:szCs w:val="28"/>
          <w:highlight w:val="none"/>
        </w:rPr>
        <w:t>工资</w:t>
      </w:r>
      <w:r>
        <w:rPr>
          <w:rFonts w:hint="eastAsia" w:ascii="仿宋" w:hAnsi="仿宋" w:eastAsia="仿宋" w:cs="仿宋"/>
          <w:sz w:val="28"/>
          <w:szCs w:val="28"/>
          <w:highlight w:val="none"/>
          <w:lang w:val="en-US" w:eastAsia="zh-CN"/>
        </w:rPr>
        <w:t>即</w:t>
      </w:r>
      <w:r>
        <w:rPr>
          <w:rFonts w:hint="eastAsia" w:ascii="仿宋" w:hAnsi="仿宋" w:eastAsia="仿宋" w:cs="仿宋"/>
          <w:sz w:val="28"/>
          <w:szCs w:val="28"/>
          <w:highlight w:val="none"/>
        </w:rPr>
        <w:t>全部结清。若后期再次</w:t>
      </w:r>
      <w:r>
        <w:rPr>
          <w:rFonts w:hint="eastAsia" w:ascii="仿宋" w:hAnsi="仿宋" w:eastAsia="仿宋" w:cs="仿宋"/>
          <w:sz w:val="28"/>
          <w:szCs w:val="28"/>
          <w:highlight w:val="none"/>
          <w:lang w:val="en-US" w:eastAsia="zh-CN"/>
        </w:rPr>
        <w:t>以本项目为由</w:t>
      </w:r>
      <w:r>
        <w:rPr>
          <w:rFonts w:hint="eastAsia" w:ascii="仿宋" w:hAnsi="仿宋" w:eastAsia="仿宋" w:cs="仿宋"/>
          <w:sz w:val="28"/>
          <w:szCs w:val="28"/>
          <w:highlight w:val="none"/>
        </w:rPr>
        <w:t>索要工资，均可视为恶意讨薪行为，我本人愿意为此承担一切法律责任和经济后果</w:t>
      </w:r>
      <w:r>
        <w:rPr>
          <w:rFonts w:hint="eastAsia" w:ascii="仿宋" w:hAnsi="仿宋" w:eastAsia="仿宋" w:cs="仿宋"/>
          <w:sz w:val="28"/>
          <w:szCs w:val="28"/>
          <w:highlight w:val="none"/>
          <w:lang w:eastAsia="zh-CN"/>
        </w:rPr>
        <w:t>。</w:t>
      </w:r>
    </w:p>
    <w:p w14:paraId="59E4C294">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本人指定收款账户信息如下：</w:t>
      </w:r>
    </w:p>
    <w:p w14:paraId="6EB62BE5">
      <w:pPr>
        <w:ind w:firstLine="560" w:firstLineChars="200"/>
        <w:rPr>
          <w:rFonts w:hint="default" w:ascii="仿宋" w:hAnsi="仿宋" w:eastAsia="仿宋" w:cs="仿宋"/>
          <w:sz w:val="28"/>
          <w:szCs w:val="28"/>
          <w:highlight w:val="none"/>
          <w:u w:val="none"/>
          <w:lang w:val="en-US" w:eastAsia="zh-CN"/>
        </w:rPr>
      </w:pPr>
      <w:r>
        <w:rPr>
          <w:rFonts w:hint="eastAsia" w:ascii="仿宋" w:hAnsi="仿宋" w:eastAsia="仿宋" w:cs="仿宋"/>
          <w:sz w:val="28"/>
          <w:szCs w:val="28"/>
          <w:highlight w:val="none"/>
          <w:lang w:val="en-US" w:eastAsia="zh-CN"/>
        </w:rPr>
        <w:t>银行名称：</w:t>
      </w:r>
      <w:r>
        <w:rPr>
          <w:rFonts w:hint="eastAsia" w:ascii="仿宋" w:hAnsi="仿宋" w:eastAsia="仿宋" w:cs="仿宋"/>
          <w:sz w:val="28"/>
          <w:szCs w:val="28"/>
          <w:highlight w:val="none"/>
          <w:u w:val="none"/>
          <w:lang w:val="en-US" w:eastAsia="zh-CN"/>
        </w:rPr>
        <w:t>XX银行XX支行</w:t>
      </w:r>
    </w:p>
    <w:p w14:paraId="3450D7F3">
      <w:pPr>
        <w:ind w:firstLine="560" w:firstLineChars="200"/>
        <w:rPr>
          <w:rFonts w:hint="eastAsia"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账    号：XXXXXX</w:t>
      </w:r>
    </w:p>
    <w:p w14:paraId="756B68B6">
      <w:pPr>
        <w:ind w:firstLine="560" w:firstLineChars="200"/>
        <w:rPr>
          <w:rFonts w:hint="eastAsia"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户    名：XXX</w:t>
      </w:r>
    </w:p>
    <w:p w14:paraId="28111404">
      <w:pPr>
        <w:ind w:firstLine="560" w:firstLineChars="200"/>
        <w:rPr>
          <w:rFonts w:hint="default"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特此承诺。</w:t>
      </w:r>
    </w:p>
    <w:p w14:paraId="7C4FD7BA">
      <w:pPr>
        <w:ind w:firstLine="5880" w:firstLineChars="2100"/>
        <w:rPr>
          <w:rFonts w:hint="eastAsia" w:ascii="仿宋" w:hAnsi="仿宋" w:eastAsia="仿宋" w:cs="仿宋"/>
          <w:sz w:val="28"/>
          <w:szCs w:val="28"/>
          <w:highlight w:val="none"/>
        </w:rPr>
      </w:pPr>
    </w:p>
    <w:p w14:paraId="21138B28">
      <w:pPr>
        <w:ind w:firstLine="4760" w:firstLineChars="1700"/>
        <w:rPr>
          <w:rFonts w:hint="eastAsia" w:ascii="仿宋" w:hAnsi="仿宋" w:eastAsia="仿宋" w:cs="仿宋"/>
          <w:sz w:val="28"/>
          <w:szCs w:val="28"/>
          <w:highlight w:val="none"/>
          <w:u w:val="none"/>
          <w:lang w:val="en-US" w:eastAsia="zh-CN"/>
        </w:rPr>
      </w:pPr>
      <w:r>
        <w:rPr>
          <w:rFonts w:hint="eastAsia" w:ascii="仿宋" w:hAnsi="仿宋" w:eastAsia="仿宋" w:cs="仿宋"/>
          <w:sz w:val="28"/>
          <w:szCs w:val="28"/>
          <w:highlight w:val="none"/>
        </w:rPr>
        <w:t>承诺人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签名按指纹）：</w:t>
      </w:r>
      <w:r>
        <w:rPr>
          <w:rFonts w:hint="eastAsia" w:ascii="仿宋" w:hAnsi="仿宋" w:eastAsia="仿宋" w:cs="仿宋"/>
          <w:sz w:val="28"/>
          <w:szCs w:val="28"/>
          <w:highlight w:val="none"/>
          <w:u w:val="none"/>
          <w:lang w:val="en-US" w:eastAsia="zh-CN"/>
        </w:rPr>
        <w:t>XXX</w:t>
      </w:r>
    </w:p>
    <w:p w14:paraId="6947224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right"/>
        <w:textAlignment w:val="auto"/>
        <w:rPr>
          <w:rFonts w:hint="eastAsia"/>
          <w:b/>
          <w:bCs/>
          <w:color w:val="auto"/>
          <w:sz w:val="36"/>
          <w:szCs w:val="36"/>
          <w:highlight w:val="none"/>
          <w:lang w:val="en-US" w:eastAsia="zh-CN"/>
        </w:rPr>
      </w:pPr>
      <w:bookmarkStart w:id="268" w:name="_Toc21282"/>
      <w:r>
        <w:rPr>
          <w:rFonts w:hint="eastAsia" w:ascii="仿宋" w:hAnsi="仿宋" w:eastAsia="仿宋" w:cs="仿宋"/>
          <w:sz w:val="28"/>
          <w:szCs w:val="28"/>
          <w:highlight w:val="none"/>
          <w:u w:val="none"/>
          <w:lang w:val="en-US" w:eastAsia="zh-CN"/>
        </w:rPr>
        <w:t>日 期：XXXX</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X月X</w:t>
      </w:r>
      <w:r>
        <w:rPr>
          <w:rFonts w:hint="eastAsia" w:ascii="仿宋" w:hAnsi="仿宋" w:eastAsia="仿宋" w:cs="仿宋"/>
          <w:sz w:val="28"/>
          <w:szCs w:val="28"/>
          <w:highlight w:val="none"/>
        </w:rPr>
        <w:t>日</w:t>
      </w:r>
      <w:bookmarkEnd w:id="268"/>
    </w:p>
    <w:p w14:paraId="42D5C110">
      <w:pPr>
        <w:keepNext w:val="0"/>
        <w:keepLines w:val="0"/>
        <w:pageBreakBefore w:val="0"/>
        <w:widowControl w:val="0"/>
        <w:kinsoku/>
        <w:wordWrap/>
        <w:overflowPunct/>
        <w:topLinePunct w:val="0"/>
        <w:autoSpaceDE/>
        <w:autoSpaceDN/>
        <w:bidi w:val="0"/>
        <w:adjustRightInd w:val="0"/>
        <w:snapToGrid w:val="0"/>
        <w:spacing w:line="36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6ACC3EAE">
      <w:pPr>
        <w:keepNext w:val="0"/>
        <w:keepLines w:val="0"/>
        <w:pageBreakBefore w:val="0"/>
        <w:widowControl w:val="0"/>
        <w:kinsoku/>
        <w:wordWrap/>
        <w:overflowPunct/>
        <w:topLinePunct w:val="0"/>
        <w:autoSpaceDE/>
        <w:autoSpaceDN/>
        <w:bidi w:val="0"/>
        <w:adjustRightInd w:val="0"/>
        <w:snapToGrid w:val="0"/>
        <w:spacing w:line="36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3EB5F53E">
      <w:pPr>
        <w:keepNext w:val="0"/>
        <w:keepLines w:val="0"/>
        <w:pageBreakBefore w:val="0"/>
        <w:widowControl w:val="0"/>
        <w:kinsoku/>
        <w:wordWrap/>
        <w:overflowPunct/>
        <w:topLinePunct w:val="0"/>
        <w:autoSpaceDE/>
        <w:autoSpaceDN/>
        <w:bidi w:val="0"/>
        <w:adjustRightInd w:val="0"/>
        <w:snapToGrid w:val="0"/>
        <w:spacing w:line="360" w:lineRule="auto"/>
        <w:ind w:firstLine="723" w:firstLineChars="200"/>
        <w:jc w:val="right"/>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附件十四</w:t>
      </w:r>
    </w:p>
    <w:p w14:paraId="3A237B95">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jc w:val="center"/>
        <w:textAlignment w:val="auto"/>
        <w:rPr>
          <w:rFonts w:hint="eastAsia"/>
          <w:b/>
          <w:bCs/>
          <w:color w:val="auto"/>
          <w:sz w:val="28"/>
          <w:szCs w:val="28"/>
          <w:highlight w:val="none"/>
          <w:lang w:val="en-US" w:eastAsia="zh-CN"/>
        </w:rPr>
      </w:pPr>
      <w:r>
        <w:rPr>
          <w:rFonts w:hint="eastAsia"/>
          <w:b/>
          <w:bCs/>
          <w:color w:val="auto"/>
          <w:sz w:val="28"/>
          <w:szCs w:val="28"/>
          <w:highlight w:val="none"/>
          <w:lang w:val="en-US" w:eastAsia="zh-CN"/>
        </w:rPr>
        <w:t>技术工人素质承诺书</w:t>
      </w:r>
    </w:p>
    <w:p w14:paraId="029A670D">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center"/>
        <w:textAlignment w:val="auto"/>
        <w:rPr>
          <w:rFonts w:hint="eastAsia"/>
          <w:b/>
          <w:bCs/>
          <w:color w:val="auto"/>
          <w:sz w:val="24"/>
          <w:szCs w:val="24"/>
          <w:highlight w:val="none"/>
          <w:lang w:val="en-US" w:eastAsia="zh-CN"/>
        </w:rPr>
      </w:pPr>
    </w:p>
    <w:p w14:paraId="76903F6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b w:val="0"/>
          <w:bCs w:val="0"/>
          <w:color w:val="auto"/>
          <w:sz w:val="22"/>
          <w:szCs w:val="22"/>
          <w:highlight w:val="none"/>
          <w:lang w:val="en-US" w:eastAsia="zh-CN"/>
        </w:rPr>
      </w:pPr>
      <w:r>
        <w:rPr>
          <w:rFonts w:hint="eastAsia"/>
          <w:b w:val="0"/>
          <w:bCs w:val="0"/>
          <w:color w:val="auto"/>
          <w:sz w:val="22"/>
          <w:szCs w:val="22"/>
          <w:highlight w:val="none"/>
          <w:lang w:val="en-US" w:eastAsia="zh-CN"/>
        </w:rPr>
        <w:t>致东莞市中泰建安工程有限公司</w:t>
      </w:r>
      <w:r>
        <w:rPr>
          <w:rFonts w:hint="eastAsia" w:ascii="宋体" w:hAnsi="宋体" w:eastAsia="宋体" w:cs="宋体"/>
          <w:color w:val="auto"/>
          <w:sz w:val="22"/>
          <w:szCs w:val="22"/>
          <w:highlight w:val="none"/>
          <w:lang w:val="en-US" w:eastAsia="zh-CN"/>
        </w:rPr>
        <w:t>（以下简称“甲方”）</w:t>
      </w:r>
      <w:r>
        <w:rPr>
          <w:rFonts w:hint="eastAsia"/>
          <w:b w:val="0"/>
          <w:bCs w:val="0"/>
          <w:color w:val="auto"/>
          <w:sz w:val="22"/>
          <w:szCs w:val="22"/>
          <w:highlight w:val="none"/>
          <w:lang w:val="en-US" w:eastAsia="zh-CN"/>
        </w:rPr>
        <w:t>：</w:t>
      </w:r>
    </w:p>
    <w:p w14:paraId="799E625D">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b w:val="0"/>
          <w:bCs w:val="0"/>
          <w:color w:val="auto"/>
          <w:sz w:val="22"/>
          <w:szCs w:val="22"/>
          <w:highlight w:val="none"/>
          <w:lang w:val="en-US" w:eastAsia="zh-CN"/>
        </w:rPr>
        <w:t>由我司承接甲方的</w:t>
      </w:r>
      <w:r>
        <w:rPr>
          <w:rFonts w:hint="eastAsia" w:ascii="宋体" w:hAnsi="宋体" w:eastAsia="宋体" w:cs="宋体"/>
          <w:b w:val="0"/>
          <w:bCs w:val="0"/>
          <w:color w:val="auto"/>
          <w:sz w:val="22"/>
          <w:szCs w:val="22"/>
          <w:highlight w:val="none"/>
          <w:u w:val="single"/>
        </w:rPr>
        <w:t xml:space="preserve"> </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（项目名称</w:t>
      </w:r>
      <w:r>
        <w:rPr>
          <w:rFonts w:hint="eastAsia" w:ascii="宋体" w:hAnsi="宋体" w:eastAsia="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none"/>
          <w:lang w:eastAsia="zh-CN"/>
        </w:rPr>
        <w:t>（</w:t>
      </w:r>
      <w:r>
        <w:rPr>
          <w:rFonts w:hint="eastAsia" w:ascii="宋体" w:hAnsi="宋体" w:cs="宋体"/>
          <w:color w:val="auto"/>
          <w:sz w:val="22"/>
          <w:szCs w:val="22"/>
          <w:highlight w:val="none"/>
          <w:u w:val="none"/>
          <w:lang w:val="en-US" w:eastAsia="zh-CN"/>
        </w:rPr>
        <w:t>以下简称“本项目”</w:t>
      </w:r>
      <w:r>
        <w:rPr>
          <w:rFonts w:hint="eastAsia" w:ascii="宋体" w:hAnsi="宋体" w:cs="宋体"/>
          <w:color w:val="auto"/>
          <w:sz w:val="22"/>
          <w:szCs w:val="22"/>
          <w:highlight w:val="none"/>
          <w:u w:val="none"/>
          <w:lang w:eastAsia="zh-CN"/>
        </w:rPr>
        <w:t>）</w:t>
      </w:r>
      <w:r>
        <w:rPr>
          <w:rFonts w:hint="eastAsia" w:ascii="宋体" w:hAnsi="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eastAsia="zh-CN"/>
        </w:rPr>
        <w:t>分项工程</w:t>
      </w:r>
      <w:r>
        <w:rPr>
          <w:rFonts w:hint="eastAsia" w:ascii="宋体" w:hAnsi="宋体" w:eastAsia="宋体" w:cs="宋体"/>
          <w:color w:val="auto"/>
          <w:sz w:val="22"/>
          <w:szCs w:val="22"/>
          <w:highlight w:val="none"/>
          <w:u w:val="single"/>
        </w:rPr>
        <w:t>名称）</w:t>
      </w:r>
      <w:r>
        <w:rPr>
          <w:rFonts w:hint="eastAsia" w:ascii="宋体" w:hAnsi="宋体" w:cs="宋体"/>
          <w:color w:val="auto"/>
          <w:sz w:val="22"/>
          <w:szCs w:val="22"/>
          <w:highlight w:val="none"/>
          <w:lang w:eastAsia="zh-CN"/>
        </w:rPr>
        <w:t>涉及</w:t>
      </w:r>
      <w:r>
        <w:rPr>
          <w:rFonts w:hint="eastAsia" w:ascii="宋体" w:hAnsi="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lang w:val="en-US" w:eastAsia="zh-CN"/>
        </w:rPr>
        <w:t xml:space="preserve">  （工种名称）</w:t>
      </w:r>
      <w:r>
        <w:rPr>
          <w:rFonts w:hint="eastAsia" w:ascii="宋体" w:hAnsi="宋体" w:cs="宋体"/>
          <w:color w:val="auto"/>
          <w:sz w:val="22"/>
          <w:szCs w:val="22"/>
          <w:highlight w:val="none"/>
          <w:u w:val="none"/>
          <w:lang w:val="en-US" w:eastAsia="zh-CN"/>
        </w:rPr>
        <w:t>等</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none"/>
          <w:lang w:val="en-US" w:eastAsia="zh-CN"/>
        </w:rPr>
        <w:t>个工种，关于每个工种工人的技术素质能力，我司在此郑重承诺：</w:t>
      </w:r>
    </w:p>
    <w:p w14:paraId="6E3450B7">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2EB4707">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我司进场的技术工人均具备优秀的专业技术能力，熟练掌握</w:t>
      </w:r>
      <w:r>
        <w:rPr>
          <w:rFonts w:hint="eastAsia" w:ascii="宋体" w:hAnsi="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lang w:eastAsia="zh-CN"/>
        </w:rPr>
        <w:t>各自工种的具体</w:t>
      </w:r>
      <w:r>
        <w:rPr>
          <w:rFonts w:hint="eastAsia" w:ascii="宋体" w:hAnsi="宋体" w:cs="宋体"/>
          <w:color w:val="auto"/>
          <w:sz w:val="22"/>
          <w:szCs w:val="22"/>
          <w:highlight w:val="none"/>
          <w:u w:val="none"/>
          <w:lang w:val="en-US" w:eastAsia="zh-CN"/>
        </w:rPr>
        <w:t>施工工艺流程和技术要领，熟练操作、使用各自工种涉及的相关工、器具，特种作业人员（如架子工、电工）必须持证上岗。</w:t>
      </w:r>
    </w:p>
    <w:p w14:paraId="496E4430">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我司保证满足甲方工期要求，计划配备熟练技术工人不少于</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none"/>
          <w:lang w:val="en-US" w:eastAsia="zh-CN"/>
        </w:rPr>
        <w:t>人（涉及多个工种时，需分别列出），并随时增加或减少我司人员以满足工程施工工期要求。如有增加人员，我司承诺必定满足前述第1、2点之条件。</w:t>
      </w:r>
    </w:p>
    <w:p w14:paraId="4941AA4B">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969AF07">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firstLine="440" w:firstLineChars="200"/>
        <w:jc w:val="both"/>
        <w:textAlignment w:val="auto"/>
        <w:rPr>
          <w:rFonts w:hint="eastAsia"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人员进场前须向甲方缴纳1000元/人（仅针对技术工人，普工除外）的样板保证金，样板未通过则视为我司违约、该人员的保证金则作为违约金支付给甲方，甲方不再退还该笔保证金。所有进场技术工人退场后，剩余保证金由甲方无息支付给我司。</w:t>
      </w:r>
    </w:p>
    <w:p w14:paraId="60E50110">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left="0" w:leftChars="0" w:firstLine="440" w:firstLineChars="200"/>
        <w:jc w:val="both"/>
        <w:textAlignment w:val="auto"/>
        <w:rPr>
          <w:rFonts w:hint="default"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我司进场人员均须具备良好安全意识，按规定穿戴安全防护用具，严格遵守国家及甲方各项安全规则和操作规范，确保自身和他人的安全。</w:t>
      </w:r>
    </w:p>
    <w:p w14:paraId="5AD20F92">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7、</w:t>
      </w:r>
      <w:r>
        <w:rPr>
          <w:rFonts w:hint="default" w:ascii="宋体" w:hAnsi="宋体" w:cs="宋体"/>
          <w:color w:val="auto"/>
          <w:sz w:val="22"/>
          <w:szCs w:val="22"/>
          <w:highlight w:val="none"/>
          <w:u w:val="none"/>
          <w:lang w:val="en-US" w:eastAsia="zh-CN"/>
        </w:rPr>
        <w:t>特别约定：</w:t>
      </w:r>
    </w:p>
    <w:p w14:paraId="352021D7">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*******公司法定代表人 **** （身份证号： ****** ）、实际控制人**** （身份证号： ****** ）就本《技术工人素质承诺书》列明之全部公司责任后果，同意无条件向贵司承担连带清偿责任，并同意承担贵司为实现债权而产生的诉讼费、财产保全费、保全担保费、证据保全公证费、律师代理费、差旅费等费用。</w:t>
      </w:r>
    </w:p>
    <w:p w14:paraId="48DA8139">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特此承诺！</w:t>
      </w:r>
    </w:p>
    <w:p w14:paraId="0980D173">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【以下无正文】</w:t>
      </w:r>
    </w:p>
    <w:p w14:paraId="463DF8D5">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附件：连带清偿责任人身份证正反面复印件</w:t>
      </w:r>
    </w:p>
    <w:p w14:paraId="4B4F6822">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p>
    <w:p w14:paraId="59FE9823">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center"/>
        <w:textAlignment w:val="auto"/>
        <w:rPr>
          <w:rFonts w:hint="default" w:ascii="宋体" w:hAnsi="宋体" w:cs="宋体"/>
          <w:color w:val="auto"/>
          <w:sz w:val="22"/>
          <w:szCs w:val="22"/>
          <w:highlight w:val="none"/>
          <w:u w:val="none"/>
          <w:lang w:val="en-US" w:eastAsia="zh-CN"/>
        </w:rPr>
      </w:pPr>
      <w:r>
        <w:rPr>
          <w:rFonts w:hint="eastAsia" w:ascii="宋体" w:hAnsi="宋体" w:cs="宋体"/>
          <w:color w:val="auto"/>
          <w:sz w:val="22"/>
          <w:szCs w:val="22"/>
          <w:highlight w:val="none"/>
          <w:u w:val="none"/>
          <w:lang w:val="en-US" w:eastAsia="zh-CN"/>
        </w:rPr>
        <w:t xml:space="preserve">                            </w:t>
      </w:r>
      <w:r>
        <w:rPr>
          <w:rFonts w:hint="default" w:ascii="宋体" w:hAnsi="宋体" w:cs="宋体"/>
          <w:color w:val="auto"/>
          <w:sz w:val="22"/>
          <w:szCs w:val="22"/>
          <w:highlight w:val="none"/>
          <w:u w:val="none"/>
          <w:lang w:val="en-US" w:eastAsia="zh-CN"/>
        </w:rPr>
        <w:t>承诺单位（盖章）：×××公司</w:t>
      </w:r>
    </w:p>
    <w:p w14:paraId="1E7D5969">
      <w:pPr>
        <w:keepNext w:val="0"/>
        <w:keepLines w:val="0"/>
        <w:pageBreakBefore w:val="0"/>
        <w:widowControl w:val="0"/>
        <w:kinsoku/>
        <w:wordWrap/>
        <w:overflowPunct/>
        <w:topLinePunct w:val="0"/>
        <w:autoSpaceDE/>
        <w:autoSpaceDN/>
        <w:bidi w:val="0"/>
        <w:adjustRightInd w:val="0"/>
        <w:snapToGrid w:val="0"/>
        <w:spacing w:line="288" w:lineRule="auto"/>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 xml:space="preserve">                                  </w:t>
      </w:r>
      <w:r>
        <w:rPr>
          <w:rFonts w:hint="eastAsia" w:ascii="宋体" w:hAnsi="宋体" w:cs="宋体"/>
          <w:color w:val="auto"/>
          <w:sz w:val="22"/>
          <w:szCs w:val="22"/>
          <w:highlight w:val="none"/>
          <w:u w:val="none"/>
          <w:lang w:val="en-US" w:eastAsia="zh-CN"/>
        </w:rPr>
        <w:t xml:space="preserve">      </w:t>
      </w:r>
      <w:r>
        <w:rPr>
          <w:rFonts w:hint="default" w:ascii="宋体" w:hAnsi="宋体" w:cs="宋体"/>
          <w:color w:val="auto"/>
          <w:sz w:val="22"/>
          <w:szCs w:val="22"/>
          <w:highlight w:val="none"/>
          <w:u w:val="none"/>
          <w:lang w:val="en-US" w:eastAsia="zh-CN"/>
        </w:rPr>
        <w:t>连带清偿责任人（签名）：</w:t>
      </w:r>
    </w:p>
    <w:p w14:paraId="16CE37A7">
      <w:pPr>
        <w:keepNext w:val="0"/>
        <w:keepLines w:val="0"/>
        <w:pageBreakBefore w:val="0"/>
        <w:widowControl w:val="0"/>
        <w:kinsoku/>
        <w:wordWrap/>
        <w:overflowPunct/>
        <w:topLinePunct w:val="0"/>
        <w:autoSpaceDE/>
        <w:autoSpaceDN/>
        <w:bidi w:val="0"/>
        <w:adjustRightInd w:val="0"/>
        <w:snapToGrid w:val="0"/>
        <w:spacing w:line="288" w:lineRule="auto"/>
        <w:ind w:firstLine="4840" w:firstLineChars="2200"/>
        <w:jc w:val="both"/>
        <w:textAlignment w:val="auto"/>
        <w:rPr>
          <w:rFonts w:hint="eastAsia" w:ascii="仿宋" w:hAnsi="仿宋" w:eastAsia="仿宋" w:cs="仿宋"/>
          <w:b/>
          <w:bCs w:val="0"/>
          <w:color w:val="auto"/>
          <w:sz w:val="36"/>
          <w:szCs w:val="36"/>
          <w:highlight w:val="none"/>
          <w:shd w:val="clear" w:color="auto" w:fill="auto"/>
          <w:lang w:val="en-US" w:eastAsia="zh-CN"/>
        </w:rPr>
      </w:pPr>
      <w:r>
        <w:rPr>
          <w:rFonts w:hint="default" w:ascii="宋体" w:hAnsi="宋体" w:cs="宋体"/>
          <w:color w:val="auto"/>
          <w:sz w:val="22"/>
          <w:szCs w:val="22"/>
          <w:highlight w:val="none"/>
          <w:u w:val="none"/>
          <w:lang w:val="en-US" w:eastAsia="zh-CN"/>
        </w:rPr>
        <w:t>日   期：××年××月××日</w:t>
      </w:r>
    </w:p>
    <w:p w14:paraId="5157893E">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eastAsia" w:ascii="仿宋" w:hAnsi="仿宋" w:eastAsia="仿宋" w:cs="仿宋"/>
          <w:b/>
          <w:bCs w:val="0"/>
          <w:color w:val="auto"/>
          <w:sz w:val="36"/>
          <w:szCs w:val="36"/>
          <w:highlight w:val="none"/>
          <w:shd w:val="clear" w:color="auto" w:fill="auto"/>
          <w:lang w:val="en-US" w:eastAsia="zh-CN"/>
        </w:rPr>
      </w:pPr>
      <w:bookmarkStart w:id="269" w:name="_Toc11075"/>
      <w:bookmarkStart w:id="270" w:name="_Toc17776"/>
      <w:bookmarkStart w:id="271" w:name="_Toc26314"/>
      <w:bookmarkStart w:id="272" w:name="_Toc12395"/>
    </w:p>
    <w:p w14:paraId="14E8D3E5">
      <w:pPr>
        <w:keepNext w:val="0"/>
        <w:keepLines w:val="0"/>
        <w:pageBreakBefore w:val="0"/>
        <w:shd w:val="clear" w:color="auto" w:fill="auto"/>
        <w:overflowPunct/>
        <w:topLinePunct w:val="0"/>
        <w:bidi w:val="0"/>
        <w:adjustRightInd w:val="0"/>
        <w:snapToGrid w:val="0"/>
        <w:spacing w:line="360" w:lineRule="auto"/>
        <w:ind w:firstLineChars="0"/>
        <w:jc w:val="right"/>
        <w:outlineLvl w:val="0"/>
        <w:rPr>
          <w:rFonts w:hint="default"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b/>
          <w:bCs w:val="0"/>
          <w:color w:val="auto"/>
          <w:sz w:val="36"/>
          <w:szCs w:val="36"/>
          <w:highlight w:val="none"/>
          <w:shd w:val="clear" w:color="auto" w:fill="auto"/>
          <w:lang w:val="en-US" w:eastAsia="zh-CN"/>
        </w:rPr>
        <w:t>附件</w:t>
      </w:r>
      <w:bookmarkEnd w:id="269"/>
      <w:bookmarkEnd w:id="270"/>
      <w:bookmarkEnd w:id="271"/>
      <w:r>
        <w:rPr>
          <w:rFonts w:hint="eastAsia" w:ascii="仿宋" w:hAnsi="仿宋" w:eastAsia="仿宋" w:cs="仿宋"/>
          <w:b/>
          <w:bCs w:val="0"/>
          <w:color w:val="auto"/>
          <w:sz w:val="36"/>
          <w:szCs w:val="36"/>
          <w:highlight w:val="none"/>
          <w:shd w:val="clear" w:color="auto" w:fill="auto"/>
          <w:lang w:val="en-US" w:eastAsia="zh-CN"/>
        </w:rPr>
        <w:t>十</w:t>
      </w:r>
      <w:bookmarkEnd w:id="272"/>
      <w:r>
        <w:rPr>
          <w:rFonts w:hint="eastAsia" w:ascii="仿宋" w:hAnsi="仿宋" w:eastAsia="仿宋" w:cs="仿宋"/>
          <w:b/>
          <w:bCs w:val="0"/>
          <w:color w:val="auto"/>
          <w:sz w:val="36"/>
          <w:szCs w:val="36"/>
          <w:highlight w:val="none"/>
          <w:shd w:val="clear" w:color="auto" w:fill="auto"/>
          <w:lang w:val="en-US" w:eastAsia="zh-CN"/>
        </w:rPr>
        <w:t>五</w:t>
      </w:r>
    </w:p>
    <w:p w14:paraId="640EFDBC">
      <w:pPr>
        <w:keepNext w:val="0"/>
        <w:keepLines w:val="0"/>
        <w:pageBreakBefore w:val="0"/>
        <w:overflowPunct/>
        <w:topLinePunct w:val="0"/>
        <w:bidi w:val="0"/>
        <w:adjustRightInd w:val="0"/>
        <w:snapToGrid w:val="0"/>
        <w:spacing w:line="288" w:lineRule="auto"/>
        <w:ind w:firstLineChars="0"/>
        <w:jc w:val="center"/>
        <w:rPr>
          <w:rFonts w:hint="eastAsia" w:ascii="仿宋" w:hAnsi="仿宋" w:eastAsia="仿宋" w:cs="仿宋"/>
          <w:b/>
          <w:bCs w:val="0"/>
          <w:color w:val="auto"/>
          <w:sz w:val="28"/>
          <w:szCs w:val="28"/>
          <w:highlight w:val="none"/>
          <w:shd w:val="clear" w:color="auto" w:fill="auto"/>
          <w:lang w:eastAsia="zh-CN"/>
        </w:rPr>
      </w:pPr>
      <w:r>
        <w:rPr>
          <w:rFonts w:hint="eastAsia" w:ascii="仿宋" w:hAnsi="仿宋" w:eastAsia="仿宋" w:cs="仿宋"/>
          <w:b/>
          <w:bCs w:val="0"/>
          <w:color w:val="auto"/>
          <w:sz w:val="40"/>
          <w:szCs w:val="40"/>
          <w:highlight w:val="none"/>
          <w:shd w:val="clear" w:color="auto" w:fill="auto"/>
          <w:lang w:val="en-US" w:eastAsia="zh-CN"/>
        </w:rPr>
        <w:t>出 险 声 明 函</w:t>
      </w:r>
      <w:r>
        <w:rPr>
          <w:rFonts w:hint="eastAsia" w:ascii="仿宋_GB2312" w:hAnsi="仿宋_GB2312" w:eastAsia="仿宋_GB2312" w:cs="仿宋_GB2312"/>
          <w:b/>
          <w:bCs w:val="0"/>
          <w:color w:val="auto"/>
          <w:sz w:val="28"/>
          <w:szCs w:val="28"/>
          <w:highlight w:val="none"/>
          <w:shd w:val="clear" w:color="auto" w:fill="auto"/>
          <w:lang w:val="en-US" w:eastAsia="zh-CN"/>
        </w:rPr>
        <w:t xml:space="preserve"> </w:t>
      </w:r>
      <w:r>
        <w:rPr>
          <w:rFonts w:hint="eastAsia" w:ascii="仿宋" w:hAnsi="仿宋" w:eastAsia="仿宋" w:cs="仿宋"/>
          <w:b/>
          <w:bCs w:val="0"/>
          <w:color w:val="auto"/>
          <w:sz w:val="28"/>
          <w:szCs w:val="28"/>
          <w:highlight w:val="none"/>
          <w:shd w:val="clear" w:color="auto" w:fill="auto"/>
          <w:lang w:val="en-US" w:eastAsia="zh-CN"/>
        </w:rPr>
        <w:t xml:space="preserve">         </w:t>
      </w:r>
    </w:p>
    <w:p w14:paraId="55E313A0">
      <w:pPr>
        <w:keepNext w:val="0"/>
        <w:keepLines w:val="0"/>
        <w:pageBreakBefore w:val="0"/>
        <w:widowControl w:val="0"/>
        <w:kinsoku/>
        <w:wordWrap/>
        <w:overflowPunct/>
        <w:topLinePunct w:val="0"/>
        <w:autoSpaceDE/>
        <w:autoSpaceDN/>
        <w:bidi w:val="0"/>
        <w:adjustRightInd w:val="0"/>
        <w:snapToGrid w:val="0"/>
        <w:spacing w:line="288" w:lineRule="auto"/>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4DBBF495">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26086F52">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color w:val="auto"/>
          <w:sz w:val="24"/>
          <w:szCs w:val="24"/>
          <w:highlight w:val="none"/>
          <w:shd w:val="clear" w:color="auto" w:fill="auto"/>
          <w:lang w:val="en-US" w:eastAsia="zh-CN"/>
        </w:rPr>
        <w:t>本</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7A28EC48">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建立了劳动关系，我司仍按劳动合同承担该员工雇用期间应承担的用人责任。</w:t>
      </w:r>
    </w:p>
    <w:p w14:paraId="563A0838">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无论</w:t>
      </w:r>
      <w:r>
        <w:rPr>
          <w:rFonts w:hint="eastAsia" w:ascii="仿宋" w:hAnsi="仿宋" w:eastAsia="仿宋" w:cs="仿宋"/>
          <w:color w:val="auto"/>
          <w:sz w:val="24"/>
          <w:szCs w:val="24"/>
          <w:highlight w:val="none"/>
          <w:shd w:val="clear" w:color="auto" w:fill="auto"/>
        </w:rPr>
        <w:t>社保部门</w:t>
      </w:r>
      <w:r>
        <w:rPr>
          <w:rFonts w:hint="eastAsia" w:ascii="仿宋" w:hAnsi="仿宋" w:eastAsia="仿宋" w:cs="仿宋"/>
          <w:color w:val="auto"/>
          <w:sz w:val="24"/>
          <w:szCs w:val="24"/>
          <w:highlight w:val="none"/>
          <w:shd w:val="clear" w:color="auto" w:fill="auto"/>
          <w:lang w:val="en-US" w:eastAsia="zh-CN"/>
        </w:rPr>
        <w:t>是否</w:t>
      </w:r>
      <w:r>
        <w:rPr>
          <w:rFonts w:hint="eastAsia" w:ascii="仿宋" w:hAnsi="仿宋" w:eastAsia="仿宋" w:cs="仿宋"/>
          <w:color w:val="auto"/>
          <w:sz w:val="24"/>
          <w:szCs w:val="24"/>
          <w:highlight w:val="none"/>
          <w:shd w:val="clear" w:color="auto" w:fill="auto"/>
        </w:rPr>
        <w:t>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w:t>
      </w:r>
      <w:r>
        <w:rPr>
          <w:rFonts w:hint="eastAsia" w:ascii="仿宋" w:hAnsi="仿宋" w:eastAsia="仿宋" w:cs="仿宋"/>
          <w:color w:val="auto"/>
          <w:sz w:val="24"/>
          <w:szCs w:val="24"/>
          <w:highlight w:val="none"/>
          <w:shd w:val="clear" w:color="auto" w:fill="auto"/>
          <w:lang w:val="en-US" w:eastAsia="zh-CN"/>
        </w:rPr>
        <w:t>均</w:t>
      </w:r>
      <w:r>
        <w:rPr>
          <w:rFonts w:hint="eastAsia" w:ascii="仿宋" w:hAnsi="仿宋" w:eastAsia="仿宋" w:cs="仿宋"/>
          <w:color w:val="auto"/>
          <w:sz w:val="24"/>
          <w:szCs w:val="24"/>
          <w:highlight w:val="none"/>
          <w:shd w:val="clear" w:color="auto" w:fill="auto"/>
        </w:rPr>
        <w:t>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w:t>
      </w:r>
      <w:r>
        <w:rPr>
          <w:rFonts w:hint="eastAsia" w:ascii="仿宋" w:hAnsi="仿宋" w:eastAsia="仿宋" w:cs="仿宋"/>
          <w:color w:val="auto"/>
          <w:sz w:val="24"/>
          <w:szCs w:val="24"/>
          <w:highlight w:val="none"/>
          <w:shd w:val="clear" w:color="auto" w:fill="auto"/>
          <w:lang w:val="en-US" w:eastAsia="zh-CN"/>
        </w:rPr>
        <w:t>承担和</w:t>
      </w:r>
      <w:r>
        <w:rPr>
          <w:rFonts w:hint="eastAsia" w:ascii="仿宋" w:hAnsi="仿宋" w:eastAsia="仿宋" w:cs="仿宋"/>
          <w:color w:val="auto"/>
          <w:sz w:val="24"/>
          <w:szCs w:val="24"/>
          <w:highlight w:val="none"/>
          <w:shd w:val="clear" w:color="auto" w:fill="auto"/>
        </w:rPr>
        <w:t>解决。</w:t>
      </w:r>
    </w:p>
    <w:p w14:paraId="370CCA0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4.若我司员工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贵司作为用人单位，要求贵司承担用人单位义务（如社保、公积金、工资等）、用人单位责任（经济补偿金、一次性就业补助金等）而向社保机构投诉、提起争议仲裁或诉讼，根据相关机构的要求或生效裁决需贵司支付费用的，本次工伤/亡事故处理全过程产生的所有费用由我司自行承担，对贵司造成的损失由我司全部赔偿，且我司自愿向贵司支付金额等于本次工伤/亡事故所耗费用1.5倍的违约金。</w:t>
      </w:r>
    </w:p>
    <w:p w14:paraId="5C99E495">
      <w:pPr>
        <w:keepNext w:val="0"/>
        <w:keepLines w:val="0"/>
        <w:pageBreakBefore w:val="0"/>
        <w:widowControl w:val="0"/>
        <w:numPr>
          <w:ilvl w:val="0"/>
          <w:numId w:val="0"/>
        </w:numPr>
        <w:kinsoku/>
        <w:wordWrap/>
        <w:overflowPunct/>
        <w:topLinePunct w:val="0"/>
        <w:autoSpaceDE/>
        <w:autoSpaceDN/>
        <w:bidi w:val="0"/>
        <w:adjustRightInd w:val="0"/>
        <w:snapToGrid w:val="0"/>
        <w:spacing w:before="0" w:line="288" w:lineRule="auto"/>
        <w:ind w:left="0" w:leftChars="0" w:right="0" w:rightChars="0" w:firstLine="480" w:firstLineChars="200"/>
        <w:jc w:val="left"/>
        <w:textAlignment w:val="auto"/>
        <w:rPr>
          <w:rFonts w:hint="eastAsia" w:ascii="仿宋" w:hAnsi="仿宋" w:eastAsia="仿宋" w:cs="仿宋"/>
          <w:color w:val="auto"/>
          <w:spacing w:val="0"/>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w:t>
      </w:r>
      <w:r>
        <w:rPr>
          <w:rFonts w:hint="eastAsia" w:ascii="仿宋" w:hAnsi="仿宋" w:eastAsia="仿宋" w:cs="仿宋"/>
          <w:color w:val="auto"/>
          <w:spacing w:val="0"/>
          <w:sz w:val="24"/>
          <w:szCs w:val="24"/>
          <w:highlight w:val="none"/>
          <w:shd w:val="clear" w:color="auto" w:fill="auto"/>
          <w:lang w:val="en-US" w:eastAsia="zh-CN"/>
        </w:rPr>
        <w:t>特别约定：</w:t>
      </w:r>
    </w:p>
    <w:p w14:paraId="6E48CCE0">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pacing w:val="0"/>
          <w:sz w:val="24"/>
          <w:szCs w:val="24"/>
          <w:highlight w:val="none"/>
          <w:shd w:val="clear" w:color="auto" w:fill="auto"/>
          <w:lang w:val="en-US" w:eastAsia="zh-CN"/>
        </w:rPr>
        <w:t>*******公司法定代表人</w:t>
      </w:r>
      <w:r>
        <w:rPr>
          <w:rFonts w:hint="eastAsia" w:ascii="仿宋" w:hAnsi="仿宋" w:eastAsia="仿宋" w:cs="仿宋"/>
          <w:color w:val="auto"/>
          <w:spacing w:val="0"/>
          <w:sz w:val="24"/>
          <w:szCs w:val="24"/>
          <w:highlight w:val="none"/>
          <w:u w:val="none"/>
          <w:shd w:val="clear" w:color="auto" w:fill="auto"/>
          <w:lang w:val="en-US" w:eastAsia="zh-CN"/>
        </w:rPr>
        <w:t xml:space="preserve"> ****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）、实际控制人</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）就本《</w:t>
      </w:r>
      <w:r>
        <w:rPr>
          <w:rFonts w:hint="eastAsia" w:ascii="仿宋" w:hAnsi="仿宋" w:eastAsia="仿宋" w:cs="仿宋"/>
          <w:b w:val="0"/>
          <w:bCs w:val="0"/>
          <w:color w:val="auto"/>
          <w:spacing w:val="0"/>
          <w:sz w:val="24"/>
          <w:szCs w:val="24"/>
          <w:highlight w:val="none"/>
          <w:shd w:val="clear" w:color="auto" w:fill="auto"/>
          <w:lang w:val="en-US" w:eastAsia="zh-CN"/>
        </w:rPr>
        <w:t>出险声明函</w:t>
      </w:r>
      <w:r>
        <w:rPr>
          <w:rFonts w:hint="eastAsia" w:ascii="仿宋" w:hAnsi="仿宋" w:eastAsia="仿宋" w:cs="仿宋"/>
          <w:color w:val="auto"/>
          <w:spacing w:val="0"/>
          <w:sz w:val="24"/>
          <w:szCs w:val="24"/>
          <w:highlight w:val="none"/>
          <w:shd w:val="clear" w:color="auto" w:fill="auto"/>
          <w:lang w:val="en-US" w:eastAsia="zh-CN"/>
        </w:rPr>
        <w:t>》列明之全部公司责任后果，同意无条件向贵司承担连带清偿责任，并同意承担贵司为实现债权而产生的诉讼费、财产保全费、保全担保费、证据保全公证费、律师代理费、差旅费等费用</w:t>
      </w:r>
      <w:r>
        <w:rPr>
          <w:rFonts w:hint="eastAsia" w:ascii="仿宋" w:hAnsi="仿宋" w:eastAsia="仿宋" w:cs="仿宋"/>
          <w:color w:val="auto"/>
          <w:sz w:val="24"/>
          <w:szCs w:val="24"/>
          <w:highlight w:val="none"/>
          <w:shd w:val="clear" w:color="auto" w:fill="auto"/>
          <w:lang w:val="en-US" w:eastAsia="zh-CN"/>
        </w:rPr>
        <w:t>。</w:t>
      </w:r>
    </w:p>
    <w:p w14:paraId="6E490311">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特此声明！</w:t>
      </w:r>
    </w:p>
    <w:p w14:paraId="04EF02D6">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80" w:firstLineChars="200"/>
        <w:textAlignment w:val="auto"/>
        <w:rPr>
          <w:rFonts w:hint="default" w:ascii="仿宋" w:hAnsi="仿宋" w:eastAsia="仿宋" w:cs="仿宋"/>
          <w:color w:val="auto"/>
          <w:sz w:val="24"/>
          <w:szCs w:val="24"/>
          <w:highlight w:val="none"/>
          <w:shd w:val="clear" w:color="auto" w:fill="auto"/>
          <w:lang w:val="en-US" w:eastAsia="zh-CN"/>
        </w:rPr>
      </w:pPr>
      <w:r>
        <w:rPr>
          <w:rFonts w:hint="default" w:ascii="仿宋" w:hAnsi="仿宋" w:eastAsia="仿宋" w:cs="仿宋"/>
          <w:color w:val="auto"/>
          <w:sz w:val="24"/>
          <w:szCs w:val="24"/>
          <w:highlight w:val="none"/>
          <w:shd w:val="clear" w:color="auto" w:fill="auto"/>
          <w:lang w:val="en-US" w:eastAsia="zh-CN"/>
        </w:rPr>
        <w:t>附件：</w:t>
      </w:r>
      <w:r>
        <w:rPr>
          <w:rFonts w:hint="eastAsia" w:ascii="仿宋" w:hAnsi="仿宋" w:eastAsia="仿宋" w:cs="仿宋"/>
          <w:color w:val="auto"/>
          <w:sz w:val="24"/>
          <w:szCs w:val="24"/>
          <w:highlight w:val="none"/>
          <w:shd w:val="clear" w:color="auto" w:fill="auto"/>
          <w:lang w:val="en-US" w:eastAsia="zh-CN"/>
        </w:rPr>
        <w:t>连带清偿责任</w:t>
      </w:r>
      <w:r>
        <w:rPr>
          <w:rFonts w:hint="default" w:ascii="仿宋" w:hAnsi="仿宋" w:eastAsia="仿宋" w:cs="仿宋"/>
          <w:color w:val="auto"/>
          <w:sz w:val="24"/>
          <w:szCs w:val="24"/>
          <w:highlight w:val="none"/>
          <w:shd w:val="clear" w:color="auto" w:fill="auto"/>
          <w:lang w:val="en-US" w:eastAsia="zh-CN"/>
        </w:rPr>
        <w:t>人身份证正反面复印件</w:t>
      </w:r>
    </w:p>
    <w:p w14:paraId="290A3DEB">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szCs w:val="24"/>
          <w:highlight w:val="none"/>
          <w:shd w:val="clear" w:color="auto" w:fill="auto"/>
          <w:lang w:val="en-US" w:eastAsia="zh-CN"/>
        </w:rPr>
      </w:pPr>
    </w:p>
    <w:p w14:paraId="044010F1">
      <w:pPr>
        <w:keepNext w:val="0"/>
        <w:keepLines w:val="0"/>
        <w:pageBreakBefore w:val="0"/>
        <w:widowControl w:val="0"/>
        <w:kinsoku/>
        <w:wordWrap/>
        <w:overflowPunct/>
        <w:topLinePunct w:val="0"/>
        <w:autoSpaceDE/>
        <w:autoSpaceDN/>
        <w:bidi w:val="0"/>
        <w:adjustRightInd w:val="0"/>
        <w:snapToGrid w:val="0"/>
        <w:spacing w:line="288"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声明单位：（全名称并盖公章） </w:t>
      </w:r>
    </w:p>
    <w:p w14:paraId="50B9E302">
      <w:pPr>
        <w:keepNext w:val="0"/>
        <w:keepLines w:val="0"/>
        <w:pageBreakBefore w:val="0"/>
        <w:widowControl w:val="0"/>
        <w:kinsoku/>
        <w:wordWrap/>
        <w:overflowPunct/>
        <w:topLinePunct w:val="0"/>
        <w:autoSpaceDE/>
        <w:autoSpaceDN/>
        <w:bidi w:val="0"/>
        <w:adjustRightInd w:val="0"/>
        <w:snapToGrid w:val="0"/>
        <w:spacing w:line="288"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法人代表或授权代表签章：</w:t>
      </w:r>
    </w:p>
    <w:p w14:paraId="6D03768A">
      <w:pPr>
        <w:pStyle w:val="2"/>
        <w:keepNext w:val="0"/>
        <w:keepLines w:val="0"/>
        <w:pageBreakBefore w:val="0"/>
        <w:widowControl w:val="0"/>
        <w:tabs>
          <w:tab w:val="left" w:pos="-116"/>
          <w:tab w:val="left" w:pos="420"/>
        </w:tabs>
        <w:kinsoku/>
        <w:wordWrap/>
        <w:overflowPunct/>
        <w:topLinePunct w:val="0"/>
        <w:autoSpaceDE/>
        <w:autoSpaceDN/>
        <w:bidi w:val="0"/>
        <w:adjustRightInd w:val="0"/>
        <w:snapToGrid w:val="0"/>
        <w:spacing w:line="288" w:lineRule="auto"/>
        <w:jc w:val="center"/>
        <w:textAlignment w:val="auto"/>
        <w:rPr>
          <w:rFonts w:hint="default"/>
          <w:color w:val="auto"/>
          <w:sz w:val="20"/>
          <w:szCs w:val="21"/>
          <w:highlight w:val="none"/>
          <w:lang w:val="en-US" w:eastAsia="zh-CN"/>
        </w:rPr>
      </w:pPr>
      <w:r>
        <w:rPr>
          <w:rFonts w:hint="eastAsia" w:ascii="仿宋" w:hAnsi="仿宋" w:eastAsia="仿宋" w:cs="仿宋"/>
          <w:color w:val="auto"/>
          <w:sz w:val="24"/>
          <w:szCs w:val="24"/>
          <w:highlight w:val="none"/>
          <w:shd w:val="clear" w:color="auto" w:fill="auto"/>
          <w:lang w:val="en-US" w:eastAsia="zh-CN"/>
        </w:rPr>
        <w:t xml:space="preserve">   连带清偿责任人（签名）：</w:t>
      </w:r>
    </w:p>
    <w:p w14:paraId="65475E8F">
      <w:pPr>
        <w:keepNext w:val="0"/>
        <w:keepLines w:val="0"/>
        <w:pageBreakBefore w:val="0"/>
        <w:widowControl w:val="0"/>
        <w:kinsoku/>
        <w:wordWrap/>
        <w:overflowPunct/>
        <w:topLinePunct w:val="0"/>
        <w:autoSpaceDE/>
        <w:autoSpaceDN/>
        <w:bidi w:val="0"/>
        <w:adjustRightInd w:val="0"/>
        <w:snapToGrid w:val="0"/>
        <w:spacing w:line="288"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电    话：                </w:t>
      </w:r>
    </w:p>
    <w:p w14:paraId="0D6A372A">
      <w:pPr>
        <w:keepNext w:val="0"/>
        <w:keepLines w:val="0"/>
        <w:pageBreakBefore w:val="0"/>
        <w:shd w:val="clear" w:color="auto" w:fill="auto"/>
        <w:overflowPunct/>
        <w:topLinePunct w:val="0"/>
        <w:bidi w:val="0"/>
        <w:adjustRightInd w:val="0"/>
        <w:snapToGrid w:val="0"/>
        <w:spacing w:line="288" w:lineRule="auto"/>
        <w:ind w:firstLineChars="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w:t>
      </w:r>
      <w:bookmarkEnd w:id="266"/>
      <w:bookmarkEnd w:id="267"/>
      <w:r>
        <w:rPr>
          <w:rFonts w:hint="eastAsia" w:ascii="仿宋" w:hAnsi="仿宋" w:eastAsia="仿宋" w:cs="仿宋"/>
          <w:color w:val="auto"/>
          <w:sz w:val="24"/>
          <w:szCs w:val="24"/>
          <w:highlight w:val="none"/>
          <w:shd w:val="clear" w:color="auto" w:fill="auto"/>
          <w:lang w:val="en-US" w:eastAsia="zh-CN"/>
        </w:rPr>
        <w:t xml:space="preserve"> </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sectPr>
      <w:footerReference r:id="rId8" w:type="default"/>
      <w:pgSz w:w="11906" w:h="16838"/>
      <w:pgMar w:top="1440" w:right="1080" w:bottom="1440" w:left="1080"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56DF2">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99299">
    <w:pPr>
      <w:pStyle w:val="10"/>
    </w:pPr>
  </w:p>
  <w:p w14:paraId="2762CCB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70DAC">
    <w:pPr>
      <w:pStyle w:val="10"/>
    </w:pPr>
    <w:r>
      <w:rPr>
        <w:sz w:val="18"/>
      </w:rPr>
      <mc:AlternateContent>
        <mc:Choice Requires="wps">
          <w:drawing>
            <wp:anchor distT="0" distB="0" distL="114300" distR="114300" simplePos="0" relativeHeight="251661312" behindDoc="0" locked="0" layoutInCell="1" allowOverlap="1">
              <wp:simplePos x="0" y="0"/>
              <wp:positionH relativeFrom="margin">
                <wp:posOffset>2609215</wp:posOffset>
              </wp:positionH>
              <wp:positionV relativeFrom="paragraph">
                <wp:posOffset>-371475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38104">
                          <w:pPr>
                            <w:pStyle w:val="1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45pt;margin-top:-29.25pt;height:144pt;width:144pt;mso-position-horizontal-relative:margin;mso-wrap-style:none;z-index:251661312;mso-width-relative:page;mso-height-relative:page;" filled="f" stroked="f" coordsize="21600,21600" o:gfxdata="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w7t93ZAAAACwEAAA8AAAAAAAAAAQAgAAAAIgAAAGRycy9kb3ducmV2Lnht&#10;bFBLAQIUABQAAAAIAIdO4kAkgka0MQIAAGEEAAAOAAAAAAAAAAEAIAAAACgBAABkcnMvZTJvRG9j&#10;LnhtbFBLBQYAAAAABgAGAFkBAADLBQAAAAA=&#10;">
              <v:fill on="f" focussize="0,0"/>
              <v:stroke on="f" weight="0.5pt"/>
              <v:imagedata o:title=""/>
              <o:lock v:ext="edit" aspectratio="f"/>
              <v:textbox inset="0mm,0mm,0mm,0mm" style="mso-fit-shape-to-text:t;">
                <w:txbxContent>
                  <w:p w14:paraId="04638104">
                    <w:pPr>
                      <w:pStyle w:val="1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39</w:t>
                    </w:r>
                    <w:r>
                      <w:t xml:space="preserve"> 页</w:t>
                    </w:r>
                  </w:p>
                </w:txbxContent>
              </v:textbox>
            </v:shape>
          </w:pict>
        </mc:Fallback>
      </mc:AlternateContent>
    </w:r>
  </w:p>
  <w:p w14:paraId="45FCB678">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763A">
    <w:pPr>
      <w:pStyle w:val="10"/>
    </w:pPr>
  </w:p>
  <w:p w14:paraId="13D2D3EE">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7F9A">
    <w:pPr>
      <w:pStyle w:val="10"/>
    </w:pPr>
  </w:p>
  <w:p w14:paraId="01CEF75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4B47">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b/>
        <w:bCs/>
      </w:rPr>
    </w:lvl>
  </w:abstractNum>
  <w:abstractNum w:abstractNumId="1">
    <w:nsid w:val="00000002"/>
    <w:multiLevelType w:val="singleLevel"/>
    <w:tmpl w:val="00000002"/>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1"/>
      <w:numFmt w:val="decimal"/>
      <w:suff w:val="nothing"/>
      <w:lvlText w:val="%1、"/>
      <w:lvlJc w:val="left"/>
    </w:lvl>
  </w:abstractNum>
  <w:abstractNum w:abstractNumId="3">
    <w:nsid w:val="763669C7"/>
    <w:multiLevelType w:val="singleLevel"/>
    <w:tmpl w:val="763669C7"/>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bordersDoNotSurroundHeader w:val="0"/>
  <w:bordersDoNotSurroundFooter w:val="0"/>
  <w:trackRevisions w:val="1"/>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11A5F"/>
    <w:rsid w:val="00387CA6"/>
    <w:rsid w:val="003F5F2A"/>
    <w:rsid w:val="005373E8"/>
    <w:rsid w:val="005714C6"/>
    <w:rsid w:val="00592882"/>
    <w:rsid w:val="006730BA"/>
    <w:rsid w:val="008102F1"/>
    <w:rsid w:val="00895C57"/>
    <w:rsid w:val="008B2377"/>
    <w:rsid w:val="008B3493"/>
    <w:rsid w:val="009224FE"/>
    <w:rsid w:val="009450A4"/>
    <w:rsid w:val="009530E3"/>
    <w:rsid w:val="00AE31A0"/>
    <w:rsid w:val="00B2494E"/>
    <w:rsid w:val="00B35E9C"/>
    <w:rsid w:val="00B970C4"/>
    <w:rsid w:val="00BC3A1F"/>
    <w:rsid w:val="00BF7D50"/>
    <w:rsid w:val="00C01140"/>
    <w:rsid w:val="00C14B6F"/>
    <w:rsid w:val="00C34DAD"/>
    <w:rsid w:val="00C70D2C"/>
    <w:rsid w:val="00C94BA8"/>
    <w:rsid w:val="00CA1002"/>
    <w:rsid w:val="00CB30A1"/>
    <w:rsid w:val="00D25D47"/>
    <w:rsid w:val="00DF5360"/>
    <w:rsid w:val="00E1609D"/>
    <w:rsid w:val="00E178E3"/>
    <w:rsid w:val="00EB1C0E"/>
    <w:rsid w:val="00ED202F"/>
    <w:rsid w:val="011A24F4"/>
    <w:rsid w:val="011E0CCE"/>
    <w:rsid w:val="01317F69"/>
    <w:rsid w:val="013730A5"/>
    <w:rsid w:val="013E5860"/>
    <w:rsid w:val="0147153B"/>
    <w:rsid w:val="015639C6"/>
    <w:rsid w:val="015765E3"/>
    <w:rsid w:val="017418B7"/>
    <w:rsid w:val="01813F60"/>
    <w:rsid w:val="01987FE8"/>
    <w:rsid w:val="019F7D7F"/>
    <w:rsid w:val="01B5752C"/>
    <w:rsid w:val="01B6046E"/>
    <w:rsid w:val="01BF37C7"/>
    <w:rsid w:val="01C04E49"/>
    <w:rsid w:val="01C901A1"/>
    <w:rsid w:val="01D26D8C"/>
    <w:rsid w:val="02031E05"/>
    <w:rsid w:val="021C600F"/>
    <w:rsid w:val="02274EC8"/>
    <w:rsid w:val="022C24DE"/>
    <w:rsid w:val="02391BF0"/>
    <w:rsid w:val="024C0DD3"/>
    <w:rsid w:val="024E1742"/>
    <w:rsid w:val="024F7C95"/>
    <w:rsid w:val="02587777"/>
    <w:rsid w:val="027F2F56"/>
    <w:rsid w:val="02820350"/>
    <w:rsid w:val="02854A8C"/>
    <w:rsid w:val="028873DB"/>
    <w:rsid w:val="02994018"/>
    <w:rsid w:val="02B63659"/>
    <w:rsid w:val="02BF77F6"/>
    <w:rsid w:val="02CD73A2"/>
    <w:rsid w:val="02D55869"/>
    <w:rsid w:val="02D768EE"/>
    <w:rsid w:val="02DA124D"/>
    <w:rsid w:val="02E1776D"/>
    <w:rsid w:val="02EB216E"/>
    <w:rsid w:val="02FE1B0B"/>
    <w:rsid w:val="02FF1990"/>
    <w:rsid w:val="03045209"/>
    <w:rsid w:val="030516AD"/>
    <w:rsid w:val="031C2553"/>
    <w:rsid w:val="031F4397"/>
    <w:rsid w:val="033E696D"/>
    <w:rsid w:val="03426925"/>
    <w:rsid w:val="035B12CD"/>
    <w:rsid w:val="036244AE"/>
    <w:rsid w:val="03630182"/>
    <w:rsid w:val="0365214C"/>
    <w:rsid w:val="036D65A5"/>
    <w:rsid w:val="03732E03"/>
    <w:rsid w:val="03800D34"/>
    <w:rsid w:val="0386681B"/>
    <w:rsid w:val="0394445D"/>
    <w:rsid w:val="039A780A"/>
    <w:rsid w:val="03B3040D"/>
    <w:rsid w:val="03C52BEB"/>
    <w:rsid w:val="03E81F43"/>
    <w:rsid w:val="03F359AA"/>
    <w:rsid w:val="0410030A"/>
    <w:rsid w:val="041E4304"/>
    <w:rsid w:val="04277401"/>
    <w:rsid w:val="04332207"/>
    <w:rsid w:val="0433224A"/>
    <w:rsid w:val="04340622"/>
    <w:rsid w:val="0439572B"/>
    <w:rsid w:val="04464D0D"/>
    <w:rsid w:val="04562C00"/>
    <w:rsid w:val="04910D1F"/>
    <w:rsid w:val="04912ACD"/>
    <w:rsid w:val="04974587"/>
    <w:rsid w:val="049A3DD9"/>
    <w:rsid w:val="049F343C"/>
    <w:rsid w:val="04A10F62"/>
    <w:rsid w:val="04A81EAC"/>
    <w:rsid w:val="04AB1DE0"/>
    <w:rsid w:val="04B35139"/>
    <w:rsid w:val="04B476F2"/>
    <w:rsid w:val="04B769D7"/>
    <w:rsid w:val="04CD759A"/>
    <w:rsid w:val="04CE3287"/>
    <w:rsid w:val="04D53318"/>
    <w:rsid w:val="04DA0918"/>
    <w:rsid w:val="04DF3C4E"/>
    <w:rsid w:val="04E6106A"/>
    <w:rsid w:val="04E77D7D"/>
    <w:rsid w:val="04EB042F"/>
    <w:rsid w:val="04FB7762"/>
    <w:rsid w:val="04FF3EDA"/>
    <w:rsid w:val="050128A7"/>
    <w:rsid w:val="0513728D"/>
    <w:rsid w:val="051C4A8C"/>
    <w:rsid w:val="052027CE"/>
    <w:rsid w:val="05216546"/>
    <w:rsid w:val="053022E6"/>
    <w:rsid w:val="05341DD6"/>
    <w:rsid w:val="05657FDC"/>
    <w:rsid w:val="05663F59"/>
    <w:rsid w:val="05685C35"/>
    <w:rsid w:val="056B1570"/>
    <w:rsid w:val="057669A3"/>
    <w:rsid w:val="057C552B"/>
    <w:rsid w:val="059B1E55"/>
    <w:rsid w:val="05A101F3"/>
    <w:rsid w:val="05A86BB9"/>
    <w:rsid w:val="05AA653C"/>
    <w:rsid w:val="05AB5E10"/>
    <w:rsid w:val="05AD1B88"/>
    <w:rsid w:val="05AF3F7C"/>
    <w:rsid w:val="05BE1FE7"/>
    <w:rsid w:val="05C55124"/>
    <w:rsid w:val="05CC1FBD"/>
    <w:rsid w:val="05D56967"/>
    <w:rsid w:val="05E732EC"/>
    <w:rsid w:val="05EE467B"/>
    <w:rsid w:val="05FA2136"/>
    <w:rsid w:val="0607573C"/>
    <w:rsid w:val="06175254"/>
    <w:rsid w:val="062C51A3"/>
    <w:rsid w:val="063150E1"/>
    <w:rsid w:val="06530982"/>
    <w:rsid w:val="066761DB"/>
    <w:rsid w:val="066E2C7E"/>
    <w:rsid w:val="06706AD8"/>
    <w:rsid w:val="069074E0"/>
    <w:rsid w:val="06976105"/>
    <w:rsid w:val="06A66D03"/>
    <w:rsid w:val="06C5725D"/>
    <w:rsid w:val="06D31393"/>
    <w:rsid w:val="06D66EBD"/>
    <w:rsid w:val="06DC2F7F"/>
    <w:rsid w:val="06E94BA8"/>
    <w:rsid w:val="06ED4932"/>
    <w:rsid w:val="06F04339"/>
    <w:rsid w:val="06F832D7"/>
    <w:rsid w:val="06FE6B3F"/>
    <w:rsid w:val="071716FC"/>
    <w:rsid w:val="07181283"/>
    <w:rsid w:val="073F4A62"/>
    <w:rsid w:val="07513FB1"/>
    <w:rsid w:val="07580BE5"/>
    <w:rsid w:val="075D56E6"/>
    <w:rsid w:val="07602D27"/>
    <w:rsid w:val="07740BAF"/>
    <w:rsid w:val="07987B4D"/>
    <w:rsid w:val="07A66E8D"/>
    <w:rsid w:val="07B07EF9"/>
    <w:rsid w:val="07B436A2"/>
    <w:rsid w:val="07B9513E"/>
    <w:rsid w:val="07BA06BE"/>
    <w:rsid w:val="07C02047"/>
    <w:rsid w:val="07E13D6B"/>
    <w:rsid w:val="07E31891"/>
    <w:rsid w:val="07F41CF0"/>
    <w:rsid w:val="07F61040"/>
    <w:rsid w:val="07FC5C21"/>
    <w:rsid w:val="080B2B96"/>
    <w:rsid w:val="081B54CF"/>
    <w:rsid w:val="081B70BC"/>
    <w:rsid w:val="082A2071"/>
    <w:rsid w:val="082F0F7A"/>
    <w:rsid w:val="083A6C4A"/>
    <w:rsid w:val="084C5688"/>
    <w:rsid w:val="085547A4"/>
    <w:rsid w:val="085C7B8E"/>
    <w:rsid w:val="08626C5A"/>
    <w:rsid w:val="086B3717"/>
    <w:rsid w:val="086C4388"/>
    <w:rsid w:val="086C67B0"/>
    <w:rsid w:val="089112ED"/>
    <w:rsid w:val="08A6123D"/>
    <w:rsid w:val="08B374B6"/>
    <w:rsid w:val="08BC34BB"/>
    <w:rsid w:val="08CE2541"/>
    <w:rsid w:val="08D04EA3"/>
    <w:rsid w:val="08F24A3C"/>
    <w:rsid w:val="08F75BBB"/>
    <w:rsid w:val="08FA1588"/>
    <w:rsid w:val="090207D6"/>
    <w:rsid w:val="09572537"/>
    <w:rsid w:val="0966378D"/>
    <w:rsid w:val="09757AB5"/>
    <w:rsid w:val="09760B9C"/>
    <w:rsid w:val="099948FD"/>
    <w:rsid w:val="099A1CCF"/>
    <w:rsid w:val="09A56C91"/>
    <w:rsid w:val="09A82D92"/>
    <w:rsid w:val="09C120A6"/>
    <w:rsid w:val="09C46844"/>
    <w:rsid w:val="09C94AB7"/>
    <w:rsid w:val="09CF1D46"/>
    <w:rsid w:val="09D36118"/>
    <w:rsid w:val="09E22A5D"/>
    <w:rsid w:val="09E87633"/>
    <w:rsid w:val="09F91840"/>
    <w:rsid w:val="09FB1114"/>
    <w:rsid w:val="09FB55B8"/>
    <w:rsid w:val="09FB7366"/>
    <w:rsid w:val="09FF6F98"/>
    <w:rsid w:val="0A1B3564"/>
    <w:rsid w:val="0A1F4A7D"/>
    <w:rsid w:val="0A2118B5"/>
    <w:rsid w:val="0A2A37A7"/>
    <w:rsid w:val="0A300AD6"/>
    <w:rsid w:val="0A36214C"/>
    <w:rsid w:val="0A423889"/>
    <w:rsid w:val="0A454A85"/>
    <w:rsid w:val="0A482908"/>
    <w:rsid w:val="0A56459C"/>
    <w:rsid w:val="0A5922DF"/>
    <w:rsid w:val="0A60366D"/>
    <w:rsid w:val="0A6C2012"/>
    <w:rsid w:val="0A746B6C"/>
    <w:rsid w:val="0A7964DD"/>
    <w:rsid w:val="0A800542"/>
    <w:rsid w:val="0A8D3DBE"/>
    <w:rsid w:val="0A8F5D00"/>
    <w:rsid w:val="0A9A5DF0"/>
    <w:rsid w:val="0AA902F4"/>
    <w:rsid w:val="0AAE43D8"/>
    <w:rsid w:val="0AC77248"/>
    <w:rsid w:val="0ACE6829"/>
    <w:rsid w:val="0AD62B48"/>
    <w:rsid w:val="0AE931D4"/>
    <w:rsid w:val="0AFA3582"/>
    <w:rsid w:val="0B13248D"/>
    <w:rsid w:val="0B163D2C"/>
    <w:rsid w:val="0B2823DD"/>
    <w:rsid w:val="0B662F05"/>
    <w:rsid w:val="0B664CB3"/>
    <w:rsid w:val="0B674587"/>
    <w:rsid w:val="0B70650A"/>
    <w:rsid w:val="0B7A69B0"/>
    <w:rsid w:val="0B8E5FB8"/>
    <w:rsid w:val="0BAE5A66"/>
    <w:rsid w:val="0BB21CA6"/>
    <w:rsid w:val="0BB377CC"/>
    <w:rsid w:val="0BB41AAC"/>
    <w:rsid w:val="0BB45F68"/>
    <w:rsid w:val="0BB93035"/>
    <w:rsid w:val="0BC419DA"/>
    <w:rsid w:val="0BD92D6E"/>
    <w:rsid w:val="0BD95485"/>
    <w:rsid w:val="0BDB7D38"/>
    <w:rsid w:val="0BEB51B8"/>
    <w:rsid w:val="0BEF2EFA"/>
    <w:rsid w:val="0C0270CA"/>
    <w:rsid w:val="0C125258"/>
    <w:rsid w:val="0C177688"/>
    <w:rsid w:val="0C1D2B00"/>
    <w:rsid w:val="0C344DB1"/>
    <w:rsid w:val="0C4D2770"/>
    <w:rsid w:val="0C711B61"/>
    <w:rsid w:val="0C7358DA"/>
    <w:rsid w:val="0C931AD8"/>
    <w:rsid w:val="0C9B273A"/>
    <w:rsid w:val="0CA0346A"/>
    <w:rsid w:val="0CA77331"/>
    <w:rsid w:val="0CB06EE4"/>
    <w:rsid w:val="0CBC5C8A"/>
    <w:rsid w:val="0CC04DC6"/>
    <w:rsid w:val="0CC30467"/>
    <w:rsid w:val="0CC9374C"/>
    <w:rsid w:val="0CCA5228"/>
    <w:rsid w:val="0CD47050"/>
    <w:rsid w:val="0CD55E13"/>
    <w:rsid w:val="0CE1709F"/>
    <w:rsid w:val="0CE40585"/>
    <w:rsid w:val="0D006A41"/>
    <w:rsid w:val="0D0522AA"/>
    <w:rsid w:val="0D077DD0"/>
    <w:rsid w:val="0D093B48"/>
    <w:rsid w:val="0D0A37DF"/>
    <w:rsid w:val="0D186481"/>
    <w:rsid w:val="0D421949"/>
    <w:rsid w:val="0D4536A9"/>
    <w:rsid w:val="0D4665C8"/>
    <w:rsid w:val="0D723345"/>
    <w:rsid w:val="0D735465"/>
    <w:rsid w:val="0D8B6C53"/>
    <w:rsid w:val="0D904269"/>
    <w:rsid w:val="0D9553DC"/>
    <w:rsid w:val="0D964F5E"/>
    <w:rsid w:val="0DAE068F"/>
    <w:rsid w:val="0DAE649D"/>
    <w:rsid w:val="0DBB3044"/>
    <w:rsid w:val="0DC65EDD"/>
    <w:rsid w:val="0DD51C7C"/>
    <w:rsid w:val="0DD56120"/>
    <w:rsid w:val="0DD95C10"/>
    <w:rsid w:val="0DF30354"/>
    <w:rsid w:val="0DF51C0D"/>
    <w:rsid w:val="0DFE67C9"/>
    <w:rsid w:val="0E060087"/>
    <w:rsid w:val="0E0B1B42"/>
    <w:rsid w:val="0E0D6E79"/>
    <w:rsid w:val="0E2055ED"/>
    <w:rsid w:val="0E236E8B"/>
    <w:rsid w:val="0E3015A8"/>
    <w:rsid w:val="0E40102B"/>
    <w:rsid w:val="0E456E02"/>
    <w:rsid w:val="0E4741D7"/>
    <w:rsid w:val="0E4806A0"/>
    <w:rsid w:val="0E5205B9"/>
    <w:rsid w:val="0E575B4B"/>
    <w:rsid w:val="0E69444D"/>
    <w:rsid w:val="0E753A46"/>
    <w:rsid w:val="0E8C4A31"/>
    <w:rsid w:val="0E9D4EB8"/>
    <w:rsid w:val="0EA63619"/>
    <w:rsid w:val="0EAE274B"/>
    <w:rsid w:val="0EC341CA"/>
    <w:rsid w:val="0EC73CBB"/>
    <w:rsid w:val="0EDD34DE"/>
    <w:rsid w:val="0EEE426E"/>
    <w:rsid w:val="0EFD148A"/>
    <w:rsid w:val="0F0F5CAE"/>
    <w:rsid w:val="0F303EC9"/>
    <w:rsid w:val="0F3050A6"/>
    <w:rsid w:val="0F3D5D2B"/>
    <w:rsid w:val="0F405AEF"/>
    <w:rsid w:val="0F465E76"/>
    <w:rsid w:val="0F517A28"/>
    <w:rsid w:val="0F706264"/>
    <w:rsid w:val="0F901BD1"/>
    <w:rsid w:val="0F930041"/>
    <w:rsid w:val="0F9A1418"/>
    <w:rsid w:val="0FA17752"/>
    <w:rsid w:val="0FA67D74"/>
    <w:rsid w:val="0FB22358"/>
    <w:rsid w:val="0FDC5544"/>
    <w:rsid w:val="0FF9577E"/>
    <w:rsid w:val="10282537"/>
    <w:rsid w:val="102E38C6"/>
    <w:rsid w:val="10352EA6"/>
    <w:rsid w:val="1055184B"/>
    <w:rsid w:val="1064493C"/>
    <w:rsid w:val="106B7F9E"/>
    <w:rsid w:val="107132F0"/>
    <w:rsid w:val="107C0AD5"/>
    <w:rsid w:val="10863702"/>
    <w:rsid w:val="108674CF"/>
    <w:rsid w:val="10922D88"/>
    <w:rsid w:val="1093034E"/>
    <w:rsid w:val="109B152E"/>
    <w:rsid w:val="109E0A4B"/>
    <w:rsid w:val="10A145F0"/>
    <w:rsid w:val="10A14840"/>
    <w:rsid w:val="10A23752"/>
    <w:rsid w:val="10BA4216"/>
    <w:rsid w:val="10D80992"/>
    <w:rsid w:val="10E32902"/>
    <w:rsid w:val="10F16DCD"/>
    <w:rsid w:val="10FD0B73"/>
    <w:rsid w:val="1102547E"/>
    <w:rsid w:val="1115264F"/>
    <w:rsid w:val="11167533"/>
    <w:rsid w:val="11243FFF"/>
    <w:rsid w:val="113718BF"/>
    <w:rsid w:val="11395884"/>
    <w:rsid w:val="113D64B6"/>
    <w:rsid w:val="11407F98"/>
    <w:rsid w:val="114A2981"/>
    <w:rsid w:val="11557E4D"/>
    <w:rsid w:val="11565855"/>
    <w:rsid w:val="11665A0D"/>
    <w:rsid w:val="117B2B3A"/>
    <w:rsid w:val="1188642D"/>
    <w:rsid w:val="118C09AC"/>
    <w:rsid w:val="11B147AE"/>
    <w:rsid w:val="11B7164B"/>
    <w:rsid w:val="11D01CF9"/>
    <w:rsid w:val="11D02E86"/>
    <w:rsid w:val="11D51BA5"/>
    <w:rsid w:val="11EB7CC0"/>
    <w:rsid w:val="11F67404"/>
    <w:rsid w:val="11FC5536"/>
    <w:rsid w:val="12077CFA"/>
    <w:rsid w:val="1209447B"/>
    <w:rsid w:val="121B43BF"/>
    <w:rsid w:val="12260CF8"/>
    <w:rsid w:val="12271A49"/>
    <w:rsid w:val="122907E8"/>
    <w:rsid w:val="122C7D0D"/>
    <w:rsid w:val="12352D67"/>
    <w:rsid w:val="124205D1"/>
    <w:rsid w:val="12437AFC"/>
    <w:rsid w:val="124507B2"/>
    <w:rsid w:val="125E4936"/>
    <w:rsid w:val="12635AA8"/>
    <w:rsid w:val="12696E37"/>
    <w:rsid w:val="126E62DF"/>
    <w:rsid w:val="127952CC"/>
    <w:rsid w:val="12900868"/>
    <w:rsid w:val="129E6AAA"/>
    <w:rsid w:val="12A30FD7"/>
    <w:rsid w:val="12A61A03"/>
    <w:rsid w:val="12AA36D7"/>
    <w:rsid w:val="12AF5192"/>
    <w:rsid w:val="12CD386A"/>
    <w:rsid w:val="12DC3AAD"/>
    <w:rsid w:val="12EA45C0"/>
    <w:rsid w:val="12F901BB"/>
    <w:rsid w:val="12FC2ECD"/>
    <w:rsid w:val="130F3E82"/>
    <w:rsid w:val="13130C3B"/>
    <w:rsid w:val="13165211"/>
    <w:rsid w:val="132E143F"/>
    <w:rsid w:val="13426006"/>
    <w:rsid w:val="13471AD0"/>
    <w:rsid w:val="134753CA"/>
    <w:rsid w:val="134C2851"/>
    <w:rsid w:val="134C478E"/>
    <w:rsid w:val="13517FF7"/>
    <w:rsid w:val="136B6E60"/>
    <w:rsid w:val="13781A27"/>
    <w:rsid w:val="13826402"/>
    <w:rsid w:val="13845E89"/>
    <w:rsid w:val="13877EBC"/>
    <w:rsid w:val="138A52B7"/>
    <w:rsid w:val="13985C26"/>
    <w:rsid w:val="13B14F39"/>
    <w:rsid w:val="13BD4D90"/>
    <w:rsid w:val="13CC6536"/>
    <w:rsid w:val="13E62E35"/>
    <w:rsid w:val="14092680"/>
    <w:rsid w:val="140B2B2E"/>
    <w:rsid w:val="1417200D"/>
    <w:rsid w:val="141C3831"/>
    <w:rsid w:val="1425120F"/>
    <w:rsid w:val="142850A5"/>
    <w:rsid w:val="14301B15"/>
    <w:rsid w:val="1433594E"/>
    <w:rsid w:val="14564D5E"/>
    <w:rsid w:val="14661880"/>
    <w:rsid w:val="146B158C"/>
    <w:rsid w:val="14726477"/>
    <w:rsid w:val="147306A9"/>
    <w:rsid w:val="14870CC8"/>
    <w:rsid w:val="14891A12"/>
    <w:rsid w:val="148E7ADC"/>
    <w:rsid w:val="1492781C"/>
    <w:rsid w:val="149375E5"/>
    <w:rsid w:val="149803FF"/>
    <w:rsid w:val="1499025C"/>
    <w:rsid w:val="149B6797"/>
    <w:rsid w:val="149D66D9"/>
    <w:rsid w:val="149D7870"/>
    <w:rsid w:val="14AC513B"/>
    <w:rsid w:val="14B051F1"/>
    <w:rsid w:val="14B26DC9"/>
    <w:rsid w:val="14B678F8"/>
    <w:rsid w:val="14C41530"/>
    <w:rsid w:val="14E07884"/>
    <w:rsid w:val="14F15522"/>
    <w:rsid w:val="14F52C04"/>
    <w:rsid w:val="150337D5"/>
    <w:rsid w:val="1504174F"/>
    <w:rsid w:val="152F6751"/>
    <w:rsid w:val="15303D7D"/>
    <w:rsid w:val="15363948"/>
    <w:rsid w:val="1553452D"/>
    <w:rsid w:val="15542020"/>
    <w:rsid w:val="156156EE"/>
    <w:rsid w:val="1568787A"/>
    <w:rsid w:val="156F29B6"/>
    <w:rsid w:val="15747FCD"/>
    <w:rsid w:val="157E0E4B"/>
    <w:rsid w:val="158263AD"/>
    <w:rsid w:val="158D108E"/>
    <w:rsid w:val="158F501B"/>
    <w:rsid w:val="159452FD"/>
    <w:rsid w:val="15A9794A"/>
    <w:rsid w:val="15AC2665"/>
    <w:rsid w:val="15B036FB"/>
    <w:rsid w:val="15B14B22"/>
    <w:rsid w:val="15B3427D"/>
    <w:rsid w:val="15BA33B1"/>
    <w:rsid w:val="15CD0276"/>
    <w:rsid w:val="15CE063D"/>
    <w:rsid w:val="15DB3A80"/>
    <w:rsid w:val="15E16D7A"/>
    <w:rsid w:val="15E46F00"/>
    <w:rsid w:val="15FE0734"/>
    <w:rsid w:val="16005D04"/>
    <w:rsid w:val="16041350"/>
    <w:rsid w:val="16151C72"/>
    <w:rsid w:val="161A23FF"/>
    <w:rsid w:val="161F43DC"/>
    <w:rsid w:val="161F7052"/>
    <w:rsid w:val="162437A1"/>
    <w:rsid w:val="16290B92"/>
    <w:rsid w:val="16297009"/>
    <w:rsid w:val="16343A70"/>
    <w:rsid w:val="16411B20"/>
    <w:rsid w:val="16431E4A"/>
    <w:rsid w:val="165C2217"/>
    <w:rsid w:val="167069E6"/>
    <w:rsid w:val="1674297A"/>
    <w:rsid w:val="167D7D71"/>
    <w:rsid w:val="168D7D84"/>
    <w:rsid w:val="169E5ECA"/>
    <w:rsid w:val="16A20B69"/>
    <w:rsid w:val="16A3500D"/>
    <w:rsid w:val="16A8318F"/>
    <w:rsid w:val="16A90B55"/>
    <w:rsid w:val="16B36AE1"/>
    <w:rsid w:val="16BE21D6"/>
    <w:rsid w:val="16C15493"/>
    <w:rsid w:val="16E42F30"/>
    <w:rsid w:val="16ED4897"/>
    <w:rsid w:val="16F2389F"/>
    <w:rsid w:val="16F615E1"/>
    <w:rsid w:val="16FE0496"/>
    <w:rsid w:val="16FE3FF2"/>
    <w:rsid w:val="1700420E"/>
    <w:rsid w:val="170C1FD1"/>
    <w:rsid w:val="172A0C99"/>
    <w:rsid w:val="172A128B"/>
    <w:rsid w:val="17417784"/>
    <w:rsid w:val="17483152"/>
    <w:rsid w:val="174C7453"/>
    <w:rsid w:val="17822E75"/>
    <w:rsid w:val="17832749"/>
    <w:rsid w:val="178E01B7"/>
    <w:rsid w:val="179A1DCD"/>
    <w:rsid w:val="17A15E0B"/>
    <w:rsid w:val="17AA312D"/>
    <w:rsid w:val="17AF1790"/>
    <w:rsid w:val="17BF5E77"/>
    <w:rsid w:val="17C74D2B"/>
    <w:rsid w:val="17C93502"/>
    <w:rsid w:val="17CA0378"/>
    <w:rsid w:val="17DE3E23"/>
    <w:rsid w:val="17E53404"/>
    <w:rsid w:val="17EC5092"/>
    <w:rsid w:val="17FB753C"/>
    <w:rsid w:val="180A4C18"/>
    <w:rsid w:val="180C6BE2"/>
    <w:rsid w:val="1811244B"/>
    <w:rsid w:val="18187335"/>
    <w:rsid w:val="181D494B"/>
    <w:rsid w:val="182C594B"/>
    <w:rsid w:val="183A3210"/>
    <w:rsid w:val="183B7D55"/>
    <w:rsid w:val="183C2E3A"/>
    <w:rsid w:val="183D3240"/>
    <w:rsid w:val="18416A30"/>
    <w:rsid w:val="18444FE4"/>
    <w:rsid w:val="185A16FC"/>
    <w:rsid w:val="186E09C7"/>
    <w:rsid w:val="18937310"/>
    <w:rsid w:val="189664AC"/>
    <w:rsid w:val="189E4F3F"/>
    <w:rsid w:val="18B10430"/>
    <w:rsid w:val="18B84674"/>
    <w:rsid w:val="18CB6A1D"/>
    <w:rsid w:val="18D771F0"/>
    <w:rsid w:val="18DE057F"/>
    <w:rsid w:val="18DF6F7C"/>
    <w:rsid w:val="18EB4A4A"/>
    <w:rsid w:val="18F030EF"/>
    <w:rsid w:val="18F14B85"/>
    <w:rsid w:val="18F224FA"/>
    <w:rsid w:val="18FC77C6"/>
    <w:rsid w:val="190D49C0"/>
    <w:rsid w:val="19102702"/>
    <w:rsid w:val="1910625E"/>
    <w:rsid w:val="19120228"/>
    <w:rsid w:val="19185113"/>
    <w:rsid w:val="191D4341"/>
    <w:rsid w:val="19206CA1"/>
    <w:rsid w:val="19265A82"/>
    <w:rsid w:val="1927353D"/>
    <w:rsid w:val="193656A4"/>
    <w:rsid w:val="1938288F"/>
    <w:rsid w:val="194E3890"/>
    <w:rsid w:val="19597C05"/>
    <w:rsid w:val="195C7136"/>
    <w:rsid w:val="19650358"/>
    <w:rsid w:val="196E3FDE"/>
    <w:rsid w:val="19705D48"/>
    <w:rsid w:val="197762DD"/>
    <w:rsid w:val="19786A87"/>
    <w:rsid w:val="198B5F6F"/>
    <w:rsid w:val="198D45F0"/>
    <w:rsid w:val="19A05834"/>
    <w:rsid w:val="19A1648E"/>
    <w:rsid w:val="19AF3CC9"/>
    <w:rsid w:val="19B1359D"/>
    <w:rsid w:val="19B24E93"/>
    <w:rsid w:val="19B25567"/>
    <w:rsid w:val="19B7455F"/>
    <w:rsid w:val="19CD3DF6"/>
    <w:rsid w:val="19D43730"/>
    <w:rsid w:val="19DB4ABE"/>
    <w:rsid w:val="1A015E61"/>
    <w:rsid w:val="1A0538E9"/>
    <w:rsid w:val="1A0667DD"/>
    <w:rsid w:val="1A1B00A3"/>
    <w:rsid w:val="1A1B4EBB"/>
    <w:rsid w:val="1A20395D"/>
    <w:rsid w:val="1A366BD3"/>
    <w:rsid w:val="1A393593"/>
    <w:rsid w:val="1A402B73"/>
    <w:rsid w:val="1A766342"/>
    <w:rsid w:val="1A874CC7"/>
    <w:rsid w:val="1A903AFB"/>
    <w:rsid w:val="1A9A04D5"/>
    <w:rsid w:val="1A9A324D"/>
    <w:rsid w:val="1AA05DF4"/>
    <w:rsid w:val="1AA475A6"/>
    <w:rsid w:val="1AB34498"/>
    <w:rsid w:val="1AB71087"/>
    <w:rsid w:val="1AC11F06"/>
    <w:rsid w:val="1ACC0721"/>
    <w:rsid w:val="1ADD6614"/>
    <w:rsid w:val="1B022F94"/>
    <w:rsid w:val="1B285AE1"/>
    <w:rsid w:val="1B310517"/>
    <w:rsid w:val="1B3C1FFD"/>
    <w:rsid w:val="1B46065D"/>
    <w:rsid w:val="1B4A1109"/>
    <w:rsid w:val="1B4C1DF3"/>
    <w:rsid w:val="1B6708CA"/>
    <w:rsid w:val="1B7F1479"/>
    <w:rsid w:val="1B8536B2"/>
    <w:rsid w:val="1B9118D8"/>
    <w:rsid w:val="1B952E08"/>
    <w:rsid w:val="1B980098"/>
    <w:rsid w:val="1BA16335"/>
    <w:rsid w:val="1BA57132"/>
    <w:rsid w:val="1BA6218E"/>
    <w:rsid w:val="1BAD5FE6"/>
    <w:rsid w:val="1BB13D28"/>
    <w:rsid w:val="1BC81072"/>
    <w:rsid w:val="1BCE59A7"/>
    <w:rsid w:val="1BDF0508"/>
    <w:rsid w:val="1BE177E6"/>
    <w:rsid w:val="1BE4073B"/>
    <w:rsid w:val="1BEE6D2B"/>
    <w:rsid w:val="1BF5598D"/>
    <w:rsid w:val="1C033B70"/>
    <w:rsid w:val="1C095F13"/>
    <w:rsid w:val="1C116575"/>
    <w:rsid w:val="1C166281"/>
    <w:rsid w:val="1C1F5136"/>
    <w:rsid w:val="1C305105"/>
    <w:rsid w:val="1C3B33BF"/>
    <w:rsid w:val="1C4A1A87"/>
    <w:rsid w:val="1C547B70"/>
    <w:rsid w:val="1C601BC8"/>
    <w:rsid w:val="1C6A3BB2"/>
    <w:rsid w:val="1C700BEF"/>
    <w:rsid w:val="1C7A05BE"/>
    <w:rsid w:val="1C7B17FA"/>
    <w:rsid w:val="1C896A53"/>
    <w:rsid w:val="1C972259"/>
    <w:rsid w:val="1C9B22E3"/>
    <w:rsid w:val="1C9D20E2"/>
    <w:rsid w:val="1CA05B4B"/>
    <w:rsid w:val="1CB11B06"/>
    <w:rsid w:val="1CBF2781"/>
    <w:rsid w:val="1CC306E9"/>
    <w:rsid w:val="1CD70D11"/>
    <w:rsid w:val="1CDF09E4"/>
    <w:rsid w:val="1CE819CC"/>
    <w:rsid w:val="1CF33ECD"/>
    <w:rsid w:val="1CF42E6E"/>
    <w:rsid w:val="1CF70848"/>
    <w:rsid w:val="1CFC3D4D"/>
    <w:rsid w:val="1D085BCA"/>
    <w:rsid w:val="1D104A7F"/>
    <w:rsid w:val="1D1074B6"/>
    <w:rsid w:val="1D183933"/>
    <w:rsid w:val="1D366756"/>
    <w:rsid w:val="1D3C4BFB"/>
    <w:rsid w:val="1D444728"/>
    <w:rsid w:val="1D587F1E"/>
    <w:rsid w:val="1D596426"/>
    <w:rsid w:val="1D7711E5"/>
    <w:rsid w:val="1D783852"/>
    <w:rsid w:val="1D7C0366"/>
    <w:rsid w:val="1D8D5398"/>
    <w:rsid w:val="1DAD6772"/>
    <w:rsid w:val="1DC36C05"/>
    <w:rsid w:val="1DC85749"/>
    <w:rsid w:val="1DD26A50"/>
    <w:rsid w:val="1DD27F86"/>
    <w:rsid w:val="1DD51824"/>
    <w:rsid w:val="1DEB0CCB"/>
    <w:rsid w:val="1DFB128B"/>
    <w:rsid w:val="1DFC5003"/>
    <w:rsid w:val="1E052B8D"/>
    <w:rsid w:val="1E0D7210"/>
    <w:rsid w:val="1E176A85"/>
    <w:rsid w:val="1E2D2F17"/>
    <w:rsid w:val="1E481B8A"/>
    <w:rsid w:val="1E4F5A7B"/>
    <w:rsid w:val="1E641526"/>
    <w:rsid w:val="1E6B19BE"/>
    <w:rsid w:val="1E8A02A3"/>
    <w:rsid w:val="1E8E2C79"/>
    <w:rsid w:val="1E933BB9"/>
    <w:rsid w:val="1E982F7E"/>
    <w:rsid w:val="1EBA2359"/>
    <w:rsid w:val="1EBF330F"/>
    <w:rsid w:val="1EC91389"/>
    <w:rsid w:val="1ECE2E43"/>
    <w:rsid w:val="1EDB2E6A"/>
    <w:rsid w:val="1EE518CA"/>
    <w:rsid w:val="1EF1268E"/>
    <w:rsid w:val="1EFE4EDD"/>
    <w:rsid w:val="1F026649"/>
    <w:rsid w:val="1F100D66"/>
    <w:rsid w:val="1F1464D9"/>
    <w:rsid w:val="1F176598"/>
    <w:rsid w:val="1F177114"/>
    <w:rsid w:val="1F417171"/>
    <w:rsid w:val="1F437CC6"/>
    <w:rsid w:val="1F444EB4"/>
    <w:rsid w:val="1F4F074B"/>
    <w:rsid w:val="1F525966"/>
    <w:rsid w:val="1F5A6485"/>
    <w:rsid w:val="1F6D6E09"/>
    <w:rsid w:val="1F881E32"/>
    <w:rsid w:val="1F8D23B7"/>
    <w:rsid w:val="1F9C084C"/>
    <w:rsid w:val="1FB45B95"/>
    <w:rsid w:val="1FC3519E"/>
    <w:rsid w:val="1FD61FB0"/>
    <w:rsid w:val="1FE02E2E"/>
    <w:rsid w:val="1FF00B97"/>
    <w:rsid w:val="1FF02946"/>
    <w:rsid w:val="1FF57B15"/>
    <w:rsid w:val="202076CF"/>
    <w:rsid w:val="202D3B9A"/>
    <w:rsid w:val="20305F21"/>
    <w:rsid w:val="203B28A1"/>
    <w:rsid w:val="204A474C"/>
    <w:rsid w:val="20542ED4"/>
    <w:rsid w:val="2063580D"/>
    <w:rsid w:val="20644136"/>
    <w:rsid w:val="206770AC"/>
    <w:rsid w:val="20695B32"/>
    <w:rsid w:val="207B343E"/>
    <w:rsid w:val="207C5ECE"/>
    <w:rsid w:val="20801F1B"/>
    <w:rsid w:val="208714FC"/>
    <w:rsid w:val="20994D8B"/>
    <w:rsid w:val="209E23A2"/>
    <w:rsid w:val="20B35E4D"/>
    <w:rsid w:val="20BB73F7"/>
    <w:rsid w:val="20BF5379"/>
    <w:rsid w:val="20C53DD2"/>
    <w:rsid w:val="20D364EF"/>
    <w:rsid w:val="20DB1848"/>
    <w:rsid w:val="20DE6C42"/>
    <w:rsid w:val="20E95E3C"/>
    <w:rsid w:val="20EF2BFD"/>
    <w:rsid w:val="2118371F"/>
    <w:rsid w:val="21260D15"/>
    <w:rsid w:val="212C2C54"/>
    <w:rsid w:val="212C428E"/>
    <w:rsid w:val="21333432"/>
    <w:rsid w:val="213B4094"/>
    <w:rsid w:val="2144119B"/>
    <w:rsid w:val="215D109F"/>
    <w:rsid w:val="215E090F"/>
    <w:rsid w:val="21613AFB"/>
    <w:rsid w:val="2164771A"/>
    <w:rsid w:val="216A13BE"/>
    <w:rsid w:val="21735A99"/>
    <w:rsid w:val="2177331E"/>
    <w:rsid w:val="21837F15"/>
    <w:rsid w:val="218E2416"/>
    <w:rsid w:val="219029AA"/>
    <w:rsid w:val="219A78C7"/>
    <w:rsid w:val="21A8557E"/>
    <w:rsid w:val="21AF23CC"/>
    <w:rsid w:val="21C66054"/>
    <w:rsid w:val="21CD1190"/>
    <w:rsid w:val="21CE3BBD"/>
    <w:rsid w:val="21D02A2F"/>
    <w:rsid w:val="21D64AFB"/>
    <w:rsid w:val="21DD0940"/>
    <w:rsid w:val="21E40288"/>
    <w:rsid w:val="21E9116B"/>
    <w:rsid w:val="21F00857"/>
    <w:rsid w:val="21F11323"/>
    <w:rsid w:val="21FC1A76"/>
    <w:rsid w:val="21FF0F4E"/>
    <w:rsid w:val="220B1CB9"/>
    <w:rsid w:val="220F05CF"/>
    <w:rsid w:val="22205764"/>
    <w:rsid w:val="222B2603"/>
    <w:rsid w:val="223E3E3C"/>
    <w:rsid w:val="2251620F"/>
    <w:rsid w:val="225275BA"/>
    <w:rsid w:val="225A40B5"/>
    <w:rsid w:val="225E003A"/>
    <w:rsid w:val="226B52CC"/>
    <w:rsid w:val="227635D6"/>
    <w:rsid w:val="227B299A"/>
    <w:rsid w:val="227E692E"/>
    <w:rsid w:val="228E4923"/>
    <w:rsid w:val="228F6446"/>
    <w:rsid w:val="22910410"/>
    <w:rsid w:val="229C5ED6"/>
    <w:rsid w:val="22AA7385"/>
    <w:rsid w:val="22AE65BE"/>
    <w:rsid w:val="22B63195"/>
    <w:rsid w:val="22C2681B"/>
    <w:rsid w:val="22DB079D"/>
    <w:rsid w:val="22E5250A"/>
    <w:rsid w:val="22F369D5"/>
    <w:rsid w:val="22F616B5"/>
    <w:rsid w:val="22F97D63"/>
    <w:rsid w:val="22FD0E5C"/>
    <w:rsid w:val="230778C7"/>
    <w:rsid w:val="231A510B"/>
    <w:rsid w:val="232B2612"/>
    <w:rsid w:val="232F19D7"/>
    <w:rsid w:val="233660B1"/>
    <w:rsid w:val="23414EC0"/>
    <w:rsid w:val="23522589"/>
    <w:rsid w:val="2354410D"/>
    <w:rsid w:val="235B4B0E"/>
    <w:rsid w:val="235F406A"/>
    <w:rsid w:val="236A7616"/>
    <w:rsid w:val="236F7F68"/>
    <w:rsid w:val="2374647C"/>
    <w:rsid w:val="237C10C0"/>
    <w:rsid w:val="237C3267"/>
    <w:rsid w:val="23A21A79"/>
    <w:rsid w:val="23A471C0"/>
    <w:rsid w:val="23A86B40"/>
    <w:rsid w:val="23BC326A"/>
    <w:rsid w:val="23BD72DF"/>
    <w:rsid w:val="23C0729E"/>
    <w:rsid w:val="23CD4FD9"/>
    <w:rsid w:val="23DA1E7B"/>
    <w:rsid w:val="23E629DD"/>
    <w:rsid w:val="23E7405F"/>
    <w:rsid w:val="23EA5501"/>
    <w:rsid w:val="23F37D3B"/>
    <w:rsid w:val="240D1EC8"/>
    <w:rsid w:val="24156E1F"/>
    <w:rsid w:val="24174B94"/>
    <w:rsid w:val="242805EF"/>
    <w:rsid w:val="242D23BA"/>
    <w:rsid w:val="243E45C7"/>
    <w:rsid w:val="244327A9"/>
    <w:rsid w:val="244F2331"/>
    <w:rsid w:val="24625D1B"/>
    <w:rsid w:val="2475240E"/>
    <w:rsid w:val="247955FF"/>
    <w:rsid w:val="248E0E6D"/>
    <w:rsid w:val="24961E78"/>
    <w:rsid w:val="249A6459"/>
    <w:rsid w:val="249C309C"/>
    <w:rsid w:val="249F7859"/>
    <w:rsid w:val="24A26904"/>
    <w:rsid w:val="24B56686"/>
    <w:rsid w:val="24C30629"/>
    <w:rsid w:val="24D665AE"/>
    <w:rsid w:val="24F079E9"/>
    <w:rsid w:val="25201F1F"/>
    <w:rsid w:val="25311082"/>
    <w:rsid w:val="25357778"/>
    <w:rsid w:val="254C15F2"/>
    <w:rsid w:val="25560C22"/>
    <w:rsid w:val="255B2F57"/>
    <w:rsid w:val="256A6BDA"/>
    <w:rsid w:val="256E456D"/>
    <w:rsid w:val="2580284D"/>
    <w:rsid w:val="258A399C"/>
    <w:rsid w:val="25B12B77"/>
    <w:rsid w:val="25B34B41"/>
    <w:rsid w:val="25BF34E6"/>
    <w:rsid w:val="26086C3B"/>
    <w:rsid w:val="261920D8"/>
    <w:rsid w:val="261B0492"/>
    <w:rsid w:val="26254703"/>
    <w:rsid w:val="262E5F76"/>
    <w:rsid w:val="26415CA9"/>
    <w:rsid w:val="26420893"/>
    <w:rsid w:val="26492DAF"/>
    <w:rsid w:val="264D0AF2"/>
    <w:rsid w:val="26527EB6"/>
    <w:rsid w:val="26571970"/>
    <w:rsid w:val="265C7F5D"/>
    <w:rsid w:val="26655E3B"/>
    <w:rsid w:val="267267AA"/>
    <w:rsid w:val="268D0EEE"/>
    <w:rsid w:val="269229A8"/>
    <w:rsid w:val="2694227D"/>
    <w:rsid w:val="269C0FD7"/>
    <w:rsid w:val="26A86F43"/>
    <w:rsid w:val="26DC30FF"/>
    <w:rsid w:val="26E56F7C"/>
    <w:rsid w:val="26E75394"/>
    <w:rsid w:val="26F91ECE"/>
    <w:rsid w:val="26FB67A0"/>
    <w:rsid w:val="27027B2E"/>
    <w:rsid w:val="270B4948"/>
    <w:rsid w:val="271F4C0C"/>
    <w:rsid w:val="27215AAC"/>
    <w:rsid w:val="2723400E"/>
    <w:rsid w:val="2736727F"/>
    <w:rsid w:val="273E668C"/>
    <w:rsid w:val="274041B2"/>
    <w:rsid w:val="27514612"/>
    <w:rsid w:val="27594AEA"/>
    <w:rsid w:val="27691F03"/>
    <w:rsid w:val="27767BD4"/>
    <w:rsid w:val="278E13C2"/>
    <w:rsid w:val="278E4F1E"/>
    <w:rsid w:val="279369D8"/>
    <w:rsid w:val="27982240"/>
    <w:rsid w:val="279B3ADF"/>
    <w:rsid w:val="279B763B"/>
    <w:rsid w:val="27A309F6"/>
    <w:rsid w:val="27B32BD6"/>
    <w:rsid w:val="27B8643F"/>
    <w:rsid w:val="27BD6D7E"/>
    <w:rsid w:val="27C132F1"/>
    <w:rsid w:val="27CB7D80"/>
    <w:rsid w:val="27CD11DA"/>
    <w:rsid w:val="27CD1F54"/>
    <w:rsid w:val="27D35027"/>
    <w:rsid w:val="27D86AE1"/>
    <w:rsid w:val="27DA7E77"/>
    <w:rsid w:val="27DD7C53"/>
    <w:rsid w:val="27E014F2"/>
    <w:rsid w:val="27E968D0"/>
    <w:rsid w:val="281A2C55"/>
    <w:rsid w:val="281F201A"/>
    <w:rsid w:val="282018BC"/>
    <w:rsid w:val="28292E99"/>
    <w:rsid w:val="2835183D"/>
    <w:rsid w:val="28373258"/>
    <w:rsid w:val="283F090E"/>
    <w:rsid w:val="28425D08"/>
    <w:rsid w:val="2844798D"/>
    <w:rsid w:val="285A74F6"/>
    <w:rsid w:val="285C14C0"/>
    <w:rsid w:val="286640ED"/>
    <w:rsid w:val="28691716"/>
    <w:rsid w:val="28724840"/>
    <w:rsid w:val="287405B8"/>
    <w:rsid w:val="2897692D"/>
    <w:rsid w:val="28AD5878"/>
    <w:rsid w:val="28B430AA"/>
    <w:rsid w:val="28C64B8B"/>
    <w:rsid w:val="28CD5F1A"/>
    <w:rsid w:val="28D366FF"/>
    <w:rsid w:val="28D9669A"/>
    <w:rsid w:val="28DF697D"/>
    <w:rsid w:val="28E76FDC"/>
    <w:rsid w:val="28F65471"/>
    <w:rsid w:val="291458F7"/>
    <w:rsid w:val="291B6C85"/>
    <w:rsid w:val="297B7724"/>
    <w:rsid w:val="29826D04"/>
    <w:rsid w:val="299B1B74"/>
    <w:rsid w:val="29B6075C"/>
    <w:rsid w:val="29D532D8"/>
    <w:rsid w:val="29EE6148"/>
    <w:rsid w:val="29FB219D"/>
    <w:rsid w:val="2A0140CD"/>
    <w:rsid w:val="2A157B78"/>
    <w:rsid w:val="2A166FA8"/>
    <w:rsid w:val="2A1713D6"/>
    <w:rsid w:val="2A5A558B"/>
    <w:rsid w:val="2A663F30"/>
    <w:rsid w:val="2A6B59EA"/>
    <w:rsid w:val="2A704DAF"/>
    <w:rsid w:val="2A73664D"/>
    <w:rsid w:val="2A895E70"/>
    <w:rsid w:val="2A8D5961"/>
    <w:rsid w:val="2A957654"/>
    <w:rsid w:val="2AC1560A"/>
    <w:rsid w:val="2AD92954"/>
    <w:rsid w:val="2AE914ED"/>
    <w:rsid w:val="2AE96DC7"/>
    <w:rsid w:val="2AEA2DB3"/>
    <w:rsid w:val="2AEC6B2B"/>
    <w:rsid w:val="2AFF7F50"/>
    <w:rsid w:val="2B055119"/>
    <w:rsid w:val="2B0B4446"/>
    <w:rsid w:val="2B0B5F38"/>
    <w:rsid w:val="2B230BF3"/>
    <w:rsid w:val="2B2650B2"/>
    <w:rsid w:val="2B2D108E"/>
    <w:rsid w:val="2B3109E2"/>
    <w:rsid w:val="2B465B0F"/>
    <w:rsid w:val="2B471FB3"/>
    <w:rsid w:val="2B6E0B76"/>
    <w:rsid w:val="2B88437A"/>
    <w:rsid w:val="2B88534B"/>
    <w:rsid w:val="2B8F5708"/>
    <w:rsid w:val="2B8F7FBD"/>
    <w:rsid w:val="2BB4516F"/>
    <w:rsid w:val="2BCD2F8E"/>
    <w:rsid w:val="2BDD0222"/>
    <w:rsid w:val="2BDE5160"/>
    <w:rsid w:val="2BE55328"/>
    <w:rsid w:val="2BEF61A7"/>
    <w:rsid w:val="2BFE692D"/>
    <w:rsid w:val="2BFF463C"/>
    <w:rsid w:val="2C043A01"/>
    <w:rsid w:val="2C0E487F"/>
    <w:rsid w:val="2C133886"/>
    <w:rsid w:val="2C161986"/>
    <w:rsid w:val="2C180916"/>
    <w:rsid w:val="2C1E35F3"/>
    <w:rsid w:val="2C2A4B45"/>
    <w:rsid w:val="2C35005E"/>
    <w:rsid w:val="2C4F5B19"/>
    <w:rsid w:val="2C505CDF"/>
    <w:rsid w:val="2C521589"/>
    <w:rsid w:val="2C526E62"/>
    <w:rsid w:val="2C5524AE"/>
    <w:rsid w:val="2C6438F8"/>
    <w:rsid w:val="2C6744A7"/>
    <w:rsid w:val="2C6B4037"/>
    <w:rsid w:val="2C6E3292"/>
    <w:rsid w:val="2C723060"/>
    <w:rsid w:val="2C7E4AF1"/>
    <w:rsid w:val="2C862B2D"/>
    <w:rsid w:val="2C8974AE"/>
    <w:rsid w:val="2C901738"/>
    <w:rsid w:val="2C926E94"/>
    <w:rsid w:val="2C9651E0"/>
    <w:rsid w:val="2CA034F5"/>
    <w:rsid w:val="2CA25BEC"/>
    <w:rsid w:val="2CA64AB8"/>
    <w:rsid w:val="2CAC5B63"/>
    <w:rsid w:val="2CC118F2"/>
    <w:rsid w:val="2CCE2BA8"/>
    <w:rsid w:val="2CD34A44"/>
    <w:rsid w:val="2CD47877"/>
    <w:rsid w:val="2CE101E6"/>
    <w:rsid w:val="2CE455E0"/>
    <w:rsid w:val="2CEB1DDF"/>
    <w:rsid w:val="2CF00E40"/>
    <w:rsid w:val="2CF434CC"/>
    <w:rsid w:val="2CF73795"/>
    <w:rsid w:val="2CF96C08"/>
    <w:rsid w:val="2CFE48F4"/>
    <w:rsid w:val="2CFF066C"/>
    <w:rsid w:val="2D00167F"/>
    <w:rsid w:val="2D2360D5"/>
    <w:rsid w:val="2D2D1B91"/>
    <w:rsid w:val="2D3575D7"/>
    <w:rsid w:val="2D392A9A"/>
    <w:rsid w:val="2D3F2720"/>
    <w:rsid w:val="2D6230D5"/>
    <w:rsid w:val="2D6329A9"/>
    <w:rsid w:val="2D6459D3"/>
    <w:rsid w:val="2D6A3D37"/>
    <w:rsid w:val="2D7C3A6A"/>
    <w:rsid w:val="2D8017AD"/>
    <w:rsid w:val="2DA37249"/>
    <w:rsid w:val="2DB43204"/>
    <w:rsid w:val="2DB54923"/>
    <w:rsid w:val="2DBF6A28"/>
    <w:rsid w:val="2DC75DE6"/>
    <w:rsid w:val="2DD04934"/>
    <w:rsid w:val="2DDB4BC1"/>
    <w:rsid w:val="2DEC0BF0"/>
    <w:rsid w:val="2DFB7085"/>
    <w:rsid w:val="2E0F2B31"/>
    <w:rsid w:val="2E110E54"/>
    <w:rsid w:val="2E112A0E"/>
    <w:rsid w:val="2E165C6D"/>
    <w:rsid w:val="2E220AB6"/>
    <w:rsid w:val="2E255EB0"/>
    <w:rsid w:val="2E3A7D96"/>
    <w:rsid w:val="2E4427DA"/>
    <w:rsid w:val="2E491B6D"/>
    <w:rsid w:val="2E516CA5"/>
    <w:rsid w:val="2E5C5D76"/>
    <w:rsid w:val="2E5D389C"/>
    <w:rsid w:val="2E630C84"/>
    <w:rsid w:val="2E641B42"/>
    <w:rsid w:val="2E731311"/>
    <w:rsid w:val="2E7806D6"/>
    <w:rsid w:val="2E84600A"/>
    <w:rsid w:val="2E9077CD"/>
    <w:rsid w:val="2E956466"/>
    <w:rsid w:val="2E9C2616"/>
    <w:rsid w:val="2EA15273"/>
    <w:rsid w:val="2EBF37A7"/>
    <w:rsid w:val="2EBF4B0B"/>
    <w:rsid w:val="2EC0573C"/>
    <w:rsid w:val="2EC6610D"/>
    <w:rsid w:val="2ED26038"/>
    <w:rsid w:val="2ED3590C"/>
    <w:rsid w:val="2ED86F63"/>
    <w:rsid w:val="2EED10C4"/>
    <w:rsid w:val="2EF04CCE"/>
    <w:rsid w:val="2EF7784D"/>
    <w:rsid w:val="2EFA10EB"/>
    <w:rsid w:val="2EFB21A9"/>
    <w:rsid w:val="2F0A3A24"/>
    <w:rsid w:val="2F0E4B96"/>
    <w:rsid w:val="2F1A353B"/>
    <w:rsid w:val="2F3C1703"/>
    <w:rsid w:val="2F3E4F4E"/>
    <w:rsid w:val="2F407445"/>
    <w:rsid w:val="2F544C9F"/>
    <w:rsid w:val="2F5702EB"/>
    <w:rsid w:val="2F6243A8"/>
    <w:rsid w:val="2F6A44C2"/>
    <w:rsid w:val="2F6B1FE9"/>
    <w:rsid w:val="2F6F0666"/>
    <w:rsid w:val="2F860BD0"/>
    <w:rsid w:val="2F9037FD"/>
    <w:rsid w:val="2F904E2B"/>
    <w:rsid w:val="2F927575"/>
    <w:rsid w:val="2FA52BCD"/>
    <w:rsid w:val="2FAC4ADB"/>
    <w:rsid w:val="2FAD0853"/>
    <w:rsid w:val="2FE778C1"/>
    <w:rsid w:val="2FF3270A"/>
    <w:rsid w:val="2FF574A1"/>
    <w:rsid w:val="300246FB"/>
    <w:rsid w:val="30156A33"/>
    <w:rsid w:val="301D42EF"/>
    <w:rsid w:val="30226B4B"/>
    <w:rsid w:val="30240B15"/>
    <w:rsid w:val="30250D25"/>
    <w:rsid w:val="3025488D"/>
    <w:rsid w:val="30275F10"/>
    <w:rsid w:val="30287BA1"/>
    <w:rsid w:val="302B0671"/>
    <w:rsid w:val="302E3742"/>
    <w:rsid w:val="30336292"/>
    <w:rsid w:val="30342B2E"/>
    <w:rsid w:val="3034687E"/>
    <w:rsid w:val="3044084D"/>
    <w:rsid w:val="304940D8"/>
    <w:rsid w:val="30607673"/>
    <w:rsid w:val="30644D23"/>
    <w:rsid w:val="306F1C32"/>
    <w:rsid w:val="30894E1C"/>
    <w:rsid w:val="308E3881"/>
    <w:rsid w:val="30907F59"/>
    <w:rsid w:val="30B05F05"/>
    <w:rsid w:val="30B96C6E"/>
    <w:rsid w:val="30C916BD"/>
    <w:rsid w:val="30CD3408"/>
    <w:rsid w:val="30CF4EA4"/>
    <w:rsid w:val="30F57DBC"/>
    <w:rsid w:val="30FA3624"/>
    <w:rsid w:val="31002A27"/>
    <w:rsid w:val="310A4AEB"/>
    <w:rsid w:val="310D2023"/>
    <w:rsid w:val="31293F09"/>
    <w:rsid w:val="313308E4"/>
    <w:rsid w:val="3133745D"/>
    <w:rsid w:val="314D7BF8"/>
    <w:rsid w:val="31603DCF"/>
    <w:rsid w:val="316365F0"/>
    <w:rsid w:val="3163741B"/>
    <w:rsid w:val="31723B02"/>
    <w:rsid w:val="317811BB"/>
    <w:rsid w:val="31857392"/>
    <w:rsid w:val="318E1BB8"/>
    <w:rsid w:val="319475D5"/>
    <w:rsid w:val="319976C6"/>
    <w:rsid w:val="319A711F"/>
    <w:rsid w:val="319D4FDD"/>
    <w:rsid w:val="31A15954"/>
    <w:rsid w:val="31C75BFC"/>
    <w:rsid w:val="31D840B5"/>
    <w:rsid w:val="31DD7894"/>
    <w:rsid w:val="31DE1ECC"/>
    <w:rsid w:val="31EC2061"/>
    <w:rsid w:val="31FF437A"/>
    <w:rsid w:val="32056724"/>
    <w:rsid w:val="320643AF"/>
    <w:rsid w:val="32130E41"/>
    <w:rsid w:val="321B5F48"/>
    <w:rsid w:val="321D006A"/>
    <w:rsid w:val="3228125A"/>
    <w:rsid w:val="322841C1"/>
    <w:rsid w:val="322D6302"/>
    <w:rsid w:val="323846D6"/>
    <w:rsid w:val="323963CE"/>
    <w:rsid w:val="32396EB1"/>
    <w:rsid w:val="323C6422"/>
    <w:rsid w:val="324234D5"/>
    <w:rsid w:val="32562ADC"/>
    <w:rsid w:val="326F46E0"/>
    <w:rsid w:val="32713DBA"/>
    <w:rsid w:val="3277206D"/>
    <w:rsid w:val="327A3BC6"/>
    <w:rsid w:val="327D450D"/>
    <w:rsid w:val="327F745D"/>
    <w:rsid w:val="3284589B"/>
    <w:rsid w:val="328E671A"/>
    <w:rsid w:val="32990C1B"/>
    <w:rsid w:val="32A6777E"/>
    <w:rsid w:val="32C24615"/>
    <w:rsid w:val="32CB013A"/>
    <w:rsid w:val="32D3412D"/>
    <w:rsid w:val="32DA370D"/>
    <w:rsid w:val="32E4458C"/>
    <w:rsid w:val="32E75E2A"/>
    <w:rsid w:val="32E8120D"/>
    <w:rsid w:val="32F347CF"/>
    <w:rsid w:val="32F848CB"/>
    <w:rsid w:val="33007B2E"/>
    <w:rsid w:val="330306C4"/>
    <w:rsid w:val="330B1B18"/>
    <w:rsid w:val="330C5891"/>
    <w:rsid w:val="331C3D26"/>
    <w:rsid w:val="333368B2"/>
    <w:rsid w:val="33372EAB"/>
    <w:rsid w:val="3341378C"/>
    <w:rsid w:val="334C66DF"/>
    <w:rsid w:val="335C4122"/>
    <w:rsid w:val="335D1989"/>
    <w:rsid w:val="336809E1"/>
    <w:rsid w:val="336F654B"/>
    <w:rsid w:val="337619FB"/>
    <w:rsid w:val="33786E01"/>
    <w:rsid w:val="337A0A4C"/>
    <w:rsid w:val="337A388B"/>
    <w:rsid w:val="33911204"/>
    <w:rsid w:val="339935C8"/>
    <w:rsid w:val="33AF3D68"/>
    <w:rsid w:val="33AF6666"/>
    <w:rsid w:val="33AF6948"/>
    <w:rsid w:val="33BE6F4E"/>
    <w:rsid w:val="33C63C91"/>
    <w:rsid w:val="33C70135"/>
    <w:rsid w:val="33CB572B"/>
    <w:rsid w:val="33CE657B"/>
    <w:rsid w:val="33EA3E24"/>
    <w:rsid w:val="33EC7B9C"/>
    <w:rsid w:val="33F64C8B"/>
    <w:rsid w:val="33FB0977"/>
    <w:rsid w:val="34034EE6"/>
    <w:rsid w:val="340842AA"/>
    <w:rsid w:val="340C1D01"/>
    <w:rsid w:val="341C53BA"/>
    <w:rsid w:val="341E2D11"/>
    <w:rsid w:val="342033A2"/>
    <w:rsid w:val="342C131A"/>
    <w:rsid w:val="34312EC5"/>
    <w:rsid w:val="343206CD"/>
    <w:rsid w:val="344A041F"/>
    <w:rsid w:val="34560A62"/>
    <w:rsid w:val="346314E0"/>
    <w:rsid w:val="34661EED"/>
    <w:rsid w:val="347831DE"/>
    <w:rsid w:val="347C39A8"/>
    <w:rsid w:val="34847DD4"/>
    <w:rsid w:val="34853B4C"/>
    <w:rsid w:val="349F5B4F"/>
    <w:rsid w:val="34A35D81"/>
    <w:rsid w:val="34AA011B"/>
    <w:rsid w:val="34AE30A3"/>
    <w:rsid w:val="34B34723"/>
    <w:rsid w:val="34C92940"/>
    <w:rsid w:val="34D643A8"/>
    <w:rsid w:val="34E41339"/>
    <w:rsid w:val="34EB6364"/>
    <w:rsid w:val="34F36D08"/>
    <w:rsid w:val="34F565DC"/>
    <w:rsid w:val="35066A3B"/>
    <w:rsid w:val="35123632"/>
    <w:rsid w:val="35132F06"/>
    <w:rsid w:val="35246B7C"/>
    <w:rsid w:val="35321AF4"/>
    <w:rsid w:val="35373099"/>
    <w:rsid w:val="3538296D"/>
    <w:rsid w:val="354E440C"/>
    <w:rsid w:val="357C1D59"/>
    <w:rsid w:val="358636D8"/>
    <w:rsid w:val="358A766C"/>
    <w:rsid w:val="358B2CE3"/>
    <w:rsid w:val="358C26FA"/>
    <w:rsid w:val="359232E4"/>
    <w:rsid w:val="35A46254"/>
    <w:rsid w:val="35A525CC"/>
    <w:rsid w:val="35A95FA6"/>
    <w:rsid w:val="35B55A68"/>
    <w:rsid w:val="35BA7D9E"/>
    <w:rsid w:val="35BC7A10"/>
    <w:rsid w:val="35BE2E72"/>
    <w:rsid w:val="35C228C2"/>
    <w:rsid w:val="35C32BDC"/>
    <w:rsid w:val="35D00DF7"/>
    <w:rsid w:val="35D5640E"/>
    <w:rsid w:val="35FB7088"/>
    <w:rsid w:val="36132D44"/>
    <w:rsid w:val="36140CE4"/>
    <w:rsid w:val="36251143"/>
    <w:rsid w:val="36257395"/>
    <w:rsid w:val="362F5B1E"/>
    <w:rsid w:val="363B44C3"/>
    <w:rsid w:val="363F7DC0"/>
    <w:rsid w:val="364610BA"/>
    <w:rsid w:val="36724494"/>
    <w:rsid w:val="36753638"/>
    <w:rsid w:val="3679649B"/>
    <w:rsid w:val="367D0F7F"/>
    <w:rsid w:val="36826C31"/>
    <w:rsid w:val="36851BE2"/>
    <w:rsid w:val="368C11C2"/>
    <w:rsid w:val="368F0CBF"/>
    <w:rsid w:val="36916FED"/>
    <w:rsid w:val="369E0892"/>
    <w:rsid w:val="36A469C4"/>
    <w:rsid w:val="36A521D9"/>
    <w:rsid w:val="36C22E36"/>
    <w:rsid w:val="36E25286"/>
    <w:rsid w:val="36F02599"/>
    <w:rsid w:val="36F23231"/>
    <w:rsid w:val="36F55EAA"/>
    <w:rsid w:val="370F0532"/>
    <w:rsid w:val="372B09DB"/>
    <w:rsid w:val="372B3383"/>
    <w:rsid w:val="37377380"/>
    <w:rsid w:val="374A6C65"/>
    <w:rsid w:val="375A12C0"/>
    <w:rsid w:val="37625508"/>
    <w:rsid w:val="376E70A4"/>
    <w:rsid w:val="37763F45"/>
    <w:rsid w:val="3784095E"/>
    <w:rsid w:val="37895E9F"/>
    <w:rsid w:val="37984D56"/>
    <w:rsid w:val="37985945"/>
    <w:rsid w:val="37DA41AF"/>
    <w:rsid w:val="37E40B8A"/>
    <w:rsid w:val="37EA2644"/>
    <w:rsid w:val="37EB1F18"/>
    <w:rsid w:val="37F34577"/>
    <w:rsid w:val="38044D88"/>
    <w:rsid w:val="3806031D"/>
    <w:rsid w:val="381D4B68"/>
    <w:rsid w:val="382C513A"/>
    <w:rsid w:val="382E36E1"/>
    <w:rsid w:val="38417D8A"/>
    <w:rsid w:val="3842422E"/>
    <w:rsid w:val="384F06F9"/>
    <w:rsid w:val="38526F7A"/>
    <w:rsid w:val="3872263A"/>
    <w:rsid w:val="38782879"/>
    <w:rsid w:val="387A2F34"/>
    <w:rsid w:val="387C555A"/>
    <w:rsid w:val="387C7014"/>
    <w:rsid w:val="387E2D8D"/>
    <w:rsid w:val="389600D6"/>
    <w:rsid w:val="389C521D"/>
    <w:rsid w:val="38B67A98"/>
    <w:rsid w:val="38C70CF9"/>
    <w:rsid w:val="38E31074"/>
    <w:rsid w:val="38E52970"/>
    <w:rsid w:val="38EA21D0"/>
    <w:rsid w:val="38F372D7"/>
    <w:rsid w:val="38F65019"/>
    <w:rsid w:val="38F66DC7"/>
    <w:rsid w:val="38FB43DD"/>
    <w:rsid w:val="391B05DB"/>
    <w:rsid w:val="39286102"/>
    <w:rsid w:val="39641F82"/>
    <w:rsid w:val="39684912"/>
    <w:rsid w:val="397441F3"/>
    <w:rsid w:val="3979412A"/>
    <w:rsid w:val="39873EC3"/>
    <w:rsid w:val="398919E9"/>
    <w:rsid w:val="39A16C97"/>
    <w:rsid w:val="39A24859"/>
    <w:rsid w:val="39A56B84"/>
    <w:rsid w:val="39A77BB2"/>
    <w:rsid w:val="39AD5743"/>
    <w:rsid w:val="39B12CEE"/>
    <w:rsid w:val="39B60304"/>
    <w:rsid w:val="39BE5B37"/>
    <w:rsid w:val="39CD1EE3"/>
    <w:rsid w:val="39CD78A2"/>
    <w:rsid w:val="39D1471A"/>
    <w:rsid w:val="39ED6FFB"/>
    <w:rsid w:val="39F257E0"/>
    <w:rsid w:val="3A067300"/>
    <w:rsid w:val="3A1140AB"/>
    <w:rsid w:val="3A1A4D37"/>
    <w:rsid w:val="3A455B54"/>
    <w:rsid w:val="3A801D48"/>
    <w:rsid w:val="3A81200E"/>
    <w:rsid w:val="3A850402"/>
    <w:rsid w:val="3A9C399E"/>
    <w:rsid w:val="3AA52E29"/>
    <w:rsid w:val="3AA91B3C"/>
    <w:rsid w:val="3AB13D20"/>
    <w:rsid w:val="3ABB7AA2"/>
    <w:rsid w:val="3ACF5B21"/>
    <w:rsid w:val="3AD1189A"/>
    <w:rsid w:val="3AD62A0C"/>
    <w:rsid w:val="3AFD68A7"/>
    <w:rsid w:val="3B1479D8"/>
    <w:rsid w:val="3B196D9D"/>
    <w:rsid w:val="3B1F45BC"/>
    <w:rsid w:val="3B225C51"/>
    <w:rsid w:val="3B255741"/>
    <w:rsid w:val="3B2A2D58"/>
    <w:rsid w:val="3B321943"/>
    <w:rsid w:val="3B345984"/>
    <w:rsid w:val="3B36360F"/>
    <w:rsid w:val="3B36794F"/>
    <w:rsid w:val="3B367AA6"/>
    <w:rsid w:val="3B3B4F65"/>
    <w:rsid w:val="3B3E6803"/>
    <w:rsid w:val="3B437161"/>
    <w:rsid w:val="3B450A85"/>
    <w:rsid w:val="3B506C62"/>
    <w:rsid w:val="3B514FD2"/>
    <w:rsid w:val="3B693880"/>
    <w:rsid w:val="3B820DE6"/>
    <w:rsid w:val="3B854AB6"/>
    <w:rsid w:val="3B8E1539"/>
    <w:rsid w:val="3B9D177C"/>
    <w:rsid w:val="3BA046F2"/>
    <w:rsid w:val="3BA50630"/>
    <w:rsid w:val="3BC55BF0"/>
    <w:rsid w:val="3BCB0097"/>
    <w:rsid w:val="3BD80550"/>
    <w:rsid w:val="3BDD1B6F"/>
    <w:rsid w:val="3BE56E1B"/>
    <w:rsid w:val="3BED2DB3"/>
    <w:rsid w:val="3C0454A1"/>
    <w:rsid w:val="3C1403C6"/>
    <w:rsid w:val="3C215F09"/>
    <w:rsid w:val="3C436B55"/>
    <w:rsid w:val="3C4B567C"/>
    <w:rsid w:val="3C595E61"/>
    <w:rsid w:val="3C5A5699"/>
    <w:rsid w:val="3C5A766D"/>
    <w:rsid w:val="3C622D83"/>
    <w:rsid w:val="3C6947A2"/>
    <w:rsid w:val="3C722AD6"/>
    <w:rsid w:val="3C7324DC"/>
    <w:rsid w:val="3C7921E9"/>
    <w:rsid w:val="3C7F70D3"/>
    <w:rsid w:val="3CAA7145"/>
    <w:rsid w:val="3CAE4C7F"/>
    <w:rsid w:val="3CB74ABF"/>
    <w:rsid w:val="3CC0618E"/>
    <w:rsid w:val="3CC35212"/>
    <w:rsid w:val="3CC828E4"/>
    <w:rsid w:val="3CD14C56"/>
    <w:rsid w:val="3CD16A44"/>
    <w:rsid w:val="3CD25455"/>
    <w:rsid w:val="3CD65AAE"/>
    <w:rsid w:val="3CD87391"/>
    <w:rsid w:val="3CE73A29"/>
    <w:rsid w:val="3CF81438"/>
    <w:rsid w:val="3D053A7C"/>
    <w:rsid w:val="3D0A1093"/>
    <w:rsid w:val="3D0C0967"/>
    <w:rsid w:val="3D1D70A7"/>
    <w:rsid w:val="3D22018A"/>
    <w:rsid w:val="3D22462E"/>
    <w:rsid w:val="3D2263DC"/>
    <w:rsid w:val="3D2C1009"/>
    <w:rsid w:val="3D481C94"/>
    <w:rsid w:val="3D502922"/>
    <w:rsid w:val="3D5A545D"/>
    <w:rsid w:val="3D605157"/>
    <w:rsid w:val="3D6407A3"/>
    <w:rsid w:val="3D6E1622"/>
    <w:rsid w:val="3DA46DF1"/>
    <w:rsid w:val="3DA62EC6"/>
    <w:rsid w:val="3DB50FFF"/>
    <w:rsid w:val="3DBF00CF"/>
    <w:rsid w:val="3DC5448B"/>
    <w:rsid w:val="3DE60DD6"/>
    <w:rsid w:val="3DEA0B3C"/>
    <w:rsid w:val="3E004349"/>
    <w:rsid w:val="3E0F7B1D"/>
    <w:rsid w:val="3E1C72D0"/>
    <w:rsid w:val="3E1D0E70"/>
    <w:rsid w:val="3E234AB8"/>
    <w:rsid w:val="3E32264F"/>
    <w:rsid w:val="3E4009FD"/>
    <w:rsid w:val="3E444130"/>
    <w:rsid w:val="3E524A87"/>
    <w:rsid w:val="3E5C1BAD"/>
    <w:rsid w:val="3E6D3CFD"/>
    <w:rsid w:val="3E9230EE"/>
    <w:rsid w:val="3E9B58E4"/>
    <w:rsid w:val="3E9F6F17"/>
    <w:rsid w:val="3EA11583"/>
    <w:rsid w:val="3EA1224E"/>
    <w:rsid w:val="3EA173B6"/>
    <w:rsid w:val="3EA37CD2"/>
    <w:rsid w:val="3EA4471C"/>
    <w:rsid w:val="3EB35031"/>
    <w:rsid w:val="3ED570D4"/>
    <w:rsid w:val="3ED8530B"/>
    <w:rsid w:val="3EDF3E59"/>
    <w:rsid w:val="3EE06168"/>
    <w:rsid w:val="3EE85404"/>
    <w:rsid w:val="3F122481"/>
    <w:rsid w:val="3F141725"/>
    <w:rsid w:val="3F1B1335"/>
    <w:rsid w:val="3F200257"/>
    <w:rsid w:val="3F23468E"/>
    <w:rsid w:val="3F286DBF"/>
    <w:rsid w:val="3F520ACF"/>
    <w:rsid w:val="3F5C4CEB"/>
    <w:rsid w:val="3F6367D4"/>
    <w:rsid w:val="3F6727CC"/>
    <w:rsid w:val="3F7140F5"/>
    <w:rsid w:val="3F786788"/>
    <w:rsid w:val="3F7E4562"/>
    <w:rsid w:val="3F892743"/>
    <w:rsid w:val="3F8D1475"/>
    <w:rsid w:val="3F975C22"/>
    <w:rsid w:val="3FA034D3"/>
    <w:rsid w:val="3FA70E1B"/>
    <w:rsid w:val="3FA75D30"/>
    <w:rsid w:val="3FB5178A"/>
    <w:rsid w:val="3FC64109"/>
    <w:rsid w:val="3FCC77A7"/>
    <w:rsid w:val="3FCE63A8"/>
    <w:rsid w:val="3FD65247"/>
    <w:rsid w:val="3FD81621"/>
    <w:rsid w:val="3FDB385A"/>
    <w:rsid w:val="3FDF1BB6"/>
    <w:rsid w:val="3FDF6807"/>
    <w:rsid w:val="3FE23C01"/>
    <w:rsid w:val="3FE3145D"/>
    <w:rsid w:val="3FE71217"/>
    <w:rsid w:val="3FFF4431"/>
    <w:rsid w:val="40061FE5"/>
    <w:rsid w:val="400E0CEC"/>
    <w:rsid w:val="40175FA1"/>
    <w:rsid w:val="4022565B"/>
    <w:rsid w:val="402266F3"/>
    <w:rsid w:val="4032514F"/>
    <w:rsid w:val="403629A3"/>
    <w:rsid w:val="403B122D"/>
    <w:rsid w:val="403D52DB"/>
    <w:rsid w:val="404B007A"/>
    <w:rsid w:val="405A7C3B"/>
    <w:rsid w:val="405B7334"/>
    <w:rsid w:val="405C70C5"/>
    <w:rsid w:val="406311E6"/>
    <w:rsid w:val="406B3BF6"/>
    <w:rsid w:val="406E53A2"/>
    <w:rsid w:val="40730CFD"/>
    <w:rsid w:val="409C4184"/>
    <w:rsid w:val="40B65678"/>
    <w:rsid w:val="40C31C84"/>
    <w:rsid w:val="40C4271E"/>
    <w:rsid w:val="40CD2BBC"/>
    <w:rsid w:val="40CE74E8"/>
    <w:rsid w:val="40D05B99"/>
    <w:rsid w:val="40D43E92"/>
    <w:rsid w:val="40D55514"/>
    <w:rsid w:val="40D7128C"/>
    <w:rsid w:val="40DE086C"/>
    <w:rsid w:val="40ED7968"/>
    <w:rsid w:val="40EE65D6"/>
    <w:rsid w:val="40FE0F0E"/>
    <w:rsid w:val="411841B3"/>
    <w:rsid w:val="41390199"/>
    <w:rsid w:val="41561B7B"/>
    <w:rsid w:val="415D5C35"/>
    <w:rsid w:val="415F2382"/>
    <w:rsid w:val="41644CA3"/>
    <w:rsid w:val="417A1B09"/>
    <w:rsid w:val="417C604D"/>
    <w:rsid w:val="417E7959"/>
    <w:rsid w:val="41807B75"/>
    <w:rsid w:val="418238EE"/>
    <w:rsid w:val="418750CF"/>
    <w:rsid w:val="418C2076"/>
    <w:rsid w:val="41C47F76"/>
    <w:rsid w:val="41CF6407"/>
    <w:rsid w:val="41D63FBD"/>
    <w:rsid w:val="41D91034"/>
    <w:rsid w:val="41DF75B5"/>
    <w:rsid w:val="41F23423"/>
    <w:rsid w:val="421568CA"/>
    <w:rsid w:val="422229DB"/>
    <w:rsid w:val="42246753"/>
    <w:rsid w:val="422F2C0A"/>
    <w:rsid w:val="423341AF"/>
    <w:rsid w:val="423B39E3"/>
    <w:rsid w:val="424D3EFC"/>
    <w:rsid w:val="426D0C07"/>
    <w:rsid w:val="427C658F"/>
    <w:rsid w:val="42937956"/>
    <w:rsid w:val="42997BDD"/>
    <w:rsid w:val="429E310A"/>
    <w:rsid w:val="42AB29D0"/>
    <w:rsid w:val="42AC4D28"/>
    <w:rsid w:val="42AE426E"/>
    <w:rsid w:val="42B0448A"/>
    <w:rsid w:val="42B60CBA"/>
    <w:rsid w:val="42BA4570"/>
    <w:rsid w:val="42C43A92"/>
    <w:rsid w:val="42DB62DB"/>
    <w:rsid w:val="42E83C24"/>
    <w:rsid w:val="42EE0B0F"/>
    <w:rsid w:val="42F40D87"/>
    <w:rsid w:val="42F9198D"/>
    <w:rsid w:val="430B346F"/>
    <w:rsid w:val="43157031"/>
    <w:rsid w:val="431F6F1A"/>
    <w:rsid w:val="43204D6E"/>
    <w:rsid w:val="432E4410"/>
    <w:rsid w:val="433760D0"/>
    <w:rsid w:val="433E0C67"/>
    <w:rsid w:val="434171A0"/>
    <w:rsid w:val="43430E5B"/>
    <w:rsid w:val="43486471"/>
    <w:rsid w:val="434F476D"/>
    <w:rsid w:val="43503578"/>
    <w:rsid w:val="4352109E"/>
    <w:rsid w:val="43530C9D"/>
    <w:rsid w:val="43661D30"/>
    <w:rsid w:val="436C09A1"/>
    <w:rsid w:val="436D0AEC"/>
    <w:rsid w:val="436E0D52"/>
    <w:rsid w:val="436F047F"/>
    <w:rsid w:val="436F39FE"/>
    <w:rsid w:val="436F7EA2"/>
    <w:rsid w:val="43863FBF"/>
    <w:rsid w:val="4387343D"/>
    <w:rsid w:val="439C056B"/>
    <w:rsid w:val="43AE09CA"/>
    <w:rsid w:val="43BA63BC"/>
    <w:rsid w:val="43DE0B83"/>
    <w:rsid w:val="43E56FFE"/>
    <w:rsid w:val="44071DF4"/>
    <w:rsid w:val="44094377"/>
    <w:rsid w:val="44223166"/>
    <w:rsid w:val="442347E8"/>
    <w:rsid w:val="442B201A"/>
    <w:rsid w:val="44315157"/>
    <w:rsid w:val="44384517"/>
    <w:rsid w:val="443D2BAD"/>
    <w:rsid w:val="44406A3F"/>
    <w:rsid w:val="444E5D09"/>
    <w:rsid w:val="445114EF"/>
    <w:rsid w:val="445B2639"/>
    <w:rsid w:val="445D5F4C"/>
    <w:rsid w:val="44654E01"/>
    <w:rsid w:val="44675AEB"/>
    <w:rsid w:val="44676DCB"/>
    <w:rsid w:val="44803B8C"/>
    <w:rsid w:val="44894274"/>
    <w:rsid w:val="448D375C"/>
    <w:rsid w:val="44996FB3"/>
    <w:rsid w:val="449D27EC"/>
    <w:rsid w:val="44A53DC8"/>
    <w:rsid w:val="44C77869"/>
    <w:rsid w:val="44D51F86"/>
    <w:rsid w:val="44DC50C3"/>
    <w:rsid w:val="44E26451"/>
    <w:rsid w:val="44E70410"/>
    <w:rsid w:val="44F248E6"/>
    <w:rsid w:val="44FA2AC6"/>
    <w:rsid w:val="450A6DA6"/>
    <w:rsid w:val="450E5B4A"/>
    <w:rsid w:val="452B604A"/>
    <w:rsid w:val="452C56B4"/>
    <w:rsid w:val="45363083"/>
    <w:rsid w:val="453C0257"/>
    <w:rsid w:val="45406B12"/>
    <w:rsid w:val="45442C68"/>
    <w:rsid w:val="455A06DD"/>
    <w:rsid w:val="45790EBA"/>
    <w:rsid w:val="457A48DC"/>
    <w:rsid w:val="458A4B1F"/>
    <w:rsid w:val="458F482B"/>
    <w:rsid w:val="45A7531D"/>
    <w:rsid w:val="45A92AE9"/>
    <w:rsid w:val="45AA6F6F"/>
    <w:rsid w:val="45B10696"/>
    <w:rsid w:val="45BC36A1"/>
    <w:rsid w:val="45D43FEC"/>
    <w:rsid w:val="45DA2E00"/>
    <w:rsid w:val="45E85CE9"/>
    <w:rsid w:val="45EF1111"/>
    <w:rsid w:val="45F51402"/>
    <w:rsid w:val="46080139"/>
    <w:rsid w:val="460C7409"/>
    <w:rsid w:val="460D74FE"/>
    <w:rsid w:val="461E376F"/>
    <w:rsid w:val="46366582"/>
    <w:rsid w:val="463F1478"/>
    <w:rsid w:val="464A2500"/>
    <w:rsid w:val="464C0026"/>
    <w:rsid w:val="465D4CB9"/>
    <w:rsid w:val="466B2BA2"/>
    <w:rsid w:val="46B207DF"/>
    <w:rsid w:val="46B53E1D"/>
    <w:rsid w:val="46B86825"/>
    <w:rsid w:val="46EA07B2"/>
    <w:rsid w:val="46EB783F"/>
    <w:rsid w:val="46F506BE"/>
    <w:rsid w:val="46F82CC1"/>
    <w:rsid w:val="46FA3FBB"/>
    <w:rsid w:val="4703337B"/>
    <w:rsid w:val="47150D60"/>
    <w:rsid w:val="471D19C3"/>
    <w:rsid w:val="471E65B1"/>
    <w:rsid w:val="471F1784"/>
    <w:rsid w:val="471F573B"/>
    <w:rsid w:val="47242D51"/>
    <w:rsid w:val="473311E6"/>
    <w:rsid w:val="47347438"/>
    <w:rsid w:val="474074AC"/>
    <w:rsid w:val="474F4AC7"/>
    <w:rsid w:val="475A2341"/>
    <w:rsid w:val="4760647F"/>
    <w:rsid w:val="478D0F2A"/>
    <w:rsid w:val="479F2308"/>
    <w:rsid w:val="47A72EC9"/>
    <w:rsid w:val="47B71E17"/>
    <w:rsid w:val="47BA5463"/>
    <w:rsid w:val="47C02A7A"/>
    <w:rsid w:val="47C54D69"/>
    <w:rsid w:val="47CA7D9C"/>
    <w:rsid w:val="47CC40D8"/>
    <w:rsid w:val="47CD2511"/>
    <w:rsid w:val="47CF53B3"/>
    <w:rsid w:val="47E15213"/>
    <w:rsid w:val="48082673"/>
    <w:rsid w:val="480E3260"/>
    <w:rsid w:val="481132D5"/>
    <w:rsid w:val="481A70C2"/>
    <w:rsid w:val="48221986"/>
    <w:rsid w:val="48480CC1"/>
    <w:rsid w:val="48496F13"/>
    <w:rsid w:val="48587156"/>
    <w:rsid w:val="48597B07"/>
    <w:rsid w:val="48691B36"/>
    <w:rsid w:val="486F26F2"/>
    <w:rsid w:val="48741AB6"/>
    <w:rsid w:val="487B1097"/>
    <w:rsid w:val="48861F15"/>
    <w:rsid w:val="48877A3B"/>
    <w:rsid w:val="488B4C1A"/>
    <w:rsid w:val="488C0CE1"/>
    <w:rsid w:val="489C2DB7"/>
    <w:rsid w:val="489E1D09"/>
    <w:rsid w:val="48A028AB"/>
    <w:rsid w:val="48BD520B"/>
    <w:rsid w:val="48C1039E"/>
    <w:rsid w:val="48D6451F"/>
    <w:rsid w:val="48E23A51"/>
    <w:rsid w:val="48EB1D78"/>
    <w:rsid w:val="48F50E49"/>
    <w:rsid w:val="48FC3F85"/>
    <w:rsid w:val="490023BE"/>
    <w:rsid w:val="49024B59"/>
    <w:rsid w:val="49180694"/>
    <w:rsid w:val="491D3EFC"/>
    <w:rsid w:val="491F1A22"/>
    <w:rsid w:val="49332C32"/>
    <w:rsid w:val="493666B5"/>
    <w:rsid w:val="49431BB4"/>
    <w:rsid w:val="494877A6"/>
    <w:rsid w:val="49560ABE"/>
    <w:rsid w:val="495C0DBE"/>
    <w:rsid w:val="49663358"/>
    <w:rsid w:val="49724393"/>
    <w:rsid w:val="497C0C22"/>
    <w:rsid w:val="497F6965"/>
    <w:rsid w:val="498A333C"/>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8343D"/>
    <w:rsid w:val="4A5A4C2D"/>
    <w:rsid w:val="4A791606"/>
    <w:rsid w:val="4A9106FD"/>
    <w:rsid w:val="4AA541A9"/>
    <w:rsid w:val="4ABD5996"/>
    <w:rsid w:val="4AC07235"/>
    <w:rsid w:val="4AC24D5B"/>
    <w:rsid w:val="4AD3077D"/>
    <w:rsid w:val="4B1307D7"/>
    <w:rsid w:val="4B1F5D09"/>
    <w:rsid w:val="4B21248D"/>
    <w:rsid w:val="4B2B3A38"/>
    <w:rsid w:val="4B313C8F"/>
    <w:rsid w:val="4B3859E3"/>
    <w:rsid w:val="4B4D6D1A"/>
    <w:rsid w:val="4B5952D1"/>
    <w:rsid w:val="4B5F75CB"/>
    <w:rsid w:val="4B6D633F"/>
    <w:rsid w:val="4B797CFE"/>
    <w:rsid w:val="4B96714B"/>
    <w:rsid w:val="4BA95F1B"/>
    <w:rsid w:val="4BB16CD5"/>
    <w:rsid w:val="4BB5666E"/>
    <w:rsid w:val="4BB708DA"/>
    <w:rsid w:val="4BB723FD"/>
    <w:rsid w:val="4BB74194"/>
    <w:rsid w:val="4BC13264"/>
    <w:rsid w:val="4BDE7697"/>
    <w:rsid w:val="4BEE2F77"/>
    <w:rsid w:val="4BF776DC"/>
    <w:rsid w:val="4BFA22D2"/>
    <w:rsid w:val="4BFD14B6"/>
    <w:rsid w:val="4C080E93"/>
    <w:rsid w:val="4C0F1BEA"/>
    <w:rsid w:val="4C145A93"/>
    <w:rsid w:val="4C2C7B3F"/>
    <w:rsid w:val="4C3C28EB"/>
    <w:rsid w:val="4C481290"/>
    <w:rsid w:val="4C7F2E42"/>
    <w:rsid w:val="4C87625C"/>
    <w:rsid w:val="4C91372A"/>
    <w:rsid w:val="4C92075D"/>
    <w:rsid w:val="4C991AEB"/>
    <w:rsid w:val="4C9F512B"/>
    <w:rsid w:val="4CA43D84"/>
    <w:rsid w:val="4CA56323"/>
    <w:rsid w:val="4CC0176E"/>
    <w:rsid w:val="4CF66F3E"/>
    <w:rsid w:val="4D0478AD"/>
    <w:rsid w:val="4D0A4797"/>
    <w:rsid w:val="4D187642"/>
    <w:rsid w:val="4D1D44CA"/>
    <w:rsid w:val="4D2553D4"/>
    <w:rsid w:val="4D2F41FE"/>
    <w:rsid w:val="4D56422A"/>
    <w:rsid w:val="4D5E4D14"/>
    <w:rsid w:val="4D6F3B43"/>
    <w:rsid w:val="4D712FDA"/>
    <w:rsid w:val="4D746E8E"/>
    <w:rsid w:val="4D800456"/>
    <w:rsid w:val="4D844549"/>
    <w:rsid w:val="4D862070"/>
    <w:rsid w:val="4D92310A"/>
    <w:rsid w:val="4D9A6A17"/>
    <w:rsid w:val="4D9D385D"/>
    <w:rsid w:val="4DAD1CF2"/>
    <w:rsid w:val="4DC4703C"/>
    <w:rsid w:val="4DCD7C9F"/>
    <w:rsid w:val="4DE17BEE"/>
    <w:rsid w:val="4DE35714"/>
    <w:rsid w:val="4DE90850"/>
    <w:rsid w:val="4DFD4FEE"/>
    <w:rsid w:val="4E066C4A"/>
    <w:rsid w:val="4E091180"/>
    <w:rsid w:val="4E173610"/>
    <w:rsid w:val="4E1A6C5C"/>
    <w:rsid w:val="4E1E6324"/>
    <w:rsid w:val="4E2B70BB"/>
    <w:rsid w:val="4E2F0959"/>
    <w:rsid w:val="4E393586"/>
    <w:rsid w:val="4E3C3076"/>
    <w:rsid w:val="4E4C61AE"/>
    <w:rsid w:val="4E4D0DDF"/>
    <w:rsid w:val="4E4F4B57"/>
    <w:rsid w:val="4E5C1A72"/>
    <w:rsid w:val="4E615284"/>
    <w:rsid w:val="4E7421FE"/>
    <w:rsid w:val="4E7E368F"/>
    <w:rsid w:val="4E957E81"/>
    <w:rsid w:val="4EA64556"/>
    <w:rsid w:val="4EAD29E4"/>
    <w:rsid w:val="4EC310A1"/>
    <w:rsid w:val="4ECC43FA"/>
    <w:rsid w:val="4ED1637D"/>
    <w:rsid w:val="4ED46303"/>
    <w:rsid w:val="4EE554BC"/>
    <w:rsid w:val="4EE80B08"/>
    <w:rsid w:val="4F043B94"/>
    <w:rsid w:val="4F1638C7"/>
    <w:rsid w:val="4F1B205A"/>
    <w:rsid w:val="4F1F277C"/>
    <w:rsid w:val="4F247196"/>
    <w:rsid w:val="4F2A7373"/>
    <w:rsid w:val="4F2E5442"/>
    <w:rsid w:val="4F2F1144"/>
    <w:rsid w:val="4F30313F"/>
    <w:rsid w:val="4F3E7013"/>
    <w:rsid w:val="4F52580A"/>
    <w:rsid w:val="4F691C49"/>
    <w:rsid w:val="4F6A776F"/>
    <w:rsid w:val="4F702FD7"/>
    <w:rsid w:val="4F707F08"/>
    <w:rsid w:val="4F9273F2"/>
    <w:rsid w:val="4FA9473B"/>
    <w:rsid w:val="4FBA0B14"/>
    <w:rsid w:val="4FC728EB"/>
    <w:rsid w:val="4FC74BC1"/>
    <w:rsid w:val="4FCD042A"/>
    <w:rsid w:val="4FCD7190"/>
    <w:rsid w:val="4FD277EE"/>
    <w:rsid w:val="4FDA2B47"/>
    <w:rsid w:val="4FDA7D75"/>
    <w:rsid w:val="4FE439C5"/>
    <w:rsid w:val="4FE614EB"/>
    <w:rsid w:val="4FEE65F2"/>
    <w:rsid w:val="4FF57980"/>
    <w:rsid w:val="50016834"/>
    <w:rsid w:val="500656EA"/>
    <w:rsid w:val="501E6ED7"/>
    <w:rsid w:val="5035087B"/>
    <w:rsid w:val="507C775A"/>
    <w:rsid w:val="50816CB4"/>
    <w:rsid w:val="50827466"/>
    <w:rsid w:val="508D5E0B"/>
    <w:rsid w:val="508F1B83"/>
    <w:rsid w:val="50900326"/>
    <w:rsid w:val="50954B90"/>
    <w:rsid w:val="50AA076B"/>
    <w:rsid w:val="50B25281"/>
    <w:rsid w:val="50B33BB9"/>
    <w:rsid w:val="50BE5FC4"/>
    <w:rsid w:val="50D43A3A"/>
    <w:rsid w:val="50D74B77"/>
    <w:rsid w:val="50DE6667"/>
    <w:rsid w:val="50E35A2B"/>
    <w:rsid w:val="50E579F5"/>
    <w:rsid w:val="50E87836"/>
    <w:rsid w:val="50EA500B"/>
    <w:rsid w:val="50F83282"/>
    <w:rsid w:val="50FB4B23"/>
    <w:rsid w:val="51173459"/>
    <w:rsid w:val="512625D1"/>
    <w:rsid w:val="51265C7E"/>
    <w:rsid w:val="512B2ED3"/>
    <w:rsid w:val="513872E4"/>
    <w:rsid w:val="513A098B"/>
    <w:rsid w:val="514814EC"/>
    <w:rsid w:val="5150055F"/>
    <w:rsid w:val="5153670D"/>
    <w:rsid w:val="5157474A"/>
    <w:rsid w:val="51586419"/>
    <w:rsid w:val="515F1555"/>
    <w:rsid w:val="51907961"/>
    <w:rsid w:val="51960CEF"/>
    <w:rsid w:val="51A54DB6"/>
    <w:rsid w:val="51A83B47"/>
    <w:rsid w:val="51AC22C1"/>
    <w:rsid w:val="51B17E6B"/>
    <w:rsid w:val="51CB2747"/>
    <w:rsid w:val="51CB6BEB"/>
    <w:rsid w:val="51CD131C"/>
    <w:rsid w:val="51D6014D"/>
    <w:rsid w:val="51DB032E"/>
    <w:rsid w:val="51EB4B97"/>
    <w:rsid w:val="51EE6435"/>
    <w:rsid w:val="51EF091F"/>
    <w:rsid w:val="51F53C68"/>
    <w:rsid w:val="5201260D"/>
    <w:rsid w:val="52072F1E"/>
    <w:rsid w:val="5217644D"/>
    <w:rsid w:val="522D1654"/>
    <w:rsid w:val="52302970"/>
    <w:rsid w:val="523835F9"/>
    <w:rsid w:val="523C1C8B"/>
    <w:rsid w:val="523C5EA4"/>
    <w:rsid w:val="523F4EE3"/>
    <w:rsid w:val="524620FA"/>
    <w:rsid w:val="52592449"/>
    <w:rsid w:val="526D49E3"/>
    <w:rsid w:val="5274360D"/>
    <w:rsid w:val="52756B57"/>
    <w:rsid w:val="52972F71"/>
    <w:rsid w:val="529E7E5B"/>
    <w:rsid w:val="52B753C1"/>
    <w:rsid w:val="52BF7DD2"/>
    <w:rsid w:val="52D715BF"/>
    <w:rsid w:val="52DA5E34"/>
    <w:rsid w:val="52FB705C"/>
    <w:rsid w:val="53071EA5"/>
    <w:rsid w:val="53081779"/>
    <w:rsid w:val="530A3743"/>
    <w:rsid w:val="53395DD6"/>
    <w:rsid w:val="53400F13"/>
    <w:rsid w:val="5347038D"/>
    <w:rsid w:val="534A6CD4"/>
    <w:rsid w:val="534E7AD3"/>
    <w:rsid w:val="53620E89"/>
    <w:rsid w:val="53755060"/>
    <w:rsid w:val="538B4884"/>
    <w:rsid w:val="53A63921"/>
    <w:rsid w:val="53AC47FA"/>
    <w:rsid w:val="53AC65A8"/>
    <w:rsid w:val="53BC2E44"/>
    <w:rsid w:val="53C625EC"/>
    <w:rsid w:val="53CC5791"/>
    <w:rsid w:val="53D95D45"/>
    <w:rsid w:val="53DA1367"/>
    <w:rsid w:val="53EB53BD"/>
    <w:rsid w:val="53F15B6B"/>
    <w:rsid w:val="53F8359B"/>
    <w:rsid w:val="53FC5993"/>
    <w:rsid w:val="54041F40"/>
    <w:rsid w:val="54190C98"/>
    <w:rsid w:val="541D74A6"/>
    <w:rsid w:val="54297BF9"/>
    <w:rsid w:val="54324CFF"/>
    <w:rsid w:val="543A0058"/>
    <w:rsid w:val="54420F72"/>
    <w:rsid w:val="54484523"/>
    <w:rsid w:val="54505185"/>
    <w:rsid w:val="54556C40"/>
    <w:rsid w:val="545671EC"/>
    <w:rsid w:val="54611097"/>
    <w:rsid w:val="547A48F8"/>
    <w:rsid w:val="547A6DAD"/>
    <w:rsid w:val="5487370E"/>
    <w:rsid w:val="54BC17B0"/>
    <w:rsid w:val="54C4758E"/>
    <w:rsid w:val="54CD0728"/>
    <w:rsid w:val="54CD4A28"/>
    <w:rsid w:val="54D15F1A"/>
    <w:rsid w:val="54D264E2"/>
    <w:rsid w:val="54D65699"/>
    <w:rsid w:val="54DA3A8F"/>
    <w:rsid w:val="54E01D6C"/>
    <w:rsid w:val="54E47B17"/>
    <w:rsid w:val="54E9481D"/>
    <w:rsid w:val="54EE2F1E"/>
    <w:rsid w:val="54F226E1"/>
    <w:rsid w:val="54FC530D"/>
    <w:rsid w:val="55094443"/>
    <w:rsid w:val="551E742C"/>
    <w:rsid w:val="554127C0"/>
    <w:rsid w:val="55432F3C"/>
    <w:rsid w:val="55560EC1"/>
    <w:rsid w:val="55570670"/>
    <w:rsid w:val="5579695E"/>
    <w:rsid w:val="557D19A9"/>
    <w:rsid w:val="558A2919"/>
    <w:rsid w:val="55A97243"/>
    <w:rsid w:val="55AB2097"/>
    <w:rsid w:val="55B87486"/>
    <w:rsid w:val="55C470D8"/>
    <w:rsid w:val="55CE6CAA"/>
    <w:rsid w:val="55DA73FC"/>
    <w:rsid w:val="55DB4F23"/>
    <w:rsid w:val="55DF5DA8"/>
    <w:rsid w:val="55E069DD"/>
    <w:rsid w:val="55EF136D"/>
    <w:rsid w:val="55F55C55"/>
    <w:rsid w:val="55F83D27"/>
    <w:rsid w:val="56001C9A"/>
    <w:rsid w:val="560069AF"/>
    <w:rsid w:val="56094F2A"/>
    <w:rsid w:val="560C1580"/>
    <w:rsid w:val="56156687"/>
    <w:rsid w:val="56177EC9"/>
    <w:rsid w:val="561A1EEF"/>
    <w:rsid w:val="5635492A"/>
    <w:rsid w:val="5684052B"/>
    <w:rsid w:val="568630E0"/>
    <w:rsid w:val="56921A85"/>
    <w:rsid w:val="569752EE"/>
    <w:rsid w:val="569976E5"/>
    <w:rsid w:val="56E16569"/>
    <w:rsid w:val="56EB521A"/>
    <w:rsid w:val="56F25D16"/>
    <w:rsid w:val="56F72230"/>
    <w:rsid w:val="56F770C8"/>
    <w:rsid w:val="56F95FA8"/>
    <w:rsid w:val="56FE7C5C"/>
    <w:rsid w:val="57016C0B"/>
    <w:rsid w:val="570F0DAD"/>
    <w:rsid w:val="571050A0"/>
    <w:rsid w:val="57136DC9"/>
    <w:rsid w:val="571C1C97"/>
    <w:rsid w:val="571E3EBF"/>
    <w:rsid w:val="5721105B"/>
    <w:rsid w:val="572C1045"/>
    <w:rsid w:val="57342B3C"/>
    <w:rsid w:val="57394670"/>
    <w:rsid w:val="57413F62"/>
    <w:rsid w:val="57437223"/>
    <w:rsid w:val="57443D1C"/>
    <w:rsid w:val="574511ED"/>
    <w:rsid w:val="57527466"/>
    <w:rsid w:val="57547BA2"/>
    <w:rsid w:val="57572B76"/>
    <w:rsid w:val="576378C6"/>
    <w:rsid w:val="5769056B"/>
    <w:rsid w:val="576F0018"/>
    <w:rsid w:val="57715B3F"/>
    <w:rsid w:val="577949F3"/>
    <w:rsid w:val="57961A49"/>
    <w:rsid w:val="579730CB"/>
    <w:rsid w:val="579B705F"/>
    <w:rsid w:val="57AA1051"/>
    <w:rsid w:val="57AB79F3"/>
    <w:rsid w:val="57C06AC6"/>
    <w:rsid w:val="57CD43E4"/>
    <w:rsid w:val="57D85BBE"/>
    <w:rsid w:val="57E207EA"/>
    <w:rsid w:val="57F246BE"/>
    <w:rsid w:val="57F648EB"/>
    <w:rsid w:val="57F87988"/>
    <w:rsid w:val="57FE314A"/>
    <w:rsid w:val="5809221B"/>
    <w:rsid w:val="5814296E"/>
    <w:rsid w:val="581A61D6"/>
    <w:rsid w:val="582B03E3"/>
    <w:rsid w:val="584A6390"/>
    <w:rsid w:val="585F0D52"/>
    <w:rsid w:val="586525C2"/>
    <w:rsid w:val="586557AC"/>
    <w:rsid w:val="5867455C"/>
    <w:rsid w:val="586C27AA"/>
    <w:rsid w:val="587A5C94"/>
    <w:rsid w:val="58823D7B"/>
    <w:rsid w:val="58885705"/>
    <w:rsid w:val="588B42F5"/>
    <w:rsid w:val="588D4BFA"/>
    <w:rsid w:val="58A81A34"/>
    <w:rsid w:val="58AA250E"/>
    <w:rsid w:val="58AB7726"/>
    <w:rsid w:val="58B06B3A"/>
    <w:rsid w:val="58C139D3"/>
    <w:rsid w:val="58C93758"/>
    <w:rsid w:val="58D52C93"/>
    <w:rsid w:val="58DE3013"/>
    <w:rsid w:val="58DE5456"/>
    <w:rsid w:val="58E3481A"/>
    <w:rsid w:val="59133EE4"/>
    <w:rsid w:val="591E1CF6"/>
    <w:rsid w:val="592A069B"/>
    <w:rsid w:val="59306FCE"/>
    <w:rsid w:val="5939268C"/>
    <w:rsid w:val="59486D73"/>
    <w:rsid w:val="5952374E"/>
    <w:rsid w:val="59617E35"/>
    <w:rsid w:val="596E25BB"/>
    <w:rsid w:val="59722042"/>
    <w:rsid w:val="59777658"/>
    <w:rsid w:val="59796F2C"/>
    <w:rsid w:val="597C7E8C"/>
    <w:rsid w:val="598839CF"/>
    <w:rsid w:val="598D0C2A"/>
    <w:rsid w:val="59901BF4"/>
    <w:rsid w:val="59970B04"/>
    <w:rsid w:val="599E0ACF"/>
    <w:rsid w:val="59AD3D34"/>
    <w:rsid w:val="59B03888"/>
    <w:rsid w:val="59B17620"/>
    <w:rsid w:val="59C208D3"/>
    <w:rsid w:val="59C503C4"/>
    <w:rsid w:val="59DC65BC"/>
    <w:rsid w:val="59DF5DD6"/>
    <w:rsid w:val="59E051FD"/>
    <w:rsid w:val="59F91818"/>
    <w:rsid w:val="59F97A26"/>
    <w:rsid w:val="5A1504F5"/>
    <w:rsid w:val="5A172243"/>
    <w:rsid w:val="5A196ED2"/>
    <w:rsid w:val="5A3317D1"/>
    <w:rsid w:val="5A395B76"/>
    <w:rsid w:val="5A432F55"/>
    <w:rsid w:val="5A5878B5"/>
    <w:rsid w:val="5A604A46"/>
    <w:rsid w:val="5A9658BC"/>
    <w:rsid w:val="5A972841"/>
    <w:rsid w:val="5A9D6C4B"/>
    <w:rsid w:val="5AA2093F"/>
    <w:rsid w:val="5AA817FD"/>
    <w:rsid w:val="5AA95EA4"/>
    <w:rsid w:val="5ABC17C7"/>
    <w:rsid w:val="5AC55FE2"/>
    <w:rsid w:val="5AD63E09"/>
    <w:rsid w:val="5AFD6421"/>
    <w:rsid w:val="5B123195"/>
    <w:rsid w:val="5B215ACE"/>
    <w:rsid w:val="5B223606"/>
    <w:rsid w:val="5B266C40"/>
    <w:rsid w:val="5B4332B6"/>
    <w:rsid w:val="5B4B66A7"/>
    <w:rsid w:val="5B5E0F00"/>
    <w:rsid w:val="5B783F08"/>
    <w:rsid w:val="5B9B13DC"/>
    <w:rsid w:val="5B9C5154"/>
    <w:rsid w:val="5B9E7C72"/>
    <w:rsid w:val="5BA34735"/>
    <w:rsid w:val="5BA87F9D"/>
    <w:rsid w:val="5BAF4E87"/>
    <w:rsid w:val="5BB46942"/>
    <w:rsid w:val="5BBC75A4"/>
    <w:rsid w:val="5BDE39BF"/>
    <w:rsid w:val="5BE65C1B"/>
    <w:rsid w:val="5BEF731F"/>
    <w:rsid w:val="5BFB00CD"/>
    <w:rsid w:val="5BFD68E7"/>
    <w:rsid w:val="5BFF4CBE"/>
    <w:rsid w:val="5C022007"/>
    <w:rsid w:val="5C1271C4"/>
    <w:rsid w:val="5C2C297C"/>
    <w:rsid w:val="5C384E7D"/>
    <w:rsid w:val="5C3E620B"/>
    <w:rsid w:val="5C51268C"/>
    <w:rsid w:val="5C5A3EA2"/>
    <w:rsid w:val="5C675762"/>
    <w:rsid w:val="5C682BEC"/>
    <w:rsid w:val="5C741C2D"/>
    <w:rsid w:val="5C773E55"/>
    <w:rsid w:val="5C90132E"/>
    <w:rsid w:val="5C9A1694"/>
    <w:rsid w:val="5C9D1184"/>
    <w:rsid w:val="5CA41938"/>
    <w:rsid w:val="5CA7123C"/>
    <w:rsid w:val="5CAE15E3"/>
    <w:rsid w:val="5CB00EB7"/>
    <w:rsid w:val="5CC42BB4"/>
    <w:rsid w:val="5CC826A5"/>
    <w:rsid w:val="5CD64696"/>
    <w:rsid w:val="5CDC7EFE"/>
    <w:rsid w:val="5CF64EBA"/>
    <w:rsid w:val="5CF77950"/>
    <w:rsid w:val="5D086F45"/>
    <w:rsid w:val="5D101956"/>
    <w:rsid w:val="5D2D2508"/>
    <w:rsid w:val="5D441D14"/>
    <w:rsid w:val="5D5977A1"/>
    <w:rsid w:val="5D600B2F"/>
    <w:rsid w:val="5D6A0918"/>
    <w:rsid w:val="5D6D00EA"/>
    <w:rsid w:val="5D972077"/>
    <w:rsid w:val="5D9C768D"/>
    <w:rsid w:val="5DAE426C"/>
    <w:rsid w:val="5DAF467E"/>
    <w:rsid w:val="5DBA7B13"/>
    <w:rsid w:val="5DBD7190"/>
    <w:rsid w:val="5DCC7F73"/>
    <w:rsid w:val="5DCD04E0"/>
    <w:rsid w:val="5DD03A54"/>
    <w:rsid w:val="5DD15BF4"/>
    <w:rsid w:val="5DD25BBB"/>
    <w:rsid w:val="5E0C4813"/>
    <w:rsid w:val="5E192411"/>
    <w:rsid w:val="5E1D1CEB"/>
    <w:rsid w:val="5E23390B"/>
    <w:rsid w:val="5E311C0C"/>
    <w:rsid w:val="5E3601CC"/>
    <w:rsid w:val="5E472D79"/>
    <w:rsid w:val="5E6A5C9B"/>
    <w:rsid w:val="5E736640"/>
    <w:rsid w:val="5E7F5C28"/>
    <w:rsid w:val="5E8343A9"/>
    <w:rsid w:val="5E860D80"/>
    <w:rsid w:val="5E895C8E"/>
    <w:rsid w:val="5E8B1BDC"/>
    <w:rsid w:val="5E8C3B32"/>
    <w:rsid w:val="5E9020F1"/>
    <w:rsid w:val="5EBD3D5F"/>
    <w:rsid w:val="5ED510A9"/>
    <w:rsid w:val="5EDD61AF"/>
    <w:rsid w:val="5EEC01A1"/>
    <w:rsid w:val="5EF07DFC"/>
    <w:rsid w:val="5F0279C4"/>
    <w:rsid w:val="5F20216B"/>
    <w:rsid w:val="5F36439B"/>
    <w:rsid w:val="5F441D8B"/>
    <w:rsid w:val="5F573883"/>
    <w:rsid w:val="5F681F1D"/>
    <w:rsid w:val="5F702B80"/>
    <w:rsid w:val="5F755A2A"/>
    <w:rsid w:val="5F814D8D"/>
    <w:rsid w:val="5F8959EF"/>
    <w:rsid w:val="5F8B1768"/>
    <w:rsid w:val="5F920D48"/>
    <w:rsid w:val="5FA32F55"/>
    <w:rsid w:val="5FA36AB1"/>
    <w:rsid w:val="5FA40A7B"/>
    <w:rsid w:val="5FB07420"/>
    <w:rsid w:val="5FB32A6C"/>
    <w:rsid w:val="5FC04410"/>
    <w:rsid w:val="5FC652C4"/>
    <w:rsid w:val="5FC845C3"/>
    <w:rsid w:val="5FCB6F0A"/>
    <w:rsid w:val="5FDB26EF"/>
    <w:rsid w:val="5FE62E42"/>
    <w:rsid w:val="60196D73"/>
    <w:rsid w:val="601C6864"/>
    <w:rsid w:val="601D2892"/>
    <w:rsid w:val="601F4747"/>
    <w:rsid w:val="602F6597"/>
    <w:rsid w:val="60432042"/>
    <w:rsid w:val="6052321D"/>
    <w:rsid w:val="60696BC9"/>
    <w:rsid w:val="607B7A2E"/>
    <w:rsid w:val="607E307A"/>
    <w:rsid w:val="607F790E"/>
    <w:rsid w:val="6082700E"/>
    <w:rsid w:val="608508AD"/>
    <w:rsid w:val="608C1C3B"/>
    <w:rsid w:val="60940AF0"/>
    <w:rsid w:val="60A42170"/>
    <w:rsid w:val="60B66CB8"/>
    <w:rsid w:val="60B71BF9"/>
    <w:rsid w:val="60C5514D"/>
    <w:rsid w:val="60E5134B"/>
    <w:rsid w:val="60F860B5"/>
    <w:rsid w:val="60FD45FF"/>
    <w:rsid w:val="610C031A"/>
    <w:rsid w:val="611A0FF5"/>
    <w:rsid w:val="612B3202"/>
    <w:rsid w:val="613B0F6B"/>
    <w:rsid w:val="616008F1"/>
    <w:rsid w:val="61847169"/>
    <w:rsid w:val="618625DD"/>
    <w:rsid w:val="61903065"/>
    <w:rsid w:val="61932B55"/>
    <w:rsid w:val="61B53A89"/>
    <w:rsid w:val="61B7149D"/>
    <w:rsid w:val="61CE16E2"/>
    <w:rsid w:val="61E84C4F"/>
    <w:rsid w:val="620852F1"/>
    <w:rsid w:val="621048C9"/>
    <w:rsid w:val="6210694A"/>
    <w:rsid w:val="621231A6"/>
    <w:rsid w:val="621641CF"/>
    <w:rsid w:val="62210161"/>
    <w:rsid w:val="624C34E5"/>
    <w:rsid w:val="627D7A8D"/>
    <w:rsid w:val="62861F1F"/>
    <w:rsid w:val="629139EC"/>
    <w:rsid w:val="62917095"/>
    <w:rsid w:val="6292559B"/>
    <w:rsid w:val="629450F2"/>
    <w:rsid w:val="629E099C"/>
    <w:rsid w:val="629E17B2"/>
    <w:rsid w:val="62A16A87"/>
    <w:rsid w:val="62A52FE9"/>
    <w:rsid w:val="62AC2121"/>
    <w:rsid w:val="62C15DE7"/>
    <w:rsid w:val="62CF7FE7"/>
    <w:rsid w:val="62D94CCA"/>
    <w:rsid w:val="630F26B0"/>
    <w:rsid w:val="631D2A8C"/>
    <w:rsid w:val="63396BF6"/>
    <w:rsid w:val="63462575"/>
    <w:rsid w:val="63493E13"/>
    <w:rsid w:val="635A1B7D"/>
    <w:rsid w:val="63666773"/>
    <w:rsid w:val="63735C0C"/>
    <w:rsid w:val="63752CA5"/>
    <w:rsid w:val="638B7F88"/>
    <w:rsid w:val="639037F0"/>
    <w:rsid w:val="63936E3D"/>
    <w:rsid w:val="63A64DC2"/>
    <w:rsid w:val="63A90E76"/>
    <w:rsid w:val="63B55005"/>
    <w:rsid w:val="63CB5CCC"/>
    <w:rsid w:val="63D3192F"/>
    <w:rsid w:val="63E63410"/>
    <w:rsid w:val="63E77BF1"/>
    <w:rsid w:val="63EB4ECB"/>
    <w:rsid w:val="63F55D49"/>
    <w:rsid w:val="63F975E8"/>
    <w:rsid w:val="63FA3360"/>
    <w:rsid w:val="63FA6EBC"/>
    <w:rsid w:val="640A2615"/>
    <w:rsid w:val="640B731B"/>
    <w:rsid w:val="641066DF"/>
    <w:rsid w:val="641073AB"/>
    <w:rsid w:val="641745A0"/>
    <w:rsid w:val="642F4DB7"/>
    <w:rsid w:val="643C1C36"/>
    <w:rsid w:val="64405216"/>
    <w:rsid w:val="644515CA"/>
    <w:rsid w:val="6445282D"/>
    <w:rsid w:val="644C3BBB"/>
    <w:rsid w:val="644D7933"/>
    <w:rsid w:val="645C36D2"/>
    <w:rsid w:val="64754794"/>
    <w:rsid w:val="64824B18"/>
    <w:rsid w:val="64881976"/>
    <w:rsid w:val="64942E6C"/>
    <w:rsid w:val="649B244D"/>
    <w:rsid w:val="64AE3CB5"/>
    <w:rsid w:val="64B90B25"/>
    <w:rsid w:val="64C244AC"/>
    <w:rsid w:val="64CD637E"/>
    <w:rsid w:val="64DC03FF"/>
    <w:rsid w:val="64F125C5"/>
    <w:rsid w:val="64F425BA"/>
    <w:rsid w:val="650D6603"/>
    <w:rsid w:val="65162F7F"/>
    <w:rsid w:val="6518584B"/>
    <w:rsid w:val="65202952"/>
    <w:rsid w:val="65210C32"/>
    <w:rsid w:val="652225D5"/>
    <w:rsid w:val="6528717A"/>
    <w:rsid w:val="652F2B95"/>
    <w:rsid w:val="65311E05"/>
    <w:rsid w:val="65377372"/>
    <w:rsid w:val="653D52B2"/>
    <w:rsid w:val="65451957"/>
    <w:rsid w:val="654A79CF"/>
    <w:rsid w:val="65501489"/>
    <w:rsid w:val="65515201"/>
    <w:rsid w:val="657C227E"/>
    <w:rsid w:val="659770B8"/>
    <w:rsid w:val="659A2704"/>
    <w:rsid w:val="65A13A93"/>
    <w:rsid w:val="65B46366"/>
    <w:rsid w:val="65BD63F3"/>
    <w:rsid w:val="65C23107"/>
    <w:rsid w:val="65CC4888"/>
    <w:rsid w:val="65D025CA"/>
    <w:rsid w:val="65F570CF"/>
    <w:rsid w:val="66065FEC"/>
    <w:rsid w:val="660C147E"/>
    <w:rsid w:val="66285F62"/>
    <w:rsid w:val="66320B8F"/>
    <w:rsid w:val="663E7534"/>
    <w:rsid w:val="66661757"/>
    <w:rsid w:val="66763171"/>
    <w:rsid w:val="667C005C"/>
    <w:rsid w:val="668F4233"/>
    <w:rsid w:val="6692162D"/>
    <w:rsid w:val="6693093B"/>
    <w:rsid w:val="66976C44"/>
    <w:rsid w:val="669B7B39"/>
    <w:rsid w:val="66AC7A81"/>
    <w:rsid w:val="66AE4D0B"/>
    <w:rsid w:val="66B5494D"/>
    <w:rsid w:val="66B84695"/>
    <w:rsid w:val="66CD637B"/>
    <w:rsid w:val="66D103A8"/>
    <w:rsid w:val="66DB4D83"/>
    <w:rsid w:val="66DE0D17"/>
    <w:rsid w:val="66EA5461"/>
    <w:rsid w:val="66EF6A80"/>
    <w:rsid w:val="66F96425"/>
    <w:rsid w:val="66F978FF"/>
    <w:rsid w:val="66FB71D3"/>
    <w:rsid w:val="670C13E0"/>
    <w:rsid w:val="670C5884"/>
    <w:rsid w:val="670D5158"/>
    <w:rsid w:val="671C4E18"/>
    <w:rsid w:val="671F55B7"/>
    <w:rsid w:val="673E5311"/>
    <w:rsid w:val="67461D48"/>
    <w:rsid w:val="67472418"/>
    <w:rsid w:val="67486190"/>
    <w:rsid w:val="674A6CAF"/>
    <w:rsid w:val="676034DA"/>
    <w:rsid w:val="67694A84"/>
    <w:rsid w:val="677376B1"/>
    <w:rsid w:val="67784F2E"/>
    <w:rsid w:val="678A67A9"/>
    <w:rsid w:val="678F1925"/>
    <w:rsid w:val="67942577"/>
    <w:rsid w:val="67A83750"/>
    <w:rsid w:val="67A92539"/>
    <w:rsid w:val="67C972D1"/>
    <w:rsid w:val="67CA4EF1"/>
    <w:rsid w:val="67CD115B"/>
    <w:rsid w:val="67D143D7"/>
    <w:rsid w:val="67D61178"/>
    <w:rsid w:val="67E20393"/>
    <w:rsid w:val="67E759A9"/>
    <w:rsid w:val="67F76A7E"/>
    <w:rsid w:val="67F86871"/>
    <w:rsid w:val="67FC2F18"/>
    <w:rsid w:val="680B72D0"/>
    <w:rsid w:val="68106CAE"/>
    <w:rsid w:val="68164673"/>
    <w:rsid w:val="68190258"/>
    <w:rsid w:val="683F7341"/>
    <w:rsid w:val="684352D5"/>
    <w:rsid w:val="684D1CB0"/>
    <w:rsid w:val="6864524C"/>
    <w:rsid w:val="686F7E78"/>
    <w:rsid w:val="687234C5"/>
    <w:rsid w:val="687927CB"/>
    <w:rsid w:val="687E455F"/>
    <w:rsid w:val="687E630D"/>
    <w:rsid w:val="688B0A2A"/>
    <w:rsid w:val="68A35D74"/>
    <w:rsid w:val="68A5389A"/>
    <w:rsid w:val="68AF3CA2"/>
    <w:rsid w:val="68BB130F"/>
    <w:rsid w:val="68CB0E27"/>
    <w:rsid w:val="68CC560D"/>
    <w:rsid w:val="68E97265"/>
    <w:rsid w:val="68EF0FB9"/>
    <w:rsid w:val="68FC5A86"/>
    <w:rsid w:val="69162670"/>
    <w:rsid w:val="69196036"/>
    <w:rsid w:val="691E189E"/>
    <w:rsid w:val="69216C99"/>
    <w:rsid w:val="69236596"/>
    <w:rsid w:val="692635EB"/>
    <w:rsid w:val="692A0243"/>
    <w:rsid w:val="69342E70"/>
    <w:rsid w:val="693B41FE"/>
    <w:rsid w:val="6951757E"/>
    <w:rsid w:val="695452C0"/>
    <w:rsid w:val="6954706E"/>
    <w:rsid w:val="69561384"/>
    <w:rsid w:val="696279DD"/>
    <w:rsid w:val="696F5C56"/>
    <w:rsid w:val="69766FE4"/>
    <w:rsid w:val="69775165"/>
    <w:rsid w:val="69807E63"/>
    <w:rsid w:val="698711F2"/>
    <w:rsid w:val="69A511DA"/>
    <w:rsid w:val="69B144C0"/>
    <w:rsid w:val="69B230A2"/>
    <w:rsid w:val="69B8584F"/>
    <w:rsid w:val="69D34437"/>
    <w:rsid w:val="69E2224C"/>
    <w:rsid w:val="69F819AA"/>
    <w:rsid w:val="6A0740E0"/>
    <w:rsid w:val="6A097E59"/>
    <w:rsid w:val="6A136F29"/>
    <w:rsid w:val="6A18461F"/>
    <w:rsid w:val="6A187723"/>
    <w:rsid w:val="6A1D1B56"/>
    <w:rsid w:val="6A1D2B18"/>
    <w:rsid w:val="6A240B29"/>
    <w:rsid w:val="6A595414"/>
    <w:rsid w:val="6A5A4A67"/>
    <w:rsid w:val="6A6E7FF3"/>
    <w:rsid w:val="6A700C09"/>
    <w:rsid w:val="6A756A74"/>
    <w:rsid w:val="6A7662E0"/>
    <w:rsid w:val="6A8B4D12"/>
    <w:rsid w:val="6A8D2838"/>
    <w:rsid w:val="6A8E3BBF"/>
    <w:rsid w:val="6AA67D9D"/>
    <w:rsid w:val="6AAD6A36"/>
    <w:rsid w:val="6AC57AA5"/>
    <w:rsid w:val="6ADC556D"/>
    <w:rsid w:val="6AE14931"/>
    <w:rsid w:val="6AE91C23"/>
    <w:rsid w:val="6AF2505C"/>
    <w:rsid w:val="6AFA59F3"/>
    <w:rsid w:val="6B1D5B77"/>
    <w:rsid w:val="6B242F56"/>
    <w:rsid w:val="6B2D7B77"/>
    <w:rsid w:val="6B3B6738"/>
    <w:rsid w:val="6B3D24B0"/>
    <w:rsid w:val="6B3D425E"/>
    <w:rsid w:val="6B3F08AA"/>
    <w:rsid w:val="6B5E1177"/>
    <w:rsid w:val="6B685053"/>
    <w:rsid w:val="6B7F4739"/>
    <w:rsid w:val="6B8359E9"/>
    <w:rsid w:val="6B8A4FC9"/>
    <w:rsid w:val="6B8A6D77"/>
    <w:rsid w:val="6B9A5FD4"/>
    <w:rsid w:val="6BA75B7B"/>
    <w:rsid w:val="6BAE0CB8"/>
    <w:rsid w:val="6BC67FC5"/>
    <w:rsid w:val="6C033F85"/>
    <w:rsid w:val="6C042FCD"/>
    <w:rsid w:val="6C167EC9"/>
    <w:rsid w:val="6C1A459F"/>
    <w:rsid w:val="6C20148A"/>
    <w:rsid w:val="6C3D203B"/>
    <w:rsid w:val="6C3F7B62"/>
    <w:rsid w:val="6C447394"/>
    <w:rsid w:val="6C44786E"/>
    <w:rsid w:val="6C467142"/>
    <w:rsid w:val="6C6501E7"/>
    <w:rsid w:val="6C7517D5"/>
    <w:rsid w:val="6C7D68DC"/>
    <w:rsid w:val="6C9431CC"/>
    <w:rsid w:val="6CA26383"/>
    <w:rsid w:val="6CAB1AEE"/>
    <w:rsid w:val="6CAE2F39"/>
    <w:rsid w:val="6CAF10DA"/>
    <w:rsid w:val="6CB467A2"/>
    <w:rsid w:val="6CB513FE"/>
    <w:rsid w:val="6CBB03BB"/>
    <w:rsid w:val="6CBC7404"/>
    <w:rsid w:val="6CC369E5"/>
    <w:rsid w:val="6CD24E7A"/>
    <w:rsid w:val="6CD75FEC"/>
    <w:rsid w:val="6CDA06B8"/>
    <w:rsid w:val="6CDC2EEB"/>
    <w:rsid w:val="6CE90CE7"/>
    <w:rsid w:val="6CF7668E"/>
    <w:rsid w:val="6D0715F8"/>
    <w:rsid w:val="6D221DD5"/>
    <w:rsid w:val="6D254FA9"/>
    <w:rsid w:val="6D374CDD"/>
    <w:rsid w:val="6D426B56"/>
    <w:rsid w:val="6D4318D3"/>
    <w:rsid w:val="6D505108"/>
    <w:rsid w:val="6D54588F"/>
    <w:rsid w:val="6D605FE2"/>
    <w:rsid w:val="6D7E290C"/>
    <w:rsid w:val="6D855097"/>
    <w:rsid w:val="6D920165"/>
    <w:rsid w:val="6DA22A9E"/>
    <w:rsid w:val="6DA700B4"/>
    <w:rsid w:val="6DAA360F"/>
    <w:rsid w:val="6DB1683D"/>
    <w:rsid w:val="6DB93944"/>
    <w:rsid w:val="6DBB5AC1"/>
    <w:rsid w:val="6DCF4F15"/>
    <w:rsid w:val="6DDF02A1"/>
    <w:rsid w:val="6DE24C48"/>
    <w:rsid w:val="6DED24B1"/>
    <w:rsid w:val="6E0011D2"/>
    <w:rsid w:val="6E0468F3"/>
    <w:rsid w:val="6E0F7A08"/>
    <w:rsid w:val="6E192634"/>
    <w:rsid w:val="6E34121C"/>
    <w:rsid w:val="6E38263C"/>
    <w:rsid w:val="6E470F4F"/>
    <w:rsid w:val="6E526272"/>
    <w:rsid w:val="6E533D98"/>
    <w:rsid w:val="6E573B2B"/>
    <w:rsid w:val="6E5D69C5"/>
    <w:rsid w:val="6E69536A"/>
    <w:rsid w:val="6E6B10E2"/>
    <w:rsid w:val="6E7D0394"/>
    <w:rsid w:val="6E94481B"/>
    <w:rsid w:val="6EA2373C"/>
    <w:rsid w:val="6EB93E88"/>
    <w:rsid w:val="6EC15BA9"/>
    <w:rsid w:val="6ED0776A"/>
    <w:rsid w:val="6EDF387E"/>
    <w:rsid w:val="6EE175F6"/>
    <w:rsid w:val="6F0357BE"/>
    <w:rsid w:val="6F093D91"/>
    <w:rsid w:val="6F0B01CF"/>
    <w:rsid w:val="6F241291"/>
    <w:rsid w:val="6F286FD3"/>
    <w:rsid w:val="6F2B261F"/>
    <w:rsid w:val="6F5222A2"/>
    <w:rsid w:val="6F6519BC"/>
    <w:rsid w:val="6F6F075E"/>
    <w:rsid w:val="6F751AEC"/>
    <w:rsid w:val="6F7658CB"/>
    <w:rsid w:val="6F912DCA"/>
    <w:rsid w:val="6F976FBE"/>
    <w:rsid w:val="6FA0008C"/>
    <w:rsid w:val="6FA359EB"/>
    <w:rsid w:val="6FB42615"/>
    <w:rsid w:val="6FC35064"/>
    <w:rsid w:val="6FC36CFC"/>
    <w:rsid w:val="6FCA63E4"/>
    <w:rsid w:val="6FD26F3F"/>
    <w:rsid w:val="6FDF03DB"/>
    <w:rsid w:val="6FEA4288"/>
    <w:rsid w:val="6FF218DD"/>
    <w:rsid w:val="6FF42BE0"/>
    <w:rsid w:val="6FFC41AF"/>
    <w:rsid w:val="70381498"/>
    <w:rsid w:val="704C4F43"/>
    <w:rsid w:val="70504778"/>
    <w:rsid w:val="705362D1"/>
    <w:rsid w:val="705924EF"/>
    <w:rsid w:val="705B6F34"/>
    <w:rsid w:val="706C2EEF"/>
    <w:rsid w:val="70707EDF"/>
    <w:rsid w:val="70761F1B"/>
    <w:rsid w:val="70792DB0"/>
    <w:rsid w:val="708C1ED2"/>
    <w:rsid w:val="709F5073"/>
    <w:rsid w:val="70A02B99"/>
    <w:rsid w:val="70BA3C5B"/>
    <w:rsid w:val="70C67013"/>
    <w:rsid w:val="70CB230C"/>
    <w:rsid w:val="70E32593"/>
    <w:rsid w:val="70E801A2"/>
    <w:rsid w:val="7104581E"/>
    <w:rsid w:val="71132E62"/>
    <w:rsid w:val="71186BD3"/>
    <w:rsid w:val="711D41EA"/>
    <w:rsid w:val="71222297"/>
    <w:rsid w:val="712D7C1F"/>
    <w:rsid w:val="714348B5"/>
    <w:rsid w:val="71461992"/>
    <w:rsid w:val="715045BF"/>
    <w:rsid w:val="71554590"/>
    <w:rsid w:val="715805E5"/>
    <w:rsid w:val="715874AB"/>
    <w:rsid w:val="715D01AD"/>
    <w:rsid w:val="718C1A9B"/>
    <w:rsid w:val="71960E01"/>
    <w:rsid w:val="719941B8"/>
    <w:rsid w:val="719E357C"/>
    <w:rsid w:val="71A87F57"/>
    <w:rsid w:val="71B00E22"/>
    <w:rsid w:val="71B777CC"/>
    <w:rsid w:val="71BD1788"/>
    <w:rsid w:val="71C32FE3"/>
    <w:rsid w:val="71C50B09"/>
    <w:rsid w:val="71F31C95"/>
    <w:rsid w:val="72001B41"/>
    <w:rsid w:val="72005FE5"/>
    <w:rsid w:val="72165809"/>
    <w:rsid w:val="721B4BCD"/>
    <w:rsid w:val="722515A8"/>
    <w:rsid w:val="7229553C"/>
    <w:rsid w:val="722A3ED7"/>
    <w:rsid w:val="722F2426"/>
    <w:rsid w:val="72395053"/>
    <w:rsid w:val="723979C9"/>
    <w:rsid w:val="723B0DCB"/>
    <w:rsid w:val="724118AE"/>
    <w:rsid w:val="725D3437"/>
    <w:rsid w:val="7265409A"/>
    <w:rsid w:val="727265AC"/>
    <w:rsid w:val="7278201F"/>
    <w:rsid w:val="727B1B10"/>
    <w:rsid w:val="727B24E1"/>
    <w:rsid w:val="727D13E4"/>
    <w:rsid w:val="728A58AF"/>
    <w:rsid w:val="72A526E9"/>
    <w:rsid w:val="72C619A7"/>
    <w:rsid w:val="72D52FCE"/>
    <w:rsid w:val="72D71070"/>
    <w:rsid w:val="72DC6132"/>
    <w:rsid w:val="72E510E4"/>
    <w:rsid w:val="72EC1039"/>
    <w:rsid w:val="72F13B80"/>
    <w:rsid w:val="72F62F44"/>
    <w:rsid w:val="72F84F0E"/>
    <w:rsid w:val="72FF4E06"/>
    <w:rsid w:val="73004C2C"/>
    <w:rsid w:val="7304330F"/>
    <w:rsid w:val="7306587D"/>
    <w:rsid w:val="73257610"/>
    <w:rsid w:val="732E5FCC"/>
    <w:rsid w:val="73334198"/>
    <w:rsid w:val="73337CF4"/>
    <w:rsid w:val="733817AF"/>
    <w:rsid w:val="73412411"/>
    <w:rsid w:val="734463A5"/>
    <w:rsid w:val="73520AC2"/>
    <w:rsid w:val="7358775B"/>
    <w:rsid w:val="7366631C"/>
    <w:rsid w:val="73784AC8"/>
    <w:rsid w:val="73840550"/>
    <w:rsid w:val="738B7B30"/>
    <w:rsid w:val="739509AF"/>
    <w:rsid w:val="73A0182E"/>
    <w:rsid w:val="73BA729E"/>
    <w:rsid w:val="73C052CC"/>
    <w:rsid w:val="73D46BDF"/>
    <w:rsid w:val="73DC3547"/>
    <w:rsid w:val="73ED2599"/>
    <w:rsid w:val="740D6797"/>
    <w:rsid w:val="74113F05"/>
    <w:rsid w:val="74163F16"/>
    <w:rsid w:val="741C69DA"/>
    <w:rsid w:val="742424F5"/>
    <w:rsid w:val="744103B3"/>
    <w:rsid w:val="7450221E"/>
    <w:rsid w:val="74546174"/>
    <w:rsid w:val="74566390"/>
    <w:rsid w:val="74820F33"/>
    <w:rsid w:val="74827185"/>
    <w:rsid w:val="749F595E"/>
    <w:rsid w:val="74AA2238"/>
    <w:rsid w:val="74B135C7"/>
    <w:rsid w:val="74DF0134"/>
    <w:rsid w:val="74DF0225"/>
    <w:rsid w:val="74F87650"/>
    <w:rsid w:val="75114065"/>
    <w:rsid w:val="75183646"/>
    <w:rsid w:val="751A5610"/>
    <w:rsid w:val="751A7DE7"/>
    <w:rsid w:val="7521074C"/>
    <w:rsid w:val="7530273D"/>
    <w:rsid w:val="7539539D"/>
    <w:rsid w:val="755C79D6"/>
    <w:rsid w:val="75695C4F"/>
    <w:rsid w:val="756B1EDB"/>
    <w:rsid w:val="756E14B8"/>
    <w:rsid w:val="757E5B9F"/>
    <w:rsid w:val="759248B8"/>
    <w:rsid w:val="759C7DD3"/>
    <w:rsid w:val="759D28B3"/>
    <w:rsid w:val="75A153E9"/>
    <w:rsid w:val="75B6023C"/>
    <w:rsid w:val="75C612F4"/>
    <w:rsid w:val="75CB6E7D"/>
    <w:rsid w:val="75D9146A"/>
    <w:rsid w:val="75E12D70"/>
    <w:rsid w:val="75E4177A"/>
    <w:rsid w:val="75EA3234"/>
    <w:rsid w:val="75ED3231"/>
    <w:rsid w:val="75F47C0F"/>
    <w:rsid w:val="75FC2C73"/>
    <w:rsid w:val="76047756"/>
    <w:rsid w:val="7608190C"/>
    <w:rsid w:val="76155660"/>
    <w:rsid w:val="761B33ED"/>
    <w:rsid w:val="761E5D99"/>
    <w:rsid w:val="761F03BE"/>
    <w:rsid w:val="762B1157"/>
    <w:rsid w:val="76426BCC"/>
    <w:rsid w:val="764A5A81"/>
    <w:rsid w:val="76513C4F"/>
    <w:rsid w:val="765207D6"/>
    <w:rsid w:val="765C7562"/>
    <w:rsid w:val="766111DA"/>
    <w:rsid w:val="76612DCA"/>
    <w:rsid w:val="766528BB"/>
    <w:rsid w:val="767B20DE"/>
    <w:rsid w:val="767B7C93"/>
    <w:rsid w:val="76937428"/>
    <w:rsid w:val="7694586D"/>
    <w:rsid w:val="769B0BE4"/>
    <w:rsid w:val="769E23CE"/>
    <w:rsid w:val="769E3AF5"/>
    <w:rsid w:val="76AC673B"/>
    <w:rsid w:val="76AF1D88"/>
    <w:rsid w:val="76B37ACA"/>
    <w:rsid w:val="76B4739E"/>
    <w:rsid w:val="76C515AB"/>
    <w:rsid w:val="76C75323"/>
    <w:rsid w:val="76D11CFE"/>
    <w:rsid w:val="76D1655C"/>
    <w:rsid w:val="76D25D41"/>
    <w:rsid w:val="76E666DE"/>
    <w:rsid w:val="76E72AA0"/>
    <w:rsid w:val="76ED63C6"/>
    <w:rsid w:val="7701090C"/>
    <w:rsid w:val="770A5210"/>
    <w:rsid w:val="770B3462"/>
    <w:rsid w:val="77151797"/>
    <w:rsid w:val="771A711A"/>
    <w:rsid w:val="771D4F43"/>
    <w:rsid w:val="772A600E"/>
    <w:rsid w:val="772B3B04"/>
    <w:rsid w:val="77336515"/>
    <w:rsid w:val="77362975"/>
    <w:rsid w:val="773927F3"/>
    <w:rsid w:val="773C5143"/>
    <w:rsid w:val="77444BC6"/>
    <w:rsid w:val="77577349"/>
    <w:rsid w:val="775A6197"/>
    <w:rsid w:val="776B2153"/>
    <w:rsid w:val="777C4360"/>
    <w:rsid w:val="778A4376"/>
    <w:rsid w:val="77955421"/>
    <w:rsid w:val="77A411C1"/>
    <w:rsid w:val="77B238DE"/>
    <w:rsid w:val="77C875A5"/>
    <w:rsid w:val="77F66600"/>
    <w:rsid w:val="77F71C38"/>
    <w:rsid w:val="77F8781D"/>
    <w:rsid w:val="77FC0FFD"/>
    <w:rsid w:val="78026D8F"/>
    <w:rsid w:val="780659D7"/>
    <w:rsid w:val="780B1240"/>
    <w:rsid w:val="780D57F6"/>
    <w:rsid w:val="78106856"/>
    <w:rsid w:val="781E4FE7"/>
    <w:rsid w:val="783C5D84"/>
    <w:rsid w:val="7884096A"/>
    <w:rsid w:val="78850FF2"/>
    <w:rsid w:val="7892370F"/>
    <w:rsid w:val="789524E8"/>
    <w:rsid w:val="78A53442"/>
    <w:rsid w:val="78B11DE7"/>
    <w:rsid w:val="78B611AB"/>
    <w:rsid w:val="78CA10FB"/>
    <w:rsid w:val="78CE3B31"/>
    <w:rsid w:val="78DD498A"/>
    <w:rsid w:val="78E0091E"/>
    <w:rsid w:val="78E03E67"/>
    <w:rsid w:val="78E8332F"/>
    <w:rsid w:val="78F06D68"/>
    <w:rsid w:val="78F55DA6"/>
    <w:rsid w:val="78F65A4C"/>
    <w:rsid w:val="78FC027F"/>
    <w:rsid w:val="790E548B"/>
    <w:rsid w:val="791D747D"/>
    <w:rsid w:val="79206F6D"/>
    <w:rsid w:val="79236E7C"/>
    <w:rsid w:val="792720A9"/>
    <w:rsid w:val="792A1B99"/>
    <w:rsid w:val="794013BD"/>
    <w:rsid w:val="7945446C"/>
    <w:rsid w:val="79477EFD"/>
    <w:rsid w:val="79494E01"/>
    <w:rsid w:val="796B1B89"/>
    <w:rsid w:val="796C27E7"/>
    <w:rsid w:val="797B008A"/>
    <w:rsid w:val="797F39F5"/>
    <w:rsid w:val="798516DF"/>
    <w:rsid w:val="798C015E"/>
    <w:rsid w:val="79915775"/>
    <w:rsid w:val="79921C19"/>
    <w:rsid w:val="79AC186C"/>
    <w:rsid w:val="79BA5396"/>
    <w:rsid w:val="79C618C2"/>
    <w:rsid w:val="79D37D72"/>
    <w:rsid w:val="79D73ACF"/>
    <w:rsid w:val="79E46056"/>
    <w:rsid w:val="79F04B91"/>
    <w:rsid w:val="79FA77BE"/>
    <w:rsid w:val="7A097A01"/>
    <w:rsid w:val="7A0C534E"/>
    <w:rsid w:val="7A17211E"/>
    <w:rsid w:val="7A222CE3"/>
    <w:rsid w:val="7A232871"/>
    <w:rsid w:val="7A2860D9"/>
    <w:rsid w:val="7A291E51"/>
    <w:rsid w:val="7A4961A5"/>
    <w:rsid w:val="7A4C4796"/>
    <w:rsid w:val="7A735C4D"/>
    <w:rsid w:val="7A74131E"/>
    <w:rsid w:val="7A8B1E85"/>
    <w:rsid w:val="7A8C2B0C"/>
    <w:rsid w:val="7A8E7C8A"/>
    <w:rsid w:val="7A9F01F0"/>
    <w:rsid w:val="7AE5221C"/>
    <w:rsid w:val="7AE9326F"/>
    <w:rsid w:val="7AEE5B78"/>
    <w:rsid w:val="7AFD610D"/>
    <w:rsid w:val="7B0152A5"/>
    <w:rsid w:val="7B112B38"/>
    <w:rsid w:val="7B2A5E81"/>
    <w:rsid w:val="7B2C7E4B"/>
    <w:rsid w:val="7B2F16E9"/>
    <w:rsid w:val="7B5B274E"/>
    <w:rsid w:val="7B5F3D7C"/>
    <w:rsid w:val="7B707D38"/>
    <w:rsid w:val="7B7567C0"/>
    <w:rsid w:val="7B7B66DC"/>
    <w:rsid w:val="7B7D2454"/>
    <w:rsid w:val="7B7E25C3"/>
    <w:rsid w:val="7B7F332D"/>
    <w:rsid w:val="7B9072BC"/>
    <w:rsid w:val="7B944A08"/>
    <w:rsid w:val="7B9B28DB"/>
    <w:rsid w:val="7B9F57C7"/>
    <w:rsid w:val="7BA14395"/>
    <w:rsid w:val="7BD55DED"/>
    <w:rsid w:val="7BDA78A7"/>
    <w:rsid w:val="7C0634F8"/>
    <w:rsid w:val="7C0A5341"/>
    <w:rsid w:val="7C0C24B6"/>
    <w:rsid w:val="7C182615"/>
    <w:rsid w:val="7C2428D0"/>
    <w:rsid w:val="7C266648"/>
    <w:rsid w:val="7C2823C0"/>
    <w:rsid w:val="7C3074C7"/>
    <w:rsid w:val="7C330D65"/>
    <w:rsid w:val="7C43369E"/>
    <w:rsid w:val="7C563402"/>
    <w:rsid w:val="7C5E2286"/>
    <w:rsid w:val="7C686C61"/>
    <w:rsid w:val="7C765D1B"/>
    <w:rsid w:val="7C7B659E"/>
    <w:rsid w:val="7C7E0232"/>
    <w:rsid w:val="7C8C231D"/>
    <w:rsid w:val="7C9712F4"/>
    <w:rsid w:val="7C991DB2"/>
    <w:rsid w:val="7C9B0FDB"/>
    <w:rsid w:val="7CBA4D6C"/>
    <w:rsid w:val="7CC85951"/>
    <w:rsid w:val="7CCC5441"/>
    <w:rsid w:val="7CD23C7F"/>
    <w:rsid w:val="7CD24BAE"/>
    <w:rsid w:val="7CD41461"/>
    <w:rsid w:val="7CE56503"/>
    <w:rsid w:val="7CEB33A0"/>
    <w:rsid w:val="7D033147"/>
    <w:rsid w:val="7D0C7F34"/>
    <w:rsid w:val="7D1066E2"/>
    <w:rsid w:val="7D1B3CD3"/>
    <w:rsid w:val="7D227CB6"/>
    <w:rsid w:val="7D300C5A"/>
    <w:rsid w:val="7D3134F6"/>
    <w:rsid w:val="7D3139AC"/>
    <w:rsid w:val="7D32101D"/>
    <w:rsid w:val="7D4C0330"/>
    <w:rsid w:val="7D515E70"/>
    <w:rsid w:val="7D594108"/>
    <w:rsid w:val="7D637428"/>
    <w:rsid w:val="7D641B1E"/>
    <w:rsid w:val="7D811B7B"/>
    <w:rsid w:val="7D836171"/>
    <w:rsid w:val="7D8A1D89"/>
    <w:rsid w:val="7DA261A2"/>
    <w:rsid w:val="7DA76118"/>
    <w:rsid w:val="7DA97531"/>
    <w:rsid w:val="7DB619DD"/>
    <w:rsid w:val="7DB84FA7"/>
    <w:rsid w:val="7DBA0B43"/>
    <w:rsid w:val="7DC75C09"/>
    <w:rsid w:val="7DD65E4C"/>
    <w:rsid w:val="7DE22A43"/>
    <w:rsid w:val="7E002EC9"/>
    <w:rsid w:val="7E1773F8"/>
    <w:rsid w:val="7E186464"/>
    <w:rsid w:val="7E1C7D03"/>
    <w:rsid w:val="7E2117BD"/>
    <w:rsid w:val="7E33654C"/>
    <w:rsid w:val="7E3E4800"/>
    <w:rsid w:val="7E437985"/>
    <w:rsid w:val="7E464D80"/>
    <w:rsid w:val="7E491E00"/>
    <w:rsid w:val="7E696CC0"/>
    <w:rsid w:val="7E6B0C8A"/>
    <w:rsid w:val="7E7044F2"/>
    <w:rsid w:val="7E7B41B8"/>
    <w:rsid w:val="7E7F0292"/>
    <w:rsid w:val="7E835AFC"/>
    <w:rsid w:val="7E851714"/>
    <w:rsid w:val="7E851E20"/>
    <w:rsid w:val="7E861620"/>
    <w:rsid w:val="7E88060D"/>
    <w:rsid w:val="7E8B6C36"/>
    <w:rsid w:val="7E966D9F"/>
    <w:rsid w:val="7E987B34"/>
    <w:rsid w:val="7EA45F4A"/>
    <w:rsid w:val="7ECA3C03"/>
    <w:rsid w:val="7EDC3936"/>
    <w:rsid w:val="7EE02B0F"/>
    <w:rsid w:val="7EE94CE8"/>
    <w:rsid w:val="7EF0118F"/>
    <w:rsid w:val="7EF16259"/>
    <w:rsid w:val="7EF163A6"/>
    <w:rsid w:val="7EFB200E"/>
    <w:rsid w:val="7F0569E9"/>
    <w:rsid w:val="7F0D7FB9"/>
    <w:rsid w:val="7F0F7867"/>
    <w:rsid w:val="7F115666"/>
    <w:rsid w:val="7F2B0D53"/>
    <w:rsid w:val="7F4219EB"/>
    <w:rsid w:val="7F4734A5"/>
    <w:rsid w:val="7F4E65E2"/>
    <w:rsid w:val="7F537F26"/>
    <w:rsid w:val="7F601E71"/>
    <w:rsid w:val="7F6A7194"/>
    <w:rsid w:val="7F7E679B"/>
    <w:rsid w:val="7F7F5D50"/>
    <w:rsid w:val="7F8813C8"/>
    <w:rsid w:val="7F8F791E"/>
    <w:rsid w:val="7F9164CE"/>
    <w:rsid w:val="7F9A5B2F"/>
    <w:rsid w:val="7F9D13E6"/>
    <w:rsid w:val="7FA0125F"/>
    <w:rsid w:val="7FA043A1"/>
    <w:rsid w:val="7FAE0E2E"/>
    <w:rsid w:val="7FBD3767"/>
    <w:rsid w:val="7FC36972"/>
    <w:rsid w:val="7FC70142"/>
    <w:rsid w:val="7FCE6E81"/>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57</Pages>
  <Words>4801</Words>
  <Characters>4952</Characters>
  <Lines>1</Lines>
  <Paragraphs>1</Paragraphs>
  <TotalTime>3</TotalTime>
  <ScaleCrop>false</ScaleCrop>
  <LinksUpToDate>false</LinksUpToDate>
  <CharactersWithSpaces>5062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2024-11-21T07:35:00Z</cp:lastPrinted>
  <dcterms:modified xsi:type="dcterms:W3CDTF">2025-06-23T14:40:18Z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E462B01BB8A64A8E912BF4E2C971A3EA_13</vt:lpwstr>
  </property>
  <property fmtid="{D5CDD505-2E9C-101B-9397-08002B2CF9AE}" pid="4" name="KSOTemplateDocerSaveRecord">
    <vt:lpwstr>eyJoZGlkIjoiMTlhN2Q5OTg4ZDQwZmUyYWViMWY0NjNlYzljNWI4MzMiLCJ1c2VySWQiOiIzMjYyOTIwOTcifQ==</vt:lpwstr>
  </property>
</Properties>
</file>