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0E080">
      <w:pPr>
        <w:jc w:val="both"/>
        <w:rPr>
          <w:rFonts w:hint="eastAsia" w:ascii="仿宋_GB2312" w:hAnsi="仿宋_GB2312" w:eastAsia="仿宋_GB2312" w:cs="仿宋_GB2312"/>
          <w:color w:val="auto"/>
          <w:highlight w:val="none"/>
          <w:shd w:val="clear" w:color="auto" w:fill="auto"/>
          <w:lang w:val="en-US" w:eastAsia="zh-CN"/>
        </w:rPr>
      </w:pPr>
      <w:r>
        <w:rPr>
          <w:rFonts w:hint="eastAsia" w:ascii="仿宋_GB2312" w:hAnsi="仿宋_GB2312" w:eastAsia="仿宋_GB2312" w:cs="仿宋_GB2312"/>
          <w:color w:val="auto"/>
          <w:kern w:val="0"/>
          <w:sz w:val="24"/>
          <w:szCs w:val="24"/>
          <w:highlight w:val="none"/>
          <w:shd w:val="clear" w:color="auto" w:fill="auto"/>
        </w:rPr>
        <w:drawing>
          <wp:anchor distT="0" distB="0" distL="114300" distR="114300" simplePos="0" relativeHeight="251659264" behindDoc="0" locked="0" layoutInCell="1" allowOverlap="1">
            <wp:simplePos x="0" y="0"/>
            <wp:positionH relativeFrom="column">
              <wp:posOffset>1153160</wp:posOffset>
            </wp:positionH>
            <wp:positionV relativeFrom="paragraph">
              <wp:posOffset>-234950</wp:posOffset>
            </wp:positionV>
            <wp:extent cx="4288790" cy="690245"/>
            <wp:effectExtent l="0" t="0" r="16510" b="14605"/>
            <wp:wrapNone/>
            <wp:docPr id="3" name="图片 2" descr="86619fd34e89ba868d862bb3661b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86619fd34e89ba868d862bb3661be41"/>
                    <pic:cNvPicPr>
                      <a:picLocks noChangeAspect="1"/>
                    </pic:cNvPicPr>
                  </pic:nvPicPr>
                  <pic:blipFill>
                    <a:blip r:embed="rId8"/>
                    <a:stretch>
                      <a:fillRect/>
                    </a:stretch>
                  </pic:blipFill>
                  <pic:spPr>
                    <a:xfrm>
                      <a:off x="0" y="0"/>
                      <a:ext cx="4288790" cy="690245"/>
                    </a:xfrm>
                    <a:prstGeom prst="rect">
                      <a:avLst/>
                    </a:prstGeom>
                    <a:noFill/>
                    <a:ln>
                      <a:noFill/>
                    </a:ln>
                  </pic:spPr>
                </pic:pic>
              </a:graphicData>
            </a:graphic>
          </wp:anchor>
        </w:drawing>
      </w:r>
      <w:r>
        <w:rPr>
          <w:rFonts w:hint="eastAsia" w:ascii="仿宋_GB2312" w:hAnsi="仿宋_GB2312" w:eastAsia="仿宋_GB2312" w:cs="仿宋_GB2312"/>
          <w:color w:val="auto"/>
          <w:highlight w:val="none"/>
          <w:shd w:val="clear" w:color="auto" w:fill="auto"/>
          <w:lang w:val="en-US" w:eastAsia="zh-CN"/>
        </w:rPr>
        <w:t xml:space="preserve"> </w:t>
      </w:r>
    </w:p>
    <w:p w14:paraId="405D983F">
      <w:pPr>
        <w:jc w:val="both"/>
        <w:rPr>
          <w:rFonts w:hint="eastAsia" w:ascii="仿宋_GB2312" w:hAnsi="仿宋_GB2312" w:eastAsia="仿宋_GB2312" w:cs="仿宋_GB2312"/>
          <w:color w:val="auto"/>
          <w:highlight w:val="none"/>
          <w:shd w:val="clear" w:color="auto" w:fill="auto"/>
          <w:lang w:val="en-US" w:eastAsia="zh-CN"/>
        </w:rPr>
      </w:pPr>
    </w:p>
    <w:p w14:paraId="55A92534">
      <w:pPr>
        <w:jc w:val="both"/>
        <w:rPr>
          <w:rFonts w:hint="eastAsia" w:ascii="仿宋_GB2312" w:hAnsi="仿宋_GB2312" w:eastAsia="仿宋_GB2312" w:cs="仿宋_GB2312"/>
          <w:color w:val="auto"/>
          <w:highlight w:val="none"/>
          <w:shd w:val="clear" w:color="auto" w:fill="auto"/>
          <w:lang w:val="en-US" w:eastAsia="zh-CN"/>
        </w:rPr>
      </w:pPr>
    </w:p>
    <w:p w14:paraId="7E5170C7">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0"/>
        <w:rPr>
          <w:rFonts w:hint="eastAsia" w:ascii="仿宋_GB2312" w:hAnsi="仿宋_GB2312" w:eastAsia="仿宋_GB2312" w:cs="仿宋_GB2312"/>
          <w:b/>
          <w:bCs w:val="0"/>
          <w:color w:val="auto"/>
          <w:sz w:val="52"/>
          <w:szCs w:val="52"/>
          <w:highlight w:val="none"/>
          <w:u w:val="none"/>
          <w:shd w:val="clear" w:color="auto" w:fill="auto"/>
          <w:lang w:val="en-US" w:eastAsia="zh-CN"/>
        </w:rPr>
      </w:pPr>
      <w:bookmarkStart w:id="0" w:name="_Toc26096"/>
      <w:bookmarkStart w:id="1" w:name="_Toc12682"/>
      <w:bookmarkStart w:id="2" w:name="_Toc24474"/>
      <w:bookmarkStart w:id="3" w:name="_Toc11188"/>
      <w:bookmarkStart w:id="4" w:name="_Toc5546"/>
      <w:bookmarkStart w:id="5" w:name="_Toc26081"/>
      <w:bookmarkStart w:id="6" w:name="_Toc4415"/>
      <w:bookmarkStart w:id="7" w:name="_Toc28773"/>
      <w:r>
        <w:rPr>
          <w:rFonts w:hint="eastAsia" w:ascii="仿宋_GB2312" w:hAnsi="仿宋_GB2312" w:eastAsia="仿宋_GB2312" w:cs="仿宋_GB2312"/>
          <w:b/>
          <w:bCs w:val="0"/>
          <w:color w:val="auto"/>
          <w:sz w:val="52"/>
          <w:szCs w:val="52"/>
          <w:highlight w:val="none"/>
          <w:u w:val="none"/>
          <w:shd w:val="clear" w:color="auto" w:fill="auto"/>
          <w:lang w:val="en-US" w:eastAsia="zh-CN"/>
        </w:rPr>
        <w:t xml:space="preserve">  </w:t>
      </w:r>
    </w:p>
    <w:p w14:paraId="2EC2FB27">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0"/>
        <w:rPr>
          <w:rFonts w:hint="eastAsia" w:ascii="仿宋_GB2312" w:hAnsi="仿宋_GB2312" w:eastAsia="仿宋_GB2312" w:cs="仿宋_GB2312"/>
          <w:b/>
          <w:bCs w:val="0"/>
          <w:color w:val="auto"/>
          <w:sz w:val="52"/>
          <w:szCs w:val="52"/>
          <w:highlight w:val="none"/>
          <w:u w:val="none"/>
          <w:shd w:val="clear" w:color="auto" w:fill="auto"/>
          <w:lang w:val="en-US" w:eastAsia="zh-CN"/>
        </w:rPr>
      </w:pPr>
    </w:p>
    <w:bookmarkEnd w:id="0"/>
    <w:bookmarkEnd w:id="1"/>
    <w:bookmarkEnd w:id="2"/>
    <w:bookmarkEnd w:id="3"/>
    <w:bookmarkEnd w:id="4"/>
    <w:bookmarkEnd w:id="5"/>
    <w:bookmarkEnd w:id="6"/>
    <w:bookmarkEnd w:id="7"/>
    <w:p w14:paraId="676D7305">
      <w:pPr>
        <w:keepNext w:val="0"/>
        <w:keepLines w:val="0"/>
        <w:pageBreakBefore w:val="0"/>
        <w:widowControl w:val="0"/>
        <w:kinsoku/>
        <w:wordWrap/>
        <w:overflowPunct/>
        <w:topLinePunct w:val="0"/>
        <w:autoSpaceDE/>
        <w:autoSpaceDN/>
        <w:bidi w:val="0"/>
        <w:adjustRightInd/>
        <w:snapToGrid/>
        <w:spacing w:line="600" w:lineRule="auto"/>
        <w:jc w:val="center"/>
        <w:textAlignment w:val="auto"/>
        <w:outlineLvl w:val="0"/>
        <w:rPr>
          <w:rFonts w:hint="eastAsia" w:ascii="仿宋_GB2312" w:hAnsi="仿宋_GB2312" w:eastAsia="仿宋_GB2312" w:cs="仿宋_GB2312"/>
          <w:b/>
          <w:bCs w:val="0"/>
          <w:color w:val="auto"/>
          <w:sz w:val="48"/>
          <w:szCs w:val="48"/>
          <w:highlight w:val="none"/>
          <w:u w:val="none"/>
          <w:shd w:val="clear" w:color="auto" w:fill="auto"/>
          <w:lang w:val="en-US" w:eastAsia="zh-CN"/>
        </w:rPr>
      </w:pPr>
      <w:bookmarkStart w:id="8" w:name="_Toc29930"/>
      <w:bookmarkStart w:id="9" w:name="_Toc3470"/>
      <w:bookmarkStart w:id="10" w:name="_Toc4103"/>
      <w:bookmarkStart w:id="11" w:name="_Toc31551"/>
      <w:bookmarkStart w:id="12" w:name="_Toc24247"/>
      <w:bookmarkStart w:id="13" w:name="_Toc28081"/>
      <w:bookmarkStart w:id="14" w:name="_Toc16337"/>
      <w:bookmarkStart w:id="15" w:name="_Toc20550"/>
      <w:r>
        <w:rPr>
          <w:rFonts w:hint="eastAsia" w:ascii="仿宋_GB2312" w:hAnsi="仿宋_GB2312" w:eastAsia="仿宋_GB2312" w:cs="仿宋_GB2312"/>
          <w:b/>
          <w:bCs w:val="0"/>
          <w:color w:val="auto"/>
          <w:sz w:val="48"/>
          <w:szCs w:val="48"/>
          <w:highlight w:val="none"/>
          <w:u w:val="none"/>
          <w:shd w:val="clear" w:color="auto" w:fill="auto"/>
          <w:lang w:val="en-US" w:eastAsia="zh-CN"/>
        </w:rPr>
        <w:t>东莞市常平镇环保专业基地洗水、印花污水处理厂-3号水池、配水井模板工程</w:t>
      </w:r>
    </w:p>
    <w:p w14:paraId="5A3329C8">
      <w:pPr>
        <w:keepNext w:val="0"/>
        <w:keepLines w:val="0"/>
        <w:pageBreakBefore w:val="0"/>
        <w:widowControl w:val="0"/>
        <w:kinsoku/>
        <w:wordWrap/>
        <w:overflowPunct/>
        <w:topLinePunct w:val="0"/>
        <w:autoSpaceDE/>
        <w:autoSpaceDN/>
        <w:bidi w:val="0"/>
        <w:adjustRightInd/>
        <w:snapToGrid/>
        <w:spacing w:line="336" w:lineRule="auto"/>
        <w:ind w:firstLine="4698" w:firstLineChars="900"/>
        <w:jc w:val="both"/>
        <w:textAlignment w:val="auto"/>
        <w:outlineLvl w:val="0"/>
        <w:rPr>
          <w:rFonts w:hint="eastAsia" w:ascii="仿宋_GB2312" w:hAnsi="仿宋_GB2312" w:eastAsia="仿宋_GB2312" w:cs="仿宋_GB2312"/>
          <w:b/>
          <w:color w:val="auto"/>
          <w:sz w:val="52"/>
          <w:szCs w:val="52"/>
          <w:highlight w:val="none"/>
          <w:shd w:val="clear" w:color="auto" w:fill="auto"/>
          <w:lang w:val="en-US" w:eastAsia="zh-CN"/>
        </w:rPr>
      </w:pPr>
      <w:r>
        <w:rPr>
          <w:rFonts w:hint="eastAsia" w:ascii="仿宋_GB2312" w:hAnsi="仿宋_GB2312" w:eastAsia="仿宋_GB2312" w:cs="仿宋_GB2312"/>
          <w:b/>
          <w:color w:val="auto"/>
          <w:sz w:val="52"/>
          <w:szCs w:val="52"/>
          <w:highlight w:val="none"/>
          <w:shd w:val="clear" w:color="auto" w:fill="auto"/>
          <w:lang w:val="en-US" w:eastAsia="zh-CN"/>
        </w:rPr>
        <w:t>施</w:t>
      </w:r>
      <w:bookmarkEnd w:id="8"/>
      <w:bookmarkEnd w:id="9"/>
      <w:bookmarkEnd w:id="10"/>
      <w:bookmarkEnd w:id="11"/>
      <w:bookmarkEnd w:id="12"/>
      <w:bookmarkEnd w:id="13"/>
      <w:bookmarkStart w:id="16" w:name="_Toc19357"/>
      <w:bookmarkStart w:id="17" w:name="_Toc9147"/>
      <w:bookmarkStart w:id="18" w:name="_Toc22706"/>
      <w:bookmarkStart w:id="19" w:name="_Toc26684"/>
      <w:bookmarkStart w:id="20" w:name="_Toc250"/>
      <w:bookmarkStart w:id="21" w:name="_Toc14200"/>
    </w:p>
    <w:p w14:paraId="02AA8862">
      <w:pPr>
        <w:keepNext w:val="0"/>
        <w:keepLines w:val="0"/>
        <w:pageBreakBefore w:val="0"/>
        <w:widowControl w:val="0"/>
        <w:kinsoku/>
        <w:wordWrap/>
        <w:overflowPunct/>
        <w:topLinePunct w:val="0"/>
        <w:autoSpaceDE/>
        <w:autoSpaceDN/>
        <w:bidi w:val="0"/>
        <w:adjustRightInd/>
        <w:snapToGrid/>
        <w:spacing w:line="336" w:lineRule="auto"/>
        <w:ind w:firstLine="4698" w:firstLineChars="900"/>
        <w:jc w:val="both"/>
        <w:textAlignment w:val="auto"/>
        <w:outlineLvl w:val="0"/>
        <w:rPr>
          <w:rFonts w:hint="eastAsia" w:ascii="仿宋_GB2312" w:hAnsi="仿宋_GB2312" w:eastAsia="仿宋_GB2312" w:cs="仿宋_GB2312"/>
          <w:b/>
          <w:color w:val="auto"/>
          <w:sz w:val="52"/>
          <w:szCs w:val="52"/>
          <w:highlight w:val="none"/>
          <w:shd w:val="clear" w:color="auto" w:fill="auto"/>
          <w:lang w:val="en-US" w:eastAsia="zh-CN"/>
        </w:rPr>
      </w:pPr>
      <w:r>
        <w:rPr>
          <w:rFonts w:hint="eastAsia" w:ascii="仿宋_GB2312" w:hAnsi="仿宋_GB2312" w:eastAsia="仿宋_GB2312" w:cs="仿宋_GB2312"/>
          <w:b/>
          <w:color w:val="auto"/>
          <w:sz w:val="52"/>
          <w:szCs w:val="52"/>
          <w:highlight w:val="none"/>
          <w:shd w:val="clear" w:color="auto" w:fill="auto"/>
          <w:lang w:val="en-US" w:eastAsia="zh-CN"/>
        </w:rPr>
        <w:t>工</w:t>
      </w:r>
      <w:bookmarkEnd w:id="16"/>
      <w:bookmarkEnd w:id="17"/>
      <w:bookmarkEnd w:id="18"/>
      <w:bookmarkEnd w:id="19"/>
      <w:bookmarkEnd w:id="20"/>
      <w:bookmarkEnd w:id="21"/>
      <w:bookmarkStart w:id="22" w:name="_Toc19797"/>
      <w:bookmarkStart w:id="23" w:name="_Toc16488"/>
      <w:bookmarkStart w:id="24" w:name="_Toc21110"/>
      <w:bookmarkStart w:id="25" w:name="_Toc4382"/>
      <w:bookmarkStart w:id="26" w:name="_Toc18977"/>
      <w:bookmarkStart w:id="27" w:name="_Toc3854"/>
    </w:p>
    <w:p w14:paraId="23850115">
      <w:pPr>
        <w:keepNext w:val="0"/>
        <w:keepLines w:val="0"/>
        <w:pageBreakBefore w:val="0"/>
        <w:widowControl w:val="0"/>
        <w:kinsoku/>
        <w:wordWrap/>
        <w:overflowPunct/>
        <w:topLinePunct w:val="0"/>
        <w:autoSpaceDE/>
        <w:autoSpaceDN/>
        <w:bidi w:val="0"/>
        <w:adjustRightInd/>
        <w:snapToGrid/>
        <w:spacing w:line="336" w:lineRule="auto"/>
        <w:ind w:firstLine="4698" w:firstLineChars="900"/>
        <w:jc w:val="both"/>
        <w:textAlignment w:val="auto"/>
        <w:outlineLvl w:val="0"/>
        <w:rPr>
          <w:rFonts w:hint="eastAsia" w:ascii="仿宋_GB2312" w:hAnsi="仿宋_GB2312" w:eastAsia="仿宋_GB2312" w:cs="仿宋_GB2312"/>
          <w:b/>
          <w:color w:val="auto"/>
          <w:sz w:val="52"/>
          <w:szCs w:val="52"/>
          <w:highlight w:val="none"/>
          <w:shd w:val="clear" w:color="auto" w:fill="auto"/>
          <w:lang w:val="en-US" w:eastAsia="zh-CN"/>
        </w:rPr>
      </w:pPr>
      <w:r>
        <w:rPr>
          <w:rFonts w:hint="eastAsia" w:ascii="仿宋_GB2312" w:hAnsi="仿宋_GB2312" w:eastAsia="仿宋_GB2312" w:cs="仿宋_GB2312"/>
          <w:b/>
          <w:color w:val="auto"/>
          <w:sz w:val="52"/>
          <w:szCs w:val="52"/>
          <w:highlight w:val="none"/>
          <w:shd w:val="clear" w:color="auto" w:fill="auto"/>
          <w:lang w:val="en-US" w:eastAsia="zh-CN"/>
        </w:rPr>
        <w:t>合</w:t>
      </w:r>
      <w:bookmarkEnd w:id="22"/>
      <w:bookmarkEnd w:id="23"/>
      <w:bookmarkEnd w:id="24"/>
      <w:bookmarkEnd w:id="25"/>
      <w:bookmarkEnd w:id="26"/>
      <w:bookmarkEnd w:id="27"/>
      <w:bookmarkStart w:id="28" w:name="_Toc2352"/>
      <w:bookmarkStart w:id="29" w:name="_Toc26151"/>
      <w:bookmarkStart w:id="30" w:name="_Toc13089"/>
      <w:bookmarkStart w:id="31" w:name="_Toc13181"/>
      <w:bookmarkStart w:id="32" w:name="_Toc25789"/>
      <w:bookmarkStart w:id="33" w:name="_Toc16210"/>
    </w:p>
    <w:p w14:paraId="372927D7">
      <w:pPr>
        <w:keepNext w:val="0"/>
        <w:keepLines w:val="0"/>
        <w:pageBreakBefore w:val="0"/>
        <w:widowControl w:val="0"/>
        <w:kinsoku/>
        <w:wordWrap/>
        <w:overflowPunct/>
        <w:topLinePunct w:val="0"/>
        <w:autoSpaceDE/>
        <w:autoSpaceDN/>
        <w:bidi w:val="0"/>
        <w:adjustRightInd/>
        <w:snapToGrid/>
        <w:spacing w:line="336" w:lineRule="auto"/>
        <w:ind w:firstLine="4698" w:firstLineChars="900"/>
        <w:jc w:val="both"/>
        <w:textAlignment w:val="auto"/>
        <w:outlineLvl w:val="0"/>
        <w:rPr>
          <w:rFonts w:hint="eastAsia" w:ascii="仿宋_GB2312" w:hAnsi="仿宋_GB2312" w:eastAsia="仿宋_GB2312" w:cs="仿宋_GB2312"/>
          <w:color w:val="auto"/>
          <w:highlight w:val="none"/>
          <w:shd w:val="clear" w:color="auto" w:fill="auto"/>
          <w:lang w:val="en-US" w:eastAsia="zh-CN"/>
        </w:rPr>
      </w:pPr>
      <w:r>
        <w:rPr>
          <w:rFonts w:hint="eastAsia" w:ascii="仿宋_GB2312" w:hAnsi="仿宋_GB2312" w:eastAsia="仿宋_GB2312" w:cs="仿宋_GB2312"/>
          <w:b/>
          <w:color w:val="auto"/>
          <w:sz w:val="52"/>
          <w:szCs w:val="52"/>
          <w:highlight w:val="none"/>
          <w:shd w:val="clear" w:color="auto" w:fill="auto"/>
          <w:lang w:val="en-US" w:eastAsia="zh-CN"/>
        </w:rPr>
        <w:t>同</w:t>
      </w:r>
      <w:bookmarkEnd w:id="14"/>
      <w:bookmarkEnd w:id="15"/>
      <w:bookmarkEnd w:id="28"/>
      <w:bookmarkEnd w:id="29"/>
      <w:bookmarkEnd w:id="30"/>
      <w:bookmarkEnd w:id="31"/>
      <w:bookmarkEnd w:id="32"/>
      <w:bookmarkEnd w:id="33"/>
    </w:p>
    <w:p w14:paraId="4D10DE2F">
      <w:pPr>
        <w:jc w:val="center"/>
        <w:rPr>
          <w:rFonts w:hint="eastAsia" w:ascii="仿宋_GB2312" w:hAnsi="仿宋_GB2312" w:eastAsia="仿宋_GB2312" w:cs="仿宋_GB2312"/>
          <w:color w:val="auto"/>
          <w:highlight w:val="none"/>
          <w:shd w:val="clear" w:color="auto" w:fill="auto"/>
          <w:lang w:val="en-US" w:eastAsia="zh-CN"/>
        </w:rPr>
      </w:pPr>
      <w:r>
        <w:rPr>
          <w:rFonts w:hint="eastAsia" w:ascii="仿宋_GB2312" w:hAnsi="仿宋_GB2312" w:eastAsia="仿宋_GB2312" w:cs="仿宋_GB2312"/>
          <w:b/>
          <w:bCs/>
          <w:color w:val="auto"/>
          <w:sz w:val="28"/>
          <w:szCs w:val="32"/>
          <w:highlight w:val="none"/>
          <w:shd w:val="clear" w:color="auto" w:fill="auto"/>
          <w:lang w:val="en-US" w:eastAsia="zh-CN"/>
        </w:rPr>
        <w:t xml:space="preserve"> </w:t>
      </w:r>
    </w:p>
    <w:p w14:paraId="49E96866">
      <w:pPr>
        <w:pStyle w:val="2"/>
        <w:rPr>
          <w:rFonts w:hint="eastAsia" w:ascii="仿宋_GB2312" w:hAnsi="仿宋_GB2312" w:eastAsia="仿宋_GB2312" w:cs="仿宋_GB2312"/>
          <w:color w:val="auto"/>
          <w:highlight w:val="none"/>
          <w:shd w:val="clear" w:color="auto" w:fill="auto"/>
          <w:lang w:val="en-US" w:eastAsia="zh-CN"/>
        </w:rPr>
      </w:pPr>
    </w:p>
    <w:p w14:paraId="45C0DEED">
      <w:pPr>
        <w:pStyle w:val="2"/>
        <w:rPr>
          <w:rFonts w:hint="eastAsia" w:ascii="仿宋_GB2312" w:hAnsi="仿宋_GB2312" w:eastAsia="仿宋_GB2312" w:cs="仿宋_GB2312"/>
          <w:color w:val="auto"/>
          <w:highlight w:val="none"/>
          <w:shd w:val="clear" w:color="auto" w:fill="auto"/>
          <w:lang w:val="en-US" w:eastAsia="zh-CN"/>
        </w:rPr>
      </w:pPr>
    </w:p>
    <w:p w14:paraId="7E418ADE">
      <w:pPr>
        <w:pStyle w:val="2"/>
        <w:rPr>
          <w:rFonts w:hint="eastAsia" w:ascii="仿宋_GB2312" w:hAnsi="仿宋_GB2312" w:eastAsia="仿宋_GB2312" w:cs="仿宋_GB2312"/>
          <w:color w:val="auto"/>
          <w:highlight w:val="none"/>
          <w:shd w:val="clear" w:color="auto" w:fill="auto"/>
          <w:lang w:val="en-US" w:eastAsia="zh-CN"/>
        </w:rPr>
      </w:pPr>
    </w:p>
    <w:p w14:paraId="13CCBD62">
      <w:pPr>
        <w:pStyle w:val="2"/>
        <w:rPr>
          <w:rFonts w:hint="eastAsia" w:ascii="仿宋_GB2312" w:hAnsi="仿宋_GB2312" w:eastAsia="仿宋_GB2312" w:cs="仿宋_GB2312"/>
          <w:color w:val="auto"/>
          <w:highlight w:val="none"/>
          <w:shd w:val="clear" w:color="auto" w:fill="auto"/>
          <w:lang w:val="en-US" w:eastAsia="zh-CN"/>
        </w:rPr>
      </w:pPr>
    </w:p>
    <w:p w14:paraId="55EB2D5D">
      <w:pPr>
        <w:pStyle w:val="2"/>
        <w:rPr>
          <w:rFonts w:hint="eastAsia" w:ascii="仿宋_GB2312" w:hAnsi="仿宋_GB2312" w:eastAsia="仿宋_GB2312" w:cs="仿宋_GB2312"/>
          <w:color w:val="auto"/>
          <w:highlight w:val="none"/>
          <w:shd w:val="clear" w:color="auto" w:fill="auto"/>
          <w:lang w:val="en-US" w:eastAsia="zh-CN"/>
        </w:rPr>
      </w:pPr>
    </w:p>
    <w:p w14:paraId="691394DD">
      <w:pPr>
        <w:pStyle w:val="2"/>
        <w:ind w:left="0" w:leftChars="0" w:firstLine="0" w:firstLineChars="0"/>
        <w:rPr>
          <w:rFonts w:hint="eastAsia" w:ascii="仿宋_GB2312" w:hAnsi="仿宋_GB2312" w:eastAsia="仿宋_GB2312" w:cs="仿宋_GB2312"/>
          <w:color w:val="auto"/>
          <w:highlight w:val="none"/>
          <w:shd w:val="clear" w:color="auto" w:fill="auto"/>
          <w:lang w:val="en-US" w:eastAsia="zh-CN"/>
        </w:rPr>
      </w:pPr>
    </w:p>
    <w:p w14:paraId="56892BAE">
      <w:pPr>
        <w:keepNext w:val="0"/>
        <w:keepLines w:val="0"/>
        <w:pageBreakBefore w:val="0"/>
        <w:widowControl w:val="0"/>
        <w:kinsoku/>
        <w:wordWrap/>
        <w:overflowPunct/>
        <w:topLinePunct w:val="0"/>
        <w:autoSpaceDE/>
        <w:autoSpaceDN/>
        <w:bidi w:val="0"/>
        <w:adjustRightInd/>
        <w:snapToGrid/>
        <w:ind w:firstLine="1960" w:firstLineChars="700"/>
        <w:jc w:val="both"/>
        <w:textAlignment w:val="auto"/>
        <w:rPr>
          <w:rFonts w:hint="eastAsia" w:ascii="仿宋_GB2312" w:hAnsi="仿宋_GB2312" w:eastAsia="仿宋_GB2312" w:cs="仿宋_GB2312"/>
          <w:b w:val="0"/>
          <w:bCs w:val="0"/>
          <w:color w:val="auto"/>
          <w:sz w:val="28"/>
          <w:szCs w:val="28"/>
          <w:highlight w:val="none"/>
          <w:u w:val="single"/>
          <w:shd w:val="clear" w:color="auto" w:fill="auto"/>
          <w:lang w:val="en-US" w:eastAsia="zh-CN"/>
        </w:rPr>
      </w:pPr>
      <w:r>
        <w:rPr>
          <w:rFonts w:hint="eastAsia" w:ascii="仿宋_GB2312" w:hAnsi="仿宋_GB2312" w:eastAsia="仿宋_GB2312" w:cs="仿宋_GB2312"/>
          <w:b w:val="0"/>
          <w:bCs w:val="0"/>
          <w:color w:val="auto"/>
          <w:sz w:val="28"/>
          <w:szCs w:val="28"/>
          <w:highlight w:val="none"/>
          <w:shd w:val="clear" w:color="auto" w:fill="auto"/>
          <w:lang w:val="en-US" w:eastAsia="zh-CN"/>
        </w:rPr>
        <w:t>合同编号：</w:t>
      </w:r>
    </w:p>
    <w:p w14:paraId="13F2C012">
      <w:pPr>
        <w:keepNext w:val="0"/>
        <w:keepLines w:val="0"/>
        <w:pageBreakBefore w:val="0"/>
        <w:widowControl w:val="0"/>
        <w:kinsoku/>
        <w:wordWrap/>
        <w:overflowPunct/>
        <w:topLinePunct w:val="0"/>
        <w:autoSpaceDE/>
        <w:autoSpaceDN/>
        <w:bidi w:val="0"/>
        <w:adjustRightInd/>
        <w:snapToGrid/>
        <w:ind w:firstLine="1960" w:firstLineChars="700"/>
        <w:jc w:val="both"/>
        <w:textAlignment w:val="auto"/>
        <w:rPr>
          <w:rFonts w:hint="eastAsia" w:ascii="仿宋_GB2312" w:hAnsi="仿宋_GB2312" w:eastAsia="仿宋_GB2312" w:cs="仿宋_GB2312"/>
          <w:b w:val="0"/>
          <w:bCs w:val="0"/>
          <w:color w:val="auto"/>
          <w:sz w:val="28"/>
          <w:szCs w:val="28"/>
          <w:highlight w:val="none"/>
          <w:u w:val="single"/>
          <w:shd w:val="clear" w:color="auto" w:fill="auto"/>
          <w:lang w:val="en-US" w:eastAsia="zh-CN"/>
        </w:rPr>
      </w:pPr>
      <w:r>
        <w:rPr>
          <w:rFonts w:hint="eastAsia" w:ascii="仿宋_GB2312" w:hAnsi="仿宋_GB2312" w:eastAsia="仿宋_GB2312" w:cs="仿宋_GB2312"/>
          <w:b w:val="0"/>
          <w:bCs w:val="0"/>
          <w:color w:val="auto"/>
          <w:sz w:val="28"/>
          <w:szCs w:val="28"/>
          <w:highlight w:val="none"/>
          <w:shd w:val="clear" w:color="auto" w:fill="auto"/>
          <w:lang w:val="en-US" w:eastAsia="zh-CN"/>
        </w:rPr>
        <w:t>甲方（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发包</w:t>
      </w:r>
      <w:r>
        <w:rPr>
          <w:rFonts w:hint="eastAsia" w:ascii="仿宋_GB2312" w:hAnsi="仿宋_GB2312" w:eastAsia="仿宋_GB2312" w:cs="仿宋_GB2312"/>
          <w:b w:val="0"/>
          <w:bCs w:val="0"/>
          <w:color w:val="auto"/>
          <w:sz w:val="28"/>
          <w:szCs w:val="28"/>
          <w:highlight w:val="none"/>
          <w:shd w:val="clear" w:color="auto" w:fill="auto"/>
          <w:lang w:val="en-US" w:eastAsia="zh-CN"/>
        </w:rPr>
        <w:t>方）：东莞市中泰建安工程有限公司</w:t>
      </w:r>
    </w:p>
    <w:p w14:paraId="12E33652">
      <w:pPr>
        <w:keepNext w:val="0"/>
        <w:keepLines w:val="0"/>
        <w:pageBreakBefore w:val="0"/>
        <w:widowControl w:val="0"/>
        <w:kinsoku/>
        <w:wordWrap/>
        <w:overflowPunct/>
        <w:topLinePunct w:val="0"/>
        <w:autoSpaceDE/>
        <w:autoSpaceDN/>
        <w:bidi w:val="0"/>
        <w:adjustRightInd/>
        <w:snapToGrid/>
        <w:ind w:firstLine="1960" w:firstLineChars="700"/>
        <w:jc w:val="both"/>
        <w:textAlignment w:val="auto"/>
        <w:rPr>
          <w:rFonts w:hint="eastAsia" w:ascii="仿宋_GB2312" w:hAnsi="仿宋_GB2312" w:eastAsia="仿宋_GB2312" w:cs="仿宋_GB2312"/>
          <w:b w:val="0"/>
          <w:bCs w:val="0"/>
          <w:color w:val="auto"/>
          <w:sz w:val="28"/>
          <w:szCs w:val="28"/>
          <w:highlight w:val="none"/>
          <w:u w:val="single"/>
          <w:shd w:val="clear" w:color="auto" w:fill="auto"/>
          <w:lang w:val="en-US" w:eastAsia="zh-CN"/>
        </w:rPr>
      </w:pPr>
      <w:r>
        <w:rPr>
          <w:rFonts w:hint="eastAsia" w:ascii="仿宋_GB2312" w:hAnsi="仿宋_GB2312" w:eastAsia="仿宋_GB2312" w:cs="仿宋_GB2312"/>
          <w:b w:val="0"/>
          <w:bCs w:val="0"/>
          <w:color w:val="auto"/>
          <w:sz w:val="28"/>
          <w:szCs w:val="28"/>
          <w:highlight w:val="none"/>
          <w:shd w:val="clear" w:color="auto" w:fill="auto"/>
          <w:lang w:val="en-US" w:eastAsia="zh-CN"/>
        </w:rPr>
        <w:t xml:space="preserve">乙方（承包方）： </w:t>
      </w:r>
    </w:p>
    <w:p w14:paraId="1C6FE57A">
      <w:pPr>
        <w:keepNext w:val="0"/>
        <w:keepLines w:val="0"/>
        <w:pageBreakBefore w:val="0"/>
        <w:widowControl w:val="0"/>
        <w:kinsoku/>
        <w:wordWrap/>
        <w:overflowPunct/>
        <w:topLinePunct w:val="0"/>
        <w:autoSpaceDE/>
        <w:autoSpaceDN/>
        <w:bidi w:val="0"/>
        <w:adjustRightInd/>
        <w:snapToGrid/>
        <w:ind w:firstLine="1960" w:firstLineChars="700"/>
        <w:jc w:val="both"/>
        <w:textAlignment w:val="auto"/>
        <w:rPr>
          <w:rFonts w:hint="eastAsia" w:ascii="仿宋_GB2312" w:hAnsi="仿宋_GB2312" w:eastAsia="仿宋_GB2312" w:cs="仿宋_GB2312"/>
          <w:b w:val="0"/>
          <w:b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color w:val="auto"/>
          <w:sz w:val="28"/>
          <w:szCs w:val="28"/>
          <w:highlight w:val="none"/>
          <w:u w:val="none"/>
          <w:shd w:val="clear" w:color="auto" w:fill="auto"/>
          <w:lang w:val="en-US" w:eastAsia="zh-CN"/>
        </w:rPr>
        <w:t>签订日期：202</w:t>
      </w:r>
      <w:r>
        <w:rPr>
          <w:rFonts w:hint="eastAsia" w:ascii="仿宋_GB2312" w:hAnsi="仿宋_GB2312" w:eastAsia="仿宋_GB2312" w:cs="仿宋_GB2312"/>
          <w:b w:val="0"/>
          <w:b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color w:val="auto"/>
          <w:sz w:val="28"/>
          <w:szCs w:val="28"/>
          <w:highlight w:val="none"/>
          <w:u w:val="none"/>
          <w:shd w:val="clear" w:color="auto" w:fill="auto"/>
          <w:lang w:val="en-US" w:eastAsia="zh-CN"/>
        </w:rPr>
        <w:t>年</w:t>
      </w:r>
      <w:r>
        <w:rPr>
          <w:rFonts w:hint="eastAsia" w:ascii="仿宋_GB2312" w:hAnsi="仿宋_GB2312" w:eastAsia="仿宋_GB2312" w:cs="仿宋_GB2312"/>
          <w:b w:val="0"/>
          <w:b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color w:val="auto"/>
          <w:sz w:val="28"/>
          <w:szCs w:val="28"/>
          <w:highlight w:val="none"/>
          <w:u w:val="none"/>
          <w:shd w:val="clear" w:color="auto" w:fill="auto"/>
          <w:lang w:val="en-US" w:eastAsia="zh-CN"/>
        </w:rPr>
        <w:t>月</w:t>
      </w:r>
      <w:r>
        <w:rPr>
          <w:rFonts w:hint="eastAsia" w:ascii="仿宋_GB2312" w:hAnsi="仿宋_GB2312" w:eastAsia="仿宋_GB2312" w:cs="仿宋_GB2312"/>
          <w:b w:val="0"/>
          <w:b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color w:val="auto"/>
          <w:sz w:val="28"/>
          <w:szCs w:val="28"/>
          <w:highlight w:val="none"/>
          <w:u w:val="none"/>
          <w:shd w:val="clear" w:color="auto" w:fill="auto"/>
          <w:lang w:val="en-US" w:eastAsia="zh-CN"/>
        </w:rPr>
        <w:t>日</w:t>
      </w:r>
    </w:p>
    <w:p w14:paraId="2D31605F">
      <w:pPr>
        <w:keepNext w:val="0"/>
        <w:keepLines w:val="0"/>
        <w:pageBreakBefore w:val="0"/>
        <w:widowControl w:val="0"/>
        <w:kinsoku/>
        <w:wordWrap/>
        <w:overflowPunct/>
        <w:topLinePunct w:val="0"/>
        <w:autoSpaceDE/>
        <w:autoSpaceDN/>
        <w:bidi w:val="0"/>
        <w:adjustRightInd/>
        <w:snapToGrid/>
        <w:ind w:firstLine="1960" w:firstLineChars="700"/>
        <w:jc w:val="both"/>
        <w:textAlignment w:val="auto"/>
        <w:rPr>
          <w:rFonts w:hint="eastAsia" w:ascii="仿宋_GB2312" w:hAnsi="仿宋_GB2312" w:eastAsia="仿宋_GB2312" w:cs="仿宋_GB2312"/>
          <w:b/>
          <w:bCs/>
          <w:color w:val="auto"/>
          <w:kern w:val="2"/>
          <w:sz w:val="32"/>
          <w:szCs w:val="32"/>
          <w:highlight w:val="none"/>
          <w:u w:val="none"/>
          <w:shd w:val="clear" w:color="auto" w:fill="auto"/>
          <w:lang w:val="en-US" w:eastAsia="zh-CN" w:bidi="ar-SA"/>
        </w:rPr>
        <w:sectPr>
          <w:headerReference r:id="rId3" w:type="default"/>
          <w:footerReference r:id="rId4" w:type="default"/>
          <w:pgSz w:w="11906" w:h="16838"/>
          <w:pgMar w:top="1440" w:right="846" w:bottom="898" w:left="1180"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r>
        <w:rPr>
          <w:rFonts w:hint="eastAsia" w:ascii="仿宋_GB2312" w:hAnsi="仿宋_GB2312" w:eastAsia="仿宋_GB2312" w:cs="仿宋_GB2312"/>
          <w:b w:val="0"/>
          <w:bCs w:val="0"/>
          <w:color w:val="auto"/>
          <w:sz w:val="28"/>
          <w:szCs w:val="28"/>
          <w:highlight w:val="none"/>
          <w:u w:val="none"/>
          <w:shd w:val="clear" w:color="auto" w:fill="auto"/>
          <w:lang w:val="en-US" w:eastAsia="zh-CN"/>
        </w:rPr>
        <w:t>签订地点：广东东莞南城。</w:t>
      </w:r>
    </w:p>
    <w:sdt>
      <w:sdtPr>
        <w:rPr>
          <w:rFonts w:ascii="宋体" w:hAnsi="宋体" w:eastAsia="宋体" w:cs="Times New Roman"/>
          <w:kern w:val="2"/>
          <w:sz w:val="22"/>
          <w:szCs w:val="24"/>
          <w:highlight w:val="none"/>
          <w:lang w:val="en-US" w:eastAsia="zh-CN" w:bidi="ar-SA"/>
        </w:rPr>
        <w:id w:val="147459723"/>
        <w15:color w:val="DBDBDB"/>
        <w:docPartObj>
          <w:docPartGallery w:val="Table of Contents"/>
          <w:docPartUnique/>
        </w:docPartObj>
      </w:sdtPr>
      <w:sdtEndPr>
        <w:rPr>
          <w:rFonts w:hint="eastAsia" w:ascii="仿宋_GB2312" w:hAnsi="仿宋_GB2312" w:eastAsia="仿宋_GB2312" w:cs="仿宋_GB2312"/>
          <w:i w:val="0"/>
          <w:iCs w:val="0"/>
          <w:color w:val="auto"/>
          <w:kern w:val="0"/>
          <w:sz w:val="21"/>
          <w:szCs w:val="28"/>
          <w:highlight w:val="none"/>
          <w:u w:val="none"/>
          <w:shd w:val="clear" w:color="auto" w:fill="auto"/>
          <w:lang w:val="en-US" w:eastAsia="zh-CN" w:bidi="ar-SA"/>
        </w:rPr>
      </w:sdtEndPr>
      <w:sdtContent>
        <w:p w14:paraId="66FD5626">
          <w:pPr>
            <w:spacing w:before="0" w:beforeLines="0" w:after="0" w:afterLines="0" w:line="240" w:lineRule="auto"/>
            <w:ind w:left="0" w:leftChars="0" w:right="0" w:rightChars="0" w:firstLine="0" w:firstLineChars="0"/>
            <w:jc w:val="center"/>
            <w:rPr>
              <w:sz w:val="22"/>
              <w:szCs w:val="24"/>
              <w:highlight w:val="none"/>
            </w:rPr>
          </w:pPr>
          <w:r>
            <w:rPr>
              <w:rFonts w:ascii="宋体" w:hAnsi="宋体" w:eastAsia="宋体"/>
              <w:sz w:val="22"/>
              <w:szCs w:val="24"/>
              <w:highlight w:val="none"/>
            </w:rPr>
            <w:t>目录</w:t>
          </w:r>
        </w:p>
        <w:p w14:paraId="57AE67A0">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8"/>
              <w:szCs w:val="28"/>
              <w:highlight w:val="none"/>
              <w:u w:val="none"/>
              <w:shd w:val="clear" w:color="auto" w:fill="auto"/>
            </w:rPr>
            <w:fldChar w:fldCharType="begin"/>
          </w:r>
          <w:r>
            <w:rPr>
              <w:rFonts w:hint="eastAsia" w:ascii="仿宋_GB2312" w:hAnsi="仿宋_GB2312" w:eastAsia="仿宋_GB2312" w:cs="仿宋_GB2312"/>
              <w:i w:val="0"/>
              <w:iCs w:val="0"/>
              <w:color w:val="auto"/>
              <w:kern w:val="0"/>
              <w:sz w:val="28"/>
              <w:szCs w:val="28"/>
              <w:highlight w:val="none"/>
              <w:u w:val="none"/>
              <w:shd w:val="clear" w:color="auto" w:fill="auto"/>
            </w:rPr>
            <w:instrText xml:space="preserve">TOC \o "1-3" \h \u </w:instrText>
          </w:r>
          <w:r>
            <w:rPr>
              <w:rFonts w:hint="eastAsia" w:ascii="仿宋_GB2312" w:hAnsi="仿宋_GB2312" w:eastAsia="仿宋_GB2312" w:cs="仿宋_GB2312"/>
              <w:i w:val="0"/>
              <w:iCs w:val="0"/>
              <w:color w:val="auto"/>
              <w:kern w:val="0"/>
              <w:sz w:val="28"/>
              <w:szCs w:val="28"/>
              <w:highlight w:val="none"/>
              <w:u w:val="none"/>
              <w:shd w:val="clear" w:color="auto" w:fill="auto"/>
            </w:rPr>
            <w:fldChar w:fldCharType="separate"/>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_Toc5904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kern w:val="0"/>
              <w:sz w:val="22"/>
              <w:szCs w:val="32"/>
              <w:highlight w:val="none"/>
              <w:shd w:val="clear" w:fill="auto"/>
              <w:lang w:val="en-US" w:eastAsia="zh-CN"/>
            </w:rPr>
            <w:t xml:space="preserve">第一部分 </w:t>
          </w:r>
          <w:r>
            <w:rPr>
              <w:rFonts w:hint="eastAsia" w:ascii="仿宋_GB2312" w:hAnsi="仿宋_GB2312" w:eastAsia="仿宋_GB2312" w:cs="仿宋_GB2312"/>
              <w:bCs/>
              <w:i w:val="0"/>
              <w:iCs w:val="0"/>
              <w:kern w:val="0"/>
              <w:sz w:val="22"/>
              <w:szCs w:val="32"/>
              <w:highlight w:val="none"/>
              <w:shd w:val="clear" w:color="auto" w:fill="auto"/>
              <w:lang w:val="en-US" w:eastAsia="zh-CN"/>
            </w:rPr>
            <w:t>合同专用条款</w:t>
          </w:r>
          <w:r>
            <w:rPr>
              <w:sz w:val="22"/>
              <w:szCs w:val="24"/>
              <w:highlight w:val="none"/>
            </w:rPr>
            <w:tab/>
          </w:r>
          <w:r>
            <w:rPr>
              <w:sz w:val="22"/>
              <w:szCs w:val="24"/>
              <w:highlight w:val="none"/>
            </w:rPr>
            <w:fldChar w:fldCharType="begin"/>
          </w:r>
          <w:r>
            <w:rPr>
              <w:sz w:val="22"/>
              <w:szCs w:val="24"/>
              <w:highlight w:val="none"/>
            </w:rPr>
            <w:instrText xml:space="preserve"> PAGEREF _Toc5904 \h </w:instrText>
          </w:r>
          <w:r>
            <w:rPr>
              <w:sz w:val="22"/>
              <w:szCs w:val="24"/>
              <w:highlight w:val="none"/>
            </w:rPr>
            <w:fldChar w:fldCharType="separate"/>
          </w:r>
          <w:r>
            <w:rPr>
              <w:sz w:val="22"/>
              <w:szCs w:val="24"/>
              <w:highlight w:val="none"/>
            </w:rPr>
            <w:t>1</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149D2045">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_Toc862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第一章</w:t>
          </w:r>
          <w:r>
            <w:rPr>
              <w:rFonts w:hint="eastAsia" w:ascii="仿宋_GB2312" w:hAnsi="仿宋_GB2312" w:eastAsia="仿宋_GB2312" w:cs="仿宋_GB2312"/>
              <w:bCs/>
              <w:i w:val="0"/>
              <w:iCs w:val="0"/>
              <w:sz w:val="22"/>
              <w:szCs w:val="32"/>
              <w:highlight w:val="none"/>
              <w:shd w:val="clear" w:color="auto" w:fill="auto"/>
            </w:rPr>
            <w:t>、项目概况</w:t>
          </w:r>
          <w:r>
            <w:rPr>
              <w:sz w:val="22"/>
              <w:szCs w:val="24"/>
              <w:highlight w:val="none"/>
            </w:rPr>
            <w:tab/>
          </w:r>
          <w:r>
            <w:rPr>
              <w:sz w:val="22"/>
              <w:szCs w:val="24"/>
              <w:highlight w:val="none"/>
            </w:rPr>
            <w:fldChar w:fldCharType="begin"/>
          </w:r>
          <w:r>
            <w:rPr>
              <w:sz w:val="22"/>
              <w:szCs w:val="24"/>
              <w:highlight w:val="none"/>
            </w:rPr>
            <w:instrText xml:space="preserve"> PAGEREF _Toc862 \h </w:instrText>
          </w:r>
          <w:r>
            <w:rPr>
              <w:sz w:val="22"/>
              <w:szCs w:val="24"/>
              <w:highlight w:val="none"/>
            </w:rPr>
            <w:fldChar w:fldCharType="separate"/>
          </w:r>
          <w:r>
            <w:rPr>
              <w:sz w:val="22"/>
              <w:szCs w:val="24"/>
              <w:highlight w:val="none"/>
            </w:rPr>
            <w:t>1</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75DB72BE">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_Toc8676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第二章、承包方式</w:t>
          </w:r>
          <w:r>
            <w:rPr>
              <w:sz w:val="22"/>
              <w:szCs w:val="24"/>
              <w:highlight w:val="none"/>
            </w:rPr>
            <w:tab/>
          </w:r>
          <w:r>
            <w:rPr>
              <w:sz w:val="22"/>
              <w:szCs w:val="24"/>
              <w:highlight w:val="none"/>
            </w:rPr>
            <w:fldChar w:fldCharType="begin"/>
          </w:r>
          <w:r>
            <w:rPr>
              <w:sz w:val="22"/>
              <w:szCs w:val="24"/>
              <w:highlight w:val="none"/>
            </w:rPr>
            <w:instrText xml:space="preserve"> PAGEREF _Toc8676 \h </w:instrText>
          </w:r>
          <w:r>
            <w:rPr>
              <w:sz w:val="22"/>
              <w:szCs w:val="24"/>
              <w:highlight w:val="none"/>
            </w:rPr>
            <w:fldChar w:fldCharType="separate"/>
          </w:r>
          <w:r>
            <w:rPr>
              <w:sz w:val="22"/>
              <w:szCs w:val="24"/>
              <w:highlight w:val="none"/>
            </w:rPr>
            <w:t>1</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0555BBF4">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_Toc27568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第三章、承包范围及主要工程内容</w:t>
          </w:r>
          <w:r>
            <w:rPr>
              <w:sz w:val="22"/>
              <w:szCs w:val="24"/>
              <w:highlight w:val="none"/>
            </w:rPr>
            <w:tab/>
          </w:r>
          <w:r>
            <w:rPr>
              <w:sz w:val="22"/>
              <w:szCs w:val="24"/>
              <w:highlight w:val="none"/>
            </w:rPr>
            <w:fldChar w:fldCharType="begin"/>
          </w:r>
          <w:r>
            <w:rPr>
              <w:sz w:val="22"/>
              <w:szCs w:val="24"/>
              <w:highlight w:val="none"/>
            </w:rPr>
            <w:instrText xml:space="preserve"> PAGEREF _Toc27568 \h </w:instrText>
          </w:r>
          <w:r>
            <w:rPr>
              <w:sz w:val="22"/>
              <w:szCs w:val="24"/>
              <w:highlight w:val="none"/>
            </w:rPr>
            <w:fldChar w:fldCharType="separate"/>
          </w:r>
          <w:r>
            <w:rPr>
              <w:sz w:val="22"/>
              <w:szCs w:val="24"/>
              <w:highlight w:val="none"/>
            </w:rPr>
            <w:t>1</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508B3718">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_Toc28446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第四章、工期</w:t>
          </w:r>
          <w:r>
            <w:rPr>
              <w:sz w:val="22"/>
              <w:szCs w:val="24"/>
              <w:highlight w:val="none"/>
            </w:rPr>
            <w:tab/>
          </w:r>
          <w:r>
            <w:rPr>
              <w:sz w:val="22"/>
              <w:szCs w:val="24"/>
              <w:highlight w:val="none"/>
            </w:rPr>
            <w:fldChar w:fldCharType="begin"/>
          </w:r>
          <w:r>
            <w:rPr>
              <w:sz w:val="22"/>
              <w:szCs w:val="24"/>
              <w:highlight w:val="none"/>
            </w:rPr>
            <w:instrText xml:space="preserve"> PAGEREF _Toc28446 \h </w:instrText>
          </w:r>
          <w:r>
            <w:rPr>
              <w:sz w:val="22"/>
              <w:szCs w:val="24"/>
              <w:highlight w:val="none"/>
            </w:rPr>
            <w:fldChar w:fldCharType="separate"/>
          </w:r>
          <w:r>
            <w:rPr>
              <w:sz w:val="22"/>
              <w:szCs w:val="24"/>
              <w:highlight w:val="none"/>
            </w:rPr>
            <w:t>5</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7009C9D4">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_Toc1653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第五章、工程质量标准</w:t>
          </w:r>
          <w:r>
            <w:rPr>
              <w:sz w:val="22"/>
              <w:szCs w:val="24"/>
              <w:highlight w:val="none"/>
            </w:rPr>
            <w:tab/>
          </w:r>
          <w:r>
            <w:rPr>
              <w:sz w:val="22"/>
              <w:szCs w:val="24"/>
              <w:highlight w:val="none"/>
            </w:rPr>
            <w:fldChar w:fldCharType="begin"/>
          </w:r>
          <w:r>
            <w:rPr>
              <w:sz w:val="22"/>
              <w:szCs w:val="24"/>
              <w:highlight w:val="none"/>
            </w:rPr>
            <w:instrText xml:space="preserve"> PAGEREF _Toc1653 \h </w:instrText>
          </w:r>
          <w:r>
            <w:rPr>
              <w:sz w:val="22"/>
              <w:szCs w:val="24"/>
              <w:highlight w:val="none"/>
            </w:rPr>
            <w:fldChar w:fldCharType="separate"/>
          </w:r>
          <w:r>
            <w:rPr>
              <w:sz w:val="22"/>
              <w:szCs w:val="24"/>
              <w:highlight w:val="none"/>
            </w:rPr>
            <w:t>6</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3841F463">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_Toc20415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第六章、合同价款</w:t>
          </w:r>
          <w:r>
            <w:rPr>
              <w:sz w:val="22"/>
              <w:szCs w:val="24"/>
              <w:highlight w:val="none"/>
            </w:rPr>
            <w:tab/>
          </w:r>
          <w:r>
            <w:rPr>
              <w:sz w:val="22"/>
              <w:szCs w:val="24"/>
              <w:highlight w:val="none"/>
            </w:rPr>
            <w:fldChar w:fldCharType="begin"/>
          </w:r>
          <w:r>
            <w:rPr>
              <w:sz w:val="22"/>
              <w:szCs w:val="24"/>
              <w:highlight w:val="none"/>
            </w:rPr>
            <w:instrText xml:space="preserve"> PAGEREF _Toc20415 \h </w:instrText>
          </w:r>
          <w:r>
            <w:rPr>
              <w:sz w:val="22"/>
              <w:szCs w:val="24"/>
              <w:highlight w:val="none"/>
            </w:rPr>
            <w:fldChar w:fldCharType="separate"/>
          </w:r>
          <w:r>
            <w:rPr>
              <w:sz w:val="22"/>
              <w:szCs w:val="24"/>
              <w:highlight w:val="none"/>
            </w:rPr>
            <w:t>7</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3EDA6D73">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_Toc1519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第七章、计量计价方式及结算方式</w:t>
          </w:r>
          <w:r>
            <w:rPr>
              <w:sz w:val="22"/>
              <w:szCs w:val="24"/>
              <w:highlight w:val="none"/>
            </w:rPr>
            <w:tab/>
          </w:r>
          <w:r>
            <w:rPr>
              <w:sz w:val="22"/>
              <w:szCs w:val="24"/>
              <w:highlight w:val="none"/>
            </w:rPr>
            <w:fldChar w:fldCharType="begin"/>
          </w:r>
          <w:r>
            <w:rPr>
              <w:sz w:val="22"/>
              <w:szCs w:val="24"/>
              <w:highlight w:val="none"/>
            </w:rPr>
            <w:instrText xml:space="preserve"> PAGEREF _Toc1519 \h </w:instrText>
          </w:r>
          <w:r>
            <w:rPr>
              <w:sz w:val="22"/>
              <w:szCs w:val="24"/>
              <w:highlight w:val="none"/>
            </w:rPr>
            <w:fldChar w:fldCharType="separate"/>
          </w:r>
          <w:r>
            <w:rPr>
              <w:sz w:val="22"/>
              <w:szCs w:val="24"/>
              <w:highlight w:val="none"/>
            </w:rPr>
            <w:t>7</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2FA9DC63">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_Toc14424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第八章、付款方式（每个组团独立付款）</w:t>
          </w:r>
          <w:r>
            <w:rPr>
              <w:sz w:val="22"/>
              <w:szCs w:val="24"/>
              <w:highlight w:val="none"/>
            </w:rPr>
            <w:tab/>
          </w:r>
          <w:r>
            <w:rPr>
              <w:sz w:val="22"/>
              <w:szCs w:val="24"/>
              <w:highlight w:val="none"/>
            </w:rPr>
            <w:fldChar w:fldCharType="begin"/>
          </w:r>
          <w:r>
            <w:rPr>
              <w:sz w:val="22"/>
              <w:szCs w:val="24"/>
              <w:highlight w:val="none"/>
            </w:rPr>
            <w:instrText xml:space="preserve"> PAGEREF _Toc14424 \h </w:instrText>
          </w:r>
          <w:r>
            <w:rPr>
              <w:sz w:val="22"/>
              <w:szCs w:val="24"/>
              <w:highlight w:val="none"/>
            </w:rPr>
            <w:fldChar w:fldCharType="separate"/>
          </w:r>
          <w:r>
            <w:rPr>
              <w:sz w:val="22"/>
              <w:szCs w:val="24"/>
              <w:highlight w:val="none"/>
            </w:rPr>
            <w:t>9</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0FB37E9C">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_Toc167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第九章、双方责任和权利</w:t>
          </w:r>
          <w:r>
            <w:rPr>
              <w:sz w:val="22"/>
              <w:szCs w:val="24"/>
              <w:highlight w:val="none"/>
            </w:rPr>
            <w:tab/>
          </w:r>
          <w:r>
            <w:rPr>
              <w:sz w:val="22"/>
              <w:szCs w:val="24"/>
              <w:highlight w:val="none"/>
            </w:rPr>
            <w:fldChar w:fldCharType="begin"/>
          </w:r>
          <w:r>
            <w:rPr>
              <w:sz w:val="22"/>
              <w:szCs w:val="24"/>
              <w:highlight w:val="none"/>
            </w:rPr>
            <w:instrText xml:space="preserve"> PAGEREF _Toc167 \h </w:instrText>
          </w:r>
          <w:r>
            <w:rPr>
              <w:sz w:val="22"/>
              <w:szCs w:val="24"/>
              <w:highlight w:val="none"/>
            </w:rPr>
            <w:fldChar w:fldCharType="separate"/>
          </w:r>
          <w:r>
            <w:rPr>
              <w:sz w:val="22"/>
              <w:szCs w:val="24"/>
              <w:highlight w:val="none"/>
            </w:rPr>
            <w:t>11</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5FF49F30">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_Toc18795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第十章、甲供材料设备</w:t>
          </w:r>
          <w:r>
            <w:rPr>
              <w:sz w:val="22"/>
              <w:szCs w:val="24"/>
              <w:highlight w:val="none"/>
            </w:rPr>
            <w:tab/>
          </w:r>
          <w:r>
            <w:rPr>
              <w:sz w:val="22"/>
              <w:szCs w:val="24"/>
              <w:highlight w:val="none"/>
            </w:rPr>
            <w:fldChar w:fldCharType="begin"/>
          </w:r>
          <w:r>
            <w:rPr>
              <w:sz w:val="22"/>
              <w:szCs w:val="24"/>
              <w:highlight w:val="none"/>
            </w:rPr>
            <w:instrText xml:space="preserve"> PAGEREF _Toc18795 \h </w:instrText>
          </w:r>
          <w:r>
            <w:rPr>
              <w:sz w:val="22"/>
              <w:szCs w:val="24"/>
              <w:highlight w:val="none"/>
            </w:rPr>
            <w:fldChar w:fldCharType="separate"/>
          </w:r>
          <w:r>
            <w:rPr>
              <w:sz w:val="22"/>
              <w:szCs w:val="24"/>
              <w:highlight w:val="none"/>
            </w:rPr>
            <w:t>12</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073E5C1A">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_Toc6382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第十一章、验收及保修</w:t>
          </w:r>
          <w:r>
            <w:rPr>
              <w:sz w:val="22"/>
              <w:szCs w:val="24"/>
              <w:highlight w:val="none"/>
            </w:rPr>
            <w:tab/>
          </w:r>
          <w:r>
            <w:rPr>
              <w:sz w:val="22"/>
              <w:szCs w:val="24"/>
              <w:highlight w:val="none"/>
            </w:rPr>
            <w:fldChar w:fldCharType="begin"/>
          </w:r>
          <w:r>
            <w:rPr>
              <w:sz w:val="22"/>
              <w:szCs w:val="24"/>
              <w:highlight w:val="none"/>
            </w:rPr>
            <w:instrText xml:space="preserve"> PAGEREF _Toc6382 \h </w:instrText>
          </w:r>
          <w:r>
            <w:rPr>
              <w:sz w:val="22"/>
              <w:szCs w:val="24"/>
              <w:highlight w:val="none"/>
            </w:rPr>
            <w:fldChar w:fldCharType="separate"/>
          </w:r>
          <w:r>
            <w:rPr>
              <w:sz w:val="22"/>
              <w:szCs w:val="24"/>
              <w:highlight w:val="none"/>
            </w:rPr>
            <w:t>12</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21C75766">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_Toc8385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第十二章、其他</w:t>
          </w:r>
          <w:r>
            <w:rPr>
              <w:sz w:val="22"/>
              <w:szCs w:val="24"/>
              <w:highlight w:val="none"/>
            </w:rPr>
            <w:tab/>
          </w:r>
          <w:r>
            <w:rPr>
              <w:sz w:val="22"/>
              <w:szCs w:val="24"/>
              <w:highlight w:val="none"/>
            </w:rPr>
            <w:fldChar w:fldCharType="begin"/>
          </w:r>
          <w:r>
            <w:rPr>
              <w:sz w:val="22"/>
              <w:szCs w:val="24"/>
              <w:highlight w:val="none"/>
            </w:rPr>
            <w:instrText xml:space="preserve"> PAGEREF _Toc8385 \h </w:instrText>
          </w:r>
          <w:r>
            <w:rPr>
              <w:sz w:val="22"/>
              <w:szCs w:val="24"/>
              <w:highlight w:val="none"/>
            </w:rPr>
            <w:fldChar w:fldCharType="separate"/>
          </w:r>
          <w:r>
            <w:rPr>
              <w:sz w:val="22"/>
              <w:szCs w:val="24"/>
              <w:highlight w:val="none"/>
            </w:rPr>
            <w:t>13</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628F67BD">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_Toc13232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kern w:val="0"/>
              <w:sz w:val="22"/>
              <w:szCs w:val="32"/>
              <w:highlight w:val="none"/>
              <w:shd w:val="clear" w:fill="auto"/>
              <w:lang w:val="en-US" w:eastAsia="zh-CN"/>
            </w:rPr>
            <w:t xml:space="preserve">第二部分 </w:t>
          </w:r>
          <w:r>
            <w:rPr>
              <w:rFonts w:hint="eastAsia" w:ascii="仿宋_GB2312" w:hAnsi="仿宋_GB2312" w:eastAsia="仿宋_GB2312" w:cs="仿宋_GB2312"/>
              <w:bCs/>
              <w:i w:val="0"/>
              <w:iCs w:val="0"/>
              <w:kern w:val="0"/>
              <w:sz w:val="22"/>
              <w:szCs w:val="32"/>
              <w:highlight w:val="none"/>
              <w:shd w:val="clear" w:color="auto" w:fill="auto"/>
              <w:lang w:val="en-US" w:eastAsia="zh-CN"/>
            </w:rPr>
            <w:t>合同通用条款</w:t>
          </w:r>
          <w:r>
            <w:rPr>
              <w:sz w:val="22"/>
              <w:szCs w:val="24"/>
              <w:highlight w:val="none"/>
            </w:rPr>
            <w:tab/>
          </w:r>
          <w:r>
            <w:rPr>
              <w:sz w:val="22"/>
              <w:szCs w:val="24"/>
              <w:highlight w:val="none"/>
            </w:rPr>
            <w:fldChar w:fldCharType="begin"/>
          </w:r>
          <w:r>
            <w:rPr>
              <w:sz w:val="22"/>
              <w:szCs w:val="24"/>
              <w:highlight w:val="none"/>
            </w:rPr>
            <w:instrText xml:space="preserve"> PAGEREF _Toc13232 \h </w:instrText>
          </w:r>
          <w:r>
            <w:rPr>
              <w:sz w:val="22"/>
              <w:szCs w:val="24"/>
              <w:highlight w:val="none"/>
            </w:rPr>
            <w:fldChar w:fldCharType="separate"/>
          </w:r>
          <w:r>
            <w:rPr>
              <w:sz w:val="22"/>
              <w:szCs w:val="24"/>
              <w:highlight w:val="none"/>
            </w:rPr>
            <w:t>15</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0E28950A">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_Toc15704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第一章、承包方式</w:t>
          </w:r>
          <w:r>
            <w:rPr>
              <w:sz w:val="22"/>
              <w:szCs w:val="24"/>
              <w:highlight w:val="none"/>
            </w:rPr>
            <w:tab/>
          </w:r>
          <w:r>
            <w:rPr>
              <w:sz w:val="22"/>
              <w:szCs w:val="24"/>
              <w:highlight w:val="none"/>
            </w:rPr>
            <w:fldChar w:fldCharType="begin"/>
          </w:r>
          <w:r>
            <w:rPr>
              <w:sz w:val="22"/>
              <w:szCs w:val="24"/>
              <w:highlight w:val="none"/>
            </w:rPr>
            <w:instrText xml:space="preserve"> PAGEREF _Toc15704 \h </w:instrText>
          </w:r>
          <w:r>
            <w:rPr>
              <w:sz w:val="22"/>
              <w:szCs w:val="24"/>
              <w:highlight w:val="none"/>
            </w:rPr>
            <w:fldChar w:fldCharType="separate"/>
          </w:r>
          <w:r>
            <w:rPr>
              <w:sz w:val="22"/>
              <w:szCs w:val="24"/>
              <w:highlight w:val="none"/>
            </w:rPr>
            <w:t>15</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1D0CFFFE">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_Toc10039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第二章、承包范围及主要工程内容</w:t>
          </w:r>
          <w:r>
            <w:rPr>
              <w:sz w:val="22"/>
              <w:szCs w:val="24"/>
              <w:highlight w:val="none"/>
            </w:rPr>
            <w:tab/>
          </w:r>
          <w:r>
            <w:rPr>
              <w:sz w:val="22"/>
              <w:szCs w:val="24"/>
              <w:highlight w:val="none"/>
            </w:rPr>
            <w:fldChar w:fldCharType="begin"/>
          </w:r>
          <w:r>
            <w:rPr>
              <w:sz w:val="22"/>
              <w:szCs w:val="24"/>
              <w:highlight w:val="none"/>
            </w:rPr>
            <w:instrText xml:space="preserve"> PAGEREF _Toc10039 \h </w:instrText>
          </w:r>
          <w:r>
            <w:rPr>
              <w:sz w:val="22"/>
              <w:szCs w:val="24"/>
              <w:highlight w:val="none"/>
            </w:rPr>
            <w:fldChar w:fldCharType="separate"/>
          </w:r>
          <w:r>
            <w:rPr>
              <w:sz w:val="22"/>
              <w:szCs w:val="24"/>
              <w:highlight w:val="none"/>
            </w:rPr>
            <w:t>15</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427275A3">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_Toc22918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第三章、工期</w:t>
          </w:r>
          <w:r>
            <w:rPr>
              <w:sz w:val="22"/>
              <w:szCs w:val="24"/>
              <w:highlight w:val="none"/>
            </w:rPr>
            <w:tab/>
          </w:r>
          <w:r>
            <w:rPr>
              <w:sz w:val="22"/>
              <w:szCs w:val="24"/>
              <w:highlight w:val="none"/>
            </w:rPr>
            <w:fldChar w:fldCharType="begin"/>
          </w:r>
          <w:r>
            <w:rPr>
              <w:sz w:val="22"/>
              <w:szCs w:val="24"/>
              <w:highlight w:val="none"/>
            </w:rPr>
            <w:instrText xml:space="preserve"> PAGEREF _Toc22918 \h </w:instrText>
          </w:r>
          <w:r>
            <w:rPr>
              <w:sz w:val="22"/>
              <w:szCs w:val="24"/>
              <w:highlight w:val="none"/>
            </w:rPr>
            <w:fldChar w:fldCharType="separate"/>
          </w:r>
          <w:r>
            <w:rPr>
              <w:sz w:val="22"/>
              <w:szCs w:val="24"/>
              <w:highlight w:val="none"/>
            </w:rPr>
            <w:t>16</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0A8E1B5F">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_Toc9603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第四章、工程质量标准</w:t>
          </w:r>
          <w:r>
            <w:rPr>
              <w:sz w:val="22"/>
              <w:szCs w:val="24"/>
              <w:highlight w:val="none"/>
            </w:rPr>
            <w:tab/>
          </w:r>
          <w:r>
            <w:rPr>
              <w:sz w:val="22"/>
              <w:szCs w:val="24"/>
              <w:highlight w:val="none"/>
            </w:rPr>
            <w:fldChar w:fldCharType="begin"/>
          </w:r>
          <w:r>
            <w:rPr>
              <w:sz w:val="22"/>
              <w:szCs w:val="24"/>
              <w:highlight w:val="none"/>
            </w:rPr>
            <w:instrText xml:space="preserve"> PAGEREF _Toc9603 \h </w:instrText>
          </w:r>
          <w:r>
            <w:rPr>
              <w:sz w:val="22"/>
              <w:szCs w:val="24"/>
              <w:highlight w:val="none"/>
            </w:rPr>
            <w:fldChar w:fldCharType="separate"/>
          </w:r>
          <w:r>
            <w:rPr>
              <w:sz w:val="22"/>
              <w:szCs w:val="24"/>
              <w:highlight w:val="none"/>
            </w:rPr>
            <w:t>18</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5601B9D5">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_Toc14746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第五章、合同价款</w:t>
          </w:r>
          <w:r>
            <w:rPr>
              <w:sz w:val="22"/>
              <w:szCs w:val="24"/>
              <w:highlight w:val="none"/>
            </w:rPr>
            <w:tab/>
          </w:r>
          <w:r>
            <w:rPr>
              <w:sz w:val="22"/>
              <w:szCs w:val="24"/>
              <w:highlight w:val="none"/>
            </w:rPr>
            <w:fldChar w:fldCharType="begin"/>
          </w:r>
          <w:r>
            <w:rPr>
              <w:sz w:val="22"/>
              <w:szCs w:val="24"/>
              <w:highlight w:val="none"/>
            </w:rPr>
            <w:instrText xml:space="preserve"> PAGEREF _Toc14746 \h </w:instrText>
          </w:r>
          <w:r>
            <w:rPr>
              <w:sz w:val="22"/>
              <w:szCs w:val="24"/>
              <w:highlight w:val="none"/>
            </w:rPr>
            <w:fldChar w:fldCharType="separate"/>
          </w:r>
          <w:r>
            <w:rPr>
              <w:sz w:val="22"/>
              <w:szCs w:val="24"/>
              <w:highlight w:val="none"/>
            </w:rPr>
            <w:t>20</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28CFDFAC">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_Toc29136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第六章、计量计价方式及结算方式</w:t>
          </w:r>
          <w:r>
            <w:rPr>
              <w:sz w:val="22"/>
              <w:szCs w:val="24"/>
              <w:highlight w:val="none"/>
            </w:rPr>
            <w:tab/>
          </w:r>
          <w:r>
            <w:rPr>
              <w:sz w:val="22"/>
              <w:szCs w:val="24"/>
              <w:highlight w:val="none"/>
            </w:rPr>
            <w:fldChar w:fldCharType="begin"/>
          </w:r>
          <w:r>
            <w:rPr>
              <w:sz w:val="22"/>
              <w:szCs w:val="24"/>
              <w:highlight w:val="none"/>
            </w:rPr>
            <w:instrText xml:space="preserve"> PAGEREF _Toc29136 \h </w:instrText>
          </w:r>
          <w:r>
            <w:rPr>
              <w:sz w:val="22"/>
              <w:szCs w:val="24"/>
              <w:highlight w:val="none"/>
            </w:rPr>
            <w:fldChar w:fldCharType="separate"/>
          </w:r>
          <w:r>
            <w:rPr>
              <w:sz w:val="22"/>
              <w:szCs w:val="24"/>
              <w:highlight w:val="none"/>
            </w:rPr>
            <w:t>21</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17A726B9">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_Toc23406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第七章、付款方式</w:t>
          </w:r>
          <w:r>
            <w:rPr>
              <w:sz w:val="22"/>
              <w:szCs w:val="24"/>
              <w:highlight w:val="none"/>
            </w:rPr>
            <w:tab/>
          </w:r>
          <w:r>
            <w:rPr>
              <w:sz w:val="22"/>
              <w:szCs w:val="24"/>
              <w:highlight w:val="none"/>
            </w:rPr>
            <w:fldChar w:fldCharType="begin"/>
          </w:r>
          <w:r>
            <w:rPr>
              <w:sz w:val="22"/>
              <w:szCs w:val="24"/>
              <w:highlight w:val="none"/>
            </w:rPr>
            <w:instrText xml:space="preserve"> PAGEREF _Toc23406 \h </w:instrText>
          </w:r>
          <w:r>
            <w:rPr>
              <w:sz w:val="22"/>
              <w:szCs w:val="24"/>
              <w:highlight w:val="none"/>
            </w:rPr>
            <w:fldChar w:fldCharType="separate"/>
          </w:r>
          <w:r>
            <w:rPr>
              <w:sz w:val="22"/>
              <w:szCs w:val="24"/>
              <w:highlight w:val="none"/>
            </w:rPr>
            <w:t>27</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6DBC69C4">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_Toc19473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第八章、双方责任和权利</w:t>
          </w:r>
          <w:r>
            <w:rPr>
              <w:sz w:val="22"/>
              <w:szCs w:val="24"/>
              <w:highlight w:val="none"/>
            </w:rPr>
            <w:tab/>
          </w:r>
          <w:r>
            <w:rPr>
              <w:sz w:val="22"/>
              <w:szCs w:val="24"/>
              <w:highlight w:val="none"/>
            </w:rPr>
            <w:fldChar w:fldCharType="begin"/>
          </w:r>
          <w:r>
            <w:rPr>
              <w:sz w:val="22"/>
              <w:szCs w:val="24"/>
              <w:highlight w:val="none"/>
            </w:rPr>
            <w:instrText xml:space="preserve"> PAGEREF _Toc19473 \h </w:instrText>
          </w:r>
          <w:r>
            <w:rPr>
              <w:sz w:val="22"/>
              <w:szCs w:val="24"/>
              <w:highlight w:val="none"/>
            </w:rPr>
            <w:fldChar w:fldCharType="separate"/>
          </w:r>
          <w:r>
            <w:rPr>
              <w:sz w:val="22"/>
              <w:szCs w:val="24"/>
              <w:highlight w:val="none"/>
            </w:rPr>
            <w:t>30</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5D02E024">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_Toc27007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第九章、安全生产、文明施工要求</w:t>
          </w:r>
          <w:r>
            <w:rPr>
              <w:sz w:val="22"/>
              <w:szCs w:val="24"/>
              <w:highlight w:val="none"/>
            </w:rPr>
            <w:tab/>
          </w:r>
          <w:r>
            <w:rPr>
              <w:sz w:val="22"/>
              <w:szCs w:val="24"/>
              <w:highlight w:val="none"/>
            </w:rPr>
            <w:fldChar w:fldCharType="begin"/>
          </w:r>
          <w:r>
            <w:rPr>
              <w:sz w:val="22"/>
              <w:szCs w:val="24"/>
              <w:highlight w:val="none"/>
            </w:rPr>
            <w:instrText xml:space="preserve"> PAGEREF _Toc27007 \h </w:instrText>
          </w:r>
          <w:r>
            <w:rPr>
              <w:sz w:val="22"/>
              <w:szCs w:val="24"/>
              <w:highlight w:val="none"/>
            </w:rPr>
            <w:fldChar w:fldCharType="separate"/>
          </w:r>
          <w:r>
            <w:rPr>
              <w:sz w:val="22"/>
              <w:szCs w:val="24"/>
              <w:highlight w:val="none"/>
            </w:rPr>
            <w:t>38</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71DC9652">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_Toc12373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第十章、甲供材料设备</w:t>
          </w:r>
          <w:r>
            <w:rPr>
              <w:sz w:val="22"/>
              <w:szCs w:val="24"/>
              <w:highlight w:val="none"/>
            </w:rPr>
            <w:tab/>
          </w:r>
          <w:r>
            <w:rPr>
              <w:sz w:val="22"/>
              <w:szCs w:val="24"/>
              <w:highlight w:val="none"/>
            </w:rPr>
            <w:fldChar w:fldCharType="begin"/>
          </w:r>
          <w:r>
            <w:rPr>
              <w:sz w:val="22"/>
              <w:szCs w:val="24"/>
              <w:highlight w:val="none"/>
            </w:rPr>
            <w:instrText xml:space="preserve"> PAGEREF _Toc12373 \h </w:instrText>
          </w:r>
          <w:r>
            <w:rPr>
              <w:sz w:val="22"/>
              <w:szCs w:val="24"/>
              <w:highlight w:val="none"/>
            </w:rPr>
            <w:fldChar w:fldCharType="separate"/>
          </w:r>
          <w:r>
            <w:rPr>
              <w:sz w:val="22"/>
              <w:szCs w:val="24"/>
              <w:highlight w:val="none"/>
            </w:rPr>
            <w:t>39</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1CB9DDCD">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_Toc19806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第十一章、验收及保修</w:t>
          </w:r>
          <w:r>
            <w:rPr>
              <w:sz w:val="22"/>
              <w:szCs w:val="24"/>
              <w:highlight w:val="none"/>
            </w:rPr>
            <w:tab/>
          </w:r>
          <w:r>
            <w:rPr>
              <w:sz w:val="22"/>
              <w:szCs w:val="24"/>
              <w:highlight w:val="none"/>
            </w:rPr>
            <w:fldChar w:fldCharType="begin"/>
          </w:r>
          <w:r>
            <w:rPr>
              <w:sz w:val="22"/>
              <w:szCs w:val="24"/>
              <w:highlight w:val="none"/>
            </w:rPr>
            <w:instrText xml:space="preserve"> PAGEREF _Toc19806 \h </w:instrText>
          </w:r>
          <w:r>
            <w:rPr>
              <w:sz w:val="22"/>
              <w:szCs w:val="24"/>
              <w:highlight w:val="none"/>
            </w:rPr>
            <w:fldChar w:fldCharType="separate"/>
          </w:r>
          <w:r>
            <w:rPr>
              <w:sz w:val="22"/>
              <w:szCs w:val="24"/>
              <w:highlight w:val="none"/>
            </w:rPr>
            <w:t>40</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1FFA32CD">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_Toc26808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第十二章、保险</w:t>
          </w:r>
          <w:r>
            <w:rPr>
              <w:sz w:val="22"/>
              <w:szCs w:val="24"/>
              <w:highlight w:val="none"/>
            </w:rPr>
            <w:tab/>
          </w:r>
          <w:r>
            <w:rPr>
              <w:sz w:val="22"/>
              <w:szCs w:val="24"/>
              <w:highlight w:val="none"/>
            </w:rPr>
            <w:fldChar w:fldCharType="begin"/>
          </w:r>
          <w:r>
            <w:rPr>
              <w:sz w:val="22"/>
              <w:szCs w:val="24"/>
              <w:highlight w:val="none"/>
            </w:rPr>
            <w:instrText xml:space="preserve"> PAGEREF _Toc26808 \h </w:instrText>
          </w:r>
          <w:r>
            <w:rPr>
              <w:sz w:val="22"/>
              <w:szCs w:val="24"/>
              <w:highlight w:val="none"/>
            </w:rPr>
            <w:fldChar w:fldCharType="separate"/>
          </w:r>
          <w:r>
            <w:rPr>
              <w:sz w:val="22"/>
              <w:szCs w:val="24"/>
              <w:highlight w:val="none"/>
            </w:rPr>
            <w:t>41</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4B154B9F">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_Toc8855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第十三章、奖罚条款</w:t>
          </w:r>
          <w:r>
            <w:rPr>
              <w:sz w:val="22"/>
              <w:szCs w:val="24"/>
              <w:highlight w:val="none"/>
            </w:rPr>
            <w:tab/>
          </w:r>
          <w:r>
            <w:rPr>
              <w:sz w:val="22"/>
              <w:szCs w:val="24"/>
              <w:highlight w:val="none"/>
            </w:rPr>
            <w:fldChar w:fldCharType="begin"/>
          </w:r>
          <w:r>
            <w:rPr>
              <w:sz w:val="22"/>
              <w:szCs w:val="24"/>
              <w:highlight w:val="none"/>
            </w:rPr>
            <w:instrText xml:space="preserve"> PAGEREF _Toc8855 \h </w:instrText>
          </w:r>
          <w:r>
            <w:rPr>
              <w:sz w:val="22"/>
              <w:szCs w:val="24"/>
              <w:highlight w:val="none"/>
            </w:rPr>
            <w:fldChar w:fldCharType="separate"/>
          </w:r>
          <w:r>
            <w:rPr>
              <w:sz w:val="22"/>
              <w:szCs w:val="24"/>
              <w:highlight w:val="none"/>
            </w:rPr>
            <w:t>42</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671DBA9F">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_Toc679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第十四章、违约条款</w:t>
          </w:r>
          <w:r>
            <w:rPr>
              <w:sz w:val="22"/>
              <w:szCs w:val="24"/>
              <w:highlight w:val="none"/>
            </w:rPr>
            <w:tab/>
          </w:r>
          <w:r>
            <w:rPr>
              <w:sz w:val="22"/>
              <w:szCs w:val="24"/>
              <w:highlight w:val="none"/>
            </w:rPr>
            <w:fldChar w:fldCharType="begin"/>
          </w:r>
          <w:r>
            <w:rPr>
              <w:sz w:val="22"/>
              <w:szCs w:val="24"/>
              <w:highlight w:val="none"/>
            </w:rPr>
            <w:instrText xml:space="preserve"> PAGEREF _Toc679 \h </w:instrText>
          </w:r>
          <w:r>
            <w:rPr>
              <w:sz w:val="22"/>
              <w:szCs w:val="24"/>
              <w:highlight w:val="none"/>
            </w:rPr>
            <w:fldChar w:fldCharType="separate"/>
          </w:r>
          <w:r>
            <w:rPr>
              <w:sz w:val="22"/>
              <w:szCs w:val="24"/>
              <w:highlight w:val="none"/>
            </w:rPr>
            <w:t>45</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12998D40">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_Toc13409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第十五章、廉洁条款</w:t>
          </w:r>
          <w:r>
            <w:rPr>
              <w:sz w:val="22"/>
              <w:szCs w:val="24"/>
              <w:highlight w:val="none"/>
            </w:rPr>
            <w:tab/>
          </w:r>
          <w:r>
            <w:rPr>
              <w:sz w:val="22"/>
              <w:szCs w:val="24"/>
              <w:highlight w:val="none"/>
            </w:rPr>
            <w:fldChar w:fldCharType="begin"/>
          </w:r>
          <w:r>
            <w:rPr>
              <w:sz w:val="22"/>
              <w:szCs w:val="24"/>
              <w:highlight w:val="none"/>
            </w:rPr>
            <w:instrText xml:space="preserve"> PAGEREF _Toc13409 \h </w:instrText>
          </w:r>
          <w:r>
            <w:rPr>
              <w:sz w:val="22"/>
              <w:szCs w:val="24"/>
              <w:highlight w:val="none"/>
            </w:rPr>
            <w:fldChar w:fldCharType="separate"/>
          </w:r>
          <w:r>
            <w:rPr>
              <w:sz w:val="22"/>
              <w:szCs w:val="24"/>
              <w:highlight w:val="none"/>
            </w:rPr>
            <w:t>49</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57A4F2A8">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_Toc7358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第十六章、其他</w:t>
          </w:r>
          <w:r>
            <w:rPr>
              <w:sz w:val="22"/>
              <w:szCs w:val="24"/>
              <w:highlight w:val="none"/>
            </w:rPr>
            <w:tab/>
          </w:r>
          <w:r>
            <w:rPr>
              <w:sz w:val="22"/>
              <w:szCs w:val="24"/>
              <w:highlight w:val="none"/>
            </w:rPr>
            <w:fldChar w:fldCharType="begin"/>
          </w:r>
          <w:r>
            <w:rPr>
              <w:sz w:val="22"/>
              <w:szCs w:val="24"/>
              <w:highlight w:val="none"/>
            </w:rPr>
            <w:instrText xml:space="preserve"> PAGEREF _Toc7358 \h </w:instrText>
          </w:r>
          <w:r>
            <w:rPr>
              <w:sz w:val="22"/>
              <w:szCs w:val="24"/>
              <w:highlight w:val="none"/>
            </w:rPr>
            <w:fldChar w:fldCharType="separate"/>
          </w:r>
          <w:r>
            <w:rPr>
              <w:sz w:val="22"/>
              <w:szCs w:val="24"/>
              <w:highlight w:val="none"/>
            </w:rPr>
            <w:t>49</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4F4A4280">
          <w:pPr>
            <w:tabs>
              <w:tab w:val="left" w:pos="6272"/>
            </w:tabs>
            <w:spacing w:line="360" w:lineRule="auto"/>
            <w:ind w:right="-578" w:rightChars="-275"/>
            <w:rPr>
              <w:rFonts w:hint="eastAsia" w:ascii="仿宋_GB2312" w:hAnsi="仿宋_GB2312" w:eastAsia="仿宋_GB2312" w:cs="仿宋_GB2312"/>
              <w:i w:val="0"/>
              <w:iCs w:val="0"/>
              <w:color w:val="auto"/>
              <w:kern w:val="0"/>
              <w:sz w:val="28"/>
              <w:szCs w:val="28"/>
              <w:highlight w:val="none"/>
              <w:u w:val="none"/>
              <w:shd w:val="clear" w:color="auto" w:fill="auto"/>
            </w:rPr>
          </w:pPr>
          <w:r>
            <w:rPr>
              <w:rFonts w:hint="eastAsia" w:ascii="仿宋_GB2312" w:hAnsi="仿宋_GB2312" w:eastAsia="仿宋_GB2312" w:cs="仿宋_GB2312"/>
              <w:i w:val="0"/>
              <w:iCs w:val="0"/>
              <w:color w:val="auto"/>
              <w:kern w:val="0"/>
              <w:szCs w:val="28"/>
              <w:highlight w:val="none"/>
              <w:u w:val="none"/>
              <w:shd w:val="clear" w:color="auto" w:fill="auto"/>
            </w:rPr>
            <w:fldChar w:fldCharType="end"/>
          </w:r>
        </w:p>
      </w:sdtContent>
    </w:sdt>
    <w:p w14:paraId="4FBF0702">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both"/>
        <w:textAlignment w:val="auto"/>
        <w:outlineLvl w:val="0"/>
        <w:rPr>
          <w:rFonts w:hint="eastAsia" w:ascii="仿宋_GB2312" w:hAnsi="仿宋_GB2312" w:eastAsia="仿宋_GB2312" w:cs="仿宋_GB2312"/>
          <w:b/>
          <w:bCs/>
          <w:i w:val="0"/>
          <w:iCs w:val="0"/>
          <w:color w:val="auto"/>
          <w:kern w:val="0"/>
          <w:sz w:val="28"/>
          <w:szCs w:val="28"/>
          <w:highlight w:val="none"/>
          <w:u w:val="none"/>
          <w:shd w:val="clear" w:color="auto" w:fill="auto"/>
          <w:lang w:val="en-US" w:eastAsia="zh-CN"/>
        </w:rPr>
        <w:sectPr>
          <w:pgSz w:w="11906" w:h="16839"/>
          <w:pgMar w:top="1440" w:right="1800" w:bottom="1440" w:left="1800" w:header="0" w:footer="0" w:gutter="0"/>
          <w:cols w:space="720" w:num="1"/>
        </w:sectPr>
      </w:pPr>
    </w:p>
    <w:p w14:paraId="01A7D883">
      <w:pPr>
        <w:keepNext w:val="0"/>
        <w:keepLines w:val="0"/>
        <w:pageBreakBefore w:val="0"/>
        <w:widowControl w:val="0"/>
        <w:numPr>
          <w:ilvl w:val="0"/>
          <w:numId w:val="1"/>
        </w:numPr>
        <w:tabs>
          <w:tab w:val="left" w:pos="6272"/>
        </w:tabs>
        <w:kinsoku/>
        <w:wordWrap/>
        <w:overflowPunct/>
        <w:topLinePunct w:val="0"/>
        <w:autoSpaceDE/>
        <w:autoSpaceDN/>
        <w:bidi w:val="0"/>
        <w:adjustRightInd w:val="0"/>
        <w:snapToGrid w:val="0"/>
        <w:spacing w:line="360" w:lineRule="auto"/>
        <w:ind w:right="0" w:rightChars="0"/>
        <w:jc w:val="center"/>
        <w:textAlignment w:val="auto"/>
        <w:outlineLvl w:val="0"/>
        <w:rPr>
          <w:rFonts w:hint="eastAsia" w:ascii="仿宋_GB2312" w:hAnsi="仿宋_GB2312" w:eastAsia="仿宋_GB2312" w:cs="仿宋_GB2312"/>
          <w:b/>
          <w:bCs/>
          <w:i w:val="0"/>
          <w:iCs w:val="0"/>
          <w:color w:val="auto"/>
          <w:kern w:val="0"/>
          <w:sz w:val="28"/>
          <w:szCs w:val="28"/>
          <w:highlight w:val="none"/>
          <w:u w:val="none"/>
          <w:shd w:val="clear" w:color="auto" w:fill="auto"/>
          <w:lang w:val="en-US" w:eastAsia="zh-CN"/>
        </w:rPr>
      </w:pPr>
      <w:bookmarkStart w:id="34" w:name="_Toc5904"/>
      <w:r>
        <w:rPr>
          <w:rFonts w:hint="eastAsia" w:ascii="仿宋_GB2312" w:hAnsi="仿宋_GB2312" w:eastAsia="仿宋_GB2312" w:cs="仿宋_GB2312"/>
          <w:b/>
          <w:bCs/>
          <w:i w:val="0"/>
          <w:iCs w:val="0"/>
          <w:color w:val="auto"/>
          <w:kern w:val="0"/>
          <w:sz w:val="28"/>
          <w:szCs w:val="28"/>
          <w:highlight w:val="none"/>
          <w:u w:val="none"/>
          <w:shd w:val="clear" w:color="auto" w:fill="auto"/>
          <w:lang w:val="en-US" w:eastAsia="zh-CN"/>
        </w:rPr>
        <w:t>合同专用条款</w:t>
      </w:r>
      <w:bookmarkEnd w:id="34"/>
    </w:p>
    <w:p w14:paraId="655ED6E7">
      <w:pPr>
        <w:keepNext w:val="0"/>
        <w:keepLines w:val="0"/>
        <w:pageBreakBefore w:val="0"/>
        <w:widowControl w:val="0"/>
        <w:tabs>
          <w:tab w:val="left" w:pos="6272"/>
        </w:tabs>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_GB2312" w:hAnsi="仿宋_GB2312" w:eastAsia="仿宋_GB2312" w:cs="仿宋_GB2312"/>
          <w:i w:val="0"/>
          <w:iCs w:val="0"/>
          <w:color w:val="auto"/>
          <w:kern w:val="0"/>
          <w:sz w:val="28"/>
          <w:szCs w:val="28"/>
          <w:highlight w:val="none"/>
          <w:u w:val="none"/>
          <w:shd w:val="clear" w:color="auto" w:fill="auto"/>
          <w:lang w:eastAsia="zh-CN"/>
        </w:rPr>
      </w:pPr>
      <w:r>
        <w:rPr>
          <w:rFonts w:hint="eastAsia" w:ascii="仿宋_GB2312" w:hAnsi="仿宋_GB2312" w:eastAsia="仿宋_GB2312" w:cs="仿宋_GB2312"/>
          <w:i w:val="0"/>
          <w:iCs w:val="0"/>
          <w:color w:val="auto"/>
          <w:kern w:val="0"/>
          <w:sz w:val="28"/>
          <w:szCs w:val="28"/>
          <w:highlight w:val="none"/>
          <w:u w:val="none"/>
          <w:shd w:val="clear" w:color="auto" w:fill="auto"/>
        </w:rPr>
        <w:t>根据《中华人民共和国民法典》《中华人民共和国建筑法》《建设工程质量管理条例》及有关法律、法规，在乙方确认并承诺自身满足本项目所在地住建主管部门相关要求（如资质、资格等）的前提下</w:t>
      </w:r>
      <w:r>
        <w:rPr>
          <w:rFonts w:hint="eastAsia" w:ascii="仿宋_GB2312" w:hAnsi="仿宋_GB2312" w:eastAsia="仿宋_GB2312" w:cs="仿宋_GB2312"/>
          <w:i w:val="0"/>
          <w:iCs w:val="0"/>
          <w:color w:val="auto"/>
          <w:kern w:val="0"/>
          <w:sz w:val="28"/>
          <w:szCs w:val="28"/>
          <w:highlight w:val="none"/>
          <w:shd w:val="clear" w:color="auto" w:fill="auto"/>
          <w:lang w:eastAsia="zh-CN"/>
        </w:rPr>
        <w:t>，</w:t>
      </w:r>
      <w:r>
        <w:rPr>
          <w:rFonts w:hint="eastAsia" w:ascii="仿宋_GB2312" w:hAnsi="仿宋_GB2312" w:eastAsia="仿宋_GB2312" w:cs="仿宋_GB2312"/>
          <w:i w:val="0"/>
          <w:iCs w:val="0"/>
          <w:color w:val="auto"/>
          <w:kern w:val="0"/>
          <w:sz w:val="28"/>
          <w:szCs w:val="28"/>
          <w:highlight w:val="none"/>
          <w:u w:val="none"/>
          <w:shd w:val="clear" w:color="auto" w:fill="auto"/>
        </w:rPr>
        <w:t>甲乙双方在平等、自愿、公平和诚实信用的基础上，就乙方承包</w:t>
      </w:r>
      <w:r>
        <w:rPr>
          <w:rFonts w:hint="eastAsia" w:ascii="仿宋_GB2312" w:hAnsi="仿宋_GB2312" w:eastAsia="仿宋_GB2312" w:cs="仿宋_GB2312"/>
          <w:i w:val="0"/>
          <w:iCs w:val="0"/>
          <w:color w:val="auto"/>
          <w:sz w:val="28"/>
          <w:szCs w:val="28"/>
          <w:highlight w:val="none"/>
          <w:u w:val="single"/>
          <w:shd w:val="clear" w:color="auto" w:fill="auto"/>
        </w:rPr>
        <w:t>东莞市常平镇环保专业基地洗水、印花污水处理厂-3号水池、配水井</w:t>
      </w:r>
      <w:r>
        <w:rPr>
          <w:rFonts w:hint="eastAsia" w:ascii="仿宋_GB2312" w:hAnsi="仿宋_GB2312" w:eastAsia="仿宋_GB2312" w:cs="仿宋_GB2312"/>
          <w:b w:val="0"/>
          <w:bCs w:val="0"/>
          <w:i w:val="0"/>
          <w:iCs w:val="0"/>
          <w:color w:val="auto"/>
          <w:sz w:val="28"/>
          <w:szCs w:val="28"/>
          <w:highlight w:val="none"/>
          <w:u w:val="single"/>
          <w:shd w:val="clear" w:color="auto" w:fill="auto"/>
          <w:lang w:eastAsia="zh-CN"/>
        </w:rPr>
        <w:t>模板</w:t>
      </w:r>
      <w:r>
        <w:rPr>
          <w:rFonts w:hint="eastAsia" w:ascii="仿宋_GB2312" w:hAnsi="仿宋_GB2312" w:eastAsia="仿宋_GB2312" w:cs="仿宋_GB2312"/>
          <w:b w:val="0"/>
          <w:bCs w:val="0"/>
          <w:i w:val="0"/>
          <w:iCs w:val="0"/>
          <w:color w:val="auto"/>
          <w:sz w:val="28"/>
          <w:szCs w:val="28"/>
          <w:highlight w:val="none"/>
          <w:u w:val="single"/>
          <w:shd w:val="clear" w:color="auto" w:fill="auto"/>
        </w:rPr>
        <w:t>工程</w:t>
      </w:r>
      <w:r>
        <w:rPr>
          <w:rFonts w:hint="eastAsia" w:ascii="仿宋_GB2312" w:hAnsi="仿宋_GB2312" w:eastAsia="仿宋_GB2312" w:cs="仿宋_GB2312"/>
          <w:i w:val="0"/>
          <w:iCs w:val="0"/>
          <w:color w:val="auto"/>
          <w:kern w:val="0"/>
          <w:sz w:val="28"/>
          <w:szCs w:val="28"/>
          <w:highlight w:val="none"/>
          <w:u w:val="none"/>
          <w:shd w:val="clear" w:color="auto" w:fill="auto"/>
        </w:rPr>
        <w:t>（以下简称“</w:t>
      </w:r>
      <w:r>
        <w:rPr>
          <w:rFonts w:hint="eastAsia" w:ascii="仿宋_GB2312" w:hAnsi="仿宋_GB2312" w:eastAsia="仿宋_GB2312" w:cs="仿宋_GB2312"/>
          <w:i w:val="0"/>
          <w:iCs w:val="0"/>
          <w:color w:val="auto"/>
          <w:kern w:val="0"/>
          <w:sz w:val="28"/>
          <w:szCs w:val="28"/>
          <w:highlight w:val="none"/>
          <w:u w:val="none"/>
          <w:shd w:val="clear" w:color="auto" w:fill="auto"/>
          <w:lang w:eastAsia="zh-CN"/>
        </w:rPr>
        <w:t>本</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工程</w:t>
      </w:r>
      <w:r>
        <w:rPr>
          <w:rFonts w:hint="eastAsia" w:ascii="仿宋_GB2312" w:hAnsi="仿宋_GB2312" w:eastAsia="仿宋_GB2312" w:cs="仿宋_GB2312"/>
          <w:i w:val="0"/>
          <w:iCs w:val="0"/>
          <w:color w:val="auto"/>
          <w:kern w:val="0"/>
          <w:sz w:val="28"/>
          <w:szCs w:val="28"/>
          <w:highlight w:val="none"/>
          <w:u w:val="none"/>
          <w:shd w:val="clear" w:color="auto" w:fill="auto"/>
        </w:rPr>
        <w:t>”）</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的</w:t>
      </w:r>
      <w:r>
        <w:rPr>
          <w:rFonts w:hint="eastAsia" w:ascii="仿宋_GB2312" w:hAnsi="仿宋_GB2312" w:eastAsia="仿宋_GB2312" w:cs="仿宋_GB2312"/>
          <w:i w:val="0"/>
          <w:iCs w:val="0"/>
          <w:color w:val="auto"/>
          <w:kern w:val="0"/>
          <w:sz w:val="28"/>
          <w:szCs w:val="28"/>
          <w:highlight w:val="none"/>
          <w:u w:val="none"/>
          <w:shd w:val="clear" w:color="auto" w:fill="auto"/>
        </w:rPr>
        <w:t>有关事项协商一致，特签订本合同以共同遵守。</w:t>
      </w:r>
      <w:r>
        <w:rPr>
          <w:rFonts w:hint="eastAsia" w:ascii="仿宋_GB2312" w:hAnsi="仿宋_GB2312" w:eastAsia="仿宋_GB2312" w:cs="仿宋_GB2312"/>
          <w:i w:val="0"/>
          <w:iCs w:val="0"/>
          <w:color w:val="auto"/>
          <w:kern w:val="0"/>
          <w:sz w:val="28"/>
          <w:szCs w:val="28"/>
          <w:highlight w:val="none"/>
          <w:u w:val="none"/>
          <w:shd w:val="clear" w:color="auto" w:fill="auto"/>
          <w:lang w:eastAsia="zh-CN"/>
        </w:rPr>
        <w:t>（</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本合同范围内，对以</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sym w:font="Wingdings 2" w:char="00A3"/>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或</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sym w:font="Wingdings 2" w:char="0052"/>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开头的内容，以</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sym w:font="Wingdings 2" w:char="0052"/>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开头的内容为准。</w:t>
      </w:r>
      <w:r>
        <w:rPr>
          <w:rFonts w:hint="eastAsia" w:ascii="仿宋_GB2312" w:hAnsi="仿宋_GB2312" w:eastAsia="仿宋_GB2312" w:cs="仿宋_GB2312"/>
          <w:i w:val="0"/>
          <w:iCs w:val="0"/>
          <w:color w:val="auto"/>
          <w:kern w:val="0"/>
          <w:sz w:val="28"/>
          <w:szCs w:val="28"/>
          <w:highlight w:val="none"/>
          <w:u w:val="none"/>
          <w:shd w:val="clear" w:color="auto" w:fill="auto"/>
          <w:lang w:eastAsia="zh-CN"/>
        </w:rPr>
        <w:t>）</w:t>
      </w:r>
    </w:p>
    <w:p w14:paraId="229FCBAE">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rPr>
      </w:pPr>
      <w:bookmarkStart w:id="35" w:name="_Toc1208"/>
      <w:bookmarkStart w:id="36" w:name="_Toc26146"/>
      <w:bookmarkStart w:id="37" w:name="_Toc23610"/>
      <w:bookmarkStart w:id="38" w:name="_Toc862"/>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第一章</w:t>
      </w:r>
      <w:r>
        <w:rPr>
          <w:rFonts w:hint="eastAsia" w:ascii="仿宋_GB2312" w:hAnsi="仿宋_GB2312" w:eastAsia="仿宋_GB2312" w:cs="仿宋_GB2312"/>
          <w:b/>
          <w:bCs/>
          <w:i w:val="0"/>
          <w:iCs w:val="0"/>
          <w:color w:val="auto"/>
          <w:sz w:val="28"/>
          <w:szCs w:val="28"/>
          <w:highlight w:val="none"/>
          <w:u w:val="none"/>
          <w:shd w:val="clear" w:color="auto" w:fill="auto"/>
        </w:rPr>
        <w:t>、项目概况</w:t>
      </w:r>
      <w:bookmarkEnd w:id="35"/>
      <w:bookmarkEnd w:id="36"/>
      <w:bookmarkEnd w:id="37"/>
      <w:bookmarkEnd w:id="38"/>
    </w:p>
    <w:p w14:paraId="1895457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single"/>
          <w:shd w:val="clear" w:color="auto" w:fill="auto"/>
          <w:lang w:eastAsia="zh-CN"/>
        </w:rPr>
      </w:pPr>
      <w:r>
        <w:rPr>
          <w:rFonts w:hint="eastAsia" w:ascii="仿宋_GB2312" w:hAnsi="仿宋_GB2312" w:eastAsia="仿宋_GB2312" w:cs="仿宋_GB2312"/>
          <w:i w:val="0"/>
          <w:iCs w:val="0"/>
          <w:color w:val="auto"/>
          <w:sz w:val="28"/>
          <w:szCs w:val="28"/>
          <w:highlight w:val="none"/>
          <w:shd w:val="clear" w:color="auto" w:fill="auto"/>
        </w:rPr>
        <w:t>1.1项目名称：</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 xml:space="preserve"> 东莞市常平镇环保专业基地洗水、印花污水处理厂-3号水池、配水井</w:t>
      </w:r>
      <w:r>
        <w:rPr>
          <w:rFonts w:hint="eastAsia" w:ascii="仿宋_GB2312" w:hAnsi="仿宋_GB2312" w:eastAsia="仿宋_GB2312" w:cs="仿宋_GB2312"/>
          <w:b/>
          <w:bCs/>
          <w:i w:val="0"/>
          <w:iCs w:val="0"/>
          <w:color w:val="auto"/>
          <w:sz w:val="28"/>
          <w:szCs w:val="28"/>
          <w:highlight w:val="none"/>
          <w:u w:val="single"/>
          <w:shd w:val="clear" w:color="auto" w:fill="auto"/>
          <w:lang w:eastAsia="zh-CN"/>
        </w:rPr>
        <w:t>（</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本合同简称“本项目”</w:t>
      </w:r>
      <w:r>
        <w:rPr>
          <w:rFonts w:hint="eastAsia" w:ascii="仿宋_GB2312" w:hAnsi="仿宋_GB2312" w:eastAsia="仿宋_GB2312" w:cs="仿宋_GB2312"/>
          <w:b/>
          <w:bCs/>
          <w:i w:val="0"/>
          <w:iCs w:val="0"/>
          <w:color w:val="auto"/>
          <w:sz w:val="28"/>
          <w:szCs w:val="28"/>
          <w:highlight w:val="none"/>
          <w:u w:val="single"/>
          <w:shd w:val="clear" w:color="auto" w:fill="auto"/>
          <w:lang w:eastAsia="zh-CN"/>
        </w:rPr>
        <w:t>）</w:t>
      </w:r>
    </w:p>
    <w:p w14:paraId="288E2E7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singl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rPr>
        <w:t>1.2项目地址：</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 xml:space="preserve"> 东莞市常平镇司马村谢常路麦马新街常平环保专业基地内。 </w:t>
      </w:r>
      <w:r>
        <w:rPr>
          <w:rFonts w:hint="eastAsia" w:ascii="仿宋_GB2312" w:hAnsi="仿宋_GB2312" w:eastAsia="仿宋_GB2312" w:cs="仿宋_GB2312"/>
          <w:i w:val="0"/>
          <w:iCs w:val="0"/>
          <w:color w:val="auto"/>
          <w:sz w:val="28"/>
          <w:szCs w:val="28"/>
          <w:highlight w:val="none"/>
          <w:u w:val="single"/>
          <w:shd w:val="clear" w:color="auto" w:fill="auto"/>
        </w:rPr>
        <w:t xml:space="preserve"> </w:t>
      </w:r>
    </w:p>
    <w:p w14:paraId="257D01E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_GB2312" w:hAnsi="仿宋_GB2312" w:eastAsia="仿宋_GB2312" w:cs="仿宋_GB2312"/>
          <w:i w:val="0"/>
          <w:iCs w:val="0"/>
          <w:color w:val="auto"/>
          <w:sz w:val="28"/>
          <w:szCs w:val="28"/>
          <w:highlight w:val="none"/>
          <w:u w:val="singl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1.3本工程的甲供材料：</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 xml:space="preserve"> φ48钢管及扣件 </w:t>
      </w:r>
    </w:p>
    <w:p w14:paraId="3394D94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150"/>
        <w:textAlignment w:val="auto"/>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1.4甲方提供的施工基础条件及主要设施：</w:t>
      </w:r>
      <w:r>
        <w:rPr>
          <w:rFonts w:hint="eastAsia" w:ascii="仿宋" w:hAnsi="仿宋" w:eastAsia="仿宋" w:cs="仿宋"/>
          <w:i w:val="0"/>
          <w:iCs w:val="0"/>
          <w:color w:val="auto"/>
          <w:sz w:val="28"/>
          <w:szCs w:val="28"/>
          <w:highlight w:val="none"/>
          <w:u w:val="single"/>
          <w:shd w:val="clear" w:color="auto" w:fill="auto"/>
          <w:lang w:val="en-US" w:eastAsia="zh-CN"/>
        </w:rPr>
        <w:t>乙方施工期间可使用甲方现场已有设施，甲方不另提供其他设施。本工程施工的</w:t>
      </w:r>
      <w:r>
        <w:rPr>
          <w:rFonts w:hint="eastAsia" w:ascii="仿宋" w:hAnsi="仿宋" w:eastAsia="仿宋" w:cs="仿宋"/>
          <w:b w:val="0"/>
          <w:bCs w:val="0"/>
          <w:i w:val="0"/>
          <w:iCs w:val="0"/>
          <w:color w:val="auto"/>
          <w:sz w:val="28"/>
          <w:szCs w:val="28"/>
          <w:highlight w:val="none"/>
          <w:u w:val="single"/>
          <w:shd w:val="clear" w:color="auto" w:fill="auto"/>
          <w:lang w:val="en-US" w:eastAsia="zh-CN"/>
        </w:rPr>
        <w:t>水费、电费由甲方承担（水电接线由乙方负责）。乙方人员在项目现场的生活电费由乙方承担。</w:t>
      </w:r>
    </w:p>
    <w:p w14:paraId="7C176C46">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39" w:name="_Toc8676"/>
      <w:bookmarkStart w:id="40" w:name="_Toc22966"/>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第二章、承包方式</w:t>
      </w:r>
      <w:bookmarkEnd w:id="39"/>
      <w:bookmarkEnd w:id="40"/>
    </w:p>
    <w:p w14:paraId="6980661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2.1乙方对本工程</w:t>
      </w:r>
      <w:r>
        <w:rPr>
          <w:rFonts w:hint="eastAsia" w:ascii="仿宋" w:hAnsi="仿宋" w:eastAsia="仿宋" w:cs="仿宋"/>
          <w:b w:val="0"/>
          <w:bCs w:val="0"/>
          <w:i w:val="0"/>
          <w:iCs w:val="0"/>
          <w:color w:val="auto"/>
          <w:sz w:val="28"/>
          <w:szCs w:val="28"/>
          <w:highlight w:val="none"/>
          <w:u w:val="none"/>
          <w:shd w:val="clear" w:color="auto" w:fill="auto"/>
          <w:lang w:val="en-US" w:eastAsia="zh-CN"/>
        </w:rPr>
        <w:sym w:font="Wingdings 2" w:char="00A3"/>
      </w:r>
      <w:r>
        <w:rPr>
          <w:rFonts w:hint="eastAsia" w:ascii="仿宋" w:hAnsi="仿宋" w:eastAsia="仿宋" w:cs="仿宋"/>
          <w:b w:val="0"/>
          <w:bCs w:val="0"/>
          <w:i w:val="0"/>
          <w:iCs w:val="0"/>
          <w:color w:val="auto"/>
          <w:sz w:val="28"/>
          <w:szCs w:val="28"/>
          <w:highlight w:val="none"/>
          <w:u w:val="none"/>
          <w:shd w:val="clear" w:color="auto" w:fill="auto"/>
          <w:lang w:val="en-US" w:eastAsia="zh-CN"/>
        </w:rPr>
        <w:t>包工包料/</w:t>
      </w:r>
      <w:r>
        <w:rPr>
          <w:rFonts w:hint="eastAsia" w:ascii="仿宋" w:hAnsi="仿宋" w:eastAsia="仿宋" w:cs="仿宋"/>
          <w:b w:val="0"/>
          <w:bCs w:val="0"/>
          <w:i w:val="0"/>
          <w:iCs w:val="0"/>
          <w:color w:val="auto"/>
          <w:sz w:val="28"/>
          <w:szCs w:val="28"/>
          <w:highlight w:val="none"/>
          <w:u w:val="none"/>
          <w:shd w:val="clear" w:color="auto" w:fill="auto"/>
          <w:lang w:val="en-US" w:eastAsia="zh-CN"/>
        </w:rPr>
        <w:sym w:font="Wingdings 2" w:char="0052"/>
      </w:r>
      <w:r>
        <w:rPr>
          <w:rFonts w:hint="eastAsia" w:ascii="仿宋" w:hAnsi="仿宋" w:eastAsia="仿宋" w:cs="仿宋"/>
          <w:b w:val="0"/>
          <w:bCs w:val="0"/>
          <w:i w:val="0"/>
          <w:iCs w:val="0"/>
          <w:color w:val="auto"/>
          <w:sz w:val="28"/>
          <w:szCs w:val="28"/>
          <w:highlight w:val="none"/>
          <w:u w:val="none"/>
          <w:shd w:val="clear" w:color="auto" w:fill="auto"/>
          <w:lang w:val="en-US" w:eastAsia="zh-CN"/>
        </w:rPr>
        <w:t>包工包部分材料（仅不含甲供材）/</w:t>
      </w:r>
      <w:r>
        <w:rPr>
          <w:rFonts w:hint="eastAsia" w:ascii="仿宋" w:hAnsi="仿宋" w:eastAsia="仿宋" w:cs="仿宋"/>
          <w:b w:val="0"/>
          <w:bCs w:val="0"/>
          <w:i w:val="0"/>
          <w:iCs w:val="0"/>
          <w:color w:val="auto"/>
          <w:sz w:val="28"/>
          <w:szCs w:val="28"/>
          <w:highlight w:val="none"/>
          <w:u w:val="none"/>
          <w:shd w:val="clear" w:color="auto" w:fill="auto"/>
          <w:lang w:val="en-US" w:eastAsia="zh-CN"/>
        </w:rPr>
        <w:sym w:font="Wingdings 2" w:char="00A3"/>
      </w:r>
      <w:r>
        <w:rPr>
          <w:rFonts w:hint="eastAsia" w:ascii="仿宋" w:hAnsi="仿宋" w:eastAsia="仿宋" w:cs="仿宋"/>
          <w:b w:val="0"/>
          <w:bCs w:val="0"/>
          <w:i w:val="0"/>
          <w:iCs w:val="0"/>
          <w:color w:val="auto"/>
          <w:sz w:val="28"/>
          <w:szCs w:val="28"/>
          <w:highlight w:val="none"/>
          <w:u w:val="none"/>
          <w:shd w:val="clear" w:color="auto" w:fill="auto"/>
          <w:lang w:val="en-US" w:eastAsia="zh-CN"/>
        </w:rPr>
        <w:t>包工，具体详见招标清单内分包形式。</w:t>
      </w:r>
    </w:p>
    <w:p w14:paraId="7C03AC3B">
      <w:pPr>
        <w:keepNext w:val="0"/>
        <w:keepLines w:val="0"/>
        <w:pageBreakBefore w:val="0"/>
        <w:widowControl w:val="0"/>
        <w:tabs>
          <w:tab w:val="left" w:pos="6780"/>
        </w:tabs>
        <w:kinsoku/>
        <w:wordWrap/>
        <w:overflowPunct/>
        <w:topLinePunct w:val="0"/>
        <w:autoSpaceDE/>
        <w:autoSpaceDN/>
        <w:bidi w:val="0"/>
        <w:adjustRightInd w:val="0"/>
        <w:spacing w:line="360" w:lineRule="auto"/>
        <w:ind w:left="-197" w:leftChars="-94" w:right="0" w:rightChars="0" w:firstLine="560" w:firstLineChars="200"/>
        <w:textAlignment w:val="auto"/>
        <w:rPr>
          <w:rFonts w:hint="default"/>
          <w:highlight w:val="none"/>
          <w:lang w:val="en-US" w:eastAsia="zh-CN"/>
        </w:rPr>
      </w:pPr>
      <w:r>
        <w:rPr>
          <w:rFonts w:hint="eastAsia" w:ascii="仿宋" w:hAnsi="仿宋" w:eastAsia="仿宋" w:cs="仿宋"/>
          <w:color w:val="auto"/>
          <w:sz w:val="28"/>
          <w:szCs w:val="28"/>
          <w:highlight w:val="none"/>
          <w:lang w:val="en-US" w:eastAsia="zh-CN"/>
        </w:rPr>
        <w:t>2.2本工程竣工图由</w:t>
      </w:r>
      <w:r>
        <w:rPr>
          <w:rFonts w:hint="eastAsia" w:ascii="仿宋" w:hAnsi="仿宋" w:eastAsia="仿宋" w:cs="仿宋"/>
          <w:color w:val="auto"/>
          <w:sz w:val="28"/>
          <w:szCs w:val="28"/>
          <w:highlight w:val="none"/>
          <w:lang w:val="en-US" w:eastAsia="zh-CN"/>
        </w:rPr>
        <w:sym w:font="Wingdings 2" w:char="0052"/>
      </w:r>
      <w:r>
        <w:rPr>
          <w:rFonts w:hint="eastAsia" w:ascii="仿宋" w:hAnsi="仿宋" w:eastAsia="仿宋" w:cs="仿宋"/>
          <w:color w:val="auto"/>
          <w:sz w:val="28"/>
          <w:szCs w:val="28"/>
          <w:highlight w:val="none"/>
          <w:lang w:val="en-US" w:eastAsia="zh-CN"/>
        </w:rPr>
        <w:t>甲方绘制/</w:t>
      </w:r>
      <w:r>
        <w:rPr>
          <w:rFonts w:hint="eastAsia" w:ascii="仿宋" w:hAnsi="仿宋" w:eastAsia="仿宋" w:cs="仿宋"/>
          <w:color w:val="auto"/>
          <w:sz w:val="28"/>
          <w:szCs w:val="28"/>
          <w:highlight w:val="none"/>
          <w:lang w:val="en-US" w:eastAsia="zh-CN"/>
        </w:rPr>
        <w:sym w:font="Wingdings 2" w:char="00A3"/>
      </w:r>
      <w:r>
        <w:rPr>
          <w:rFonts w:hint="eastAsia" w:ascii="仿宋" w:hAnsi="仿宋" w:eastAsia="仿宋" w:cs="仿宋"/>
          <w:color w:val="auto"/>
          <w:sz w:val="28"/>
          <w:szCs w:val="28"/>
          <w:highlight w:val="none"/>
          <w:lang w:val="en-US" w:eastAsia="zh-CN"/>
        </w:rPr>
        <w:t>乙方绘制。</w:t>
      </w:r>
    </w:p>
    <w:p w14:paraId="080BDED6">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41" w:name="_Toc27213"/>
      <w:bookmarkStart w:id="42" w:name="_Toc9670"/>
      <w:bookmarkStart w:id="43" w:name="_Toc27568"/>
      <w:bookmarkStart w:id="44" w:name="_Toc6044"/>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第三章、承包范围</w:t>
      </w:r>
      <w:bookmarkEnd w:id="41"/>
      <w:bookmarkEnd w:id="42"/>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及主要工程内容</w:t>
      </w:r>
      <w:bookmarkEnd w:id="43"/>
      <w:bookmarkEnd w:id="44"/>
    </w:p>
    <w:p w14:paraId="43B2F0E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kern w:val="0"/>
          <w:sz w:val="28"/>
          <w:szCs w:val="28"/>
          <w:highlight w:val="none"/>
          <w:shd w:val="clear" w:color="auto" w:fill="auto"/>
          <w:lang w:val="en-US" w:eastAsia="zh-CN"/>
        </w:rPr>
        <w:t>3.1</w:t>
      </w:r>
      <w:r>
        <w:rPr>
          <w:rFonts w:hint="eastAsia" w:ascii="仿宋" w:hAnsi="仿宋" w:eastAsia="仿宋" w:cs="仿宋"/>
          <w:color w:val="auto"/>
          <w:sz w:val="28"/>
          <w:szCs w:val="28"/>
          <w:highlight w:val="none"/>
          <w:lang w:val="en-US" w:eastAsia="zh-CN"/>
        </w:rPr>
        <w:t>本项目及所辖的包括用地红线范围内及本工程图纸</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即甲方确认的广州市创景市政工程设计有限公司设计的2025年03月版本工程施工图</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 w:hAnsi="仿宋" w:eastAsia="仿宋" w:cs="仿宋"/>
          <w:color w:val="auto"/>
          <w:sz w:val="28"/>
          <w:szCs w:val="28"/>
          <w:highlight w:val="none"/>
          <w:lang w:val="en-US" w:eastAsia="zh-CN"/>
        </w:rPr>
        <w:t>详见甲方双方确认的图纸目录清单（详见附件）范围及报价清单（详见附件）及经甲方权限领导审批的本工程与本项目其他专业施工界限文件（如有）</w:t>
      </w:r>
      <w:r>
        <w:rPr>
          <w:rFonts w:hint="eastAsia" w:ascii="仿宋_GB2312" w:hAnsi="仿宋_GB2312" w:eastAsia="仿宋_GB2312" w:cs="仿宋_GB2312"/>
          <w:b w:val="0"/>
          <w:bCs w:val="0"/>
          <w:i w:val="0"/>
          <w:iCs w:val="0"/>
          <w:color w:val="auto"/>
          <w:sz w:val="28"/>
          <w:szCs w:val="28"/>
          <w:highlight w:val="none"/>
          <w:u w:val="none"/>
          <w:shd w:val="clear" w:color="auto" w:fill="auto"/>
        </w:rPr>
        <w:t>内的</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全部模板作业</w:t>
      </w:r>
      <w:r>
        <w:rPr>
          <w:rFonts w:hint="eastAsia" w:ascii="仿宋_GB2312" w:hAnsi="仿宋_GB2312" w:eastAsia="仿宋_GB2312" w:cs="仿宋_GB2312"/>
          <w:b w:val="0"/>
          <w:bCs w:val="0"/>
          <w:i w:val="0"/>
          <w:iCs w:val="0"/>
          <w:color w:val="auto"/>
          <w:sz w:val="28"/>
          <w:szCs w:val="28"/>
          <w:highlight w:val="none"/>
          <w:u w:val="none"/>
          <w:shd w:val="clear" w:color="auto" w:fill="auto"/>
        </w:rPr>
        <w:t>工作由乙方施工（具体施工范围</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按甲方</w:t>
      </w:r>
      <w:r>
        <w:rPr>
          <w:rFonts w:hint="eastAsia" w:ascii="仿宋_GB2312" w:hAnsi="仿宋_GB2312" w:eastAsia="仿宋_GB2312" w:cs="仿宋_GB2312"/>
          <w:b w:val="0"/>
          <w:bCs w:val="0"/>
          <w:i w:val="0"/>
          <w:iCs w:val="0"/>
          <w:color w:val="auto"/>
          <w:sz w:val="28"/>
          <w:szCs w:val="28"/>
          <w:highlight w:val="none"/>
          <w:u w:val="none"/>
          <w:shd w:val="clear" w:color="auto" w:fill="auto"/>
        </w:rPr>
        <w:t>要求），过程中产生的全部人</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员</w:t>
      </w:r>
      <w:r>
        <w:rPr>
          <w:rFonts w:hint="eastAsia" w:ascii="仿宋_GB2312" w:hAnsi="仿宋_GB2312" w:eastAsia="仿宋_GB2312" w:cs="仿宋_GB2312"/>
          <w:b w:val="0"/>
          <w:bCs w:val="0"/>
          <w:i w:val="0"/>
          <w:iCs w:val="0"/>
          <w:color w:val="auto"/>
          <w:sz w:val="28"/>
          <w:szCs w:val="28"/>
          <w:highlight w:val="none"/>
          <w:u w:val="none"/>
          <w:shd w:val="clear" w:color="auto" w:fill="auto"/>
        </w:rPr>
        <w:t>报酬、材料</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本合同约定的甲供材除外</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、机具、施工管理等由乙方解决</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p>
    <w:p w14:paraId="2B4BBD9D">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u w:val="none"/>
          <w:shd w:val="clear" w:color="auto" w:fill="auto"/>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2</w:t>
      </w:r>
      <w:r>
        <w:rPr>
          <w:rFonts w:hint="eastAsia" w:ascii="仿宋_GB2312" w:hAnsi="仿宋_GB2312" w:eastAsia="仿宋_GB2312" w:cs="仿宋_GB2312"/>
          <w:b w:val="0"/>
          <w:bCs w:val="0"/>
          <w:i w:val="0"/>
          <w:iCs w:val="0"/>
          <w:color w:val="auto"/>
          <w:sz w:val="28"/>
          <w:szCs w:val="28"/>
          <w:highlight w:val="none"/>
          <w:u w:val="none"/>
          <w:shd w:val="clear" w:color="auto" w:fill="auto"/>
        </w:rPr>
        <w:t>乙方负责承包范围包括并严格按照经过甲方权限审批的《模板工程施工方案》执行，同时，乙方负责施工的内容包括但不限于：模板的制作、安装、拆除、维护、堆放、清理模板粘结物、架体立杆垫板制安（含内、外架垫板制作）、模内杂物清理、刷隔离剂、按图在模板上精准开设预埋件及预留孔洞孔位、模板拆除后的结构混凝土表面残留物清理等工作</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本工程图纸内出现漏项、错项、无重大工程量变更的图纸调整、图纸及清单未列明但属于本工程合理施工范围或基于完成本工程所需进行的施工范围等情形均属于乙方施工范围；乙方需安排2人以上配合钢筋砼主体结构及二次结构轴线和标高测量放线，甲方仅由栋号施工员带队，负责轴线和标高复查等。</w:t>
      </w:r>
    </w:p>
    <w:p w14:paraId="05C9704E">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上述所有内容涉及的各项费用均包含在</w:t>
      </w:r>
      <w:r>
        <w:rPr>
          <w:rFonts w:hint="eastAsia" w:ascii="仿宋_GB2312" w:hAnsi="仿宋_GB2312" w:eastAsia="仿宋_GB2312" w:cs="仿宋_GB2312"/>
          <w:b/>
          <w:bCs/>
          <w:i w:val="0"/>
          <w:iCs w:val="0"/>
          <w:color w:val="auto"/>
          <w:sz w:val="28"/>
          <w:szCs w:val="28"/>
          <w:highlight w:val="none"/>
          <w:u w:val="none"/>
          <w:shd w:val="clear" w:color="auto" w:fill="auto"/>
        </w:rPr>
        <w:sym w:font="Wingdings 2" w:char="0052"/>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合同单价/</w:t>
      </w:r>
      <w:r>
        <w:rPr>
          <w:rFonts w:hint="eastAsia" w:ascii="仿宋_GB2312" w:hAnsi="仿宋_GB2312" w:eastAsia="仿宋_GB2312" w:cs="仿宋_GB2312"/>
          <w:b/>
          <w:bCs/>
          <w:i w:val="0"/>
          <w:iCs w:val="0"/>
          <w:color w:val="auto"/>
          <w:sz w:val="28"/>
          <w:szCs w:val="28"/>
          <w:highlight w:val="none"/>
          <w:u w:val="none"/>
          <w:shd w:val="clear" w:color="auto" w:fill="auto"/>
        </w:rPr>
        <w:sym w:font="Wingdings 2" w:char="00A3"/>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合同总价内，不属于增加工程，除非双方额外签证，否则结算时工程价款不作调整。</w:t>
      </w:r>
    </w:p>
    <w:p w14:paraId="689C1C6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u w:val="none"/>
          <w:shd w:val="clear" w:color="auto" w:fill="auto"/>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u w:val="none"/>
          <w:shd w:val="clear" w:color="auto" w:fill="auto"/>
        </w:rPr>
        <w:t>乙方自备</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的</w:t>
      </w:r>
      <w:r>
        <w:rPr>
          <w:rFonts w:hint="eastAsia" w:ascii="仿宋_GB2312" w:hAnsi="仿宋_GB2312" w:eastAsia="仿宋_GB2312" w:cs="仿宋_GB2312"/>
          <w:b w:val="0"/>
          <w:bCs w:val="0"/>
          <w:i w:val="0"/>
          <w:iCs w:val="0"/>
          <w:color w:val="auto"/>
          <w:sz w:val="28"/>
          <w:szCs w:val="28"/>
          <w:highlight w:val="none"/>
          <w:u w:val="none"/>
          <w:shd w:val="clear" w:color="auto" w:fill="auto"/>
        </w:rPr>
        <w:t>施工材料</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如下</w:t>
      </w:r>
      <w:r>
        <w:rPr>
          <w:rFonts w:hint="eastAsia" w:ascii="仿宋_GB2312" w:hAnsi="仿宋_GB2312" w:eastAsia="仿宋_GB2312" w:cs="仿宋_GB2312"/>
          <w:b w:val="0"/>
          <w:bCs w:val="0"/>
          <w:i w:val="0"/>
          <w:iCs w:val="0"/>
          <w:color w:val="auto"/>
          <w:sz w:val="28"/>
          <w:szCs w:val="28"/>
          <w:highlight w:val="none"/>
          <w:u w:val="none"/>
          <w:shd w:val="clear" w:color="auto" w:fill="auto"/>
        </w:rPr>
        <w:t>：承插套扣式钢管架、可调顶托（含高大模板支撑体系加固所需）、模板、木枋、PVC套管、螺杆（含止水螺杆）、水泥撑、蝴蝶卡、步步紧、架体立杆垫板、剪力墙模板控制厚度的成品垫块，以及本工程所需全部材料（含整改返工部分），仅不含本合同约定的甲供材。</w:t>
      </w:r>
    </w:p>
    <w:p w14:paraId="5E828B0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both"/>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u w:val="none"/>
          <w:shd w:val="clear" w:color="auto" w:fill="auto"/>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b w:val="0"/>
          <w:bCs w:val="0"/>
          <w:i w:val="0"/>
          <w:iCs w:val="0"/>
          <w:color w:val="auto"/>
          <w:sz w:val="28"/>
          <w:szCs w:val="28"/>
          <w:highlight w:val="none"/>
          <w:u w:val="none"/>
          <w:shd w:val="clear" w:color="auto" w:fill="auto"/>
        </w:rPr>
        <w:t>乙方自备的施工机具</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如下</w:t>
      </w:r>
      <w:r>
        <w:rPr>
          <w:rFonts w:hint="eastAsia" w:ascii="仿宋_GB2312" w:hAnsi="仿宋_GB2312" w:eastAsia="仿宋_GB2312" w:cs="仿宋_GB2312"/>
          <w:b w:val="0"/>
          <w:bCs w:val="0"/>
          <w:i w:val="0"/>
          <w:iCs w:val="0"/>
          <w:color w:val="auto"/>
          <w:sz w:val="28"/>
          <w:szCs w:val="28"/>
          <w:highlight w:val="none"/>
          <w:u w:val="none"/>
          <w:shd w:val="clear" w:color="auto" w:fill="auto"/>
        </w:rPr>
        <w:t>：圆盘锯、锯片、木工电钻、铁钉、铁线、施工照明灯具和灯具电源线（约25</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米</w:t>
      </w:r>
      <w:r>
        <w:rPr>
          <w:rFonts w:hint="eastAsia" w:ascii="仿宋_GB2312" w:hAnsi="仿宋_GB2312" w:eastAsia="仿宋_GB2312" w:cs="仿宋_GB2312"/>
          <w:b w:val="0"/>
          <w:bCs w:val="0"/>
          <w:i w:val="0"/>
          <w:iCs w:val="0"/>
          <w:color w:val="auto"/>
          <w:sz w:val="28"/>
          <w:szCs w:val="28"/>
          <w:highlight w:val="none"/>
          <w:u w:val="none"/>
          <w:shd w:val="clear" w:color="auto" w:fill="auto"/>
        </w:rPr>
        <w:t>），配</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置</w:t>
      </w:r>
      <w:r>
        <w:rPr>
          <w:rFonts w:hint="eastAsia" w:ascii="仿宋_GB2312" w:hAnsi="仿宋_GB2312" w:eastAsia="仿宋_GB2312" w:cs="仿宋_GB2312"/>
          <w:b w:val="0"/>
          <w:bCs w:val="0"/>
          <w:i w:val="0"/>
          <w:iCs w:val="0"/>
          <w:color w:val="auto"/>
          <w:sz w:val="28"/>
          <w:szCs w:val="28"/>
          <w:highlight w:val="none"/>
          <w:u w:val="none"/>
          <w:shd w:val="clear" w:color="auto" w:fill="auto"/>
        </w:rPr>
        <w:t>一机一闸一漏开关箱等机具</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开关箱、漏电保护器参数</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必须</w:t>
      </w:r>
      <w:r>
        <w:rPr>
          <w:rFonts w:hint="eastAsia" w:ascii="仿宋_GB2312" w:hAnsi="仿宋_GB2312" w:eastAsia="仿宋_GB2312" w:cs="仿宋_GB2312"/>
          <w:b w:val="0"/>
          <w:bCs w:val="0"/>
          <w:i w:val="0"/>
          <w:iCs w:val="0"/>
          <w:color w:val="auto"/>
          <w:sz w:val="28"/>
          <w:szCs w:val="28"/>
          <w:highlight w:val="none"/>
          <w:u w:val="none"/>
          <w:shd w:val="clear" w:color="auto" w:fill="auto"/>
        </w:rPr>
        <w:t>符</w:t>
      </w:r>
      <w:r>
        <w:rPr>
          <w:rFonts w:hint="eastAsia" w:ascii="仿宋_GB2312" w:hAnsi="仿宋_GB2312" w:eastAsia="仿宋_GB2312" w:cs="仿宋_GB2312"/>
          <w:i w:val="0"/>
          <w:iCs w:val="0"/>
          <w:color w:val="auto"/>
          <w:sz w:val="28"/>
          <w:szCs w:val="28"/>
          <w:highlight w:val="none"/>
          <w:u w:val="none"/>
          <w:shd w:val="clear" w:color="auto" w:fill="auto"/>
        </w:rPr>
        <w:t>合</w:t>
      </w:r>
      <w:r>
        <w:rPr>
          <w:rFonts w:hint="eastAsia" w:ascii="仿宋_GB2312" w:hAnsi="仿宋_GB2312" w:eastAsia="仿宋_GB2312" w:cs="仿宋_GB2312"/>
          <w:i w:val="0"/>
          <w:iCs w:val="0"/>
          <w:color w:val="auto"/>
          <w:sz w:val="28"/>
          <w:szCs w:val="28"/>
          <w:highlight w:val="none"/>
          <w:u w:val="none"/>
          <w:shd w:val="clear" w:color="auto" w:fill="auto"/>
          <w:lang w:eastAsia="zh-CN"/>
        </w:rPr>
        <w:t>《国家电气设备安全技术规范标准》GB19517-2009 等规范的要求，</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本工程整改或返工所用机具以及完成本工程所涉的其他机具（除本合同已明确的甲供机具外，其余机具均由乙方自行提供。</w:t>
      </w:r>
    </w:p>
    <w:p w14:paraId="195B856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5甲方提供的机具（详见附件《施工总平面布置图》）有：</w:t>
      </w:r>
      <w:r>
        <w:rPr>
          <w:rFonts w:hint="eastAsia" w:ascii="仿宋" w:hAnsi="仿宋" w:eastAsia="仿宋" w:cs="仿宋"/>
          <w:color w:val="auto"/>
          <w:sz w:val="28"/>
          <w:szCs w:val="28"/>
          <w:highlight w:val="none"/>
          <w:u w:val="single"/>
          <w:lang w:val="en-US" w:eastAsia="zh-CN"/>
        </w:rPr>
        <w:t xml:space="preserve"> 1 </w:t>
      </w:r>
      <w:r>
        <w:rPr>
          <w:rFonts w:hint="eastAsia" w:ascii="仿宋" w:hAnsi="仿宋" w:eastAsia="仿宋" w:cs="仿宋"/>
          <w:color w:val="auto"/>
          <w:sz w:val="28"/>
          <w:szCs w:val="28"/>
          <w:highlight w:val="none"/>
        </w:rPr>
        <w:t>台塔吊（该塔吊可能与其他楼栋共用）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提升机</w:t>
      </w:r>
      <w:r>
        <w:rPr>
          <w:rFonts w:hint="eastAsia" w:ascii="仿宋" w:hAnsi="仿宋" w:eastAsia="仿宋" w:cs="仿宋"/>
          <w:color w:val="auto"/>
          <w:sz w:val="28"/>
          <w:szCs w:val="28"/>
          <w:highlight w:val="none"/>
          <w:u w:val="single"/>
          <w:lang w:val="en-US" w:eastAsia="zh-CN"/>
        </w:rPr>
        <w:t xml:space="preserve"> 0 </w:t>
      </w:r>
      <w:r>
        <w:rPr>
          <w:rFonts w:hint="eastAsia" w:ascii="仿宋" w:hAnsi="仿宋" w:eastAsia="仿宋" w:cs="仿宋"/>
          <w:color w:val="auto"/>
          <w:sz w:val="28"/>
          <w:szCs w:val="28"/>
          <w:highlight w:val="none"/>
        </w:rPr>
        <w:t>台，人货</w:t>
      </w:r>
      <w:r>
        <w:rPr>
          <w:rFonts w:hint="eastAsia" w:ascii="仿宋" w:hAnsi="仿宋" w:eastAsia="仿宋" w:cs="仿宋"/>
          <w:color w:val="auto"/>
          <w:sz w:val="28"/>
          <w:szCs w:val="28"/>
          <w:highlight w:val="none"/>
          <w:lang w:val="en-US" w:eastAsia="zh-CN"/>
        </w:rPr>
        <w:t>施工</w:t>
      </w:r>
      <w:r>
        <w:rPr>
          <w:rFonts w:hint="eastAsia" w:ascii="仿宋" w:hAnsi="仿宋" w:eastAsia="仿宋" w:cs="仿宋"/>
          <w:color w:val="auto"/>
          <w:sz w:val="28"/>
          <w:szCs w:val="28"/>
          <w:highlight w:val="none"/>
        </w:rPr>
        <w:t>电梯每栋</w:t>
      </w:r>
      <w:r>
        <w:rPr>
          <w:rFonts w:hint="eastAsia" w:ascii="仿宋" w:hAnsi="仿宋" w:eastAsia="仿宋" w:cs="仿宋"/>
          <w:color w:val="auto"/>
          <w:sz w:val="28"/>
          <w:szCs w:val="28"/>
          <w:highlight w:val="none"/>
          <w:u w:val="single"/>
          <w:lang w:val="en-US" w:eastAsia="zh-CN"/>
        </w:rPr>
        <w:t xml:space="preserve">0 </w:t>
      </w:r>
      <w:r>
        <w:rPr>
          <w:rFonts w:hint="eastAsia" w:ascii="仿宋" w:hAnsi="仿宋" w:eastAsia="仿宋" w:cs="仿宋"/>
          <w:color w:val="auto"/>
          <w:sz w:val="28"/>
          <w:szCs w:val="28"/>
          <w:highlight w:val="none"/>
        </w:rPr>
        <w:t>台</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在甲供机具未</w:t>
      </w:r>
      <w:r>
        <w:rPr>
          <w:rFonts w:hint="eastAsia" w:ascii="仿宋" w:hAnsi="仿宋" w:eastAsia="仿宋" w:cs="仿宋"/>
          <w:color w:val="auto"/>
          <w:sz w:val="28"/>
          <w:szCs w:val="28"/>
          <w:highlight w:val="none"/>
          <w:lang w:eastAsia="zh-CN"/>
        </w:rPr>
        <w:t>覆盖</w:t>
      </w:r>
      <w:r>
        <w:rPr>
          <w:rFonts w:hint="eastAsia" w:ascii="仿宋" w:hAnsi="仿宋" w:eastAsia="仿宋" w:cs="仿宋"/>
          <w:color w:val="auto"/>
          <w:sz w:val="28"/>
          <w:szCs w:val="28"/>
          <w:highlight w:val="none"/>
          <w:lang w:val="en-US" w:eastAsia="zh-CN"/>
        </w:rPr>
        <w:t>范围</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内，乙方完成本工程</w:t>
      </w:r>
      <w:r>
        <w:rPr>
          <w:rFonts w:hint="eastAsia" w:ascii="仿宋" w:hAnsi="仿宋" w:eastAsia="仿宋" w:cs="仿宋"/>
          <w:color w:val="auto"/>
          <w:sz w:val="28"/>
          <w:szCs w:val="28"/>
          <w:highlight w:val="none"/>
          <w:lang w:val="en-US" w:eastAsia="zh-CN"/>
        </w:rPr>
        <w:t>所需机具费用已包含在</w:t>
      </w:r>
      <w:r>
        <w:rPr>
          <w:rFonts w:hint="eastAsia" w:ascii="仿宋" w:hAnsi="仿宋" w:eastAsia="仿宋" w:cs="仿宋"/>
          <w:color w:val="auto"/>
          <w:sz w:val="28"/>
          <w:szCs w:val="28"/>
          <w:highlight w:val="none"/>
          <w:lang w:val="en-US" w:eastAsia="zh-CN"/>
        </w:rPr>
        <w:sym w:font="Wingdings 2" w:char="0052"/>
      </w:r>
      <w:r>
        <w:rPr>
          <w:rFonts w:hint="eastAsia" w:ascii="仿宋" w:hAnsi="仿宋" w:eastAsia="仿宋" w:cs="仿宋"/>
          <w:color w:val="auto"/>
          <w:sz w:val="28"/>
          <w:szCs w:val="28"/>
          <w:highlight w:val="none"/>
          <w:lang w:val="en-US" w:eastAsia="zh-CN"/>
        </w:rPr>
        <w:t>合同单价/□合同总价内</w:t>
      </w:r>
      <w:r>
        <w:rPr>
          <w:rFonts w:hint="eastAsia" w:ascii="仿宋" w:hAnsi="仿宋" w:eastAsia="仿宋" w:cs="仿宋"/>
          <w:color w:val="auto"/>
          <w:sz w:val="28"/>
          <w:szCs w:val="28"/>
          <w:highlight w:val="none"/>
          <w:lang w:eastAsia="zh-CN"/>
        </w:rPr>
        <w:t>，甲方不另行付费给乙方。当土建总包工程进度</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使得</w:t>
      </w:r>
      <w:r>
        <w:rPr>
          <w:rFonts w:hint="eastAsia" w:ascii="仿宋" w:hAnsi="仿宋" w:eastAsia="仿宋" w:cs="仿宋"/>
          <w:color w:val="auto"/>
          <w:sz w:val="28"/>
          <w:szCs w:val="28"/>
          <w:highlight w:val="none"/>
          <w:lang w:val="en-US" w:eastAsia="zh-CN"/>
        </w:rPr>
        <w:t>甲供机具可</w:t>
      </w:r>
      <w:r>
        <w:rPr>
          <w:rFonts w:hint="eastAsia" w:ascii="仿宋" w:hAnsi="仿宋" w:eastAsia="仿宋" w:cs="仿宋"/>
          <w:color w:val="auto"/>
          <w:sz w:val="28"/>
          <w:szCs w:val="28"/>
          <w:highlight w:val="none"/>
          <w:lang w:eastAsia="zh-CN"/>
        </w:rPr>
        <w:t>拆除而乙方仍需使用</w:t>
      </w:r>
      <w:r>
        <w:rPr>
          <w:rFonts w:hint="eastAsia" w:ascii="仿宋" w:hAnsi="仿宋" w:eastAsia="仿宋" w:cs="仿宋"/>
          <w:color w:val="auto"/>
          <w:sz w:val="28"/>
          <w:szCs w:val="28"/>
          <w:highlight w:val="none"/>
          <w:lang w:val="en-US" w:eastAsia="zh-CN"/>
        </w:rPr>
        <w:t>甲供机具</w:t>
      </w:r>
      <w:r>
        <w:rPr>
          <w:rFonts w:hint="eastAsia" w:ascii="仿宋" w:hAnsi="仿宋" w:eastAsia="仿宋" w:cs="仿宋"/>
          <w:color w:val="auto"/>
          <w:sz w:val="28"/>
          <w:szCs w:val="28"/>
          <w:highlight w:val="none"/>
          <w:lang w:eastAsia="zh-CN"/>
        </w:rPr>
        <w:t>时，乙方自行解决</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相应机具的使用需求</w:t>
      </w:r>
      <w:r>
        <w:rPr>
          <w:rFonts w:hint="eastAsia" w:ascii="仿宋" w:hAnsi="仿宋" w:eastAsia="仿宋" w:cs="仿宋"/>
          <w:color w:val="auto"/>
          <w:sz w:val="28"/>
          <w:szCs w:val="28"/>
          <w:highlight w:val="none"/>
          <w:lang w:eastAsia="zh-CN"/>
        </w:rPr>
        <w:t>，若甲方同意延迟拆除</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且供乙方使用</w:t>
      </w:r>
      <w:r>
        <w:rPr>
          <w:rFonts w:hint="eastAsia" w:ascii="仿宋" w:hAnsi="仿宋" w:eastAsia="仿宋" w:cs="仿宋"/>
          <w:color w:val="auto"/>
          <w:sz w:val="28"/>
          <w:szCs w:val="28"/>
          <w:highlight w:val="none"/>
          <w:lang w:eastAsia="zh-CN"/>
        </w:rPr>
        <w:t>，则乙方须支付因延期</w:t>
      </w:r>
      <w:r>
        <w:rPr>
          <w:rFonts w:hint="eastAsia" w:ascii="仿宋" w:hAnsi="仿宋" w:eastAsia="仿宋" w:cs="仿宋"/>
          <w:color w:val="auto"/>
          <w:sz w:val="28"/>
          <w:szCs w:val="28"/>
          <w:highlight w:val="none"/>
          <w:lang w:val="en-US" w:eastAsia="zh-CN"/>
        </w:rPr>
        <w:t>拆除</w:t>
      </w:r>
      <w:r>
        <w:rPr>
          <w:rFonts w:hint="eastAsia" w:ascii="仿宋" w:hAnsi="仿宋" w:eastAsia="仿宋" w:cs="仿宋"/>
          <w:color w:val="auto"/>
          <w:sz w:val="28"/>
          <w:szCs w:val="28"/>
          <w:highlight w:val="none"/>
          <w:lang w:eastAsia="zh-CN"/>
        </w:rPr>
        <w:t>所产生的全部费用给甲方</w:t>
      </w:r>
      <w:r>
        <w:rPr>
          <w:rFonts w:hint="eastAsia" w:ascii="仿宋" w:hAnsi="仿宋" w:eastAsia="仿宋" w:cs="仿宋"/>
          <w:color w:val="auto"/>
          <w:sz w:val="28"/>
          <w:szCs w:val="28"/>
          <w:highlight w:val="none"/>
        </w:rPr>
        <w:t>。</w:t>
      </w:r>
    </w:p>
    <w:p w14:paraId="2207360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u w:val="none"/>
          <w:shd w:val="clear" w:color="auto" w:fill="auto"/>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6</w:t>
      </w:r>
      <w:r>
        <w:rPr>
          <w:rFonts w:hint="eastAsia" w:ascii="仿宋_GB2312" w:hAnsi="仿宋_GB2312" w:eastAsia="仿宋_GB2312" w:cs="仿宋_GB2312"/>
          <w:i w:val="0"/>
          <w:iCs w:val="0"/>
          <w:color w:val="auto"/>
          <w:sz w:val="28"/>
          <w:szCs w:val="28"/>
          <w:highlight w:val="none"/>
          <w:u w:val="none"/>
          <w:shd w:val="clear" w:color="auto" w:fill="auto"/>
        </w:rPr>
        <w:t>乙方自行</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负责</w:t>
      </w:r>
      <w:r>
        <w:rPr>
          <w:rFonts w:hint="eastAsia" w:ascii="仿宋_GB2312" w:hAnsi="仿宋_GB2312" w:eastAsia="仿宋_GB2312" w:cs="仿宋_GB2312"/>
          <w:i w:val="0"/>
          <w:iCs w:val="0"/>
          <w:color w:val="auto"/>
          <w:sz w:val="28"/>
          <w:szCs w:val="28"/>
          <w:highlight w:val="none"/>
          <w:u w:val="none"/>
          <w:shd w:val="clear" w:color="auto" w:fill="auto"/>
        </w:rPr>
        <w:t>施工管理，自行组织</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本工程</w:t>
      </w:r>
      <w:r>
        <w:rPr>
          <w:rFonts w:hint="eastAsia" w:ascii="仿宋_GB2312" w:hAnsi="仿宋_GB2312" w:eastAsia="仿宋_GB2312" w:cs="仿宋_GB2312"/>
          <w:i w:val="0"/>
          <w:iCs w:val="0"/>
          <w:color w:val="auto"/>
          <w:sz w:val="28"/>
          <w:szCs w:val="28"/>
          <w:highlight w:val="none"/>
          <w:u w:val="none"/>
          <w:shd w:val="clear" w:color="auto" w:fill="auto"/>
        </w:rPr>
        <w:t>施工的</w:t>
      </w:r>
      <w:r>
        <w:rPr>
          <w:rFonts w:hint="eastAsia" w:ascii="仿宋_GB2312" w:hAnsi="仿宋_GB2312" w:eastAsia="仿宋_GB2312" w:cs="仿宋_GB2312"/>
          <w:i w:val="0"/>
          <w:iCs w:val="0"/>
          <w:color w:val="auto"/>
          <w:sz w:val="28"/>
          <w:szCs w:val="28"/>
          <w:highlight w:val="none"/>
          <w:shd w:val="clear" w:color="auto" w:fill="auto"/>
          <w:lang w:val="en-US" w:eastAsia="zh-CN"/>
        </w:rPr>
        <w:t>相</w:t>
      </w:r>
      <w:r>
        <w:rPr>
          <w:rFonts w:hint="eastAsia" w:ascii="仿宋_GB2312" w:hAnsi="仿宋_GB2312" w:eastAsia="仿宋_GB2312" w:cs="仿宋_GB2312"/>
          <w:i w:val="0"/>
          <w:iCs w:val="0"/>
          <w:color w:val="auto"/>
          <w:sz w:val="28"/>
          <w:szCs w:val="28"/>
          <w:highlight w:val="none"/>
          <w:u w:val="none"/>
          <w:shd w:val="clear" w:color="auto" w:fill="auto"/>
        </w:rPr>
        <w:t>关质量、安全、进度、成本等现场组织管理工作，梁、板、柱、墙砼浇筑方案以甲方确定</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的</w:t>
      </w:r>
      <w:r>
        <w:rPr>
          <w:rFonts w:hint="eastAsia" w:ascii="仿宋_GB2312" w:hAnsi="仿宋_GB2312" w:eastAsia="仿宋_GB2312" w:cs="仿宋_GB2312"/>
          <w:i w:val="0"/>
          <w:iCs w:val="0"/>
          <w:color w:val="auto"/>
          <w:sz w:val="28"/>
          <w:szCs w:val="28"/>
          <w:highlight w:val="none"/>
          <w:u w:val="none"/>
          <w:shd w:val="clear" w:color="auto" w:fill="auto"/>
        </w:rPr>
        <w:t>为准。</w:t>
      </w:r>
    </w:p>
    <w:p w14:paraId="42356D5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u w:val="none"/>
          <w:shd w:val="clear" w:color="auto" w:fill="auto"/>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7</w:t>
      </w:r>
      <w:r>
        <w:rPr>
          <w:rFonts w:hint="eastAsia" w:ascii="仿宋_GB2312" w:hAnsi="仿宋_GB2312" w:eastAsia="仿宋_GB2312" w:cs="仿宋_GB2312"/>
          <w:b w:val="0"/>
          <w:bCs w:val="0"/>
          <w:i w:val="0"/>
          <w:iCs w:val="0"/>
          <w:color w:val="auto"/>
          <w:sz w:val="28"/>
          <w:szCs w:val="28"/>
          <w:highlight w:val="none"/>
          <w:u w:val="none"/>
          <w:shd w:val="clear" w:color="auto" w:fill="auto"/>
        </w:rPr>
        <w:t>乙方负责各种预留孔洞的施工</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及安全封闭，封闭要求以《中泰建安文明施工标准化细则》为准，</w:t>
      </w:r>
      <w:r>
        <w:rPr>
          <w:rFonts w:hint="eastAsia" w:ascii="仿宋_GB2312" w:hAnsi="仿宋_GB2312" w:eastAsia="仿宋_GB2312" w:cs="仿宋_GB2312"/>
          <w:b w:val="0"/>
          <w:bCs w:val="0"/>
          <w:i w:val="0"/>
          <w:iCs w:val="0"/>
          <w:color w:val="auto"/>
          <w:sz w:val="28"/>
          <w:szCs w:val="28"/>
          <w:highlight w:val="none"/>
          <w:u w:val="none"/>
          <w:shd w:val="clear" w:color="auto" w:fill="auto"/>
        </w:rPr>
        <w:t>有关费用已经包含在</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sym w:font="Wingdings 2" w:char="0052"/>
      </w:r>
      <w:r>
        <w:rPr>
          <w:rFonts w:hint="eastAsia" w:ascii="仿宋_GB2312" w:hAnsi="仿宋_GB2312" w:eastAsia="仿宋_GB2312" w:cs="仿宋_GB2312"/>
          <w:i w:val="0"/>
          <w:iCs w:val="0"/>
          <w:color w:val="auto"/>
          <w:sz w:val="28"/>
          <w:szCs w:val="28"/>
          <w:highlight w:val="none"/>
          <w:shd w:val="clear" w:color="auto" w:fill="auto"/>
          <w:lang w:val="en-US" w:eastAsia="zh-CN"/>
        </w:rPr>
        <w:t>合同单价/</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□合同总价</w:t>
      </w:r>
      <w:r>
        <w:rPr>
          <w:rFonts w:hint="eastAsia" w:ascii="仿宋_GB2312" w:hAnsi="仿宋_GB2312" w:eastAsia="仿宋_GB2312" w:cs="仿宋_GB2312"/>
          <w:b w:val="0"/>
          <w:bCs w:val="0"/>
          <w:i w:val="0"/>
          <w:iCs w:val="0"/>
          <w:color w:val="auto"/>
          <w:sz w:val="28"/>
          <w:szCs w:val="28"/>
          <w:highlight w:val="none"/>
          <w:u w:val="none"/>
          <w:shd w:val="clear" w:color="auto" w:fill="auto"/>
        </w:rPr>
        <w:t>中，甲方无需另行支付费用给乙方</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p>
    <w:p w14:paraId="0F853CF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u w:val="none"/>
          <w:shd w:val="clear" w:color="auto" w:fill="auto"/>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8</w:t>
      </w:r>
      <w:r>
        <w:rPr>
          <w:rFonts w:hint="eastAsia" w:ascii="仿宋_GB2312" w:hAnsi="仿宋_GB2312" w:eastAsia="仿宋_GB2312" w:cs="仿宋_GB2312"/>
          <w:i w:val="0"/>
          <w:iCs w:val="0"/>
          <w:color w:val="auto"/>
          <w:sz w:val="28"/>
          <w:szCs w:val="28"/>
          <w:highlight w:val="none"/>
          <w:u w:val="none"/>
          <w:shd w:val="clear" w:color="auto" w:fill="auto"/>
        </w:rPr>
        <w:t>乙方负责模</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板</w:t>
      </w:r>
      <w:r>
        <w:rPr>
          <w:rFonts w:hint="eastAsia" w:ascii="仿宋_GB2312" w:hAnsi="仿宋_GB2312" w:eastAsia="仿宋_GB2312" w:cs="仿宋_GB2312"/>
          <w:i w:val="0"/>
          <w:iCs w:val="0"/>
          <w:color w:val="auto"/>
          <w:sz w:val="28"/>
          <w:szCs w:val="28"/>
          <w:highlight w:val="none"/>
          <w:u w:val="none"/>
          <w:shd w:val="clear" w:color="auto" w:fill="auto"/>
        </w:rPr>
        <w:t>制作场及堆料场的文明施工工作，特别约定，模板拆除后运出工地前，乙方负责把钉子拔掉、水泥灰除掉，有关费用已经包含在</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sym w:font="Wingdings 2" w:char="0052"/>
      </w:r>
      <w:r>
        <w:rPr>
          <w:rFonts w:hint="eastAsia" w:ascii="仿宋_GB2312" w:hAnsi="仿宋_GB2312" w:eastAsia="仿宋_GB2312" w:cs="仿宋_GB2312"/>
          <w:i w:val="0"/>
          <w:iCs w:val="0"/>
          <w:color w:val="auto"/>
          <w:sz w:val="28"/>
          <w:szCs w:val="28"/>
          <w:highlight w:val="none"/>
          <w:shd w:val="clear" w:color="auto" w:fill="auto"/>
          <w:lang w:val="en-US" w:eastAsia="zh-CN"/>
        </w:rPr>
        <w:t>合同单价/</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□合同总价</w:t>
      </w:r>
      <w:r>
        <w:rPr>
          <w:rFonts w:hint="eastAsia" w:ascii="仿宋_GB2312" w:hAnsi="仿宋_GB2312" w:eastAsia="仿宋_GB2312" w:cs="仿宋_GB2312"/>
          <w:i w:val="0"/>
          <w:iCs w:val="0"/>
          <w:color w:val="auto"/>
          <w:sz w:val="28"/>
          <w:szCs w:val="28"/>
          <w:highlight w:val="none"/>
          <w:u w:val="none"/>
          <w:shd w:val="clear" w:color="auto" w:fill="auto"/>
        </w:rPr>
        <w:t>中，甲方无需另行支付费用给乙方。</w:t>
      </w:r>
    </w:p>
    <w:p w14:paraId="288CF60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u w:val="none"/>
          <w:shd w:val="clear" w:color="auto" w:fill="auto"/>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u w:val="none"/>
          <w:shd w:val="clear" w:color="auto" w:fill="auto"/>
        </w:rPr>
        <w:t>乙方负责</w:t>
      </w:r>
      <w:r>
        <w:rPr>
          <w:rFonts w:hint="eastAsia" w:ascii="仿宋_GB2312" w:hAnsi="仿宋_GB2312" w:eastAsia="仿宋_GB2312" w:cs="仿宋_GB2312"/>
          <w:i w:val="0"/>
          <w:iCs w:val="0"/>
          <w:color w:val="auto"/>
          <w:sz w:val="28"/>
          <w:szCs w:val="28"/>
          <w:highlight w:val="none"/>
          <w:u w:val="none"/>
          <w:shd w:val="clear" w:color="auto" w:fill="auto"/>
          <w:lang w:eastAsia="zh-CN"/>
        </w:rPr>
        <w:t>在</w:t>
      </w:r>
      <w:r>
        <w:rPr>
          <w:rFonts w:hint="eastAsia" w:ascii="仿宋_GB2312" w:hAnsi="仿宋_GB2312" w:eastAsia="仿宋_GB2312" w:cs="仿宋_GB2312"/>
          <w:i w:val="0"/>
          <w:iCs w:val="0"/>
          <w:color w:val="auto"/>
          <w:sz w:val="28"/>
          <w:szCs w:val="28"/>
          <w:highlight w:val="none"/>
          <w:u w:val="none"/>
          <w:shd w:val="clear" w:color="auto" w:fill="auto"/>
        </w:rPr>
        <w:t>隐蔽</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工程</w:t>
      </w:r>
      <w:r>
        <w:rPr>
          <w:rFonts w:hint="eastAsia" w:ascii="仿宋_GB2312" w:hAnsi="仿宋_GB2312" w:eastAsia="仿宋_GB2312" w:cs="仿宋_GB2312"/>
          <w:i w:val="0"/>
          <w:iCs w:val="0"/>
          <w:color w:val="auto"/>
          <w:sz w:val="28"/>
          <w:szCs w:val="28"/>
          <w:highlight w:val="none"/>
          <w:u w:val="none"/>
          <w:shd w:val="clear" w:color="auto" w:fill="auto"/>
        </w:rPr>
        <w:t>验收前把工作面有关材料、机具、垃圾清理到</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甲方</w:t>
      </w:r>
      <w:r>
        <w:rPr>
          <w:rFonts w:hint="eastAsia" w:ascii="仿宋_GB2312" w:hAnsi="仿宋_GB2312" w:eastAsia="仿宋_GB2312" w:cs="仿宋_GB2312"/>
          <w:i w:val="0"/>
          <w:iCs w:val="0"/>
          <w:color w:val="auto"/>
          <w:sz w:val="28"/>
          <w:szCs w:val="28"/>
          <w:highlight w:val="none"/>
          <w:u w:val="none"/>
          <w:shd w:val="clear" w:color="auto" w:fill="auto"/>
        </w:rPr>
        <w:t>指定位置</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_GB2312" w:hAnsi="仿宋_GB2312" w:eastAsia="仿宋_GB2312" w:cs="仿宋_GB2312"/>
          <w:i w:val="0"/>
          <w:iCs w:val="0"/>
          <w:color w:val="auto"/>
          <w:sz w:val="28"/>
          <w:szCs w:val="28"/>
          <w:highlight w:val="none"/>
          <w:u w:val="none"/>
          <w:shd w:val="clear" w:color="auto" w:fill="auto"/>
        </w:rPr>
        <w:t>砼浇筑完成，拆模后，及时清理材料（含外露砼面铁钉、铁线清理），保证拆一个面，清理完一个面。乙方把本工程范围内料具全部清理完成并运到甲方指定地点，楼面的垃圾清理、凿除（不含施工缝）由砼班</w:t>
      </w:r>
      <w:r>
        <w:rPr>
          <w:rFonts w:hint="eastAsia" w:ascii="仿宋_GB2312" w:hAnsi="仿宋_GB2312" w:eastAsia="仿宋_GB2312" w:cs="仿宋_GB2312"/>
          <w:i w:val="0"/>
          <w:iCs w:val="0"/>
          <w:color w:val="auto"/>
          <w:sz w:val="28"/>
          <w:szCs w:val="28"/>
          <w:highlight w:val="none"/>
          <w:u w:val="none"/>
          <w:shd w:val="clear" w:color="auto" w:fill="auto"/>
          <w:lang w:eastAsia="zh-CN"/>
        </w:rPr>
        <w:t>组</w:t>
      </w:r>
      <w:r>
        <w:rPr>
          <w:rFonts w:hint="eastAsia" w:ascii="仿宋_GB2312" w:hAnsi="仿宋_GB2312" w:eastAsia="仿宋_GB2312" w:cs="仿宋_GB2312"/>
          <w:i w:val="0"/>
          <w:iCs w:val="0"/>
          <w:color w:val="auto"/>
          <w:sz w:val="28"/>
          <w:szCs w:val="28"/>
          <w:highlight w:val="none"/>
          <w:u w:val="none"/>
          <w:shd w:val="clear" w:color="auto" w:fill="auto"/>
        </w:rPr>
        <w:t>和乙方分别承担50%并运到甲方指定地点。相关费用已包含在</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sym w:font="Wingdings 2" w:char="0052"/>
      </w:r>
      <w:r>
        <w:rPr>
          <w:rFonts w:hint="eastAsia" w:ascii="仿宋_GB2312" w:hAnsi="仿宋_GB2312" w:eastAsia="仿宋_GB2312" w:cs="仿宋_GB2312"/>
          <w:i w:val="0"/>
          <w:iCs w:val="0"/>
          <w:color w:val="auto"/>
          <w:sz w:val="28"/>
          <w:szCs w:val="28"/>
          <w:highlight w:val="none"/>
          <w:shd w:val="clear" w:color="auto" w:fill="auto"/>
          <w:lang w:val="en-US" w:eastAsia="zh-CN"/>
        </w:rPr>
        <w:t>合同单价/</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□合同总价</w:t>
      </w:r>
      <w:r>
        <w:rPr>
          <w:rFonts w:hint="eastAsia" w:ascii="仿宋_GB2312" w:hAnsi="仿宋_GB2312" w:eastAsia="仿宋_GB2312" w:cs="仿宋_GB2312"/>
          <w:i w:val="0"/>
          <w:iCs w:val="0"/>
          <w:color w:val="auto"/>
          <w:sz w:val="28"/>
          <w:szCs w:val="28"/>
          <w:highlight w:val="none"/>
          <w:u w:val="none"/>
          <w:shd w:val="clear" w:color="auto" w:fill="auto"/>
        </w:rPr>
        <w:t>中，甲方无需另行支付费用给乙方。</w:t>
      </w:r>
    </w:p>
    <w:p w14:paraId="18B72BF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3.10对拆除模板部位的梁、剪力墙、柱、螺杆需凿除干净，不影响下道外墙或涂料工序施工。</w:t>
      </w:r>
    </w:p>
    <w:p w14:paraId="58B930A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3.11关于测量定位放线，乙方按甲方项目部要求派出2名以上人员进行配合，放线出现问题，以现场双方共同判定责任为准。</w:t>
      </w:r>
    </w:p>
    <w:p w14:paraId="4692ED2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3.12施工现场内本工程所需材料、机具的运输不另计费。材料进、出场时，派工人上、下车，上下车费用包含在</w:t>
      </w:r>
      <w:r>
        <w:rPr>
          <w:rFonts w:hint="eastAsia" w:ascii="仿宋_GB2312" w:hAnsi="仿宋_GB2312" w:eastAsia="仿宋_GB2312" w:cs="仿宋_GB2312"/>
          <w:b w:val="0"/>
          <w:bCs w:val="0"/>
          <w:i w:val="0"/>
          <w:iCs w:val="0"/>
          <w:color w:val="auto"/>
          <w:sz w:val="28"/>
          <w:szCs w:val="28"/>
          <w:highlight w:val="none"/>
          <w:u w:val="none"/>
          <w:shd w:val="clear" w:color="auto" w:fill="auto"/>
        </w:rPr>
        <w:sym w:font="Wingdings 2" w:char="0052"/>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合同单价/</w:t>
      </w:r>
      <w:r>
        <w:rPr>
          <w:rFonts w:hint="eastAsia" w:ascii="仿宋_GB2312" w:hAnsi="仿宋_GB2312" w:eastAsia="仿宋_GB2312" w:cs="仿宋_GB2312"/>
          <w:b w:val="0"/>
          <w:bCs w:val="0"/>
          <w:i w:val="0"/>
          <w:iCs w:val="0"/>
          <w:color w:val="auto"/>
          <w:sz w:val="28"/>
          <w:szCs w:val="28"/>
          <w:highlight w:val="none"/>
          <w:u w:val="none"/>
          <w:shd w:val="clear" w:color="auto" w:fill="auto"/>
        </w:rPr>
        <w:sym w:font="Wingdings 2" w:char="00A3"/>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合同总价内（甲供材的卸车由乙方负责且费用已包含在</w:t>
      </w:r>
      <w:r>
        <w:rPr>
          <w:rFonts w:hint="eastAsia" w:ascii="仿宋_GB2312" w:hAnsi="仿宋_GB2312" w:eastAsia="仿宋_GB2312" w:cs="仿宋_GB2312"/>
          <w:b w:val="0"/>
          <w:bCs w:val="0"/>
          <w:i w:val="0"/>
          <w:iCs w:val="0"/>
          <w:color w:val="auto"/>
          <w:sz w:val="28"/>
          <w:szCs w:val="28"/>
          <w:highlight w:val="none"/>
          <w:u w:val="none"/>
          <w:shd w:val="clear" w:color="auto" w:fill="auto"/>
        </w:rPr>
        <w:sym w:font="Wingdings 2" w:char="0052"/>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合同单价/</w:t>
      </w:r>
      <w:r>
        <w:rPr>
          <w:rFonts w:hint="eastAsia" w:ascii="仿宋_GB2312" w:hAnsi="仿宋_GB2312" w:eastAsia="仿宋_GB2312" w:cs="仿宋_GB2312"/>
          <w:b w:val="0"/>
          <w:bCs w:val="0"/>
          <w:i w:val="0"/>
          <w:iCs w:val="0"/>
          <w:color w:val="auto"/>
          <w:sz w:val="28"/>
          <w:szCs w:val="28"/>
          <w:highlight w:val="none"/>
          <w:u w:val="none"/>
          <w:shd w:val="clear" w:color="auto" w:fill="auto"/>
        </w:rPr>
        <w:sym w:font="Wingdings 2" w:char="00A3"/>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合同总价中）。</w:t>
      </w:r>
    </w:p>
    <w:p w14:paraId="05EB339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3.13</w:t>
      </w:r>
      <w:r>
        <w:rPr>
          <w:rFonts w:hint="eastAsia" w:ascii="仿宋_GB2312" w:hAnsi="仿宋_GB2312" w:eastAsia="仿宋_GB2312" w:cs="仿宋_GB2312"/>
          <w:i w:val="0"/>
          <w:iCs w:val="0"/>
          <w:color w:val="auto"/>
          <w:sz w:val="28"/>
          <w:szCs w:val="28"/>
          <w:highlight w:val="none"/>
          <w:u w:val="none"/>
          <w:shd w:val="clear" w:color="auto" w:fill="auto"/>
        </w:rPr>
        <w:t>合同价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还包括乙方完成下述工作及应对下述情况的费用、风险的费用，甲方无需另行付费给乙方</w:t>
      </w:r>
      <w:r>
        <w:rPr>
          <w:rFonts w:hint="eastAsia" w:ascii="仿宋_GB2312" w:hAnsi="仿宋_GB2312" w:eastAsia="仿宋_GB2312" w:cs="仿宋_GB2312"/>
          <w:i w:val="0"/>
          <w:iCs w:val="0"/>
          <w:color w:val="auto"/>
          <w:sz w:val="28"/>
          <w:szCs w:val="28"/>
          <w:highlight w:val="none"/>
          <w:u w:val="none"/>
          <w:shd w:val="clear" w:color="auto" w:fill="auto"/>
        </w:rPr>
        <w:t>：</w:t>
      </w:r>
    </w:p>
    <w:p w14:paraId="3181943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（1）柱、梁、板、墙的加固方式按甲方项目部要求执行。</w:t>
      </w:r>
    </w:p>
    <w:p w14:paraId="19CA3F9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（2）</w:t>
      </w:r>
      <w:r>
        <w:rPr>
          <w:rFonts w:hint="eastAsia" w:ascii="仿宋_GB2312" w:hAnsi="仿宋_GB2312" w:eastAsia="仿宋_GB2312" w:cs="仿宋_GB2312"/>
          <w:i w:val="0"/>
          <w:iCs w:val="0"/>
          <w:color w:val="auto"/>
          <w:sz w:val="28"/>
          <w:szCs w:val="28"/>
          <w:highlight w:val="none"/>
          <w:u w:val="none"/>
          <w:shd w:val="clear" w:color="auto" w:fill="auto"/>
        </w:rPr>
        <w:t>本工程采用扣件式/套扣式钢管架作为模板支撑体系，按甲方编制的施工方案执行，由乙方负责完成（扣件式支撑架体除外），由乙方负责完成，费用已包括在</w:t>
      </w:r>
      <w:r>
        <w:rPr>
          <w:rFonts w:hint="eastAsia" w:ascii="仿宋_GB2312" w:hAnsi="仿宋_GB2312" w:eastAsia="仿宋_GB2312" w:cs="仿宋_GB2312"/>
          <w:b w:val="0"/>
          <w:bCs w:val="0"/>
          <w:i w:val="0"/>
          <w:iCs w:val="0"/>
          <w:color w:val="auto"/>
          <w:sz w:val="28"/>
          <w:szCs w:val="28"/>
          <w:highlight w:val="none"/>
          <w:u w:val="none"/>
          <w:shd w:val="clear" w:color="auto" w:fill="auto"/>
        </w:rPr>
        <w:sym w:font="Wingdings 2" w:char="0052"/>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合同单价/</w:t>
      </w:r>
      <w:r>
        <w:rPr>
          <w:rFonts w:hint="eastAsia" w:ascii="仿宋_GB2312" w:hAnsi="仿宋_GB2312" w:eastAsia="仿宋_GB2312" w:cs="仿宋_GB2312"/>
          <w:b w:val="0"/>
          <w:bCs w:val="0"/>
          <w:i w:val="0"/>
          <w:iCs w:val="0"/>
          <w:color w:val="auto"/>
          <w:sz w:val="28"/>
          <w:szCs w:val="28"/>
          <w:highlight w:val="none"/>
          <w:u w:val="none"/>
          <w:shd w:val="clear" w:color="auto" w:fill="auto"/>
        </w:rPr>
        <w:sym w:font="Wingdings 2" w:char="00A3"/>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合同总价</w:t>
      </w:r>
      <w:r>
        <w:rPr>
          <w:rFonts w:hint="eastAsia" w:ascii="仿宋_GB2312" w:hAnsi="仿宋_GB2312" w:eastAsia="仿宋_GB2312" w:cs="仿宋_GB2312"/>
          <w:i w:val="0"/>
          <w:iCs w:val="0"/>
          <w:color w:val="auto"/>
          <w:sz w:val="28"/>
          <w:szCs w:val="28"/>
          <w:highlight w:val="none"/>
          <w:u w:val="none"/>
          <w:shd w:val="clear" w:color="auto" w:fill="auto"/>
        </w:rPr>
        <w:t>内</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_GB2312" w:hAnsi="仿宋_GB2312" w:eastAsia="仿宋_GB2312" w:cs="仿宋_GB2312"/>
          <w:i w:val="0"/>
          <w:iCs w:val="0"/>
          <w:color w:val="auto"/>
          <w:sz w:val="28"/>
          <w:szCs w:val="28"/>
          <w:highlight w:val="none"/>
          <w:u w:val="none"/>
          <w:shd w:val="clear" w:color="auto" w:fill="auto"/>
        </w:rPr>
        <w:t>具体作法按甲方施工方案执行。轮扣式/套扣式钢管架工程量按本工程合同清单约定计量方式执行。</w:t>
      </w:r>
    </w:p>
    <w:p w14:paraId="70BBBF1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）外综合脚手架所需要的预留洞口和测量洞口的模板支撑、安装、拆除及修复的费用。</w:t>
      </w:r>
    </w:p>
    <w:p w14:paraId="6D72272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 xml:space="preserve">）完成本项目图纸范围内的全部模板工程，比如构造柱、压顶梁、钢筋混凝土女儿墙、钢筋混凝土栏板、天面水池、花架、化粪池、隔油池、沟、渠、护坡等；本项目其他班组需用的模板、木枋等材料均由乙方提供，经甲方项目部协调其他班组把使用的数量、规格及使用时间确认后从乙方处借用、集中归还；如果其他班组有非必要使用的木工材料浪费，由乙方向甲方申请认定相关班组按市场价计价赔偿给乙方。 </w:t>
      </w:r>
    </w:p>
    <w:p w14:paraId="50239A7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5</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）内柱、墙模板安拆操作平台由乙方自行搭设。架体底部需垫模板时，由乙方负责。</w:t>
      </w:r>
    </w:p>
    <w:p w14:paraId="0E628E5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6</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）所有需连续向上延伸的竖向构件，应在浇筑下层砼时预埋螺杆。上层支模加固时，应在施工缝处模板内侧粘贴双面胶，并锁紧背枋，确保施工缝平直密实。预埋螺杆、粘贴双面胶及背枋锁固工作由乙方完成。</w:t>
      </w:r>
    </w:p>
    <w:p w14:paraId="391515A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7</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）对相关施工机械及总分配电箱、电缆线进行维护、保养。甲方仅负责将配电箱接至乙方施工区域附近，乙方自行接至工作面开关箱，电线、电缆由乙方负责。</w:t>
      </w:r>
    </w:p>
    <w:p w14:paraId="582DCAD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8</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）必须配合甲方施工员抄平、放线。</w:t>
      </w:r>
    </w:p>
    <w:p w14:paraId="450D9BF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9</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）吊模所需的支撑钢筋马凳或定位螺杆由乙方完成。</w:t>
      </w:r>
    </w:p>
    <w:p w14:paraId="46E5CC1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（1</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0</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高大模板支撑体系：①套扣式架再用钢管架体作支撑的由乙方完成，相关费用已含在</w:t>
      </w:r>
      <w:r>
        <w:rPr>
          <w:rFonts w:hint="eastAsia" w:ascii="仿宋_GB2312" w:hAnsi="仿宋_GB2312" w:eastAsia="仿宋_GB2312" w:cs="仿宋_GB2312"/>
          <w:b w:val="0"/>
          <w:bCs w:val="0"/>
          <w:i w:val="0"/>
          <w:iCs w:val="0"/>
          <w:color w:val="auto"/>
          <w:sz w:val="28"/>
          <w:szCs w:val="28"/>
          <w:highlight w:val="none"/>
          <w:u w:val="none"/>
          <w:shd w:val="clear" w:color="auto" w:fill="auto"/>
        </w:rPr>
        <w:sym w:font="Wingdings 2" w:char="0052"/>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合同单价/</w:t>
      </w:r>
      <w:r>
        <w:rPr>
          <w:rFonts w:hint="eastAsia" w:ascii="仿宋_GB2312" w:hAnsi="仿宋_GB2312" w:eastAsia="仿宋_GB2312" w:cs="仿宋_GB2312"/>
          <w:b w:val="0"/>
          <w:bCs w:val="0"/>
          <w:i w:val="0"/>
          <w:iCs w:val="0"/>
          <w:color w:val="auto"/>
          <w:sz w:val="28"/>
          <w:szCs w:val="28"/>
          <w:highlight w:val="none"/>
          <w:u w:val="none"/>
          <w:shd w:val="clear" w:color="auto" w:fill="auto"/>
        </w:rPr>
        <w:sym w:font="Wingdings 2" w:char="00A3"/>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合同总价内不另计且按甲方方案执行；②由甲方搭设钢管满堂架的人工</w:t>
      </w:r>
      <w:r>
        <w:rPr>
          <w:rFonts w:hint="eastAsia" w:ascii="仿宋_GB2312" w:hAnsi="仿宋_GB2312" w:eastAsia="仿宋_GB2312" w:cs="仿宋_GB2312"/>
          <w:b w:val="0"/>
          <w:bCs w:val="0"/>
          <w:i w:val="0"/>
          <w:iCs w:val="0"/>
          <w:color w:val="auto"/>
          <w:sz w:val="28"/>
          <w:szCs w:val="28"/>
          <w:highlight w:val="none"/>
          <w:u w:val="none"/>
          <w:shd w:val="clear" w:color="auto" w:fill="auto"/>
        </w:rPr>
        <w:sym w:font="Wingdings 2" w:char="0052"/>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合同单价/</w:t>
      </w:r>
      <w:r>
        <w:rPr>
          <w:rFonts w:hint="eastAsia" w:ascii="仿宋_GB2312" w:hAnsi="仿宋_GB2312" w:eastAsia="仿宋_GB2312" w:cs="仿宋_GB2312"/>
          <w:b w:val="0"/>
          <w:bCs w:val="0"/>
          <w:i w:val="0"/>
          <w:iCs w:val="0"/>
          <w:color w:val="auto"/>
          <w:sz w:val="28"/>
          <w:szCs w:val="28"/>
          <w:highlight w:val="none"/>
          <w:u w:val="none"/>
          <w:shd w:val="clear" w:color="auto" w:fill="auto"/>
        </w:rPr>
        <w:sym w:font="Wingdings 2" w:char="00A3"/>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合同总价扣减</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0 </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元/㎡。</w:t>
      </w:r>
    </w:p>
    <w:p w14:paraId="202CBE6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（1</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1</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）每栋配备不少于</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2 </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层模板，费用已含于</w:t>
      </w:r>
      <w:r>
        <w:rPr>
          <w:rFonts w:hint="eastAsia" w:ascii="仿宋_GB2312" w:hAnsi="仿宋_GB2312" w:eastAsia="仿宋_GB2312" w:cs="仿宋_GB2312"/>
          <w:b w:val="0"/>
          <w:bCs w:val="0"/>
          <w:i w:val="0"/>
          <w:iCs w:val="0"/>
          <w:color w:val="auto"/>
          <w:sz w:val="28"/>
          <w:szCs w:val="28"/>
          <w:highlight w:val="none"/>
          <w:u w:val="none"/>
          <w:shd w:val="clear" w:color="auto" w:fill="auto"/>
        </w:rPr>
        <w:sym w:font="Wingdings 2" w:char="0052"/>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合同单价/</w:t>
      </w:r>
      <w:r>
        <w:rPr>
          <w:rFonts w:hint="eastAsia" w:ascii="仿宋_GB2312" w:hAnsi="仿宋_GB2312" w:eastAsia="仿宋_GB2312" w:cs="仿宋_GB2312"/>
          <w:b w:val="0"/>
          <w:bCs w:val="0"/>
          <w:i w:val="0"/>
          <w:iCs w:val="0"/>
          <w:color w:val="auto"/>
          <w:sz w:val="28"/>
          <w:szCs w:val="28"/>
          <w:highlight w:val="none"/>
          <w:u w:val="none"/>
          <w:shd w:val="clear" w:color="auto" w:fill="auto"/>
        </w:rPr>
        <w:sym w:font="Wingdings 2" w:char="00A3"/>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合同总价</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不另计费。水池模板属厂房配</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2 </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层外另行投入的材料。</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二次结构模板配置的套数为</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2 </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套。</w:t>
      </w:r>
    </w:p>
    <w:p w14:paraId="0E3DBB3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12</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）凡是不需要套扣架支撑体系的部位，套扣架则不计量计价。</w:t>
      </w:r>
    </w:p>
    <w:p w14:paraId="2BD15F7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single"/>
          <w:shd w:val="clear" w:color="auto" w:fill="auto"/>
          <w:lang w:val="en-US" w:eastAsia="zh-CN"/>
        </w:rPr>
        <w:t>3.14（请项目部根据具体情况填写</w:t>
      </w:r>
      <w:r>
        <w:rPr>
          <w:rFonts w:hint="eastAsia" w:ascii="仿宋_GB2312" w:hAnsi="仿宋_GB2312" w:eastAsia="仿宋_GB2312" w:cs="仿宋_GB2312"/>
          <w:b w:val="0"/>
          <w:bCs w:val="0"/>
          <w:i w:val="0"/>
          <w:iCs w:val="0"/>
          <w:color w:val="auto"/>
          <w:sz w:val="28"/>
          <w:szCs w:val="28"/>
          <w:highlight w:val="none"/>
          <w:u w:val="single"/>
          <w:shd w:val="clear" w:color="auto" w:fill="auto"/>
        </w:rPr>
        <w:t>施工基础条件内容</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等</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其他需在本合同明确补充的内容，工程部、成本管理部进行复核）</w:t>
      </w:r>
    </w:p>
    <w:p w14:paraId="52981D40">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45" w:name="_Toc28446"/>
      <w:bookmarkStart w:id="46" w:name="_Toc15548"/>
      <w:bookmarkStart w:id="47" w:name="_Toc24973"/>
      <w:bookmarkStart w:id="48" w:name="_Toc15468"/>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第四章、工期</w:t>
      </w:r>
      <w:bookmarkEnd w:id="45"/>
      <w:bookmarkEnd w:id="46"/>
      <w:bookmarkEnd w:id="47"/>
      <w:bookmarkEnd w:id="48"/>
    </w:p>
    <w:p w14:paraId="1F1CD59E">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u w:val="none"/>
          <w:shd w:val="clear" w:color="auto" w:fill="auto"/>
        </w:rPr>
      </w:pPr>
      <w:bookmarkStart w:id="49" w:name="_Toc9949"/>
      <w:bookmarkStart w:id="50" w:name="_Toc23943"/>
      <w:bookmarkStart w:id="51" w:name="_Toc4737"/>
      <w:bookmarkStart w:id="52" w:name="_Toc3985"/>
      <w:bookmarkStart w:id="53" w:name="_Toc3146"/>
      <w:bookmarkStart w:id="54" w:name="_Toc25399"/>
      <w:bookmarkStart w:id="55" w:name="_Toc9485"/>
      <w:bookmarkStart w:id="56" w:name="_Toc10830"/>
      <w:r>
        <w:rPr>
          <w:rFonts w:hint="eastAsia" w:ascii="仿宋_GB2312" w:hAnsi="仿宋_GB2312" w:eastAsia="仿宋_GB2312" w:cs="仿宋_GB2312"/>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w:t>
      </w:r>
      <w:r>
        <w:rPr>
          <w:rFonts w:hint="eastAsia" w:ascii="仿宋_GB2312" w:hAnsi="仿宋_GB2312" w:eastAsia="仿宋_GB2312" w:cs="仿宋_GB2312"/>
          <w:i w:val="0"/>
          <w:iCs w:val="0"/>
          <w:color w:val="auto"/>
          <w:sz w:val="28"/>
          <w:szCs w:val="28"/>
          <w:highlight w:val="none"/>
          <w:u w:val="none"/>
          <w:shd w:val="clear" w:color="auto" w:fill="auto"/>
        </w:rPr>
        <w:t>工期</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详见下表</w:t>
      </w:r>
      <w:bookmarkEnd w:id="49"/>
      <w:bookmarkEnd w:id="50"/>
      <w:bookmarkEnd w:id="51"/>
      <w:bookmarkEnd w:id="52"/>
      <w:bookmarkEnd w:id="53"/>
      <w:bookmarkEnd w:id="54"/>
      <w:bookmarkEnd w:id="55"/>
      <w:bookmarkEnd w:id="56"/>
    </w:p>
    <w:tbl>
      <w:tblPr>
        <w:tblStyle w:val="16"/>
        <w:tblW w:w="495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1"/>
        <w:gridCol w:w="2673"/>
        <w:gridCol w:w="1463"/>
        <w:gridCol w:w="2167"/>
        <w:gridCol w:w="2021"/>
      </w:tblGrid>
      <w:tr w14:paraId="55E2C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362" w:type="pct"/>
            <w:tcBorders>
              <w:tl2br w:val="nil"/>
              <w:tr2bl w:val="nil"/>
            </w:tcBorders>
            <w:noWrap/>
            <w:tcMar>
              <w:top w:w="15" w:type="dxa"/>
              <w:left w:w="15" w:type="dxa"/>
              <w:right w:w="15" w:type="dxa"/>
            </w:tcMar>
            <w:vAlign w:val="center"/>
          </w:tcPr>
          <w:p w14:paraId="5D88FFA3">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right="0" w:rightChars="0"/>
              <w:jc w:val="center"/>
              <w:textAlignment w:val="auto"/>
              <w:rPr>
                <w:rFonts w:hint="eastAsia" w:ascii="仿宋_GB2312" w:hAnsi="仿宋_GB2312" w:eastAsia="仿宋_GB2312" w:cs="仿宋_GB2312"/>
                <w:b w:val="0"/>
                <w:bCs w:val="0"/>
                <w:i w:val="0"/>
                <w:iCs w:val="0"/>
                <w:color w:val="auto"/>
                <w:sz w:val="24"/>
                <w:szCs w:val="24"/>
                <w:highlight w:val="none"/>
                <w:shd w:val="clear" w:color="auto" w:fill="auto"/>
              </w:rPr>
            </w:pPr>
            <w:r>
              <w:rPr>
                <w:rFonts w:hint="eastAsia" w:ascii="仿宋_GB2312" w:hAnsi="仿宋_GB2312" w:eastAsia="仿宋_GB2312" w:cs="仿宋_GB2312"/>
                <w:b w:val="0"/>
                <w:bCs w:val="0"/>
                <w:i w:val="0"/>
                <w:iCs w:val="0"/>
                <w:color w:val="auto"/>
                <w:sz w:val="24"/>
                <w:szCs w:val="24"/>
                <w:highlight w:val="none"/>
                <w:shd w:val="clear" w:color="auto" w:fill="auto"/>
                <w:lang w:val="en-US" w:eastAsia="zh-CN"/>
              </w:rPr>
              <w:t>序号</w:t>
            </w:r>
          </w:p>
        </w:tc>
        <w:tc>
          <w:tcPr>
            <w:tcW w:w="1489" w:type="pct"/>
            <w:tcBorders>
              <w:tl2br w:val="nil"/>
              <w:tr2bl w:val="nil"/>
            </w:tcBorders>
            <w:noWrap/>
            <w:tcMar>
              <w:top w:w="15" w:type="dxa"/>
              <w:left w:w="15" w:type="dxa"/>
              <w:right w:w="15" w:type="dxa"/>
            </w:tcMar>
            <w:vAlign w:val="center"/>
          </w:tcPr>
          <w:p w14:paraId="7D5E5183">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right="0" w:rightChars="0"/>
              <w:jc w:val="center"/>
              <w:textAlignment w:val="auto"/>
              <w:rPr>
                <w:rFonts w:hint="eastAsia" w:ascii="仿宋_GB2312" w:hAnsi="仿宋_GB2312" w:eastAsia="仿宋_GB2312" w:cs="仿宋_GB2312"/>
                <w:b w:val="0"/>
                <w:bCs w:val="0"/>
                <w:i w:val="0"/>
                <w:iCs w:val="0"/>
                <w:color w:val="auto"/>
                <w:sz w:val="24"/>
                <w:szCs w:val="24"/>
                <w:highlight w:val="none"/>
                <w:shd w:val="clear" w:color="auto" w:fill="auto"/>
              </w:rPr>
            </w:pPr>
            <w:r>
              <w:rPr>
                <w:rFonts w:hint="eastAsia" w:ascii="仿宋_GB2312" w:hAnsi="仿宋_GB2312" w:eastAsia="仿宋_GB2312" w:cs="仿宋_GB2312"/>
                <w:b w:val="0"/>
                <w:bCs w:val="0"/>
                <w:i w:val="0"/>
                <w:iCs w:val="0"/>
                <w:color w:val="auto"/>
                <w:sz w:val="24"/>
                <w:szCs w:val="24"/>
                <w:highlight w:val="none"/>
                <w:shd w:val="clear" w:color="auto" w:fill="auto"/>
                <w:lang w:val="en-US" w:eastAsia="zh-CN"/>
              </w:rPr>
              <w:t>楼栋</w:t>
            </w:r>
          </w:p>
        </w:tc>
        <w:tc>
          <w:tcPr>
            <w:tcW w:w="815" w:type="pct"/>
            <w:tcBorders>
              <w:tl2br w:val="nil"/>
              <w:tr2bl w:val="nil"/>
            </w:tcBorders>
            <w:noWrap/>
            <w:tcMar>
              <w:top w:w="15" w:type="dxa"/>
              <w:left w:w="15" w:type="dxa"/>
              <w:right w:w="15" w:type="dxa"/>
            </w:tcMar>
            <w:vAlign w:val="center"/>
          </w:tcPr>
          <w:p w14:paraId="7F3AA138">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right="0" w:rightChars="0"/>
              <w:jc w:val="center"/>
              <w:textAlignment w:val="auto"/>
              <w:rPr>
                <w:rFonts w:hint="eastAsia" w:ascii="仿宋_GB2312" w:hAnsi="仿宋_GB2312" w:eastAsia="仿宋_GB2312" w:cs="仿宋_GB2312"/>
                <w:b w:val="0"/>
                <w:bCs w:val="0"/>
                <w:i w:val="0"/>
                <w:iCs w:val="0"/>
                <w:color w:val="auto"/>
                <w:sz w:val="24"/>
                <w:szCs w:val="24"/>
                <w:highlight w:val="none"/>
                <w:shd w:val="clear" w:color="auto" w:fill="auto"/>
                <w:lang w:val="en-US" w:eastAsia="zh-CN"/>
              </w:rPr>
            </w:pPr>
            <w:r>
              <w:rPr>
                <w:rFonts w:hint="eastAsia" w:ascii="仿宋_GB2312" w:hAnsi="仿宋_GB2312" w:eastAsia="仿宋_GB2312" w:cs="仿宋_GB2312"/>
                <w:b w:val="0"/>
                <w:bCs w:val="0"/>
                <w:i w:val="0"/>
                <w:iCs w:val="0"/>
                <w:color w:val="auto"/>
                <w:sz w:val="24"/>
                <w:szCs w:val="24"/>
                <w:highlight w:val="none"/>
                <w:shd w:val="clear" w:color="auto" w:fill="auto"/>
                <w:lang w:val="en-US" w:eastAsia="zh-CN"/>
              </w:rPr>
              <w:t>合同工期</w:t>
            </w:r>
          </w:p>
          <w:p w14:paraId="7B5788BF">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right="0" w:rightChars="0"/>
              <w:jc w:val="center"/>
              <w:textAlignment w:val="auto"/>
              <w:rPr>
                <w:rFonts w:hint="default" w:ascii="仿宋_GB2312" w:hAnsi="仿宋_GB2312" w:eastAsia="仿宋_GB2312" w:cs="仿宋_GB2312"/>
                <w:b w:val="0"/>
                <w:bCs w:val="0"/>
                <w:i w:val="0"/>
                <w:iCs w:val="0"/>
                <w:color w:val="auto"/>
                <w:sz w:val="24"/>
                <w:szCs w:val="24"/>
                <w:highlight w:val="none"/>
                <w:shd w:val="clear" w:color="auto" w:fill="auto"/>
                <w:lang w:val="en-US" w:eastAsia="zh-CN"/>
              </w:rPr>
            </w:pPr>
            <w:r>
              <w:rPr>
                <w:rFonts w:hint="eastAsia" w:ascii="仿宋_GB2312" w:hAnsi="仿宋_GB2312" w:eastAsia="仿宋_GB2312" w:cs="仿宋_GB2312"/>
                <w:b w:val="0"/>
                <w:bCs w:val="0"/>
                <w:i w:val="0"/>
                <w:iCs w:val="0"/>
                <w:color w:val="auto"/>
                <w:sz w:val="24"/>
                <w:szCs w:val="24"/>
                <w:highlight w:val="none"/>
                <w:shd w:val="clear" w:color="auto" w:fill="auto"/>
                <w:lang w:val="en-US" w:eastAsia="zh-CN"/>
              </w:rPr>
              <w:t>（日历天）</w:t>
            </w:r>
          </w:p>
        </w:tc>
        <w:tc>
          <w:tcPr>
            <w:tcW w:w="1207" w:type="pct"/>
            <w:tcBorders>
              <w:tl2br w:val="nil"/>
              <w:tr2bl w:val="nil"/>
            </w:tcBorders>
            <w:noWrap/>
            <w:tcMar>
              <w:top w:w="15" w:type="dxa"/>
              <w:left w:w="15" w:type="dxa"/>
              <w:right w:w="15" w:type="dxa"/>
            </w:tcMar>
            <w:vAlign w:val="center"/>
          </w:tcPr>
          <w:p w14:paraId="73738352">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right="0" w:rightChars="0"/>
              <w:jc w:val="center"/>
              <w:textAlignment w:val="auto"/>
              <w:rPr>
                <w:rFonts w:hint="eastAsia" w:ascii="仿宋_GB2312" w:hAnsi="仿宋_GB2312" w:eastAsia="仿宋_GB2312" w:cs="仿宋_GB2312"/>
                <w:b w:val="0"/>
                <w:bCs w:val="0"/>
                <w:i w:val="0"/>
                <w:iCs w:val="0"/>
                <w:color w:val="auto"/>
                <w:sz w:val="24"/>
                <w:szCs w:val="24"/>
                <w:highlight w:val="none"/>
                <w:shd w:val="clear" w:color="auto" w:fill="auto"/>
                <w:lang w:val="en-US"/>
              </w:rPr>
            </w:pPr>
            <w:r>
              <w:rPr>
                <w:rFonts w:hint="eastAsia" w:ascii="仿宋_GB2312" w:hAnsi="仿宋_GB2312" w:eastAsia="仿宋_GB2312" w:cs="仿宋_GB2312"/>
                <w:b w:val="0"/>
                <w:bCs w:val="0"/>
                <w:i w:val="0"/>
                <w:iCs w:val="0"/>
                <w:color w:val="auto"/>
                <w:sz w:val="24"/>
                <w:szCs w:val="24"/>
                <w:highlight w:val="none"/>
                <w:shd w:val="clear" w:color="auto" w:fill="auto"/>
                <w:lang w:val="en-US" w:eastAsia="zh-CN"/>
              </w:rPr>
              <w:t>计划进场开工日期</w:t>
            </w:r>
          </w:p>
        </w:tc>
        <w:tc>
          <w:tcPr>
            <w:tcW w:w="1125" w:type="pct"/>
            <w:tcBorders>
              <w:tl2br w:val="nil"/>
              <w:tr2bl w:val="nil"/>
            </w:tcBorders>
            <w:noWrap/>
            <w:tcMar>
              <w:top w:w="15" w:type="dxa"/>
              <w:left w:w="15" w:type="dxa"/>
              <w:right w:w="15" w:type="dxa"/>
            </w:tcMar>
            <w:vAlign w:val="center"/>
          </w:tcPr>
          <w:p w14:paraId="2EB29058">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right="0" w:rightChars="0"/>
              <w:jc w:val="center"/>
              <w:textAlignment w:val="auto"/>
              <w:rPr>
                <w:rFonts w:hint="eastAsia" w:ascii="仿宋_GB2312" w:hAnsi="仿宋_GB2312" w:eastAsia="仿宋_GB2312" w:cs="仿宋_GB2312"/>
                <w:b w:val="0"/>
                <w:bCs w:val="0"/>
                <w:i w:val="0"/>
                <w:iCs w:val="0"/>
                <w:color w:val="auto"/>
                <w:sz w:val="24"/>
                <w:szCs w:val="24"/>
                <w:highlight w:val="none"/>
                <w:shd w:val="clear" w:color="auto" w:fill="auto"/>
                <w:lang w:val="en-US" w:eastAsia="zh-CN"/>
              </w:rPr>
            </w:pPr>
            <w:r>
              <w:rPr>
                <w:rFonts w:hint="eastAsia" w:ascii="仿宋_GB2312" w:hAnsi="仿宋_GB2312" w:eastAsia="仿宋_GB2312" w:cs="仿宋_GB2312"/>
                <w:b w:val="0"/>
                <w:bCs w:val="0"/>
                <w:i w:val="0"/>
                <w:iCs w:val="0"/>
                <w:color w:val="auto"/>
                <w:sz w:val="24"/>
                <w:szCs w:val="24"/>
                <w:highlight w:val="none"/>
                <w:shd w:val="clear" w:color="auto" w:fill="auto"/>
                <w:lang w:val="en-US" w:eastAsia="zh-CN"/>
              </w:rPr>
              <w:t>计划完工日期</w:t>
            </w:r>
          </w:p>
        </w:tc>
      </w:tr>
      <w:tr w14:paraId="070DC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362" w:type="pct"/>
            <w:tcBorders>
              <w:tl2br w:val="nil"/>
              <w:tr2bl w:val="nil"/>
            </w:tcBorders>
            <w:noWrap/>
            <w:tcMar>
              <w:top w:w="15" w:type="dxa"/>
              <w:left w:w="15" w:type="dxa"/>
              <w:right w:w="15" w:type="dxa"/>
            </w:tcMar>
            <w:vAlign w:val="center"/>
          </w:tcPr>
          <w:p w14:paraId="5E982ABE">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199" w:leftChars="-95" w:right="0" w:rightChars="0" w:firstLine="0" w:firstLineChars="0"/>
              <w:jc w:val="center"/>
              <w:textAlignment w:val="auto"/>
              <w:rPr>
                <w:rFonts w:hint="eastAsia" w:ascii="仿宋_GB2312" w:hAnsi="仿宋_GB2312" w:eastAsia="仿宋_GB2312" w:cs="仿宋_GB2312"/>
                <w:b w:val="0"/>
                <w:bCs w:val="0"/>
                <w:i w:val="0"/>
                <w:iCs w:val="0"/>
                <w:color w:val="auto"/>
                <w:sz w:val="24"/>
                <w:szCs w:val="24"/>
                <w:highlight w:val="none"/>
                <w:shd w:val="clear" w:color="auto" w:fill="auto"/>
              </w:rPr>
            </w:pPr>
            <w:r>
              <w:rPr>
                <w:rFonts w:hint="eastAsia" w:ascii="仿宋_GB2312" w:hAnsi="仿宋_GB2312" w:eastAsia="仿宋_GB2312" w:cs="仿宋_GB2312"/>
                <w:b w:val="0"/>
                <w:bCs w:val="0"/>
                <w:i w:val="0"/>
                <w:iCs w:val="0"/>
                <w:color w:val="auto"/>
                <w:sz w:val="24"/>
                <w:szCs w:val="24"/>
                <w:highlight w:val="none"/>
                <w:shd w:val="clear" w:color="auto" w:fill="auto"/>
                <w:lang w:val="en-US" w:eastAsia="zh-CN"/>
              </w:rPr>
              <w:t>1</w:t>
            </w:r>
          </w:p>
        </w:tc>
        <w:tc>
          <w:tcPr>
            <w:tcW w:w="1489" w:type="pct"/>
            <w:tcBorders>
              <w:tl2br w:val="nil"/>
              <w:tr2bl w:val="nil"/>
            </w:tcBorders>
            <w:noWrap/>
            <w:tcMar>
              <w:top w:w="15" w:type="dxa"/>
              <w:left w:w="15" w:type="dxa"/>
              <w:right w:w="15" w:type="dxa"/>
            </w:tcMar>
            <w:vAlign w:val="center"/>
          </w:tcPr>
          <w:p w14:paraId="57C12B02">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textAlignment w:val="auto"/>
              <w:rPr>
                <w:rFonts w:hint="default" w:ascii="仿宋_GB2312" w:hAnsi="仿宋_GB2312" w:eastAsia="仿宋_GB2312" w:cs="仿宋_GB2312"/>
                <w:b w:val="0"/>
                <w:bCs w:val="0"/>
                <w:i w:val="0"/>
                <w:iCs w:val="0"/>
                <w:color w:val="auto"/>
                <w:sz w:val="24"/>
                <w:szCs w:val="24"/>
                <w:highlight w:val="none"/>
                <w:shd w:val="clear" w:color="auto" w:fill="auto"/>
                <w:lang w:val="en-US" w:eastAsia="zh-CN"/>
              </w:rPr>
            </w:pPr>
            <w:r>
              <w:rPr>
                <w:rFonts w:hint="eastAsia" w:ascii="仿宋_GB2312" w:hAnsi="仿宋_GB2312" w:eastAsia="仿宋_GB2312" w:cs="仿宋_GB2312"/>
                <w:b w:val="0"/>
                <w:bCs w:val="0"/>
                <w:i w:val="0"/>
                <w:iCs w:val="0"/>
                <w:color w:val="auto"/>
                <w:sz w:val="22"/>
                <w:szCs w:val="22"/>
                <w:highlight w:val="none"/>
                <w:shd w:val="clear" w:color="auto" w:fill="auto"/>
                <w:lang w:val="en-US" w:eastAsia="zh-CN"/>
              </w:rPr>
              <w:t>东莞市常平镇环保专业基地洗水、印花污水处理厂-3号水池、配水井模板工程等配套附属工程</w:t>
            </w:r>
          </w:p>
        </w:tc>
        <w:tc>
          <w:tcPr>
            <w:tcW w:w="815" w:type="pct"/>
            <w:tcBorders>
              <w:tl2br w:val="nil"/>
              <w:tr2bl w:val="nil"/>
            </w:tcBorders>
            <w:noWrap/>
            <w:tcMar>
              <w:top w:w="15" w:type="dxa"/>
              <w:left w:w="15" w:type="dxa"/>
              <w:right w:w="15" w:type="dxa"/>
            </w:tcMar>
            <w:vAlign w:val="center"/>
          </w:tcPr>
          <w:p w14:paraId="444BBA00">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i w:val="0"/>
                <w:iCs w:val="0"/>
                <w:color w:val="auto"/>
                <w:sz w:val="24"/>
                <w:szCs w:val="24"/>
                <w:highlight w:val="none"/>
                <w:shd w:val="clear" w:color="auto" w:fill="auto"/>
                <w:lang w:val="en-US" w:eastAsia="zh-CN"/>
              </w:rPr>
            </w:pPr>
            <w:r>
              <w:rPr>
                <w:rFonts w:hint="eastAsia" w:ascii="仿宋_GB2312" w:hAnsi="仿宋_GB2312" w:eastAsia="仿宋_GB2312" w:cs="仿宋_GB2312"/>
                <w:b w:val="0"/>
                <w:bCs w:val="0"/>
                <w:i w:val="0"/>
                <w:iCs w:val="0"/>
                <w:color w:val="auto"/>
                <w:sz w:val="24"/>
                <w:szCs w:val="24"/>
                <w:highlight w:val="none"/>
                <w:shd w:val="clear" w:color="auto" w:fill="auto"/>
                <w:lang w:val="en-US" w:eastAsia="zh-CN"/>
              </w:rPr>
              <w:t>428个日历天</w:t>
            </w:r>
          </w:p>
        </w:tc>
        <w:tc>
          <w:tcPr>
            <w:tcW w:w="1207" w:type="pct"/>
            <w:tcBorders>
              <w:tl2br w:val="nil"/>
              <w:tr2bl w:val="nil"/>
            </w:tcBorders>
            <w:noWrap/>
            <w:tcMar>
              <w:top w:w="15" w:type="dxa"/>
              <w:left w:w="15" w:type="dxa"/>
              <w:right w:w="15" w:type="dxa"/>
            </w:tcMar>
            <w:vAlign w:val="center"/>
          </w:tcPr>
          <w:p w14:paraId="035FCDF9">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textAlignment w:val="auto"/>
              <w:rPr>
                <w:rFonts w:hint="default" w:ascii="仿宋_GB2312" w:hAnsi="仿宋_GB2312" w:eastAsia="仿宋_GB2312" w:cs="仿宋_GB2312"/>
                <w:b w:val="0"/>
                <w:bCs w:val="0"/>
                <w:i w:val="0"/>
                <w:iCs w:val="0"/>
                <w:color w:val="auto"/>
                <w:sz w:val="24"/>
                <w:szCs w:val="24"/>
                <w:highlight w:val="none"/>
                <w:shd w:val="clear" w:color="auto" w:fill="auto"/>
                <w:lang w:val="en-US" w:eastAsia="zh-CN"/>
              </w:rPr>
            </w:pPr>
            <w:r>
              <w:rPr>
                <w:rFonts w:hint="eastAsia" w:ascii="仿宋_GB2312" w:hAnsi="仿宋_GB2312" w:eastAsia="仿宋_GB2312" w:cs="仿宋_GB2312"/>
                <w:b w:val="0"/>
                <w:bCs w:val="0"/>
                <w:i w:val="0"/>
                <w:iCs w:val="0"/>
                <w:color w:val="auto"/>
                <w:sz w:val="24"/>
                <w:szCs w:val="24"/>
                <w:highlight w:val="none"/>
                <w:shd w:val="clear" w:color="auto" w:fill="auto"/>
                <w:lang w:val="en-US" w:eastAsia="zh-CN"/>
              </w:rPr>
              <w:t>2025年7月30日</w:t>
            </w:r>
          </w:p>
        </w:tc>
        <w:tc>
          <w:tcPr>
            <w:tcW w:w="1125" w:type="pct"/>
            <w:tcBorders>
              <w:tl2br w:val="nil"/>
              <w:tr2bl w:val="nil"/>
            </w:tcBorders>
            <w:noWrap/>
            <w:tcMar>
              <w:top w:w="15" w:type="dxa"/>
              <w:left w:w="15" w:type="dxa"/>
              <w:right w:w="15" w:type="dxa"/>
            </w:tcMar>
            <w:vAlign w:val="center"/>
          </w:tcPr>
          <w:p w14:paraId="6914BCE6">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i w:val="0"/>
                <w:iCs w:val="0"/>
                <w:color w:val="auto"/>
                <w:sz w:val="24"/>
                <w:szCs w:val="24"/>
                <w:highlight w:val="none"/>
                <w:shd w:val="clear" w:color="auto" w:fill="auto"/>
                <w:lang w:val="en-US" w:eastAsia="zh-CN"/>
              </w:rPr>
            </w:pPr>
            <w:r>
              <w:rPr>
                <w:rFonts w:hint="eastAsia" w:ascii="仿宋_GB2312" w:hAnsi="仿宋_GB2312" w:eastAsia="仿宋_GB2312" w:cs="仿宋_GB2312"/>
                <w:b w:val="0"/>
                <w:bCs w:val="0"/>
                <w:i w:val="0"/>
                <w:iCs w:val="0"/>
                <w:color w:val="auto"/>
                <w:sz w:val="24"/>
                <w:szCs w:val="24"/>
                <w:highlight w:val="none"/>
                <w:shd w:val="clear" w:color="auto" w:fill="auto"/>
                <w:lang w:val="en-US" w:eastAsia="zh-CN"/>
              </w:rPr>
              <w:t>2026年9月30日</w:t>
            </w:r>
          </w:p>
        </w:tc>
      </w:tr>
    </w:tbl>
    <w:p w14:paraId="014C552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4.2乙方必须满足甲方的工期要求，配备符合本工程需求的熟练技术工人不少于</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50</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 xml:space="preserve"> 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以满足</w:t>
      </w:r>
      <w:r>
        <w:rPr>
          <w:rFonts w:hint="eastAsia" w:ascii="仿宋" w:hAnsi="仿宋" w:eastAsia="仿宋" w:cs="仿宋"/>
          <w:color w:val="auto"/>
          <w:sz w:val="28"/>
          <w:szCs w:val="28"/>
          <w:highlight w:val="none"/>
          <w:lang w:val="en-US" w:eastAsia="zh-CN"/>
        </w:rPr>
        <w:t>甲方的</w:t>
      </w:r>
      <w:r>
        <w:rPr>
          <w:rFonts w:hint="eastAsia" w:ascii="仿宋" w:hAnsi="仿宋" w:eastAsia="仿宋" w:cs="仿宋"/>
          <w:color w:val="auto"/>
          <w:sz w:val="28"/>
          <w:szCs w:val="28"/>
          <w:highlight w:val="none"/>
        </w:rPr>
        <w:t>进度要求为准</w:t>
      </w:r>
      <w:r>
        <w:rPr>
          <w:rFonts w:hint="eastAsia" w:ascii="仿宋" w:hAnsi="仿宋" w:eastAsia="仿宋" w:cs="仿宋"/>
          <w:color w:val="auto"/>
          <w:sz w:val="28"/>
          <w:szCs w:val="28"/>
          <w:highlight w:val="none"/>
          <w:lang w:eastAsia="zh-CN"/>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，随时增加或减少乙方人员以满足本工程施工要求。</w:t>
      </w:r>
    </w:p>
    <w:p w14:paraId="16E5853E">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57" w:name="_Toc1653"/>
      <w:bookmarkStart w:id="58" w:name="_Toc17602"/>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第五章、工程质量标准</w:t>
      </w:r>
      <w:bookmarkEnd w:id="57"/>
      <w:bookmarkEnd w:id="58"/>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 xml:space="preserve"> </w:t>
      </w:r>
    </w:p>
    <w:p w14:paraId="7A26CD1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5.1本工程质量标准：达到现行的国家、</w:t>
      </w:r>
      <w:r>
        <w:rPr>
          <w:rFonts w:hint="eastAsia" w:ascii="仿宋" w:hAnsi="仿宋" w:eastAsia="仿宋" w:cs="仿宋"/>
          <w:color w:val="auto"/>
          <w:sz w:val="28"/>
          <w:szCs w:val="28"/>
          <w:highlight w:val="none"/>
          <w:lang w:val="en-US" w:eastAsia="zh-CN"/>
        </w:rPr>
        <w:t>本工程所在地政府主管部门、</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行业相关施工质量验收规范的</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 xml:space="preserve"> 优良</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标准，本合同另有约定的亦须同时符合该约定。</w:t>
      </w:r>
    </w:p>
    <w:p w14:paraId="60E1714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bookmarkStart w:id="59" w:name="_Toc17532"/>
      <w:bookmarkStart w:id="60" w:name="_Toc16910"/>
      <w:bookmarkStart w:id="61" w:name="_Toc2517"/>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5.2质量要点</w:t>
      </w:r>
      <w:bookmarkEnd w:id="59"/>
      <w:bookmarkEnd w:id="60"/>
      <w:bookmarkEnd w:id="61"/>
    </w:p>
    <w:p w14:paraId="2776132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5.2.1模板及其支架应具有足</w:t>
      </w:r>
      <w:r>
        <w:rPr>
          <w:rFonts w:hint="eastAsia" w:ascii="仿宋_GB2312" w:hAnsi="仿宋_GB2312" w:eastAsia="仿宋_GB2312" w:cs="仿宋_GB2312"/>
          <w:b w:val="0"/>
          <w:bCs w:val="0"/>
          <w:i w:val="0"/>
          <w:iCs w:val="0"/>
          <w:color w:val="auto"/>
          <w:sz w:val="28"/>
          <w:szCs w:val="28"/>
          <w:highlight w:val="none"/>
          <w:u w:val="none"/>
          <w:shd w:val="clear" w:color="auto" w:fill="auto"/>
        </w:rPr>
        <w:t>够的承载能力、刚度及稳定性，能可靠地承受浇筑砼的重量、侧压力以及施工荷载，严禁胀模、爆模；</w:t>
      </w:r>
    </w:p>
    <w:p w14:paraId="73E8E5D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5.2.2</w:t>
      </w:r>
      <w:r>
        <w:rPr>
          <w:rFonts w:hint="eastAsia" w:ascii="仿宋_GB2312" w:hAnsi="仿宋_GB2312" w:eastAsia="仿宋_GB2312" w:cs="仿宋_GB2312"/>
          <w:b w:val="0"/>
          <w:bCs w:val="0"/>
          <w:i w:val="0"/>
          <w:iCs w:val="0"/>
          <w:color w:val="auto"/>
          <w:sz w:val="28"/>
          <w:szCs w:val="28"/>
          <w:highlight w:val="none"/>
          <w:u w:val="none"/>
          <w:shd w:val="clear" w:color="auto" w:fill="auto"/>
        </w:rPr>
        <w:t>模板接缝严密；</w:t>
      </w:r>
    </w:p>
    <w:p w14:paraId="5E854CD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5.2.3</w:t>
      </w:r>
      <w:r>
        <w:rPr>
          <w:rFonts w:hint="eastAsia" w:ascii="仿宋_GB2312" w:hAnsi="仿宋_GB2312" w:eastAsia="仿宋_GB2312" w:cs="仿宋_GB2312"/>
          <w:b w:val="0"/>
          <w:bCs w:val="0"/>
          <w:i w:val="0"/>
          <w:iCs w:val="0"/>
          <w:color w:val="auto"/>
          <w:sz w:val="28"/>
          <w:szCs w:val="28"/>
          <w:highlight w:val="none"/>
          <w:u w:val="none"/>
          <w:shd w:val="clear" w:color="auto" w:fill="auto"/>
        </w:rPr>
        <w:t>浇筑砼前模内杂物清理干净；</w:t>
      </w:r>
    </w:p>
    <w:p w14:paraId="2892B2C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5.2.4</w:t>
      </w:r>
      <w:r>
        <w:rPr>
          <w:rFonts w:hint="eastAsia" w:ascii="仿宋_GB2312" w:hAnsi="仿宋_GB2312" w:eastAsia="仿宋_GB2312" w:cs="仿宋_GB2312"/>
          <w:b w:val="0"/>
          <w:bCs w:val="0"/>
          <w:i w:val="0"/>
          <w:iCs w:val="0"/>
          <w:color w:val="auto"/>
          <w:sz w:val="28"/>
          <w:szCs w:val="28"/>
          <w:highlight w:val="none"/>
          <w:u w:val="none"/>
          <w:shd w:val="clear" w:color="auto" w:fill="auto"/>
        </w:rPr>
        <w:t>模板安装轴线位置允许偏差5mm，底模上表面标高允许偏差5mm，截面尺寸允许偏差5mm，层高垂直度允许偏差6mm，相邻两板面高低差允许偏差2mm，表面平整度允许偏差5mm；</w:t>
      </w:r>
    </w:p>
    <w:p w14:paraId="4F8134C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5.2.5验收程序，模板安装完成后，乙方必须自检合格→通知甲方验收，提出问题→乙方整改→甲方复检合格→进行下道工序；</w:t>
      </w:r>
    </w:p>
    <w:p w14:paraId="57E286F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5.2.6</w:t>
      </w:r>
      <w:r>
        <w:rPr>
          <w:rFonts w:hint="eastAsia" w:ascii="仿宋_GB2312" w:hAnsi="仿宋_GB2312" w:eastAsia="仿宋_GB2312" w:cs="仿宋_GB2312"/>
          <w:b w:val="0"/>
          <w:bCs w:val="0"/>
          <w:i w:val="0"/>
          <w:iCs w:val="0"/>
          <w:color w:val="auto"/>
          <w:sz w:val="28"/>
          <w:szCs w:val="28"/>
          <w:highlight w:val="none"/>
          <w:u w:val="none"/>
          <w:shd w:val="clear" w:color="auto" w:fill="auto"/>
        </w:rPr>
        <w:t>模板拆除干净。</w:t>
      </w:r>
    </w:p>
    <w:p w14:paraId="07E08C51">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62" w:name="_Toc20415"/>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第六章、合同价款</w:t>
      </w:r>
      <w:bookmarkEnd w:id="62"/>
    </w:p>
    <w:p w14:paraId="5FD1A17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6.1</w:t>
      </w:r>
      <w:r>
        <w:rPr>
          <w:rFonts w:hint="eastAsia" w:ascii="仿宋" w:hAnsi="仿宋" w:eastAsia="仿宋" w:cs="仿宋"/>
          <w:i w:val="0"/>
          <w:iCs w:val="0"/>
          <w:color w:val="auto"/>
          <w:sz w:val="28"/>
          <w:szCs w:val="28"/>
          <w:highlight w:val="none"/>
        </w:rPr>
        <w:t>乙方完成合同所述工作、实现</w:t>
      </w:r>
      <w:r>
        <w:rPr>
          <w:rFonts w:hint="eastAsia" w:ascii="仿宋" w:hAnsi="仿宋" w:eastAsia="仿宋" w:cs="仿宋"/>
          <w:i w:val="0"/>
          <w:iCs w:val="0"/>
          <w:color w:val="auto"/>
          <w:sz w:val="28"/>
          <w:szCs w:val="28"/>
          <w:highlight w:val="none"/>
          <w:lang w:val="en-US" w:eastAsia="zh-CN"/>
        </w:rPr>
        <w:t>合同</w:t>
      </w:r>
      <w:r>
        <w:rPr>
          <w:rFonts w:hint="eastAsia" w:ascii="仿宋" w:hAnsi="仿宋" w:eastAsia="仿宋" w:cs="仿宋"/>
          <w:i w:val="0"/>
          <w:iCs w:val="0"/>
          <w:color w:val="auto"/>
          <w:sz w:val="28"/>
          <w:szCs w:val="28"/>
          <w:highlight w:val="none"/>
        </w:rPr>
        <w:t>工期要求、质量要求及承担合同义务、责任、风险的费用已包括在下列合同价</w:t>
      </w:r>
      <w:r>
        <w:rPr>
          <w:rFonts w:hint="eastAsia" w:ascii="仿宋" w:hAnsi="仿宋" w:eastAsia="仿宋" w:cs="仿宋"/>
          <w:b w:val="0"/>
          <w:bCs w:val="0"/>
          <w:i w:val="0"/>
          <w:iCs w:val="0"/>
          <w:color w:val="auto"/>
          <w:sz w:val="28"/>
          <w:szCs w:val="28"/>
          <w:highlight w:val="none"/>
        </w:rPr>
        <w:t>中。</w:t>
      </w:r>
    </w:p>
    <w:p w14:paraId="19A6AC4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rPr>
      </w:pPr>
      <w:r>
        <w:rPr>
          <w:rFonts w:hint="eastAsia" w:ascii="仿宋_GB2312" w:hAnsi="仿宋_GB2312" w:eastAsia="仿宋_GB2312" w:cs="仿宋_GB2312"/>
          <w:b w:val="0"/>
          <w:bCs w:val="0"/>
          <w:i w:val="0"/>
          <w:iCs w:val="0"/>
          <w:color w:val="auto"/>
          <w:sz w:val="28"/>
          <w:szCs w:val="28"/>
          <w:highlight w:val="none"/>
          <w:u w:val="none"/>
          <w:shd w:val="clear" w:color="auto" w:fill="auto"/>
        </w:rPr>
        <w:sym w:font="Wingdings 2" w:char="0052"/>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固定单价合同，</w:t>
      </w:r>
      <w:r>
        <w:rPr>
          <w:rFonts w:hint="eastAsia" w:ascii="仿宋_GB2312" w:hAnsi="仿宋_GB2312" w:eastAsia="仿宋_GB2312" w:cs="仿宋_GB2312"/>
          <w:b/>
          <w:bCs/>
          <w:i w:val="0"/>
          <w:iCs w:val="0"/>
          <w:color w:val="auto"/>
          <w:sz w:val="28"/>
          <w:szCs w:val="28"/>
          <w:highlight w:val="none"/>
          <w:shd w:val="clear" w:color="auto" w:fill="auto"/>
          <w:lang w:val="en-US" w:eastAsia="zh-CN"/>
        </w:rPr>
        <w:t>工程量按合同约定的计量规则计算</w:t>
      </w:r>
      <w:r>
        <w:rPr>
          <w:rFonts w:hint="eastAsia" w:ascii="仿宋_GB2312" w:hAnsi="仿宋_GB2312" w:eastAsia="仿宋_GB2312" w:cs="仿宋_GB2312"/>
          <w:b w:val="0"/>
          <w:bCs w:val="0"/>
          <w:i w:val="0"/>
          <w:iCs w:val="0"/>
          <w:color w:val="auto"/>
          <w:kern w:val="0"/>
          <w:sz w:val="28"/>
          <w:szCs w:val="28"/>
          <w:highlight w:val="none"/>
          <w:shd w:val="clear" w:color="auto" w:fill="auto"/>
          <w:lang w:val="en-US"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合同单价（详见附件）为全费用固定综合单价，乙方开具税率</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%的增值税专用发票（税率按国家政策执行，如税率调整，合同单价随之调整），除合同另有约定外，合同单价不作任何调整。合同单价包含乙方完成合同附件所述内容的费用。本合同暂定总价为人民币</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，此价仅供参考，不作结算用途。</w:t>
      </w:r>
    </w:p>
    <w:p w14:paraId="0E832F9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rPr>
        <w:sym w:font="Wingdings 2" w:char="00A3"/>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固定总价合同，合同总价为人民币</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元整（详见附件），</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此价含税，乙方开具税率</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%的增值税专用发票（税率按国家政策执行，如税率调整，合同总价随之调整）</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合同总价对应的工程量清单和图纸及相关文件详见附件。合同总价包含乙方完成合同附件所述内容的费用，除合同另有约定外，不作调整。</w:t>
      </w:r>
    </w:p>
    <w:p w14:paraId="7E424C9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highlight w:val="none"/>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6.2在本合同对应的招投标过程中，乙方对招标清单、图纸、施工方案、技术要求等招采文件内容未经甲方同意而擅自更改、删除等，无论是否在本合同正文、附件中有所体现、表述，属乙方欺瞒甲方，不诚信行为，该条款属无效条款，乙方须按甲方的招采要求（以甲方解释为准）执行。甲方因此不承担任何损失和费用，因此产生的损失、后果由乙方承担，给甲方造成的损失由乙方全额赔偿，同时甲方有权单方解除合同且不付款。</w:t>
      </w:r>
    </w:p>
    <w:p w14:paraId="128AD73C">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63" w:name="_Toc1519"/>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第七章、计量计价方式及结算方式</w:t>
      </w:r>
      <w:bookmarkEnd w:id="63"/>
    </w:p>
    <w:p w14:paraId="1894E08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 w:hAnsi="仿宋" w:eastAsia="仿宋" w:cs="仿宋"/>
          <w:color w:val="auto"/>
          <w:sz w:val="28"/>
          <w:szCs w:val="28"/>
          <w:highlight w:val="none"/>
          <w:lang w:val="en-US" w:eastAsia="zh-CN"/>
        </w:rPr>
      </w:pPr>
      <w:bookmarkStart w:id="64" w:name="_Toc28113"/>
      <w:bookmarkStart w:id="65" w:name="_Toc17498"/>
      <w:bookmarkStart w:id="66" w:name="_Toc28497"/>
      <w:bookmarkStart w:id="67" w:name="_Toc6502"/>
      <w:bookmarkStart w:id="68" w:name="_Toc19572"/>
      <w:bookmarkStart w:id="69" w:name="_Toc5134"/>
      <w:bookmarkStart w:id="70" w:name="_Toc13623"/>
      <w:r>
        <w:rPr>
          <w:rFonts w:hint="eastAsia" w:ascii="仿宋" w:hAnsi="仿宋" w:eastAsia="仿宋" w:cs="仿宋"/>
          <w:color w:val="auto"/>
          <w:sz w:val="28"/>
          <w:szCs w:val="28"/>
          <w:highlight w:val="none"/>
          <w:lang w:val="en-US" w:eastAsia="zh-CN"/>
        </w:rPr>
        <w:t>7.1工程量计算原则</w:t>
      </w:r>
      <w:bookmarkEnd w:id="64"/>
      <w:bookmarkEnd w:id="65"/>
      <w:bookmarkEnd w:id="66"/>
      <w:bookmarkEnd w:id="67"/>
      <w:bookmarkEnd w:id="68"/>
      <w:bookmarkEnd w:id="69"/>
      <w:bookmarkEnd w:id="70"/>
    </w:p>
    <w:p w14:paraId="7FBA844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strike w:val="0"/>
          <w:dstrike w:val="0"/>
          <w:color w:val="auto"/>
          <w:sz w:val="28"/>
          <w:szCs w:val="28"/>
          <w:highlight w:val="none"/>
          <w:lang w:val="en-US" w:eastAsia="zh-CN"/>
        </w:rPr>
        <w:sym w:font="Wingdings 2" w:char="00A3"/>
      </w:r>
      <w:r>
        <w:rPr>
          <w:rFonts w:hint="eastAsia" w:ascii="仿宋" w:hAnsi="仿宋" w:eastAsia="仿宋" w:cs="仿宋"/>
          <w:b w:val="0"/>
          <w:bCs w:val="0"/>
          <w:i w:val="0"/>
          <w:iCs w:val="0"/>
          <w:strike w:val="0"/>
          <w:dstrike w:val="0"/>
          <w:color w:val="auto"/>
          <w:sz w:val="28"/>
          <w:szCs w:val="28"/>
          <w:highlight w:val="none"/>
          <w:lang w:val="en-US" w:eastAsia="zh-CN"/>
        </w:rPr>
        <w:t>7</w:t>
      </w:r>
      <w:r>
        <w:rPr>
          <w:rFonts w:hint="eastAsia" w:ascii="仿宋" w:hAnsi="仿宋" w:eastAsia="仿宋" w:cs="仿宋"/>
          <w:i w:val="0"/>
          <w:iCs w:val="0"/>
          <w:color w:val="auto"/>
          <w:sz w:val="28"/>
          <w:szCs w:val="28"/>
          <w:highlight w:val="none"/>
          <w:u w:val="none"/>
          <w:shd w:val="clear" w:color="auto" w:fill="auto"/>
          <w:lang w:val="en-US" w:eastAsia="zh-CN"/>
        </w:rPr>
        <w:t>.1.1固定总价合同：合同范围内的按合同约定的计算原则执行，合同无约定或合同范围外的签证、变更工程计量方式按</w:t>
      </w:r>
      <w:r>
        <w:rPr>
          <w:rFonts w:hint="eastAsia" w:ascii="仿宋" w:hAnsi="仿宋" w:eastAsia="仿宋" w:cs="仿宋"/>
          <w:b w:val="0"/>
          <w:bCs w:val="0"/>
          <w:color w:val="auto"/>
          <w:sz w:val="28"/>
          <w:szCs w:val="28"/>
          <w:highlight w:val="none"/>
          <w:lang w:val="en-US" w:eastAsia="zh-CN"/>
        </w:rPr>
        <w:t>本合同相关条款</w:t>
      </w:r>
      <w:r>
        <w:rPr>
          <w:rFonts w:hint="eastAsia" w:ascii="仿宋" w:hAnsi="仿宋" w:eastAsia="仿宋" w:cs="仿宋"/>
          <w:i w:val="0"/>
          <w:iCs w:val="0"/>
          <w:color w:val="auto"/>
          <w:sz w:val="28"/>
          <w:szCs w:val="28"/>
          <w:highlight w:val="none"/>
          <w:u w:val="none"/>
          <w:shd w:val="clear" w:color="auto" w:fill="auto"/>
          <w:lang w:val="en-US" w:eastAsia="zh-CN"/>
        </w:rPr>
        <w:t>执行。</w:t>
      </w:r>
    </w:p>
    <w:p w14:paraId="78014F2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highlight w:val="none"/>
          <w:lang w:val="en-US" w:eastAsia="zh-CN"/>
        </w:rPr>
      </w:pPr>
      <w:r>
        <w:rPr>
          <w:rFonts w:hint="eastAsia" w:ascii="仿宋" w:hAnsi="仿宋" w:eastAsia="仿宋" w:cs="仿宋"/>
          <w:b w:val="0"/>
          <w:bCs w:val="0"/>
          <w:i w:val="0"/>
          <w:iCs w:val="0"/>
          <w:strike w:val="0"/>
          <w:dstrike w:val="0"/>
          <w:color w:val="auto"/>
          <w:sz w:val="28"/>
          <w:szCs w:val="28"/>
          <w:highlight w:val="none"/>
          <w:lang w:val="en-US" w:eastAsia="zh-CN"/>
        </w:rPr>
        <w:sym w:font="Wingdings 2" w:char="0052"/>
      </w:r>
      <w:r>
        <w:rPr>
          <w:rFonts w:hint="eastAsia" w:ascii="仿宋" w:hAnsi="仿宋" w:eastAsia="仿宋" w:cs="仿宋"/>
          <w:b w:val="0"/>
          <w:bCs w:val="0"/>
          <w:i w:val="0"/>
          <w:iCs w:val="0"/>
          <w:strike w:val="0"/>
          <w:dstrike w:val="0"/>
          <w:color w:val="auto"/>
          <w:sz w:val="28"/>
          <w:szCs w:val="28"/>
          <w:highlight w:val="none"/>
          <w:lang w:val="en-US" w:eastAsia="zh-CN"/>
        </w:rPr>
        <w:t>7</w:t>
      </w:r>
      <w:r>
        <w:rPr>
          <w:rFonts w:hint="eastAsia" w:ascii="仿宋" w:hAnsi="仿宋" w:eastAsia="仿宋" w:cs="仿宋"/>
          <w:i w:val="0"/>
          <w:iCs w:val="0"/>
          <w:color w:val="auto"/>
          <w:sz w:val="28"/>
          <w:szCs w:val="28"/>
          <w:highlight w:val="none"/>
          <w:u w:val="none"/>
          <w:shd w:val="clear" w:color="auto" w:fill="auto"/>
          <w:lang w:val="en-US" w:eastAsia="zh-CN"/>
        </w:rPr>
        <w:t>.1.2固定单价合同：合同范围内的按合同约定的计算原则执行，合同无约定或合同范围外的签证、变更工程计量方式按</w:t>
      </w:r>
      <w:r>
        <w:rPr>
          <w:rFonts w:hint="eastAsia" w:ascii="仿宋" w:hAnsi="仿宋" w:eastAsia="仿宋" w:cs="仿宋"/>
          <w:b w:val="0"/>
          <w:bCs w:val="0"/>
          <w:color w:val="auto"/>
          <w:sz w:val="28"/>
          <w:szCs w:val="28"/>
          <w:highlight w:val="none"/>
          <w:lang w:val="en-US" w:eastAsia="zh-CN"/>
        </w:rPr>
        <w:t>本合同相关条款</w:t>
      </w:r>
      <w:r>
        <w:rPr>
          <w:rFonts w:hint="eastAsia" w:ascii="仿宋" w:hAnsi="仿宋" w:eastAsia="仿宋" w:cs="仿宋"/>
          <w:i w:val="0"/>
          <w:iCs w:val="0"/>
          <w:color w:val="auto"/>
          <w:sz w:val="28"/>
          <w:szCs w:val="28"/>
          <w:highlight w:val="none"/>
          <w:u w:val="none"/>
          <w:shd w:val="clear" w:color="auto" w:fill="auto"/>
          <w:lang w:val="en-US" w:eastAsia="zh-CN"/>
        </w:rPr>
        <w:t>执行。</w:t>
      </w:r>
    </w:p>
    <w:p w14:paraId="589C111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7.2工程量计量规则：执行‌GB50500-2013《建设工程工程量清单计价规范》工程量计算规则进行计算。</w:t>
      </w:r>
    </w:p>
    <w:p w14:paraId="276D78A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7.3计价依据（须完成施工并验收合格的方可作为计量依据）</w:t>
      </w:r>
    </w:p>
    <w:p w14:paraId="7F957E5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7.3.1合同范围内的工程，按合同单价执行；</w:t>
      </w:r>
    </w:p>
    <w:p w14:paraId="427442A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7.3.2合同范围外的签证变更价款的调整方法；</w:t>
      </w:r>
    </w:p>
    <w:p w14:paraId="489F98E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7.3.2.1合同中已有适用于变更工程的价格，按合同已有的价格执行；</w:t>
      </w:r>
    </w:p>
    <w:p w14:paraId="70ACCC3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7.3.2.2合同中只有类似于变更工程的价格，可在合理范围内参照类似价格执行；</w:t>
      </w:r>
    </w:p>
    <w:p w14:paraId="2E58B1B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7.3.2.3合同中没有适用或类似于变更工程的价格，按以下计价规则执行；</w:t>
      </w:r>
    </w:p>
    <w:p w14:paraId="22FE220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7.3.3计价规则：</w:t>
      </w:r>
    </w:p>
    <w:p w14:paraId="1156E40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7.3.3.1本工程执行《2018广东省建筑与装饰工程综合定额）》、《2018广东省安装工程综合定额》、《2018广东省市政工程综合定额》、《2018广东省园林绿化工程综合定额》清单计价程序表。采用清单计价，执行《建设工程工程量清单计价规范》（GB50500—2013）；同时执行《广东省建设工程计价依据（2018）》：《广东省房屋建筑与装饰工程综合定额(2018年)》、《广东省通用安装工程综合定额(2018年)》、《广东省市政工程综合定额(2018年)》、《广东省园林绿化工程综合定额(2018年)》、《广东省建设工程施工机具台班费用编制规则（2018）》、《广东省工程量清单计价指引（2013年）》等以及国家行政主管部门颁布的相关规定文件。</w:t>
      </w:r>
    </w:p>
    <w:p w14:paraId="2678F74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7.3.3.2材料价、人工价：执行本项目所在地建设工程主管部门颁布的施工同期信息价。信息价上没有颁布的材料，由乙方按施工同期的市场价格合理报价给甲方作认质认价办理。报价文件须提供相关证明文件（含材料的厂家、品牌、型号、规格等），经甲方确认综合单价后作为独立费计入总价（计取税金），甲乙双方认质认价的材料不参与任何取费及上下浮。</w:t>
      </w:r>
    </w:p>
    <w:p w14:paraId="71F970A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7.3.3.3计价中除仅计取人工费、材料费、机具费作为直接工程费外，其余按系数计取的各类取费均不计取，另外其他所有措施费均不单独计取费用。</w:t>
      </w:r>
    </w:p>
    <w:p w14:paraId="0487895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7.3.3.4税率：按国家建设行政主管部门及国家税务部门的最新规定执行。</w:t>
      </w:r>
    </w:p>
    <w:p w14:paraId="1EBDD87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7.3.3.5按上述计费方式得出的价款后（甲方直接确认的综合单价不参与上下浮的除外）：包工不包料合同按以上计价方式（仅计取人工费和分包提供的辅材和机械费）下浮15%后计取税金；包工包料的工程按以上计价方式下浮28%后计取税金。结算时，如乙方已请款部分开具的发票税率与合同约定不同时，须提供已请款金额及相应税率，且须甲方财务签字确认</w:t>
      </w:r>
      <w:r>
        <w:rPr>
          <w:rFonts w:hint="eastAsia" w:ascii="仿宋" w:hAnsi="仿宋" w:eastAsia="仿宋" w:cs="仿宋"/>
          <w:b w:val="0"/>
          <w:bCs w:val="0"/>
          <w:color w:val="auto"/>
          <w:sz w:val="28"/>
          <w:szCs w:val="28"/>
          <w:highlight w:val="none"/>
          <w:lang w:val="en-US" w:eastAsia="zh-CN"/>
        </w:rPr>
        <w:t>，否则不予结算及付款。</w:t>
      </w:r>
    </w:p>
    <w:p w14:paraId="4462E93C">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71" w:name="_Toc14424"/>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第八章、付款方式（每个组团独立付款）</w:t>
      </w:r>
      <w:bookmarkEnd w:id="71"/>
    </w:p>
    <w:p w14:paraId="0C46436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2" w:firstLineChars="200"/>
        <w:textAlignment w:val="auto"/>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72" w:name="_Toc18764"/>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sym w:font="Wingdings 2" w:char="0052"/>
      </w: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 xml:space="preserve">8.1付款方式一 </w:t>
      </w:r>
    </w:p>
    <w:p w14:paraId="69E5965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8.1.1主体结构：3号水池的基础结构至+0.200m标高层浇筑完成并经甲方确认后，甲方支付至该节点完成合格工程量的60%（含甲方工人工资专用账户支付给乙方工人工资款额）；</w:t>
      </w:r>
    </w:p>
    <w:p w14:paraId="35E803C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8.1.2主体结构：3号水池的+0.200m标高层至+14.900m（二层水池顶板）浇筑及以下钢筋砼主体结构全部完成并经甲方确认后，甲方支付至该节点累计完成合格工程量的60%（含甲方工人工资专用账户支付给乙方工人工资款额）。</w:t>
      </w:r>
    </w:p>
    <w:p w14:paraId="588EF28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8.1.3主体结构：3号水池的+14.900m至楼梯间、不上人屋面浇筑及以下钢筋砼主体结构全部完成并经甲方确认后，甲方支付至该节点累计完成合格工程量的70%（含甲方工人工资专用账户支付给乙方工人工资款额）。</w:t>
      </w:r>
    </w:p>
    <w:p w14:paraId="053B8CB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8.1.4墙体及二次结构：以3号水池的墙体全部砌筑完成并经甲方确认后，甲方支付至该节点累计完成合格工程量的75%（含甲方工人工资专用账户支付给乙方工人工资款额）。</w:t>
      </w:r>
    </w:p>
    <w:p w14:paraId="4D5BAAD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8.1.5本工程（含所有附属工程及室外工程）所有工作内容完成并经甲方确认后，甲方支付至已完成合格工程量的75%（含甲方工人工资专用账户支付给乙方工人工资款额）。</w:t>
      </w:r>
    </w:p>
    <w:p w14:paraId="0CB73B1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8.1.6本项目乙方承包范围内全部工作内容施工完成，并经政府住建相关行政主管部门竣工综合验收通过，乙方将验收通过的政府主管部门文件、报告原件、所有工程资料、报告等详细列完整资料清单目录，移交甲方签收后，且建设单位、监理、甲方、物业管理单位等单位对本项目验收合格并移交建设单位后，甲方支付至已完成合格工程量的80%（含甲方工人工资专用账户支付给乙方工人工资款额）。</w:t>
      </w:r>
    </w:p>
    <w:p w14:paraId="482270B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8.1.7本项目的所有增加工程、变更工程、签证工程等均统一纳入本合同结算范围，并在结算完毕后与本合同专用条款第8.1.8条结算款一并支付。</w:t>
      </w:r>
    </w:p>
    <w:p w14:paraId="12FB23A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8.1.8本项目的乙方承包范围内全部工作内容（含合同8.1.6条款所述内容，但不含保修内容）完成后，乙方向甲方申报结算，甲乙双方办理该组团/批次的乙方承包内容（不含保修）结算，双方就结算金额达成书面一致且乙方开具金额等于结算总价100%的发票给甲方后，甲方付至该组团/批次结算总价的97％（含甲方工人工资专用账户支付给乙方工人工资款额）。</w:t>
      </w:r>
    </w:p>
    <w:p w14:paraId="381F77B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b w:val="0"/>
          <w:bCs w:val="0"/>
          <w:i w:val="0"/>
          <w:iCs w:val="0"/>
          <w:color w:val="auto"/>
          <w:kern w:val="2"/>
          <w:sz w:val="28"/>
          <w:szCs w:val="28"/>
          <w:highlight w:val="none"/>
          <w:lang w:val="en-US" w:eastAsia="zh-CN" w:bidi="ar-SA"/>
        </w:rPr>
      </w:pPr>
      <w:r>
        <w:rPr>
          <w:rFonts w:hint="eastAsia" w:ascii="仿宋" w:hAnsi="仿宋" w:eastAsia="仿宋" w:cs="仿宋"/>
          <w:b w:val="0"/>
          <w:bCs w:val="0"/>
          <w:i w:val="0"/>
          <w:iCs w:val="0"/>
          <w:color w:val="auto"/>
          <w:sz w:val="28"/>
          <w:szCs w:val="28"/>
          <w:highlight w:val="none"/>
          <w:lang w:val="en-US" w:eastAsia="zh-CN"/>
        </w:rPr>
        <w:t>8.1.9本工程结算总价的3％作为保修金（含甲方工人工资专用账户支付给乙方工人工资款额），保修期满且乙方如实履行保修义务、责任后无息结清。本合同项下存在两个或两个以上保修期期限约定的，以最长保修期限为准</w:t>
      </w:r>
      <w:r>
        <w:rPr>
          <w:rFonts w:hint="eastAsia" w:ascii="仿宋" w:hAnsi="仿宋" w:eastAsia="仿宋" w:cs="仿宋"/>
          <w:b w:val="0"/>
          <w:bCs w:val="0"/>
          <w:i w:val="0"/>
          <w:iCs w:val="0"/>
          <w:color w:val="auto"/>
          <w:sz w:val="28"/>
          <w:szCs w:val="28"/>
          <w:highlight w:val="none"/>
        </w:rPr>
        <w:t>。</w:t>
      </w:r>
    </w:p>
    <w:bookmarkEnd w:id="72"/>
    <w:p w14:paraId="3323DFF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2" w:firstLineChars="200"/>
        <w:textAlignment w:val="auto"/>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u w:val="none"/>
          <w:shd w:val="clear" w:color="auto" w:fill="auto"/>
        </w:rPr>
        <w:sym w:font="Wingdings 2" w:char="00A3"/>
      </w: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8.1付款方式二</w:t>
      </w:r>
    </w:p>
    <w:p w14:paraId="2EB4877C">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199" w:leftChars="-95" w:right="0" w:rightChars="0" w:firstLine="562" w:firstLineChars="200"/>
        <w:jc w:val="left"/>
        <w:textAlignment w:val="auto"/>
        <w:outlineLvl w:val="1"/>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pPr>
      <w:bookmarkStart w:id="73" w:name="_Toc7467"/>
      <w:bookmarkStart w:id="74" w:name="_Toc15307"/>
      <w:bookmarkStart w:id="75" w:name="_Toc3540"/>
      <w:bookmarkStart w:id="76" w:name="_Toc426"/>
      <w:bookmarkStart w:id="77" w:name="_Toc1805"/>
      <w:bookmarkStart w:id="78" w:name="_Toc13979"/>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（如定标结果的付款方式与上述“8.1条付款方式一”不一致，则将定标结果的付款方式填写在此处作为合同付款方式。 ）</w:t>
      </w:r>
      <w:bookmarkEnd w:id="73"/>
      <w:bookmarkEnd w:id="74"/>
      <w:bookmarkEnd w:id="75"/>
      <w:bookmarkEnd w:id="76"/>
      <w:bookmarkEnd w:id="77"/>
      <w:bookmarkEnd w:id="78"/>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w:t>
      </w:r>
    </w:p>
    <w:p w14:paraId="6C452D1D">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0" w:firstLineChars="200"/>
        <w:jc w:val="both"/>
        <w:textAlignment w:val="auto"/>
        <w:outlineLvl w:val="1"/>
        <w:rPr>
          <w:rFonts w:hint="eastAsia" w:ascii="仿宋" w:hAnsi="仿宋" w:eastAsia="仿宋" w:cs="仿宋"/>
          <w:b w:val="0"/>
          <w:bCs w:val="0"/>
          <w:i w:val="0"/>
          <w:iCs w:val="0"/>
          <w:color w:val="auto"/>
          <w:sz w:val="28"/>
          <w:szCs w:val="28"/>
          <w:highlight w:val="none"/>
          <w:shd w:val="clear" w:color="auto" w:fill="auto"/>
          <w:lang w:val="en-US" w:eastAsia="zh-CN"/>
        </w:rPr>
      </w:pPr>
      <w:bookmarkStart w:id="79" w:name="_Toc32312"/>
      <w:bookmarkStart w:id="80" w:name="_Toc167"/>
      <w:r>
        <w:rPr>
          <w:rFonts w:hint="eastAsia" w:ascii="仿宋" w:hAnsi="仿宋" w:eastAsia="仿宋" w:cs="仿宋"/>
          <w:b w:val="0"/>
          <w:bCs w:val="0"/>
          <w:i w:val="0"/>
          <w:iCs w:val="0"/>
          <w:color w:val="auto"/>
          <w:sz w:val="28"/>
          <w:szCs w:val="28"/>
          <w:highlight w:val="none"/>
          <w:shd w:val="clear" w:color="auto" w:fill="auto"/>
          <w:lang w:val="en-US" w:eastAsia="zh-CN"/>
        </w:rPr>
        <w:t>8.2</w:t>
      </w:r>
      <w:r>
        <w:rPr>
          <w:rFonts w:hint="eastAsia" w:ascii="仿宋" w:hAnsi="仿宋" w:eastAsia="仿宋" w:cs="仿宋"/>
          <w:i w:val="0"/>
          <w:iCs w:val="0"/>
          <w:color w:val="auto"/>
          <w:sz w:val="28"/>
          <w:szCs w:val="28"/>
          <w:highlight w:val="none"/>
          <w:u w:val="none"/>
          <w:shd w:val="clear" w:color="auto" w:fill="auto"/>
          <w:lang w:val="en-US" w:eastAsia="zh-CN"/>
        </w:rPr>
        <w:t>对招标清单（详见合同附件）说明清单“编制依据”不是“审图通过版图纸”的建筑物/构筑物：在建设单位提供“审图通过版图纸”后，如按该图纸计算出来的工程量与招标清单所列工程量偏差＞±3%，则甲乙双方按审图通过版图纸计算出来的工程量及合同单价调整相应建筑物/构筑物的合同暂定价及合同暂定总价，随后的付款金额则以最新的相应建筑物/构筑物的合同暂定价及合同暂定总价为基数进行计算，付款节点、付款比例不作调整。如按该图纸计算出来的工程量与招标清单所列工程量偏差≤±3%，则合同暂定总价、付款方式、各建筑物/构筑物的合同暂定价</w:t>
      </w:r>
      <w:r>
        <w:rPr>
          <w:rFonts w:hint="eastAsia" w:ascii="仿宋" w:hAnsi="仿宋" w:eastAsia="仿宋" w:cs="仿宋"/>
          <w:b w:val="0"/>
          <w:bCs w:val="0"/>
          <w:i w:val="0"/>
          <w:iCs w:val="0"/>
          <w:color w:val="auto"/>
          <w:sz w:val="28"/>
          <w:szCs w:val="28"/>
          <w:highlight w:val="none"/>
          <w:lang w:val="en-US" w:eastAsia="zh-CN"/>
        </w:rPr>
        <w:t>不作调整</w:t>
      </w:r>
    </w:p>
    <w:p w14:paraId="791309F8">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0"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8.3合同履约保证金为人民币</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壹万 </w:t>
      </w:r>
      <w:r>
        <w:rPr>
          <w:rFonts w:hint="eastAsia" w:ascii="仿宋" w:hAnsi="仿宋" w:eastAsia="仿宋" w:cs="仿宋"/>
          <w:b w:val="0"/>
          <w:bCs w:val="0"/>
          <w:i w:val="0"/>
          <w:iCs w:val="0"/>
          <w:color w:val="auto"/>
          <w:sz w:val="28"/>
          <w:szCs w:val="28"/>
          <w:highlight w:val="none"/>
          <w:shd w:val="clear" w:color="auto" w:fill="auto"/>
          <w:lang w:val="en-US" w:eastAsia="zh-CN"/>
        </w:rPr>
        <w:t>元整（由乙方的投标保证金无息转成）。如乙方在合同有效期内发生违约事宜，甲方可从履约保证金内提取相应款项作为违约金（若履约保证金不足，乙方须自甲方要求之日起十天内向甲方补足）。如乙方原因致使合同无法履行，履约保证金全额不予返还，乙方承担违约责任并赔偿甲方的损失。如乙方在合同履行期间无违约行为，则甲方在支付本合同的第一笔合同款时一并无息原路退回剩余的履约保证金。</w:t>
      </w:r>
    </w:p>
    <w:p w14:paraId="327EB4D0">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第九章、双方责任和权利</w:t>
      </w:r>
      <w:bookmarkEnd w:id="79"/>
      <w:bookmarkEnd w:id="80"/>
    </w:p>
    <w:p w14:paraId="799746C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2" w:firstLineChars="200"/>
        <w:textAlignment w:val="auto"/>
        <w:outlineLvl w:val="2"/>
        <w:rPr>
          <w:rFonts w:hint="eastAsia" w:ascii="仿宋" w:hAnsi="仿宋" w:eastAsia="仿宋" w:cs="仿宋"/>
          <w:b/>
          <w:bCs/>
          <w:i w:val="0"/>
          <w:iCs w:val="0"/>
          <w:color w:val="auto"/>
          <w:sz w:val="28"/>
          <w:szCs w:val="28"/>
          <w:highlight w:val="none"/>
          <w:shd w:val="clear" w:color="auto" w:fill="auto"/>
        </w:rPr>
      </w:pPr>
      <w:bookmarkStart w:id="81" w:name="_Toc32552"/>
      <w:bookmarkStart w:id="82" w:name="_Toc22478"/>
      <w:bookmarkStart w:id="83" w:name="_Toc23428"/>
      <w:bookmarkStart w:id="84" w:name="_Toc21507"/>
      <w:bookmarkStart w:id="85" w:name="_Toc10834"/>
      <w:bookmarkStart w:id="86" w:name="_Toc9111"/>
      <w:r>
        <w:rPr>
          <w:rFonts w:hint="eastAsia" w:ascii="仿宋" w:hAnsi="仿宋" w:eastAsia="仿宋" w:cs="仿宋"/>
          <w:b/>
          <w:bCs/>
          <w:i w:val="0"/>
          <w:iCs w:val="0"/>
          <w:color w:val="auto"/>
          <w:sz w:val="28"/>
          <w:szCs w:val="28"/>
          <w:highlight w:val="none"/>
          <w:shd w:val="clear" w:color="auto" w:fill="auto"/>
          <w:lang w:eastAsia="zh-CN"/>
        </w:rPr>
        <w:t>9.</w:t>
      </w:r>
      <w:r>
        <w:rPr>
          <w:rFonts w:hint="eastAsia" w:ascii="仿宋" w:hAnsi="仿宋" w:eastAsia="仿宋" w:cs="仿宋"/>
          <w:b/>
          <w:bCs/>
          <w:i w:val="0"/>
          <w:iCs w:val="0"/>
          <w:color w:val="auto"/>
          <w:sz w:val="28"/>
          <w:szCs w:val="28"/>
          <w:highlight w:val="none"/>
          <w:shd w:val="clear" w:color="auto" w:fill="auto"/>
        </w:rPr>
        <w:t>1甲方责任和权利</w:t>
      </w:r>
      <w:bookmarkEnd w:id="81"/>
      <w:bookmarkEnd w:id="82"/>
      <w:bookmarkEnd w:id="83"/>
      <w:bookmarkEnd w:id="84"/>
      <w:bookmarkEnd w:id="85"/>
      <w:bookmarkEnd w:id="86"/>
    </w:p>
    <w:p w14:paraId="527701E6">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9.1.1提供给乙方签章电子版的施工图（含图纸变更通知、图纸会审记录等）。</w:t>
      </w:r>
    </w:p>
    <w:p w14:paraId="6EB6BBD7">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87" w:name="_Toc18795"/>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第十章、甲供材料设备</w:t>
      </w:r>
      <w:bookmarkEnd w:id="87"/>
    </w:p>
    <w:p w14:paraId="05A3AABC">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b w:val="0"/>
          <w:bCs w:val="0"/>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10.1乙方使用的甲供材料以甲方出入库单为准，乙方参加验收和签收与出库，甲供材</w:t>
      </w:r>
      <w:r>
        <w:rPr>
          <w:rFonts w:hint="eastAsia" w:ascii="仿宋" w:hAnsi="仿宋" w:eastAsia="仿宋" w:cs="仿宋"/>
          <w:b w:val="0"/>
          <w:bCs w:val="0"/>
          <w:i w:val="0"/>
          <w:iCs w:val="0"/>
          <w:color w:val="auto"/>
          <w:sz w:val="28"/>
          <w:szCs w:val="28"/>
          <w:highlight w:val="none"/>
          <w:u w:val="none"/>
          <w:lang w:val="en-US" w:eastAsia="zh-CN"/>
        </w:rPr>
        <w:t>损耗率不得超过</w:t>
      </w:r>
      <w:r>
        <w:rPr>
          <w:rFonts w:hint="eastAsia" w:ascii="仿宋" w:hAnsi="仿宋" w:eastAsia="仿宋" w:cs="仿宋"/>
          <w:b w:val="0"/>
          <w:bCs w:val="0"/>
          <w:i w:val="0"/>
          <w:iCs w:val="0"/>
          <w:color w:val="auto"/>
          <w:sz w:val="28"/>
          <w:szCs w:val="28"/>
          <w:highlight w:val="none"/>
          <w:u w:val="single"/>
          <w:lang w:val="en-US" w:eastAsia="zh-CN"/>
        </w:rPr>
        <w:t xml:space="preserve"> 0.3 </w:t>
      </w:r>
      <w:r>
        <w:rPr>
          <w:rFonts w:hint="eastAsia" w:ascii="仿宋" w:hAnsi="仿宋" w:eastAsia="仿宋" w:cs="仿宋"/>
          <w:b w:val="0"/>
          <w:bCs w:val="0"/>
          <w:i w:val="0"/>
          <w:iCs w:val="0"/>
          <w:color w:val="auto"/>
          <w:sz w:val="28"/>
          <w:szCs w:val="28"/>
          <w:highlight w:val="none"/>
          <w:u w:val="none"/>
          <w:lang w:val="en-US" w:eastAsia="zh-CN"/>
        </w:rPr>
        <w:t>%，</w:t>
      </w:r>
      <w:r>
        <w:rPr>
          <w:rFonts w:hint="eastAsia" w:ascii="仿宋" w:hAnsi="仿宋" w:eastAsia="仿宋" w:cs="仿宋"/>
          <w:i w:val="0"/>
          <w:iCs w:val="0"/>
          <w:color w:val="auto"/>
          <w:sz w:val="28"/>
          <w:szCs w:val="28"/>
          <w:highlight w:val="none"/>
          <w:lang w:val="en-US" w:eastAsia="zh-CN"/>
        </w:rPr>
        <w:t>如</w:t>
      </w:r>
      <w:r>
        <w:rPr>
          <w:rFonts w:hint="eastAsia" w:ascii="仿宋" w:hAnsi="仿宋" w:eastAsia="仿宋" w:cs="仿宋"/>
          <w:i w:val="0"/>
          <w:iCs w:val="0"/>
          <w:color w:val="auto"/>
          <w:sz w:val="28"/>
          <w:szCs w:val="28"/>
          <w:highlight w:val="none"/>
        </w:rPr>
        <w:t>超过，乙方对超出部分按施工当期</w:t>
      </w:r>
      <w:r>
        <w:rPr>
          <w:rFonts w:hint="eastAsia" w:ascii="仿宋" w:hAnsi="仿宋" w:eastAsia="仿宋" w:cs="仿宋"/>
          <w:b w:val="0"/>
          <w:bCs w:val="0"/>
          <w:i w:val="0"/>
          <w:iCs w:val="0"/>
          <w:color w:val="auto"/>
          <w:sz w:val="28"/>
          <w:szCs w:val="28"/>
          <w:highlight w:val="none"/>
          <w:lang w:val="en-US" w:eastAsia="zh-CN"/>
        </w:rPr>
        <w:t>同品牌、同品种、同级别、同规格</w:t>
      </w:r>
      <w:r>
        <w:rPr>
          <w:rFonts w:hint="eastAsia" w:ascii="仿宋" w:hAnsi="仿宋" w:eastAsia="仿宋" w:cs="仿宋"/>
          <w:b w:val="0"/>
          <w:bCs w:val="0"/>
          <w:i w:val="0"/>
          <w:iCs w:val="0"/>
          <w:color w:val="auto"/>
          <w:sz w:val="28"/>
          <w:szCs w:val="28"/>
          <w:highlight w:val="none"/>
          <w:u w:val="none"/>
          <w:lang w:val="en-US" w:eastAsia="zh-CN"/>
        </w:rPr>
        <w:t>材料</w:t>
      </w:r>
      <w:r>
        <w:rPr>
          <w:rFonts w:hint="eastAsia" w:ascii="仿宋" w:hAnsi="仿宋" w:eastAsia="仿宋" w:cs="仿宋"/>
          <w:b w:val="0"/>
          <w:bCs w:val="0"/>
          <w:i w:val="0"/>
          <w:iCs w:val="0"/>
          <w:color w:val="auto"/>
          <w:sz w:val="28"/>
          <w:szCs w:val="28"/>
          <w:highlight w:val="none"/>
        </w:rPr>
        <w:t>市场价格的</w:t>
      </w:r>
      <w:r>
        <w:rPr>
          <w:rFonts w:hint="eastAsia" w:ascii="仿宋" w:hAnsi="仿宋" w:eastAsia="仿宋" w:cs="仿宋"/>
          <w:b w:val="0"/>
          <w:bCs w:val="0"/>
          <w:i w:val="0"/>
          <w:iCs w:val="0"/>
          <w:color w:val="auto"/>
          <w:sz w:val="28"/>
          <w:szCs w:val="28"/>
          <w:highlight w:val="none"/>
          <w:lang w:val="en-US" w:eastAsia="zh-CN"/>
        </w:rPr>
        <w:t>20</w:t>
      </w:r>
      <w:r>
        <w:rPr>
          <w:rFonts w:hint="eastAsia" w:ascii="仿宋" w:hAnsi="仿宋" w:eastAsia="仿宋" w:cs="仿宋"/>
          <w:b w:val="0"/>
          <w:bCs w:val="0"/>
          <w:i w:val="0"/>
          <w:iCs w:val="0"/>
          <w:color w:val="auto"/>
          <w:sz w:val="28"/>
          <w:szCs w:val="28"/>
          <w:highlight w:val="none"/>
        </w:rPr>
        <w:t>0％赔偿甲方</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甲方有权在本工程结算时</w:t>
      </w:r>
      <w:r>
        <w:rPr>
          <w:rFonts w:hint="default" w:ascii="仿宋" w:hAnsi="仿宋" w:eastAsia="仿宋" w:cs="仿宋"/>
          <w:b w:val="0"/>
          <w:bCs w:val="0"/>
          <w:i w:val="0"/>
          <w:iCs w:val="0"/>
          <w:color w:val="auto"/>
          <w:sz w:val="28"/>
          <w:szCs w:val="28"/>
          <w:highlight w:val="none"/>
          <w:lang w:val="en-US" w:eastAsia="zh-CN"/>
        </w:rPr>
        <w:t>直接扣款</w:t>
      </w:r>
      <w:r>
        <w:rPr>
          <w:rFonts w:hint="eastAsia" w:ascii="仿宋" w:hAnsi="仿宋" w:eastAsia="仿宋" w:cs="仿宋"/>
          <w:b w:val="0"/>
          <w:bCs w:val="0"/>
          <w:i w:val="0"/>
          <w:iCs w:val="0"/>
          <w:color w:val="auto"/>
          <w:sz w:val="28"/>
          <w:szCs w:val="28"/>
          <w:highlight w:val="none"/>
        </w:rPr>
        <w:t>。</w:t>
      </w:r>
    </w:p>
    <w:p w14:paraId="41951199">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10.2甲方供应材料损耗率计算公式：（甲乙方共同签收的数量A-甲乙方</w:t>
      </w:r>
      <w:r>
        <w:rPr>
          <w:rFonts w:hint="eastAsia" w:ascii="仿宋" w:hAnsi="仿宋" w:eastAsia="仿宋" w:cs="仿宋"/>
          <w:i w:val="0"/>
          <w:iCs w:val="0"/>
          <w:color w:val="auto"/>
          <w:sz w:val="28"/>
          <w:szCs w:val="28"/>
          <w:highlight w:val="none"/>
          <w:lang w:val="en-US" w:eastAsia="zh-CN"/>
        </w:rPr>
        <w:t>共同签名的退还数量B）/甲乙方共同签收的数量A。</w:t>
      </w:r>
    </w:p>
    <w:p w14:paraId="47D414AB">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default"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10.3乙方须自行单独向甲方申请，独立保存，独立管理甲方供应材料规格、数量，在签收和退还材料时，甲方乙方本合同执行人共同签名，作为损耗率结算依据。</w:t>
      </w:r>
      <w:bookmarkStart w:id="563" w:name="_GoBack"/>
      <w:bookmarkEnd w:id="563"/>
    </w:p>
    <w:p w14:paraId="3E9E552B">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88" w:name="_Toc6382"/>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第十一章、验收及保修</w:t>
      </w:r>
      <w:bookmarkEnd w:id="88"/>
    </w:p>
    <w:p w14:paraId="2E59308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u w:val="none"/>
          <w:shd w:val="clear" w:color="auto" w:fill="auto"/>
          <w:lang w:eastAsia="zh-CN"/>
        </w:rPr>
      </w:pPr>
      <w:bookmarkStart w:id="89" w:name="_Toc15930"/>
      <w:bookmarkStart w:id="90" w:name="_Toc16075"/>
      <w:bookmarkStart w:id="91" w:name="_Toc25181"/>
      <w:bookmarkStart w:id="92" w:name="_Toc22218"/>
      <w:bookmarkStart w:id="93" w:name="_Toc6392"/>
      <w:bookmarkStart w:id="94" w:name="_Toc24751"/>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1</w:t>
      </w:r>
      <w:r>
        <w:rPr>
          <w:rFonts w:hint="eastAsia" w:ascii="仿宋_GB2312" w:hAnsi="仿宋_GB2312" w:eastAsia="仿宋_GB2312" w:cs="仿宋_GB2312"/>
          <w:i w:val="0"/>
          <w:iCs w:val="0"/>
          <w:color w:val="auto"/>
          <w:sz w:val="28"/>
          <w:szCs w:val="28"/>
          <w:highlight w:val="none"/>
          <w:u w:val="none"/>
          <w:shd w:val="clear" w:color="auto" w:fill="auto"/>
        </w:rPr>
        <w:t>.1</w:t>
      </w:r>
      <w:bookmarkEnd w:id="89"/>
      <w:r>
        <w:rPr>
          <w:rFonts w:hint="eastAsia" w:ascii="仿宋_GB2312" w:hAnsi="仿宋_GB2312" w:eastAsia="仿宋_GB2312" w:cs="仿宋_GB2312"/>
          <w:i w:val="0"/>
          <w:iCs w:val="0"/>
          <w:color w:val="auto"/>
          <w:sz w:val="28"/>
          <w:szCs w:val="28"/>
          <w:highlight w:val="none"/>
          <w:u w:val="none"/>
          <w:shd w:val="clear" w:color="auto" w:fill="auto"/>
        </w:rPr>
        <w:sym w:font="Wingdings 2" w:char="00A3"/>
      </w:r>
      <w:r>
        <w:rPr>
          <w:rFonts w:hint="eastAsia" w:ascii="仿宋_GB2312" w:hAnsi="仿宋_GB2312" w:eastAsia="仿宋_GB2312" w:cs="仿宋_GB2312"/>
          <w:i w:val="0"/>
          <w:iCs w:val="0"/>
          <w:color w:val="auto"/>
          <w:sz w:val="28"/>
          <w:szCs w:val="28"/>
          <w:highlight w:val="none"/>
          <w:u w:val="none"/>
          <w:shd w:val="clear" w:color="auto" w:fill="auto"/>
          <w:lang w:eastAsia="zh-CN"/>
        </w:rPr>
        <w:t>本</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工程</w:t>
      </w:r>
      <w:r>
        <w:rPr>
          <w:rFonts w:hint="eastAsia" w:ascii="仿宋_GB2312" w:hAnsi="仿宋_GB2312" w:eastAsia="仿宋_GB2312" w:cs="仿宋_GB2312"/>
          <w:i w:val="0"/>
          <w:iCs w:val="0"/>
          <w:color w:val="auto"/>
          <w:sz w:val="28"/>
          <w:szCs w:val="28"/>
          <w:highlight w:val="none"/>
          <w:u w:val="none"/>
          <w:shd w:val="clear" w:color="auto" w:fill="auto"/>
        </w:rPr>
        <w:t>任一</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组团/批次</w:t>
      </w:r>
      <w:r>
        <w:rPr>
          <w:rFonts w:hint="eastAsia" w:ascii="仿宋_GB2312" w:hAnsi="仿宋_GB2312" w:eastAsia="仿宋_GB2312" w:cs="仿宋_GB2312"/>
          <w:b w:val="0"/>
          <w:bCs w:val="0"/>
          <w:i w:val="0"/>
          <w:iCs w:val="0"/>
          <w:color w:val="auto"/>
          <w:sz w:val="28"/>
          <w:szCs w:val="28"/>
          <w:highlight w:val="none"/>
          <w:u w:val="none"/>
          <w:shd w:val="clear" w:color="auto" w:fill="auto"/>
        </w:rPr>
        <w:t>内容全部完工，乙方自检符合质量要求后提请甲方及</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建设单位</w:t>
      </w:r>
      <w:r>
        <w:rPr>
          <w:rFonts w:hint="eastAsia" w:ascii="仿宋_GB2312" w:hAnsi="仿宋_GB2312" w:eastAsia="仿宋_GB2312" w:cs="仿宋_GB2312"/>
          <w:b w:val="0"/>
          <w:bCs w:val="0"/>
          <w:i w:val="0"/>
          <w:iCs w:val="0"/>
          <w:color w:val="auto"/>
          <w:sz w:val="28"/>
          <w:szCs w:val="28"/>
          <w:highlight w:val="none"/>
          <w:u w:val="none"/>
          <w:shd w:val="clear" w:color="auto" w:fill="auto"/>
        </w:rPr>
        <w:t>组织验收，经</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建设行政主管部门、监理、</w:t>
      </w:r>
      <w:r>
        <w:rPr>
          <w:rFonts w:hint="eastAsia" w:ascii="仿宋_GB2312" w:hAnsi="仿宋_GB2312" w:eastAsia="仿宋_GB2312" w:cs="仿宋_GB2312"/>
          <w:b w:val="0"/>
          <w:bCs w:val="0"/>
          <w:i w:val="0"/>
          <w:iCs w:val="0"/>
          <w:color w:val="auto"/>
          <w:sz w:val="28"/>
          <w:szCs w:val="28"/>
          <w:highlight w:val="none"/>
          <w:u w:val="none"/>
          <w:shd w:val="clear" w:color="auto" w:fill="auto"/>
        </w:rPr>
        <w:t>甲方及</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建设单位</w:t>
      </w:r>
      <w:r>
        <w:rPr>
          <w:rFonts w:hint="eastAsia" w:ascii="仿宋_GB2312" w:hAnsi="仿宋_GB2312" w:eastAsia="仿宋_GB2312" w:cs="仿宋_GB2312"/>
          <w:b w:val="0"/>
          <w:bCs w:val="0"/>
          <w:i w:val="0"/>
          <w:iCs w:val="0"/>
          <w:color w:val="auto"/>
          <w:sz w:val="28"/>
          <w:szCs w:val="28"/>
          <w:highlight w:val="none"/>
          <w:u w:val="none"/>
          <w:shd w:val="clear" w:color="auto" w:fill="auto"/>
        </w:rPr>
        <w:t>验收合格后，移交给</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建设单位</w:t>
      </w:r>
      <w:r>
        <w:rPr>
          <w:rFonts w:hint="eastAsia" w:ascii="仿宋_GB2312" w:hAnsi="仿宋_GB2312" w:eastAsia="仿宋_GB2312" w:cs="仿宋_GB2312"/>
          <w:b w:val="0"/>
          <w:bCs w:val="0"/>
          <w:i w:val="0"/>
          <w:iCs w:val="0"/>
          <w:color w:val="auto"/>
          <w:sz w:val="28"/>
          <w:szCs w:val="28"/>
          <w:highlight w:val="none"/>
          <w:u w:val="none"/>
          <w:shd w:val="clear" w:color="auto" w:fill="auto"/>
        </w:rPr>
        <w:t>使用</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之</w:t>
      </w:r>
      <w:r>
        <w:rPr>
          <w:rFonts w:hint="eastAsia" w:ascii="仿宋_GB2312" w:hAnsi="仿宋_GB2312" w:eastAsia="仿宋_GB2312" w:cs="仿宋_GB2312"/>
          <w:b w:val="0"/>
          <w:bCs w:val="0"/>
          <w:i w:val="0"/>
          <w:iCs w:val="0"/>
          <w:color w:val="auto"/>
          <w:sz w:val="28"/>
          <w:szCs w:val="28"/>
          <w:highlight w:val="none"/>
          <w:u w:val="none"/>
          <w:shd w:val="clear" w:color="auto" w:fill="auto"/>
        </w:rPr>
        <w:t>日为</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该组团/批次</w:t>
      </w:r>
      <w:r>
        <w:rPr>
          <w:rFonts w:hint="eastAsia" w:ascii="仿宋_GB2312" w:hAnsi="仿宋_GB2312" w:eastAsia="仿宋_GB2312" w:cs="仿宋_GB2312"/>
          <w:b w:val="0"/>
          <w:bCs w:val="0"/>
          <w:i w:val="0"/>
          <w:iCs w:val="0"/>
          <w:color w:val="auto"/>
          <w:sz w:val="28"/>
          <w:szCs w:val="28"/>
          <w:highlight w:val="none"/>
          <w:u w:val="none"/>
          <w:shd w:val="clear" w:color="auto" w:fill="auto"/>
        </w:rPr>
        <w:t>内容</w:t>
      </w:r>
      <w:r>
        <w:rPr>
          <w:rFonts w:hint="eastAsia" w:ascii="仿宋_GB2312" w:hAnsi="仿宋_GB2312" w:eastAsia="仿宋_GB2312" w:cs="仿宋_GB2312"/>
          <w:i w:val="0"/>
          <w:iCs w:val="0"/>
          <w:color w:val="auto"/>
          <w:sz w:val="28"/>
          <w:szCs w:val="28"/>
          <w:highlight w:val="none"/>
          <w:u w:val="none"/>
          <w:shd w:val="clear" w:color="auto" w:fill="auto"/>
        </w:rPr>
        <w:t>完工</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之</w:t>
      </w:r>
      <w:r>
        <w:rPr>
          <w:rFonts w:hint="eastAsia" w:ascii="仿宋_GB2312" w:hAnsi="仿宋_GB2312" w:eastAsia="仿宋_GB2312" w:cs="仿宋_GB2312"/>
          <w:i w:val="0"/>
          <w:iCs w:val="0"/>
          <w:color w:val="auto"/>
          <w:sz w:val="28"/>
          <w:szCs w:val="28"/>
          <w:highlight w:val="none"/>
          <w:u w:val="none"/>
          <w:shd w:val="clear" w:color="auto" w:fill="auto"/>
        </w:rPr>
        <w:t>日</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eastAsia="zh-CN"/>
        </w:rPr>
        <w:t>保修期内，该组团</w:t>
      </w:r>
      <w:r>
        <w:rPr>
          <w:rFonts w:hint="eastAsia" w:ascii="仿宋" w:hAnsi="仿宋" w:eastAsia="仿宋" w:cs="仿宋"/>
          <w:i w:val="0"/>
          <w:iCs w:val="0"/>
          <w:color w:val="auto"/>
          <w:sz w:val="28"/>
          <w:szCs w:val="28"/>
          <w:highlight w:val="none"/>
          <w:shd w:val="clear" w:color="auto" w:fill="auto"/>
          <w:lang w:val="en-US" w:eastAsia="zh-CN"/>
        </w:rPr>
        <w:t>/批次</w:t>
      </w:r>
      <w:r>
        <w:rPr>
          <w:rFonts w:hint="eastAsia" w:ascii="仿宋" w:hAnsi="仿宋" w:eastAsia="仿宋" w:cs="仿宋"/>
          <w:i w:val="0"/>
          <w:iCs w:val="0"/>
          <w:color w:val="auto"/>
          <w:sz w:val="28"/>
          <w:szCs w:val="28"/>
          <w:highlight w:val="none"/>
          <w:shd w:val="clear" w:color="auto" w:fill="auto"/>
          <w:lang w:eastAsia="zh-CN"/>
        </w:rPr>
        <w:t>如出现较大质量缺陷，乙方履行保修义务至验收合格后，</w:t>
      </w:r>
      <w:r>
        <w:rPr>
          <w:rFonts w:hint="eastAsia" w:ascii="仿宋" w:hAnsi="仿宋" w:eastAsia="仿宋" w:cs="仿宋"/>
          <w:color w:val="auto"/>
          <w:sz w:val="28"/>
          <w:szCs w:val="28"/>
          <w:highlight w:val="none"/>
          <w:lang w:val="en-US" w:eastAsia="zh-CN"/>
        </w:rPr>
        <w:t>保修</w:t>
      </w:r>
      <w:r>
        <w:rPr>
          <w:rFonts w:hint="eastAsia" w:ascii="仿宋" w:hAnsi="仿宋" w:eastAsia="仿宋" w:cs="仿宋"/>
          <w:i w:val="0"/>
          <w:iCs w:val="0"/>
          <w:color w:val="auto"/>
          <w:sz w:val="28"/>
          <w:szCs w:val="28"/>
          <w:highlight w:val="none"/>
          <w:shd w:val="clear" w:color="auto" w:fill="auto"/>
          <w:lang w:eastAsia="zh-CN"/>
        </w:rPr>
        <w:t>期自此时间开始顺延。</w:t>
      </w:r>
      <w:bookmarkEnd w:id="90"/>
      <w:bookmarkEnd w:id="91"/>
      <w:bookmarkEnd w:id="92"/>
      <w:bookmarkEnd w:id="93"/>
      <w:bookmarkEnd w:id="94"/>
    </w:p>
    <w:p w14:paraId="6BD7F37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1</w:t>
      </w: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rPr>
        <w:sym w:font="Wingdings 2" w:char="0052"/>
      </w:r>
      <w:r>
        <w:rPr>
          <w:rFonts w:hint="eastAsia" w:ascii="仿宋_GB2312" w:hAnsi="仿宋_GB2312" w:eastAsia="仿宋_GB2312" w:cs="仿宋_GB2312"/>
          <w:i w:val="0"/>
          <w:iCs w:val="0"/>
          <w:color w:val="auto"/>
          <w:sz w:val="28"/>
          <w:szCs w:val="28"/>
          <w:highlight w:val="none"/>
          <w:u w:val="none"/>
          <w:shd w:val="clear" w:color="auto" w:fill="auto"/>
          <w:lang w:eastAsia="zh-CN"/>
        </w:rPr>
        <w:t>本</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工程</w:t>
      </w:r>
      <w:r>
        <w:rPr>
          <w:rFonts w:hint="eastAsia" w:ascii="仿宋_GB2312" w:hAnsi="仿宋_GB2312" w:eastAsia="仿宋_GB2312" w:cs="仿宋_GB2312"/>
          <w:i w:val="0"/>
          <w:iCs w:val="0"/>
          <w:color w:val="auto"/>
          <w:sz w:val="28"/>
          <w:szCs w:val="28"/>
          <w:highlight w:val="none"/>
          <w:u w:val="none"/>
          <w:shd w:val="clear" w:color="auto" w:fill="auto"/>
        </w:rPr>
        <w:t>全部完工，乙方自检符合质量要求后提请甲方及</w:t>
      </w:r>
      <w:r>
        <w:rPr>
          <w:rFonts w:hint="eastAsia" w:ascii="仿宋_GB2312" w:hAnsi="仿宋_GB2312" w:eastAsia="仿宋_GB2312" w:cs="仿宋_GB2312"/>
          <w:i w:val="0"/>
          <w:iCs w:val="0"/>
          <w:color w:val="auto"/>
          <w:sz w:val="28"/>
          <w:szCs w:val="28"/>
          <w:highlight w:val="none"/>
          <w:u w:val="none"/>
          <w:shd w:val="clear" w:color="auto" w:fill="auto"/>
          <w:lang w:eastAsia="zh-CN"/>
        </w:rPr>
        <w:t>建设单位</w:t>
      </w:r>
      <w:r>
        <w:rPr>
          <w:rFonts w:hint="eastAsia" w:ascii="仿宋_GB2312" w:hAnsi="仿宋_GB2312" w:eastAsia="仿宋_GB2312" w:cs="仿宋_GB2312"/>
          <w:i w:val="0"/>
          <w:iCs w:val="0"/>
          <w:color w:val="auto"/>
          <w:sz w:val="28"/>
          <w:szCs w:val="28"/>
          <w:highlight w:val="none"/>
          <w:u w:val="none"/>
          <w:shd w:val="clear" w:color="auto" w:fill="auto"/>
        </w:rPr>
        <w:t>组织验收，经</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建设行政主管部门、监理、</w:t>
      </w:r>
      <w:r>
        <w:rPr>
          <w:rFonts w:hint="eastAsia" w:ascii="仿宋_GB2312" w:hAnsi="仿宋_GB2312" w:eastAsia="仿宋_GB2312" w:cs="仿宋_GB2312"/>
          <w:i w:val="0"/>
          <w:iCs w:val="0"/>
          <w:color w:val="auto"/>
          <w:sz w:val="28"/>
          <w:szCs w:val="28"/>
          <w:highlight w:val="none"/>
          <w:u w:val="none"/>
          <w:shd w:val="clear" w:color="auto" w:fill="auto"/>
        </w:rPr>
        <w:t>甲方及</w:t>
      </w:r>
      <w:r>
        <w:rPr>
          <w:rFonts w:hint="eastAsia" w:ascii="仿宋_GB2312" w:hAnsi="仿宋_GB2312" w:eastAsia="仿宋_GB2312" w:cs="仿宋_GB2312"/>
          <w:i w:val="0"/>
          <w:iCs w:val="0"/>
          <w:color w:val="auto"/>
          <w:sz w:val="28"/>
          <w:szCs w:val="28"/>
          <w:highlight w:val="none"/>
          <w:u w:val="none"/>
          <w:shd w:val="clear" w:color="auto" w:fill="auto"/>
          <w:lang w:eastAsia="zh-CN"/>
        </w:rPr>
        <w:t>建设单位</w:t>
      </w:r>
      <w:r>
        <w:rPr>
          <w:rFonts w:hint="eastAsia" w:ascii="仿宋_GB2312" w:hAnsi="仿宋_GB2312" w:eastAsia="仿宋_GB2312" w:cs="仿宋_GB2312"/>
          <w:i w:val="0"/>
          <w:iCs w:val="0"/>
          <w:color w:val="auto"/>
          <w:sz w:val="28"/>
          <w:szCs w:val="28"/>
          <w:highlight w:val="none"/>
          <w:u w:val="none"/>
          <w:shd w:val="clear" w:color="auto" w:fill="auto"/>
        </w:rPr>
        <w:t>验收合格后，以移交建设单位的书面记录日期为本工程完工日期</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保修期内，该组团/批次</w:t>
      </w:r>
      <w:r>
        <w:rPr>
          <w:rFonts w:hint="eastAsia" w:ascii="仿宋" w:hAnsi="仿宋" w:eastAsia="仿宋" w:cs="仿宋"/>
          <w:i w:val="0"/>
          <w:iCs w:val="0"/>
          <w:color w:val="auto"/>
          <w:sz w:val="28"/>
          <w:szCs w:val="28"/>
          <w:highlight w:val="none"/>
          <w:shd w:val="clear" w:color="auto" w:fill="auto"/>
          <w:lang w:val="en-US" w:eastAsia="zh-CN"/>
        </w:rPr>
        <w:t>如</w:t>
      </w:r>
      <w:r>
        <w:rPr>
          <w:rFonts w:hint="eastAsia" w:ascii="仿宋" w:hAnsi="仿宋" w:eastAsia="仿宋" w:cs="仿宋"/>
          <w:i w:val="0"/>
          <w:iCs w:val="0"/>
          <w:color w:val="auto"/>
          <w:sz w:val="28"/>
          <w:szCs w:val="28"/>
          <w:highlight w:val="none"/>
          <w:shd w:val="clear" w:color="auto" w:fill="auto"/>
        </w:rPr>
        <w:t>出现较大质量缺陷，乙方履行保修义务至验收合格后，</w:t>
      </w:r>
      <w:r>
        <w:rPr>
          <w:rFonts w:hint="eastAsia" w:ascii="仿宋" w:hAnsi="仿宋" w:eastAsia="仿宋" w:cs="仿宋"/>
          <w:color w:val="auto"/>
          <w:sz w:val="28"/>
          <w:szCs w:val="28"/>
          <w:highlight w:val="none"/>
          <w:lang w:val="en-US" w:eastAsia="zh-CN"/>
        </w:rPr>
        <w:t>保修</w:t>
      </w:r>
      <w:r>
        <w:rPr>
          <w:rFonts w:hint="eastAsia" w:ascii="仿宋" w:hAnsi="仿宋" w:eastAsia="仿宋" w:cs="仿宋"/>
          <w:i w:val="0"/>
          <w:iCs w:val="0"/>
          <w:color w:val="auto"/>
          <w:sz w:val="28"/>
          <w:szCs w:val="28"/>
          <w:highlight w:val="none"/>
          <w:shd w:val="clear" w:color="auto" w:fill="auto"/>
        </w:rPr>
        <w:t>期自此时间开始顺延</w:t>
      </w:r>
      <w:r>
        <w:rPr>
          <w:rFonts w:hint="eastAsia" w:ascii="仿宋" w:hAnsi="仿宋" w:eastAsia="仿宋" w:cs="仿宋"/>
          <w:i w:val="0"/>
          <w:iCs w:val="0"/>
          <w:color w:val="auto"/>
          <w:sz w:val="28"/>
          <w:szCs w:val="28"/>
          <w:highlight w:val="none"/>
          <w:shd w:val="clear" w:color="auto" w:fill="auto"/>
          <w:lang w:eastAsia="zh-CN"/>
        </w:rPr>
        <w:t>。</w:t>
      </w:r>
    </w:p>
    <w:p w14:paraId="5ABD1A4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1</w:t>
      </w:r>
      <w:r>
        <w:rPr>
          <w:rFonts w:hint="eastAsia" w:ascii="仿宋_GB2312" w:hAnsi="仿宋_GB2312" w:eastAsia="仿宋_GB2312" w:cs="仿宋_GB2312"/>
          <w:i w:val="0"/>
          <w:iCs w:val="0"/>
          <w:color w:val="auto"/>
          <w:sz w:val="28"/>
          <w:szCs w:val="28"/>
          <w:highlight w:val="none"/>
          <w:u w:val="none"/>
          <w:shd w:val="clear" w:color="auto" w:fill="auto"/>
        </w:rPr>
        <w:t>.2</w:t>
      </w:r>
      <w:r>
        <w:rPr>
          <w:rFonts w:hint="eastAsia" w:ascii="仿宋_GB2312" w:hAnsi="仿宋_GB2312" w:eastAsia="仿宋_GB2312" w:cs="仿宋_GB2312"/>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i w:val="0"/>
          <w:iCs w:val="0"/>
          <w:color w:val="auto"/>
          <w:sz w:val="28"/>
          <w:szCs w:val="28"/>
          <w:highlight w:val="none"/>
          <w:u w:val="none"/>
          <w:shd w:val="clear" w:color="auto" w:fill="auto"/>
        </w:rPr>
        <w:t>保修期内，乙方对</w:t>
      </w:r>
      <w:r>
        <w:rPr>
          <w:rFonts w:hint="eastAsia" w:ascii="仿宋_GB2312" w:hAnsi="仿宋_GB2312" w:eastAsia="仿宋_GB2312" w:cs="仿宋_GB2312"/>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i w:val="0"/>
          <w:iCs w:val="0"/>
          <w:color w:val="auto"/>
          <w:sz w:val="28"/>
          <w:szCs w:val="28"/>
          <w:highlight w:val="none"/>
          <w:u w:val="none"/>
          <w:shd w:val="clear" w:color="auto" w:fill="auto"/>
        </w:rPr>
        <w:t>出现的质量问题免费进行维修或更换；</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保修内容</w:t>
      </w:r>
      <w:r>
        <w:rPr>
          <w:rFonts w:hint="eastAsia" w:ascii="仿宋_GB2312" w:hAnsi="仿宋_GB2312" w:eastAsia="仿宋_GB2312" w:cs="仿宋_GB2312"/>
          <w:i w:val="0"/>
          <w:iCs w:val="0"/>
          <w:color w:val="auto"/>
          <w:sz w:val="28"/>
          <w:szCs w:val="28"/>
          <w:highlight w:val="none"/>
          <w:u w:val="none"/>
          <w:shd w:val="clear" w:color="auto" w:fill="auto"/>
        </w:rPr>
        <w:t>包括合同价款所包含的工程项目、设计变更或修改、现场签证或双方或多方会议纪要约定的全部内容；凡因乙方原因造成的质量事故和缺陷，如</w:t>
      </w:r>
      <w:r>
        <w:rPr>
          <w:rFonts w:hint="eastAsia" w:ascii="仿宋_GB2312" w:hAnsi="仿宋_GB2312" w:eastAsia="仿宋_GB2312" w:cs="仿宋_GB2312"/>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i w:val="0"/>
          <w:iCs w:val="0"/>
          <w:color w:val="auto"/>
          <w:sz w:val="28"/>
          <w:szCs w:val="28"/>
          <w:highlight w:val="none"/>
          <w:u w:val="none"/>
          <w:shd w:val="clear" w:color="auto" w:fill="auto"/>
        </w:rPr>
        <w:t>各部位、部件、整体或单件的损坏、脱落、开裂、变形等，均由乙方无偿保修。</w:t>
      </w:r>
      <w:r>
        <w:rPr>
          <w:rFonts w:hint="eastAsia" w:ascii="仿宋_GB2312" w:hAnsi="仿宋_GB2312" w:eastAsia="仿宋_GB2312" w:cs="仿宋_GB2312"/>
          <w:i w:val="0"/>
          <w:iCs w:val="0"/>
          <w:color w:val="auto"/>
          <w:sz w:val="28"/>
          <w:szCs w:val="28"/>
          <w:highlight w:val="none"/>
          <w:u w:val="none"/>
          <w:shd w:val="clear" w:color="auto" w:fill="auto"/>
          <w:lang w:eastAsia="zh-CN"/>
        </w:rPr>
        <w:t>本工程</w:t>
      </w:r>
      <w:r>
        <w:rPr>
          <w:rFonts w:hint="eastAsia" w:ascii="仿宋" w:hAnsi="仿宋" w:eastAsia="仿宋" w:cs="仿宋"/>
          <w:b w:val="0"/>
          <w:bCs w:val="0"/>
          <w:i w:val="0"/>
          <w:iCs w:val="0"/>
          <w:color w:val="auto"/>
          <w:sz w:val="28"/>
          <w:szCs w:val="28"/>
          <w:highlight w:val="none"/>
          <w:shd w:val="clear" w:color="auto" w:fill="auto"/>
        </w:rPr>
        <w:sym w:font="Wingdings 2" w:char="0052"/>
      </w:r>
      <w:r>
        <w:rPr>
          <w:rFonts w:hint="eastAsia" w:ascii="仿宋" w:hAnsi="仿宋" w:eastAsia="仿宋" w:cs="仿宋"/>
          <w:b w:val="0"/>
          <w:bCs w:val="0"/>
          <w:i w:val="0"/>
          <w:iCs w:val="0"/>
          <w:color w:val="auto"/>
          <w:sz w:val="28"/>
          <w:szCs w:val="28"/>
          <w:highlight w:val="none"/>
          <w:shd w:val="clear" w:color="auto" w:fill="auto"/>
          <w:lang w:val="en-US" w:eastAsia="zh-CN"/>
        </w:rPr>
        <w:t>全部</w:t>
      </w:r>
      <w:r>
        <w:rPr>
          <w:rFonts w:hint="eastAsia" w:ascii="仿宋" w:hAnsi="仿宋" w:eastAsia="仿宋" w:cs="仿宋"/>
          <w:b w:val="0"/>
          <w:bCs w:val="0"/>
          <w:i w:val="0"/>
          <w:iCs w:val="0"/>
          <w:color w:val="auto"/>
          <w:sz w:val="28"/>
          <w:szCs w:val="28"/>
          <w:highlight w:val="none"/>
          <w:shd w:val="clear" w:color="auto" w:fill="auto"/>
        </w:rPr>
        <w:t>内容</w:t>
      </w:r>
      <w:r>
        <w:rPr>
          <w:rFonts w:hint="eastAsia" w:ascii="仿宋" w:hAnsi="仿宋" w:eastAsia="仿宋" w:cs="仿宋"/>
          <w:b w:val="0"/>
          <w:bCs w:val="0"/>
          <w:i w:val="0"/>
          <w:iCs w:val="0"/>
          <w:color w:val="auto"/>
          <w:sz w:val="28"/>
          <w:szCs w:val="28"/>
          <w:highlight w:val="none"/>
          <w:shd w:val="clear" w:color="auto" w:fill="auto"/>
          <w:lang w:val="en-US"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sym w:font="Wingdings 2" w:char="00A3"/>
      </w:r>
      <w:r>
        <w:rPr>
          <w:rFonts w:hint="eastAsia" w:ascii="仿宋_GB2312" w:hAnsi="仿宋_GB2312" w:eastAsia="仿宋_GB2312" w:cs="仿宋_GB2312"/>
          <w:b w:val="0"/>
          <w:bCs w:val="0"/>
          <w:i w:val="0"/>
          <w:iCs w:val="0"/>
          <w:color w:val="auto"/>
          <w:sz w:val="28"/>
          <w:szCs w:val="28"/>
          <w:highlight w:val="none"/>
          <w:u w:val="none"/>
          <w:shd w:val="clear" w:color="auto" w:fill="auto"/>
        </w:rPr>
        <w:t>任一</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组团/批次内容</w:t>
      </w:r>
      <w:r>
        <w:rPr>
          <w:rFonts w:hint="eastAsia" w:ascii="仿宋_GB2312" w:hAnsi="仿宋_GB2312" w:eastAsia="仿宋_GB2312" w:cs="仿宋_GB2312"/>
          <w:b w:val="0"/>
          <w:bCs w:val="0"/>
          <w:i w:val="0"/>
          <w:iCs w:val="0"/>
          <w:color w:val="auto"/>
          <w:sz w:val="28"/>
          <w:szCs w:val="28"/>
          <w:highlight w:val="none"/>
          <w:u w:val="none"/>
          <w:shd w:val="clear" w:color="auto" w:fill="auto"/>
        </w:rPr>
        <w:t>的保修期为</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2 </w:t>
      </w:r>
      <w:r>
        <w:rPr>
          <w:rFonts w:hint="eastAsia" w:ascii="仿宋_GB2312" w:hAnsi="仿宋_GB2312" w:eastAsia="仿宋_GB2312" w:cs="仿宋_GB2312"/>
          <w:b w:val="0"/>
          <w:bCs w:val="0"/>
          <w:i w:val="0"/>
          <w:iCs w:val="0"/>
          <w:color w:val="auto"/>
          <w:sz w:val="28"/>
          <w:szCs w:val="28"/>
          <w:highlight w:val="none"/>
          <w:u w:val="none"/>
          <w:shd w:val="clear" w:color="auto" w:fill="auto"/>
        </w:rPr>
        <w:t>年</w:t>
      </w:r>
      <w:r>
        <w:rPr>
          <w:rFonts w:hint="eastAsia" w:ascii="仿宋" w:hAnsi="仿宋" w:eastAsia="仿宋" w:cs="仿宋"/>
          <w:b/>
          <w:bCs/>
          <w:color w:val="auto"/>
          <w:sz w:val="28"/>
          <w:szCs w:val="28"/>
          <w:highlight w:val="none"/>
        </w:rPr>
        <w:t>（国家或甲方与建设单位另有更长</w:t>
      </w:r>
      <w:r>
        <w:rPr>
          <w:rFonts w:hint="eastAsia" w:ascii="仿宋" w:hAnsi="仿宋" w:eastAsia="仿宋" w:cs="仿宋"/>
          <w:b/>
          <w:bCs/>
          <w:color w:val="auto"/>
          <w:sz w:val="28"/>
          <w:szCs w:val="28"/>
          <w:highlight w:val="none"/>
          <w:lang w:val="en-US" w:eastAsia="zh-CN"/>
        </w:rPr>
        <w:t>保修</w:t>
      </w:r>
      <w:r>
        <w:rPr>
          <w:rFonts w:hint="eastAsia" w:ascii="仿宋" w:hAnsi="仿宋" w:eastAsia="仿宋" w:cs="仿宋"/>
          <w:b/>
          <w:bCs/>
          <w:color w:val="auto"/>
          <w:sz w:val="28"/>
          <w:szCs w:val="28"/>
          <w:highlight w:val="none"/>
        </w:rPr>
        <w:t>期限规定的，从其规定）</w:t>
      </w:r>
      <w:r>
        <w:rPr>
          <w:rFonts w:hint="eastAsia" w:ascii="仿宋_GB2312" w:hAnsi="仿宋_GB2312" w:eastAsia="仿宋_GB2312" w:cs="仿宋_GB2312"/>
          <w:b w:val="0"/>
          <w:bCs w:val="0"/>
          <w:i w:val="0"/>
          <w:iCs w:val="0"/>
          <w:color w:val="auto"/>
          <w:sz w:val="28"/>
          <w:szCs w:val="28"/>
          <w:highlight w:val="none"/>
          <w:u w:val="none"/>
          <w:shd w:val="clear" w:color="auto" w:fill="auto"/>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保修期</w:t>
      </w:r>
      <w:r>
        <w:rPr>
          <w:rFonts w:hint="eastAsia" w:ascii="仿宋_GB2312" w:hAnsi="仿宋_GB2312" w:eastAsia="仿宋_GB2312" w:cs="仿宋_GB2312"/>
          <w:b w:val="0"/>
          <w:bCs w:val="0"/>
          <w:i w:val="0"/>
          <w:iCs w:val="0"/>
          <w:color w:val="auto"/>
          <w:sz w:val="28"/>
          <w:szCs w:val="28"/>
          <w:highlight w:val="none"/>
          <w:u w:val="none"/>
          <w:shd w:val="clear" w:color="auto" w:fill="auto"/>
        </w:rPr>
        <w:t>从</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b w:val="0"/>
          <w:bCs w:val="0"/>
          <w:i w:val="0"/>
          <w:iCs w:val="0"/>
          <w:color w:val="auto"/>
          <w:sz w:val="28"/>
          <w:szCs w:val="28"/>
          <w:highlight w:val="none"/>
          <w:u w:val="none"/>
          <w:shd w:val="clear" w:color="auto" w:fill="auto"/>
        </w:rPr>
        <w:sym w:font="Wingdings 2" w:char="00A3"/>
      </w:r>
      <w:r>
        <w:rPr>
          <w:rFonts w:hint="eastAsia" w:ascii="仿宋_GB2312" w:hAnsi="仿宋_GB2312" w:eastAsia="仿宋_GB2312" w:cs="仿宋_GB2312"/>
          <w:b w:val="0"/>
          <w:bCs w:val="0"/>
          <w:i w:val="0"/>
          <w:iCs w:val="0"/>
          <w:color w:val="auto"/>
          <w:sz w:val="28"/>
          <w:szCs w:val="28"/>
          <w:highlight w:val="none"/>
          <w:u w:val="none"/>
          <w:shd w:val="clear" w:color="auto" w:fill="auto"/>
        </w:rPr>
        <w:t>该</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组团/批次内容/</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sym w:font="Wingdings 2" w:char="0052"/>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全部</w:t>
      </w:r>
      <w:r>
        <w:rPr>
          <w:rFonts w:hint="eastAsia" w:ascii="仿宋_GB2312" w:hAnsi="仿宋_GB2312" w:eastAsia="仿宋_GB2312" w:cs="仿宋_GB2312"/>
          <w:b w:val="0"/>
          <w:bCs w:val="0"/>
          <w:i w:val="0"/>
          <w:iCs w:val="0"/>
          <w:color w:val="auto"/>
          <w:sz w:val="28"/>
          <w:szCs w:val="28"/>
          <w:highlight w:val="none"/>
          <w:u w:val="none"/>
          <w:shd w:val="clear" w:color="auto" w:fill="auto"/>
        </w:rPr>
        <w:t>内容经甲方及</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建设单位</w:t>
      </w:r>
      <w:r>
        <w:rPr>
          <w:rFonts w:hint="eastAsia" w:ascii="仿宋_GB2312" w:hAnsi="仿宋_GB2312" w:eastAsia="仿宋_GB2312" w:cs="仿宋_GB2312"/>
          <w:b w:val="0"/>
          <w:bCs w:val="0"/>
          <w:i w:val="0"/>
          <w:iCs w:val="0"/>
          <w:color w:val="auto"/>
          <w:sz w:val="28"/>
          <w:szCs w:val="28"/>
          <w:highlight w:val="none"/>
          <w:u w:val="none"/>
          <w:shd w:val="clear" w:color="auto" w:fill="auto"/>
        </w:rPr>
        <w:t>验收合格后，移交给</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建设单位</w:t>
      </w:r>
      <w:r>
        <w:rPr>
          <w:rFonts w:hint="eastAsia" w:ascii="仿宋_GB2312" w:hAnsi="仿宋_GB2312" w:eastAsia="仿宋_GB2312" w:cs="仿宋_GB2312"/>
          <w:b w:val="0"/>
          <w:bCs w:val="0"/>
          <w:i w:val="0"/>
          <w:iCs w:val="0"/>
          <w:color w:val="auto"/>
          <w:sz w:val="28"/>
          <w:szCs w:val="28"/>
          <w:highlight w:val="none"/>
          <w:u w:val="none"/>
          <w:shd w:val="clear" w:color="auto" w:fill="auto"/>
        </w:rPr>
        <w:t>使用之日起计。</w:t>
      </w:r>
    </w:p>
    <w:p w14:paraId="2E7B70BE">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default" w:ascii="仿宋_GB2312" w:hAnsi="仿宋_GB2312" w:eastAsia="仿宋_GB2312" w:cs="仿宋_GB2312"/>
          <w:b/>
          <w:bCs/>
          <w:i w:val="0"/>
          <w:iCs w:val="0"/>
          <w:color w:val="auto"/>
          <w:sz w:val="28"/>
          <w:szCs w:val="28"/>
          <w:highlight w:val="none"/>
          <w:u w:val="none"/>
          <w:shd w:val="clear" w:color="auto" w:fill="auto"/>
          <w:lang w:val="en-US" w:eastAsia="zh-CN"/>
        </w:rPr>
      </w:pPr>
      <w:bookmarkStart w:id="95" w:name="_Toc8385"/>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第十二章、其他</w:t>
      </w:r>
      <w:bookmarkEnd w:id="95"/>
    </w:p>
    <w:p w14:paraId="2C7B5B81">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u w:val="none"/>
          <w:shd w:val="clear" w:color="auto" w:fill="auto"/>
          <w:lang w:val="en-US" w:eastAsia="zh-CN"/>
        </w:rPr>
      </w:pPr>
      <w:bookmarkStart w:id="96" w:name="_Toc11259"/>
      <w:bookmarkStart w:id="97" w:name="_Toc25550"/>
      <w:bookmarkStart w:id="98" w:name="_Toc3368"/>
      <w:bookmarkStart w:id="99" w:name="_Toc26023"/>
      <w:bookmarkStart w:id="100" w:name="_Toc1765"/>
      <w:bookmarkStart w:id="101" w:name="_Toc15876"/>
      <w:r>
        <w:rPr>
          <w:rFonts w:hint="eastAsia" w:ascii="仿宋_GB2312" w:hAnsi="仿宋_GB2312" w:eastAsia="仿宋_GB2312" w:cs="仿宋_GB2312"/>
          <w:i w:val="0"/>
          <w:iCs w:val="0"/>
          <w:color w:val="auto"/>
          <w:sz w:val="28"/>
          <w:szCs w:val="28"/>
          <w:highlight w:val="none"/>
          <w:u w:val="none"/>
          <w:shd w:val="clear" w:color="auto" w:fill="auto"/>
          <w:lang w:val="en-US" w:eastAsia="zh-CN"/>
        </w:rPr>
        <w:t>12.1甲乙双方联系人</w:t>
      </w:r>
      <w:bookmarkEnd w:id="96"/>
      <w:bookmarkEnd w:id="97"/>
      <w:bookmarkEnd w:id="98"/>
      <w:bookmarkEnd w:id="99"/>
      <w:bookmarkEnd w:id="100"/>
      <w:bookmarkEnd w:id="101"/>
    </w:p>
    <w:p w14:paraId="6F55E48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618" w:firstLineChars="221"/>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w:t>
      </w:r>
      <w:r>
        <w:rPr>
          <w:rFonts w:hint="eastAsia" w:ascii="仿宋" w:hAnsi="仿宋" w:eastAsia="仿宋" w:cs="仿宋"/>
          <w:i w:val="0"/>
          <w:iCs w:val="0"/>
          <w:color w:val="auto"/>
          <w:sz w:val="28"/>
          <w:szCs w:val="28"/>
          <w:highlight w:val="none"/>
          <w:shd w:val="clear" w:color="auto" w:fill="auto"/>
          <w:lang w:val="en-US" w:eastAsia="zh-CN"/>
        </w:rPr>
        <w:t>2</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1.1甲方指定</w:t>
      </w:r>
      <w:r>
        <w:rPr>
          <w:rFonts w:hint="eastAsia" w:ascii="仿宋" w:hAnsi="仿宋" w:eastAsia="仿宋" w:cs="仿宋"/>
          <w:i w:val="0"/>
          <w:iCs w:val="0"/>
          <w:color w:val="auto"/>
          <w:sz w:val="28"/>
          <w:szCs w:val="28"/>
          <w:highlight w:val="none"/>
          <w:u w:val="single"/>
          <w:shd w:val="clear" w:color="auto" w:fill="auto"/>
        </w:rPr>
        <w:t xml:space="preserve"> </w:t>
      </w:r>
      <w:r>
        <w:rPr>
          <w:rFonts w:hint="eastAsia" w:ascii="仿宋" w:hAnsi="仿宋" w:eastAsia="仿宋" w:cs="仿宋"/>
          <w:i w:val="0"/>
          <w:iCs w:val="0"/>
          <w:color w:val="auto"/>
          <w:sz w:val="28"/>
          <w:szCs w:val="28"/>
          <w:highlight w:val="none"/>
          <w:u w:val="single"/>
          <w:shd w:val="clear" w:color="auto" w:fill="auto"/>
          <w:lang w:val="en-US" w:eastAsia="zh-CN"/>
        </w:rPr>
        <w:t>林易国</w:t>
      </w:r>
      <w:r>
        <w:rPr>
          <w:rFonts w:hint="eastAsia" w:ascii="仿宋" w:hAnsi="仿宋" w:eastAsia="仿宋" w:cs="仿宋"/>
          <w:i w:val="0"/>
          <w:iCs w:val="0"/>
          <w:color w:val="auto"/>
          <w:sz w:val="28"/>
          <w:szCs w:val="28"/>
          <w:highlight w:val="none"/>
          <w:shd w:val="clear" w:color="auto" w:fill="auto"/>
        </w:rPr>
        <w:t>为本</w:t>
      </w:r>
      <w:r>
        <w:rPr>
          <w:rFonts w:hint="eastAsia" w:ascii="仿宋" w:hAnsi="仿宋" w:eastAsia="仿宋" w:cs="仿宋"/>
          <w:i w:val="0"/>
          <w:iCs w:val="0"/>
          <w:color w:val="auto"/>
          <w:sz w:val="28"/>
          <w:szCs w:val="28"/>
          <w:highlight w:val="none"/>
          <w:shd w:val="clear" w:color="auto" w:fill="auto"/>
          <w:lang w:val="en-US" w:eastAsia="zh-CN"/>
        </w:rPr>
        <w:t>项目</w:t>
      </w:r>
      <w:r>
        <w:rPr>
          <w:rFonts w:hint="eastAsia" w:ascii="仿宋" w:hAnsi="仿宋" w:eastAsia="仿宋" w:cs="仿宋"/>
          <w:b w:val="0"/>
          <w:bCs w:val="0"/>
          <w:i w:val="0"/>
          <w:iCs w:val="0"/>
          <w:color w:val="auto"/>
          <w:sz w:val="28"/>
          <w:szCs w:val="28"/>
          <w:highlight w:val="none"/>
          <w:shd w:val="clear" w:color="auto" w:fill="auto"/>
          <w:lang w:eastAsia="zh-CN"/>
        </w:rPr>
        <w:t>的负责人</w:t>
      </w:r>
      <w:r>
        <w:rPr>
          <w:rFonts w:hint="eastAsia" w:ascii="仿宋" w:hAnsi="仿宋" w:eastAsia="仿宋" w:cs="仿宋"/>
          <w:b w:val="0"/>
          <w:bCs w:val="0"/>
          <w:i w:val="0"/>
          <w:iCs w:val="0"/>
          <w:color w:val="auto"/>
          <w:sz w:val="28"/>
          <w:szCs w:val="28"/>
          <w:highlight w:val="none"/>
          <w:shd w:val="clear" w:color="auto" w:fill="auto"/>
          <w:lang w:val="en-US" w:eastAsia="zh-CN"/>
        </w:rPr>
        <w:t>及</w:t>
      </w:r>
      <w:r>
        <w:rPr>
          <w:rFonts w:hint="eastAsia" w:ascii="仿宋" w:hAnsi="仿宋" w:eastAsia="仿宋" w:cs="仿宋"/>
          <w:i w:val="0"/>
          <w:iCs w:val="0"/>
          <w:color w:val="auto"/>
          <w:sz w:val="28"/>
          <w:szCs w:val="28"/>
          <w:highlight w:val="none"/>
          <w:shd w:val="clear" w:color="auto" w:fill="auto"/>
        </w:rPr>
        <w:t>甲方</w:t>
      </w:r>
      <w:r>
        <w:rPr>
          <w:rFonts w:hint="eastAsia" w:ascii="仿宋" w:hAnsi="仿宋" w:eastAsia="仿宋" w:cs="仿宋"/>
          <w:i w:val="0"/>
          <w:iCs w:val="0"/>
          <w:color w:val="auto"/>
          <w:sz w:val="28"/>
          <w:szCs w:val="28"/>
          <w:highlight w:val="none"/>
          <w:shd w:val="clear" w:color="auto" w:fill="auto"/>
          <w:lang w:val="en-US" w:eastAsia="zh-CN"/>
        </w:rPr>
        <w:t>合同</w:t>
      </w:r>
      <w:r>
        <w:rPr>
          <w:rFonts w:hint="eastAsia" w:ascii="仿宋" w:hAnsi="仿宋" w:eastAsia="仿宋" w:cs="仿宋"/>
          <w:i w:val="0"/>
          <w:iCs w:val="0"/>
          <w:color w:val="auto"/>
          <w:sz w:val="28"/>
          <w:szCs w:val="28"/>
          <w:highlight w:val="none"/>
          <w:shd w:val="clear" w:color="auto" w:fill="auto"/>
        </w:rPr>
        <w:t>执行联系人，联系电话</w:t>
      </w:r>
      <w:r>
        <w:rPr>
          <w:rFonts w:hint="eastAsia" w:ascii="仿宋" w:hAnsi="仿宋" w:eastAsia="仿宋" w:cs="仿宋"/>
          <w:i w:val="0"/>
          <w:iCs w:val="0"/>
          <w:color w:val="auto"/>
          <w:sz w:val="28"/>
          <w:szCs w:val="28"/>
          <w:highlight w:val="none"/>
          <w:u w:val="single"/>
          <w:shd w:val="clear" w:color="auto" w:fill="auto"/>
        </w:rPr>
        <w:t>：</w:t>
      </w:r>
      <w:r>
        <w:rPr>
          <w:rFonts w:hint="eastAsia" w:ascii="仿宋" w:hAnsi="仿宋" w:eastAsia="仿宋" w:cs="仿宋"/>
          <w:i w:val="0"/>
          <w:iCs w:val="0"/>
          <w:color w:val="auto"/>
          <w:sz w:val="28"/>
          <w:szCs w:val="28"/>
          <w:highlight w:val="none"/>
          <w:u w:val="single"/>
          <w:shd w:val="clear" w:color="auto" w:fill="auto"/>
          <w:lang w:val="en-US" w:eastAsia="zh-CN"/>
        </w:rPr>
        <w:t>13929204778</w:t>
      </w:r>
      <w:r>
        <w:rPr>
          <w:rFonts w:hint="eastAsia" w:ascii="仿宋" w:hAnsi="仿宋" w:eastAsia="仿宋" w:cs="仿宋"/>
          <w:i w:val="0"/>
          <w:iCs w:val="0"/>
          <w:color w:val="auto"/>
          <w:sz w:val="28"/>
          <w:szCs w:val="28"/>
          <w:highlight w:val="none"/>
          <w:u w:val="single"/>
          <w:shd w:val="clear" w:color="auto" w:fill="auto"/>
          <w:lang w:eastAsia="zh-CN"/>
        </w:rPr>
        <w:t>。</w:t>
      </w:r>
      <w:r>
        <w:rPr>
          <w:rFonts w:hint="eastAsia" w:ascii="仿宋" w:hAnsi="仿宋" w:eastAsia="仿宋" w:cs="仿宋"/>
          <w:i w:val="0"/>
          <w:iCs w:val="0"/>
          <w:color w:val="auto"/>
          <w:sz w:val="28"/>
          <w:szCs w:val="28"/>
          <w:highlight w:val="none"/>
          <w:shd w:val="clear" w:color="auto" w:fill="auto"/>
        </w:rPr>
        <w:t>未经甲方加盖公章确认，甲方项目负责人及执行联系人、签约代表及其他职员均无权代表甲方做出减损、放弃甲方权利、乙方义务、乙方责任的行为，也无权做出增加甲方义务的行为。甲方对乙方发出的业务通知等文件，须经甲方项目负责人及</w:t>
      </w:r>
      <w:r>
        <w:rPr>
          <w:rFonts w:hint="eastAsia" w:ascii="仿宋" w:hAnsi="仿宋" w:eastAsia="仿宋" w:cs="仿宋"/>
          <w:i w:val="0"/>
          <w:iCs w:val="0"/>
          <w:color w:val="auto"/>
          <w:sz w:val="28"/>
          <w:szCs w:val="28"/>
          <w:highlight w:val="none"/>
          <w:shd w:val="clear" w:color="auto" w:fill="auto"/>
          <w:lang w:val="en-US" w:eastAsia="zh-CN"/>
        </w:rPr>
        <w:t>合同</w:t>
      </w:r>
      <w:r>
        <w:rPr>
          <w:rFonts w:hint="eastAsia" w:ascii="仿宋" w:hAnsi="仿宋" w:eastAsia="仿宋" w:cs="仿宋"/>
          <w:i w:val="0"/>
          <w:iCs w:val="0"/>
          <w:color w:val="auto"/>
          <w:sz w:val="28"/>
          <w:szCs w:val="28"/>
          <w:highlight w:val="none"/>
          <w:shd w:val="clear" w:color="auto" w:fill="auto"/>
        </w:rPr>
        <w:t>执行联系人签名并加盖</w:t>
      </w:r>
      <w:r>
        <w:rPr>
          <w:rFonts w:hint="eastAsia" w:ascii="仿宋" w:hAnsi="仿宋" w:eastAsia="仿宋" w:cs="仿宋"/>
          <w:i w:val="0"/>
          <w:iCs w:val="0"/>
          <w:color w:val="auto"/>
          <w:sz w:val="28"/>
          <w:szCs w:val="28"/>
          <w:highlight w:val="none"/>
          <w:shd w:val="clear" w:color="auto" w:fill="auto"/>
          <w:lang w:val="en-US" w:eastAsia="zh-CN"/>
        </w:rPr>
        <w:t>甲方</w:t>
      </w:r>
      <w:r>
        <w:rPr>
          <w:rFonts w:hint="eastAsia" w:ascii="仿宋" w:hAnsi="仿宋" w:eastAsia="仿宋" w:cs="仿宋"/>
          <w:i w:val="0"/>
          <w:iCs w:val="0"/>
          <w:color w:val="auto"/>
          <w:sz w:val="28"/>
          <w:szCs w:val="28"/>
          <w:highlight w:val="none"/>
          <w:shd w:val="clear" w:color="auto" w:fill="auto"/>
        </w:rPr>
        <w:t>项目章（样式详见附件）方为有效，否则为无效文件，仅盖章或者</w:t>
      </w:r>
      <w:r>
        <w:rPr>
          <w:rFonts w:hint="eastAsia" w:ascii="仿宋" w:hAnsi="仿宋" w:eastAsia="仿宋" w:cs="仿宋"/>
          <w:i w:val="0"/>
          <w:iCs w:val="0"/>
          <w:color w:val="auto"/>
          <w:sz w:val="28"/>
          <w:szCs w:val="28"/>
          <w:highlight w:val="none"/>
          <w:shd w:val="clear" w:color="auto" w:fill="auto"/>
          <w:lang w:val="en-US" w:eastAsia="zh-CN"/>
        </w:rPr>
        <w:t>仅</w:t>
      </w:r>
      <w:r>
        <w:rPr>
          <w:rFonts w:hint="eastAsia" w:ascii="仿宋" w:hAnsi="仿宋" w:eastAsia="仿宋" w:cs="仿宋"/>
          <w:i w:val="0"/>
          <w:iCs w:val="0"/>
          <w:color w:val="auto"/>
          <w:sz w:val="28"/>
          <w:szCs w:val="28"/>
          <w:highlight w:val="none"/>
          <w:shd w:val="clear" w:color="auto" w:fill="auto"/>
        </w:rPr>
        <w:t>签名的文件亦无效。甲方项目负责人、</w:t>
      </w:r>
      <w:r>
        <w:rPr>
          <w:rFonts w:hint="eastAsia" w:ascii="仿宋" w:hAnsi="仿宋" w:eastAsia="仿宋" w:cs="仿宋"/>
          <w:i w:val="0"/>
          <w:iCs w:val="0"/>
          <w:color w:val="auto"/>
          <w:sz w:val="28"/>
          <w:szCs w:val="28"/>
          <w:highlight w:val="none"/>
          <w:shd w:val="clear" w:color="auto" w:fill="auto"/>
          <w:lang w:val="en-US" w:eastAsia="zh-CN"/>
        </w:rPr>
        <w:t>合同</w:t>
      </w:r>
      <w:r>
        <w:rPr>
          <w:rFonts w:hint="eastAsia" w:ascii="仿宋" w:hAnsi="仿宋" w:eastAsia="仿宋" w:cs="仿宋"/>
          <w:i w:val="0"/>
          <w:iCs w:val="0"/>
          <w:color w:val="auto"/>
          <w:sz w:val="28"/>
          <w:szCs w:val="28"/>
          <w:highlight w:val="none"/>
          <w:shd w:val="clear" w:color="auto" w:fill="auto"/>
        </w:rPr>
        <w:t>执行联系人变更的，甲方将以书面形式通知乙方。</w:t>
      </w:r>
    </w:p>
    <w:p w14:paraId="6C6B643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618" w:firstLineChars="221"/>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2</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rPr>
        <w:t>1.2乙方指定</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；手机号码：</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w:t>
      </w:r>
      <w:r>
        <w:rPr>
          <w:rFonts w:hint="eastAsia" w:ascii="仿宋" w:hAnsi="仿宋" w:eastAsia="仿宋" w:cs="仿宋"/>
          <w:color w:val="auto"/>
          <w:sz w:val="28"/>
          <w:szCs w:val="28"/>
          <w:highlight w:val="none"/>
          <w:u w:val="single"/>
          <w:lang w:val="en-US" w:eastAsia="zh-CN"/>
        </w:rPr>
        <w:t xml:space="preserve">微信号：       </w:t>
      </w:r>
      <w:r>
        <w:rPr>
          <w:rFonts w:hint="eastAsia" w:ascii="仿宋" w:hAnsi="仿宋" w:eastAsia="仿宋" w:cs="仿宋"/>
          <w:color w:val="auto"/>
          <w:sz w:val="28"/>
          <w:szCs w:val="28"/>
          <w:highlight w:val="none"/>
          <w:u w:val="none"/>
          <w:lang w:val="en-US" w:eastAsia="zh-CN"/>
        </w:rPr>
        <w:t>；电子邮箱：</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rPr>
        <w:t>）为</w:t>
      </w:r>
      <w:r>
        <w:rPr>
          <w:rFonts w:hint="eastAsia" w:ascii="仿宋" w:hAnsi="仿宋" w:eastAsia="仿宋" w:cs="仿宋"/>
          <w:b w:val="0"/>
          <w:bCs w:val="0"/>
          <w:i w:val="0"/>
          <w:iCs w:val="0"/>
          <w:color w:val="auto"/>
          <w:sz w:val="28"/>
          <w:szCs w:val="28"/>
          <w:highlight w:val="none"/>
          <w:shd w:val="clear" w:color="auto" w:fill="auto"/>
          <w:lang w:val="en-US" w:eastAsia="zh-CN"/>
        </w:rPr>
        <w:t>本合同的乙方</w:t>
      </w:r>
      <w:r>
        <w:rPr>
          <w:rFonts w:hint="eastAsia" w:ascii="仿宋" w:hAnsi="仿宋" w:eastAsia="仿宋" w:cs="仿宋"/>
          <w:b w:val="0"/>
          <w:bCs w:val="0"/>
          <w:i w:val="0"/>
          <w:iCs w:val="0"/>
          <w:color w:val="auto"/>
          <w:sz w:val="28"/>
          <w:szCs w:val="28"/>
          <w:highlight w:val="none"/>
          <w:shd w:val="clear" w:color="auto" w:fill="auto"/>
        </w:rPr>
        <w:t>授权代表</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在</w:t>
      </w:r>
      <w:r>
        <w:rPr>
          <w:rFonts w:hint="eastAsia" w:ascii="仿宋" w:hAnsi="仿宋" w:eastAsia="仿宋" w:cs="仿宋"/>
          <w:b w:val="0"/>
          <w:bCs w:val="0"/>
          <w:i w:val="0"/>
          <w:iCs w:val="0"/>
          <w:color w:val="auto"/>
          <w:sz w:val="28"/>
          <w:szCs w:val="28"/>
          <w:highlight w:val="none"/>
          <w:shd w:val="clear" w:color="auto" w:fill="auto"/>
        </w:rPr>
        <w:t>本合同有效期</w:t>
      </w:r>
      <w:r>
        <w:rPr>
          <w:rFonts w:hint="eastAsia" w:ascii="仿宋" w:hAnsi="仿宋" w:eastAsia="仿宋" w:cs="仿宋"/>
          <w:b w:val="0"/>
          <w:bCs w:val="0"/>
          <w:i w:val="0"/>
          <w:iCs w:val="0"/>
          <w:color w:val="auto"/>
          <w:sz w:val="28"/>
          <w:szCs w:val="28"/>
          <w:highlight w:val="none"/>
          <w:u w:val="none"/>
          <w:shd w:val="clear" w:color="auto" w:fill="auto"/>
          <w:lang w:val="en-US" w:eastAsia="zh-CN"/>
        </w:rPr>
        <w:t>内其</w:t>
      </w:r>
      <w:r>
        <w:rPr>
          <w:rFonts w:hint="eastAsia" w:ascii="仿宋" w:hAnsi="仿宋" w:eastAsia="仿宋" w:cs="仿宋"/>
          <w:b w:val="0"/>
          <w:bCs w:val="0"/>
          <w:i w:val="0"/>
          <w:iCs w:val="0"/>
          <w:color w:val="auto"/>
          <w:sz w:val="28"/>
          <w:szCs w:val="28"/>
          <w:highlight w:val="none"/>
          <w:u w:val="none"/>
          <w:shd w:val="clear" w:color="auto" w:fill="auto"/>
          <w:lang w:eastAsia="zh-CN"/>
        </w:rPr>
        <w:t>为</w:t>
      </w:r>
      <w:r>
        <w:rPr>
          <w:rFonts w:hint="eastAsia" w:ascii="仿宋" w:hAnsi="仿宋" w:eastAsia="仿宋" w:cs="仿宋"/>
          <w:b w:val="0"/>
          <w:bCs w:val="0"/>
          <w:i w:val="0"/>
          <w:iCs w:val="0"/>
          <w:color w:val="auto"/>
          <w:sz w:val="28"/>
          <w:szCs w:val="28"/>
          <w:highlight w:val="none"/>
          <w:u w:val="none"/>
          <w:shd w:val="clear" w:color="auto" w:fill="auto"/>
        </w:rPr>
        <w:t>乙</w:t>
      </w:r>
      <w:r>
        <w:rPr>
          <w:rFonts w:hint="eastAsia" w:ascii="仿宋" w:hAnsi="仿宋" w:eastAsia="仿宋" w:cs="仿宋"/>
          <w:b w:val="0"/>
          <w:bCs w:val="0"/>
          <w:i w:val="0"/>
          <w:iCs w:val="0"/>
          <w:color w:val="auto"/>
          <w:sz w:val="28"/>
          <w:szCs w:val="28"/>
          <w:highlight w:val="none"/>
          <w:shd w:val="clear" w:color="auto" w:fill="auto"/>
        </w:rPr>
        <w:t>方</w:t>
      </w:r>
      <w:r>
        <w:rPr>
          <w:rFonts w:hint="eastAsia" w:ascii="仿宋" w:hAnsi="仿宋" w:eastAsia="仿宋" w:cs="仿宋"/>
          <w:b w:val="0"/>
          <w:bCs w:val="0"/>
          <w:i w:val="0"/>
          <w:iCs w:val="0"/>
          <w:color w:val="auto"/>
          <w:sz w:val="28"/>
          <w:szCs w:val="28"/>
          <w:highlight w:val="none"/>
          <w:shd w:val="clear" w:color="auto" w:fill="auto"/>
          <w:lang w:val="en-US" w:eastAsia="zh-CN"/>
        </w:rPr>
        <w:t>授权</w:t>
      </w:r>
      <w:r>
        <w:rPr>
          <w:rFonts w:hint="eastAsia" w:ascii="仿宋" w:hAnsi="仿宋" w:eastAsia="仿宋" w:cs="仿宋"/>
          <w:b w:val="0"/>
          <w:bCs w:val="0"/>
          <w:i w:val="0"/>
          <w:iCs w:val="0"/>
          <w:color w:val="auto"/>
          <w:sz w:val="28"/>
          <w:szCs w:val="28"/>
          <w:highlight w:val="none"/>
          <w:shd w:val="clear" w:color="auto" w:fill="auto"/>
        </w:rPr>
        <w:t>处理与本合同</w:t>
      </w:r>
      <w:r>
        <w:rPr>
          <w:rFonts w:hint="eastAsia" w:ascii="仿宋" w:hAnsi="仿宋" w:eastAsia="仿宋" w:cs="仿宋"/>
          <w:b w:val="0"/>
          <w:bCs w:val="0"/>
          <w:i w:val="0"/>
          <w:iCs w:val="0"/>
          <w:color w:val="auto"/>
          <w:sz w:val="28"/>
          <w:szCs w:val="28"/>
          <w:highlight w:val="none"/>
          <w:shd w:val="clear" w:color="auto" w:fill="auto"/>
          <w:lang w:val="en-US" w:eastAsia="zh-CN"/>
        </w:rPr>
        <w:t>相关</w:t>
      </w:r>
      <w:r>
        <w:rPr>
          <w:rFonts w:hint="eastAsia" w:ascii="仿宋" w:hAnsi="仿宋" w:eastAsia="仿宋" w:cs="仿宋"/>
          <w:b w:val="0"/>
          <w:bCs w:val="0"/>
          <w:i w:val="0"/>
          <w:iCs w:val="0"/>
          <w:color w:val="auto"/>
          <w:sz w:val="28"/>
          <w:szCs w:val="28"/>
          <w:highlight w:val="none"/>
          <w:shd w:val="clear" w:color="auto" w:fill="auto"/>
        </w:rPr>
        <w:t>事项</w:t>
      </w:r>
      <w:r>
        <w:rPr>
          <w:rFonts w:hint="eastAsia" w:ascii="仿宋" w:hAnsi="仿宋" w:eastAsia="仿宋" w:cs="仿宋"/>
          <w:b w:val="0"/>
          <w:bCs w:val="0"/>
          <w:i w:val="0"/>
          <w:iCs w:val="0"/>
          <w:color w:val="auto"/>
          <w:sz w:val="28"/>
          <w:szCs w:val="28"/>
          <w:highlight w:val="none"/>
          <w:shd w:val="clear" w:color="auto" w:fill="auto"/>
          <w:lang w:val="en-US" w:eastAsia="zh-CN"/>
        </w:rPr>
        <w:t>的合同执行代表，负责与甲方公司总部办理</w:t>
      </w:r>
      <w:r>
        <w:rPr>
          <w:rFonts w:hint="eastAsia" w:ascii="仿宋" w:hAnsi="仿宋" w:eastAsia="仿宋" w:cs="仿宋"/>
          <w:b w:val="0"/>
          <w:bCs w:val="0"/>
          <w:i w:val="0"/>
          <w:iCs w:val="0"/>
          <w:color w:val="auto"/>
          <w:sz w:val="28"/>
          <w:szCs w:val="28"/>
          <w:highlight w:val="none"/>
          <w:shd w:val="clear" w:color="auto" w:fill="auto"/>
        </w:rPr>
        <w:t>相关事务（如负责双方来往</w:t>
      </w:r>
      <w:r>
        <w:rPr>
          <w:rFonts w:hint="eastAsia" w:ascii="仿宋" w:hAnsi="仿宋" w:eastAsia="仿宋" w:cs="仿宋"/>
          <w:b w:val="0"/>
          <w:bCs w:val="0"/>
          <w:i w:val="0"/>
          <w:iCs w:val="0"/>
          <w:color w:val="auto"/>
          <w:sz w:val="28"/>
          <w:szCs w:val="28"/>
          <w:highlight w:val="none"/>
          <w:shd w:val="clear" w:color="auto" w:fill="auto"/>
          <w:lang w:val="en-US" w:eastAsia="zh-CN"/>
        </w:rPr>
        <w:t>函件</w:t>
      </w:r>
      <w:r>
        <w:rPr>
          <w:rFonts w:hint="eastAsia" w:ascii="仿宋" w:hAnsi="仿宋" w:eastAsia="仿宋" w:cs="仿宋"/>
          <w:b w:val="0"/>
          <w:bCs w:val="0"/>
          <w:i w:val="0"/>
          <w:iCs w:val="0"/>
          <w:color w:val="auto"/>
          <w:sz w:val="28"/>
          <w:szCs w:val="28"/>
          <w:highlight w:val="none"/>
          <w:shd w:val="clear" w:color="auto" w:fill="auto"/>
        </w:rPr>
        <w:t>签收、签字、验收、确定增减</w:t>
      </w:r>
      <w:r>
        <w:rPr>
          <w:rFonts w:hint="eastAsia" w:ascii="仿宋" w:hAnsi="仿宋" w:eastAsia="仿宋" w:cs="仿宋"/>
          <w:b w:val="0"/>
          <w:bCs w:val="0"/>
          <w:i w:val="0"/>
          <w:iCs w:val="0"/>
          <w:color w:val="auto"/>
          <w:sz w:val="28"/>
          <w:szCs w:val="28"/>
          <w:highlight w:val="none"/>
          <w:shd w:val="clear" w:color="auto" w:fill="auto"/>
          <w:lang w:val="en-US" w:eastAsia="zh-CN"/>
        </w:rPr>
        <w:t>合同</w:t>
      </w:r>
      <w:r>
        <w:rPr>
          <w:rFonts w:hint="eastAsia" w:ascii="仿宋" w:hAnsi="仿宋" w:eastAsia="仿宋" w:cs="仿宋"/>
          <w:b w:val="0"/>
          <w:bCs w:val="0"/>
          <w:i w:val="0"/>
          <w:iCs w:val="0"/>
          <w:color w:val="auto"/>
          <w:sz w:val="28"/>
          <w:szCs w:val="28"/>
          <w:highlight w:val="none"/>
          <w:shd w:val="clear" w:color="auto" w:fill="auto"/>
        </w:rPr>
        <w:t>款、确定结算金额、领款、签收并签认甲方对乙方违约行为作出的处理通知等行为）</w:t>
      </w:r>
      <w:r>
        <w:rPr>
          <w:rFonts w:hint="eastAsia" w:ascii="仿宋" w:hAnsi="仿宋" w:eastAsia="仿宋" w:cs="仿宋"/>
          <w:b w:val="0"/>
          <w:bCs w:val="0"/>
          <w:i w:val="0"/>
          <w:iCs w:val="0"/>
          <w:color w:val="auto"/>
          <w:sz w:val="28"/>
          <w:szCs w:val="28"/>
          <w:highlight w:val="none"/>
          <w:shd w:val="clear" w:color="auto" w:fill="auto"/>
          <w:lang w:eastAsia="zh-CN"/>
        </w:rPr>
        <w:t>。</w:t>
      </w:r>
    </w:p>
    <w:p w14:paraId="27C8BCD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b w:val="0"/>
          <w:bCs w:val="0"/>
          <w:i w:val="0"/>
          <w:iCs w:val="0"/>
          <w:color w:val="auto"/>
          <w:sz w:val="28"/>
          <w:szCs w:val="28"/>
          <w:highlight w:val="none"/>
          <w:shd w:val="clear" w:color="auto" w:fill="auto"/>
          <w:lang w:val="en-US" w:eastAsia="zh-CN"/>
        </w:rPr>
        <w:t>12.1.3</w:t>
      </w:r>
      <w:r>
        <w:rPr>
          <w:rFonts w:hint="eastAsia" w:ascii="仿宋" w:hAnsi="仿宋" w:eastAsia="仿宋" w:cs="仿宋"/>
          <w:b w:val="0"/>
          <w:bCs w:val="0"/>
          <w:i w:val="0"/>
          <w:iCs w:val="0"/>
          <w:color w:val="auto"/>
          <w:sz w:val="28"/>
          <w:szCs w:val="28"/>
          <w:highlight w:val="none"/>
          <w:shd w:val="clear" w:color="auto" w:fill="auto"/>
        </w:rPr>
        <w:t>乙方指定</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；手机号码：</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w:t>
      </w:r>
      <w:r>
        <w:rPr>
          <w:rFonts w:hint="eastAsia" w:ascii="仿宋" w:hAnsi="仿宋" w:eastAsia="仿宋" w:cs="仿宋"/>
          <w:color w:val="auto"/>
          <w:sz w:val="28"/>
          <w:szCs w:val="28"/>
          <w:highlight w:val="none"/>
          <w:u w:val="single"/>
          <w:lang w:val="en-US" w:eastAsia="zh-CN"/>
        </w:rPr>
        <w:t xml:space="preserve">微信号：       </w:t>
      </w:r>
      <w:r>
        <w:rPr>
          <w:rFonts w:hint="eastAsia" w:ascii="仿宋" w:hAnsi="仿宋" w:eastAsia="仿宋" w:cs="仿宋"/>
          <w:color w:val="auto"/>
          <w:sz w:val="28"/>
          <w:szCs w:val="28"/>
          <w:highlight w:val="none"/>
          <w:u w:val="none"/>
          <w:lang w:val="en-US" w:eastAsia="zh-CN"/>
        </w:rPr>
        <w:t>；电子邮箱：</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rPr>
        <w:t>）为</w:t>
      </w:r>
      <w:r>
        <w:rPr>
          <w:rFonts w:hint="eastAsia" w:ascii="仿宋" w:hAnsi="仿宋" w:eastAsia="仿宋" w:cs="仿宋"/>
          <w:b w:val="0"/>
          <w:bCs w:val="0"/>
          <w:i w:val="0"/>
          <w:iCs w:val="0"/>
          <w:color w:val="auto"/>
          <w:sz w:val="28"/>
          <w:szCs w:val="28"/>
          <w:highlight w:val="none"/>
          <w:shd w:val="clear" w:color="auto" w:fill="auto"/>
          <w:lang w:val="en-US" w:eastAsia="zh-CN"/>
        </w:rPr>
        <w:t>本合同的乙方现场负责人，在</w:t>
      </w:r>
      <w:r>
        <w:rPr>
          <w:rFonts w:hint="eastAsia" w:ascii="仿宋" w:hAnsi="仿宋" w:eastAsia="仿宋" w:cs="仿宋"/>
          <w:b w:val="0"/>
          <w:bCs w:val="0"/>
          <w:i w:val="0"/>
          <w:iCs w:val="0"/>
          <w:color w:val="auto"/>
          <w:sz w:val="28"/>
          <w:szCs w:val="28"/>
          <w:highlight w:val="none"/>
          <w:shd w:val="clear" w:color="auto" w:fill="auto"/>
        </w:rPr>
        <w:t>本合同有效期</w:t>
      </w:r>
      <w:r>
        <w:rPr>
          <w:rFonts w:hint="eastAsia" w:ascii="仿宋" w:hAnsi="仿宋" w:eastAsia="仿宋" w:cs="仿宋"/>
          <w:b w:val="0"/>
          <w:bCs w:val="0"/>
          <w:i w:val="0"/>
          <w:iCs w:val="0"/>
          <w:color w:val="auto"/>
          <w:sz w:val="28"/>
          <w:szCs w:val="28"/>
          <w:highlight w:val="none"/>
          <w:u w:val="none"/>
          <w:shd w:val="clear" w:color="auto" w:fill="auto"/>
          <w:lang w:val="en-US" w:eastAsia="zh-CN"/>
        </w:rPr>
        <w:t>内其</w:t>
      </w:r>
      <w:r>
        <w:rPr>
          <w:rFonts w:hint="eastAsia" w:ascii="仿宋" w:hAnsi="仿宋" w:eastAsia="仿宋" w:cs="仿宋"/>
          <w:b w:val="0"/>
          <w:bCs w:val="0"/>
          <w:i w:val="0"/>
          <w:iCs w:val="0"/>
          <w:color w:val="auto"/>
          <w:sz w:val="28"/>
          <w:szCs w:val="28"/>
          <w:highlight w:val="none"/>
          <w:u w:val="none"/>
          <w:shd w:val="clear" w:color="auto" w:fill="auto"/>
          <w:lang w:eastAsia="zh-CN"/>
        </w:rPr>
        <w:t>为</w:t>
      </w:r>
      <w:r>
        <w:rPr>
          <w:rFonts w:hint="eastAsia" w:ascii="仿宋" w:hAnsi="仿宋" w:eastAsia="仿宋" w:cs="仿宋"/>
          <w:b w:val="0"/>
          <w:bCs w:val="0"/>
          <w:i w:val="0"/>
          <w:iCs w:val="0"/>
          <w:color w:val="auto"/>
          <w:sz w:val="28"/>
          <w:szCs w:val="28"/>
          <w:highlight w:val="none"/>
          <w:shd w:val="clear" w:color="auto" w:fill="auto"/>
          <w:lang w:val="en-US" w:eastAsia="zh-CN"/>
        </w:rPr>
        <w:t>乙方授权处理本项目施工现场相关事项的合同执行代表，负责与甲方项目现场的工作签认、安排等全部事务。现场负责人必</w:t>
      </w:r>
      <w:r>
        <w:rPr>
          <w:rFonts w:hint="eastAsia" w:ascii="仿宋" w:hAnsi="仿宋" w:eastAsia="仿宋" w:cs="仿宋"/>
          <w:b w:val="0"/>
          <w:bCs w:val="0"/>
          <w:i w:val="0"/>
          <w:iCs w:val="0"/>
          <w:color w:val="auto"/>
          <w:sz w:val="28"/>
          <w:szCs w:val="28"/>
          <w:highlight w:val="none"/>
          <w:shd w:val="clear" w:color="auto" w:fill="auto"/>
        </w:rPr>
        <w:t>须常</w:t>
      </w:r>
      <w:r>
        <w:rPr>
          <w:rFonts w:hint="eastAsia" w:ascii="仿宋" w:hAnsi="仿宋" w:eastAsia="仿宋" w:cs="仿宋"/>
          <w:b w:val="0"/>
          <w:bCs w:val="0"/>
          <w:i w:val="0"/>
          <w:iCs w:val="0"/>
          <w:color w:val="auto"/>
          <w:sz w:val="28"/>
          <w:szCs w:val="28"/>
          <w:highlight w:val="none"/>
          <w:shd w:val="clear" w:color="auto" w:fill="auto"/>
          <w:lang w:val="en-US" w:eastAsia="zh-CN"/>
        </w:rPr>
        <w:t>驻本项目</w:t>
      </w:r>
      <w:r>
        <w:rPr>
          <w:rFonts w:hint="eastAsia" w:ascii="仿宋" w:hAnsi="仿宋" w:eastAsia="仿宋" w:cs="仿宋"/>
          <w:b w:val="0"/>
          <w:bCs w:val="0"/>
          <w:i w:val="0"/>
          <w:iCs w:val="0"/>
          <w:color w:val="auto"/>
          <w:sz w:val="28"/>
          <w:szCs w:val="28"/>
          <w:highlight w:val="none"/>
          <w:shd w:val="clear" w:color="auto" w:fill="auto"/>
        </w:rPr>
        <w:t>施工现场。</w:t>
      </w:r>
    </w:p>
    <w:p w14:paraId="2864311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乙方对乙方授权代表及乙方现场负责人的行为均予认可并承担一切责任。乙方如需更换授权或现场负责人，须提前三个工作日书面报经甲方同意，否则不得更换。</w:t>
      </w:r>
    </w:p>
    <w:p w14:paraId="149B8D9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【以下无正文】</w:t>
      </w:r>
    </w:p>
    <w:p w14:paraId="221D0190">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甲方(盖章):东莞市中泰建安工程有限公司    乙方(盖章):  </w:t>
      </w:r>
    </w:p>
    <w:p w14:paraId="0A348643">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签约代表:                                签约代表:</w:t>
      </w:r>
    </w:p>
    <w:p w14:paraId="65AA8C41">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color w:val="auto"/>
          <w:sz w:val="24"/>
          <w:szCs w:val="24"/>
          <w:highlight w:val="none"/>
        </w:rPr>
        <w:t xml:space="preserve">：91441900732168546R     </w:t>
      </w: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color w:val="auto"/>
          <w:sz w:val="24"/>
          <w:szCs w:val="24"/>
          <w:highlight w:val="none"/>
        </w:rPr>
        <w:t>：</w:t>
      </w:r>
    </w:p>
    <w:p w14:paraId="5CAD4866">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账  号：548000013639239                  账  号：</w:t>
      </w:r>
    </w:p>
    <w:p w14:paraId="39005CE8">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开户行：东莞银行股份有限公司元美支行     开户行：               </w:t>
      </w:r>
    </w:p>
    <w:p w14:paraId="52657C69">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地 址：广东省东莞市南城街道鸿福路        地  址：</w:t>
      </w:r>
    </w:p>
    <w:p w14:paraId="77093263">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106号1栋1712室01                                  </w:t>
      </w:r>
    </w:p>
    <w:p w14:paraId="5C89F2C3">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电  话：0769-22311322                    电  话:</w:t>
      </w:r>
    </w:p>
    <w:p w14:paraId="60C1D281">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bCs/>
          <w:i w:val="0"/>
          <w:iCs w:val="0"/>
          <w:color w:val="auto"/>
          <w:sz w:val="24"/>
          <w:szCs w:val="24"/>
          <w:highlight w:val="none"/>
          <w:u w:val="none"/>
          <w:shd w:val="clear" w:color="auto" w:fill="auto"/>
          <w:lang w:val="en-US" w:eastAsia="zh-CN"/>
        </w:rPr>
        <w:t>【甲方人员如有营私舞弊、吃拿卡要等损害乙方合法权益的行为，乙方可拨打投诉专线 4000968086或发邮件至投诉邮箱:zhglzx@nanfeng.cn，也可至广东省东莞市南城街道鸿福路106号南峰中心12楼内控中心办公室面诉。】</w:t>
      </w:r>
    </w:p>
    <w:p w14:paraId="7F732D4A">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0" w:rightChars="0"/>
        <w:jc w:val="both"/>
        <w:textAlignment w:val="auto"/>
        <w:outlineLvl w:val="0"/>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bookmarkStart w:id="102" w:name="_Toc13232"/>
    </w:p>
    <w:p w14:paraId="620406B4">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0" w:rightChars="0"/>
        <w:jc w:val="center"/>
        <w:textAlignment w:val="auto"/>
        <w:outlineLvl w:val="0"/>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p>
    <w:p w14:paraId="2EABF682">
      <w:pPr>
        <w:pStyle w:val="2"/>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p>
    <w:p w14:paraId="704220BE">
      <w:pPr>
        <w:pStyle w:val="2"/>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p>
    <w:p w14:paraId="54D09D9E">
      <w:pPr>
        <w:pStyle w:val="2"/>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p>
    <w:p w14:paraId="37539BB2">
      <w:pPr>
        <w:pStyle w:val="2"/>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p>
    <w:p w14:paraId="2A1E7347">
      <w:pPr>
        <w:pStyle w:val="2"/>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p>
    <w:p w14:paraId="41AC2C63">
      <w:pPr>
        <w:pStyle w:val="2"/>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p>
    <w:p w14:paraId="65432522">
      <w:pPr>
        <w:pStyle w:val="2"/>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p>
    <w:p w14:paraId="5E55A911">
      <w:pPr>
        <w:pStyle w:val="2"/>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p>
    <w:p w14:paraId="797DE19B">
      <w:pPr>
        <w:pStyle w:val="2"/>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p>
    <w:p w14:paraId="3BA3FF50">
      <w:pPr>
        <w:pStyle w:val="2"/>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p>
    <w:p w14:paraId="551DA01A">
      <w:pPr>
        <w:pStyle w:val="2"/>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p>
    <w:p w14:paraId="124FD444">
      <w:pPr>
        <w:pStyle w:val="2"/>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p>
    <w:p w14:paraId="7156506C">
      <w:pPr>
        <w:pStyle w:val="2"/>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p>
    <w:p w14:paraId="7814C559">
      <w:pPr>
        <w:pStyle w:val="2"/>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p>
    <w:p w14:paraId="79572972">
      <w:pPr>
        <w:pStyle w:val="2"/>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p>
    <w:p w14:paraId="393E5E13">
      <w:pPr>
        <w:pStyle w:val="2"/>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p>
    <w:p w14:paraId="6881A09B">
      <w:pPr>
        <w:pStyle w:val="2"/>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p>
    <w:p w14:paraId="19037CCE">
      <w:pPr>
        <w:pStyle w:val="2"/>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p>
    <w:p w14:paraId="007AB0F2">
      <w:pPr>
        <w:pStyle w:val="2"/>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p>
    <w:p w14:paraId="23AC58BF">
      <w:pPr>
        <w:pStyle w:val="2"/>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p>
    <w:p w14:paraId="01A76A2A">
      <w:pPr>
        <w:keepNext w:val="0"/>
        <w:keepLines w:val="0"/>
        <w:pageBreakBefore w:val="0"/>
        <w:widowControl w:val="0"/>
        <w:numPr>
          <w:ilvl w:val="0"/>
          <w:numId w:val="1"/>
        </w:numPr>
        <w:tabs>
          <w:tab w:val="left" w:pos="6272"/>
        </w:tabs>
        <w:kinsoku/>
        <w:wordWrap/>
        <w:overflowPunct/>
        <w:topLinePunct w:val="0"/>
        <w:autoSpaceDE/>
        <w:autoSpaceDN/>
        <w:bidi w:val="0"/>
        <w:adjustRightInd w:val="0"/>
        <w:snapToGrid w:val="0"/>
        <w:spacing w:line="360" w:lineRule="auto"/>
        <w:ind w:right="0" w:rightChars="0"/>
        <w:jc w:val="center"/>
        <w:textAlignment w:val="auto"/>
        <w:outlineLvl w:val="0"/>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r>
        <w:rPr>
          <w:rFonts w:hint="eastAsia" w:ascii="仿宋_GB2312" w:hAnsi="仿宋_GB2312" w:eastAsia="仿宋_GB2312" w:cs="仿宋_GB2312"/>
          <w:b/>
          <w:bCs/>
          <w:i w:val="0"/>
          <w:iCs w:val="0"/>
          <w:color w:val="auto"/>
          <w:kern w:val="0"/>
          <w:sz w:val="28"/>
          <w:szCs w:val="28"/>
          <w:highlight w:val="none"/>
          <w:u w:val="none"/>
          <w:shd w:val="clear" w:color="auto" w:fill="auto"/>
          <w:lang w:val="en-US" w:eastAsia="zh-CN"/>
        </w:rPr>
        <w:t>合同通用条款</w:t>
      </w:r>
      <w:bookmarkEnd w:id="102"/>
    </w:p>
    <w:p w14:paraId="504BDF40">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03" w:name="_Toc15704"/>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第一章、承包方式</w:t>
      </w:r>
      <w:bookmarkEnd w:id="103"/>
    </w:p>
    <w:p w14:paraId="2A050D91">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1.1包所有材料、人工、预留、预埋、安装等，包第三方检测合格且承担所有费用、包本工程图纸在政府主管部门审查通过及所有费用、包所有机械设备（含进退场）、包安全文明施工，</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包各类材料产品检验检测费用</w:t>
      </w:r>
      <w:r>
        <w:rPr>
          <w:rFonts w:hint="eastAsia" w:ascii="仿宋" w:hAnsi="仿宋" w:eastAsia="仿宋" w:cs="仿宋"/>
          <w:color w:val="auto"/>
          <w:sz w:val="28"/>
          <w:szCs w:val="28"/>
          <w:highlight w:val="none"/>
          <w:lang w:val="en-US" w:eastAsia="zh-CN"/>
        </w:rPr>
        <w:t>、</w:t>
      </w:r>
      <w:r>
        <w:rPr>
          <w:rFonts w:hint="eastAsia" w:ascii="仿宋" w:hAnsi="仿宋" w:eastAsia="仿宋" w:cs="仿宋"/>
          <w:strike w:val="0"/>
          <w:dstrike w:val="0"/>
          <w:color w:val="auto"/>
          <w:sz w:val="28"/>
          <w:szCs w:val="28"/>
          <w:highlight w:val="none"/>
          <w:u w:val="none"/>
          <w:lang w:val="en-US" w:eastAsia="zh-CN"/>
        </w:rPr>
        <w:t>包本工程检测合格、</w:t>
      </w:r>
      <w:r>
        <w:rPr>
          <w:rFonts w:hint="eastAsia" w:ascii="仿宋" w:hAnsi="仿宋" w:eastAsia="仿宋" w:cs="仿宋"/>
          <w:strike w:val="0"/>
          <w:color w:val="auto"/>
          <w:sz w:val="28"/>
          <w:szCs w:val="28"/>
          <w:highlight w:val="none"/>
          <w:u w:val="none"/>
          <w:lang w:val="en-US" w:eastAsia="zh-CN"/>
        </w:rPr>
        <w:t>包</w:t>
      </w:r>
      <w:r>
        <w:rPr>
          <w:rFonts w:hint="eastAsia" w:ascii="仿宋" w:hAnsi="仿宋" w:eastAsia="仿宋" w:cs="仿宋"/>
          <w:color w:val="auto"/>
          <w:sz w:val="28"/>
          <w:szCs w:val="28"/>
          <w:highlight w:val="none"/>
          <w:lang w:val="en-US" w:eastAsia="zh-CN"/>
        </w:rPr>
        <w:t>工期、包一切措施、包质量、包各种风险、包保险、包配合竣工资料编制、包资料（包各种形式的资料编写、收集、归档，并满足竣工验收要求及甲方与建设单位结算要求）、包成品保护、包场地清理、包各种情形所要求的赶工措施及产生的费用、包因乙方原因引起的所有返工的人工、材料及机械费、包安全、包验收合格、包保修、包乙方人员生活电费、包管理、包利润、包税金、包物价上涨、包其他工种配合可能产生的降效及产生的费用及本工程施工过程中所涉及的一切风险因素及全部内容及费用。</w:t>
      </w:r>
    </w:p>
    <w:p w14:paraId="42B789DB">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04" w:name="_Toc10039"/>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第二章、承包范围及主要工程内容</w:t>
      </w:r>
      <w:bookmarkEnd w:id="104"/>
    </w:p>
    <w:p w14:paraId="7EBDF679">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lang w:val="en-US" w:eastAsia="zh-CN"/>
        </w:rPr>
        <w:t>2.1甲方提供的，经甲方权限流程审批的本工程</w:t>
      </w:r>
      <w:r>
        <w:rPr>
          <w:rFonts w:hint="eastAsia" w:ascii="仿宋" w:hAnsi="仿宋" w:eastAsia="仿宋" w:cs="仿宋"/>
          <w:i w:val="0"/>
          <w:iCs w:val="0"/>
          <w:color w:val="auto"/>
          <w:sz w:val="28"/>
          <w:szCs w:val="28"/>
          <w:highlight w:val="none"/>
          <w:u w:val="none"/>
          <w:lang w:val="en-US" w:eastAsia="zh-CN"/>
        </w:rPr>
        <w:t>施工图及施工做法、</w:t>
      </w:r>
      <w:r>
        <w:rPr>
          <w:rFonts w:hint="eastAsia" w:ascii="仿宋" w:hAnsi="仿宋" w:eastAsia="仿宋" w:cs="仿宋"/>
          <w:color w:val="auto"/>
          <w:sz w:val="28"/>
          <w:szCs w:val="28"/>
          <w:highlight w:val="none"/>
          <w:lang w:val="en-US" w:eastAsia="zh-CN"/>
        </w:rPr>
        <w:t>报价</w:t>
      </w:r>
      <w:r>
        <w:rPr>
          <w:rFonts w:hint="eastAsia" w:ascii="仿宋" w:hAnsi="仿宋" w:eastAsia="仿宋" w:cs="仿宋"/>
          <w:color w:val="auto"/>
          <w:sz w:val="28"/>
          <w:szCs w:val="28"/>
          <w:highlight w:val="none"/>
        </w:rPr>
        <w:t>清单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详见附件</w:t>
      </w:r>
      <w:r>
        <w:rPr>
          <w:rFonts w:hint="eastAsia" w:ascii="仿宋" w:hAnsi="仿宋" w:eastAsia="仿宋" w:cs="仿宋"/>
          <w:color w:val="auto"/>
          <w:sz w:val="28"/>
          <w:szCs w:val="28"/>
          <w:highlight w:val="none"/>
          <w:lang w:eastAsia="zh-CN"/>
        </w:rPr>
        <w:t>）、交楼标准、图纸会审、</w:t>
      </w:r>
      <w:r>
        <w:rPr>
          <w:rFonts w:hint="eastAsia" w:ascii="仿宋" w:hAnsi="仿宋" w:eastAsia="仿宋" w:cs="仿宋"/>
          <w:i w:val="0"/>
          <w:iCs w:val="0"/>
          <w:color w:val="auto"/>
          <w:sz w:val="28"/>
          <w:szCs w:val="28"/>
          <w:highlight w:val="none"/>
          <w:lang w:val="en-US" w:eastAsia="zh-CN"/>
        </w:rPr>
        <w:t>经甲方权限流程审批的</w:t>
      </w:r>
      <w:r>
        <w:rPr>
          <w:rFonts w:hint="eastAsia" w:ascii="仿宋" w:hAnsi="仿宋" w:eastAsia="仿宋" w:cs="仿宋"/>
          <w:b/>
          <w:bCs/>
          <w:color w:val="auto"/>
          <w:sz w:val="28"/>
          <w:szCs w:val="28"/>
          <w:highlight w:val="none"/>
          <w:lang w:val="en-US" w:eastAsia="zh-CN"/>
        </w:rPr>
        <w:t>施工方案或施工组织设计等</w:t>
      </w:r>
      <w:r>
        <w:rPr>
          <w:rFonts w:hint="eastAsia" w:ascii="仿宋" w:hAnsi="仿宋" w:eastAsia="仿宋" w:cs="仿宋"/>
          <w:color w:val="auto"/>
          <w:sz w:val="28"/>
          <w:szCs w:val="28"/>
          <w:highlight w:val="none"/>
          <w:lang w:eastAsia="zh-CN"/>
        </w:rPr>
        <w:t>文件</w:t>
      </w:r>
      <w:r>
        <w:rPr>
          <w:rFonts w:hint="eastAsia" w:ascii="仿宋" w:hAnsi="仿宋" w:eastAsia="仿宋" w:cs="仿宋"/>
          <w:i w:val="0"/>
          <w:iCs w:val="0"/>
          <w:color w:val="auto"/>
          <w:sz w:val="28"/>
          <w:szCs w:val="28"/>
          <w:highlight w:val="none"/>
          <w:lang w:val="en-US" w:eastAsia="zh-CN"/>
        </w:rPr>
        <w:t>所含内容由乙方施工，除</w:t>
      </w:r>
      <w:r>
        <w:rPr>
          <w:rFonts w:hint="eastAsia" w:ascii="仿宋" w:hAnsi="仿宋" w:eastAsia="仿宋" w:cs="仿宋"/>
          <w:b w:val="0"/>
          <w:bCs w:val="0"/>
          <w:i w:val="0"/>
          <w:iCs w:val="0"/>
          <w:color w:val="auto"/>
          <w:sz w:val="28"/>
          <w:szCs w:val="28"/>
          <w:highlight w:val="none"/>
          <w:shd w:val="clear" w:color="auto" w:fill="auto"/>
        </w:rPr>
        <w:t>本合同另有约定的除外。甲方有权调整乙方的承包范围及内容，乙方不得以任何理由拒绝，否则甲方有权单方解除合同。</w:t>
      </w:r>
    </w:p>
    <w:p w14:paraId="43186C0E">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2.2</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方施工前，须在甲方施工员组织下对甲方（或其他单位）交付的施工界面进行检查，并签订好《完工场清交接单》后方可进场施工；如乙方未签订《完工场清交接单》即施工的，视乙方认为适于施工并作为乙方施工前提，因该界面导致乙方施工内容不符合合同要求的，乙方自费返工至符合合同要求且不向甲方（或其他施工单位）索赔。</w:t>
      </w:r>
    </w:p>
    <w:p w14:paraId="3C42248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2.3</w:t>
      </w:r>
      <w:r>
        <w:rPr>
          <w:rFonts w:hint="eastAsia" w:ascii="仿宋" w:hAnsi="仿宋" w:eastAsia="仿宋" w:cs="仿宋"/>
          <w:b w:val="0"/>
          <w:bCs w:val="0"/>
          <w:i w:val="0"/>
          <w:iCs w:val="0"/>
          <w:color w:val="auto"/>
          <w:sz w:val="28"/>
          <w:szCs w:val="28"/>
          <w:highlight w:val="none"/>
          <w:shd w:val="clear" w:color="auto" w:fill="auto"/>
        </w:rPr>
        <w:t>乙方负责购买其在本项目工作的所有人员的社会保险、工伤保险、人身意外伤害保险，对本工程质量按合同约定承担保修责任，对本工程的施工质量、安全生产、文明施工、工期进度和甲供材限额使用等相关事项承担全部责任，相关费用等已包含在本合同</w:t>
      </w:r>
      <w:r>
        <w:rPr>
          <w:rFonts w:hint="eastAsia" w:ascii="仿宋" w:hAnsi="仿宋" w:eastAsia="仿宋" w:cs="仿宋"/>
          <w:b w:val="0"/>
          <w:bCs w:val="0"/>
          <w:i w:val="0"/>
          <w:iCs w:val="0"/>
          <w:color w:val="auto"/>
          <w:sz w:val="28"/>
          <w:szCs w:val="28"/>
          <w:highlight w:val="none"/>
          <w:shd w:val="clear" w:color="auto" w:fill="auto"/>
          <w:lang w:val="en-US" w:eastAsia="zh-CN"/>
        </w:rPr>
        <w:t>第一部分合同专用条款</w:t>
      </w:r>
      <w:r>
        <w:rPr>
          <w:rFonts w:hint="eastAsia" w:ascii="仿宋" w:hAnsi="仿宋" w:eastAsia="仿宋" w:cs="仿宋"/>
          <w:b w:val="0"/>
          <w:bCs w:val="0"/>
          <w:i w:val="0"/>
          <w:iCs w:val="0"/>
          <w:color w:val="auto"/>
          <w:sz w:val="28"/>
          <w:szCs w:val="28"/>
          <w:highlight w:val="none"/>
          <w:shd w:val="clear" w:color="auto" w:fill="auto"/>
        </w:rPr>
        <w:t>第六章约定的合同价格中，甲方无需另行支付费用给乙方。</w:t>
      </w:r>
    </w:p>
    <w:p w14:paraId="19F20BD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2.4</w:t>
      </w:r>
      <w:r>
        <w:rPr>
          <w:rFonts w:hint="eastAsia" w:ascii="仿宋_GB2312" w:hAnsi="仿宋_GB2312" w:eastAsia="仿宋_GB2312" w:cs="仿宋_GB2312"/>
          <w:i w:val="0"/>
          <w:iCs w:val="0"/>
          <w:color w:val="auto"/>
          <w:sz w:val="28"/>
          <w:szCs w:val="28"/>
          <w:highlight w:val="none"/>
          <w:u w:val="none"/>
          <w:shd w:val="clear" w:color="auto" w:fill="auto"/>
          <w:lang w:eastAsia="zh-CN"/>
        </w:rPr>
        <w:t>本项目</w:t>
      </w:r>
      <w:r>
        <w:rPr>
          <w:rFonts w:hint="eastAsia" w:ascii="仿宋_GB2312" w:hAnsi="仿宋_GB2312" w:eastAsia="仿宋_GB2312" w:cs="仿宋_GB2312"/>
          <w:i w:val="0"/>
          <w:iCs w:val="0"/>
          <w:color w:val="auto"/>
          <w:sz w:val="28"/>
          <w:szCs w:val="28"/>
          <w:highlight w:val="none"/>
          <w:u w:val="none"/>
          <w:shd w:val="clear" w:color="auto" w:fill="auto"/>
        </w:rPr>
        <w:t>设计变更引起的增加工程，</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无论工程量大小及施工难度系数高低，如甲方要求</w:t>
      </w:r>
      <w:r>
        <w:rPr>
          <w:rFonts w:hint="eastAsia" w:ascii="仿宋_GB2312" w:hAnsi="仿宋_GB2312" w:eastAsia="仿宋_GB2312" w:cs="仿宋_GB2312"/>
          <w:i w:val="0"/>
          <w:iCs w:val="0"/>
          <w:color w:val="auto"/>
          <w:sz w:val="28"/>
          <w:szCs w:val="28"/>
          <w:highlight w:val="none"/>
          <w:u w:val="none"/>
          <w:shd w:val="clear" w:color="auto" w:fill="auto"/>
        </w:rPr>
        <w:t>乙方</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施工，乙方须按甲方要求施工</w:t>
      </w:r>
      <w:r>
        <w:rPr>
          <w:rFonts w:hint="eastAsia" w:ascii="仿宋_GB2312" w:hAnsi="仿宋_GB2312" w:eastAsia="仿宋_GB2312" w:cs="仿宋_GB2312"/>
          <w:i w:val="0"/>
          <w:iCs w:val="0"/>
          <w:color w:val="auto"/>
          <w:sz w:val="28"/>
          <w:szCs w:val="28"/>
          <w:highlight w:val="none"/>
          <w:u w:val="none"/>
          <w:shd w:val="clear" w:color="auto" w:fill="auto"/>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相关费用</w:t>
      </w:r>
      <w:r>
        <w:rPr>
          <w:rFonts w:hint="eastAsia" w:ascii="仿宋_GB2312" w:hAnsi="仿宋_GB2312" w:eastAsia="仿宋_GB2312" w:cs="仿宋_GB2312"/>
          <w:i w:val="0"/>
          <w:iCs w:val="0"/>
          <w:color w:val="auto"/>
          <w:sz w:val="28"/>
          <w:szCs w:val="28"/>
          <w:highlight w:val="none"/>
          <w:u w:val="none"/>
          <w:shd w:val="clear" w:color="auto" w:fill="auto"/>
        </w:rPr>
        <w:t>按本合同</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约定办理</w:t>
      </w:r>
      <w:r>
        <w:rPr>
          <w:rFonts w:hint="eastAsia" w:ascii="仿宋_GB2312" w:hAnsi="仿宋_GB2312" w:eastAsia="仿宋_GB2312" w:cs="仿宋_GB2312"/>
          <w:b w:val="0"/>
          <w:bCs w:val="0"/>
          <w:i w:val="0"/>
          <w:iCs w:val="0"/>
          <w:color w:val="auto"/>
          <w:sz w:val="28"/>
          <w:szCs w:val="28"/>
          <w:highlight w:val="none"/>
          <w:u w:val="none"/>
          <w:shd w:val="clear" w:color="auto" w:fill="auto"/>
        </w:rPr>
        <w:t>。</w:t>
      </w:r>
    </w:p>
    <w:p w14:paraId="452473C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2.5</w:t>
      </w:r>
      <w:r>
        <w:rPr>
          <w:rFonts w:hint="eastAsia" w:ascii="仿宋_GB2312" w:hAnsi="仿宋_GB2312" w:eastAsia="仿宋_GB2312" w:cs="仿宋_GB2312"/>
          <w:i w:val="0"/>
          <w:iCs w:val="0"/>
          <w:color w:val="auto"/>
          <w:sz w:val="28"/>
          <w:szCs w:val="28"/>
          <w:highlight w:val="none"/>
          <w:u w:val="none"/>
          <w:shd w:val="clear" w:color="auto" w:fill="auto"/>
        </w:rPr>
        <w:t>乙方负责</w:t>
      </w:r>
      <w:r>
        <w:rPr>
          <w:rFonts w:hint="eastAsia" w:ascii="仿宋_GB2312" w:hAnsi="仿宋_GB2312" w:eastAsia="仿宋_GB2312" w:cs="仿宋_GB2312"/>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i w:val="0"/>
          <w:iCs w:val="0"/>
          <w:color w:val="auto"/>
          <w:sz w:val="28"/>
          <w:szCs w:val="28"/>
          <w:highlight w:val="none"/>
          <w:u w:val="none"/>
          <w:shd w:val="clear" w:color="auto" w:fill="auto"/>
        </w:rPr>
        <w:t>施工现场内所需材料、机具的</w:t>
      </w:r>
      <w:r>
        <w:rPr>
          <w:rFonts w:hint="eastAsia" w:ascii="仿宋_GB2312" w:hAnsi="仿宋_GB2312" w:eastAsia="仿宋_GB2312" w:cs="仿宋_GB2312"/>
          <w:b w:val="0"/>
          <w:bCs w:val="0"/>
          <w:i w:val="0"/>
          <w:iCs w:val="0"/>
          <w:color w:val="auto"/>
          <w:sz w:val="28"/>
          <w:szCs w:val="28"/>
          <w:highlight w:val="none"/>
          <w:u w:val="none"/>
          <w:shd w:val="clear" w:color="auto" w:fill="auto"/>
        </w:rPr>
        <w:t>运输</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w:t>
      </w:r>
    </w:p>
    <w:p w14:paraId="37584ED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2.6</w:t>
      </w:r>
      <w:r>
        <w:rPr>
          <w:rFonts w:hint="eastAsia" w:ascii="仿宋_GB2312" w:hAnsi="仿宋_GB2312" w:eastAsia="仿宋_GB2312" w:cs="仿宋_GB2312"/>
          <w:i w:val="0"/>
          <w:iCs w:val="0"/>
          <w:color w:val="auto"/>
          <w:sz w:val="28"/>
          <w:szCs w:val="28"/>
          <w:highlight w:val="none"/>
          <w:u w:val="none"/>
          <w:shd w:val="clear" w:color="auto" w:fill="auto"/>
        </w:rPr>
        <w:t>乙方负责</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本工程</w:t>
      </w:r>
      <w:r>
        <w:rPr>
          <w:rFonts w:hint="eastAsia" w:ascii="仿宋_GB2312" w:hAnsi="仿宋_GB2312" w:eastAsia="仿宋_GB2312" w:cs="仿宋_GB2312"/>
          <w:i w:val="0"/>
          <w:iCs w:val="0"/>
          <w:color w:val="auto"/>
          <w:sz w:val="28"/>
          <w:szCs w:val="28"/>
          <w:highlight w:val="none"/>
          <w:u w:val="none"/>
          <w:shd w:val="clear" w:color="auto" w:fill="auto"/>
        </w:rPr>
        <w:t>材料、机具堆放场的文明施工工作。</w:t>
      </w:r>
    </w:p>
    <w:p w14:paraId="79EEF46E">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05" w:name="_Toc22918"/>
      <w:bookmarkStart w:id="106" w:name="_Toc3824"/>
      <w:bookmarkStart w:id="107" w:name="_Toc22079"/>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第三章、工期</w:t>
      </w:r>
      <w:bookmarkEnd w:id="105"/>
    </w:p>
    <w:p w14:paraId="7A4DCE7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3.1本合同工期为计划工期，实际应开工、竣工时间以甲方书面通知为准，甲方书面通知形式包括不限于微信、短信、传真、电子邮件、纸质文件等。乙方收到甲方书面发出的《分包单位开工令》后方可进场，开工时间以开工令通知要求时间为准。乙方无条件按甲方要求调整开工、竣工时间。如甲方变更工期，乙方自行调整其人员、材料物资、资金的安排，随时配合甲方开工、竣工并按本合同约定执行。因甲方变更工期导致乙方损失的补偿费用已经包含在合同单价/合同总价内，甲方不另补偿或增加任何费用给乙方。因甲方原因导致乙方延迟进场的，经甲方书面确认后工期相应顺延，但甲方不额外支付窝工费、停工费等费用给乙方，乙方不因此追究甲方任何责任及赔偿损失。</w:t>
      </w:r>
    </w:p>
    <w:p w14:paraId="0497C2F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3.2</w:t>
      </w:r>
      <w:r>
        <w:rPr>
          <w:rFonts w:hint="eastAsia" w:ascii="仿宋_GB2312" w:hAnsi="仿宋_GB2312" w:eastAsia="仿宋_GB2312" w:cs="仿宋_GB2312"/>
          <w:i w:val="0"/>
          <w:iCs w:val="0"/>
          <w:color w:val="auto"/>
          <w:sz w:val="28"/>
          <w:szCs w:val="28"/>
          <w:highlight w:val="none"/>
          <w:shd w:val="clear" w:color="auto" w:fill="auto"/>
          <w:lang w:val="en-US" w:eastAsia="zh-CN"/>
        </w:rPr>
        <w:t>乙方提交的开工资料须满足甲方要求。且乙方在收到甲方项目经理签发并加盖甲方项目章的开工令（详见附件）后，按开工令要求进场。</w:t>
      </w:r>
    </w:p>
    <w:p w14:paraId="27C1781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3.3乙方的施工物资须持有上述甲方签发的有效书面开工令后方可进场，否则视乙方物资未经甲方允许而占用本项目场地，乙方须立即按甲方要求将物资退场。用于本项目的进场物资由乙方自行保管。如乙方的行为给甲方造成损失，乙方自愿承担相应的全部损失及费用，包括但不限于人工清理费用、修复费用、场地租赁费用、延误赔偿金等。</w:t>
      </w:r>
    </w:p>
    <w:p w14:paraId="5858CFB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3.4乙方须严格遵照甲方制订的施工进度计划施工及完成相关工作，接受甲方项目部施工任务安排，否则甲方可按合同对乙方予以扣款。</w:t>
      </w:r>
    </w:p>
    <w:p w14:paraId="422B0C9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3.5乙方已充分考虑天气因素、除不可抗力（如：地震、海啸、瘟疫、骚乱、戒严、暴动、战争等法定情形）外其他原因可能对工期的影响，乙方同意不因任何原因要求延长工期。</w:t>
      </w:r>
    </w:p>
    <w:p w14:paraId="373FB96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3.6本工程施工过程出现赶工、交叉作业、停工（包括建设单位原因造成的停工）及工人工资、材料费、机具费上涨等导致乙方成本、费用发生增加，乙方不因此要求甲方对合同价格进行调整和另行增补费用。</w:t>
      </w:r>
    </w:p>
    <w:p w14:paraId="3792BF9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3.7春节、元旦、五一、十一、周末等法定节假日及技术要求或进度计划要求进行赶工、加班等费用已包含在本合同约定的☑合同单价/□合同总价内，甲方无需另行付费给乙方。</w:t>
      </w:r>
    </w:p>
    <w:p w14:paraId="405A63B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3.8乙方在本合同签订前已勘察本项目现场，对本工程特性全部清楚，因甲方原因导致施工计划调整的，乙方免费积极配合。</w:t>
      </w:r>
    </w:p>
    <w:p w14:paraId="3C7CC67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3.9乙方认为甲方或其他单位未配合提供所需工作面、机具及材料而影响施工进度时，须书面告知甲方并按甲方要求办理相关事宜，否则视为不影响乙方施工，乙方不得因此要求延长工期。</w:t>
      </w:r>
    </w:p>
    <w:p w14:paraId="1EDC391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3.10乙方须严格遵照甲方制订的施工进度计划开展具体施工工作，每</w:t>
      </w:r>
      <w:r>
        <w:rPr>
          <w:rFonts w:hint="eastAsia" w:ascii="仿宋" w:hAnsi="仿宋" w:eastAsia="仿宋" w:cs="仿宋"/>
          <w:b w:val="0"/>
          <w:bCs w:val="0"/>
          <w:i w:val="0"/>
          <w:iCs w:val="0"/>
          <w:color w:val="000000" w:themeColor="text1"/>
          <w:sz w:val="28"/>
          <w:szCs w:val="28"/>
          <w:highlight w:val="none"/>
          <w:u w:val="none"/>
          <w:lang w:val="en-US" w:eastAsia="zh-CN"/>
          <w14:textFill>
            <w14:solidFill>
              <w14:schemeClr w14:val="tx1"/>
            </w14:solidFill>
          </w14:textFill>
        </w:rPr>
        <w:t>周</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必须到甲方项目部在《施工任务表》上签认施工任务并保证完成，否则主动接受相应的违约责任。</w:t>
      </w:r>
    </w:p>
    <w:p w14:paraId="748E9EA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3.11本项目竣工验收移交甲方后、保修期结束前，如甲方在本项目内有新增工程且要求乙方进行报价施工时，乙方须予配合。</w:t>
      </w:r>
    </w:p>
    <w:bookmarkEnd w:id="106"/>
    <w:bookmarkEnd w:id="107"/>
    <w:p w14:paraId="5E44EA80">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08" w:name="_Toc9603"/>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第四章、工程质量标准</w:t>
      </w:r>
      <w:bookmarkEnd w:id="108"/>
    </w:p>
    <w:p w14:paraId="63D95E0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4.1</w:t>
      </w:r>
      <w:r>
        <w:rPr>
          <w:rFonts w:hint="eastAsia" w:ascii="仿宋" w:hAnsi="仿宋" w:eastAsia="仿宋" w:cs="仿宋"/>
          <w:color w:val="auto"/>
          <w:sz w:val="28"/>
          <w:szCs w:val="28"/>
          <w:highlight w:val="none"/>
        </w:rPr>
        <w:t>甲方（或监理、建设单位、政府部门）检查、验收本工程或本项目时，</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lang w:val="en-US" w:eastAsia="zh-CN"/>
        </w:rPr>
        <w:t>须</w:t>
      </w:r>
      <w:r>
        <w:rPr>
          <w:rFonts w:hint="eastAsia" w:ascii="仿宋" w:hAnsi="仿宋" w:eastAsia="仿宋" w:cs="仿宋"/>
          <w:color w:val="auto"/>
          <w:sz w:val="28"/>
          <w:szCs w:val="28"/>
          <w:highlight w:val="none"/>
        </w:rPr>
        <w:t>安排管理人员配合检查、验收，否则每次向甲方承担违约金人民币</w:t>
      </w:r>
      <w:r>
        <w:rPr>
          <w:rFonts w:hint="eastAsia" w:ascii="仿宋" w:hAnsi="仿宋" w:eastAsia="仿宋" w:cs="仿宋"/>
          <w:color w:val="auto"/>
          <w:sz w:val="28"/>
          <w:szCs w:val="28"/>
          <w:highlight w:val="none"/>
          <w:lang w:eastAsia="zh-CN"/>
        </w:rPr>
        <w:t>壹</w:t>
      </w:r>
      <w:r>
        <w:rPr>
          <w:rFonts w:hint="eastAsia" w:ascii="仿宋" w:hAnsi="仿宋" w:eastAsia="仿宋" w:cs="仿宋"/>
          <w:color w:val="auto"/>
          <w:sz w:val="28"/>
          <w:szCs w:val="28"/>
          <w:highlight w:val="none"/>
        </w:rPr>
        <w:t>万元。乙方施工过程中必须进行质量检查，并按甲方要求做好标记及书面资料，严格执行三级检查制度。乙方须坚决落实甲方、政府部门提出的整改要求，凡未按要求落实整改的，乙方</w:t>
      </w:r>
      <w:r>
        <w:rPr>
          <w:rFonts w:hint="eastAsia" w:ascii="仿宋" w:hAnsi="仿宋" w:eastAsia="仿宋" w:cs="仿宋"/>
          <w:color w:val="000000" w:themeColor="text1"/>
          <w:sz w:val="28"/>
          <w:szCs w:val="28"/>
          <w:highlight w:val="none"/>
          <w:lang w:val="en-US" w:eastAsia="zh-CN"/>
          <w14:textFill>
            <w14:solidFill>
              <w14:schemeClr w14:val="tx1"/>
            </w14:solidFill>
          </w14:textFill>
        </w:rPr>
        <w:t>向</w:t>
      </w:r>
      <w:r>
        <w:rPr>
          <w:rFonts w:hint="eastAsia" w:ascii="仿宋" w:hAnsi="仿宋" w:eastAsia="仿宋" w:cs="仿宋"/>
          <w:color w:val="000000" w:themeColor="text1"/>
          <w:sz w:val="28"/>
          <w:szCs w:val="28"/>
          <w:highlight w:val="none"/>
          <w14:textFill>
            <w14:solidFill>
              <w14:schemeClr w14:val="tx1"/>
            </w14:solidFill>
          </w14:textFill>
        </w:rPr>
        <w:t>甲方</w:t>
      </w:r>
      <w:r>
        <w:rPr>
          <w:rFonts w:hint="eastAsia" w:ascii="仿宋" w:hAnsi="仿宋" w:eastAsia="仿宋" w:cs="仿宋"/>
          <w:color w:val="000000" w:themeColor="text1"/>
          <w:sz w:val="28"/>
          <w:szCs w:val="28"/>
          <w:highlight w:val="none"/>
          <w:lang w:val="en-US" w:eastAsia="zh-CN"/>
          <w14:textFill>
            <w14:solidFill>
              <w14:schemeClr w14:val="tx1"/>
            </w14:solidFill>
          </w14:textFill>
        </w:rPr>
        <w:t>承担违约金</w:t>
      </w:r>
      <w:r>
        <w:rPr>
          <w:rFonts w:hint="eastAsia" w:ascii="仿宋" w:hAnsi="仿宋" w:eastAsia="仿宋" w:cs="仿宋"/>
          <w:color w:val="auto"/>
          <w:sz w:val="28"/>
          <w:szCs w:val="28"/>
          <w:highlight w:val="none"/>
        </w:rPr>
        <w:t>贰仟至伍万元/次，整改二次以上的甲方有权对本工程按</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合同</w:t>
      </w:r>
      <w:r>
        <w:rPr>
          <w:rFonts w:hint="eastAsia" w:ascii="仿宋" w:hAnsi="仿宋" w:eastAsia="仿宋" w:cs="仿宋"/>
          <w:color w:val="auto"/>
          <w:sz w:val="28"/>
          <w:szCs w:val="28"/>
          <w:highlight w:val="none"/>
          <w:lang w:val="en-US" w:eastAsia="zh-CN"/>
        </w:rPr>
        <w:t>单</w:t>
      </w:r>
      <w:r>
        <w:rPr>
          <w:rFonts w:hint="eastAsia" w:ascii="仿宋" w:hAnsi="仿宋" w:eastAsia="仿宋" w:cs="仿宋"/>
          <w:color w:val="auto"/>
          <w:sz w:val="28"/>
          <w:szCs w:val="28"/>
          <w:highlight w:val="none"/>
        </w:rPr>
        <w:t>价</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28"/>
          <w:highlight w:val="none"/>
        </w:rPr>
        <w:t>合同</w:t>
      </w:r>
      <w:r>
        <w:rPr>
          <w:rFonts w:hint="eastAsia" w:ascii="仿宋" w:hAnsi="仿宋" w:eastAsia="仿宋" w:cs="仿宋"/>
          <w:color w:val="auto"/>
          <w:sz w:val="28"/>
          <w:szCs w:val="28"/>
          <w:highlight w:val="none"/>
          <w:lang w:val="en-US" w:eastAsia="zh-CN"/>
        </w:rPr>
        <w:t>总</w:t>
      </w:r>
      <w:r>
        <w:rPr>
          <w:rFonts w:hint="eastAsia" w:ascii="仿宋" w:hAnsi="仿宋" w:eastAsia="仿宋" w:cs="仿宋"/>
          <w:color w:val="auto"/>
          <w:sz w:val="28"/>
          <w:szCs w:val="28"/>
          <w:highlight w:val="none"/>
        </w:rPr>
        <w:t>价下浮5%予以结算。</w:t>
      </w:r>
      <w:r>
        <w:rPr>
          <w:rFonts w:hint="eastAsia" w:ascii="仿宋_GB2312" w:hAnsi="仿宋_GB2312" w:eastAsia="仿宋_GB2312" w:cs="仿宋_GB2312"/>
          <w:i w:val="0"/>
          <w:iCs w:val="0"/>
          <w:color w:val="auto"/>
          <w:sz w:val="28"/>
          <w:szCs w:val="28"/>
          <w:highlight w:val="none"/>
          <w:u w:val="none"/>
          <w:shd w:val="clear" w:color="auto" w:fill="auto"/>
        </w:rPr>
        <w:t xml:space="preserve"> </w:t>
      </w:r>
    </w:p>
    <w:p w14:paraId="474ABFE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4.2拆模时间要求：拆模要根据气温及留置的混凝土拆模试块的强度等级和强度增长速度为依据，以同条件养护试块抗压强度为准，待强度达到设计及规范要求后方可拆除模板及支架。严禁过早拆模，水池壁模板须在混凝土浇筑完成5天后方可进行拆除。拆模前，乙方需按甲方要求填写拆模申请表，经甲方项目技术负责人和项目负责人签字确认后方可拆模。</w:t>
      </w:r>
    </w:p>
    <w:p w14:paraId="667B84E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螺杆拆除割掉方式：模板拆除后，使用锤子及电工钳等工具剔除锥形塑料堵头，形成深度15-20mm的锥形喇叭口，用电动手磨机将通丝止水螺杆从锥形喇叭口凹槽的最深处割断，确保螺杆端头距混凝土结构外表面的距离不小于15mm。</w:t>
      </w:r>
    </w:p>
    <w:p w14:paraId="7CE38BC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4.4梁柱接头部位加固措施：为达到梁柱接头观感良好，保证其阴阳角方正，垂直度，要求在梁柱接头范围柱模板配置整体模板，将柱头模板加工成定型模板，便于拆除和周转，梁柱接头模板安装时应采取防漏浆措施，确保能够最大程度的保证混凝土的成型效果。</w:t>
      </w:r>
    </w:p>
    <w:p w14:paraId="45DC3AC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4.5柱、墙底防漏浆措施：（1）模板支设前，应对根部不平的板面用1∶2水泥砂浆找平后再支柱、墙模板；（2）模板下口全部进行整平、校直；木模底部全部过手推刨，确保下口方正平直，模板底部粘贴一道双面海绵胶带，以利模板与找平层/板面挤压严密；（3）根部应留设排水孔，利于模板内冲洗水排除，浇砼前要用砂浆将排水孔与柱根部模板周围封堵牢固；（4）浇筑砼前在根部均匀浇筑一层5cm厚的同配合比的水泥砂浆。</w:t>
      </w:r>
    </w:p>
    <w:p w14:paraId="768E434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4.6为防止后浇带底模及支撑提前拆除，改变混凝土构件受力形式，梁板支撑体系应在后浇带部位断开、单独设置，梁板模板在距后浇带施工缝500mm位置处全部断开。施工层混凝土浇筑完成后，设置后浇带盖板防止泥水、杂物进入，后浇带模板在后浇带混凝土浇筑完成且达到强度后方可拆除。</w:t>
      </w:r>
    </w:p>
    <w:p w14:paraId="47A3581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highlight w:val="none"/>
        </w:rPr>
      </w:pPr>
      <w:r>
        <w:rPr>
          <w:rFonts w:hint="eastAsia" w:ascii="仿宋" w:hAnsi="仿宋" w:eastAsia="仿宋" w:cs="仿宋"/>
          <w:color w:val="auto"/>
          <w:sz w:val="28"/>
          <w:szCs w:val="28"/>
          <w:highlight w:val="none"/>
          <w:lang w:val="en-US" w:eastAsia="zh-CN"/>
        </w:rPr>
        <w:t>4.7阳角模拆除：先将模板外表的混凝土剔除，然后用小锤敲高处部分的角模进行脱模。</w:t>
      </w:r>
    </w:p>
    <w:p w14:paraId="7A56BC8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 w:hAnsi="仿宋" w:eastAsia="仿宋" w:cs="仿宋"/>
          <w:color w:val="auto"/>
          <w:sz w:val="28"/>
          <w:szCs w:val="28"/>
          <w:highlight w:val="none"/>
          <w:lang w:val="en-US" w:eastAsia="zh-CN"/>
        </w:rPr>
        <w:t>4.8由于乙方原因导致本工程任一部位质量达不到合同约定的质量标准或不符合施工规范的，该部位按相应的</w:t>
      </w:r>
      <w:r>
        <w:rPr>
          <w:rFonts w:hint="eastAsia" w:ascii="仿宋_GB2312" w:hAnsi="仿宋_GB2312" w:eastAsia="仿宋_GB2312" w:cs="仿宋_GB2312"/>
          <w:b w:val="0"/>
          <w:bCs w:val="0"/>
          <w:i w:val="0"/>
          <w:iCs w:val="0"/>
          <w:color w:val="auto"/>
          <w:sz w:val="28"/>
          <w:szCs w:val="28"/>
          <w:highlight w:val="none"/>
          <w:u w:val="none"/>
          <w:shd w:val="clear" w:color="auto" w:fill="auto"/>
        </w:rPr>
        <w:sym w:font="Wingdings 2" w:char="0052"/>
      </w:r>
      <w:r>
        <w:rPr>
          <w:rFonts w:hint="eastAsia" w:ascii="仿宋" w:hAnsi="仿宋" w:eastAsia="仿宋" w:cs="仿宋"/>
          <w:color w:val="auto"/>
          <w:sz w:val="28"/>
          <w:szCs w:val="28"/>
          <w:highlight w:val="none"/>
          <w:lang w:val="en-US" w:eastAsia="zh-CN"/>
        </w:rPr>
        <w:t>合同单价</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sym w:font="Wingdings 2" w:char="00A3"/>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合同总价</w:t>
      </w:r>
      <w:r>
        <w:rPr>
          <w:rFonts w:hint="eastAsia" w:ascii="仿宋" w:hAnsi="仿宋" w:eastAsia="仿宋" w:cs="仿宋"/>
          <w:color w:val="auto"/>
          <w:sz w:val="28"/>
          <w:szCs w:val="28"/>
          <w:highlight w:val="none"/>
          <w:lang w:val="en-US" w:eastAsia="zh-CN"/>
        </w:rPr>
        <w:t>下调10％结算且乙方无条件完成整改，所发生的一切费用由乙方自行承担。</w:t>
      </w:r>
      <w:r>
        <w:rPr>
          <w:rFonts w:hint="eastAsia" w:ascii="仿宋_GB2312" w:hAnsi="仿宋_GB2312" w:eastAsia="仿宋_GB2312" w:cs="仿宋_GB2312"/>
          <w:i w:val="0"/>
          <w:iCs w:val="0"/>
          <w:color w:val="auto"/>
          <w:sz w:val="28"/>
          <w:szCs w:val="28"/>
          <w:highlight w:val="none"/>
          <w:u w:val="none"/>
          <w:shd w:val="clear" w:color="auto" w:fill="auto"/>
        </w:rPr>
        <w:t xml:space="preserve">                    </w:t>
      </w:r>
    </w:p>
    <w:p w14:paraId="3BC514C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4.3乙供材料收货验收流程及标准</w:t>
      </w:r>
    </w:p>
    <w:p w14:paraId="3545AFC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4.3.1乙方签订本合同后5日内，须将所有乙方承包范围内的、拟进入施工现场的材料、机械、仪表、设备等编制“分包单位订货进场计划申报单”，并将明细报交甲方项目部核实并存档，清单须包含材料的名称、规格、型号、数量、订货时间（附合同或订货依据）、抵达乙方时间、抵达施工现场时间等内容，各方签字确认并留存，以作为各阶段进度计划的附页及退场时的核查依据。</w:t>
      </w:r>
    </w:p>
    <w:p w14:paraId="2DEF385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乙方选择运输材料、设备的机具、车辆时，须提前向甲方项目部安全员报备，选择适合的路线准时抵达，避免现场车辆拥堵，运输车辆总重不得超过现场道路限载，并服从甲方指挥，装卸时安全作业。</w:t>
      </w:r>
    </w:p>
    <w:p w14:paraId="7C06E06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施工周转材料和小型机具进场前应报甲方项目部进行检查，做好特殊标记，由备案人员进行清点后方可使用，无特殊标记的周转材料不得进场，私自进场的不得外运。</w:t>
      </w:r>
    </w:p>
    <w:p w14:paraId="2E2D63A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4.3.2甲方施工员在乙供材料、设备进场时，有权对品牌、规格、型号、质量等进行抽检并拍照留存。</w:t>
      </w:r>
    </w:p>
    <w:p w14:paraId="7BD0AF0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4.3.3乙方所供材料质量如不符本合同要求，甲方项目部无权同意用于本工程（无论是否折价交易），此种情况下，无论甲方项目部任何人员签字同意均无效且视为乙方未履行提供合格材料的义务，甲方不支付相关款项，乙方按合同约定承担未提供合格材料的违约责任。</w:t>
      </w:r>
    </w:p>
    <w:p w14:paraId="13DC504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4.3.4对不符合合同要求的乙供材料（如材料的品牌、规格、型号、质量等不符合合同约定），由甲方本合同执行联系人按合同要求直接拒收、退场并作好记录备查，不允许折价收货不符合合同要求的材料，且乙方向甲方承担违约金（违约金金额等于不符合合同约定的材料金额的三倍但最少不低于壹万元/次），甲方有权在任意应付给乙方的合同款中自行扣取违约金。</w:t>
      </w:r>
    </w:p>
    <w:p w14:paraId="7050DAF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4.3.5乙方用于本工程的所有材料、机械设备必须符合现行国家及项目当地的相关规定，同时按甲方《分包单位材料管理制度》执行。 </w:t>
      </w:r>
    </w:p>
    <w:p w14:paraId="75C9585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4.4乙方须对甲供材料从外观等方面进行检查，发现异常情形当天即必须书面或微信（文字+图片或视频）报告甲方施工员和项目副经理。若乙方没有尽到上述责任、义务，导致施工成品质量不合格、不满足甲方要求或不满足合同约定的质量要求，则产生的损失和费用由乙方承担。 </w:t>
      </w:r>
    </w:p>
    <w:p w14:paraId="743CF19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 w:hAnsi="仿宋" w:eastAsia="仿宋" w:cs="仿宋"/>
          <w:color w:val="auto"/>
          <w:sz w:val="28"/>
          <w:szCs w:val="28"/>
          <w:highlight w:val="none"/>
          <w:lang w:val="en-US" w:eastAsia="zh-CN"/>
        </w:rPr>
        <w:t>4.10乙方必须以甲方验收合格为标准，无条件接受返工、整改，工期不得顺延。</w:t>
      </w:r>
      <w:r>
        <w:rPr>
          <w:rFonts w:hint="eastAsia" w:ascii="仿宋" w:hAnsi="仿宋" w:eastAsia="仿宋" w:cs="仿宋"/>
          <w:color w:val="auto"/>
          <w:sz w:val="28"/>
          <w:szCs w:val="28"/>
          <w:highlight w:val="none"/>
        </w:rPr>
        <w:t xml:space="preserve"> </w:t>
      </w:r>
    </w:p>
    <w:p w14:paraId="1B0CC5E4">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09" w:name="_Toc2060"/>
      <w:bookmarkStart w:id="110" w:name="_Toc13366"/>
      <w:bookmarkStart w:id="111" w:name="_Toc14746"/>
      <w:bookmarkStart w:id="112" w:name="_Toc19252"/>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第五章、合同价款</w:t>
      </w:r>
      <w:bookmarkEnd w:id="109"/>
      <w:bookmarkEnd w:id="110"/>
      <w:bookmarkEnd w:id="111"/>
      <w:bookmarkEnd w:id="112"/>
    </w:p>
    <w:p w14:paraId="1B4D812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0"/>
        <w:rPr>
          <w:rFonts w:hint="eastAsia" w:ascii="仿宋_GB2312" w:hAnsi="仿宋_GB2312" w:eastAsia="仿宋_GB2312" w:cs="仿宋_GB2312"/>
          <w:b/>
          <w:bCs/>
          <w:i w:val="0"/>
          <w:iCs w:val="0"/>
          <w:color w:val="auto"/>
          <w:sz w:val="28"/>
          <w:szCs w:val="28"/>
          <w:highlight w:val="none"/>
          <w:u w:val="none"/>
          <w:shd w:val="clear" w:color="auto" w:fill="auto"/>
        </w:rPr>
      </w:pPr>
      <w:bookmarkStart w:id="113" w:name="_Toc16265"/>
      <w:bookmarkStart w:id="114" w:name="_Toc2871"/>
      <w:bookmarkStart w:id="115" w:name="_Toc4027"/>
      <w:bookmarkStart w:id="116" w:name="_Toc22213"/>
      <w:bookmarkStart w:id="117" w:name="_Toc12707"/>
      <w:bookmarkStart w:id="118" w:name="_Toc980"/>
      <w:r>
        <w:rPr>
          <w:rFonts w:hint="eastAsia" w:ascii="仿宋_GB2312" w:hAnsi="仿宋_GB2312" w:eastAsia="仿宋_GB2312" w:cs="仿宋_GB2312"/>
          <w:i w:val="0"/>
          <w:iCs w:val="0"/>
          <w:color w:val="auto"/>
          <w:sz w:val="28"/>
          <w:szCs w:val="28"/>
          <w:highlight w:val="none"/>
          <w:u w:val="none"/>
          <w:shd w:val="clear" w:color="auto" w:fill="auto"/>
          <w:lang w:val="en-US" w:eastAsia="zh-CN"/>
        </w:rPr>
        <w:t>5.1</w:t>
      </w:r>
      <w:r>
        <w:rPr>
          <w:rFonts w:hint="eastAsia" w:ascii="宋体" w:hAnsi="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合同单价/□合同总价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包括乙方完成下述工作及应对下述情况的费用、风险的费用，甲方无需另行付费给乙方</w:t>
      </w:r>
      <w:r>
        <w:rPr>
          <w:rFonts w:hint="eastAsia" w:ascii="仿宋_GB2312" w:hAnsi="仿宋_GB2312" w:eastAsia="仿宋_GB2312" w:cs="仿宋_GB2312"/>
          <w:i w:val="0"/>
          <w:iCs w:val="0"/>
          <w:color w:val="auto"/>
          <w:sz w:val="28"/>
          <w:szCs w:val="28"/>
          <w:highlight w:val="none"/>
          <w:u w:val="none"/>
          <w:shd w:val="clear" w:color="auto" w:fill="auto"/>
        </w:rPr>
        <w:t>：</w:t>
      </w:r>
      <w:bookmarkEnd w:id="113"/>
      <w:bookmarkEnd w:id="114"/>
      <w:bookmarkEnd w:id="115"/>
      <w:bookmarkEnd w:id="116"/>
      <w:bookmarkEnd w:id="117"/>
      <w:bookmarkEnd w:id="118"/>
    </w:p>
    <w:p w14:paraId="0FC8BB4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1</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）确保本工程满足本项目所在地建设安全管理标准化施工要求，一次性达到本项目所在地建设行政主管部门的达标要求及本合同要求。</w:t>
      </w:r>
    </w:p>
    <w:p w14:paraId="6075C2B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2</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）配备本工程所需电工，且电工须持证上岗。甲方电工仅对乙方电工进行监督、检查、管理、指导。</w:t>
      </w:r>
    </w:p>
    <w:p w14:paraId="6CCF485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）春节、元旦、五一、十一、周末等法定节假日及技术要求或进度计划要求进行赶工、加班。</w:t>
      </w:r>
    </w:p>
    <w:p w14:paraId="7FEC36A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）参与甲供材料（如</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有</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的</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申报采购、验收和收货，其数量作为</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甲供</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材料损耗率的核算依据</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之一</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p>
    <w:p w14:paraId="7BA13AA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default" w:ascii="仿宋_GB2312" w:hAnsi="仿宋_GB2312" w:eastAsia="仿宋_GB2312" w:cs="仿宋_GB2312"/>
          <w:b w:val="0"/>
          <w:bCs w:val="0"/>
          <w:i w:val="0"/>
          <w:iCs w:val="0"/>
          <w:color w:val="auto"/>
          <w:sz w:val="28"/>
          <w:szCs w:val="28"/>
          <w:highlight w:val="none"/>
          <w:u w:val="none"/>
          <w:shd w:val="clear" w:color="auto" w:fill="auto"/>
          <w:lang w:val="en-US"/>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5</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b w:val="0"/>
          <w:bCs w:val="0"/>
          <w:i w:val="0"/>
          <w:iCs w:val="0"/>
          <w:color w:val="auto"/>
          <w:sz w:val="28"/>
          <w:szCs w:val="28"/>
          <w:highlight w:val="none"/>
          <w:u w:val="none"/>
          <w:shd w:val="clear" w:color="auto" w:fill="auto"/>
        </w:rPr>
        <w:t>施工过程出现赶工</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交叉作业</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停工</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工人工资</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材料费、机具费上涨等</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导致乙方成本、费用发生</w:t>
      </w:r>
      <w:r>
        <w:rPr>
          <w:rFonts w:hint="eastAsia" w:ascii="仿宋_GB2312" w:hAnsi="仿宋_GB2312" w:eastAsia="仿宋_GB2312" w:cs="仿宋_GB2312"/>
          <w:b w:val="0"/>
          <w:bCs w:val="0"/>
          <w:i w:val="0"/>
          <w:iCs w:val="0"/>
          <w:color w:val="auto"/>
          <w:sz w:val="28"/>
          <w:szCs w:val="28"/>
          <w:highlight w:val="none"/>
          <w:u w:val="none"/>
          <w:shd w:val="clear" w:color="auto" w:fill="auto"/>
        </w:rPr>
        <w:t>增</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加</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的情况。</w:t>
      </w:r>
    </w:p>
    <w:p w14:paraId="7C7838A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5.2</w:t>
      </w:r>
      <w:bookmarkStart w:id="119" w:name="_Toc9761"/>
      <w:bookmarkStart w:id="120" w:name="_Toc32757"/>
      <w:r>
        <w:rPr>
          <w:rFonts w:hint="eastAsia" w:ascii="宋体" w:hAnsi="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合同单价/□合同总价</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已考虑突发疫情等流行疾病影响因素，乙方不以疫情防控为由要求甲方对合同价、合同结算办法及工期等合同条款进行调整，防疫措施的一切费用已包含在合同价内，不另计费。</w:t>
      </w:r>
    </w:p>
    <w:p w14:paraId="00C63A3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default" w:ascii="仿宋_GB2312" w:hAnsi="仿宋_GB2312" w:eastAsia="仿宋_GB2312" w:cs="仿宋_GB2312"/>
          <w:b w:val="0"/>
          <w:bCs w:val="0"/>
          <w:i w:val="0"/>
          <w:iCs w:val="0"/>
          <w:color w:val="auto"/>
          <w:sz w:val="28"/>
          <w:szCs w:val="28"/>
          <w:highlight w:val="none"/>
          <w:u w:val="none"/>
          <w:lang w:val="en-US" w:eastAsia="zh-CN"/>
        </w:rPr>
      </w:pPr>
      <w:r>
        <w:rPr>
          <w:rFonts w:hint="eastAsia" w:ascii="仿宋_GB2312" w:hAnsi="仿宋_GB2312" w:eastAsia="仿宋_GB2312" w:cs="仿宋_GB2312"/>
          <w:b w:val="0"/>
          <w:bCs w:val="0"/>
          <w:i w:val="0"/>
          <w:iCs w:val="0"/>
          <w:color w:val="auto"/>
          <w:sz w:val="28"/>
          <w:szCs w:val="28"/>
          <w:highlight w:val="none"/>
          <w:u w:val="none"/>
          <w:lang w:val="en-US" w:eastAsia="zh-CN"/>
        </w:rPr>
        <w:t>5.3除甲方本合同执行联系人外，甲方项目部其他任何人对涉及费用的所有文件、资料无权进行确定、批准。甲方的本合同执行联系人在履行本合同过程中，对涉及费用的所有文件、资料审批权限为不超过三千元/次（含税）。三千元/次以该合同执行联系人负责管理的项目为最小单位，不得分地块、分期、分楼栋、分部位拆分使用权限。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bookmarkEnd w:id="119"/>
    <w:bookmarkEnd w:id="120"/>
    <w:p w14:paraId="6F72D297">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21" w:name="_Toc29136"/>
      <w:bookmarkStart w:id="122" w:name="_Toc19006"/>
      <w:bookmarkStart w:id="123" w:name="_Toc17936"/>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第六章、计量计价方式及结算方式</w:t>
      </w:r>
      <w:bookmarkEnd w:id="121"/>
      <w:bookmarkEnd w:id="122"/>
      <w:bookmarkEnd w:id="123"/>
    </w:p>
    <w:p w14:paraId="031B1E3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w:t>
      </w:r>
      <w:r>
        <w:rPr>
          <w:rFonts w:hint="eastAsia" w:ascii="仿宋" w:hAnsi="仿宋" w:eastAsia="仿宋" w:cs="仿宋"/>
          <w:color w:val="auto"/>
          <w:sz w:val="28"/>
          <w:szCs w:val="32"/>
          <w:highlight w:val="none"/>
          <w:shd w:val="clear" w:color="auto" w:fill="auto"/>
          <w:lang w:val="en-US" w:eastAsia="zh-CN"/>
        </w:rPr>
        <w:t>工程量有竣工图纸部分，按甲方确认的竣工图计算，无图纸部分以甲方与建设单位签字确认的签证单工程量或按照甲方《分包单位签证管理制度》和《临时设施管理制度》等签证相关要求（如本章6.3条等）执行</w:t>
      </w:r>
      <w:r>
        <w:rPr>
          <w:rFonts w:hint="eastAsia" w:ascii="仿宋" w:hAnsi="仿宋" w:eastAsia="仿宋" w:cs="仿宋"/>
          <w:b w:val="0"/>
          <w:bCs w:val="0"/>
          <w:i w:val="0"/>
          <w:iCs w:val="0"/>
          <w:color w:val="auto"/>
          <w:sz w:val="28"/>
          <w:szCs w:val="28"/>
          <w:highlight w:val="none"/>
          <w:lang w:val="en-US" w:eastAsia="zh-CN"/>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经甲方项目部验收合格的工程，按合同约定的计价方式结算。</w:t>
      </w:r>
    </w:p>
    <w:p w14:paraId="57A8688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i w:val="0"/>
          <w:iCs w:val="0"/>
          <w:color w:val="auto"/>
          <w:sz w:val="28"/>
          <w:szCs w:val="28"/>
          <w:highlight w:val="none"/>
          <w:lang w:val="en-US" w:eastAsia="zh-CN"/>
        </w:rPr>
        <w:sym w:font="Wingdings 2" w:char="0052"/>
      </w:r>
      <w:r>
        <w:rPr>
          <w:rFonts w:hint="eastAsia" w:ascii="仿宋" w:hAnsi="仿宋" w:eastAsia="仿宋" w:cs="仿宋"/>
          <w:color w:val="000000" w:themeColor="text1"/>
          <w:sz w:val="28"/>
          <w:szCs w:val="28"/>
          <w:highlight w:val="none"/>
          <w:lang w:val="en-US" w:eastAsia="zh-CN"/>
          <w14:textFill>
            <w14:solidFill>
              <w14:schemeClr w14:val="tx1"/>
            </w14:solidFill>
          </w14:textFill>
        </w:rPr>
        <w:t>固定单价合同结算方式：结算总价=完成并达到合同标准的工程量×合同单价-合同约定扣除费用。</w:t>
      </w:r>
    </w:p>
    <w:p w14:paraId="346A1AD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i w:val="0"/>
          <w:iCs w:val="0"/>
          <w:color w:val="auto"/>
          <w:sz w:val="28"/>
          <w:szCs w:val="28"/>
          <w:highlight w:val="none"/>
          <w:lang w:val="en-US" w:eastAsia="zh-CN"/>
        </w:rPr>
        <w:sym w:font="Wingdings 2" w:char="00A3"/>
      </w:r>
      <w:r>
        <w:rPr>
          <w:rFonts w:hint="eastAsia" w:ascii="仿宋" w:hAnsi="仿宋" w:eastAsia="仿宋" w:cs="仿宋"/>
          <w:color w:val="000000" w:themeColor="text1"/>
          <w:sz w:val="28"/>
          <w:szCs w:val="28"/>
          <w:highlight w:val="none"/>
          <w:lang w:val="en-US" w:eastAsia="zh-CN"/>
          <w14:textFill>
            <w14:solidFill>
              <w14:schemeClr w14:val="tx1"/>
            </w14:solidFill>
          </w14:textFill>
        </w:rPr>
        <w:t>固定总价合同结算方式：结算总价=合同固定总价-合同内未施工内容+合同外增加内容【须有建设单位与甲方的签证或甲方确认的“分包签证确认单（格式详见附件）”和“分项工程/认质认价申报审批表（格式详见附件）”等定价文件】-合同约定扣除费用。</w:t>
      </w:r>
    </w:p>
    <w:p w14:paraId="6259C16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124" w:name="_Toc27642"/>
      <w:bookmarkStart w:id="125" w:name="_Toc17017"/>
      <w:bookmarkStart w:id="126" w:name="_Toc30942"/>
      <w:r>
        <w:rPr>
          <w:rFonts w:hint="eastAsia" w:ascii="仿宋" w:hAnsi="仿宋" w:eastAsia="仿宋" w:cs="仿宋"/>
          <w:color w:val="000000" w:themeColor="text1"/>
          <w:sz w:val="28"/>
          <w:szCs w:val="28"/>
          <w:highlight w:val="none"/>
          <w:lang w:val="en-US" w:eastAsia="zh-CN"/>
          <w14:textFill>
            <w14:solidFill>
              <w14:schemeClr w14:val="tx1"/>
            </w14:solidFill>
          </w14:textFill>
        </w:rPr>
        <w:t>6.2计量依据：（须完成施工并经甲方验收合格的方可作为计量依据）</w:t>
      </w:r>
      <w:bookmarkEnd w:id="124"/>
      <w:bookmarkEnd w:id="125"/>
      <w:bookmarkEnd w:id="126"/>
    </w:p>
    <w:p w14:paraId="1E2EC2B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127" w:name="_Toc9228"/>
      <w:bookmarkStart w:id="128" w:name="_Toc29385"/>
      <w:bookmarkStart w:id="129" w:name="_Toc17909"/>
      <w:r>
        <w:rPr>
          <w:rFonts w:hint="eastAsia" w:ascii="仿宋" w:hAnsi="仿宋" w:eastAsia="仿宋" w:cs="仿宋"/>
          <w:color w:val="000000" w:themeColor="text1"/>
          <w:sz w:val="28"/>
          <w:szCs w:val="28"/>
          <w:highlight w:val="none"/>
          <w:lang w:val="en-US" w:eastAsia="zh-CN"/>
          <w14:textFill>
            <w14:solidFill>
              <w14:schemeClr w14:val="tx1"/>
            </w14:solidFill>
          </w14:textFill>
        </w:rPr>
        <w:t>6.2.1甲方招标报价版施工图纸或甲方签认下发的施工图；</w:t>
      </w:r>
      <w:bookmarkEnd w:id="127"/>
      <w:bookmarkEnd w:id="128"/>
      <w:bookmarkEnd w:id="129"/>
    </w:p>
    <w:p w14:paraId="3AAA91F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130" w:name="_Toc14569"/>
      <w:bookmarkStart w:id="131" w:name="_Toc17450"/>
      <w:bookmarkStart w:id="132" w:name="_Toc23167"/>
      <w:r>
        <w:rPr>
          <w:rFonts w:hint="eastAsia" w:ascii="仿宋" w:hAnsi="仿宋" w:eastAsia="仿宋" w:cs="仿宋"/>
          <w:color w:val="000000" w:themeColor="text1"/>
          <w:sz w:val="28"/>
          <w:szCs w:val="28"/>
          <w:highlight w:val="none"/>
          <w:lang w:val="en-US" w:eastAsia="zh-CN"/>
          <w14:textFill>
            <w14:solidFill>
              <w14:schemeClr w14:val="tx1"/>
            </w14:solidFill>
          </w14:textFill>
        </w:rPr>
        <w:t>6.2.2设计变更、甲方与建设单位签认的交楼标准、联系单及签证单；</w:t>
      </w:r>
      <w:bookmarkEnd w:id="130"/>
      <w:bookmarkEnd w:id="131"/>
      <w:bookmarkEnd w:id="132"/>
    </w:p>
    <w:p w14:paraId="7FF6C38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133" w:name="_Toc8331"/>
      <w:bookmarkStart w:id="134" w:name="_Toc26580"/>
      <w:bookmarkStart w:id="135" w:name="_Toc26513"/>
      <w:r>
        <w:rPr>
          <w:rFonts w:hint="eastAsia" w:ascii="仿宋" w:hAnsi="仿宋" w:eastAsia="仿宋" w:cs="仿宋"/>
          <w:color w:val="000000" w:themeColor="text1"/>
          <w:sz w:val="28"/>
          <w:szCs w:val="28"/>
          <w:highlight w:val="none"/>
          <w:lang w:val="en-US" w:eastAsia="zh-CN"/>
          <w14:textFill>
            <w14:solidFill>
              <w14:schemeClr w14:val="tx1"/>
            </w14:solidFill>
          </w14:textFill>
        </w:rPr>
        <w:t>6.2.3甲方、建设单位、监理签认的竣工图；</w:t>
      </w:r>
      <w:bookmarkEnd w:id="133"/>
      <w:bookmarkEnd w:id="134"/>
      <w:bookmarkEnd w:id="135"/>
    </w:p>
    <w:p w14:paraId="63D02AF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136" w:name="_Toc26217"/>
      <w:bookmarkStart w:id="137" w:name="_Toc12315"/>
      <w:bookmarkStart w:id="138" w:name="_Toc10040"/>
      <w:r>
        <w:rPr>
          <w:rFonts w:hint="eastAsia" w:ascii="仿宋" w:hAnsi="仿宋" w:eastAsia="仿宋" w:cs="仿宋"/>
          <w:color w:val="000000" w:themeColor="text1"/>
          <w:sz w:val="28"/>
          <w:szCs w:val="28"/>
          <w:highlight w:val="none"/>
          <w:lang w:val="en-US" w:eastAsia="zh-CN"/>
          <w14:textFill>
            <w14:solidFill>
              <w14:schemeClr w14:val="tx1"/>
            </w14:solidFill>
          </w14:textFill>
        </w:rPr>
        <w:t>6.2.4图纸会审纪要；</w:t>
      </w:r>
      <w:bookmarkEnd w:id="136"/>
      <w:bookmarkEnd w:id="137"/>
      <w:bookmarkEnd w:id="138"/>
    </w:p>
    <w:p w14:paraId="52E706B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139" w:name="_Toc24482"/>
      <w:bookmarkStart w:id="140" w:name="_Toc1687"/>
      <w:bookmarkStart w:id="141" w:name="_Toc23688"/>
      <w:r>
        <w:rPr>
          <w:rFonts w:hint="eastAsia" w:ascii="仿宋" w:hAnsi="仿宋" w:eastAsia="仿宋" w:cs="仿宋"/>
          <w:color w:val="000000" w:themeColor="text1"/>
          <w:sz w:val="28"/>
          <w:szCs w:val="28"/>
          <w:highlight w:val="none"/>
          <w:lang w:val="en-US" w:eastAsia="zh-CN"/>
          <w14:textFill>
            <w14:solidFill>
              <w14:schemeClr w14:val="tx1"/>
            </w14:solidFill>
          </w14:textFill>
        </w:rPr>
        <w:t>6.2.5政府主管部门要求而图纸中没有且建设单位同意施工的内容；</w:t>
      </w:r>
      <w:bookmarkEnd w:id="139"/>
      <w:bookmarkEnd w:id="140"/>
      <w:bookmarkEnd w:id="141"/>
    </w:p>
    <w:p w14:paraId="52D40F5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142" w:name="_Toc4134"/>
      <w:bookmarkStart w:id="143" w:name="_Toc14849"/>
      <w:bookmarkStart w:id="144" w:name="_Toc21701"/>
      <w:r>
        <w:rPr>
          <w:rFonts w:hint="eastAsia" w:ascii="仿宋" w:hAnsi="仿宋" w:eastAsia="仿宋" w:cs="仿宋"/>
          <w:color w:val="000000" w:themeColor="text1"/>
          <w:sz w:val="28"/>
          <w:szCs w:val="28"/>
          <w:highlight w:val="none"/>
          <w:lang w:val="en-US" w:eastAsia="zh-CN"/>
          <w14:textFill>
            <w14:solidFill>
              <w14:schemeClr w14:val="tx1"/>
            </w14:solidFill>
          </w14:textFill>
        </w:rPr>
        <w:t>6.2.6建设单位、监理、甲方、乙方四方测量签字确认的原始场地标高图及场地完成后标高图（适用于土方工程）；</w:t>
      </w:r>
      <w:bookmarkEnd w:id="142"/>
      <w:bookmarkEnd w:id="143"/>
      <w:bookmarkEnd w:id="144"/>
    </w:p>
    <w:p w14:paraId="6C09306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145" w:name="_Toc330"/>
      <w:bookmarkStart w:id="146" w:name="_Toc29121"/>
      <w:bookmarkStart w:id="147" w:name="_Toc5770"/>
      <w:r>
        <w:rPr>
          <w:rFonts w:hint="eastAsia" w:ascii="仿宋" w:hAnsi="仿宋" w:eastAsia="仿宋" w:cs="仿宋"/>
          <w:color w:val="000000" w:themeColor="text1"/>
          <w:sz w:val="28"/>
          <w:szCs w:val="28"/>
          <w:highlight w:val="none"/>
          <w:lang w:val="en-US" w:eastAsia="zh-CN"/>
          <w14:textFill>
            <w14:solidFill>
              <w14:schemeClr w14:val="tx1"/>
            </w14:solidFill>
          </w14:textFill>
        </w:rPr>
        <w:t>6.2.7建设方、监理、甲方、乙方四方测量签字确认的打桩记录表、桩位编号图（适用于桩基工程、搅拌桩工程、钢板桩工程、旋挖桩、工法桩等全部桩基工程）；</w:t>
      </w:r>
      <w:bookmarkEnd w:id="145"/>
      <w:bookmarkEnd w:id="146"/>
      <w:bookmarkEnd w:id="147"/>
    </w:p>
    <w:p w14:paraId="6E36E5F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highlight w:val="none"/>
          <w:lang w:val="en-US" w:eastAsia="zh-CN"/>
        </w:rPr>
      </w:pPr>
      <w:bookmarkStart w:id="148" w:name="_Toc23661"/>
      <w:bookmarkStart w:id="149" w:name="_Toc14524"/>
      <w:bookmarkStart w:id="150" w:name="_Toc14918"/>
      <w:r>
        <w:rPr>
          <w:rFonts w:hint="eastAsia" w:ascii="仿宋" w:hAnsi="仿宋" w:eastAsia="仿宋" w:cs="仿宋"/>
          <w:color w:val="000000" w:themeColor="text1"/>
          <w:sz w:val="28"/>
          <w:szCs w:val="28"/>
          <w:highlight w:val="none"/>
          <w:lang w:val="en-US" w:eastAsia="zh-CN"/>
          <w14:textFill>
            <w14:solidFill>
              <w14:schemeClr w14:val="tx1"/>
            </w14:solidFill>
          </w14:textFill>
        </w:rPr>
        <w:t>6.2.8打拔钢板桩时间记录表（时间以建设单位签字确认的记录表为准）。</w:t>
      </w:r>
      <w:bookmarkEnd w:id="148"/>
      <w:bookmarkEnd w:id="149"/>
      <w:bookmarkEnd w:id="150"/>
    </w:p>
    <w:p w14:paraId="31D0069A">
      <w:pPr>
        <w:keepNext w:val="0"/>
        <w:keepLines w:val="0"/>
        <w:pageBreakBefore w:val="0"/>
        <w:widowControl w:val="0"/>
        <w:shd w:val="clear"/>
        <w:kinsoku/>
        <w:wordWrap/>
        <w:overflowPunct/>
        <w:topLinePunct w:val="0"/>
        <w:autoSpaceDE/>
        <w:autoSpaceDN/>
        <w:bidi w:val="0"/>
        <w:adjustRightInd w:val="0"/>
        <w:snapToGrid w:val="0"/>
        <w:spacing w:line="360" w:lineRule="auto"/>
        <w:ind w:left="279" w:leftChars="133" w:right="0" w:rightChars="0" w:firstLine="137" w:firstLineChars="4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6.3签证工程管理制度</w:t>
      </w:r>
    </w:p>
    <w:p w14:paraId="7853CCCC">
      <w:pPr>
        <w:keepNext w:val="0"/>
        <w:keepLines w:val="0"/>
        <w:pageBreakBefore w:val="0"/>
        <w:widowControl w:val="0"/>
        <w:shd w:val="clear"/>
        <w:kinsoku/>
        <w:wordWrap/>
        <w:overflowPunct/>
        <w:topLinePunct w:val="0"/>
        <w:autoSpaceDE/>
        <w:autoSpaceDN/>
        <w:bidi w:val="0"/>
        <w:adjustRightInd w:val="0"/>
        <w:snapToGrid w:val="0"/>
        <w:spacing w:line="360" w:lineRule="auto"/>
        <w:ind w:left="279" w:leftChars="133" w:right="0" w:rightChars="0" w:firstLine="137" w:firstLineChars="4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 xml:space="preserve">6.3.1签证必须包括的内容、资料及要求   </w:t>
      </w:r>
    </w:p>
    <w:p w14:paraId="26652D60">
      <w:pPr>
        <w:keepNext w:val="0"/>
        <w:keepLines w:val="0"/>
        <w:pageBreakBefore w:val="0"/>
        <w:widowControl w:val="0"/>
        <w:shd w:val="clear"/>
        <w:kinsoku/>
        <w:wordWrap/>
        <w:overflowPunct/>
        <w:topLinePunct w:val="0"/>
        <w:autoSpaceDE/>
        <w:autoSpaceDN/>
        <w:bidi w:val="0"/>
        <w:adjustRightInd w:val="0"/>
        <w:snapToGrid w:val="0"/>
        <w:spacing w:line="360" w:lineRule="auto"/>
        <w:ind w:left="279" w:leftChars="133" w:right="0" w:rightChars="0" w:firstLine="137" w:firstLineChars="4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6.3.1.1签证单签发时间及编号。</w:t>
      </w:r>
    </w:p>
    <w:p w14:paraId="4958F3B8">
      <w:pPr>
        <w:keepNext w:val="0"/>
        <w:keepLines w:val="0"/>
        <w:pageBreakBefore w:val="0"/>
        <w:widowControl w:val="0"/>
        <w:shd w:val="clear"/>
        <w:kinsoku/>
        <w:wordWrap/>
        <w:overflowPunct/>
        <w:topLinePunct w:val="0"/>
        <w:autoSpaceDE/>
        <w:autoSpaceDN/>
        <w:bidi w:val="0"/>
        <w:adjustRightInd w:val="0"/>
        <w:snapToGrid w:val="0"/>
        <w:spacing w:line="360" w:lineRule="auto"/>
        <w:ind w:left="279" w:leftChars="133" w:right="0" w:rightChars="0" w:firstLine="137" w:firstLineChars="4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6.3.1.2签证事实发生的原因、工作内容、完成的工程量。</w:t>
      </w:r>
    </w:p>
    <w:p w14:paraId="70B4F54D">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6.3.1.3签证单（含附件：①草签单，②通知单/联系单/设计变更文件，③影像资料等。由乙方按甲方规定的格式填写。）</w:t>
      </w:r>
    </w:p>
    <w:p w14:paraId="00080B54">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6.3.1.4执行签证事实的依据：如建设单位签发的建设单位通知单、联系函、设计变更等文件。</w:t>
      </w:r>
    </w:p>
    <w:p w14:paraId="35C43BC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20" w:firstLineChars="15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6.3.1.5对于无法按图计算的工程内容或者比较重要的签证，须附现场彩色相片，特别是临时增补工程（比如：园林苗木的更换、基础换填、零星工程、隐蔽工程、水电迁移、拆改工程等)。</w:t>
      </w:r>
    </w:p>
    <w:p w14:paraId="3154FDD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6.3.1.6对于不能根据工程实体计算工程量的工程，如抽水、场地清理等，应尽量对该项工作进行描述：如水泵的型号、功率、抽水时间；场地清理范围、内容；必须清楚列明工作具体位置和实际用工记录，不能直接签署抽水台班或人工工日。</w:t>
      </w:r>
    </w:p>
    <w:p w14:paraId="38485BF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6.3.1.7签证执行“一事一签证”的原则，分别列明，不能混编，当出现零星维修、抢修、改造工程，工程量少，过程中间接工序多，无法实际、准确反映乙方产生实际成本的，必须清楚记录具体部位和实际用工记录。</w:t>
      </w:r>
    </w:p>
    <w:p w14:paraId="30827C78">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6.3.1.8乙方现场执行人签名及印章，内容不清楚、不齐全的签证单或工程量计算单，甲方项目部有权拒收。</w:t>
      </w:r>
    </w:p>
    <w:p w14:paraId="77E1642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6.3.1.9</w:t>
      </w:r>
      <w:r>
        <w:rPr>
          <w:rFonts w:hint="eastAsia" w:ascii="仿宋" w:hAnsi="仿宋" w:eastAsia="仿宋" w:cs="仿宋"/>
          <w:color w:val="000000" w:themeColor="text1"/>
          <w:sz w:val="28"/>
          <w:szCs w:val="28"/>
          <w:highlight w:val="none"/>
          <w:lang w:val="en-US" w:eastAsia="zh-CN"/>
          <w14:textFill>
            <w14:solidFill>
              <w14:schemeClr w14:val="tx1"/>
            </w14:solidFill>
          </w14:textFill>
        </w:rPr>
        <w:t>对同一签证内容，如“</w:t>
      </w:r>
      <w:r>
        <w:rPr>
          <w:rFonts w:hint="eastAsia" w:ascii="仿宋" w:hAnsi="仿宋" w:eastAsia="仿宋" w:cs="仿宋"/>
          <w:b w:val="0"/>
          <w:bCs w:val="0"/>
          <w:i w:val="0"/>
          <w:iCs w:val="0"/>
          <w:color w:val="auto"/>
          <w:sz w:val="28"/>
          <w:szCs w:val="28"/>
          <w:highlight w:val="none"/>
          <w:lang w:val="en-US" w:eastAsia="zh-CN"/>
        </w:rPr>
        <w:t>甲方与乙方的签证”和“建设单位与甲方的签证”不一致，以较小的量、价对乙方签证确认。</w:t>
      </w:r>
    </w:p>
    <w:p w14:paraId="1CD29E6C">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6.3.1.10</w:t>
      </w:r>
      <w:r>
        <w:rPr>
          <w:rFonts w:hint="eastAsia" w:ascii="仿宋" w:hAnsi="仿宋" w:eastAsia="仿宋" w:cs="仿宋"/>
          <w:color w:val="000000" w:themeColor="text1"/>
          <w:sz w:val="28"/>
          <w:szCs w:val="28"/>
          <w:highlight w:val="none"/>
          <w:lang w:val="en-US" w:eastAsia="zh-CN"/>
          <w14:textFill>
            <w14:solidFill>
              <w14:schemeClr w14:val="tx1"/>
            </w14:solidFill>
          </w14:textFill>
        </w:rPr>
        <w:t>对同一签证内容，</w:t>
      </w:r>
      <w:r>
        <w:rPr>
          <w:rFonts w:hint="eastAsia" w:ascii="仿宋" w:hAnsi="仿宋" w:eastAsia="仿宋" w:cs="仿宋"/>
          <w:b w:val="0"/>
          <w:bCs w:val="0"/>
          <w:i w:val="0"/>
          <w:iCs w:val="0"/>
          <w:color w:val="auto"/>
          <w:sz w:val="28"/>
          <w:szCs w:val="28"/>
          <w:highlight w:val="none"/>
          <w:lang w:val="en-US" w:eastAsia="zh-CN"/>
        </w:rPr>
        <w:t>甲方与建设单位办理了签证单，而该签证单内容甲方又分给了多家施工单位完成的，乙方须提供甲乙双方确认的《签证单分包说明》（格式详见附件）作为乙方结算依据方可结算。</w:t>
      </w:r>
    </w:p>
    <w:p w14:paraId="019C6EAB">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6.3.1.11甲方与建设单位未办理签证单，但属于绿色文明施工范围内或因其它原因（如临时设施等）使得甲方确需与乙方办理签证的情况，则乙方须提供甲方签认的《分包签证确认单》方可作为结算依据。</w:t>
      </w:r>
    </w:p>
    <w:p w14:paraId="61A37F13">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6.3.1.12签证单必须有甲方项目经理签名方为有效签证，否则甲方不予办理结算。</w:t>
      </w:r>
    </w:p>
    <w:p w14:paraId="78D4FF15">
      <w:pPr>
        <w:keepNext w:val="0"/>
        <w:keepLines w:val="0"/>
        <w:pageBreakBefore w:val="0"/>
        <w:widowControl w:val="0"/>
        <w:kinsoku/>
        <w:wordWrap/>
        <w:overflowPunct/>
        <w:topLinePunct w:val="0"/>
        <w:autoSpaceDE/>
        <w:autoSpaceDN/>
        <w:bidi w:val="0"/>
        <w:adjustRightInd w:val="0"/>
        <w:spacing w:line="360" w:lineRule="auto"/>
        <w:ind w:left="-197" w:leftChars="-94" w:right="0" w:rightChars="0" w:firstLine="560" w:firstLineChars="200"/>
        <w:textAlignment w:val="auto"/>
        <w:rPr>
          <w:rFonts w:hint="eastAsia"/>
          <w:highlight w:val="none"/>
          <w:lang w:val="en-US" w:eastAsia="zh-CN"/>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6.3.1.13</w:t>
      </w:r>
      <w:r>
        <w:rPr>
          <w:rFonts w:hint="eastAsia" w:ascii="仿宋" w:hAnsi="仿宋" w:eastAsia="仿宋" w:cs="仿宋"/>
          <w:color w:val="000000" w:themeColor="text1"/>
          <w:sz w:val="28"/>
          <w:szCs w:val="28"/>
          <w:highlight w:val="none"/>
          <w14:textFill>
            <w14:solidFill>
              <w14:schemeClr w14:val="tx1"/>
            </w14:solidFill>
          </w14:textFill>
        </w:rPr>
        <w:t>对于增加或变更工程，乙方凭甲方项目经理签认的签证单及相关资料办理结算。甲方签证单须有本合同授权的甲方项目经理亲自签字确认并加盖公章的书面文件方为有效签证。甲方项目经理委托/授权他人代签均为无效签证，甲方不予办理付款及结算。任何人的口头指示、通知、电话通知、微信通知不作为结算依据。未经甲方盖章书面签证确认或乙方超出图纸、合同清单范围施工的工程量，不属于增加工程，不纳入结算</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14:paraId="21E1ED6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6.3.2乙方申报签证程序</w:t>
      </w:r>
    </w:p>
    <w:p w14:paraId="23920F39">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6.3.2.1乙方须在工程部位隐蔽前（变更工程被隐蔽后无法计量的，甲方有权拒绝签证）组织甲方等相关单位共同对工程量以草签单形式进行确认。乙方须在签证内容完成之日起7个日历天内提交签证单及相应的签证预算书（各一式两份，含电子版）由乙方现场执行人签字并加盖公章后报甲方，逾期提报的，甲方不受理，一切责任及损失由乙方自行承担。</w:t>
      </w:r>
    </w:p>
    <w:p w14:paraId="22C4D6D6">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6.3.2.2草签单由甲方的施工员、成本管理员、副经理共同现场收方、见证完成并签名，乙方由合同约定的现场执行人签认。</w:t>
      </w:r>
    </w:p>
    <w:p w14:paraId="109D34B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6.3.2.3草签单须提供施工前、施工中、施工后的照片、签证预算书作为乙方向甲方办理“分包签证确认单”的必备附件。</w:t>
      </w:r>
    </w:p>
    <w:p w14:paraId="6AE2C22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6.3.3零星工时计价及相关规定</w:t>
      </w:r>
    </w:p>
    <w:p w14:paraId="7376A5A6">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6.3.3.1零星用工以分包签证确认单的方式结算，工程量以该签证单确认工程量计算。</w:t>
      </w:r>
    </w:p>
    <w:p w14:paraId="514CD57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6.3.3.2甲方范围内的零星用工单价：按 230 元/工日（含税）计取。</w:t>
      </w:r>
    </w:p>
    <w:p w14:paraId="41EE519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6.3.3.3零星时工填写签证单时，格式按甲方规定填写，属甲方承担的填写《分包签证确认单》《工程量现场草签记录表》（格式详见附件）；如乙方工程范围未完成属扣乙方的单独写单，并注明扣乙方具体施工位置；属建设单位签证的（不属甲方范围的零星用工）必须附《签证单分包说明》及建设单位签证单复印件；所有签证资料须附上通知单/联系单/设计变更文件、影像资料等。</w:t>
      </w:r>
    </w:p>
    <w:p w14:paraId="3B5691A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6.3.4零星时工签证要求及申报程序按照本章第6.3条执行。</w:t>
      </w:r>
    </w:p>
    <w:p w14:paraId="1F714765">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6.4甲方巡检发现存在质量问题或验收不合格的工程，工程量不予结算。</w:t>
      </w:r>
    </w:p>
    <w:p w14:paraId="1DE9305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6.5因合同中已有施工方案的变化引起的工程价款变化，结算时不再调整（合同中未明确的施工方案除外）。</w:t>
      </w:r>
    </w:p>
    <w:p w14:paraId="3229DCA4">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i w:val="0"/>
          <w:iCs w:val="0"/>
          <w:color w:val="auto"/>
          <w:sz w:val="28"/>
          <w:szCs w:val="28"/>
          <w:highlight w:val="none"/>
          <w:lang w:val="en-US" w:eastAsia="zh-CN"/>
        </w:rPr>
        <w:t>6.6乙方未完成自身的工作（即较甲方要求的时间延误三天以上未完成的），甲方有权安排他人完成并按500元/工日/人计价且从应付给乙方的款项中直接扣款，如实际费用超出500元/工日/人，甲方按实际发生的费用从应付给乙方的款项中直接扣款。</w:t>
      </w:r>
    </w:p>
    <w:p w14:paraId="6BB6271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highlight w:val="none"/>
          <w:lang w:val="en-US" w:eastAsia="zh-CN"/>
        </w:rPr>
      </w:pPr>
      <w:r>
        <w:rPr>
          <w:rFonts w:hint="eastAsia" w:ascii="仿宋" w:hAnsi="仿宋" w:eastAsia="仿宋" w:cs="仿宋"/>
          <w:b w:val="0"/>
          <w:bCs w:val="0"/>
          <w:i w:val="0"/>
          <w:iCs w:val="0"/>
          <w:color w:val="auto"/>
          <w:sz w:val="28"/>
          <w:szCs w:val="28"/>
          <w:highlight w:val="none"/>
          <w:lang w:val="en-US" w:eastAsia="zh-CN"/>
        </w:rPr>
        <w:t>6.7</w:t>
      </w:r>
      <w:r>
        <w:rPr>
          <w:rFonts w:hint="eastAsia" w:ascii="仿宋" w:hAnsi="仿宋" w:eastAsia="仿宋" w:cs="仿宋"/>
          <w:color w:val="000000" w:themeColor="text1"/>
          <w:sz w:val="28"/>
          <w:szCs w:val="28"/>
          <w:highlight w:val="none"/>
          <w:lang w:val="en-US" w:eastAsia="zh-CN"/>
          <w14:textFill>
            <w14:solidFill>
              <w14:schemeClr w14:val="tx1"/>
            </w14:solidFill>
          </w14:textFill>
        </w:rPr>
        <w:t>乙方递交的结算资料要求：①递交完整的结算书一式两份（正副本各一份）及电子档文件（计价软件、模型算量要求使用“广联达”，计算表格要求“Excel”格式，图纸要求PDF和 CAD格式）、结算书扫描件、中泰供材确认表等;②装订要求：胶装、盖骑缝章、法人代表签章；③结算资料排序：封面、目录、结算申请表、承包单位工程结算送审承诺书、工程结算资料审查表、工程合同、工程验收单、分包单位结算情况说明、工程结算支付证明单（详见附件）、分包签证确认单（签证单必须有甲方项目经理签名且加盖甲方项目章方为有效签证）、分项工程/认质认价申报审批表、工程结算书、签证预算书、变更单、签证联系函及签证单、照片及相关图纸、记录文件、竣工图或竣工图移交清单、竣工图承诺书等；④乙方递交结算资料的前提是，甲方已有建设单位签字的完整版竣工图，否则甲方有权不接收结算资料且不办理结算；⑤递交结算资料须按《结算申请表》、《工程结算资料审查表》要求填写</w:t>
      </w:r>
      <w:r>
        <w:rPr>
          <w:rFonts w:hint="eastAsia" w:ascii="仿宋" w:hAnsi="仿宋" w:eastAsia="仿宋" w:cs="仿宋"/>
          <w:b w:val="0"/>
          <w:bCs w:val="0"/>
          <w:i w:val="0"/>
          <w:iCs w:val="0"/>
          <w:color w:val="auto"/>
          <w:sz w:val="28"/>
          <w:szCs w:val="28"/>
          <w:highlight w:val="none"/>
          <w:lang w:val="en-US" w:eastAsia="zh-CN"/>
        </w:rPr>
        <w:t>。</w:t>
      </w:r>
    </w:p>
    <w:p w14:paraId="5566B87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6.8双方办理结算时，乙方必须按甲方要求注明结算金额中的每个地块/组团/楼栋具体金额（以便甲方统计各地块/组团/楼栋的费用），否则甲方有权不结算且不承担任何违约责任。</w:t>
      </w:r>
    </w:p>
    <w:p w14:paraId="7C8DD59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6.9乙方提交的竣工资料、建设单位与甲方的签证单（须附工程量确认单、开工前照片、施工中照片、施工后照片及签证单分包说明原件等相关资料）、甲方与乙方的分包签证确认单（须附工程量现场草签记录表、联系单、开工前照片、施工中照片、施工后照片等资料）必须为签章齐全的原件。若建设单位与甲方的签证单存在多个单位施工，则提交结算资料时须注明签证单原件资料所在的单项工程，采用签证单复印件的须在签证单上加盖乙方公章方为有效，否则甲方有权不予结算相关费用。</w:t>
      </w:r>
    </w:p>
    <w:p w14:paraId="082D855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6.10鉴于本合同所列单价未必完善，如在施工过程中发生新的工程变更内容且无适用的合同单价（例如：工程设计变更或增加承包内容等导致的新工程等），乙方须按甲方要求先行施工（否则每延迟一天乙方须向甲方支付违约金人民币两千元），并在甲方通知施工之日起三个工作日内书面向甲方申报工程单价（申报格式以甲方确定的为准），逾期不申报视为乙方则视为乙方给与甲方的优惠，乙方自愿放弃主张该事项的权利和相关费用。</w:t>
      </w:r>
    </w:p>
    <w:p w14:paraId="7AB8E2C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6.11乙方办理工程进度款申请书、结算书时必须提供甲方主管施工员和项目经理签名的“工完场清交接单”（格式详见附件），否则甲方有权不予付款及结算。</w:t>
      </w:r>
    </w:p>
    <w:p w14:paraId="094A5B1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6.12乙方须实事求是办理结算，不得虚报工程结算。</w:t>
      </w:r>
    </w:p>
    <w:p w14:paraId="118F158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highlight w:val="none"/>
          <w:lang w:val="en-US" w:eastAsia="zh-CN"/>
        </w:rPr>
      </w:pPr>
      <w:r>
        <w:rPr>
          <w:rFonts w:hint="eastAsia" w:ascii="仿宋" w:hAnsi="仿宋" w:eastAsia="仿宋" w:cs="仿宋"/>
          <w:b w:val="0"/>
          <w:bCs w:val="0"/>
          <w:i w:val="0"/>
          <w:iCs w:val="0"/>
          <w:color w:val="auto"/>
          <w:sz w:val="28"/>
          <w:szCs w:val="28"/>
          <w:highlight w:val="none"/>
          <w:lang w:val="en-US" w:eastAsia="zh-CN"/>
        </w:rPr>
        <w:t>6.13合同内未施工的清单分项、图纸内容，乙方在申报结算书中未扣减相应费用而向甲方申报结算的，乙方按上述其未施工项目申报的结算金额的200%向甲方承担违约金，甲方可在任意应付乙方的合同款中扣取违约金。</w:t>
      </w:r>
    </w:p>
    <w:p w14:paraId="55A7397F">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highlight w:val="none"/>
          <w:lang w:val="en-US" w:eastAsia="zh-CN"/>
        </w:rPr>
      </w:pPr>
      <w:r>
        <w:rPr>
          <w:rFonts w:hint="eastAsia" w:ascii="仿宋" w:hAnsi="仿宋" w:eastAsia="仿宋" w:cs="仿宋"/>
          <w:color w:val="auto"/>
          <w:sz w:val="28"/>
          <w:szCs w:val="32"/>
          <w:highlight w:val="none"/>
          <w:shd w:val="clear" w:color="auto" w:fill="auto"/>
          <w:lang w:val="en-US" w:eastAsia="zh-CN"/>
        </w:rPr>
        <w:t>6.14本工程结算书及相关结算资料由乙方自行编制并一次性报齐给甲方，申报次数仅限一次，申报一次后不得增补任何结算资料。申报格式及表格等相关要求按照甲方统一要求执行，如乙方所报结算书的申报工程量少于实际工程量，视为乙方放弃差额部分的权利和款项，结算时不予计算，甲方无需支付。若乙方申报的结算价经甲方审核后，审减额(审减额=报送总金额-审定金额)与报送总金额之比超过10%以上时，核减超过10%以外的金额乘以20%作为违约金在结算中一次性扣除。</w:t>
      </w:r>
    </w:p>
    <w:p w14:paraId="55E0540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151" w:name="_Toc29467"/>
      <w:bookmarkStart w:id="152" w:name="_Toc5720"/>
      <w:bookmarkStart w:id="153" w:name="_Toc6395"/>
      <w:r>
        <w:rPr>
          <w:rFonts w:hint="eastAsia" w:ascii="仿宋" w:hAnsi="仿宋" w:eastAsia="仿宋" w:cs="仿宋"/>
          <w:color w:val="000000" w:themeColor="text1"/>
          <w:sz w:val="28"/>
          <w:szCs w:val="28"/>
          <w:highlight w:val="none"/>
          <w:lang w:val="en-US" w:eastAsia="zh-CN"/>
          <w14:textFill>
            <w14:solidFill>
              <w14:schemeClr w14:val="tx1"/>
            </w14:solidFill>
          </w14:textFill>
        </w:rPr>
        <w:t>6.15本工程甲供材损耗率按本合同相关条款执行。</w:t>
      </w:r>
      <w:bookmarkEnd w:id="151"/>
      <w:bookmarkEnd w:id="152"/>
      <w:bookmarkEnd w:id="153"/>
    </w:p>
    <w:p w14:paraId="115C9E1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6.16乙方提交的结算资料须符合本合同要求（如附件《工程结算资料目录》等的要求），否则甲方有权不办理结算且不违约。</w:t>
      </w:r>
    </w:p>
    <w:p w14:paraId="4D6A37DE">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54" w:name="_Toc23406"/>
      <w:bookmarkStart w:id="155" w:name="_Toc16700"/>
      <w:bookmarkStart w:id="156" w:name="_Toc11671"/>
      <w:bookmarkStart w:id="157" w:name="_Toc26012"/>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第七章、付款方式</w:t>
      </w:r>
      <w:bookmarkEnd w:id="154"/>
      <w:bookmarkEnd w:id="155"/>
      <w:bookmarkEnd w:id="156"/>
      <w:bookmarkEnd w:id="157"/>
    </w:p>
    <w:p w14:paraId="77A2652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7.1每笔进度款支付分配安排如下：</w:t>
      </w:r>
    </w:p>
    <w:p w14:paraId="518CA3C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乙方每月的工人工资款项从甲方工人工资专用账户直接发放至工人本人的银行账户上，甲方每月代发的乙方工人工资总额从本工程进度款中相应扣除。用于支付工人工资的银行账户所绑定的乙方工人本人银行卡，乙方或者其他人员不得以任何理由扣押或者变相扣押。乙方申请进度款时须按甲方要求提交工人工资表等资料，例如：乙方申请3月份进度款时，须在4月10日前将3月份实名制报备登记和打卡的《建筑工人工资表》、3月份发放工人工资金额、4月份实名制报备登记和打卡的《建筑工人工资表》、4月份预计发放的工人工资金额作为附件资料提供给甲方项目部。如乙方违反前述任一约定，甲方有权中止后续合同付款且不构成违约。乙方须如实提供本项目工人工资表数据，并负责工人工资个税申报。工资发放的次月15日前，乙方须提供加盖乙方公章的上月工人工资个税申报表至甲方项目部，否则甲方有权中止后续付款且乙方承担违约金壹万元/次。乙方工人考勤打卡及实名要求按甲方《项目实名制及劳资管理制度》执行。</w:t>
      </w:r>
    </w:p>
    <w:p w14:paraId="0BD1DAB8">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若乙方当次申请的、达到付款条件的工程款金额不足以覆盖当次待付工人工资的，差额部分由乙方在提交工人工资表当日内支付至甲方公司账户，由甲方对乙方工人工资进行统一全额支付，若乙方未及时向甲方支付差额部分导致甲方垫付工人工资的，甲方有权追偿或在下一次工程款中直接扣除。该行为属乙方违约，甲方按垫支付额的150%扣减乙方违约金。若乙方当次申请的、达到付款条件的工程款金额支付当次待付工人工资后尚有余额，余额由甲方直接支付至乙方公司账户。</w:t>
      </w:r>
    </w:p>
    <w:p w14:paraId="467A0BD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7.2甲方每次付款给乙方前，乙方须向甲方付清所有代付款、赔偿及违约金等所有应付款项。凡甲方收取的款项（包括但不限于：各类押金、保证金、违约金、垃圾处理费、水电费、租金、代收代缴款项等），乙方必须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1E68E64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7.3付款形式：优先使用网银、银行承兑汇票等，支票、电汇视情况而定。甲方选择其中任意一种支付形式给乙方合同款，均视为乙方收到该合同款。</w:t>
      </w:r>
    </w:p>
    <w:p w14:paraId="0BA6C30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7.4</w:t>
      </w:r>
      <w:r>
        <w:rPr>
          <w:rFonts w:hint="eastAsia" w:ascii="仿宋" w:hAnsi="仿宋" w:eastAsia="仿宋" w:cs="仿宋"/>
          <w:color w:val="000000" w:themeColor="text1"/>
          <w:sz w:val="28"/>
          <w:szCs w:val="28"/>
          <w:highlight w:val="none"/>
          <w:lang w:val="en-US" w:eastAsia="zh-CN"/>
          <w14:textFill>
            <w14:solidFill>
              <w14:schemeClr w14:val="tx1"/>
            </w14:solidFill>
          </w14:textFill>
        </w:rPr>
        <w:t>乙方每次向甲方请款时，</w:t>
      </w:r>
      <w:r>
        <w:rPr>
          <w:rFonts w:hint="eastAsia" w:ascii="仿宋" w:hAnsi="仿宋" w:eastAsia="仿宋" w:cs="仿宋"/>
          <w:color w:val="auto"/>
          <w:sz w:val="28"/>
          <w:szCs w:val="28"/>
          <w:highlight w:val="none"/>
          <w:lang w:val="en-US" w:eastAsia="zh-CN"/>
        </w:rPr>
        <w:t>必须提供甲方认可且符合合同约定的等额合法增值税专用发票（开票内容须与合同内容一致，各组团或各地块独立开具发票，以甲方要求为准），否则甲方有权不付款。甲方以实际收到乙方请款资料（包括《工人工资发放承诺书》，格式详见附件）和发票的时间作为付款周期的起始时间，若乙方不能按甲方财务部要求请款开票，则付款时间顺延。甲方发现乙方开具假发票的，乙方须书面向甲方承认开具假发票行为并重新开具合法发票，同时乙方须按假发票金额的30%向甲方支付违约金。乙方提供的发票开具单位名称与乙方名称不一致的，甲方有权拒付合同款且不违约。</w:t>
      </w:r>
    </w:p>
    <w:p w14:paraId="3847F04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7.5乙方每次向甲方请款时，按甲方要求注明该次请款所含的每个组团、每个地块、每栋楼具体金额，否则甲方有权不付款且不违约。</w:t>
      </w:r>
    </w:p>
    <w:p w14:paraId="46BBA30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7.6乙方每次申请进度款必须提供《工程形象进度确认表》、《已完产值汇总表》、《工人工资发放承诺书》等资料，且提供的资料须乙方合同执行人或现场代表签名并加盖公章，具体按甲方《工程分包、劳务分包及机械租赁类款项支付管理办法》执行。</w:t>
      </w:r>
    </w:p>
    <w:p w14:paraId="1A57430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7.7如甲乙双方对应付款金额、结算金额产生争议，甲方有权暂不付款且不违约，甲方无需向乙方支付违约金或利息，直至双方达成一致意见后方可按甲方相应流程办理付款手续。</w:t>
      </w:r>
    </w:p>
    <w:p w14:paraId="1048E1B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7.8甲乙双方完成本工程结算且结算款（扣除预留的保修金）支付完毕后，视为乙方关于除保修金外的合同款支付事宜的全部权利全部消灭，乙方不得基于合同款收付事宜向甲方提出任何权利主张或追索其他任何费用。</w:t>
      </w:r>
    </w:p>
    <w:p w14:paraId="4A7C09F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7.9乙方必须按税法规定的四流合一执行合同，即合同流、货物流、发票流、资金流一致，否则视为乙方违约，且由乙方承担所有责任及损失，直至满足四流合一后，甲方才可付款。</w:t>
      </w:r>
    </w:p>
    <w:p w14:paraId="67F6545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7.10凡是乙方在本项目工作的人员，如未在本项目实名制登记备案、打卡，甲方不计发该人员在工人工资专用账户的工资，由乙方自行解决，由此所导致的一切后果和全部责任由乙方承担，同时甲方对乙方此行为按1000元/人/次</w:t>
      </w:r>
      <w:r>
        <w:rPr>
          <w:rFonts w:hint="eastAsia" w:ascii="仿宋" w:hAnsi="仿宋" w:eastAsia="仿宋" w:cs="仿宋"/>
          <w:color w:val="000000" w:themeColor="text1"/>
          <w:sz w:val="28"/>
          <w:szCs w:val="28"/>
          <w:highlight w:val="none"/>
          <w:lang w:val="en-US" w:eastAsia="zh-CN"/>
          <w14:textFill>
            <w14:solidFill>
              <w14:schemeClr w14:val="tx1"/>
            </w14:solidFill>
          </w14:textFill>
        </w:rPr>
        <w:t>收取违约金</w:t>
      </w:r>
      <w:r>
        <w:rPr>
          <w:rFonts w:hint="eastAsia" w:ascii="仿宋" w:hAnsi="仿宋" w:eastAsia="仿宋" w:cs="仿宋"/>
          <w:color w:val="auto"/>
          <w:sz w:val="28"/>
          <w:szCs w:val="28"/>
          <w:highlight w:val="none"/>
          <w:lang w:val="en-US" w:eastAsia="zh-CN"/>
        </w:rPr>
        <w:t>。</w:t>
      </w:r>
    </w:p>
    <w:p w14:paraId="3EB759B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7.11如乙方申报了乙方不在本项目工作人员的工人工资，属于乙方违约，由此所导致的一切后果和全部责任均由乙方承担，同时甲方对乙方此违约行为按1000元/人/次</w:t>
      </w:r>
      <w:r>
        <w:rPr>
          <w:rFonts w:hint="eastAsia" w:ascii="仿宋" w:hAnsi="仿宋" w:eastAsia="仿宋" w:cs="仿宋"/>
          <w:color w:val="000000" w:themeColor="text1"/>
          <w:sz w:val="28"/>
          <w:szCs w:val="28"/>
          <w:highlight w:val="none"/>
          <w:lang w:val="en-US" w:eastAsia="zh-CN"/>
          <w14:textFill>
            <w14:solidFill>
              <w14:schemeClr w14:val="tx1"/>
            </w14:solidFill>
          </w14:textFill>
        </w:rPr>
        <w:t>收取违约金</w:t>
      </w:r>
      <w:r>
        <w:rPr>
          <w:rFonts w:hint="eastAsia" w:ascii="仿宋" w:hAnsi="仿宋" w:eastAsia="仿宋" w:cs="仿宋"/>
          <w:color w:val="auto"/>
          <w:sz w:val="28"/>
          <w:szCs w:val="28"/>
          <w:highlight w:val="none"/>
          <w:lang w:val="en-US" w:eastAsia="zh-CN"/>
        </w:rPr>
        <w:t>。</w:t>
      </w:r>
    </w:p>
    <w:p w14:paraId="1ADBAF8B">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58" w:name="_Toc9906"/>
      <w:bookmarkStart w:id="159" w:name="_Toc5830"/>
      <w:bookmarkStart w:id="160" w:name="_Toc19473"/>
      <w:bookmarkStart w:id="161" w:name="_Toc24215"/>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第八章、双方责任和权利</w:t>
      </w:r>
      <w:bookmarkEnd w:id="158"/>
      <w:bookmarkEnd w:id="159"/>
      <w:bookmarkEnd w:id="160"/>
      <w:bookmarkEnd w:id="161"/>
    </w:p>
    <w:p w14:paraId="494F4CD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2" w:firstLineChars="200"/>
        <w:textAlignment w:val="auto"/>
        <w:outlineLvl w:val="2"/>
        <w:rPr>
          <w:rFonts w:hint="eastAsia" w:ascii="仿宋" w:hAnsi="仿宋" w:eastAsia="仿宋" w:cs="仿宋"/>
          <w:b/>
          <w:bCs/>
          <w:i w:val="0"/>
          <w:iCs w:val="0"/>
          <w:color w:val="auto"/>
          <w:sz w:val="28"/>
          <w:szCs w:val="28"/>
          <w:highlight w:val="none"/>
          <w:shd w:val="clear" w:color="auto" w:fill="auto"/>
        </w:rPr>
      </w:pPr>
      <w:bookmarkStart w:id="162" w:name="_Toc28803"/>
      <w:bookmarkStart w:id="163" w:name="_Toc24769"/>
      <w:bookmarkStart w:id="164" w:name="_Toc7257"/>
      <w:bookmarkStart w:id="165" w:name="_Toc6947"/>
      <w:bookmarkStart w:id="166" w:name="_Toc12610"/>
      <w:bookmarkStart w:id="167" w:name="_Toc31047"/>
      <w:r>
        <w:rPr>
          <w:rFonts w:hint="eastAsia" w:ascii="仿宋" w:hAnsi="仿宋" w:eastAsia="仿宋" w:cs="仿宋"/>
          <w:b/>
          <w:bCs/>
          <w:i w:val="0"/>
          <w:iCs w:val="0"/>
          <w:color w:val="auto"/>
          <w:sz w:val="28"/>
          <w:szCs w:val="28"/>
          <w:highlight w:val="none"/>
          <w:shd w:val="clear" w:color="auto" w:fill="auto"/>
          <w:lang w:val="en-US" w:eastAsia="zh-CN"/>
        </w:rPr>
        <w:t>8</w:t>
      </w:r>
      <w:r>
        <w:rPr>
          <w:rFonts w:hint="eastAsia" w:ascii="仿宋" w:hAnsi="仿宋" w:eastAsia="仿宋" w:cs="仿宋"/>
          <w:b/>
          <w:bCs/>
          <w:i w:val="0"/>
          <w:iCs w:val="0"/>
          <w:color w:val="auto"/>
          <w:sz w:val="28"/>
          <w:szCs w:val="28"/>
          <w:highlight w:val="none"/>
          <w:shd w:val="clear" w:color="auto" w:fill="auto"/>
          <w:lang w:eastAsia="zh-CN"/>
        </w:rPr>
        <w:t>.</w:t>
      </w:r>
      <w:r>
        <w:rPr>
          <w:rFonts w:hint="eastAsia" w:ascii="仿宋" w:hAnsi="仿宋" w:eastAsia="仿宋" w:cs="仿宋"/>
          <w:b/>
          <w:bCs/>
          <w:i w:val="0"/>
          <w:iCs w:val="0"/>
          <w:color w:val="auto"/>
          <w:sz w:val="28"/>
          <w:szCs w:val="28"/>
          <w:highlight w:val="none"/>
          <w:shd w:val="clear" w:color="auto" w:fill="auto"/>
        </w:rPr>
        <w:t>1甲方责任和权利</w:t>
      </w:r>
      <w:bookmarkEnd w:id="162"/>
      <w:bookmarkEnd w:id="163"/>
      <w:bookmarkEnd w:id="164"/>
      <w:bookmarkEnd w:id="165"/>
      <w:bookmarkEnd w:id="166"/>
      <w:bookmarkEnd w:id="167"/>
    </w:p>
    <w:p w14:paraId="4FD161E4">
      <w:pPr>
        <w:keepNext w:val="0"/>
        <w:keepLines w:val="0"/>
        <w:pageBreakBefore w:val="0"/>
        <w:widowControl w:val="0"/>
        <w:kinsoku/>
        <w:wordWrap/>
        <w:overflowPunct/>
        <w:topLinePunct w:val="0"/>
        <w:autoSpaceDE/>
        <w:autoSpaceDN/>
        <w:bidi w:val="0"/>
        <w:snapToGrid w:val="0"/>
        <w:spacing w:line="360" w:lineRule="auto"/>
        <w:ind w:right="0" w:rightChars="0" w:firstLine="280" w:firstLineChars="1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8.1.1对乙方进行本工程技术交底及质量、安全、进度、文明施工、成本控制等管理。</w:t>
      </w:r>
    </w:p>
    <w:p w14:paraId="08ECF6A7">
      <w:pPr>
        <w:keepNext w:val="0"/>
        <w:keepLines w:val="0"/>
        <w:pageBreakBefore w:val="0"/>
        <w:widowControl w:val="0"/>
        <w:kinsoku/>
        <w:wordWrap/>
        <w:overflowPunct/>
        <w:topLinePunct w:val="0"/>
        <w:autoSpaceDE/>
        <w:autoSpaceDN/>
        <w:bidi w:val="0"/>
        <w:snapToGrid w:val="0"/>
        <w:spacing w:line="360" w:lineRule="auto"/>
        <w:ind w:right="0" w:rightChars="0" w:firstLine="280" w:firstLineChars="1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8.1.2按国家工程质量标准对乙方施工成品进行内部核验，并办理过程验收手续和完工后总体验收手续。在验收合格情况下按照合同约定及时办理结算和付款。</w:t>
      </w:r>
    </w:p>
    <w:p w14:paraId="10949325">
      <w:pPr>
        <w:keepNext w:val="0"/>
        <w:keepLines w:val="0"/>
        <w:pageBreakBefore w:val="0"/>
        <w:widowControl w:val="0"/>
        <w:kinsoku/>
        <w:wordWrap/>
        <w:overflowPunct/>
        <w:topLinePunct w:val="0"/>
        <w:autoSpaceDE/>
        <w:autoSpaceDN/>
        <w:bidi w:val="0"/>
        <w:snapToGrid w:val="0"/>
        <w:spacing w:line="360" w:lineRule="auto"/>
        <w:ind w:right="0" w:rightChars="0" w:firstLine="280" w:firstLineChars="1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8.1.3提供乙方施工工人在本项目现场住宿的设施，并向乙方收取费用。</w:t>
      </w:r>
    </w:p>
    <w:p w14:paraId="37BE368C">
      <w:pPr>
        <w:keepNext w:val="0"/>
        <w:keepLines w:val="0"/>
        <w:pageBreakBefore w:val="0"/>
        <w:widowControl w:val="0"/>
        <w:kinsoku/>
        <w:wordWrap/>
        <w:overflowPunct/>
        <w:topLinePunct w:val="0"/>
        <w:autoSpaceDE/>
        <w:autoSpaceDN/>
        <w:bidi w:val="0"/>
        <w:snapToGrid w:val="0"/>
        <w:spacing w:line="360" w:lineRule="auto"/>
        <w:ind w:right="0" w:rightChars="0" w:firstLine="280" w:firstLineChars="1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8.1.4提供给乙方工作面及本合同约定的甲供材料和机具，提供乙方作业所需的施工场所。</w:t>
      </w:r>
    </w:p>
    <w:p w14:paraId="02EF6EC7">
      <w:pPr>
        <w:keepNext w:val="0"/>
        <w:keepLines w:val="0"/>
        <w:pageBreakBefore w:val="0"/>
        <w:widowControl w:val="0"/>
        <w:kinsoku/>
        <w:wordWrap/>
        <w:overflowPunct/>
        <w:topLinePunct w:val="0"/>
        <w:autoSpaceDE/>
        <w:autoSpaceDN/>
        <w:bidi w:val="0"/>
        <w:snapToGrid w:val="0"/>
        <w:spacing w:line="360" w:lineRule="auto"/>
        <w:ind w:right="0" w:rightChars="0" w:firstLine="280" w:firstLineChars="1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8.1.5为乙方员工办理人脸识别进场资料。</w:t>
      </w:r>
    </w:p>
    <w:p w14:paraId="3016A352">
      <w:pPr>
        <w:keepNext w:val="0"/>
        <w:keepLines w:val="0"/>
        <w:pageBreakBefore w:val="0"/>
        <w:widowControl w:val="0"/>
        <w:kinsoku/>
        <w:wordWrap/>
        <w:overflowPunct/>
        <w:topLinePunct w:val="0"/>
        <w:autoSpaceDE/>
        <w:autoSpaceDN/>
        <w:bidi w:val="0"/>
        <w:snapToGrid w:val="0"/>
        <w:spacing w:line="360" w:lineRule="auto"/>
        <w:ind w:right="0" w:rightChars="0" w:firstLine="280" w:firstLineChars="1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8.1.6督促乙方及其工人遵章守纪、按章操作，强化现场安全防护工作。</w:t>
      </w:r>
    </w:p>
    <w:p w14:paraId="555F73E0">
      <w:pPr>
        <w:keepNext w:val="0"/>
        <w:keepLines w:val="0"/>
        <w:pageBreakBefore w:val="0"/>
        <w:widowControl w:val="0"/>
        <w:kinsoku/>
        <w:wordWrap/>
        <w:overflowPunct/>
        <w:topLinePunct w:val="0"/>
        <w:autoSpaceDE/>
        <w:autoSpaceDN/>
        <w:bidi w:val="0"/>
        <w:snapToGrid w:val="0"/>
        <w:spacing w:line="360" w:lineRule="auto"/>
        <w:ind w:right="0" w:rightChars="0" w:firstLine="280" w:firstLineChars="1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8.1.7根据本项目总体情况安排、调整本工程工期，规定乙方先做某部位后做某部位，何时增加工人何时减少工人，乙方必须服从调动及安排。</w:t>
      </w:r>
    </w:p>
    <w:p w14:paraId="6D112C76">
      <w:pPr>
        <w:keepNext w:val="0"/>
        <w:keepLines w:val="0"/>
        <w:pageBreakBefore w:val="0"/>
        <w:widowControl w:val="0"/>
        <w:kinsoku/>
        <w:wordWrap/>
        <w:overflowPunct/>
        <w:topLinePunct w:val="0"/>
        <w:autoSpaceDE/>
        <w:autoSpaceDN/>
        <w:bidi w:val="0"/>
        <w:snapToGrid w:val="0"/>
        <w:spacing w:line="360" w:lineRule="auto"/>
        <w:ind w:right="0" w:rightChars="0" w:firstLine="280" w:firstLineChars="1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8.1.8对乙方在施工中出现的不符合设计图纸、违反施工规范和安全操作规程、材料浪费等违规行为强行制止，并要求乙方在规定时间内按要求整改，同时根据具体情况对乙方计取违约金。</w:t>
      </w:r>
    </w:p>
    <w:p w14:paraId="54BDAE9C">
      <w:pPr>
        <w:keepNext w:val="0"/>
        <w:keepLines w:val="0"/>
        <w:pageBreakBefore w:val="0"/>
        <w:widowControl w:val="0"/>
        <w:kinsoku/>
        <w:wordWrap/>
        <w:overflowPunct/>
        <w:topLinePunct w:val="0"/>
        <w:autoSpaceDE/>
        <w:autoSpaceDN/>
        <w:bidi w:val="0"/>
        <w:snapToGrid w:val="0"/>
        <w:spacing w:line="360" w:lineRule="auto"/>
        <w:ind w:right="0" w:rightChars="0" w:firstLine="280" w:firstLineChars="1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8.1.9对乙方及其人员进行技术考核，考核不合格人员禁止上岗，且乙方按甲方要求调换合格人员接替上岗。</w:t>
      </w:r>
    </w:p>
    <w:p w14:paraId="37CF502C">
      <w:pPr>
        <w:keepNext w:val="0"/>
        <w:keepLines w:val="0"/>
        <w:pageBreakBefore w:val="0"/>
        <w:widowControl w:val="0"/>
        <w:kinsoku/>
        <w:wordWrap/>
        <w:overflowPunct/>
        <w:topLinePunct w:val="0"/>
        <w:autoSpaceDE/>
        <w:autoSpaceDN/>
        <w:bidi w:val="0"/>
        <w:snapToGrid w:val="0"/>
        <w:spacing w:line="360" w:lineRule="auto"/>
        <w:ind w:right="0" w:rightChars="0" w:firstLine="280" w:firstLineChars="1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8.1.10</w:t>
      </w:r>
      <w:r>
        <w:rPr>
          <w:rFonts w:hint="eastAsia" w:ascii="仿宋_GB2312" w:hAnsi="仿宋_GB2312" w:eastAsia="仿宋_GB2312" w:cs="仿宋_GB2312"/>
          <w:i w:val="0"/>
          <w:iCs w:val="0"/>
          <w:color w:val="auto"/>
          <w:sz w:val="28"/>
          <w:szCs w:val="28"/>
          <w:highlight w:val="none"/>
          <w:shd w:val="clear" w:color="auto" w:fill="auto"/>
          <w:lang w:val="en-US" w:eastAsia="zh-CN"/>
        </w:rPr>
        <w:t>甲方对乙方向乙方人员发放报酬的情况有知情权，乙方工人工资金额由乙方提供书面文件给甲方项目部及甲方工程部核实确定。甲方有权掌握乙方工人的工资分配制度和实施情况，对不合理、违规的分配甲方有权制止及干预。乙方应及时支付工人工资及材料款，如乙方欠款导致甲方被追索，甲方有权自应付给乙方的款项中扣款代付，但此举不视为甲方同意对乙方债务承担责任。乙方对甲方代付行为及金额无异议，如应付给乙方的合同款不足以代付导致甲方需垫付费用，乙方在甲方发出书面通知起3个日历天内还清甲方垫付款并自甲方垫付之日起按</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中国人民银行同期贷款基准利率的4倍为</w:t>
      </w:r>
      <w:r>
        <w:rPr>
          <w:rFonts w:hint="eastAsia" w:ascii="仿宋_GB2312" w:hAnsi="仿宋_GB2312" w:eastAsia="仿宋_GB2312" w:cs="仿宋_GB2312"/>
          <w:i w:val="0"/>
          <w:iCs w:val="0"/>
          <w:color w:val="auto"/>
          <w:sz w:val="28"/>
          <w:szCs w:val="28"/>
          <w:highlight w:val="none"/>
          <w:shd w:val="clear" w:color="auto" w:fill="auto"/>
          <w:lang w:val="en-US" w:eastAsia="zh-CN"/>
        </w:rPr>
        <w:t>标准支付利息给甲方。</w:t>
      </w:r>
    </w:p>
    <w:p w14:paraId="1AC62A89">
      <w:pPr>
        <w:keepNext w:val="0"/>
        <w:keepLines w:val="0"/>
        <w:pageBreakBefore w:val="0"/>
        <w:widowControl w:val="0"/>
        <w:kinsoku/>
        <w:wordWrap/>
        <w:overflowPunct/>
        <w:topLinePunct w:val="0"/>
        <w:autoSpaceDE/>
        <w:autoSpaceDN/>
        <w:bidi w:val="0"/>
        <w:snapToGrid w:val="0"/>
        <w:spacing w:line="360" w:lineRule="auto"/>
        <w:ind w:right="0" w:rightChars="0" w:firstLine="280" w:firstLineChars="1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8.1.11对乙方进行管理，有权要求乙方管理人员必须坚守岗位，在施工现场组织指导工人作业。</w:t>
      </w:r>
    </w:p>
    <w:p w14:paraId="1FF482E3">
      <w:pPr>
        <w:keepNext w:val="0"/>
        <w:keepLines w:val="0"/>
        <w:pageBreakBefore w:val="0"/>
        <w:widowControl w:val="0"/>
        <w:kinsoku/>
        <w:wordWrap/>
        <w:overflowPunct/>
        <w:topLinePunct w:val="0"/>
        <w:autoSpaceDE/>
        <w:autoSpaceDN/>
        <w:bidi w:val="0"/>
        <w:snapToGrid w:val="0"/>
        <w:spacing w:line="360" w:lineRule="auto"/>
        <w:ind w:right="0" w:rightChars="0" w:firstLine="280" w:firstLineChars="1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8.1.12</w:t>
      </w:r>
      <w:r>
        <w:rPr>
          <w:rFonts w:hint="eastAsia" w:ascii="仿宋_GB2312" w:hAnsi="仿宋_GB2312" w:eastAsia="仿宋_GB2312" w:cs="仿宋_GB2312"/>
          <w:i w:val="0"/>
          <w:iCs w:val="0"/>
          <w:color w:val="auto"/>
          <w:sz w:val="28"/>
          <w:szCs w:val="28"/>
          <w:highlight w:val="none"/>
          <w:shd w:val="clear" w:color="auto" w:fill="auto"/>
          <w:lang w:val="en-US" w:eastAsia="zh-CN"/>
        </w:rPr>
        <w:t>对乙方违反合同约定、行业标准、国家或地方政策规范、设计要求的事宜，甲方有权要求乙方整改，乙方拒不整改或整改二次后仍不能满足甲方要求的，甲方有权单方解除本合同且不付款，同时乙方赔偿甲方的损失（包括但不限于甲方因本工程逾期完工而需对建设单位承担的违约责任、损失赔偿责任等）。</w:t>
      </w:r>
    </w:p>
    <w:p w14:paraId="78F87F11">
      <w:pPr>
        <w:keepNext w:val="0"/>
        <w:keepLines w:val="0"/>
        <w:pageBreakBefore w:val="0"/>
        <w:widowControl w:val="0"/>
        <w:kinsoku/>
        <w:wordWrap/>
        <w:overflowPunct/>
        <w:topLinePunct w:val="0"/>
        <w:autoSpaceDE/>
        <w:autoSpaceDN/>
        <w:bidi w:val="0"/>
        <w:snapToGrid w:val="0"/>
        <w:spacing w:line="360" w:lineRule="auto"/>
        <w:ind w:right="0" w:rightChars="0" w:firstLine="280" w:firstLineChars="1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rPr>
        <w:t>1.13</w:t>
      </w:r>
      <w:r>
        <w:rPr>
          <w:rFonts w:hint="eastAsia" w:ascii="仿宋" w:hAnsi="仿宋" w:eastAsia="仿宋" w:cs="仿宋"/>
          <w:b w:val="0"/>
          <w:bCs w:val="0"/>
          <w:i w:val="0"/>
          <w:iCs w:val="0"/>
          <w:color w:val="auto"/>
          <w:sz w:val="28"/>
          <w:szCs w:val="28"/>
          <w:highlight w:val="none"/>
          <w:shd w:val="clear" w:color="auto" w:fill="auto"/>
          <w:lang w:val="en-US" w:eastAsia="zh-CN"/>
        </w:rPr>
        <w:t>凡甲方认为会影响本工程质量或可能导致安全事故的乙方自备材料、机具等，乙方不得用于本项目，否则乙方无条件更换且每次向甲方承担违约金壹万元及不延长工期。</w:t>
      </w:r>
    </w:p>
    <w:p w14:paraId="26D3381E">
      <w:pPr>
        <w:keepNext w:val="0"/>
        <w:keepLines w:val="0"/>
        <w:pageBreakBefore w:val="0"/>
        <w:widowControl w:val="0"/>
        <w:kinsoku/>
        <w:wordWrap/>
        <w:overflowPunct/>
        <w:topLinePunct w:val="0"/>
        <w:autoSpaceDE/>
        <w:autoSpaceDN/>
        <w:bidi w:val="0"/>
        <w:snapToGrid w:val="0"/>
        <w:spacing w:line="360" w:lineRule="auto"/>
        <w:ind w:right="0" w:rightChars="0" w:firstLine="280" w:firstLineChars="1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eastAsia" w:ascii="仿宋" w:hAnsi="仿宋" w:eastAsia="仿宋" w:cs="仿宋"/>
          <w:b w:val="0"/>
          <w:bCs w:val="0"/>
          <w:i w:val="0"/>
          <w:iCs w:val="0"/>
          <w:color w:val="auto"/>
          <w:sz w:val="28"/>
          <w:szCs w:val="28"/>
          <w:highlight w:val="none"/>
          <w:shd w:val="clear" w:color="auto" w:fill="auto"/>
          <w:lang w:eastAsia="zh-CN"/>
        </w:rPr>
        <w:t>.1.14甲方因参与本合同履行而发出、或与乙方达成合意所形成的一切相关文件，均须同时加盖甲方公章及经法定代表人（或授权代表人）签名，否则均不对甲方产生约束力，除非事后获得甲方另行追认。</w:t>
      </w:r>
    </w:p>
    <w:p w14:paraId="04C1C74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8.1.15对乙方不按合同约定时间向甲方申报其工人工资资料等行为，甲方有权对乙方收取违约金，每逾期一天的违约金不少于伍佰元/人（按乙方在本工程施工工人人数计）。</w:t>
      </w:r>
    </w:p>
    <w:p w14:paraId="57B448B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8.1.16若乙方原因导致其工人工资不能及时发放，工人发生停工或静坐、闹事等不良行为的，甲方有权按本合同相关条款（如本合同第二部分合同通用条款第十四章等）向乙方收取违约金。</w:t>
      </w:r>
    </w:p>
    <w:p w14:paraId="36E0BC0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8.1.17工程若有变更，甲方必须以书面形式通知乙方，若因工程变更导致增加工程量，甲方应给予乙方合理的备料期（具体时间双方协商）并办理签证确认</w:t>
      </w:r>
    </w:p>
    <w:p w14:paraId="7C1CC05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8.1.18按合同约定向乙方支付工程款。</w:t>
      </w:r>
    </w:p>
    <w:p w14:paraId="5D86B5F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8.1.19协调与建设单位、监理单位的关系。</w:t>
      </w:r>
    </w:p>
    <w:p w14:paraId="41990B6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2" w:firstLineChars="200"/>
        <w:textAlignment w:val="auto"/>
        <w:outlineLvl w:val="2"/>
        <w:rPr>
          <w:rFonts w:hint="eastAsia" w:ascii="仿宋_GB2312" w:hAnsi="仿宋_GB2312" w:eastAsia="仿宋_GB2312" w:cs="仿宋_GB2312"/>
          <w:b/>
          <w:bCs/>
          <w:i w:val="0"/>
          <w:iCs w:val="0"/>
          <w:color w:val="auto"/>
          <w:sz w:val="28"/>
          <w:szCs w:val="28"/>
          <w:highlight w:val="none"/>
          <w:shd w:val="clear" w:color="auto" w:fill="auto"/>
          <w:lang w:val="en-US" w:eastAsia="zh-CN"/>
        </w:rPr>
      </w:pPr>
      <w:bookmarkStart w:id="168" w:name="_Toc4199"/>
      <w:bookmarkStart w:id="169" w:name="_Toc1391"/>
      <w:bookmarkStart w:id="170" w:name="_Toc31817"/>
      <w:bookmarkStart w:id="171" w:name="_Toc3364"/>
      <w:bookmarkStart w:id="172" w:name="_Toc142"/>
      <w:bookmarkStart w:id="173" w:name="_Toc8464"/>
      <w:r>
        <w:rPr>
          <w:rFonts w:hint="eastAsia" w:ascii="仿宋_GB2312" w:hAnsi="仿宋_GB2312" w:eastAsia="仿宋_GB2312" w:cs="仿宋_GB2312"/>
          <w:b/>
          <w:bCs/>
          <w:i w:val="0"/>
          <w:iCs w:val="0"/>
          <w:color w:val="auto"/>
          <w:sz w:val="28"/>
          <w:szCs w:val="28"/>
          <w:highlight w:val="none"/>
          <w:shd w:val="clear" w:color="auto" w:fill="auto"/>
          <w:lang w:val="en-US" w:eastAsia="zh-CN"/>
        </w:rPr>
        <w:t>8.2乙方责任和权利</w:t>
      </w:r>
      <w:bookmarkEnd w:id="168"/>
      <w:bookmarkEnd w:id="169"/>
      <w:bookmarkEnd w:id="170"/>
      <w:bookmarkEnd w:id="171"/>
      <w:bookmarkEnd w:id="172"/>
      <w:bookmarkEnd w:id="173"/>
    </w:p>
    <w:p w14:paraId="0D6E467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8.2.1按设计图纸和施工规范施工，在每一道分项工序开始时，乙方先做出样板部位报甲方项目部确认后方可进入一下步施工，保证施工成品质量满足合同要求。因乙方原因导致的质量事故，由乙方赔偿甲方损失。</w:t>
      </w:r>
    </w:p>
    <w:p w14:paraId="280BD3F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8.2.2按时完成本工程阶段性施工任务，保证符合甲方工期要求，因乙方原因导致的工期延误及甲方遭受的损失均由乙方赔偿甲方。</w:t>
      </w:r>
    </w:p>
    <w:p w14:paraId="1A02D80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8.2.3遵守安全生产、文明施工法规。乙方违规操作发生的安全或质量事故所造成的甲方损失均由乙方赔偿甲方。</w:t>
      </w:r>
    </w:p>
    <w:p w14:paraId="1C2808C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8.2.4在施工过程中乙方指定专人认真做好施工记录，工程竣工后须及时将资料整理完整，移交甲方资料员。</w:t>
      </w:r>
    </w:p>
    <w:p w14:paraId="249F848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8.2.5乙方须保护好自身施工的材料、机械等设备，如有被偷盗、损坏等现象发生，由乙方自行负责。</w:t>
      </w:r>
    </w:p>
    <w:p w14:paraId="01B0183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8.2.6遵守甲方管理制度，服从甲方管理。</w:t>
      </w:r>
    </w:p>
    <w:p w14:paraId="775EF54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8.2.7乙方对完成的每一道工序及时、认真进行自检，自检合格后提请甲方验收。对甲方提出的问题按甲方要求彻底整改，每延误一天完成整改的，向甲方承担违约金壹仟元。</w:t>
      </w:r>
    </w:p>
    <w:p w14:paraId="79F9B11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8.2.8加强自身团队建设。乙方管理人员须经常对下属工人进行技术交底、安全教育，作业人员必须持证上岗。乙方管理人员必须坚守岗位，特殊情况需离开工地时，经甲方项目部批准后方能离开。</w:t>
      </w:r>
    </w:p>
    <w:p w14:paraId="1FCF07F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8.2.9如实向甲方提供《建筑工人工资表》，每月第十个日历天前向甲方完成申报工人工资，否则甲方有权中止支付任何款项且不违约。乙方人员在本项目上、下班时必须按甲方要求实名登记并打卡，打卡文件作为工人工资申请及发放依据，乙方每月发放工资凭证加盖乙方公章报甲方项目部。乙方未向甲方项目部作实名登记和打卡的人员，甲方不予发放其工资，产生的不良后果和责任由乙方承担。</w:t>
      </w:r>
    </w:p>
    <w:p w14:paraId="239343D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8.2.10在甲方的监督下办理工人工资发放专户，由银行代发乙方工人工资。</w:t>
      </w:r>
    </w:p>
    <w:p w14:paraId="3650561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8.2.11任意一组团进场开工之日三天前，乙方须向甲方提交所有进场人员（包括但不限于施工人员）花名册、身份证复印件及联系电话、乙方与进场人员签订的劳动合同（加盖乙方公章）作实名登记，否则甲方有权按逾期天数认定乙方延迟开工计收违约金。乙方与进场人员签订了劳动合同而未提供在花名册内或未提供该人员身份证复印件及联系电话的不得进入施工现场，如有发现，乙方向甲方支付违约金贰仟元/人/次且甲方不发放该人员的工资。乙方人员花名册如有更新，须在3天内补充新进人员身份证复印件及联系电话、乙方与进场人员签订的劳动合同给甲方；乙方须提供与人员花名册一致的班组工人工资表原件及复印件，且工人工资表金额要与当期支付的工人工资一致。乙方人员每天进场必须进行考勤打卡，且考勤打卡记录须与提供的花名册相符。乙方人员退场时，须提交工资结清证明（加盖乙方公章）给甲方留存，否则甲方有权不予办理结算和支付工程款。</w:t>
      </w:r>
    </w:p>
    <w:p w14:paraId="464AEAC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8.2.12乙方须如实主动申报及发放工人工资，甲方有权核对，如发现乙方弄虚作假，甲方暂停支付乙方工程款。</w:t>
      </w:r>
    </w:p>
    <w:p w14:paraId="3C81AEB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8.2.13乙方有权要求甲方按合同约定提供充足的甲供材料和机具。乙方自备的机具、材料经甲方验收合格后方可进场使用。甲供材料、机具十天以上（不含十天）不到位，或其它非乙方原因造成的阶段性、区域停工十天以上（不含十天），乙方有权调离多余工人，因此形成的短期怠工（十天以内）及进出场的费用已包括在</w:t>
      </w:r>
      <w:r>
        <w:rPr>
          <w:rFonts w:hint="eastAsia" w:ascii="宋体" w:hAnsi="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合同单价/□合同总价</w:t>
      </w:r>
      <w:r>
        <w:rPr>
          <w:rFonts w:hint="eastAsia" w:ascii="仿宋_GB2312" w:hAnsi="仿宋_GB2312" w:eastAsia="仿宋_GB2312" w:cs="仿宋_GB2312"/>
          <w:i w:val="0"/>
          <w:iCs w:val="0"/>
          <w:color w:val="auto"/>
          <w:sz w:val="28"/>
          <w:szCs w:val="28"/>
          <w:highlight w:val="none"/>
          <w:shd w:val="clear" w:color="auto" w:fill="auto"/>
          <w:lang w:val="en-US" w:eastAsia="zh-CN"/>
        </w:rPr>
        <w:t>中，不另计价。</w:t>
      </w:r>
    </w:p>
    <w:p w14:paraId="061324B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8.2.14乙方施工过程中，负责本工程工作面上所用材料、机具的清理，做到每天工完场清，并自行负责所有建筑垃圾、生活垃圾、有机物垃圾的处置，相关费用已含于</w:t>
      </w:r>
      <w:r>
        <w:rPr>
          <w:rFonts w:hint="eastAsia" w:ascii="宋体" w:hAnsi="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合同单价/□合同总价</w:t>
      </w:r>
      <w:r>
        <w:rPr>
          <w:rFonts w:hint="eastAsia" w:ascii="仿宋_GB2312" w:hAnsi="仿宋_GB2312" w:eastAsia="仿宋_GB2312" w:cs="仿宋_GB2312"/>
          <w:i w:val="0"/>
          <w:iCs w:val="0"/>
          <w:color w:val="auto"/>
          <w:sz w:val="28"/>
          <w:szCs w:val="28"/>
          <w:highlight w:val="none"/>
          <w:shd w:val="clear" w:color="auto" w:fill="auto"/>
          <w:lang w:val="en-US" w:eastAsia="zh-CN"/>
        </w:rPr>
        <w:t>中，甲方无需另行计费给乙方。如乙方未能自行处置，由甲方统一就该部分垃圾处理费（含外运及机械台班费等）按责、按量进行分摊后，由乙方及相关分包单位承担，并以书面形式确认，在结算时予以扣除。乙方提交的结算书须包含甲方项目部按照垃圾产生的责任单位进行数量和全部费用的分摊表，该表须甲方施工员、项目副经理、项目经理签认，否则甲方有权不予办理结算且不违约。</w:t>
      </w:r>
    </w:p>
    <w:p w14:paraId="4C46978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乙方必须于每道工序验收前把本工程工作面有关的建筑垃圾、生活垃圾、有机物垃圾等清理到甲方指定位置，负责隐蔽工程验收前把本工程工作面有关材料、机具、垃圾清理到甲方指定位置，相关费用已含于本合同第一部分合同专用条款第六章约定的合同价中，甲方无需另行计费给乙方。</w:t>
      </w:r>
    </w:p>
    <w:p w14:paraId="086535D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8.2.15乙方进入穿插施工工作面前必须按甲方项目部要求办理“工完场清交接单”，如乙方对穿插工作面不能接收，须对进场施工产生的增加费用及工程量在“工完场清交接单”中填报并报甲方项目部确认。乙方不得因穿插工作面达不到接收要求而拒绝进场施工，否则视作延迟开工。</w:t>
      </w:r>
    </w:p>
    <w:p w14:paraId="0E7D678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8.2.16合同履行过程中，如乙方中途自行退场，甲方不支付任何款项，因此造成甲方损失的由乙方赔偿。</w:t>
      </w:r>
    </w:p>
    <w:p w14:paraId="2B3CCF2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8.2.17乙方须合理使用甲供材料和机具，在保证质量的情况下，按合同约定及相应规范控制使用。</w:t>
      </w:r>
    </w:p>
    <w:p w14:paraId="42DB24A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8.2.18乙方施工中须与其他分包单位积极配合，保护所有成品，保护费用及责任由乙方承担。非经甲方书面同意，所有已进场材料设备不能运出工地。</w:t>
      </w:r>
    </w:p>
    <w:p w14:paraId="5E031CD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8.2.19如乙方人员使用甲方提供的宿舍，住宿按7人/间配置，凡按乙方人员分配房间超过数量的，甲方将按1000元/间/月（税金另计）向乙方收取房租，乙方必须每月按实缴纳宿舍所有电费用【线路损耗按装表计量实际量加10%损耗计（税金另计）】和空调使用费【按1.3元/间/天计（税金另计），未安装空调的此项不计】和房租给甲方。乙方每次向甲方请款时，甲方合同执行联系人可直接扣除乙方上月产生的房租、宿舍所有电费用及空调使用费，并按扣除后的金额申请进度款。</w:t>
      </w:r>
    </w:p>
    <w:p w14:paraId="06D5AE5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8.2.20对违章指挥，乙方有权拒绝服从。</w:t>
      </w:r>
    </w:p>
    <w:p w14:paraId="35099A6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8.2.21因乙方材料或施工质量问题引起的返工、维修、更换、损失及工期延误等造成的一切费用由乙方承担。</w:t>
      </w:r>
    </w:p>
    <w:p w14:paraId="4F13558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 xml:space="preserve">8.2.22乙方供应的每批材料必须经甲方现场管理人员（或甲方施工员）确认是否符合合同要求及本工程所需，如不符合，一律不准进场并按甲方要求更换且不得因此延长工期，同时乙方每次向甲方承担违约金壹万元。 </w:t>
      </w:r>
    </w:p>
    <w:p w14:paraId="7D95488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8.2.23乙方确保本工程的质量和进度一次性达到合同要求，否则造成的一切损失由乙方承担且每次向甲方承担违约金壹万元。</w:t>
      </w:r>
    </w:p>
    <w:p w14:paraId="0D920F2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8.2.24乙方签订本合同前已充分了解本工程现场实际情况，确定☑合同单价/□合同总价已包含处理现场各种因素导致的多次进退场、怠工、误工等不能正常开工情形的费用，甲方无需另行计费给乙方。</w:t>
      </w:r>
    </w:p>
    <w:p w14:paraId="64A90BC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8.2.25乙方人员进场前须提供本项目所在地三甲医院出具的体检健康证明，否则甲方有权将无证人员驱逐出本项目。无论乙方是否提供该证明，乙方人员须身体健康，无妨碍从事工作的疾病和生理缺陷，符合进场及该工种的操作要求。因乙方人员自身疾病或生理缺陷等原因导致的伤亡均由乙方自行承担全责，甲方无需承担责任及赔偿任何费用。</w:t>
      </w:r>
    </w:p>
    <w:p w14:paraId="7E52047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8.2.26本合同履行过程中，乙方如进行企业名称变更，须及时书面通知甲方并随附工商登记主管部门核发的相应证明文件，否则甲方有权中止合同付款义务，直至乙方就该变更事宜提交有效证明文件并配合甲方完成对乙方主体身份的核验。如乙方自身主体被工商登记主管部门注销，甲方有权不履行合同付款义务且无须承担任何违约责任。</w:t>
      </w:r>
    </w:p>
    <w:p w14:paraId="681F7CB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8.2.27乙方须按甲方书面确定的图纸、设计变更通知单施工，未经甲方书面同意而脱离图纸、设计变更通知单而擅自施工的，无论是否影响本工程质量或工期，乙方每次须支付违约金人民币壹万元给甲方，并承担因此导致的一切后果及赔偿甲方损失，同时甲方不承担由此增加的费用，由此节约的费用（以甲方计算的为准）则由甲方享有。（因乙方擅自施工系单方变更合同的违约行为，节约的费用视同支付给甲方的违约金。）</w:t>
      </w:r>
    </w:p>
    <w:p w14:paraId="4BDA616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8.2.28乙方原因导致的一切安全事故，属乙方责任，所有损失及费用由乙方承担。</w:t>
      </w:r>
    </w:p>
    <w:p w14:paraId="5873604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8.2.29非甲方原因导致的乙方人员在本合同履行期间发生的所有安全事故或其他伤亡情形（如中暑、猝死、药物过敏、食物中毒等），均由乙方承担所发生的全部费用及损失，对甲方造成损失的则由乙方赔偿。非甲乙双方原因导致的乙方人员安全事故，由乙方承担责任和费用，由甲方协助乙方与肇事者协调、协商。</w:t>
      </w:r>
    </w:p>
    <w:p w14:paraId="6257C32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8.2.30乙方人员（包括乙方家属、朋友等人员）在本项目地点发生的所有安全事故均与甲方无关，甲方不承担任何责任和费用，一切责任和费用均由乙方承担。</w:t>
      </w:r>
    </w:p>
    <w:p w14:paraId="2D1757A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8.2.31</w:t>
      </w:r>
      <w:r>
        <w:rPr>
          <w:rFonts w:hint="eastAsia" w:ascii="仿宋" w:hAnsi="仿宋" w:eastAsia="仿宋" w:cs="仿宋"/>
          <w:b w:val="0"/>
          <w:bCs w:val="0"/>
          <w:i w:val="0"/>
          <w:iCs w:val="0"/>
          <w:color w:val="auto"/>
          <w:sz w:val="28"/>
          <w:szCs w:val="28"/>
          <w:highlight w:val="none"/>
          <w:shd w:val="clear" w:color="auto" w:fill="auto"/>
          <w:lang w:val="en-US" w:eastAsia="zh-CN"/>
        </w:rPr>
        <w:t>乙方应根据工程需要，提供施工使用的围栏设施，负责安全保卫工作，合理安排施工作业时间，避免施工影响周边居民正常生活。乙方如需使用甲方位于施工区域周边的残旧建筑作为材料库、员工临时宿舍等用途，因建筑本身导致消防、安全等事故造成的一切损失由乙方承担。</w:t>
      </w:r>
    </w:p>
    <w:p w14:paraId="1128E30A">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8.2.32乙方与第三人签订的劳动、租赁、买卖等一切合同，与甲方无关。乙方在施工期间产生的与第三方一切债务，由乙方自行全责处理并承担责任。</w:t>
      </w:r>
    </w:p>
    <w:p w14:paraId="16C8DD83">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8.2.33</w:t>
      </w:r>
      <w:r>
        <w:rPr>
          <w:rFonts w:hint="default" w:ascii="仿宋_GB2312" w:hAnsi="仿宋_GB2312" w:eastAsia="仿宋_GB2312" w:cs="仿宋_GB2312"/>
          <w:i w:val="0"/>
          <w:iCs w:val="0"/>
          <w:color w:val="auto"/>
          <w:sz w:val="28"/>
          <w:szCs w:val="28"/>
          <w:highlight w:val="none"/>
          <w:u w:val="none"/>
          <w:shd w:val="clear" w:color="auto" w:fill="auto"/>
          <w:lang w:val="en-US" w:eastAsia="zh-CN"/>
        </w:rPr>
        <w:t>乙方与第三方发生的任何经济往来、债务纠纷均与甲方无关。乙方保证所供应材料无权属上的瑕疵</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也</w:t>
      </w:r>
      <w:r>
        <w:rPr>
          <w:rFonts w:hint="default" w:ascii="仿宋_GB2312" w:hAnsi="仿宋_GB2312" w:eastAsia="仿宋_GB2312" w:cs="仿宋_GB2312"/>
          <w:i w:val="0"/>
          <w:iCs w:val="0"/>
          <w:color w:val="auto"/>
          <w:sz w:val="28"/>
          <w:szCs w:val="28"/>
          <w:highlight w:val="none"/>
          <w:u w:val="none"/>
          <w:shd w:val="clear" w:color="auto" w:fill="auto"/>
          <w:lang w:val="en-US" w:eastAsia="zh-CN"/>
        </w:rPr>
        <w:t>无知识产权的争议，若因此对甲方造成损失，由乙方全责赔偿</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甲方</w:t>
      </w:r>
      <w:r>
        <w:rPr>
          <w:rFonts w:hint="default" w:ascii="仿宋_GB2312" w:hAnsi="仿宋_GB2312" w:eastAsia="仿宋_GB2312" w:cs="仿宋_GB2312"/>
          <w:i w:val="0"/>
          <w:iCs w:val="0"/>
          <w:color w:val="auto"/>
          <w:sz w:val="28"/>
          <w:szCs w:val="28"/>
          <w:highlight w:val="none"/>
          <w:u w:val="none"/>
          <w:shd w:val="clear" w:color="auto" w:fill="auto"/>
          <w:lang w:val="en-US" w:eastAsia="zh-CN"/>
        </w:rPr>
        <w:t>。</w:t>
      </w:r>
    </w:p>
    <w:p w14:paraId="3B066BE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8.2.33</w:t>
      </w:r>
      <w:r>
        <w:rPr>
          <w:rFonts w:hint="default"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乙方组织施工人员进场时，须向甲方实名申报《技术工人素质承诺书》（格式详见附件），否则不得进场，并且须按甲方要求提供技术工人现场实操施工样板或组织甲方观摩技术工人现场分步分项施工技能，经甲方检验合格后乙方相关技术工人方可进入本项目施工，技术不合格人员须无条件按甲方要求当天退场且甲方不承担任何费用和责任，乙方同时按甲方要求另行组织合格人员进场施工。</w:t>
      </w:r>
    </w:p>
    <w:p w14:paraId="7A0CB4B6">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74" w:name="_Toc22397"/>
      <w:bookmarkStart w:id="175" w:name="_Toc27007"/>
      <w:bookmarkStart w:id="176" w:name="_Toc807"/>
      <w:bookmarkStart w:id="177" w:name="_Toc11160"/>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第九章、安全生产、文明施工要求</w:t>
      </w:r>
      <w:bookmarkEnd w:id="174"/>
      <w:bookmarkEnd w:id="175"/>
      <w:bookmarkEnd w:id="176"/>
      <w:bookmarkEnd w:id="177"/>
    </w:p>
    <w:p w14:paraId="1B925115">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u w:val="none"/>
          <w:shd w:val="clear" w:color="auto" w:fill="auto"/>
          <w:lang w:val="en-US" w:eastAsia="zh-CN"/>
        </w:rPr>
      </w:pPr>
      <w:bookmarkStart w:id="178" w:name="_Toc27493"/>
      <w:bookmarkStart w:id="179" w:name="_Toc29611"/>
      <w:bookmarkStart w:id="180" w:name="_Toc28637"/>
      <w:bookmarkStart w:id="181" w:name="_Toc5758"/>
      <w:bookmarkStart w:id="182" w:name="_Toc3242"/>
      <w:bookmarkStart w:id="183" w:name="_Toc11389"/>
      <w:r>
        <w:rPr>
          <w:rFonts w:hint="eastAsia" w:ascii="仿宋_GB2312" w:hAnsi="仿宋_GB2312" w:eastAsia="仿宋_GB2312" w:cs="仿宋_GB2312"/>
          <w:i w:val="0"/>
          <w:iCs w:val="0"/>
          <w:color w:val="auto"/>
          <w:sz w:val="28"/>
          <w:szCs w:val="28"/>
          <w:highlight w:val="none"/>
          <w:u w:val="none"/>
          <w:shd w:val="clear" w:color="auto" w:fill="auto"/>
          <w:lang w:val="en-US" w:eastAsia="zh-CN"/>
        </w:rPr>
        <w:t>9.1甲方应对乙方进场的施工人员进行安全教育。</w:t>
      </w:r>
      <w:bookmarkEnd w:id="178"/>
      <w:bookmarkEnd w:id="179"/>
      <w:bookmarkEnd w:id="180"/>
      <w:bookmarkEnd w:id="181"/>
      <w:bookmarkEnd w:id="182"/>
      <w:bookmarkEnd w:id="183"/>
    </w:p>
    <w:p w14:paraId="63C8AC88">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9.2甲方不得违反《建设工程安全生产管理条例》（有更新版本则按最新版本执行）的规定要求乙方违章施工。因甲方指挥失误导致的安全事故由甲方承担相应责任和费用。</w:t>
      </w:r>
    </w:p>
    <w:p w14:paraId="0645903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9.3乙方须严格遵守《建筑施工安全检查标准》（JGJ59-2011标准，</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有更新版本则按最新版本执</w:t>
      </w:r>
      <w:r>
        <w:rPr>
          <w:rFonts w:hint="eastAsia" w:ascii="仿宋" w:hAnsi="仿宋" w:eastAsia="仿宋" w:cs="仿宋"/>
          <w:color w:val="auto"/>
          <w:sz w:val="28"/>
          <w:szCs w:val="28"/>
          <w:highlight w:val="none"/>
          <w:lang w:val="en-US" w:eastAsia="zh-CN"/>
        </w:rPr>
        <w:t>）、《建设工程安全生产管理条例》（有更新版本则按最新版本执行）等地方政府相关法律法规文件及甲方针对本工程的安全生产、文明施工管理制度的规定，组织安排工人施工，消除安全隐患。乙方进场施工人员年龄必须在18至55周岁之间（政府部门有更严格要求的，从其要求），否则</w:t>
      </w:r>
      <w:r>
        <w:rPr>
          <w:rFonts w:hint="default"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按甲方要求当天退场且甲方不承担任何费用和责任</w:t>
      </w:r>
      <w:r>
        <w:rPr>
          <w:rFonts w:hint="eastAsia" w:ascii="仿宋" w:hAnsi="仿宋" w:eastAsia="仿宋" w:cs="仿宋"/>
          <w:color w:val="auto"/>
          <w:sz w:val="28"/>
          <w:szCs w:val="28"/>
          <w:highlight w:val="none"/>
          <w:lang w:val="en-US" w:eastAsia="zh-CN"/>
        </w:rPr>
        <w:t>。乙方保证甲方不承担任何因乙方原因导致的人身伤亡或财产损失所发生的一切责任，保障甲方不承担任何属于乙方及其人员引起的诉讼，控告、索赔责任及可能发生的相关费用，否则甲方的全部损失由乙方赔偿。</w:t>
      </w:r>
    </w:p>
    <w:p w14:paraId="78CFB8B3">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9.4乙方施工过程中，上道工序完成与下道工序必须进行工作面交接并以书面形式确认，甲方及相关单位签字确认的“隐蔽验收表”作为工程进度款申请书及结算书的附件。</w:t>
      </w:r>
    </w:p>
    <w:p w14:paraId="778C9BCF">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u w:val="none"/>
          <w:shd w:val="clear" w:color="auto" w:fill="auto"/>
          <w:lang w:val="en-US" w:eastAsia="zh-CN"/>
        </w:rPr>
      </w:pPr>
      <w:bookmarkStart w:id="184" w:name="_Toc10948"/>
      <w:bookmarkStart w:id="185" w:name="_Toc5694"/>
      <w:bookmarkStart w:id="186" w:name="_Toc7882"/>
      <w:bookmarkStart w:id="187" w:name="_Toc13923"/>
      <w:bookmarkStart w:id="188" w:name="_Toc18465"/>
      <w:bookmarkStart w:id="189" w:name="_Toc2085"/>
      <w:r>
        <w:rPr>
          <w:rFonts w:hint="eastAsia" w:ascii="仿宋_GB2312" w:hAnsi="仿宋_GB2312" w:eastAsia="仿宋_GB2312" w:cs="仿宋_GB2312"/>
          <w:i w:val="0"/>
          <w:iCs w:val="0"/>
          <w:color w:val="auto"/>
          <w:sz w:val="28"/>
          <w:szCs w:val="28"/>
          <w:highlight w:val="none"/>
          <w:u w:val="none"/>
          <w:shd w:val="clear" w:color="auto" w:fill="auto"/>
          <w:lang w:val="en-US" w:eastAsia="zh-CN"/>
        </w:rPr>
        <w:t>9.5其它事项：</w:t>
      </w:r>
      <w:bookmarkEnd w:id="184"/>
      <w:bookmarkEnd w:id="185"/>
      <w:bookmarkEnd w:id="186"/>
      <w:bookmarkEnd w:id="187"/>
      <w:bookmarkEnd w:id="188"/>
      <w:bookmarkEnd w:id="189"/>
    </w:p>
    <w:p w14:paraId="6A5B1C30">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9.5.1拆除时不得高空抛弃材料，必须通过机械或人工传递至地面；</w:t>
      </w:r>
    </w:p>
    <w:p w14:paraId="1303AFA7">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9.5.2必须正确佩戴安全帽及安全带；</w:t>
      </w:r>
    </w:p>
    <w:p w14:paraId="52BD0252">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9.5.3不许酒后上班；</w:t>
      </w:r>
    </w:p>
    <w:p w14:paraId="01497E2F">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9.5.4不许穿拖鞋、硬底鞋上班。</w:t>
      </w:r>
    </w:p>
    <w:p w14:paraId="358F0ABA">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90" w:name="_Toc26423"/>
      <w:bookmarkStart w:id="191" w:name="_Toc31665"/>
      <w:bookmarkStart w:id="192" w:name="_Toc12086"/>
      <w:bookmarkStart w:id="193" w:name="_Toc12373"/>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第十章、</w:t>
      </w:r>
      <w:bookmarkEnd w:id="190"/>
      <w:bookmarkEnd w:id="191"/>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甲供材料设备</w:t>
      </w:r>
      <w:bookmarkEnd w:id="192"/>
      <w:bookmarkEnd w:id="193"/>
    </w:p>
    <w:p w14:paraId="5D63899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10.1乙方领用甲供材、甲供机具都必须按甲方规定办理租用、借用、领用手续。</w:t>
      </w:r>
    </w:p>
    <w:p w14:paraId="5174738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10.2乙方对周转材料、建筑材料和施工机具应做到限额合理使用、工完场清，对机具负责正常保养维护。因违反操作规程造成损坏或因保管不严造成丢失的，乙方须负赔偿责任。</w:t>
      </w:r>
    </w:p>
    <w:p w14:paraId="7FAA4F7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10.3本工程竣工之日起10个日历天内，乙方须到甲方仓库完成甲供材料和机具的退还手续，每延迟一日，向甲方承担违约金人民币伍佰元，且甲方有权不办理结算</w:t>
      </w:r>
      <w:r>
        <w:rPr>
          <w:rFonts w:hint="eastAsia" w:ascii="仿宋" w:hAnsi="仿宋" w:eastAsia="仿宋" w:cs="仿宋"/>
          <w:color w:val="000000" w:themeColor="text1"/>
          <w:sz w:val="28"/>
          <w:szCs w:val="28"/>
          <w:highlight w:val="none"/>
          <w:lang w:val="en-US" w:eastAsia="zh-CN"/>
          <w14:textFill>
            <w14:solidFill>
              <w14:schemeClr w14:val="tx1"/>
            </w14:solidFill>
          </w14:textFill>
        </w:rPr>
        <w:t>直至全部退还为止。</w:t>
      </w:r>
      <w:r>
        <w:rPr>
          <w:rFonts w:hint="eastAsia" w:ascii="仿宋" w:hAnsi="仿宋" w:eastAsia="仿宋" w:cs="仿宋"/>
          <w:color w:val="auto"/>
          <w:sz w:val="28"/>
          <w:szCs w:val="28"/>
          <w:highlight w:val="none"/>
          <w:lang w:val="en-US" w:eastAsia="zh-CN"/>
        </w:rPr>
        <w:t>。</w:t>
      </w:r>
    </w:p>
    <w:p w14:paraId="6DF6AA4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10.4乙方配合甲方制定本工程甲供材料和机具的需求计划，每批甲供材需求单须在领用之日十个工作日前报至甲方项目经理审批，经甲方项目经理审批后方可到甲方仓库领取，乙方每延迟申报一日，向甲方承担违约金伍佰元且不得要求延长工期。</w:t>
      </w:r>
    </w:p>
    <w:p w14:paraId="7B3059A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eastAsia="zh-CN"/>
        </w:rPr>
        <w:t>.5乙方指定其现场负责人办理甲供材领料手续，由该负责人办理甲供材领料手续，领料流程按甲方相关管理规定执行，乙方现场负责人签署的该流程所有手续在本工程完工后作为乙方材料损耗计量和结算依据。</w:t>
      </w:r>
    </w:p>
    <w:p w14:paraId="2257A21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10.6甲方供应的不合格材料不得用于本项目，乙方领料时有检验义务和退回不合格材料的权利。因使用甲供不合格材料造成的质量或工期延误问题，乙方负一定责任并承担费用（按不合格材料所致损失总额的10%承担费用，如实际损失超出前述数额的，乙方按实际损失赔偿甲方），不得推脱。</w:t>
      </w:r>
    </w:p>
    <w:p w14:paraId="3583ACB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color w:val="auto"/>
          <w:sz w:val="28"/>
          <w:szCs w:val="28"/>
          <w:highlight w:val="none"/>
          <w:lang w:val="en-US" w:eastAsia="zh-CN"/>
        </w:rPr>
        <w:t>10.7</w:t>
      </w:r>
      <w:r>
        <w:rPr>
          <w:rFonts w:hint="eastAsia" w:ascii="仿宋" w:hAnsi="仿宋" w:eastAsia="仿宋" w:cs="仿宋"/>
          <w:i w:val="0"/>
          <w:iCs w:val="0"/>
          <w:color w:val="auto"/>
          <w:sz w:val="28"/>
          <w:szCs w:val="28"/>
          <w:highlight w:val="none"/>
          <w:shd w:val="clear" w:color="auto" w:fill="auto"/>
          <w:lang w:val="en-US" w:eastAsia="zh-CN"/>
        </w:rPr>
        <w:t>乙方在甲方领料，以甲方出入库单为准，乙方参加验收和签收与出入库，使用甲方提供的材料、设备、机具前，有检查甲供材料、设备、机具是否合格的义务和拒绝使用不合格甲供材料、设备、机具的权利。乙方发现甲供材料、设备、机具不合格时须书面告知甲方并说明原因，如乙方未书面告知甲方而直接使用甲供材料、设备、机具，视为乙方认为该批材料、设备、机具质量合格、符合工程要求，使用该批材料、设备、机具的工程部位所发生的质量问题、工期延误及所有损失、费用，乙方均自愿承担不低于10%以上的费用。</w:t>
      </w:r>
    </w:p>
    <w:p w14:paraId="7E9083F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10.8劳保用品配置标准具体实施及费用收取标准、办法：</w:t>
      </w:r>
    </w:p>
    <w:p w14:paraId="7EAF992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10.8.1本工程配置黄色的安全帽、荧光黄色的反光背心，款式按甲方颁布的《劳保用品配置标准及司旗款式》（V2022）制度执行。</w:t>
      </w:r>
    </w:p>
    <w:p w14:paraId="7D2F039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10.8.2甲方提供安全帽20元/顶、反光背心15元/件，按乙方实际领取数量的对应金额在结算时进行扣除。</w:t>
      </w:r>
    </w:p>
    <w:p w14:paraId="08C41A91">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94" w:name="_Toc31919"/>
      <w:bookmarkStart w:id="195" w:name="_Toc24173"/>
      <w:bookmarkStart w:id="196" w:name="_Toc19806"/>
      <w:bookmarkStart w:id="197" w:name="_Toc28272"/>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第十一章、验收及保修</w:t>
      </w:r>
      <w:bookmarkEnd w:id="194"/>
      <w:bookmarkEnd w:id="195"/>
      <w:bookmarkEnd w:id="196"/>
      <w:bookmarkEnd w:id="197"/>
    </w:p>
    <w:p w14:paraId="7120B8C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rPr>
        <w:t>1</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1</w:t>
      </w:r>
      <w:r>
        <w:rPr>
          <w:rFonts w:hint="eastAsia" w:ascii="仿宋_GB2312" w:hAnsi="仿宋_GB2312" w:eastAsia="仿宋_GB2312" w:cs="仿宋_GB2312"/>
          <w:b w:val="0"/>
          <w:bCs w:val="0"/>
          <w:i w:val="0"/>
          <w:iCs w:val="0"/>
          <w:color w:val="auto"/>
          <w:sz w:val="28"/>
          <w:szCs w:val="28"/>
          <w:highlight w:val="none"/>
          <w:u w:val="none"/>
          <w:shd w:val="clear" w:color="auto" w:fill="auto"/>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1</w:t>
      </w:r>
      <w:r>
        <w:rPr>
          <w:rFonts w:hint="eastAsia" w:ascii="仿宋_GB2312" w:hAnsi="仿宋_GB2312" w:eastAsia="仿宋_GB2312" w:cs="仿宋_GB2312"/>
          <w:b w:val="0"/>
          <w:bCs w:val="0"/>
          <w:i w:val="0"/>
          <w:iCs w:val="0"/>
          <w:color w:val="auto"/>
          <w:sz w:val="28"/>
          <w:szCs w:val="28"/>
          <w:highlight w:val="none"/>
          <w:u w:val="none"/>
          <w:shd w:val="clear" w:color="auto" w:fill="auto"/>
        </w:rPr>
        <w:t>保修期内，</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b w:val="0"/>
          <w:bCs w:val="0"/>
          <w:i w:val="0"/>
          <w:iCs w:val="0"/>
          <w:color w:val="auto"/>
          <w:sz w:val="28"/>
          <w:szCs w:val="28"/>
          <w:highlight w:val="none"/>
          <w:u w:val="none"/>
          <w:shd w:val="clear" w:color="auto" w:fill="auto"/>
        </w:rPr>
        <w:t>如因</w:t>
      </w:r>
      <w:r>
        <w:rPr>
          <w:rFonts w:hint="eastAsia" w:ascii="仿宋_GB2312" w:hAnsi="仿宋_GB2312" w:eastAsia="仿宋_GB2312" w:cs="仿宋_GB2312"/>
          <w:i w:val="0"/>
          <w:iCs w:val="0"/>
          <w:color w:val="auto"/>
          <w:sz w:val="28"/>
          <w:szCs w:val="28"/>
          <w:highlight w:val="none"/>
          <w:u w:val="none"/>
          <w:shd w:val="clear" w:color="auto" w:fill="auto"/>
        </w:rPr>
        <w:t>乙方原因出现质量问题，乙方须在接到甲方通知</w:t>
      </w:r>
      <w:r>
        <w:rPr>
          <w:rFonts w:hint="eastAsia" w:ascii="仿宋_GB2312" w:hAnsi="仿宋_GB2312" w:eastAsia="仿宋_GB2312" w:cs="仿宋_GB2312"/>
          <w:i w:val="0"/>
          <w:iCs w:val="0"/>
          <w:color w:val="auto"/>
          <w:sz w:val="28"/>
          <w:szCs w:val="28"/>
          <w:highlight w:val="none"/>
          <w:u w:val="none"/>
          <w:shd w:val="clear" w:color="auto" w:fill="auto"/>
          <w:lang w:eastAsia="zh-CN"/>
        </w:rPr>
        <w:t>起</w:t>
      </w:r>
      <w:r>
        <w:rPr>
          <w:rFonts w:hint="eastAsia" w:ascii="仿宋_GB2312" w:hAnsi="仿宋_GB2312" w:eastAsia="仿宋_GB2312" w:cs="仿宋_GB2312"/>
          <w:i w:val="0"/>
          <w:iCs w:val="0"/>
          <w:color w:val="auto"/>
          <w:sz w:val="28"/>
          <w:szCs w:val="28"/>
          <w:highlight w:val="none"/>
          <w:u w:val="none"/>
          <w:shd w:val="clear" w:color="auto" w:fill="auto"/>
        </w:rPr>
        <w:t>24小时内派人到达现场处理解决，否则甲方有权自行或委托第三方处理，乙方承担相关费用</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_GB2312" w:hAnsi="仿宋_GB2312" w:eastAsia="仿宋_GB2312" w:cs="仿宋_GB2312"/>
          <w:i w:val="0"/>
          <w:iCs w:val="0"/>
          <w:color w:val="auto"/>
          <w:sz w:val="28"/>
          <w:szCs w:val="28"/>
          <w:highlight w:val="none"/>
          <w:u w:val="none"/>
          <w:shd w:val="clear" w:color="auto" w:fill="auto"/>
        </w:rPr>
        <w:t>责任</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并向甲方支付</w:t>
      </w:r>
      <w:r>
        <w:rPr>
          <w:rFonts w:hint="eastAsia" w:ascii="仿宋_GB2312" w:hAnsi="仿宋_GB2312" w:eastAsia="仿宋_GB2312" w:cs="仿宋_GB2312"/>
          <w:i w:val="0"/>
          <w:iCs w:val="0"/>
          <w:color w:val="auto"/>
          <w:sz w:val="28"/>
          <w:szCs w:val="28"/>
          <w:highlight w:val="none"/>
          <w:u w:val="none"/>
          <w:shd w:val="clear" w:color="auto" w:fill="auto"/>
        </w:rPr>
        <w:t>违约金一万元/次</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_GB2312" w:hAnsi="仿宋_GB2312" w:eastAsia="仿宋_GB2312" w:cs="仿宋_GB2312"/>
          <w:i w:val="0"/>
          <w:iCs w:val="0"/>
          <w:color w:val="auto"/>
          <w:sz w:val="28"/>
          <w:szCs w:val="28"/>
          <w:highlight w:val="none"/>
          <w:u w:val="none"/>
          <w:shd w:val="clear" w:color="auto" w:fill="auto"/>
        </w:rPr>
        <w:t>如发生的问题或事故系乙方导致或属于乙方保修内容，甲方所耗费用有权从乙方的</w:t>
      </w:r>
      <w:r>
        <w:rPr>
          <w:rFonts w:hint="eastAsia" w:ascii="仿宋" w:hAnsi="仿宋" w:eastAsia="仿宋" w:cs="仿宋"/>
          <w:color w:val="auto"/>
          <w:sz w:val="28"/>
          <w:szCs w:val="28"/>
          <w:highlight w:val="none"/>
          <w:lang w:val="en-US" w:eastAsia="zh-CN"/>
        </w:rPr>
        <w:t>保修</w:t>
      </w:r>
      <w:r>
        <w:rPr>
          <w:rFonts w:hint="eastAsia" w:ascii="仿宋_GB2312" w:hAnsi="仿宋_GB2312" w:eastAsia="仿宋_GB2312" w:cs="仿宋_GB2312"/>
          <w:i w:val="0"/>
          <w:iCs w:val="0"/>
          <w:color w:val="auto"/>
          <w:sz w:val="28"/>
          <w:szCs w:val="28"/>
          <w:highlight w:val="none"/>
          <w:u w:val="none"/>
          <w:shd w:val="clear" w:color="auto" w:fill="auto"/>
        </w:rPr>
        <w:t>金中扣除，不足部分由乙方在甲方发出书面通知之日起10个日历天内支付</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_GB2312" w:hAnsi="仿宋_GB2312" w:eastAsia="仿宋_GB2312" w:cs="仿宋_GB2312"/>
          <w:i w:val="0"/>
          <w:iCs w:val="0"/>
          <w:color w:val="auto"/>
          <w:sz w:val="28"/>
          <w:szCs w:val="28"/>
          <w:highlight w:val="none"/>
          <w:u w:val="none"/>
          <w:shd w:val="clear" w:color="auto" w:fill="auto"/>
        </w:rPr>
        <w:t>如非乙方原因所致，乙方仍应提供维修服务，但费用经双方商定后由责任方承担。</w:t>
      </w:r>
    </w:p>
    <w:p w14:paraId="057CD78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1</w:t>
      </w:r>
      <w:r>
        <w:rPr>
          <w:rFonts w:hint="eastAsia" w:ascii="仿宋_GB2312" w:hAnsi="仿宋_GB2312" w:eastAsia="仿宋_GB2312" w:cs="仿宋_GB2312"/>
          <w:i w:val="0"/>
          <w:iCs w:val="0"/>
          <w:color w:val="auto"/>
          <w:sz w:val="28"/>
          <w:szCs w:val="28"/>
          <w:highlight w:val="none"/>
          <w:u w:val="none"/>
          <w:shd w:val="clear" w:color="auto" w:fill="auto"/>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u w:val="none"/>
          <w:shd w:val="clear" w:color="auto" w:fill="auto"/>
        </w:rPr>
        <w:t xml:space="preserve"> </w:t>
      </w:r>
      <w:r>
        <w:rPr>
          <w:rFonts w:hint="eastAsia" w:ascii="仿宋" w:hAnsi="仿宋" w:eastAsia="仿宋" w:cs="仿宋"/>
          <w:i w:val="0"/>
          <w:iCs w:val="0"/>
          <w:color w:val="auto"/>
          <w:sz w:val="28"/>
          <w:szCs w:val="28"/>
          <w:highlight w:val="none"/>
          <w:shd w:val="clear" w:color="auto" w:fill="auto"/>
        </w:rPr>
        <w:t>保修期内若发生乙方原因导致的质量问题，乙方须赔偿甲方因此造成的一切损失；出现较大质量缺陷，乙方履行保修义务至验收合格后，工程</w:t>
      </w:r>
      <w:r>
        <w:rPr>
          <w:rFonts w:hint="eastAsia" w:ascii="仿宋" w:hAnsi="仿宋" w:eastAsia="仿宋" w:cs="仿宋"/>
          <w:color w:val="auto"/>
          <w:sz w:val="28"/>
          <w:szCs w:val="28"/>
          <w:highlight w:val="none"/>
          <w:lang w:val="en-US" w:eastAsia="zh-CN"/>
        </w:rPr>
        <w:t>保修</w:t>
      </w:r>
      <w:r>
        <w:rPr>
          <w:rFonts w:hint="eastAsia" w:ascii="仿宋" w:hAnsi="仿宋" w:eastAsia="仿宋" w:cs="仿宋"/>
          <w:i w:val="0"/>
          <w:iCs w:val="0"/>
          <w:color w:val="auto"/>
          <w:sz w:val="28"/>
          <w:szCs w:val="28"/>
          <w:highlight w:val="none"/>
          <w:shd w:val="clear" w:color="auto" w:fill="auto"/>
        </w:rPr>
        <w:t>期自此时间开始顺延。</w:t>
      </w:r>
    </w:p>
    <w:p w14:paraId="38FC650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1</w:t>
      </w:r>
      <w:r>
        <w:rPr>
          <w:rFonts w:hint="eastAsia" w:ascii="仿宋_GB2312" w:hAnsi="仿宋_GB2312" w:eastAsia="仿宋_GB2312" w:cs="仿宋_GB2312"/>
          <w:i w:val="0"/>
          <w:iCs w:val="0"/>
          <w:color w:val="auto"/>
          <w:sz w:val="28"/>
          <w:szCs w:val="28"/>
          <w:highlight w:val="none"/>
          <w:u w:val="none"/>
          <w:shd w:val="clear" w:color="auto" w:fill="auto"/>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u w:val="none"/>
          <w:shd w:val="clear" w:color="auto" w:fill="auto"/>
        </w:rPr>
        <w:t xml:space="preserve"> 工程保修期满前，若出现质量问题需要进行鉴定的，相关费用由乙方负责。</w:t>
      </w:r>
    </w:p>
    <w:p w14:paraId="379C006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11.4工程保修期满前，由甲方工程部组织主导乙方、物业管理单位（如有）、建设单位等相关单位人员验收，验收合格后由甲方工程部出具《保修验收合格报告》作为保修金支付凭证，若验收不通过，由乙方整改后另行验收，相关费用由乙方负责。本工程两次通过验收的，则保修期按乙方整改天数顺延，三次及以上验收合格的，保修期自验收合格之日起顺延一年。 </w:t>
      </w:r>
    </w:p>
    <w:p w14:paraId="21C5FB7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11.5如本工程在保修期满后发现乙方原因导致的质量问题（如乙方施工瑕疵、错误、乙供材料不合格等），乙方仍须承担修复责任，必须按甲方要求无偿修复并赔偿甲方因此遭受的损失，否则甲方有权另行安排第三方修复，同时乙方同意甲方从与乙方签订的其他合同款项中直接扣款用于抵扣上述修复费用和损失。甲乙双方特别约定本条款不因本合同的终止而失效。</w:t>
      </w:r>
    </w:p>
    <w:p w14:paraId="628A86FC">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98" w:name="_Toc4352"/>
      <w:bookmarkStart w:id="199" w:name="_Toc454"/>
      <w:bookmarkStart w:id="200" w:name="_Toc1279"/>
      <w:bookmarkStart w:id="201" w:name="_Toc3973"/>
      <w:bookmarkStart w:id="202" w:name="_Toc26808"/>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第十二章、保险</w:t>
      </w:r>
      <w:bookmarkEnd w:id="198"/>
      <w:bookmarkEnd w:id="199"/>
      <w:bookmarkEnd w:id="200"/>
      <w:bookmarkEnd w:id="201"/>
      <w:bookmarkEnd w:id="202"/>
    </w:p>
    <w:p w14:paraId="70226703">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12.1由于不可抗力、自然灾害或意外事故等情形造成在本项目的乙方人员出险时，甲方如已办理本项目“建筑工程社会保险——工伤保险”且乙方向甲方申报工伤得到甲方确认的，乙方则须及时向甲方提交索赔资料并签订《出险声明函》（格式详见附件），同时配合保险公司调查并无条件接受保险公司的处理结果。甲方确认乙方申报的工伤仅指甲方将为乙方伤亡者申报保险，其伤亡的责任和费用由乙方承担。如临设工程因乙方原因出现损失、损害或损坏，乙方须立即修复、补救及更换或维修任何受破坏或损坏之部位，同时按甲方要求清理及弃置任何残骸。</w:t>
      </w:r>
    </w:p>
    <w:p w14:paraId="1F840B71">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12.2甲方未办理“建筑工程社会保险——工伤保险”时，对乙方导致的任何安全事故及工伤人员的全部安全事故，由乙方全部承担责任和费用，相关费用已包含在</w:t>
      </w:r>
      <w:r>
        <w:rPr>
          <w:rFonts w:hint="eastAsia" w:ascii="仿宋_GB2312" w:hAnsi="仿宋_GB2312" w:eastAsia="仿宋_GB2312" w:cs="仿宋_GB2312"/>
          <w:i w:val="0"/>
          <w:iCs w:val="0"/>
          <w:color w:val="auto"/>
          <w:sz w:val="28"/>
          <w:szCs w:val="28"/>
          <w:highlight w:val="none"/>
          <w:shd w:val="clear" w:color="auto" w:fill="auto"/>
          <w:lang w:val="en-US" w:eastAsia="zh-CN"/>
        </w:rPr>
        <w:t>☑合同单价/□合同总价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中，甲方不承担任何责任和费用。</w:t>
      </w:r>
    </w:p>
    <w:p w14:paraId="553194F4">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12.3乙方须为其属下人员、财产、现场各种施工设施、设备、材料购买保险，相关费用已含在</w:t>
      </w:r>
      <w:r>
        <w:rPr>
          <w:rFonts w:hint="eastAsia" w:ascii="仿宋_GB2312" w:hAnsi="仿宋_GB2312" w:eastAsia="仿宋_GB2312" w:cs="仿宋_GB2312"/>
          <w:i w:val="0"/>
          <w:iCs w:val="0"/>
          <w:color w:val="auto"/>
          <w:sz w:val="28"/>
          <w:szCs w:val="28"/>
          <w:highlight w:val="none"/>
          <w:shd w:val="clear" w:color="auto" w:fill="auto"/>
          <w:lang w:val="en-US" w:eastAsia="zh-CN"/>
        </w:rPr>
        <w:t>☑合同单价/□合同总价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中无需甲方另行支付给乙方。因各种原因导致乙方需要延长保险期所需增加的保险费由乙方自行承担，其费用已包含在</w:t>
      </w:r>
      <w:r>
        <w:rPr>
          <w:rFonts w:hint="eastAsia" w:ascii="仿宋_GB2312" w:hAnsi="仿宋_GB2312" w:eastAsia="仿宋_GB2312" w:cs="仿宋_GB2312"/>
          <w:i w:val="0"/>
          <w:iCs w:val="0"/>
          <w:color w:val="auto"/>
          <w:sz w:val="28"/>
          <w:szCs w:val="28"/>
          <w:highlight w:val="none"/>
          <w:shd w:val="clear" w:color="auto" w:fill="auto"/>
          <w:lang w:val="en-US" w:eastAsia="zh-CN"/>
        </w:rPr>
        <w:t>☑合同单价/□合同总价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内，乙方人员或因乙方原因造成任何事故(包括第三方人员在内)导致的损失、赔偿、补偿等责任和费用由乙方承担。</w:t>
      </w:r>
    </w:p>
    <w:p w14:paraId="511305D1">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12.4甲乙双方在签订各自的保险合同时，其第三方责任险应将对方互相视为第三方。</w:t>
      </w:r>
    </w:p>
    <w:p w14:paraId="2DC0C5C3">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12.5乙方须对本工程涉及的乙方人员购买人身意外伤害险等保险，保额不低于死亡赔偿人民币150万元/人及伤害赔偿人民币15万元/人，相关费用已含于</w:t>
      </w:r>
      <w:r>
        <w:rPr>
          <w:rFonts w:hint="eastAsia" w:ascii="仿宋_GB2312" w:hAnsi="仿宋_GB2312" w:eastAsia="仿宋_GB2312" w:cs="仿宋_GB2312"/>
          <w:i w:val="0"/>
          <w:iCs w:val="0"/>
          <w:color w:val="auto"/>
          <w:sz w:val="28"/>
          <w:szCs w:val="28"/>
          <w:highlight w:val="none"/>
          <w:shd w:val="clear" w:color="auto" w:fill="auto"/>
          <w:lang w:val="en-US" w:eastAsia="zh-CN"/>
        </w:rPr>
        <w:t>☑合同单价/□合同总价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中甲方无需另行支付给乙方。乙方须自保险合同生效之日起5个日历天内将保险合同复印件（加盖乙方公章）提交甲方项目部留存。</w:t>
      </w:r>
    </w:p>
    <w:p w14:paraId="4CDE80AC">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 xml:space="preserve">12.6无论甲乙任何一方有无按照本合同约定办理相关保险事宜，乙方人员或因乙方原因导致在本项目范围内发生的伤亡事故，均由乙方承担责任和费用。 </w:t>
      </w:r>
    </w:p>
    <w:p w14:paraId="5EF323C8">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203" w:name="_Toc7926"/>
      <w:bookmarkStart w:id="204" w:name="_Toc12559"/>
      <w:bookmarkStart w:id="205" w:name="_Toc20713"/>
      <w:bookmarkStart w:id="206" w:name="_Toc15560"/>
      <w:bookmarkStart w:id="207" w:name="_Toc30819"/>
      <w:bookmarkStart w:id="208" w:name="_Toc9446"/>
      <w:bookmarkStart w:id="209" w:name="_Toc14887"/>
      <w:bookmarkStart w:id="210" w:name="_Toc8855"/>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第十三章、奖罚条款</w:t>
      </w:r>
      <w:bookmarkEnd w:id="203"/>
      <w:bookmarkEnd w:id="204"/>
      <w:bookmarkEnd w:id="205"/>
      <w:bookmarkEnd w:id="206"/>
      <w:bookmarkEnd w:id="207"/>
      <w:bookmarkEnd w:id="208"/>
      <w:bookmarkEnd w:id="209"/>
      <w:bookmarkEnd w:id="210"/>
    </w:p>
    <w:p w14:paraId="57ACE9FB">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u w:val="none"/>
          <w:shd w:val="clear" w:color="auto" w:fill="auto"/>
          <w:lang w:val="en-US" w:eastAsia="zh-CN"/>
        </w:rPr>
      </w:pPr>
      <w:bookmarkStart w:id="211" w:name="_Toc12323"/>
      <w:bookmarkStart w:id="212" w:name="_Toc31201"/>
      <w:bookmarkStart w:id="213" w:name="_Toc9459"/>
      <w:bookmarkStart w:id="214" w:name="_Toc15014"/>
      <w:bookmarkStart w:id="215" w:name="_Toc21565"/>
      <w:bookmarkStart w:id="216" w:name="_Toc32749"/>
      <w:r>
        <w:rPr>
          <w:rFonts w:hint="eastAsia" w:ascii="仿宋_GB2312" w:hAnsi="仿宋_GB2312" w:eastAsia="仿宋_GB2312" w:cs="仿宋_GB2312"/>
          <w:i w:val="0"/>
          <w:iCs w:val="0"/>
          <w:color w:val="auto"/>
          <w:sz w:val="28"/>
          <w:szCs w:val="28"/>
          <w:highlight w:val="none"/>
          <w:u w:val="none"/>
          <w:shd w:val="clear" w:color="auto" w:fill="auto"/>
          <w:lang w:val="en-US" w:eastAsia="zh-CN"/>
        </w:rPr>
        <w:t>13.1奖励</w:t>
      </w:r>
      <w:bookmarkEnd w:id="211"/>
      <w:bookmarkEnd w:id="212"/>
      <w:bookmarkEnd w:id="213"/>
      <w:bookmarkEnd w:id="214"/>
      <w:bookmarkEnd w:id="215"/>
      <w:bookmarkEnd w:id="216"/>
    </w:p>
    <w:p w14:paraId="0A24E9D4">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13.1.1如乙方施工的产品质量优质，施工进度快，安全生产、文明施工达标，作业队伍整体形象受各方好评且有下列情况之一的，甲方给予乙方一定的奖励（奖励额度按有关规定执行，最终解释权在甲方，甲方亦有权取消奖励，本条款不视为甲方对乙方作出的承诺）：</w:t>
      </w:r>
    </w:p>
    <w:p w14:paraId="65E02754">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13.1.1.1甲方组织的各类检查验收中，乙方组建的施工队伍被评为优质作业队。</w:t>
      </w:r>
    </w:p>
    <w:p w14:paraId="7ED25706">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13.1.1.2乙方负责施工的成品受到省、市有关部门表彰。</w:t>
      </w:r>
    </w:p>
    <w:p w14:paraId="476AD8B9">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13.1.1.3乙方负责施工的成品受到建设单位、监理好评。</w:t>
      </w:r>
    </w:p>
    <w:p w14:paraId="1030D8B8">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13.1.1.4特定情况下，由于乙方的主观努力使甲方避免遭受巨大损失。</w:t>
      </w:r>
    </w:p>
    <w:p w14:paraId="5DBE0782">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13.1.1.5乙方工人安全生产、文明施工、节约用料、质量优、进度快。</w:t>
      </w:r>
    </w:p>
    <w:p w14:paraId="54EE8D9C">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u w:val="none"/>
          <w:shd w:val="clear" w:color="auto" w:fill="auto"/>
          <w:lang w:val="en-US" w:eastAsia="zh-CN"/>
        </w:rPr>
      </w:pPr>
      <w:bookmarkStart w:id="217" w:name="_Toc5991"/>
      <w:bookmarkStart w:id="218" w:name="_Toc22406"/>
      <w:bookmarkStart w:id="219" w:name="_Toc22925"/>
      <w:bookmarkStart w:id="220" w:name="_Toc14079"/>
      <w:bookmarkStart w:id="221" w:name="_Toc19691"/>
      <w:bookmarkStart w:id="222" w:name="_Toc9505"/>
      <w:r>
        <w:rPr>
          <w:rFonts w:hint="eastAsia" w:ascii="仿宋_GB2312" w:hAnsi="仿宋_GB2312" w:eastAsia="仿宋_GB2312" w:cs="仿宋_GB2312"/>
          <w:i w:val="0"/>
          <w:iCs w:val="0"/>
          <w:color w:val="auto"/>
          <w:sz w:val="28"/>
          <w:szCs w:val="28"/>
          <w:highlight w:val="none"/>
          <w:u w:val="none"/>
          <w:shd w:val="clear" w:color="auto" w:fill="auto"/>
          <w:lang w:val="en-US" w:eastAsia="zh-CN"/>
        </w:rPr>
        <w:t>13.2惩罚</w:t>
      </w:r>
      <w:bookmarkEnd w:id="217"/>
      <w:bookmarkEnd w:id="218"/>
      <w:bookmarkEnd w:id="219"/>
      <w:bookmarkEnd w:id="220"/>
      <w:bookmarkEnd w:id="221"/>
      <w:bookmarkEnd w:id="222"/>
    </w:p>
    <w:p w14:paraId="48F04AA8">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13.2.1如乙方出现下列任一情况，甲方有权单方解除本合同，同时乙方赔偿甲方损失（包括但不限于因工期延误而使得甲方对建设单位承担的违约责任、损失赔偿责任等）：</w:t>
      </w:r>
    </w:p>
    <w:p w14:paraId="3B77FF2D">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13.2.1.1乙方在质量、进度、安全、管理等方面经甲方二次警告或扣款后仍不能明显改善；</w:t>
      </w:r>
    </w:p>
    <w:p w14:paraId="02E0795A">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13.2.1.2乙方将本工程以各种形式转包、分包给他人；</w:t>
      </w:r>
    </w:p>
    <w:p w14:paraId="51BBBF63">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13.2.1.3乙方发生偷工减料、以次充好、弄虚作假等情形。</w:t>
      </w:r>
    </w:p>
    <w:p w14:paraId="36F434F8">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13.2.2因下列情况导致的甲方损失均由乙方赔偿（包括但不限于因逾期完工而使得甲方对建设单位承担的违约责任、损失赔偿责任等）：</w:t>
      </w:r>
    </w:p>
    <w:p w14:paraId="0B47B734">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①因乙方施工质量事故造成的损失；</w:t>
      </w:r>
    </w:p>
    <w:p w14:paraId="75344420">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②因乙方中途退场造成的损失；</w:t>
      </w:r>
    </w:p>
    <w:p w14:paraId="04314F49">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③乙方发生偷工减料、以次充好、弄虚作假等情形。</w:t>
      </w:r>
    </w:p>
    <w:p w14:paraId="3EB04D57">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13.2.3因乙方导致工程质量或工期达不到合同要求或使用甲供材料用量超标的，均属乙方违约，甲方有权单方解除合同且不付款，同时乙方赔偿甲方由此造成的损失及费用。</w:t>
      </w:r>
    </w:p>
    <w:p w14:paraId="54DD710A">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13.2.4乙方或其人员有下列情况之一的，造成甲方损失的由乙方全额赔偿甲方，同时甲方有权对乙方采取每人或每次收取违约金壹佰元至叁万元的措施：</w:t>
      </w:r>
    </w:p>
    <w:p w14:paraId="242A0471">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13.2.4.1隐蔽工程一次验收不合格；</w:t>
      </w:r>
    </w:p>
    <w:p w14:paraId="1BCFC77A">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13.2.4.2不能按甲方确定的周进度计划完成施工作业延误工期一天；</w:t>
      </w:r>
    </w:p>
    <w:p w14:paraId="22A00B29">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13.2.4.3出现因质量、安全不满足本合同约定需整改；</w:t>
      </w:r>
    </w:p>
    <w:p w14:paraId="7E73D750">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13.2.4.4聚众赌博，影响他人休息；</w:t>
      </w:r>
    </w:p>
    <w:p w14:paraId="085A35F2">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13.2.4.5聚众闹事、打人、打架、偷抢行为；</w:t>
      </w:r>
    </w:p>
    <w:p w14:paraId="4A14A7BE">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13.2.4.6容留非本工程现场人员在本项目宿舍住宿；</w:t>
      </w:r>
    </w:p>
    <w:p w14:paraId="075B5E6A">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13.2.4.7不按甲方要求加班或人员不足导致延误工期一天；</w:t>
      </w:r>
    </w:p>
    <w:p w14:paraId="047713FB">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13.2.4.8浪费材料、损坏机具或破坏其它设施及成品；</w:t>
      </w:r>
    </w:p>
    <w:p w14:paraId="00174D22">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13.2.4.9在生活区存放易燃易爆物品或其它危险品；</w:t>
      </w:r>
    </w:p>
    <w:p w14:paraId="5080D80A">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13.2.4.10收留、聘用未成年人；（甲方收取违约金的同时驱逐未成年人离开本项目）</w:t>
      </w:r>
    </w:p>
    <w:p w14:paraId="591973A9">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13.2.4.11在宿舍内做饭、使用大功率电器设备，如电磁炉、电饭煲、电热棒等。</w:t>
      </w:r>
    </w:p>
    <w:p w14:paraId="1FF3BA7F">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13.2.5乙方或其人员有下列情况之一的，造成甲方损失的由乙方全额赔偿给甲方，同时，甲方有权对乙方采取每人或每次收取违约金壹佰元至叁万元的措施。</w:t>
      </w:r>
    </w:p>
    <w:p w14:paraId="06D97FE5">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13.2.5.1管理人员未经甲方同意离开工地两天以内；</w:t>
      </w:r>
    </w:p>
    <w:p w14:paraId="1C218DEC">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13.2.5.2未戴好安全帽、穿拖鞋或赤脚、赤膊进入作业区；</w:t>
      </w:r>
    </w:p>
    <w:p w14:paraId="2348C218">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13.2.5.3不戴工卡上岗；</w:t>
      </w:r>
    </w:p>
    <w:p w14:paraId="3DBA31C3">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13.2.5.4施工人员进场三天内不办理工作卡；</w:t>
      </w:r>
    </w:p>
    <w:p w14:paraId="17F23553">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13.2.5.5未经甲方批准擅带家属及小孩进入施工现场或在宿舍居住；</w:t>
      </w:r>
    </w:p>
    <w:p w14:paraId="57BCBE53">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13.2.5.6工棚内乱拉乱接电线，违反生活区管理制度；</w:t>
      </w:r>
    </w:p>
    <w:p w14:paraId="3C17E683">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13.2.5.7宿舍卫生不合格；</w:t>
      </w:r>
    </w:p>
    <w:p w14:paraId="7932EAB9">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13.2.5.8材料、机具未按甲方要求堆放，建筑垃圾未按甲方要求处理，随地大小便，随意吸烟，在墙上乱涂乱画。</w:t>
      </w:r>
      <w:bookmarkStart w:id="223" w:name="_Toc28593"/>
      <w:bookmarkStart w:id="224" w:name="_Toc16635"/>
      <w:bookmarkStart w:id="225" w:name="_Toc6486"/>
    </w:p>
    <w:p w14:paraId="7B356E12">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13.2.5.9乙方人员、车辆不接受甲方门岗保卫检查。</w:t>
      </w:r>
    </w:p>
    <w:p w14:paraId="379EA11D">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13.3合同履行期间，因乙方原因导致建设单位或其他部门对甲方</w:t>
      </w:r>
      <w:r>
        <w:rPr>
          <w:rFonts w:hint="default" w:ascii="仿宋_GB2312" w:hAnsi="仿宋_GB2312" w:eastAsia="仿宋_GB2312" w:cs="仿宋_GB2312"/>
          <w:i w:val="0"/>
          <w:iCs w:val="0"/>
          <w:color w:val="auto"/>
          <w:sz w:val="28"/>
          <w:szCs w:val="28"/>
          <w:highlight w:val="none"/>
          <w:u w:val="none"/>
          <w:shd w:val="clear" w:color="auto" w:fill="auto"/>
          <w:lang w:val="en-US" w:eastAsia="zh-CN"/>
        </w:rPr>
        <w:t>扣款</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的，乙方按该扣款金额的2倍以上向甲方承担违约金。</w:t>
      </w:r>
    </w:p>
    <w:p w14:paraId="4B770EF3">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226" w:name="_Toc30520"/>
      <w:bookmarkStart w:id="227" w:name="_Toc679"/>
      <w:bookmarkStart w:id="228" w:name="_Toc27799"/>
      <w:bookmarkStart w:id="229" w:name="_Toc8716"/>
      <w:bookmarkStart w:id="230" w:name="_Toc21006"/>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第十四章、违约条款</w:t>
      </w:r>
      <w:bookmarkEnd w:id="223"/>
      <w:bookmarkEnd w:id="224"/>
      <w:bookmarkEnd w:id="225"/>
      <w:bookmarkEnd w:id="226"/>
      <w:bookmarkEnd w:id="227"/>
      <w:bookmarkEnd w:id="228"/>
      <w:bookmarkEnd w:id="229"/>
      <w:bookmarkEnd w:id="230"/>
    </w:p>
    <w:p w14:paraId="7498492F">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14.1乙方延迟开工或不能按合同约定的工期完成本工程任一节点内容的，每延迟一个日历天，乙方向甲方承担违约金人民币伍仟元，延迟超过三个日历天的，甲方有权单方解除合同，已完工工程无偿归甲方，甲方无需支付合同款并有权委托其他单位继续完成本工程；乙方同时按</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52"/>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合同暂定总价/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A3"/>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总价的20%承担违约金并按甲方要求准时退场，每延迟一个日历天退场，乙方向甲方另行承担违约金人民币伍仟元，甲方的损失（包括但不限于因逾期而使得甲方需对建设单位承担的违约责任、损失赔偿责任等）由乙方赔偿。</w:t>
      </w:r>
      <w:r>
        <w:rPr>
          <w:rFonts w:hint="eastAsia" w:ascii="仿宋_GB2312" w:hAnsi="仿宋_GB2312" w:eastAsia="仿宋_GB2312" w:cs="仿宋_GB2312"/>
          <w:i w:val="0"/>
          <w:iCs w:val="0"/>
          <w:color w:val="auto"/>
          <w:sz w:val="28"/>
          <w:szCs w:val="28"/>
          <w:highlight w:val="none"/>
          <w:u w:val="none"/>
          <w:shd w:val="clear" w:color="auto" w:fill="auto"/>
          <w:lang w:val="en-US" w:eastAsia="zh-CN"/>
        </w:rPr>
        <w:br w:type="textWrapping"/>
      </w:r>
      <w:r>
        <w:rPr>
          <w:rFonts w:hint="eastAsia" w:ascii="仿宋_GB2312" w:hAnsi="仿宋_GB2312" w:eastAsia="仿宋_GB2312" w:cs="仿宋_GB2312"/>
          <w:i w:val="0"/>
          <w:iCs w:val="0"/>
          <w:color w:val="auto"/>
          <w:sz w:val="28"/>
          <w:szCs w:val="28"/>
          <w:highlight w:val="none"/>
          <w:u w:val="none"/>
          <w:shd w:val="clear" w:color="auto" w:fill="auto"/>
          <w:lang w:val="en-US" w:eastAsia="zh-CN"/>
        </w:rPr>
        <w:t xml:space="preserve">   14.2乙方原因造成本工程质量达不到约定的质量标准的，乙方无条件返工至合格为止。甲方要求之日起3个日历天内，乙方仍未采取有效返工措施或未在甲方要求的期限内完成整改并通过甲方验收的，每延迟一个日历天，乙方向甲方承担违约金人民币伍仟元并赔偿甲方损失（包括但不限于因逾期完工而使得甲方需对建设单位承担的违约责任、损失赔偿责任等），同时甲方有权：①单方解除合同并要求乙方期限内无条件撤场，乙方向甲方支付金额等于</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52"/>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合同暂定总价/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A3"/>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合同总价20%的违约金和赔偿甲方全部损失，已完工工程无偿归甲方，甲方无需支付合同款；②另行委托其他单位对本工程进行返修，乙方须无条件接受并配合，由此产生的一切费用乙方承担。</w:t>
      </w:r>
    </w:p>
    <w:p w14:paraId="25B9B8D7">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14.3经甲方验核达不到约定质量标准的检验批（分项或分部），甲方有权对乙方按相应检验批的工程量处以相当于</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52"/>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合同暂定总价/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A3"/>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合同总价5%的违约金处理，如果甲方被政府部门或建设单位处分而需承担违约、赔偿责任或费用的，则由乙方全部承担，同时甲方保留对乙方追偿的权利。</w:t>
      </w:r>
      <w:r>
        <w:rPr>
          <w:rFonts w:hint="eastAsia" w:ascii="仿宋_GB2312" w:hAnsi="仿宋_GB2312" w:eastAsia="仿宋_GB2312" w:cs="仿宋_GB2312"/>
          <w:i w:val="0"/>
          <w:iCs w:val="0"/>
          <w:color w:val="auto"/>
          <w:sz w:val="28"/>
          <w:szCs w:val="28"/>
          <w:highlight w:val="none"/>
          <w:u w:val="none"/>
          <w:shd w:val="clear" w:color="auto" w:fill="auto"/>
          <w:lang w:val="en-US" w:eastAsia="zh-CN"/>
        </w:rPr>
        <w:br w:type="textWrapping"/>
      </w:r>
      <w:r>
        <w:rPr>
          <w:rFonts w:hint="eastAsia" w:ascii="仿宋_GB2312" w:hAnsi="仿宋_GB2312" w:eastAsia="仿宋_GB2312" w:cs="仿宋_GB2312"/>
          <w:i w:val="0"/>
          <w:iCs w:val="0"/>
          <w:color w:val="auto"/>
          <w:sz w:val="28"/>
          <w:szCs w:val="28"/>
          <w:highlight w:val="none"/>
          <w:u w:val="none"/>
          <w:shd w:val="clear" w:color="auto" w:fill="auto"/>
          <w:lang w:val="en-US" w:eastAsia="zh-CN"/>
        </w:rPr>
        <w:t xml:space="preserve">   14.4合同履行期间，因乙方原因造成甲方或本工程或本项目被政府部门停工、整改导致扣分的，乙方按贰万元/分乙方支付违约金给甲方（甲方亦可从任意合同款中扣款）。</w:t>
      </w:r>
    </w:p>
    <w:p w14:paraId="38BE89A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color w:val="auto"/>
          <w:sz w:val="28"/>
          <w:szCs w:val="28"/>
          <w:highlight w:val="none"/>
          <w:lang w:val="en-US" w:eastAsia="zh-CN"/>
        </w:rPr>
        <w:t>14.5乙方及其人员、供应商不得以任何理由去政府部门上访、投诉，不得去建设单位投诉、静坐，否则视情节轻重由乙方向甲方承担违约金壹万至壹拾万元/次。</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xml:space="preserve">   </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.6乙方无正当理由停工或提出不履行合同或拖延工期或不能正常开展工作连续3天以上或无力将本工程顺利开展下去的，属乙方违约，甲方有权单方解除合同，且乙方按</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52"/>
      </w:r>
      <w:r>
        <w:rPr>
          <w:rFonts w:hint="eastAsia" w:ascii="仿宋" w:hAnsi="仿宋" w:eastAsia="仿宋" w:cs="仿宋"/>
          <w:b w:val="0"/>
          <w:bCs w:val="0"/>
          <w:i w:val="0"/>
          <w:iCs w:val="0"/>
          <w:color w:val="auto"/>
          <w:sz w:val="28"/>
          <w:szCs w:val="28"/>
          <w:highlight w:val="none"/>
          <w:shd w:val="clear" w:color="auto" w:fill="auto"/>
          <w:lang w:eastAsia="zh-CN"/>
        </w:rPr>
        <w:t>合同暂定总价/</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A3"/>
      </w:r>
      <w:r>
        <w:rPr>
          <w:rFonts w:hint="eastAsia" w:ascii="仿宋" w:hAnsi="仿宋" w:eastAsia="仿宋" w:cs="仿宋"/>
          <w:b w:val="0"/>
          <w:bCs w:val="0"/>
          <w:i w:val="0"/>
          <w:iCs w:val="0"/>
          <w:color w:val="auto"/>
          <w:sz w:val="28"/>
          <w:szCs w:val="28"/>
          <w:highlight w:val="none"/>
          <w:shd w:val="clear" w:color="auto" w:fill="auto"/>
          <w:lang w:eastAsia="zh-CN"/>
        </w:rPr>
        <w:t>合同总价的20%</w:t>
      </w:r>
      <w:r>
        <w:rPr>
          <w:rFonts w:hint="eastAsia" w:ascii="仿宋" w:hAnsi="仿宋" w:eastAsia="仿宋" w:cs="仿宋"/>
          <w:b w:val="0"/>
          <w:bCs w:val="0"/>
          <w:i w:val="0"/>
          <w:iCs w:val="0"/>
          <w:color w:val="auto"/>
          <w:sz w:val="28"/>
          <w:szCs w:val="28"/>
          <w:highlight w:val="none"/>
          <w:shd w:val="clear" w:color="auto" w:fill="auto"/>
          <w:lang w:val="en-US" w:eastAsia="zh-CN"/>
        </w:rPr>
        <w:t>向甲方承担</w:t>
      </w:r>
      <w:r>
        <w:rPr>
          <w:rFonts w:hint="eastAsia" w:ascii="仿宋" w:hAnsi="仿宋" w:eastAsia="仿宋" w:cs="仿宋"/>
          <w:b w:val="0"/>
          <w:bCs w:val="0"/>
          <w:i w:val="0"/>
          <w:iCs w:val="0"/>
          <w:color w:val="auto"/>
          <w:sz w:val="28"/>
          <w:szCs w:val="28"/>
          <w:highlight w:val="none"/>
          <w:shd w:val="clear" w:color="auto" w:fill="auto"/>
          <w:lang w:eastAsia="zh-CN"/>
        </w:rPr>
        <w:t>违约金，同时乙方按甲方要求限时退场，且</w:t>
      </w:r>
      <w:r>
        <w:rPr>
          <w:rFonts w:hint="eastAsia" w:ascii="仿宋" w:hAnsi="仿宋" w:eastAsia="仿宋" w:cs="仿宋"/>
          <w:b w:val="0"/>
          <w:bCs w:val="0"/>
          <w:i w:val="0"/>
          <w:iCs w:val="0"/>
          <w:color w:val="auto"/>
          <w:sz w:val="28"/>
          <w:szCs w:val="28"/>
          <w:highlight w:val="none"/>
          <w:shd w:val="clear" w:color="auto" w:fill="auto"/>
          <w:lang w:val="en-US" w:eastAsia="zh-CN"/>
        </w:rPr>
        <w:t>赔偿</w:t>
      </w:r>
      <w:r>
        <w:rPr>
          <w:rFonts w:hint="eastAsia" w:ascii="仿宋" w:hAnsi="仿宋" w:eastAsia="仿宋" w:cs="仿宋"/>
          <w:b w:val="0"/>
          <w:bCs w:val="0"/>
          <w:i w:val="0"/>
          <w:iCs w:val="0"/>
          <w:color w:val="auto"/>
          <w:sz w:val="28"/>
          <w:szCs w:val="28"/>
          <w:highlight w:val="none"/>
          <w:shd w:val="clear" w:color="auto" w:fill="auto"/>
          <w:lang w:eastAsia="zh-CN"/>
        </w:rPr>
        <w:t>甲方</w:t>
      </w:r>
      <w:r>
        <w:rPr>
          <w:rFonts w:hint="eastAsia" w:ascii="仿宋" w:hAnsi="仿宋" w:eastAsia="仿宋" w:cs="仿宋"/>
          <w:b w:val="0"/>
          <w:bCs w:val="0"/>
          <w:i w:val="0"/>
          <w:iCs w:val="0"/>
          <w:color w:val="auto"/>
          <w:sz w:val="28"/>
          <w:szCs w:val="28"/>
          <w:highlight w:val="none"/>
          <w:shd w:val="clear" w:color="auto" w:fill="auto"/>
          <w:lang w:val="en-US" w:eastAsia="zh-CN"/>
        </w:rPr>
        <w:t>遭受</w:t>
      </w:r>
      <w:r>
        <w:rPr>
          <w:rFonts w:hint="eastAsia" w:ascii="仿宋" w:hAnsi="仿宋" w:eastAsia="仿宋" w:cs="仿宋"/>
          <w:b w:val="0"/>
          <w:bCs w:val="0"/>
          <w:i w:val="0"/>
          <w:iCs w:val="0"/>
          <w:color w:val="auto"/>
          <w:sz w:val="28"/>
          <w:szCs w:val="28"/>
          <w:highlight w:val="none"/>
          <w:shd w:val="clear" w:color="auto" w:fill="auto"/>
          <w:lang w:eastAsia="zh-CN"/>
        </w:rPr>
        <w:t>的所有损失。</w:t>
      </w:r>
      <w:r>
        <w:rPr>
          <w:rFonts w:hint="eastAsia" w:ascii="仿宋_GB2312" w:hAnsi="仿宋_GB2312" w:eastAsia="仿宋_GB2312" w:cs="仿宋_GB2312"/>
          <w:i w:val="0"/>
          <w:iCs w:val="0"/>
          <w:color w:val="auto"/>
          <w:sz w:val="28"/>
          <w:szCs w:val="28"/>
          <w:highlight w:val="none"/>
          <w:u w:val="none"/>
          <w:shd w:val="clear" w:color="auto" w:fill="auto"/>
          <w:lang w:val="en-US" w:eastAsia="zh-CN"/>
        </w:rPr>
        <w:br w:type="textWrapping"/>
      </w:r>
      <w:r>
        <w:rPr>
          <w:rFonts w:hint="eastAsia" w:ascii="仿宋_GB2312" w:hAnsi="仿宋_GB2312" w:eastAsia="仿宋_GB2312" w:cs="仿宋_GB2312"/>
          <w:i w:val="0"/>
          <w:iCs w:val="0"/>
          <w:color w:val="auto"/>
          <w:sz w:val="28"/>
          <w:szCs w:val="28"/>
          <w:highlight w:val="none"/>
          <w:u w:val="none"/>
          <w:shd w:val="clear" w:color="auto" w:fill="auto"/>
          <w:lang w:val="en-US" w:eastAsia="zh-CN"/>
        </w:rPr>
        <w:t xml:space="preserve">   </w:t>
      </w:r>
      <w:bookmarkStart w:id="231" w:name="_Toc21824"/>
      <w:bookmarkStart w:id="232" w:name="_Toc10430"/>
      <w:bookmarkStart w:id="233" w:name="_Toc2734"/>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7乙方未及时发放工人工资或及时支付货款，导致影响甲方或本项目或本工程的，甲方有权收取乙方违约金。无论乙方实际是否欠薪或欠货款，乙方人员或供应商每发起一次欠薪或欠货款纠纷，涉及甲方的，乙方均须向甲方支付违约金十万元/次；若因此导致媒体曝光或政府部门介入，乙方须另向甲方支付违约金十万元/次</w:t>
      </w:r>
      <w:r>
        <w:rPr>
          <w:rFonts w:hint="eastAsia" w:ascii="仿宋" w:hAnsi="仿宋" w:eastAsia="仿宋" w:cs="仿宋"/>
          <w:i w:val="0"/>
          <w:iCs w:val="0"/>
          <w:caps w:val="0"/>
          <w:color w:val="auto"/>
          <w:spacing w:val="0"/>
          <w:kern w:val="2"/>
          <w:sz w:val="28"/>
          <w:szCs w:val="28"/>
          <w:highlight w:val="none"/>
          <w:shd w:val="clear"/>
          <w:lang w:val="en-US" w:eastAsia="zh-CN" w:bidi="ar"/>
        </w:rPr>
        <w:t>。</w:t>
      </w:r>
    </w:p>
    <w:p w14:paraId="7F01294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.8凡乙方发生偷工减料行为，甲方视情节轻重计收乙方贰万至壹拾万元/次的违约金。</w:t>
      </w:r>
    </w:p>
    <w:p w14:paraId="1DF7C9C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9</w:t>
      </w:r>
      <w:r>
        <w:rPr>
          <w:rFonts w:hint="eastAsia" w:ascii="仿宋" w:hAnsi="仿宋" w:eastAsia="仿宋" w:cs="仿宋"/>
          <w:b w:val="0"/>
          <w:bCs w:val="0"/>
          <w:i w:val="0"/>
          <w:iCs w:val="0"/>
          <w:color w:val="auto"/>
          <w:sz w:val="28"/>
          <w:szCs w:val="28"/>
          <w:highlight w:val="none"/>
          <w:shd w:val="clear" w:color="auto" w:fill="auto"/>
          <w:lang w:eastAsia="zh-CN"/>
        </w:rPr>
        <w:t>因乙方原因导致甲方被起诉或被处分的，乙方除赔偿甲方损失外，甲方每被起诉或处分一次，乙方向甲方</w:t>
      </w:r>
      <w:r>
        <w:rPr>
          <w:rFonts w:hint="eastAsia" w:ascii="仿宋" w:hAnsi="仿宋" w:eastAsia="仿宋" w:cs="仿宋"/>
          <w:b w:val="0"/>
          <w:bCs w:val="0"/>
          <w:i w:val="0"/>
          <w:iCs w:val="0"/>
          <w:color w:val="auto"/>
          <w:sz w:val="28"/>
          <w:szCs w:val="28"/>
          <w:highlight w:val="none"/>
          <w:shd w:val="clear" w:color="auto" w:fill="auto"/>
          <w:lang w:val="en-US" w:eastAsia="zh-CN"/>
        </w:rPr>
        <w:t>承担</w:t>
      </w:r>
      <w:r>
        <w:rPr>
          <w:rFonts w:hint="eastAsia" w:ascii="仿宋" w:hAnsi="仿宋" w:eastAsia="仿宋" w:cs="仿宋"/>
          <w:b w:val="0"/>
          <w:bCs w:val="0"/>
          <w:i w:val="0"/>
          <w:iCs w:val="0"/>
          <w:color w:val="auto"/>
          <w:sz w:val="28"/>
          <w:szCs w:val="28"/>
          <w:highlight w:val="none"/>
          <w:shd w:val="clear" w:color="auto" w:fill="auto"/>
          <w:lang w:eastAsia="zh-CN"/>
        </w:rPr>
        <w:t>五万元违约金。若因此导致甲方账</w:t>
      </w:r>
      <w:r>
        <w:rPr>
          <w:rFonts w:hint="eastAsia" w:ascii="仿宋" w:hAnsi="仿宋" w:eastAsia="仿宋" w:cs="仿宋"/>
          <w:b w:val="0"/>
          <w:bCs w:val="0"/>
          <w:i w:val="0"/>
          <w:iCs w:val="0"/>
          <w:color w:val="auto"/>
          <w:sz w:val="28"/>
          <w:szCs w:val="28"/>
          <w:highlight w:val="none"/>
          <w:shd w:val="clear" w:color="auto" w:fill="auto"/>
          <w:lang w:val="en-US" w:eastAsia="zh-CN"/>
        </w:rPr>
        <w:t>户</w:t>
      </w:r>
      <w:r>
        <w:rPr>
          <w:rFonts w:hint="eastAsia" w:ascii="仿宋" w:hAnsi="仿宋" w:eastAsia="仿宋" w:cs="仿宋"/>
          <w:b w:val="0"/>
          <w:bCs w:val="0"/>
          <w:i w:val="0"/>
          <w:iCs w:val="0"/>
          <w:color w:val="auto"/>
          <w:sz w:val="28"/>
          <w:szCs w:val="28"/>
          <w:highlight w:val="none"/>
          <w:shd w:val="clear" w:color="auto" w:fill="auto"/>
          <w:lang w:eastAsia="zh-CN"/>
        </w:rPr>
        <w:t>被冻结，乙方</w:t>
      </w:r>
      <w:r>
        <w:rPr>
          <w:rFonts w:hint="eastAsia" w:ascii="仿宋" w:hAnsi="仿宋" w:eastAsia="仿宋" w:cs="仿宋"/>
          <w:b w:val="0"/>
          <w:bCs w:val="0"/>
          <w:i w:val="0"/>
          <w:iCs w:val="0"/>
          <w:color w:val="auto"/>
          <w:sz w:val="28"/>
          <w:szCs w:val="28"/>
          <w:highlight w:val="none"/>
          <w:shd w:val="clear" w:color="auto" w:fill="auto"/>
          <w:lang w:val="en-US" w:eastAsia="zh-CN"/>
        </w:rPr>
        <w:t>另</w:t>
      </w:r>
      <w:r>
        <w:rPr>
          <w:rFonts w:hint="eastAsia" w:ascii="仿宋" w:hAnsi="仿宋" w:eastAsia="仿宋" w:cs="仿宋"/>
          <w:b w:val="0"/>
          <w:bCs w:val="0"/>
          <w:i w:val="0"/>
          <w:iCs w:val="0"/>
          <w:color w:val="auto"/>
          <w:sz w:val="28"/>
          <w:szCs w:val="28"/>
          <w:highlight w:val="none"/>
          <w:shd w:val="clear" w:color="auto" w:fill="auto"/>
          <w:lang w:eastAsia="zh-CN"/>
        </w:rPr>
        <w:t>按冻结资金总额的日千分之一向甲方支付利息；因出现此情形属乙方自身管理不当，乙方自愿</w:t>
      </w:r>
      <w:r>
        <w:rPr>
          <w:rFonts w:hint="eastAsia" w:ascii="仿宋" w:hAnsi="仿宋" w:eastAsia="仿宋" w:cs="仿宋"/>
          <w:b w:val="0"/>
          <w:bCs w:val="0"/>
          <w:i w:val="0"/>
          <w:iCs w:val="0"/>
          <w:color w:val="auto"/>
          <w:sz w:val="28"/>
          <w:szCs w:val="28"/>
          <w:highlight w:val="none"/>
          <w:shd w:val="clear" w:color="auto" w:fill="auto"/>
          <w:lang w:val="en-US" w:eastAsia="zh-CN"/>
        </w:rPr>
        <w:t>赔偿</w:t>
      </w:r>
      <w:r>
        <w:rPr>
          <w:rFonts w:hint="eastAsia" w:ascii="仿宋" w:hAnsi="仿宋" w:eastAsia="仿宋" w:cs="仿宋"/>
          <w:b w:val="0"/>
          <w:bCs w:val="0"/>
          <w:i w:val="0"/>
          <w:iCs w:val="0"/>
          <w:color w:val="auto"/>
          <w:sz w:val="28"/>
          <w:szCs w:val="28"/>
          <w:highlight w:val="none"/>
          <w:shd w:val="clear" w:color="auto" w:fill="auto"/>
          <w:lang w:eastAsia="zh-CN"/>
        </w:rPr>
        <w:t>甲方遭受的所有损失并根据账</w:t>
      </w:r>
      <w:r>
        <w:rPr>
          <w:rFonts w:hint="eastAsia" w:ascii="仿宋" w:hAnsi="仿宋" w:eastAsia="仿宋" w:cs="仿宋"/>
          <w:b w:val="0"/>
          <w:bCs w:val="0"/>
          <w:i w:val="0"/>
          <w:iCs w:val="0"/>
          <w:color w:val="auto"/>
          <w:sz w:val="28"/>
          <w:szCs w:val="28"/>
          <w:highlight w:val="none"/>
          <w:shd w:val="clear" w:color="auto" w:fill="auto"/>
          <w:lang w:val="en-US" w:eastAsia="zh-CN"/>
        </w:rPr>
        <w:t>户</w:t>
      </w:r>
      <w:r>
        <w:rPr>
          <w:rFonts w:hint="eastAsia" w:ascii="仿宋" w:hAnsi="仿宋" w:eastAsia="仿宋" w:cs="仿宋"/>
          <w:b w:val="0"/>
          <w:bCs w:val="0"/>
          <w:i w:val="0"/>
          <w:iCs w:val="0"/>
          <w:color w:val="auto"/>
          <w:sz w:val="28"/>
          <w:szCs w:val="28"/>
          <w:highlight w:val="none"/>
          <w:shd w:val="clear" w:color="auto" w:fill="auto"/>
          <w:lang w:eastAsia="zh-CN"/>
        </w:rPr>
        <w:t>被冻结次数，每次额外向甲方</w:t>
      </w:r>
      <w:r>
        <w:rPr>
          <w:rFonts w:hint="eastAsia" w:ascii="仿宋" w:hAnsi="仿宋" w:eastAsia="仿宋" w:cs="仿宋"/>
          <w:b w:val="0"/>
          <w:bCs w:val="0"/>
          <w:i w:val="0"/>
          <w:iCs w:val="0"/>
          <w:color w:val="auto"/>
          <w:sz w:val="28"/>
          <w:szCs w:val="28"/>
          <w:highlight w:val="none"/>
          <w:shd w:val="clear" w:color="auto" w:fill="auto"/>
          <w:lang w:val="en-US" w:eastAsia="zh-CN"/>
        </w:rPr>
        <w:t>承担伍</w:t>
      </w:r>
      <w:r>
        <w:rPr>
          <w:rFonts w:hint="eastAsia" w:ascii="仿宋" w:hAnsi="仿宋" w:eastAsia="仿宋" w:cs="仿宋"/>
          <w:b w:val="0"/>
          <w:bCs w:val="0"/>
          <w:i w:val="0"/>
          <w:iCs w:val="0"/>
          <w:color w:val="auto"/>
          <w:sz w:val="28"/>
          <w:szCs w:val="28"/>
          <w:highlight w:val="none"/>
          <w:shd w:val="clear" w:color="auto" w:fill="auto"/>
          <w:lang w:eastAsia="zh-CN"/>
        </w:rPr>
        <w:t>万元违约金。</w:t>
      </w:r>
    </w:p>
    <w:p w14:paraId="2F69F6D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0</w:t>
      </w:r>
      <w:r>
        <w:rPr>
          <w:rFonts w:hint="eastAsia" w:ascii="仿宋" w:hAnsi="仿宋" w:eastAsia="仿宋" w:cs="仿宋"/>
          <w:b w:val="0"/>
          <w:bCs w:val="0"/>
          <w:i w:val="0"/>
          <w:iCs w:val="0"/>
          <w:color w:val="auto"/>
          <w:sz w:val="28"/>
          <w:szCs w:val="28"/>
          <w:highlight w:val="none"/>
          <w:shd w:val="clear" w:color="auto" w:fill="auto"/>
          <w:lang w:eastAsia="zh-CN"/>
        </w:rPr>
        <w:t>乙方出现上述第1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.1条~第1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9</w:t>
      </w:r>
      <w:r>
        <w:rPr>
          <w:rFonts w:hint="eastAsia" w:ascii="仿宋" w:hAnsi="仿宋" w:eastAsia="仿宋" w:cs="仿宋"/>
          <w:b w:val="0"/>
          <w:bCs w:val="0"/>
          <w:i w:val="0"/>
          <w:iCs w:val="0"/>
          <w:color w:val="auto"/>
          <w:sz w:val="28"/>
          <w:szCs w:val="28"/>
          <w:highlight w:val="none"/>
          <w:shd w:val="clear" w:color="auto" w:fill="auto"/>
          <w:lang w:eastAsia="zh-CN"/>
        </w:rPr>
        <w:t>条所述任一行为或未履行合同任一义务的，均属乙方严重违约，乙方除按上述条款承担包括但不限于以上所述的违约责任外，甲方可随时单方解除本合同，所产生的损失由乙方赔偿甲方。</w:t>
      </w:r>
    </w:p>
    <w:p w14:paraId="23FD496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1</w:t>
      </w:r>
      <w:r>
        <w:rPr>
          <w:rFonts w:hint="eastAsia" w:ascii="仿宋" w:hAnsi="仿宋" w:eastAsia="仿宋" w:cs="仿宋"/>
          <w:b w:val="0"/>
          <w:bCs w:val="0"/>
          <w:i w:val="0"/>
          <w:iCs w:val="0"/>
          <w:color w:val="auto"/>
          <w:sz w:val="28"/>
          <w:szCs w:val="28"/>
          <w:highlight w:val="none"/>
          <w:shd w:val="clear" w:color="auto" w:fill="auto"/>
          <w:lang w:eastAsia="zh-CN"/>
        </w:rPr>
        <w:t>因建设单位、设计变更或非甲方原因导致本合同不能履行的，甲、乙双方互不追究违约责任，按照乙方已完成且经甲方验收合格的工程量进行结算，同时双方各自承担自身损失。</w:t>
      </w:r>
    </w:p>
    <w:p w14:paraId="0986EFA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2</w:t>
      </w:r>
      <w:r>
        <w:rPr>
          <w:rFonts w:hint="eastAsia" w:ascii="仿宋" w:hAnsi="仿宋" w:eastAsia="仿宋" w:cs="仿宋"/>
          <w:b w:val="0"/>
          <w:bCs w:val="0"/>
          <w:i w:val="0"/>
          <w:iCs w:val="0"/>
          <w:color w:val="auto"/>
          <w:sz w:val="28"/>
          <w:szCs w:val="28"/>
          <w:highlight w:val="none"/>
          <w:shd w:val="clear" w:color="auto" w:fill="auto"/>
          <w:lang w:eastAsia="zh-CN"/>
        </w:rPr>
        <w:t>乙方不得因停工损失向甲方索赔，同意不追究甲方在本合同履行过程中因付款延迟、停工而产生的违约责任。</w:t>
      </w:r>
    </w:p>
    <w:p w14:paraId="7CCC2B7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3</w:t>
      </w:r>
      <w:r>
        <w:rPr>
          <w:rFonts w:hint="eastAsia" w:ascii="仿宋" w:hAnsi="仿宋" w:eastAsia="仿宋" w:cs="仿宋"/>
          <w:b w:val="0"/>
          <w:bCs w:val="0"/>
          <w:i w:val="0"/>
          <w:iCs w:val="0"/>
          <w:color w:val="auto"/>
          <w:sz w:val="28"/>
          <w:szCs w:val="28"/>
          <w:highlight w:val="none"/>
          <w:shd w:val="clear" w:color="auto" w:fill="auto"/>
          <w:lang w:eastAsia="zh-CN"/>
        </w:rPr>
        <w:t>合同有效期内，乙方须确保自身持续具备履行合同义务的合法资质资格（尤其须符合政府主管部门的要求），否则甲方有权：①自乙方不具备合法资质、资格之日起，乙方每日向甲方支付违约金人民币伍佰元，直至乙方恢复相关资质、资格；②甲方单方解除合同并收回所有已付款项。</w:t>
      </w:r>
    </w:p>
    <w:p w14:paraId="6918D71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在本合同履行过程中，可能因乙方原因造成施工质量、安全文明等无法满足甲方及规范要求的，乙方须提供不属于其责任的证明并得到甲方的书面认可，否则视为乙方违约，全部责任及费用和损失由乙方承担。</w:t>
      </w:r>
    </w:p>
    <w:p w14:paraId="10D975D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5</w:t>
      </w:r>
      <w:r>
        <w:rPr>
          <w:rFonts w:hint="eastAsia" w:ascii="仿宋" w:hAnsi="仿宋" w:eastAsia="仿宋" w:cs="仿宋"/>
          <w:b w:val="0"/>
          <w:bCs w:val="0"/>
          <w:i w:val="0"/>
          <w:iCs w:val="0"/>
          <w:color w:val="auto"/>
          <w:sz w:val="28"/>
          <w:szCs w:val="28"/>
          <w:highlight w:val="none"/>
          <w:shd w:val="clear" w:color="auto" w:fill="auto"/>
          <w:lang w:eastAsia="zh-CN"/>
        </w:rPr>
        <w:t>乙方原因造成本工程质量达不到本合同约定的质量标准或出现影响使用功能和工程结构安全，即使通过技术整改措施仍然无法达到设计要求等永久质量问题的，无论是否在保修期内，乙方须无条件返工至合格为止，并赔偿甲方因此</w:t>
      </w:r>
      <w:r>
        <w:rPr>
          <w:rFonts w:hint="eastAsia" w:ascii="仿宋" w:hAnsi="仿宋" w:eastAsia="仿宋" w:cs="仿宋"/>
          <w:b w:val="0"/>
          <w:bCs w:val="0"/>
          <w:i w:val="0"/>
          <w:iCs w:val="0"/>
          <w:color w:val="auto"/>
          <w:sz w:val="28"/>
          <w:szCs w:val="28"/>
          <w:highlight w:val="none"/>
          <w:shd w:val="clear" w:color="auto" w:fill="auto"/>
          <w:lang w:val="en-US" w:eastAsia="zh-CN"/>
        </w:rPr>
        <w:t>遭受</w:t>
      </w:r>
      <w:r>
        <w:rPr>
          <w:rFonts w:hint="eastAsia" w:ascii="仿宋" w:hAnsi="仿宋" w:eastAsia="仿宋" w:cs="仿宋"/>
          <w:b w:val="0"/>
          <w:bCs w:val="0"/>
          <w:i w:val="0"/>
          <w:iCs w:val="0"/>
          <w:color w:val="auto"/>
          <w:sz w:val="28"/>
          <w:szCs w:val="28"/>
          <w:highlight w:val="none"/>
          <w:shd w:val="clear" w:color="auto" w:fill="auto"/>
          <w:lang w:eastAsia="zh-CN"/>
        </w:rPr>
        <w:t>的一切损失。若该永久质量问题无法满足设计及合同约定质量标准，而甲方和建设单位接受现状质量</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，乙方</w:t>
      </w:r>
      <w:r>
        <w:rPr>
          <w:rFonts w:hint="eastAsia" w:ascii="仿宋" w:hAnsi="仿宋" w:eastAsia="仿宋" w:cs="仿宋"/>
          <w:b w:val="0"/>
          <w:bCs w:val="0"/>
          <w:i w:val="0"/>
          <w:iCs w:val="0"/>
          <w:color w:val="auto"/>
          <w:sz w:val="28"/>
          <w:szCs w:val="28"/>
          <w:highlight w:val="none"/>
          <w:shd w:val="clear" w:color="auto" w:fill="auto"/>
          <w:lang w:val="en-US" w:eastAsia="zh-CN"/>
        </w:rPr>
        <w:t>须</w:t>
      </w:r>
      <w:r>
        <w:rPr>
          <w:rFonts w:hint="eastAsia" w:ascii="仿宋" w:hAnsi="仿宋" w:eastAsia="仿宋" w:cs="仿宋"/>
          <w:b w:val="0"/>
          <w:bCs w:val="0"/>
          <w:i w:val="0"/>
          <w:iCs w:val="0"/>
          <w:color w:val="auto"/>
          <w:sz w:val="28"/>
          <w:szCs w:val="28"/>
          <w:highlight w:val="none"/>
          <w:shd w:val="clear" w:color="auto" w:fill="auto"/>
          <w:lang w:eastAsia="zh-CN"/>
        </w:rPr>
        <w:t>承担违约责任，</w:t>
      </w:r>
      <w:r>
        <w:rPr>
          <w:rFonts w:hint="eastAsia" w:ascii="仿宋" w:hAnsi="仿宋" w:eastAsia="仿宋" w:cs="仿宋"/>
          <w:b w:val="0"/>
          <w:bCs w:val="0"/>
          <w:i w:val="0"/>
          <w:iCs w:val="0"/>
          <w:color w:val="auto"/>
          <w:sz w:val="28"/>
          <w:szCs w:val="28"/>
          <w:highlight w:val="none"/>
          <w:shd w:val="clear" w:color="auto" w:fill="auto"/>
          <w:lang w:val="en-US" w:eastAsia="zh-CN"/>
        </w:rPr>
        <w:t>向甲方承担</w:t>
      </w:r>
      <w:r>
        <w:rPr>
          <w:rFonts w:hint="eastAsia" w:ascii="仿宋" w:hAnsi="仿宋" w:eastAsia="仿宋" w:cs="仿宋"/>
          <w:b w:val="0"/>
          <w:bCs w:val="0"/>
          <w:i w:val="0"/>
          <w:iCs w:val="0"/>
          <w:color w:val="auto"/>
          <w:sz w:val="28"/>
          <w:szCs w:val="28"/>
          <w:highlight w:val="none"/>
          <w:shd w:val="clear" w:color="auto" w:fill="auto"/>
          <w:lang w:eastAsia="zh-CN"/>
        </w:rPr>
        <w:t>不合格部位造价20%以上的违约金，同时</w:t>
      </w:r>
      <w:r>
        <w:rPr>
          <w:rFonts w:hint="eastAsia" w:ascii="仿宋" w:hAnsi="仿宋" w:eastAsia="仿宋" w:cs="仿宋"/>
          <w:b w:val="0"/>
          <w:bCs w:val="0"/>
          <w:i w:val="0"/>
          <w:iCs w:val="0"/>
          <w:color w:val="auto"/>
          <w:sz w:val="28"/>
          <w:szCs w:val="28"/>
          <w:highlight w:val="none"/>
          <w:shd w:val="clear" w:color="auto" w:fill="auto"/>
          <w:lang w:val="en-US" w:eastAsia="zh-CN"/>
        </w:rPr>
        <w:t>承担</w:t>
      </w:r>
      <w:r>
        <w:rPr>
          <w:rFonts w:hint="eastAsia" w:ascii="仿宋" w:hAnsi="仿宋" w:eastAsia="仿宋" w:cs="仿宋"/>
          <w:b w:val="0"/>
          <w:bCs w:val="0"/>
          <w:i w:val="0"/>
          <w:iCs w:val="0"/>
          <w:color w:val="auto"/>
          <w:sz w:val="28"/>
          <w:szCs w:val="28"/>
          <w:highlight w:val="none"/>
          <w:shd w:val="clear" w:color="auto" w:fill="auto"/>
          <w:lang w:eastAsia="zh-CN"/>
        </w:rPr>
        <w:t>5000元以上的</w:t>
      </w:r>
      <w:r>
        <w:rPr>
          <w:rFonts w:hint="eastAsia" w:ascii="仿宋" w:hAnsi="仿宋" w:eastAsia="仿宋" w:cs="仿宋"/>
          <w:b w:val="0"/>
          <w:bCs w:val="0"/>
          <w:i w:val="0"/>
          <w:iCs w:val="0"/>
          <w:color w:val="auto"/>
          <w:sz w:val="28"/>
          <w:szCs w:val="28"/>
          <w:highlight w:val="none"/>
          <w:shd w:val="clear" w:color="auto" w:fill="auto"/>
          <w:lang w:val="en-US" w:eastAsia="zh-CN"/>
        </w:rPr>
        <w:t>违约金</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本条</w:t>
      </w:r>
      <w:r>
        <w:rPr>
          <w:rFonts w:hint="eastAsia" w:ascii="仿宋" w:hAnsi="仿宋" w:eastAsia="仿宋" w:cs="仿宋"/>
          <w:b w:val="0"/>
          <w:bCs w:val="0"/>
          <w:i w:val="0"/>
          <w:iCs w:val="0"/>
          <w:color w:val="auto"/>
          <w:sz w:val="28"/>
          <w:szCs w:val="28"/>
          <w:highlight w:val="none"/>
          <w:shd w:val="clear" w:color="auto" w:fill="auto"/>
          <w:lang w:eastAsia="zh-CN"/>
        </w:rPr>
        <w:t>所</w:t>
      </w:r>
      <w:r>
        <w:rPr>
          <w:rFonts w:hint="eastAsia" w:ascii="仿宋" w:hAnsi="仿宋" w:eastAsia="仿宋" w:cs="仿宋"/>
          <w:b w:val="0"/>
          <w:bCs w:val="0"/>
          <w:i w:val="0"/>
          <w:iCs w:val="0"/>
          <w:color w:val="auto"/>
          <w:sz w:val="28"/>
          <w:szCs w:val="28"/>
          <w:highlight w:val="none"/>
          <w:shd w:val="clear" w:color="auto" w:fill="auto"/>
          <w:lang w:val="en-US" w:eastAsia="zh-CN"/>
        </w:rPr>
        <w:t>述违约金，</w:t>
      </w:r>
      <w:r>
        <w:rPr>
          <w:rFonts w:hint="eastAsia" w:ascii="仿宋" w:hAnsi="仿宋" w:eastAsia="仿宋" w:cs="仿宋"/>
          <w:b w:val="0"/>
          <w:bCs w:val="0"/>
          <w:i w:val="0"/>
          <w:iCs w:val="0"/>
          <w:color w:val="auto"/>
          <w:sz w:val="28"/>
          <w:szCs w:val="28"/>
          <w:highlight w:val="none"/>
          <w:shd w:val="clear" w:color="auto" w:fill="auto"/>
          <w:lang w:eastAsia="zh-CN"/>
        </w:rPr>
        <w:t>甲方</w:t>
      </w:r>
      <w:r>
        <w:rPr>
          <w:rFonts w:hint="eastAsia" w:ascii="仿宋" w:hAnsi="仿宋" w:eastAsia="仿宋" w:cs="仿宋"/>
          <w:b w:val="0"/>
          <w:bCs w:val="0"/>
          <w:i w:val="0"/>
          <w:iCs w:val="0"/>
          <w:color w:val="auto"/>
          <w:sz w:val="28"/>
          <w:szCs w:val="28"/>
          <w:highlight w:val="none"/>
          <w:shd w:val="clear" w:color="auto" w:fill="auto"/>
          <w:lang w:val="en-US" w:eastAsia="zh-CN"/>
        </w:rPr>
        <w:t>有权自任意应付</w:t>
      </w:r>
      <w:r>
        <w:rPr>
          <w:rFonts w:hint="eastAsia" w:ascii="仿宋" w:hAnsi="仿宋" w:eastAsia="仿宋" w:cs="仿宋"/>
          <w:b w:val="0"/>
          <w:bCs w:val="0"/>
          <w:i w:val="0"/>
          <w:iCs w:val="0"/>
          <w:color w:val="auto"/>
          <w:sz w:val="28"/>
          <w:szCs w:val="28"/>
          <w:highlight w:val="none"/>
          <w:shd w:val="clear" w:color="auto" w:fill="auto"/>
          <w:lang w:eastAsia="zh-CN"/>
        </w:rPr>
        <w:t>乙方</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款项中</w:t>
      </w:r>
      <w:r>
        <w:rPr>
          <w:rFonts w:hint="eastAsia" w:ascii="仿宋" w:hAnsi="仿宋" w:eastAsia="仿宋" w:cs="仿宋"/>
          <w:b w:val="0"/>
          <w:bCs w:val="0"/>
          <w:i w:val="0"/>
          <w:iCs w:val="0"/>
          <w:color w:val="auto"/>
          <w:sz w:val="28"/>
          <w:szCs w:val="28"/>
          <w:highlight w:val="none"/>
          <w:shd w:val="clear" w:color="auto" w:fill="auto"/>
          <w:lang w:val="en-US" w:eastAsia="zh-CN"/>
        </w:rPr>
        <w:t>直接</w:t>
      </w:r>
      <w:r>
        <w:rPr>
          <w:rFonts w:hint="eastAsia" w:ascii="仿宋" w:hAnsi="仿宋" w:eastAsia="仿宋" w:cs="仿宋"/>
          <w:b w:val="0"/>
          <w:bCs w:val="0"/>
          <w:i w:val="0"/>
          <w:iCs w:val="0"/>
          <w:color w:val="auto"/>
          <w:sz w:val="28"/>
          <w:szCs w:val="28"/>
          <w:highlight w:val="none"/>
          <w:shd w:val="clear" w:color="auto" w:fill="auto"/>
          <w:lang w:eastAsia="zh-CN"/>
        </w:rPr>
        <w:t>扣除，</w:t>
      </w:r>
      <w:r>
        <w:rPr>
          <w:rFonts w:hint="eastAsia" w:ascii="仿宋" w:hAnsi="仿宋" w:eastAsia="仿宋" w:cs="仿宋"/>
          <w:b w:val="0"/>
          <w:bCs w:val="0"/>
          <w:i w:val="0"/>
          <w:iCs w:val="0"/>
          <w:color w:val="auto"/>
          <w:sz w:val="28"/>
          <w:szCs w:val="28"/>
          <w:highlight w:val="none"/>
          <w:shd w:val="clear" w:color="auto" w:fill="auto"/>
          <w:lang w:val="en-US" w:eastAsia="zh-CN"/>
        </w:rPr>
        <w:t>应付</w:t>
      </w:r>
      <w:r>
        <w:rPr>
          <w:rFonts w:hint="eastAsia" w:ascii="仿宋" w:hAnsi="仿宋" w:eastAsia="仿宋" w:cs="仿宋"/>
          <w:b w:val="0"/>
          <w:bCs w:val="0"/>
          <w:i w:val="0"/>
          <w:iCs w:val="0"/>
          <w:color w:val="auto"/>
          <w:sz w:val="28"/>
          <w:szCs w:val="28"/>
          <w:highlight w:val="none"/>
          <w:shd w:val="clear" w:color="auto" w:fill="auto"/>
          <w:lang w:eastAsia="zh-CN"/>
        </w:rPr>
        <w:t>乙方</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款</w:t>
      </w:r>
      <w:r>
        <w:rPr>
          <w:rFonts w:hint="eastAsia" w:ascii="仿宋" w:hAnsi="仿宋" w:eastAsia="仿宋" w:cs="仿宋"/>
          <w:b w:val="0"/>
          <w:bCs w:val="0"/>
          <w:i w:val="0"/>
          <w:iCs w:val="0"/>
          <w:color w:val="auto"/>
          <w:sz w:val="28"/>
          <w:szCs w:val="28"/>
          <w:highlight w:val="none"/>
          <w:shd w:val="clear" w:color="auto" w:fill="auto"/>
          <w:lang w:val="en-US" w:eastAsia="zh-CN"/>
        </w:rPr>
        <w:t>项</w:t>
      </w:r>
      <w:r>
        <w:rPr>
          <w:rFonts w:hint="eastAsia" w:ascii="仿宋" w:hAnsi="仿宋" w:eastAsia="仿宋" w:cs="仿宋"/>
          <w:b w:val="0"/>
          <w:bCs w:val="0"/>
          <w:i w:val="0"/>
          <w:iCs w:val="0"/>
          <w:color w:val="auto"/>
          <w:sz w:val="28"/>
          <w:szCs w:val="28"/>
          <w:highlight w:val="none"/>
          <w:shd w:val="clear" w:color="auto" w:fill="auto"/>
          <w:lang w:eastAsia="zh-CN"/>
        </w:rPr>
        <w:t>不足以赔偿甲方损失的，由乙方在甲方通知</w:t>
      </w:r>
      <w:r>
        <w:rPr>
          <w:rFonts w:hint="eastAsia" w:ascii="仿宋" w:hAnsi="仿宋" w:eastAsia="仿宋" w:cs="仿宋"/>
          <w:b w:val="0"/>
          <w:bCs w:val="0"/>
          <w:i w:val="0"/>
          <w:iCs w:val="0"/>
          <w:color w:val="auto"/>
          <w:sz w:val="28"/>
          <w:szCs w:val="28"/>
          <w:highlight w:val="none"/>
          <w:shd w:val="clear" w:color="auto" w:fill="auto"/>
          <w:lang w:val="en-US" w:eastAsia="zh-CN"/>
        </w:rPr>
        <w:t>起</w:t>
      </w:r>
      <w:r>
        <w:rPr>
          <w:rFonts w:hint="eastAsia" w:ascii="仿宋" w:hAnsi="仿宋" w:eastAsia="仿宋" w:cs="仿宋"/>
          <w:b w:val="0"/>
          <w:bCs w:val="0"/>
          <w:i w:val="0"/>
          <w:iCs w:val="0"/>
          <w:color w:val="auto"/>
          <w:sz w:val="28"/>
          <w:szCs w:val="28"/>
          <w:highlight w:val="none"/>
          <w:shd w:val="clear" w:color="auto" w:fill="auto"/>
          <w:lang w:eastAsia="zh-CN"/>
        </w:rPr>
        <w:t>5个日历天内向甲方</w:t>
      </w:r>
      <w:r>
        <w:rPr>
          <w:rFonts w:hint="eastAsia" w:ascii="仿宋" w:hAnsi="仿宋" w:eastAsia="仿宋" w:cs="仿宋"/>
          <w:b w:val="0"/>
          <w:bCs w:val="0"/>
          <w:i w:val="0"/>
          <w:iCs w:val="0"/>
          <w:color w:val="auto"/>
          <w:sz w:val="28"/>
          <w:szCs w:val="28"/>
          <w:highlight w:val="none"/>
          <w:shd w:val="clear" w:color="auto" w:fill="auto"/>
          <w:lang w:val="en-US" w:eastAsia="zh-CN"/>
        </w:rPr>
        <w:t>付清</w:t>
      </w:r>
    </w:p>
    <w:p w14:paraId="1BC84827">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16乙方同意：</w:t>
      </w:r>
      <w:r>
        <w:rPr>
          <w:rFonts w:hint="eastAsia" w:ascii="仿宋" w:hAnsi="仿宋" w:eastAsia="仿宋" w:cs="仿宋"/>
          <w:b w:val="0"/>
          <w:bCs w:val="0"/>
          <w:i w:val="0"/>
          <w:iCs w:val="0"/>
          <w:color w:val="auto"/>
          <w:sz w:val="28"/>
          <w:szCs w:val="28"/>
          <w:highlight w:val="none"/>
          <w:shd w:val="clear" w:color="auto" w:fill="auto"/>
          <w:lang w:eastAsia="zh-CN"/>
        </w:rPr>
        <w:t>本项目如出现了可能因乙方原因导致的施工材料不合格或工程质量</w:t>
      </w:r>
      <w:r>
        <w:rPr>
          <w:rFonts w:hint="eastAsia" w:ascii="仿宋" w:hAnsi="仿宋" w:eastAsia="仿宋" w:cs="仿宋"/>
          <w:b w:val="0"/>
          <w:bCs w:val="0"/>
          <w:i w:val="0"/>
          <w:iCs w:val="0"/>
          <w:color w:val="auto"/>
          <w:sz w:val="28"/>
          <w:szCs w:val="28"/>
          <w:highlight w:val="none"/>
          <w:shd w:val="clear" w:color="auto" w:fill="auto"/>
          <w:lang w:val="en-US" w:eastAsia="zh-CN"/>
        </w:rPr>
        <w:t>不合格</w:t>
      </w:r>
      <w:r>
        <w:rPr>
          <w:rFonts w:hint="eastAsia" w:ascii="仿宋" w:hAnsi="仿宋" w:eastAsia="仿宋" w:cs="仿宋"/>
          <w:b w:val="0"/>
          <w:bCs w:val="0"/>
          <w:i w:val="0"/>
          <w:iCs w:val="0"/>
          <w:color w:val="auto"/>
          <w:sz w:val="28"/>
          <w:szCs w:val="28"/>
          <w:highlight w:val="none"/>
          <w:shd w:val="clear" w:color="auto" w:fill="auto"/>
          <w:lang w:eastAsia="zh-CN"/>
        </w:rPr>
        <w:t>，甲方有权按自行估算的最大损失金额在</w:t>
      </w:r>
      <w:r>
        <w:rPr>
          <w:rFonts w:hint="eastAsia" w:ascii="仿宋" w:hAnsi="仿宋" w:eastAsia="仿宋" w:cs="仿宋"/>
          <w:b w:val="0"/>
          <w:bCs w:val="0"/>
          <w:i w:val="0"/>
          <w:iCs w:val="0"/>
          <w:color w:val="auto"/>
          <w:sz w:val="28"/>
          <w:szCs w:val="28"/>
          <w:highlight w:val="none"/>
          <w:shd w:val="clear" w:color="auto" w:fill="auto"/>
          <w:lang w:val="en-US" w:eastAsia="zh-CN"/>
        </w:rPr>
        <w:t>甲乙双方签订的</w:t>
      </w:r>
      <w:r>
        <w:rPr>
          <w:rFonts w:hint="eastAsia" w:ascii="仿宋" w:hAnsi="仿宋" w:eastAsia="仿宋" w:cs="仿宋"/>
          <w:b w:val="0"/>
          <w:bCs w:val="0"/>
          <w:i w:val="0"/>
          <w:iCs w:val="0"/>
          <w:color w:val="auto"/>
          <w:sz w:val="28"/>
          <w:szCs w:val="28"/>
          <w:highlight w:val="none"/>
          <w:shd w:val="clear" w:color="auto" w:fill="auto"/>
          <w:lang w:eastAsia="zh-CN"/>
        </w:rPr>
        <w:t>任</w:t>
      </w:r>
      <w:r>
        <w:rPr>
          <w:rFonts w:hint="eastAsia" w:ascii="仿宋" w:hAnsi="仿宋" w:eastAsia="仿宋" w:cs="仿宋"/>
          <w:b w:val="0"/>
          <w:bCs w:val="0"/>
          <w:i w:val="0"/>
          <w:iCs w:val="0"/>
          <w:color w:val="auto"/>
          <w:sz w:val="28"/>
          <w:szCs w:val="28"/>
          <w:highlight w:val="none"/>
          <w:shd w:val="clear" w:color="auto" w:fill="auto"/>
          <w:lang w:val="en-US" w:eastAsia="zh-CN"/>
        </w:rPr>
        <w:t>意</w:t>
      </w:r>
      <w:r>
        <w:rPr>
          <w:rFonts w:hint="eastAsia" w:ascii="仿宋" w:hAnsi="仿宋" w:eastAsia="仿宋" w:cs="仿宋"/>
          <w:b w:val="0"/>
          <w:bCs w:val="0"/>
          <w:i w:val="0"/>
          <w:iCs w:val="0"/>
          <w:color w:val="auto"/>
          <w:sz w:val="28"/>
          <w:szCs w:val="28"/>
          <w:highlight w:val="none"/>
          <w:shd w:val="clear" w:color="auto" w:fill="auto"/>
          <w:lang w:eastAsia="zh-CN"/>
        </w:rPr>
        <w:t>合同应付款项中暂扣，待责任及损失金额确定后，甲方无息返还非乙方责任的暂扣金额。</w:t>
      </w:r>
    </w:p>
    <w:p w14:paraId="42EC2CB2">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jc w:val="left"/>
        <w:textAlignment w:val="auto"/>
        <w:outlineLvl w:val="9"/>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14</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17</w:t>
      </w:r>
      <w:r>
        <w:rPr>
          <w:rFonts w:hint="eastAsia" w:ascii="仿宋" w:hAnsi="仿宋" w:eastAsia="仿宋" w:cs="仿宋"/>
          <w:b w:val="0"/>
          <w:bCs w:val="0"/>
          <w:i w:val="0"/>
          <w:iCs w:val="0"/>
          <w:color w:val="auto"/>
          <w:sz w:val="28"/>
          <w:szCs w:val="28"/>
          <w:highlight w:val="none"/>
          <w:shd w:val="clear" w:color="auto" w:fill="auto"/>
          <w:lang w:eastAsia="zh-CN"/>
        </w:rPr>
        <w:t>乙方须对甲供材料进行质量检查，发现有质量问题或异常的材料，必须立即书面（包括但不限于微信、短信等方式）报告甲方</w:t>
      </w:r>
      <w:r>
        <w:rPr>
          <w:rFonts w:hint="eastAsia" w:ascii="仿宋" w:hAnsi="仿宋" w:eastAsia="仿宋" w:cs="仿宋"/>
          <w:b w:val="0"/>
          <w:bCs w:val="0"/>
          <w:i w:val="0"/>
          <w:iCs w:val="0"/>
          <w:color w:val="auto"/>
          <w:sz w:val="28"/>
          <w:szCs w:val="28"/>
          <w:highlight w:val="none"/>
          <w:shd w:val="clear" w:color="auto" w:fill="auto"/>
          <w:lang w:val="en-US" w:eastAsia="zh-CN"/>
        </w:rPr>
        <w:t>施工员和项目经理</w:t>
      </w:r>
      <w:r>
        <w:rPr>
          <w:rFonts w:hint="eastAsia" w:ascii="仿宋" w:hAnsi="仿宋" w:eastAsia="仿宋" w:cs="仿宋"/>
          <w:b w:val="0"/>
          <w:bCs w:val="0"/>
          <w:i w:val="0"/>
          <w:iCs w:val="0"/>
          <w:color w:val="auto"/>
          <w:sz w:val="28"/>
          <w:szCs w:val="28"/>
          <w:highlight w:val="none"/>
          <w:shd w:val="clear" w:color="auto" w:fill="auto"/>
          <w:lang w:eastAsia="zh-CN"/>
        </w:rPr>
        <w:t>，否则如乙方施工部分的甲供材料出现质量</w:t>
      </w:r>
      <w:r>
        <w:rPr>
          <w:rFonts w:hint="eastAsia" w:ascii="仿宋" w:hAnsi="仿宋" w:eastAsia="仿宋" w:cs="仿宋"/>
          <w:b w:val="0"/>
          <w:bCs w:val="0"/>
          <w:i w:val="0"/>
          <w:iCs w:val="0"/>
          <w:color w:val="auto"/>
          <w:sz w:val="28"/>
          <w:szCs w:val="28"/>
          <w:highlight w:val="none"/>
          <w:shd w:val="clear" w:color="auto" w:fill="auto"/>
          <w:lang w:val="en-US" w:eastAsia="zh-CN"/>
        </w:rPr>
        <w:t>不合格</w:t>
      </w:r>
      <w:r>
        <w:rPr>
          <w:rFonts w:hint="eastAsia" w:ascii="仿宋" w:hAnsi="仿宋" w:eastAsia="仿宋" w:cs="仿宋"/>
          <w:b w:val="0"/>
          <w:bCs w:val="0"/>
          <w:i w:val="0"/>
          <w:iCs w:val="0"/>
          <w:color w:val="auto"/>
          <w:sz w:val="28"/>
          <w:szCs w:val="28"/>
          <w:highlight w:val="none"/>
          <w:shd w:val="clear" w:color="auto" w:fill="auto"/>
          <w:lang w:eastAsia="zh-CN"/>
        </w:rPr>
        <w:t>，甲方有权扣除乙方在该施工部分的费用，如造成甲方损失，乙方须承担责任和损失。</w:t>
      </w:r>
    </w:p>
    <w:p w14:paraId="53CABDC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eastAsia" w:ascii="仿宋" w:hAnsi="仿宋" w:eastAsia="仿宋" w:cs="仿宋"/>
          <w:b w:val="0"/>
          <w:bCs w:val="0"/>
          <w:i w:val="0"/>
          <w:iCs w:val="0"/>
          <w:color w:val="auto"/>
          <w:sz w:val="28"/>
          <w:szCs w:val="28"/>
          <w:highlight w:val="none"/>
          <w:shd w:val="clear" w:color="auto" w:fill="auto"/>
          <w:lang w:eastAsia="zh-CN"/>
        </w:rPr>
        <w:t>基于</w:t>
      </w:r>
      <w:r>
        <w:rPr>
          <w:rFonts w:hint="eastAsia" w:ascii="仿宋" w:hAnsi="仿宋" w:eastAsia="仿宋" w:cs="仿宋"/>
          <w:b w:val="0"/>
          <w:bCs w:val="0"/>
          <w:i w:val="0"/>
          <w:iCs w:val="0"/>
          <w:color w:val="auto"/>
          <w:sz w:val="28"/>
          <w:szCs w:val="28"/>
          <w:highlight w:val="none"/>
          <w:shd w:val="clear" w:color="auto" w:fill="auto"/>
          <w:lang w:val="en-US" w:eastAsia="zh-CN"/>
        </w:rPr>
        <w:t>本</w:t>
      </w:r>
      <w:r>
        <w:rPr>
          <w:rFonts w:hint="eastAsia" w:ascii="仿宋" w:hAnsi="仿宋" w:eastAsia="仿宋" w:cs="仿宋"/>
          <w:b w:val="0"/>
          <w:bCs w:val="0"/>
          <w:i w:val="0"/>
          <w:iCs w:val="0"/>
          <w:color w:val="auto"/>
          <w:sz w:val="28"/>
          <w:szCs w:val="28"/>
          <w:highlight w:val="none"/>
          <w:shd w:val="clear" w:color="auto" w:fill="auto"/>
          <w:lang w:eastAsia="zh-CN"/>
        </w:rPr>
        <w:t>项目</w:t>
      </w:r>
      <w:r>
        <w:rPr>
          <w:rFonts w:hint="eastAsia" w:ascii="仿宋" w:hAnsi="仿宋" w:eastAsia="仿宋" w:cs="仿宋"/>
          <w:b w:val="0"/>
          <w:bCs w:val="0"/>
          <w:i w:val="0"/>
          <w:iCs w:val="0"/>
          <w:color w:val="auto"/>
          <w:sz w:val="28"/>
          <w:szCs w:val="28"/>
          <w:highlight w:val="none"/>
          <w:shd w:val="clear" w:color="auto" w:fill="auto"/>
          <w:lang w:val="en-US" w:eastAsia="zh-CN"/>
        </w:rPr>
        <w:t>及本工程</w:t>
      </w:r>
      <w:r>
        <w:rPr>
          <w:rFonts w:hint="eastAsia" w:ascii="仿宋" w:hAnsi="仿宋" w:eastAsia="仿宋" w:cs="仿宋"/>
          <w:b w:val="0"/>
          <w:bCs w:val="0"/>
          <w:i w:val="0"/>
          <w:iCs w:val="0"/>
          <w:color w:val="auto"/>
          <w:sz w:val="28"/>
          <w:szCs w:val="28"/>
          <w:highlight w:val="none"/>
          <w:shd w:val="clear" w:color="auto" w:fill="auto"/>
          <w:lang w:eastAsia="zh-CN"/>
        </w:rPr>
        <w:t>的特殊性，乙方已充分了解其施工责任并自愿承担相应风险，合同约定的违约金标准</w:t>
      </w:r>
      <w:r>
        <w:rPr>
          <w:rFonts w:hint="eastAsia" w:ascii="仿宋" w:hAnsi="仿宋" w:eastAsia="仿宋" w:cs="仿宋"/>
          <w:b w:val="0"/>
          <w:bCs w:val="0"/>
          <w:i w:val="0"/>
          <w:iCs w:val="0"/>
          <w:color w:val="auto"/>
          <w:sz w:val="28"/>
          <w:szCs w:val="28"/>
          <w:highlight w:val="none"/>
          <w:shd w:val="clear" w:color="auto" w:fill="auto"/>
          <w:lang w:val="en-US" w:eastAsia="zh-CN"/>
        </w:rPr>
        <w:t>系</w:t>
      </w:r>
      <w:r>
        <w:rPr>
          <w:rFonts w:hint="eastAsia" w:ascii="仿宋" w:hAnsi="仿宋" w:eastAsia="仿宋" w:cs="仿宋"/>
          <w:b w:val="0"/>
          <w:bCs w:val="0"/>
          <w:i w:val="0"/>
          <w:iCs w:val="0"/>
          <w:color w:val="auto"/>
          <w:sz w:val="28"/>
          <w:szCs w:val="28"/>
          <w:highlight w:val="none"/>
          <w:shd w:val="clear" w:color="auto" w:fill="auto"/>
          <w:lang w:eastAsia="zh-CN"/>
        </w:rPr>
        <w:t>经双方友好协商确定，乙方同意不对违约金标准提出任何主张或抗辩。</w:t>
      </w:r>
    </w:p>
    <w:p w14:paraId="5A73F640">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234" w:name="_Toc9673"/>
      <w:bookmarkStart w:id="235" w:name="_Toc31952"/>
      <w:bookmarkStart w:id="236" w:name="_Toc13409"/>
      <w:bookmarkStart w:id="237" w:name="_Toc14983"/>
      <w:bookmarkStart w:id="238" w:name="_Toc16038"/>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第十五章、廉洁条款</w:t>
      </w:r>
      <w:bookmarkEnd w:id="231"/>
      <w:bookmarkEnd w:id="232"/>
      <w:bookmarkEnd w:id="233"/>
      <w:bookmarkEnd w:id="234"/>
      <w:bookmarkEnd w:id="235"/>
      <w:bookmarkEnd w:id="236"/>
      <w:bookmarkEnd w:id="237"/>
      <w:bookmarkEnd w:id="238"/>
    </w:p>
    <w:p w14:paraId="5B7C531A">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15.1乙方在与甲方合作期间（包括本合同招标、签订、履行期间），不得向甲方职员提供请吃、送礼、旅游、色情服务、行贿、回扣或其他好处，如有违反，乙方每次向甲方承担</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52"/>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合同暂定总价/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A3"/>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合同总价的10％作为违约金（甲方可从任意合同款中扣款），造成甲方经济或其他损失的，乙方全额赔偿甲方。</w:t>
      </w:r>
    </w:p>
    <w:p w14:paraId="64A2B8B7">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15.2甲乙双方管理人员有权拒绝执行合同以外的违法要求。甲方发现乙方向甲方人员或甲方委托的其他人员行贿或输送不正当利益的，甲方有权收取乙方违约金并单方解除合同，对所发生的工程量/工作量不予结算及不支付费用。</w:t>
      </w:r>
    </w:p>
    <w:p w14:paraId="182F9B06">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15.3 如甲方发现乙方可能存在违反廉洁条款的行为时，甲方有权暂扣违约金/争议工程款等对应等额的工程款，直至调查完毕后根据调查结果再作处理，甲方暂不付款的行为不视为甲方违约。</w:t>
      </w:r>
    </w:p>
    <w:p w14:paraId="48C5F3D4">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239" w:name="_Toc7932"/>
      <w:bookmarkStart w:id="240" w:name="_Toc10092"/>
      <w:bookmarkStart w:id="241" w:name="_Toc7358"/>
      <w:bookmarkStart w:id="242" w:name="_Toc15001"/>
      <w:bookmarkStart w:id="243" w:name="_Toc14868"/>
      <w:bookmarkStart w:id="244" w:name="_Toc3557"/>
      <w:bookmarkStart w:id="245" w:name="_Toc10466"/>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第十六章、其他</w:t>
      </w:r>
      <w:bookmarkEnd w:id="239"/>
      <w:bookmarkEnd w:id="240"/>
      <w:bookmarkEnd w:id="241"/>
      <w:bookmarkEnd w:id="242"/>
      <w:bookmarkEnd w:id="243"/>
      <w:bookmarkEnd w:id="244"/>
      <w:bookmarkEnd w:id="245"/>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 xml:space="preserve"> </w:t>
      </w:r>
    </w:p>
    <w:p w14:paraId="502C103B">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 w:hAnsi="仿宋" w:eastAsia="仿宋" w:cs="仿宋"/>
          <w:color w:val="auto"/>
          <w:sz w:val="28"/>
          <w:szCs w:val="28"/>
          <w:highlight w:val="none"/>
          <w:lang w:val="en-US" w:eastAsia="zh-CN"/>
        </w:rPr>
        <w:t>16.1甲乙</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双方确认，甲方项目章仅供甲方项目部与乙方联系工作和确认施工技术、资料之用。乙方知悉并同意，该项目章用于以下情形时无效：</w:t>
      </w:r>
    </w:p>
    <w:p w14:paraId="1232B95B">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①签订工程合同或工程分包合同及机械设备、周材租赁及材料采购类等合同；</w:t>
      </w:r>
    </w:p>
    <w:p w14:paraId="23C18E38">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②任何类型的欠条或收据；</w:t>
      </w:r>
    </w:p>
    <w:p w14:paraId="11A0323F">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③任何形式的经济结算凭证；</w:t>
      </w:r>
    </w:p>
    <w:p w14:paraId="2BF09DA6">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④为他人或他单位提供任何形式的担保；</w:t>
      </w:r>
    </w:p>
    <w:p w14:paraId="21D7B1E3">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⑤确认任何形式的包含权利义务及责任承担的文件。</w:t>
      </w:r>
    </w:p>
    <w:p w14:paraId="21FAF0B8">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16.2甲方编制的《施工交楼标准》、《常见建筑工程质量通病的标准化施工细则》、《隐蔽工程管理制度》、《分包单位施工现场签证管理制度》、《工程类单价认质认价管理制度》、《分包单位材料管理制度》、《竣工图管理制度》等甲方现行制度、规定为本合同不可分割的组成部分，与合同正文具有同等效力，乙方须照章执行。</w:t>
      </w:r>
    </w:p>
    <w:p w14:paraId="42E434AF">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16.3本合同执行期间，甲方制度文件及合同附件表格格式如有更新，按甲方最新版要求执行，甲方拥有最终解释权。</w:t>
      </w:r>
    </w:p>
    <w:p w14:paraId="04369D4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16.4本合同除《工完场清交接单》、《甲方项目章样式》、《签证单分包说明》、《施工图纸》外，其余合同附件在办理相关手续时，乙方须加盖公章且法人代表签章。</w:t>
      </w:r>
    </w:p>
    <w:p w14:paraId="740FA92A">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u w:val="none"/>
          <w:shd w:val="clear" w:color="auto" w:fill="auto"/>
          <w:lang w:val="en-US" w:eastAsia="zh-CN"/>
        </w:rPr>
      </w:pPr>
      <w:bookmarkStart w:id="246" w:name="_Toc10212"/>
      <w:bookmarkStart w:id="247" w:name="_Toc32294"/>
      <w:bookmarkStart w:id="248" w:name="_Toc11774"/>
      <w:bookmarkStart w:id="249" w:name="_Toc25353"/>
      <w:bookmarkStart w:id="250" w:name="_Toc10994"/>
      <w:bookmarkStart w:id="251" w:name="_Toc5560"/>
      <w:r>
        <w:rPr>
          <w:rFonts w:hint="eastAsia" w:ascii="仿宋_GB2312" w:hAnsi="仿宋_GB2312" w:eastAsia="仿宋_GB2312" w:cs="仿宋_GB2312"/>
          <w:i w:val="0"/>
          <w:iCs w:val="0"/>
          <w:color w:val="auto"/>
          <w:sz w:val="28"/>
          <w:szCs w:val="28"/>
          <w:highlight w:val="none"/>
          <w:u w:val="none"/>
          <w:shd w:val="clear" w:color="auto" w:fill="auto"/>
          <w:lang w:val="en-US" w:eastAsia="zh-CN"/>
        </w:rPr>
        <w:t>16.5本合同条款互为矛盾的，按最有利于甲方的条款执行。</w:t>
      </w:r>
      <w:bookmarkEnd w:id="246"/>
      <w:bookmarkEnd w:id="247"/>
      <w:bookmarkEnd w:id="248"/>
      <w:bookmarkEnd w:id="249"/>
      <w:bookmarkEnd w:id="250"/>
      <w:bookmarkEnd w:id="251"/>
    </w:p>
    <w:p w14:paraId="5E59C494">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16.6本合同未尽事宜，须经甲乙双方协商一致后签订补充协议进行明确。补充协议与本合同具有同等法律效力。</w:t>
      </w:r>
    </w:p>
    <w:p w14:paraId="25FF8B8B">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16.7与本合同相关的争议，甲乙双方应首先友好协商解决，协商不成则由任一方提交甲方所在地的人民法院诉讼处理。甲乙双方因履行本合同的往来文件及法院送达的文书以合同签章处所列地址为有效地址，以邮寄方式送达的，通过邮政特快专递寄出第三日视为送达。</w:t>
      </w:r>
    </w:p>
    <w:p w14:paraId="5CDD9853">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16.8乙方违反本合同约定给甲方造成损失的，须按本合同约定承担违约责任外，甲方有权直接从应付给乙方的合同款中直接扣除乙方应承担的违约金费用，如所扣款额不足补偿甲方损失，乙方在甲方通知之日起七个日历天内补齐差额给甲方，且甲方向乙方追偿责任所产生的律师费、诉讼费、鉴定费、财产保全</w:t>
      </w:r>
      <w:r>
        <w:rPr>
          <w:rFonts w:hint="eastAsia" w:ascii="仿宋" w:hAnsi="仿宋" w:eastAsia="仿宋" w:cs="仿宋"/>
          <w:b w:val="0"/>
          <w:bCs w:val="0"/>
          <w:i w:val="0"/>
          <w:iCs w:val="0"/>
          <w:color w:val="auto"/>
          <w:sz w:val="28"/>
          <w:szCs w:val="28"/>
          <w:highlight w:val="none"/>
          <w:shd w:val="clear" w:color="auto" w:fill="auto"/>
          <w:lang w:val="en-US" w:eastAsia="zh-CN"/>
        </w:rPr>
        <w:t>及相关</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担保费等费用由乙方全额承担。</w:t>
      </w:r>
    </w:p>
    <w:p w14:paraId="6D981B9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618" w:firstLineChars="221"/>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16.9本合同正文为清洁打印文本，如双方对此合同有任何修改及补充均应另行签订补充协议。合同正文中任何非打印的文字或者图形，除非经双方确认同意，否则不产生约束力。</w:t>
      </w:r>
    </w:p>
    <w:p w14:paraId="21D3414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618" w:firstLineChars="221"/>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16.10甲乙双方均确认已经审阅并理解本合同全部条款，且已经就条款相关的任何疑问得到满意的解释，并确认本合同的条款为双方本着诚信互利的原则友好协商一致的结果，不属于任何一方的格式条款。</w:t>
      </w:r>
    </w:p>
    <w:p w14:paraId="138F48E6">
      <w:pPr>
        <w:pStyle w:val="6"/>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700" w:firstLineChars="25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本合同一式三份，甲方执两份，乙方执一份，均具同等效力。</w:t>
      </w:r>
    </w:p>
    <w:p w14:paraId="07494C0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618" w:firstLineChars="221"/>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16.12以下文件均为合同有效组成部分，各文件互相解释，互为说明。当合同文件中出现不一致时，除合同另有约定外，以下排列顺序就是各合同文件的优先解释顺序：</w:t>
      </w:r>
    </w:p>
    <w:p w14:paraId="77D23C7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618" w:firstLineChars="221"/>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① 合同履行过程中，双方法人代表或授权人签字并加盖公章的补充协议；</w:t>
      </w:r>
    </w:p>
    <w:p w14:paraId="77CCACE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618" w:firstLineChars="221"/>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② 本合同第一部分，合同专用条款；</w:t>
      </w:r>
    </w:p>
    <w:p w14:paraId="4EFB27A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618" w:firstLineChars="221"/>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③ 本合同第二部分，合同专用条款；</w:t>
      </w:r>
    </w:p>
    <w:p w14:paraId="6B5CAAB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618" w:firstLineChars="221"/>
        <w:textAlignment w:val="auto"/>
        <w:rPr>
          <w:rFonts w:hint="default"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④ 经甲方权限领导审批确认的方案及相关设计变更；</w:t>
      </w:r>
    </w:p>
    <w:p w14:paraId="6145C50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618" w:firstLineChars="221"/>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⑤ 本项目招标文件（含相关答疑、补充通知等）；</w:t>
      </w:r>
    </w:p>
    <w:p w14:paraId="5835EE4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618" w:firstLineChars="221"/>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⑥ 乙方发出的、经甲方确认的本项目投标文件及相关澄清文件；</w:t>
      </w:r>
    </w:p>
    <w:p w14:paraId="726E0BD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618" w:firstLineChars="221"/>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⑦ 项目所在地现行的法律、法规、标准、规范。</w:t>
      </w:r>
    </w:p>
    <w:p w14:paraId="3682DCE8">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16.13本合同自甲乙双方签字并加盖公章（或合同章）之日起生效，在竣工结算完毕、乙方向甲方交付竣工工程后，双方履行完合同义务、责任之日，本合同自动终止（保修条款除外）。</w:t>
      </w:r>
    </w:p>
    <w:p w14:paraId="52D672D8">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【以下无正文】</w:t>
      </w:r>
    </w:p>
    <w:p w14:paraId="14B14F0E">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附件：</w:t>
      </w:r>
      <w:bookmarkStart w:id="252" w:name="_Toc20837"/>
      <w:bookmarkStart w:id="253" w:name="_Toc18756"/>
      <w:bookmarkStart w:id="254" w:name="_Toc14601"/>
      <w:bookmarkStart w:id="255" w:name="_Toc9464"/>
      <w:bookmarkStart w:id="256" w:name="_Toc19939"/>
      <w:bookmarkStart w:id="257" w:name="_Toc20090"/>
    </w:p>
    <w:bookmarkEnd w:id="252"/>
    <w:bookmarkEnd w:id="253"/>
    <w:bookmarkEnd w:id="254"/>
    <w:bookmarkEnd w:id="255"/>
    <w:bookmarkEnd w:id="256"/>
    <w:bookmarkEnd w:id="257"/>
    <w:p w14:paraId="03ACE43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258" w:name="_Toc23629"/>
      <w:bookmarkStart w:id="259" w:name="_Toc27829"/>
      <w:bookmarkStart w:id="260" w:name="_Toc13374"/>
      <w:bookmarkStart w:id="261" w:name="_Toc20945"/>
      <w:bookmarkStart w:id="262" w:name="_Toc11189"/>
      <w:bookmarkStart w:id="263" w:name="_Toc18676"/>
      <w:bookmarkStart w:id="264" w:name="_Toc7363"/>
      <w:bookmarkStart w:id="265" w:name="_Toc12074"/>
      <w:bookmarkStart w:id="266" w:name="_Toc18080"/>
      <w:bookmarkStart w:id="267" w:name="_Toc22492"/>
      <w:bookmarkStart w:id="268" w:name="_Toc13137"/>
      <w:bookmarkStart w:id="269" w:name="_Toc28577"/>
      <w:bookmarkStart w:id="270" w:name="_Toc30985"/>
      <w:bookmarkStart w:id="271" w:name="_Toc23233"/>
      <w:bookmarkStart w:id="272" w:name="_Toc4318"/>
      <w:bookmarkStart w:id="273" w:name="_Toc7245"/>
      <w:bookmarkStart w:id="274" w:name="_Toc31130"/>
      <w:bookmarkStart w:id="275" w:name="_Toc26460"/>
      <w:bookmarkStart w:id="276" w:name="_Toc6457"/>
      <w:bookmarkStart w:id="277" w:name="_Toc7014"/>
      <w:bookmarkStart w:id="278" w:name="_Toc3404"/>
      <w:bookmarkStart w:id="279" w:name="_Toc26059"/>
      <w:bookmarkStart w:id="280" w:name="_Toc12795"/>
      <w:bookmarkStart w:id="281" w:name="_Toc10798"/>
      <w:bookmarkStart w:id="282" w:name="_Toc7880"/>
      <w:bookmarkStart w:id="283" w:name="_Toc22736"/>
      <w:bookmarkStart w:id="284" w:name="_Toc14000"/>
      <w:bookmarkStart w:id="285" w:name="_Toc26912"/>
      <w:r>
        <w:rPr>
          <w:rFonts w:hint="eastAsia" w:ascii="仿宋" w:hAnsi="仿宋" w:eastAsia="仿宋" w:cs="仿宋"/>
          <w:color w:val="auto"/>
          <w:sz w:val="28"/>
          <w:szCs w:val="28"/>
          <w:highlight w:val="none"/>
          <w:lang w:val="en-US" w:eastAsia="zh-CN"/>
        </w:rPr>
        <w:t>附件一《分包单位开工令》格式；</w:t>
      </w:r>
      <w:bookmarkEnd w:id="258"/>
      <w:bookmarkEnd w:id="259"/>
      <w:bookmarkEnd w:id="260"/>
      <w:bookmarkEnd w:id="261"/>
      <w:bookmarkEnd w:id="262"/>
      <w:bookmarkEnd w:id="263"/>
      <w:bookmarkEnd w:id="264"/>
      <w:bookmarkEnd w:id="265"/>
    </w:p>
    <w:p w14:paraId="62ADDCC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286" w:name="_Toc6961"/>
      <w:bookmarkStart w:id="287" w:name="_Toc31644"/>
      <w:bookmarkStart w:id="288" w:name="_Toc27699"/>
      <w:bookmarkStart w:id="289" w:name="_Toc32302"/>
      <w:bookmarkStart w:id="290" w:name="_Toc11948"/>
      <w:bookmarkStart w:id="291" w:name="_Toc26373"/>
      <w:bookmarkStart w:id="292" w:name="_Toc25490"/>
      <w:bookmarkStart w:id="293" w:name="_Toc4136"/>
      <w:bookmarkStart w:id="294" w:name="_Toc27191"/>
      <w:bookmarkStart w:id="295" w:name="_Toc4786"/>
      <w:bookmarkStart w:id="296" w:name="_Toc22678"/>
      <w:bookmarkStart w:id="297" w:name="_Toc17284"/>
      <w:bookmarkStart w:id="298" w:name="_Toc27040"/>
      <w:bookmarkStart w:id="299" w:name="_Toc11604"/>
      <w:bookmarkStart w:id="300" w:name="_Toc29237"/>
      <w:bookmarkStart w:id="301" w:name="_Toc25336"/>
      <w:bookmarkStart w:id="302" w:name="_Toc29710"/>
      <w:bookmarkStart w:id="303" w:name="_Toc3457"/>
      <w:bookmarkStart w:id="304" w:name="_Toc23949"/>
      <w:bookmarkStart w:id="305" w:name="_Toc16598"/>
      <w:bookmarkStart w:id="306" w:name="_Toc16448"/>
      <w:bookmarkStart w:id="307" w:name="_Toc12738"/>
      <w:bookmarkStart w:id="308" w:name="_Toc13862"/>
      <w:bookmarkStart w:id="309" w:name="_Toc15971"/>
      <w:bookmarkStart w:id="310" w:name="_Toc4694"/>
      <w:r>
        <w:rPr>
          <w:rFonts w:hint="eastAsia" w:ascii="仿宋" w:hAnsi="仿宋" w:eastAsia="仿宋" w:cs="仿宋"/>
          <w:color w:val="auto"/>
          <w:sz w:val="28"/>
          <w:szCs w:val="28"/>
          <w:highlight w:val="none"/>
          <w:lang w:val="en-US" w:eastAsia="zh-CN"/>
        </w:rPr>
        <w:t>附件二《分包签证确认单》</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Pr>
          <w:rFonts w:hint="eastAsia" w:ascii="仿宋" w:hAnsi="仿宋" w:eastAsia="仿宋" w:cs="仿宋"/>
          <w:color w:val="auto"/>
          <w:sz w:val="28"/>
          <w:szCs w:val="28"/>
          <w:highlight w:val="none"/>
          <w:lang w:val="en-US" w:eastAsia="zh-CN"/>
        </w:rPr>
        <w:t>格式；</w:t>
      </w:r>
      <w:bookmarkEnd w:id="306"/>
      <w:bookmarkEnd w:id="307"/>
      <w:bookmarkEnd w:id="308"/>
      <w:bookmarkEnd w:id="309"/>
      <w:bookmarkEnd w:id="310"/>
    </w:p>
    <w:p w14:paraId="100CA45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311" w:name="_Toc3046"/>
      <w:bookmarkStart w:id="312" w:name="_Toc19825"/>
      <w:bookmarkStart w:id="313" w:name="_Toc19810"/>
      <w:bookmarkStart w:id="314" w:name="_Toc5095"/>
      <w:bookmarkStart w:id="315" w:name="_Toc26221"/>
      <w:bookmarkStart w:id="316" w:name="_Toc27842"/>
      <w:bookmarkStart w:id="317" w:name="_Toc28426"/>
      <w:bookmarkStart w:id="318" w:name="_Toc3355"/>
      <w:bookmarkStart w:id="319" w:name="_Toc4256"/>
      <w:bookmarkStart w:id="320" w:name="_Toc9220"/>
      <w:bookmarkStart w:id="321" w:name="_Toc19406"/>
      <w:bookmarkStart w:id="322" w:name="_Toc3526"/>
      <w:bookmarkStart w:id="323" w:name="_Toc14339"/>
      <w:bookmarkStart w:id="324" w:name="_Toc21366"/>
      <w:bookmarkStart w:id="325" w:name="_Toc11696"/>
      <w:bookmarkStart w:id="326" w:name="_Toc14829"/>
      <w:bookmarkStart w:id="327" w:name="_Toc30478"/>
      <w:bookmarkStart w:id="328" w:name="_Toc25184"/>
      <w:bookmarkStart w:id="329" w:name="_Toc21727"/>
      <w:bookmarkStart w:id="330" w:name="_Toc24903"/>
      <w:bookmarkStart w:id="331" w:name="_Toc9555"/>
      <w:bookmarkStart w:id="332" w:name="_Toc25120"/>
      <w:bookmarkStart w:id="333" w:name="_Toc31647"/>
      <w:bookmarkStart w:id="334" w:name="_Toc11075"/>
      <w:bookmarkStart w:id="335" w:name="_Toc9344"/>
      <w:r>
        <w:rPr>
          <w:rFonts w:hint="eastAsia" w:ascii="仿宋" w:hAnsi="仿宋" w:eastAsia="仿宋" w:cs="仿宋"/>
          <w:color w:val="auto"/>
          <w:sz w:val="28"/>
          <w:szCs w:val="28"/>
          <w:highlight w:val="none"/>
          <w:lang w:val="en-US" w:eastAsia="zh-CN"/>
        </w:rPr>
        <w:t>附件三《分项工程/认质认价申报审批表》</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Pr>
          <w:rFonts w:hint="eastAsia" w:ascii="仿宋" w:hAnsi="仿宋" w:eastAsia="仿宋" w:cs="仿宋"/>
          <w:color w:val="auto"/>
          <w:sz w:val="28"/>
          <w:szCs w:val="28"/>
          <w:highlight w:val="none"/>
          <w:lang w:val="en-US" w:eastAsia="zh-CN"/>
        </w:rPr>
        <w:t>格式；</w:t>
      </w:r>
      <w:bookmarkEnd w:id="331"/>
      <w:bookmarkEnd w:id="332"/>
      <w:bookmarkEnd w:id="333"/>
      <w:bookmarkEnd w:id="334"/>
      <w:bookmarkEnd w:id="335"/>
    </w:p>
    <w:p w14:paraId="5C58894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default" w:ascii="仿宋" w:hAnsi="仿宋" w:eastAsia="仿宋" w:cs="仿宋"/>
          <w:color w:val="auto"/>
          <w:sz w:val="28"/>
          <w:szCs w:val="28"/>
          <w:highlight w:val="none"/>
          <w:lang w:val="en-US" w:eastAsia="zh-CN"/>
        </w:rPr>
      </w:pPr>
      <w:bookmarkStart w:id="336" w:name="_Toc29658"/>
      <w:bookmarkStart w:id="337" w:name="_Toc2953"/>
      <w:bookmarkStart w:id="338" w:name="_Toc12708"/>
      <w:bookmarkStart w:id="339" w:name="_Toc8225"/>
      <w:bookmarkStart w:id="340" w:name="_Toc4675"/>
      <w:bookmarkStart w:id="341" w:name="_Toc4124"/>
      <w:bookmarkStart w:id="342" w:name="_Toc32243"/>
      <w:bookmarkStart w:id="343" w:name="_Toc625"/>
      <w:bookmarkStart w:id="344" w:name="_Toc29231"/>
      <w:bookmarkStart w:id="345" w:name="_Toc21620"/>
      <w:bookmarkStart w:id="346" w:name="_Toc4351"/>
      <w:bookmarkStart w:id="347" w:name="_Toc24793"/>
      <w:bookmarkStart w:id="348" w:name="_Toc19908"/>
      <w:r>
        <w:rPr>
          <w:rFonts w:hint="eastAsia" w:ascii="仿宋" w:hAnsi="仿宋" w:eastAsia="仿宋" w:cs="仿宋"/>
          <w:color w:val="auto"/>
          <w:sz w:val="28"/>
          <w:szCs w:val="28"/>
          <w:highlight w:val="none"/>
          <w:lang w:val="en-US" w:eastAsia="zh-CN"/>
        </w:rPr>
        <w:t>附件四《签证单分包说明》</w:t>
      </w:r>
      <w:bookmarkEnd w:id="336"/>
      <w:bookmarkEnd w:id="337"/>
      <w:bookmarkEnd w:id="338"/>
      <w:bookmarkEnd w:id="339"/>
      <w:bookmarkEnd w:id="340"/>
      <w:bookmarkEnd w:id="341"/>
      <w:bookmarkEnd w:id="342"/>
      <w:bookmarkEnd w:id="343"/>
      <w:r>
        <w:rPr>
          <w:rFonts w:hint="eastAsia" w:ascii="仿宋" w:hAnsi="仿宋" w:eastAsia="仿宋" w:cs="仿宋"/>
          <w:color w:val="auto"/>
          <w:sz w:val="28"/>
          <w:szCs w:val="28"/>
          <w:highlight w:val="none"/>
          <w:lang w:val="en-US" w:eastAsia="zh-CN"/>
        </w:rPr>
        <w:t>格式；</w:t>
      </w:r>
      <w:bookmarkEnd w:id="344"/>
      <w:bookmarkEnd w:id="345"/>
      <w:bookmarkEnd w:id="346"/>
      <w:bookmarkEnd w:id="347"/>
      <w:bookmarkEnd w:id="348"/>
    </w:p>
    <w:p w14:paraId="68820CB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349" w:name="_Toc26757"/>
      <w:bookmarkStart w:id="350" w:name="_Toc2302"/>
      <w:bookmarkStart w:id="351" w:name="_Toc4532"/>
      <w:bookmarkStart w:id="352" w:name="_Toc20020"/>
      <w:bookmarkStart w:id="353" w:name="_Toc9015"/>
      <w:bookmarkStart w:id="354" w:name="_Toc14040"/>
      <w:bookmarkStart w:id="355" w:name="_Toc1628"/>
      <w:bookmarkStart w:id="356" w:name="_Toc20516"/>
      <w:bookmarkStart w:id="357" w:name="_Toc7170"/>
      <w:bookmarkStart w:id="358" w:name="_Toc32363"/>
      <w:bookmarkStart w:id="359" w:name="_Toc18174"/>
      <w:bookmarkStart w:id="360" w:name="_Toc29501"/>
      <w:bookmarkStart w:id="361" w:name="_Toc23449"/>
      <w:bookmarkStart w:id="362" w:name="_Toc5880"/>
      <w:bookmarkStart w:id="363" w:name="_Toc13787"/>
      <w:bookmarkStart w:id="364" w:name="_Toc19765"/>
      <w:bookmarkStart w:id="365" w:name="_Toc17895"/>
      <w:bookmarkStart w:id="366" w:name="_Toc12321"/>
      <w:bookmarkStart w:id="367" w:name="_Toc30595"/>
      <w:bookmarkStart w:id="368" w:name="_Toc7977"/>
      <w:bookmarkStart w:id="369" w:name="_Toc25058"/>
      <w:bookmarkStart w:id="370" w:name="_Toc32510"/>
      <w:bookmarkStart w:id="371" w:name="_Toc10216"/>
      <w:bookmarkStart w:id="372" w:name="_Toc20848"/>
      <w:bookmarkStart w:id="373" w:name="_Toc4713"/>
      <w:r>
        <w:rPr>
          <w:rFonts w:hint="eastAsia" w:ascii="仿宋" w:hAnsi="仿宋" w:eastAsia="仿宋" w:cs="仿宋"/>
          <w:color w:val="auto"/>
          <w:sz w:val="28"/>
          <w:szCs w:val="28"/>
          <w:highlight w:val="none"/>
          <w:lang w:val="en-US" w:eastAsia="zh-CN"/>
        </w:rPr>
        <w:t>附件五《工程量现场草签记录表》</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Pr>
          <w:rFonts w:hint="eastAsia" w:ascii="仿宋" w:hAnsi="仿宋" w:eastAsia="仿宋" w:cs="仿宋"/>
          <w:color w:val="auto"/>
          <w:sz w:val="28"/>
          <w:szCs w:val="28"/>
          <w:highlight w:val="none"/>
          <w:lang w:val="en-US" w:eastAsia="zh-CN"/>
        </w:rPr>
        <w:t>格式；</w:t>
      </w:r>
      <w:bookmarkEnd w:id="369"/>
      <w:bookmarkEnd w:id="370"/>
      <w:bookmarkEnd w:id="371"/>
      <w:bookmarkEnd w:id="372"/>
      <w:bookmarkEnd w:id="373"/>
    </w:p>
    <w:p w14:paraId="295B343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374" w:name="_Toc25345"/>
      <w:bookmarkStart w:id="375" w:name="_Toc11623"/>
      <w:bookmarkStart w:id="376" w:name="_Toc24739"/>
      <w:bookmarkStart w:id="377" w:name="_Toc22271"/>
      <w:bookmarkStart w:id="378" w:name="_Toc15617"/>
      <w:bookmarkStart w:id="379" w:name="_Toc32730"/>
      <w:bookmarkStart w:id="380" w:name="_Toc25421"/>
      <w:bookmarkStart w:id="381" w:name="_Toc19655"/>
      <w:bookmarkStart w:id="382" w:name="_Toc12149"/>
      <w:bookmarkStart w:id="383" w:name="_Toc8957"/>
      <w:bookmarkStart w:id="384" w:name="_Toc5989"/>
      <w:bookmarkStart w:id="385" w:name="_Toc1613"/>
      <w:bookmarkStart w:id="386" w:name="_Toc15998"/>
      <w:bookmarkStart w:id="387" w:name="_Toc2307"/>
      <w:bookmarkStart w:id="388" w:name="_Toc27592"/>
      <w:bookmarkStart w:id="389" w:name="_Toc9377"/>
      <w:bookmarkStart w:id="390" w:name="_Toc5662"/>
      <w:bookmarkStart w:id="391" w:name="_Toc29999"/>
      <w:bookmarkStart w:id="392" w:name="_Toc7073"/>
      <w:bookmarkStart w:id="393" w:name="_Toc15102"/>
      <w:bookmarkStart w:id="394" w:name="_Toc30772"/>
      <w:bookmarkStart w:id="395" w:name="_Toc5964"/>
      <w:bookmarkStart w:id="396" w:name="_Toc24504"/>
      <w:bookmarkStart w:id="397" w:name="_Toc10298"/>
      <w:bookmarkStart w:id="398" w:name="_Toc21579"/>
      <w:r>
        <w:rPr>
          <w:rFonts w:hint="eastAsia" w:ascii="仿宋" w:hAnsi="仿宋" w:eastAsia="仿宋" w:cs="仿宋"/>
          <w:color w:val="auto"/>
          <w:sz w:val="28"/>
          <w:szCs w:val="28"/>
          <w:highlight w:val="none"/>
          <w:lang w:val="en-US" w:eastAsia="zh-CN"/>
        </w:rPr>
        <w:t>附件六《工程结算支付证明单》</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Pr>
          <w:rFonts w:hint="eastAsia" w:ascii="仿宋" w:hAnsi="仿宋" w:eastAsia="仿宋" w:cs="仿宋"/>
          <w:color w:val="auto"/>
          <w:sz w:val="28"/>
          <w:szCs w:val="28"/>
          <w:highlight w:val="none"/>
          <w:lang w:val="en-US" w:eastAsia="zh-CN"/>
        </w:rPr>
        <w:t>格式；</w:t>
      </w:r>
      <w:bookmarkEnd w:id="394"/>
      <w:bookmarkEnd w:id="395"/>
      <w:bookmarkEnd w:id="396"/>
      <w:bookmarkEnd w:id="397"/>
      <w:bookmarkEnd w:id="398"/>
    </w:p>
    <w:p w14:paraId="22FFF06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399" w:name="_Toc30156"/>
      <w:bookmarkStart w:id="400" w:name="_Toc17584"/>
      <w:bookmarkStart w:id="401" w:name="_Toc28993"/>
      <w:bookmarkStart w:id="402" w:name="_Toc16408"/>
      <w:bookmarkStart w:id="403" w:name="_Toc1935"/>
      <w:r>
        <w:rPr>
          <w:rFonts w:hint="eastAsia" w:ascii="仿宋" w:hAnsi="仿宋" w:eastAsia="仿宋" w:cs="仿宋"/>
          <w:color w:val="auto"/>
          <w:sz w:val="28"/>
          <w:szCs w:val="28"/>
          <w:highlight w:val="none"/>
          <w:lang w:val="en-US" w:eastAsia="zh-CN"/>
        </w:rPr>
        <w:t>附件七《工完场清交接单》</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Pr>
          <w:rFonts w:hint="eastAsia" w:ascii="仿宋" w:hAnsi="仿宋" w:eastAsia="仿宋" w:cs="仿宋"/>
          <w:color w:val="auto"/>
          <w:sz w:val="28"/>
          <w:szCs w:val="28"/>
          <w:highlight w:val="none"/>
          <w:lang w:val="en-US" w:eastAsia="zh-CN"/>
        </w:rPr>
        <w:t>格式；</w:t>
      </w:r>
      <w:bookmarkEnd w:id="399"/>
      <w:bookmarkEnd w:id="400"/>
      <w:bookmarkEnd w:id="401"/>
      <w:bookmarkEnd w:id="402"/>
      <w:bookmarkEnd w:id="403"/>
    </w:p>
    <w:p w14:paraId="71C2655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404" w:name="_Toc10838"/>
      <w:bookmarkStart w:id="405" w:name="_Toc15804"/>
      <w:bookmarkStart w:id="406" w:name="_Toc21391"/>
      <w:bookmarkStart w:id="407" w:name="_Toc6059"/>
      <w:bookmarkStart w:id="408" w:name="_Toc18543"/>
      <w:bookmarkStart w:id="409" w:name="_Toc28987"/>
      <w:bookmarkStart w:id="410" w:name="_Toc648"/>
      <w:r>
        <w:rPr>
          <w:rFonts w:hint="eastAsia" w:ascii="仿宋" w:hAnsi="仿宋" w:eastAsia="仿宋" w:cs="仿宋"/>
          <w:color w:val="auto"/>
          <w:sz w:val="28"/>
          <w:szCs w:val="28"/>
          <w:highlight w:val="none"/>
          <w:lang w:val="en-US" w:eastAsia="zh-CN"/>
        </w:rPr>
        <w:t>附件八《工程结算资料目录》格式</w:t>
      </w:r>
      <w:bookmarkEnd w:id="404"/>
      <w:bookmarkEnd w:id="405"/>
      <w:bookmarkEnd w:id="406"/>
      <w:bookmarkEnd w:id="407"/>
      <w:r>
        <w:rPr>
          <w:rFonts w:hint="eastAsia" w:ascii="仿宋" w:hAnsi="仿宋" w:eastAsia="仿宋" w:cs="仿宋"/>
          <w:color w:val="auto"/>
          <w:sz w:val="28"/>
          <w:szCs w:val="28"/>
          <w:highlight w:val="none"/>
          <w:lang w:val="en-US" w:eastAsia="zh-CN"/>
        </w:rPr>
        <w:t>；</w:t>
      </w:r>
      <w:bookmarkEnd w:id="408"/>
      <w:bookmarkEnd w:id="409"/>
      <w:bookmarkEnd w:id="410"/>
    </w:p>
    <w:p w14:paraId="788406E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附件九《</w:t>
      </w:r>
      <w:r>
        <w:rPr>
          <w:rFonts w:hint="eastAsia" w:ascii="仿宋" w:hAnsi="仿宋" w:eastAsia="仿宋" w:cs="仿宋"/>
          <w:color w:val="auto"/>
          <w:sz w:val="28"/>
          <w:szCs w:val="28"/>
          <w:highlight w:val="none"/>
          <w:lang w:val="en-US" w:eastAsia="zh-CN"/>
        </w:rPr>
        <w:t>工人工资发放承诺书</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》格式；</w:t>
      </w:r>
    </w:p>
    <w:p w14:paraId="5F2867F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411" w:name="_Toc26774"/>
      <w:bookmarkStart w:id="412" w:name="_Toc1544"/>
      <w:bookmarkStart w:id="413" w:name="_Toc23263"/>
      <w:bookmarkStart w:id="414" w:name="_Toc24794"/>
      <w:bookmarkStart w:id="415" w:name="_Toc764"/>
      <w:bookmarkStart w:id="416" w:name="_Toc6281"/>
      <w:bookmarkStart w:id="417" w:name="_Toc16561"/>
      <w:bookmarkStart w:id="418" w:name="_Toc21989"/>
      <w:bookmarkStart w:id="419" w:name="_Toc4480"/>
      <w:bookmarkStart w:id="420" w:name="_Toc22855"/>
      <w:bookmarkStart w:id="421" w:name="_Toc650"/>
      <w:bookmarkStart w:id="422" w:name="_Toc4534"/>
      <w:bookmarkStart w:id="423" w:name="_Toc17245"/>
      <w:bookmarkStart w:id="424" w:name="_Toc32640"/>
      <w:bookmarkStart w:id="425" w:name="_Toc11236"/>
      <w:bookmarkStart w:id="426" w:name="_Toc29863"/>
      <w:bookmarkStart w:id="427" w:name="_Toc3018"/>
      <w:bookmarkStart w:id="428" w:name="_Toc7916"/>
      <w:bookmarkStart w:id="429" w:name="_Toc21429"/>
      <w:bookmarkStart w:id="430" w:name="_Toc25867"/>
      <w:bookmarkStart w:id="431" w:name="_Toc7185"/>
      <w:bookmarkStart w:id="432" w:name="_Toc19079"/>
      <w:bookmarkStart w:id="433" w:name="_Toc15522"/>
      <w:bookmarkStart w:id="434" w:name="_Toc31779"/>
      <w:bookmarkStart w:id="435" w:name="_Toc15983"/>
      <w:r>
        <w:rPr>
          <w:rFonts w:hint="eastAsia" w:ascii="仿宋" w:hAnsi="仿宋" w:eastAsia="仿宋" w:cs="仿宋"/>
          <w:color w:val="auto"/>
          <w:sz w:val="28"/>
          <w:szCs w:val="28"/>
          <w:highlight w:val="none"/>
          <w:lang w:val="en-US" w:eastAsia="zh-CN"/>
        </w:rPr>
        <w:t>附件十《</w:t>
      </w:r>
      <w:r>
        <w:rPr>
          <w:rFonts w:hint="eastAsia" w:ascii="仿宋" w:hAnsi="仿宋" w:eastAsia="仿宋" w:cs="仿宋"/>
          <w:color w:val="000000" w:themeColor="text1"/>
          <w:sz w:val="28"/>
          <w:szCs w:val="28"/>
          <w:highlight w:val="none"/>
          <w:lang w:val="en-US" w:eastAsia="zh-CN"/>
          <w14:textFill>
            <w14:solidFill>
              <w14:schemeClr w14:val="tx1"/>
            </w14:solidFill>
          </w14:textFill>
        </w:rPr>
        <w:t>承诺书（工人个人版）</w:t>
      </w:r>
      <w:r>
        <w:rPr>
          <w:rFonts w:hint="eastAsia" w:ascii="仿宋" w:hAnsi="仿宋" w:eastAsia="仿宋" w:cs="仿宋"/>
          <w:color w:val="auto"/>
          <w:sz w:val="28"/>
          <w:szCs w:val="28"/>
          <w:highlight w:val="none"/>
          <w:lang w:val="en-US" w:eastAsia="zh-CN"/>
        </w:rPr>
        <w:t>》</w:t>
      </w:r>
      <w:bookmarkEnd w:id="411"/>
      <w:bookmarkEnd w:id="412"/>
      <w:bookmarkEnd w:id="413"/>
      <w:bookmarkEnd w:id="414"/>
      <w:bookmarkEnd w:id="415"/>
      <w:bookmarkEnd w:id="416"/>
      <w:bookmarkEnd w:id="417"/>
      <w:bookmarkEnd w:id="418"/>
      <w:r>
        <w:rPr>
          <w:rFonts w:hint="eastAsia" w:ascii="仿宋" w:hAnsi="仿宋" w:eastAsia="仿宋" w:cs="仿宋"/>
          <w:color w:val="auto"/>
          <w:sz w:val="28"/>
          <w:szCs w:val="28"/>
          <w:highlight w:val="none"/>
          <w:lang w:val="en-US" w:eastAsia="zh-CN"/>
        </w:rPr>
        <w:t>格式；</w:t>
      </w:r>
      <w:bookmarkEnd w:id="419"/>
      <w:bookmarkEnd w:id="420"/>
      <w:bookmarkEnd w:id="421"/>
      <w:bookmarkEnd w:id="422"/>
      <w:bookmarkEnd w:id="423"/>
    </w:p>
    <w:p w14:paraId="484ECF4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附件十一</w:t>
      </w:r>
      <w:r>
        <w:rPr>
          <w:rFonts w:hint="default"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《技术工人素质承诺书》</w:t>
      </w:r>
      <w:r>
        <w:rPr>
          <w:rFonts w:hint="eastAsia" w:ascii="仿宋" w:hAnsi="仿宋" w:eastAsia="仿宋" w:cs="仿宋"/>
          <w:color w:val="000000" w:themeColor="text1"/>
          <w:sz w:val="28"/>
          <w:szCs w:val="28"/>
          <w:highlight w:val="none"/>
          <w:lang w:val="en-US" w:eastAsia="zh-CN"/>
          <w14:textFill>
            <w14:solidFill>
              <w14:schemeClr w14:val="tx1"/>
            </w14:solidFill>
          </w14:textFill>
        </w:rPr>
        <w:t>格式；</w:t>
      </w:r>
      <w:bookmarkEnd w:id="424"/>
      <w:bookmarkEnd w:id="425"/>
      <w:bookmarkEnd w:id="426"/>
      <w:bookmarkEnd w:id="427"/>
      <w:bookmarkEnd w:id="428"/>
      <w:bookmarkEnd w:id="429"/>
      <w:bookmarkEnd w:id="430"/>
      <w:bookmarkEnd w:id="431"/>
      <w:bookmarkEnd w:id="432"/>
      <w:bookmarkEnd w:id="433"/>
      <w:bookmarkEnd w:id="434"/>
      <w:bookmarkEnd w:id="435"/>
    </w:p>
    <w:p w14:paraId="66096EE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436" w:name="_Toc27917"/>
      <w:bookmarkStart w:id="437" w:name="_Toc26713"/>
      <w:bookmarkStart w:id="438" w:name="_Toc16929"/>
      <w:bookmarkStart w:id="439" w:name="_Toc7184"/>
      <w:bookmarkStart w:id="440" w:name="_Toc30233"/>
      <w:bookmarkStart w:id="441" w:name="_Toc32697"/>
      <w:bookmarkStart w:id="442" w:name="_Toc7371"/>
      <w:bookmarkStart w:id="443" w:name="_Toc27059"/>
      <w:bookmarkStart w:id="444" w:name="_Toc30940"/>
      <w:bookmarkStart w:id="445" w:name="_Toc13230"/>
      <w:bookmarkStart w:id="446" w:name="_Toc26887"/>
      <w:bookmarkStart w:id="447" w:name="_Toc26926"/>
      <w:bookmarkStart w:id="448" w:name="_Toc22619"/>
      <w:bookmarkStart w:id="449" w:name="_Toc21822"/>
      <w:bookmarkStart w:id="450" w:name="_Toc10168"/>
      <w:bookmarkStart w:id="451" w:name="_Toc3430"/>
      <w:bookmarkStart w:id="452" w:name="_Toc11973"/>
      <w:bookmarkStart w:id="453" w:name="_Toc18689"/>
      <w:bookmarkStart w:id="454" w:name="_Toc18635"/>
      <w:bookmarkStart w:id="455" w:name="_Toc31017"/>
      <w:bookmarkStart w:id="456" w:name="_Toc21251"/>
      <w:bookmarkStart w:id="457" w:name="_Toc3078"/>
      <w:bookmarkStart w:id="458" w:name="_Toc12154"/>
      <w:bookmarkStart w:id="459" w:name="_Toc9097"/>
      <w:bookmarkStart w:id="460" w:name="_Toc26891"/>
      <w:r>
        <w:rPr>
          <w:rFonts w:hint="eastAsia" w:ascii="仿宋" w:hAnsi="仿宋" w:eastAsia="仿宋" w:cs="仿宋"/>
          <w:color w:val="auto"/>
          <w:sz w:val="28"/>
          <w:szCs w:val="28"/>
          <w:highlight w:val="none"/>
          <w:lang w:val="en-US" w:eastAsia="zh-CN"/>
        </w:rPr>
        <w:t>附件十二《出险声明函》</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Pr>
          <w:rFonts w:hint="eastAsia" w:ascii="仿宋" w:hAnsi="仿宋" w:eastAsia="仿宋" w:cs="仿宋"/>
          <w:color w:val="auto"/>
          <w:sz w:val="28"/>
          <w:szCs w:val="28"/>
          <w:highlight w:val="none"/>
          <w:lang w:val="en-US" w:eastAsia="zh-CN"/>
        </w:rPr>
        <w:t>格式；</w:t>
      </w:r>
      <w:bookmarkEnd w:id="456"/>
      <w:bookmarkEnd w:id="457"/>
      <w:bookmarkEnd w:id="458"/>
      <w:bookmarkEnd w:id="459"/>
      <w:bookmarkEnd w:id="460"/>
    </w:p>
    <w:p w14:paraId="3B61BDB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default" w:ascii="仿宋" w:hAnsi="仿宋" w:eastAsia="仿宋" w:cs="仿宋"/>
          <w:b/>
          <w:bCs w:val="0"/>
          <w:color w:val="auto"/>
          <w:sz w:val="40"/>
          <w:szCs w:val="40"/>
          <w:highlight w:val="none"/>
          <w:shd w:val="clear" w:color="auto" w:fill="auto"/>
          <w:lang w:val="en-US" w:eastAsia="zh-CN"/>
        </w:rPr>
      </w:pPr>
      <w:bookmarkStart w:id="461" w:name="_Toc12025"/>
      <w:r>
        <w:rPr>
          <w:rFonts w:hint="eastAsia" w:ascii="仿宋" w:hAnsi="仿宋" w:eastAsia="仿宋" w:cs="仿宋"/>
          <w:b w:val="0"/>
          <w:bCs w:val="0"/>
          <w:color w:val="auto"/>
          <w:sz w:val="28"/>
          <w:szCs w:val="28"/>
          <w:highlight w:val="none"/>
          <w:lang w:val="en-US" w:eastAsia="zh-CN"/>
        </w:rPr>
        <w:t>附件十三</w:t>
      </w:r>
      <w:r>
        <w:rPr>
          <w:rFonts w:hint="eastAsia" w:ascii="仿宋" w:hAnsi="仿宋" w:eastAsia="仿宋" w:cs="仿宋"/>
          <w:color w:val="auto"/>
          <w:sz w:val="28"/>
          <w:szCs w:val="28"/>
          <w:highlight w:val="none"/>
          <w:lang w:val="en-US" w:eastAsia="zh-CN"/>
        </w:rPr>
        <w:t>《甲方项目章样式》</w:t>
      </w:r>
      <w:bookmarkEnd w:id="461"/>
      <w:bookmarkStart w:id="462" w:name="_Toc6751"/>
      <w:bookmarkStart w:id="463" w:name="_Toc8079"/>
      <w:bookmarkStart w:id="464" w:name="_Toc26371"/>
      <w:bookmarkStart w:id="465" w:name="_Toc29240"/>
      <w:r>
        <w:rPr>
          <w:rFonts w:hint="eastAsia" w:ascii="仿宋" w:hAnsi="仿宋" w:eastAsia="仿宋" w:cs="仿宋"/>
          <w:b w:val="0"/>
          <w:bCs w:val="0"/>
          <w:color w:val="auto"/>
          <w:sz w:val="28"/>
          <w:szCs w:val="28"/>
          <w:highlight w:val="none"/>
          <w:lang w:val="en-US" w:eastAsia="zh-CN"/>
        </w:rPr>
        <w:t>；</w:t>
      </w:r>
    </w:p>
    <w:p w14:paraId="15EE51E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466" w:name="_Toc9934"/>
      <w:bookmarkStart w:id="467" w:name="_Toc936"/>
      <w:bookmarkStart w:id="468" w:name="_Toc1399"/>
      <w:bookmarkStart w:id="469" w:name="_Toc21644"/>
      <w:bookmarkStart w:id="470" w:name="_Toc28800"/>
      <w:bookmarkStart w:id="471" w:name="_Toc13738"/>
      <w:r>
        <w:rPr>
          <w:rFonts w:hint="eastAsia" w:ascii="仿宋" w:hAnsi="仿宋" w:eastAsia="仿宋" w:cs="仿宋"/>
          <w:color w:val="auto"/>
          <w:sz w:val="28"/>
          <w:szCs w:val="28"/>
          <w:highlight w:val="none"/>
          <w:lang w:val="en-US" w:eastAsia="zh-CN"/>
        </w:rPr>
        <w:t>附件十四</w:t>
      </w:r>
      <w:r>
        <w:rPr>
          <w:rFonts w:hint="eastAsia" w:ascii="仿宋" w:hAnsi="仿宋" w:eastAsia="仿宋" w:cs="仿宋"/>
          <w:b w:val="0"/>
          <w:bCs w:val="0"/>
          <w:color w:val="auto"/>
          <w:sz w:val="28"/>
          <w:szCs w:val="28"/>
          <w:highlight w:val="none"/>
          <w:lang w:val="en-US" w:eastAsia="zh-CN"/>
        </w:rPr>
        <w:t>《乙方资质文件》（由中标单位提供）</w:t>
      </w:r>
      <w:r>
        <w:rPr>
          <w:rFonts w:hint="eastAsia" w:ascii="仿宋" w:hAnsi="仿宋" w:eastAsia="仿宋" w:cs="仿宋"/>
          <w:color w:val="auto"/>
          <w:sz w:val="28"/>
          <w:szCs w:val="28"/>
          <w:highlight w:val="none"/>
          <w:lang w:val="en-US" w:eastAsia="zh-CN"/>
        </w:rPr>
        <w:t>；</w:t>
      </w:r>
    </w:p>
    <w:p w14:paraId="6FED623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附件十五《报价清单》</w:t>
      </w:r>
      <w:bookmarkEnd w:id="466"/>
      <w:bookmarkEnd w:id="467"/>
      <w:bookmarkEnd w:id="468"/>
      <w:bookmarkEnd w:id="469"/>
      <w:bookmarkEnd w:id="470"/>
      <w:bookmarkEnd w:id="471"/>
      <w:r>
        <w:rPr>
          <w:rFonts w:hint="eastAsia" w:ascii="仿宋" w:hAnsi="仿宋" w:eastAsia="仿宋" w:cs="仿宋"/>
          <w:color w:val="auto"/>
          <w:sz w:val="28"/>
          <w:szCs w:val="28"/>
          <w:highlight w:val="none"/>
          <w:lang w:val="en-US" w:eastAsia="zh-CN"/>
        </w:rPr>
        <w:t>；</w:t>
      </w:r>
    </w:p>
    <w:p w14:paraId="5F17DD2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472" w:name="_Toc20849"/>
      <w:bookmarkStart w:id="473" w:name="_Toc12247"/>
      <w:bookmarkStart w:id="474" w:name="_Toc6905"/>
      <w:bookmarkStart w:id="475" w:name="_Toc29364"/>
      <w:bookmarkStart w:id="476" w:name="_Toc26292"/>
      <w:bookmarkStart w:id="477" w:name="_Toc1593"/>
      <w:bookmarkStart w:id="478" w:name="_Toc25849"/>
      <w:bookmarkStart w:id="479" w:name="_Toc22382"/>
      <w:bookmarkStart w:id="480" w:name="_Toc29191"/>
      <w:bookmarkStart w:id="481" w:name="_Toc8731"/>
      <w:bookmarkStart w:id="482" w:name="_Toc20750"/>
      <w:bookmarkStart w:id="483" w:name="_Toc820"/>
      <w:bookmarkStart w:id="484" w:name="_Toc23025"/>
      <w:bookmarkStart w:id="485" w:name="_Toc16048"/>
      <w:bookmarkStart w:id="486" w:name="_Toc3354"/>
      <w:bookmarkStart w:id="487" w:name="_Toc19911"/>
      <w:bookmarkStart w:id="488" w:name="_Toc30202"/>
      <w:bookmarkStart w:id="489" w:name="_Toc14081"/>
      <w:bookmarkStart w:id="490" w:name="_Toc13056"/>
      <w:bookmarkStart w:id="491" w:name="_Toc22258"/>
      <w:bookmarkStart w:id="492" w:name="_Toc21931"/>
      <w:bookmarkStart w:id="493" w:name="_Toc8978"/>
      <w:bookmarkStart w:id="494" w:name="_Toc4984"/>
      <w:bookmarkStart w:id="495" w:name="_Toc9762"/>
      <w:bookmarkStart w:id="496" w:name="_Toc4390"/>
      <w:r>
        <w:rPr>
          <w:rFonts w:hint="eastAsia" w:ascii="仿宋" w:hAnsi="仿宋" w:eastAsia="仿宋" w:cs="仿宋"/>
          <w:color w:val="auto"/>
          <w:sz w:val="28"/>
          <w:szCs w:val="28"/>
          <w:highlight w:val="none"/>
          <w:lang w:val="en-US" w:eastAsia="zh-CN"/>
        </w:rPr>
        <w:t>附件十六《图纸》</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Pr>
          <w:rFonts w:hint="eastAsia" w:ascii="仿宋" w:hAnsi="仿宋" w:eastAsia="仿宋" w:cs="仿宋"/>
          <w:color w:val="auto"/>
          <w:sz w:val="28"/>
          <w:szCs w:val="28"/>
          <w:highlight w:val="none"/>
          <w:lang w:val="en-US" w:eastAsia="zh-CN"/>
        </w:rPr>
        <w:t>。</w:t>
      </w:r>
    </w:p>
    <w:p w14:paraId="7E497FD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b w:val="0"/>
          <w:bCs w:val="0"/>
          <w:color w:val="auto"/>
          <w:sz w:val="28"/>
          <w:szCs w:val="28"/>
          <w:highlight w:val="none"/>
          <w:lang w:val="en-US" w:eastAsia="zh-CN"/>
        </w:rPr>
      </w:pPr>
    </w:p>
    <w:p w14:paraId="79EBD8C2">
      <w:pPr>
        <w:pStyle w:val="2"/>
        <w:rPr>
          <w:rFonts w:hint="eastAsia" w:ascii="仿宋" w:hAnsi="仿宋" w:eastAsia="仿宋" w:cs="仿宋"/>
          <w:b/>
          <w:bCs w:val="0"/>
          <w:color w:val="auto"/>
          <w:sz w:val="40"/>
          <w:szCs w:val="40"/>
          <w:highlight w:val="none"/>
          <w:shd w:val="clear" w:color="auto" w:fill="auto"/>
          <w:lang w:val="en-US" w:eastAsia="zh-CN"/>
        </w:rPr>
      </w:pPr>
    </w:p>
    <w:p w14:paraId="12739562">
      <w:pPr>
        <w:pStyle w:val="2"/>
        <w:rPr>
          <w:rFonts w:hint="eastAsia" w:ascii="仿宋" w:hAnsi="仿宋" w:eastAsia="仿宋" w:cs="仿宋"/>
          <w:b/>
          <w:bCs w:val="0"/>
          <w:color w:val="auto"/>
          <w:sz w:val="40"/>
          <w:szCs w:val="40"/>
          <w:highlight w:val="none"/>
          <w:shd w:val="clear" w:color="auto" w:fill="auto"/>
          <w:lang w:val="en-US" w:eastAsia="zh-CN"/>
        </w:rPr>
      </w:pPr>
    </w:p>
    <w:p w14:paraId="065FBAAB">
      <w:pPr>
        <w:pStyle w:val="2"/>
        <w:rPr>
          <w:rFonts w:hint="eastAsia" w:ascii="仿宋" w:hAnsi="仿宋" w:eastAsia="仿宋" w:cs="仿宋"/>
          <w:b/>
          <w:bCs w:val="0"/>
          <w:color w:val="auto"/>
          <w:sz w:val="40"/>
          <w:szCs w:val="40"/>
          <w:highlight w:val="none"/>
          <w:shd w:val="clear" w:color="auto" w:fill="auto"/>
          <w:lang w:val="en-US" w:eastAsia="zh-CN"/>
        </w:rPr>
      </w:pPr>
    </w:p>
    <w:p w14:paraId="59CCA693">
      <w:pPr>
        <w:pStyle w:val="2"/>
        <w:rPr>
          <w:rFonts w:hint="eastAsia" w:ascii="仿宋" w:hAnsi="仿宋" w:eastAsia="仿宋" w:cs="仿宋"/>
          <w:b/>
          <w:bCs w:val="0"/>
          <w:color w:val="auto"/>
          <w:sz w:val="40"/>
          <w:szCs w:val="40"/>
          <w:highlight w:val="none"/>
          <w:shd w:val="clear" w:color="auto" w:fill="auto"/>
          <w:lang w:val="en-US" w:eastAsia="zh-CN"/>
        </w:rPr>
      </w:pPr>
    </w:p>
    <w:p w14:paraId="3902A0B9">
      <w:pPr>
        <w:pStyle w:val="2"/>
        <w:rPr>
          <w:rFonts w:hint="eastAsia" w:ascii="仿宋" w:hAnsi="仿宋" w:eastAsia="仿宋" w:cs="仿宋"/>
          <w:b/>
          <w:bCs w:val="0"/>
          <w:color w:val="auto"/>
          <w:sz w:val="40"/>
          <w:szCs w:val="40"/>
          <w:highlight w:val="none"/>
          <w:shd w:val="clear" w:color="auto" w:fill="auto"/>
          <w:lang w:val="en-US" w:eastAsia="zh-CN"/>
        </w:rPr>
      </w:pPr>
    </w:p>
    <w:p w14:paraId="1C7F28C0">
      <w:pPr>
        <w:pStyle w:val="2"/>
        <w:rPr>
          <w:rFonts w:hint="eastAsia" w:ascii="仿宋" w:hAnsi="仿宋" w:eastAsia="仿宋" w:cs="仿宋"/>
          <w:b/>
          <w:bCs w:val="0"/>
          <w:color w:val="auto"/>
          <w:sz w:val="40"/>
          <w:szCs w:val="40"/>
          <w:highlight w:val="none"/>
          <w:shd w:val="clear" w:color="auto" w:fill="auto"/>
          <w:lang w:val="en-US" w:eastAsia="zh-CN"/>
        </w:rPr>
      </w:pPr>
    </w:p>
    <w:p w14:paraId="1839576C">
      <w:pPr>
        <w:pStyle w:val="2"/>
        <w:rPr>
          <w:rFonts w:hint="eastAsia" w:ascii="仿宋" w:hAnsi="仿宋" w:eastAsia="仿宋" w:cs="仿宋"/>
          <w:b/>
          <w:bCs w:val="0"/>
          <w:color w:val="auto"/>
          <w:sz w:val="40"/>
          <w:szCs w:val="40"/>
          <w:highlight w:val="none"/>
          <w:shd w:val="clear" w:color="auto" w:fill="auto"/>
          <w:lang w:val="en-US" w:eastAsia="zh-CN"/>
        </w:rPr>
      </w:pPr>
    </w:p>
    <w:p w14:paraId="49BA8C61">
      <w:pPr>
        <w:pStyle w:val="2"/>
        <w:rPr>
          <w:rFonts w:hint="eastAsia" w:ascii="仿宋" w:hAnsi="仿宋" w:eastAsia="仿宋" w:cs="仿宋"/>
          <w:b/>
          <w:bCs w:val="0"/>
          <w:color w:val="auto"/>
          <w:sz w:val="40"/>
          <w:szCs w:val="40"/>
          <w:highlight w:val="none"/>
          <w:shd w:val="clear" w:color="auto" w:fill="auto"/>
          <w:lang w:val="en-US" w:eastAsia="zh-CN"/>
        </w:rPr>
      </w:pPr>
    </w:p>
    <w:p w14:paraId="382FFB9B">
      <w:pPr>
        <w:pStyle w:val="2"/>
        <w:rPr>
          <w:rFonts w:hint="eastAsia" w:ascii="仿宋" w:hAnsi="仿宋" w:eastAsia="仿宋" w:cs="仿宋"/>
          <w:b/>
          <w:bCs w:val="0"/>
          <w:color w:val="auto"/>
          <w:sz w:val="40"/>
          <w:szCs w:val="40"/>
          <w:highlight w:val="none"/>
          <w:shd w:val="clear" w:color="auto" w:fill="auto"/>
          <w:lang w:val="en-US" w:eastAsia="zh-CN"/>
        </w:rPr>
      </w:pPr>
    </w:p>
    <w:p w14:paraId="0F988EE9">
      <w:pPr>
        <w:pStyle w:val="2"/>
        <w:rPr>
          <w:rFonts w:hint="eastAsia" w:ascii="仿宋" w:hAnsi="仿宋" w:eastAsia="仿宋" w:cs="仿宋"/>
          <w:b/>
          <w:bCs w:val="0"/>
          <w:color w:val="auto"/>
          <w:sz w:val="40"/>
          <w:szCs w:val="40"/>
          <w:highlight w:val="none"/>
          <w:shd w:val="clear" w:color="auto" w:fill="auto"/>
          <w:lang w:val="en-US" w:eastAsia="zh-CN"/>
        </w:rPr>
      </w:pPr>
    </w:p>
    <w:p w14:paraId="5A30592C">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497" w:name="_Toc7516"/>
      <w:bookmarkStart w:id="498" w:name="_Toc21150"/>
      <w:r>
        <w:rPr>
          <w:rFonts w:hint="eastAsia" w:ascii="仿宋" w:hAnsi="仿宋" w:eastAsia="仿宋" w:cs="仿宋"/>
          <w:b/>
          <w:bCs w:val="0"/>
          <w:color w:val="auto"/>
          <w:sz w:val="40"/>
          <w:szCs w:val="40"/>
          <w:highlight w:val="none"/>
          <w:shd w:val="clear" w:color="auto" w:fill="auto"/>
          <w:lang w:val="en-US" w:eastAsia="zh-CN"/>
        </w:rPr>
        <w:t>附件</w:t>
      </w:r>
      <w:bookmarkEnd w:id="462"/>
      <w:bookmarkEnd w:id="463"/>
      <w:bookmarkEnd w:id="464"/>
      <w:bookmarkEnd w:id="465"/>
      <w:bookmarkEnd w:id="497"/>
      <w:bookmarkEnd w:id="498"/>
      <w:r>
        <w:rPr>
          <w:rFonts w:hint="eastAsia" w:ascii="仿宋" w:hAnsi="仿宋" w:eastAsia="仿宋" w:cs="仿宋"/>
          <w:b/>
          <w:bCs w:val="0"/>
          <w:color w:val="auto"/>
          <w:sz w:val="40"/>
          <w:szCs w:val="40"/>
          <w:highlight w:val="none"/>
          <w:shd w:val="clear" w:color="auto" w:fill="auto"/>
          <w:lang w:val="en-US" w:eastAsia="zh-CN"/>
        </w:rPr>
        <w:t>一</w:t>
      </w:r>
    </w:p>
    <w:p w14:paraId="27678111">
      <w:pPr>
        <w:spacing w:after="156" w:afterLines="50"/>
        <w:ind w:right="0" w:rightChars="0"/>
        <w:jc w:val="center"/>
        <w:outlineLvl w:val="2"/>
        <w:rPr>
          <w:rFonts w:ascii="黑体" w:hAnsi="黑体" w:eastAsia="黑体"/>
          <w:color w:val="auto"/>
          <w:sz w:val="40"/>
          <w:szCs w:val="40"/>
          <w:highlight w:val="none"/>
        </w:rPr>
      </w:pPr>
      <w:bookmarkStart w:id="499" w:name="_Toc14012"/>
      <w:bookmarkStart w:id="500" w:name="_Toc3327"/>
      <w:bookmarkStart w:id="501" w:name="_Toc32477"/>
      <w:bookmarkStart w:id="502" w:name="_Toc5979"/>
      <w:bookmarkStart w:id="503" w:name="_Toc17379"/>
      <w:r>
        <w:rPr>
          <w:rFonts w:hint="eastAsia" w:ascii="黑体" w:hAnsi="黑体" w:eastAsia="黑体" w:cs="仿宋"/>
          <w:b/>
          <w:bCs/>
          <w:color w:val="auto"/>
          <w:sz w:val="40"/>
          <w:szCs w:val="40"/>
          <w:highlight w:val="none"/>
          <w:lang w:val="en-US" w:eastAsia="zh-CN"/>
        </w:rPr>
        <w:t>分包单位</w:t>
      </w:r>
      <w:r>
        <w:rPr>
          <w:rFonts w:hint="eastAsia" w:ascii="黑体" w:hAnsi="黑体" w:eastAsia="黑体" w:cs="仿宋"/>
          <w:b/>
          <w:bCs/>
          <w:color w:val="auto"/>
          <w:sz w:val="40"/>
          <w:szCs w:val="40"/>
          <w:highlight w:val="none"/>
        </w:rPr>
        <w:t>开工令</w:t>
      </w:r>
      <w:bookmarkEnd w:id="499"/>
      <w:bookmarkEnd w:id="500"/>
      <w:bookmarkEnd w:id="501"/>
      <w:bookmarkEnd w:id="502"/>
      <w:bookmarkEnd w:id="503"/>
    </w:p>
    <w:p w14:paraId="0A5B0280">
      <w:pPr>
        <w:spacing w:line="360" w:lineRule="auto"/>
        <w:ind w:right="0" w:rightChars="0"/>
        <w:rPr>
          <w:color w:val="auto"/>
          <w:highlight w:val="none"/>
        </w:rPr>
      </w:pPr>
      <w:r>
        <w:rPr>
          <w:rFonts w:hint="eastAsia"/>
          <w:color w:val="auto"/>
          <w:highlight w:val="none"/>
        </w:rPr>
        <w:t>合同名称：</w:t>
      </w:r>
      <w:r>
        <w:rPr>
          <w:color w:val="auto"/>
          <w:highlight w:val="none"/>
        </w:rPr>
        <w:t xml:space="preserve"> </w:t>
      </w:r>
    </w:p>
    <w:p w14:paraId="74B970EC">
      <w:pPr>
        <w:spacing w:line="360" w:lineRule="auto"/>
        <w:ind w:right="0" w:rightChars="0"/>
        <w:rPr>
          <w:color w:val="auto"/>
          <w:highlight w:val="none"/>
        </w:rPr>
      </w:pPr>
      <w:r>
        <w:rPr>
          <w:rFonts w:hint="eastAsia"/>
          <w:color w:val="auto"/>
          <w:highlight w:val="none"/>
        </w:rPr>
        <w:t xml:space="preserve">合同编号：                           </w:t>
      </w:r>
    </w:p>
    <w:p w14:paraId="18088964">
      <w:pPr>
        <w:ind w:right="0" w:rightChars="0"/>
        <w:rPr>
          <w:color w:val="auto"/>
          <w:highlight w:val="none"/>
        </w:rPr>
      </w:pPr>
    </w:p>
    <w:tbl>
      <w:tblPr>
        <w:tblStyle w:val="16"/>
        <w:tblW w:w="513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98"/>
      </w:tblGrid>
      <w:tr w14:paraId="6E4785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70" w:hRule="atLeast"/>
        </w:trPr>
        <w:tc>
          <w:tcPr>
            <w:tcW w:w="5000" w:type="pct"/>
            <w:tcBorders>
              <w:tl2br w:val="nil"/>
              <w:tr2bl w:val="nil"/>
            </w:tcBorders>
            <w:noWrap/>
            <w:tcMar>
              <w:top w:w="15" w:type="dxa"/>
              <w:left w:w="15" w:type="dxa"/>
              <w:right w:w="15" w:type="dxa"/>
            </w:tcMar>
            <w:vAlign w:val="center"/>
          </w:tcPr>
          <w:p w14:paraId="1263CEAF">
            <w:pPr>
              <w:ind w:right="0" w:rightChars="0"/>
              <w:rPr>
                <w:rFonts w:ascii="宋体" w:hAnsi="宋体" w:eastAsia="宋体" w:cs="宋体"/>
                <w:color w:val="auto"/>
                <w:sz w:val="22"/>
                <w:szCs w:val="22"/>
                <w:highlight w:val="none"/>
              </w:rPr>
            </w:pPr>
          </w:p>
          <w:p w14:paraId="35CB14AF">
            <w:pPr>
              <w:spacing w:line="480" w:lineRule="auto"/>
              <w:ind w:right="0" w:rightChars="0"/>
              <w:rPr>
                <w:rFonts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致：（</w:t>
            </w:r>
            <w:r>
              <w:rPr>
                <w:rFonts w:hint="eastAsia" w:ascii="宋体" w:hAnsi="宋体" w:cs="宋体"/>
                <w:b/>
                <w:bCs/>
                <w:color w:val="auto"/>
                <w:sz w:val="22"/>
                <w:szCs w:val="22"/>
                <w:highlight w:val="none"/>
                <w:lang w:val="en-US" w:eastAsia="zh-CN"/>
              </w:rPr>
              <w:t>分包单位全称</w:t>
            </w:r>
            <w:r>
              <w:rPr>
                <w:rFonts w:hint="eastAsia" w:ascii="宋体" w:hAnsi="宋体" w:eastAsia="宋体" w:cs="宋体"/>
                <w:b/>
                <w:bCs/>
                <w:color w:val="auto"/>
                <w:sz w:val="22"/>
                <w:szCs w:val="22"/>
                <w:highlight w:val="none"/>
              </w:rPr>
              <w:t>）</w:t>
            </w:r>
            <w:r>
              <w:rPr>
                <w:rFonts w:hint="eastAsia" w:ascii="宋体" w:hAnsi="宋体" w:eastAsia="宋体" w:cs="宋体"/>
                <w:color w:val="auto"/>
                <w:sz w:val="22"/>
                <w:szCs w:val="22"/>
                <w:highlight w:val="none"/>
              </w:rPr>
              <w:t xml:space="preserve"> </w:t>
            </w:r>
          </w:p>
          <w:p w14:paraId="29D4CC92">
            <w:pPr>
              <w:spacing w:line="480" w:lineRule="auto"/>
              <w:ind w:right="0" w:rightChars="0" w:firstLine="440"/>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你方</w:t>
            </w:r>
            <w:r>
              <w:rPr>
                <w:rFonts w:hint="eastAsia" w:ascii="宋体" w:hAnsi="宋体" w:eastAsia="宋体" w:cs="宋体"/>
                <w:color w:val="auto"/>
                <w:sz w:val="22"/>
                <w:szCs w:val="22"/>
                <w:highlight w:val="none"/>
                <w:u w:val="none"/>
                <w:lang w:val="en-US" w:eastAsia="zh-CN"/>
              </w:rPr>
              <w:t>承接的</w:t>
            </w:r>
            <w:r>
              <w:rPr>
                <w:rFonts w:hint="eastAsia" w:ascii="宋体" w:hAnsi="宋体" w:eastAsia="宋体" w:cs="宋体"/>
                <w:color w:val="auto"/>
                <w:sz w:val="22"/>
                <w:szCs w:val="22"/>
                <w:highlight w:val="none"/>
                <w:u w:val="single"/>
                <w:lang w:val="en-US" w:eastAsia="zh-CN"/>
              </w:rPr>
              <w:t xml:space="preserve"> X X </w:t>
            </w:r>
            <w:r>
              <w:rPr>
                <w:rFonts w:hint="eastAsia" w:ascii="宋体" w:hAnsi="宋体" w:eastAsia="宋体" w:cs="宋体"/>
                <w:color w:val="auto"/>
                <w:sz w:val="22"/>
                <w:szCs w:val="22"/>
                <w:highlight w:val="none"/>
                <w:u w:val="none"/>
                <w:lang w:val="en-US" w:eastAsia="zh-CN"/>
              </w:rPr>
              <w:t>项目</w:t>
            </w:r>
            <w:r>
              <w:rPr>
                <w:rFonts w:hint="eastAsia" w:ascii="宋体" w:hAnsi="宋体" w:eastAsia="宋体" w:cs="宋体"/>
                <w:color w:val="auto"/>
                <w:sz w:val="22"/>
                <w:szCs w:val="22"/>
                <w:highlight w:val="none"/>
              </w:rPr>
              <w:t>工程</w:t>
            </w:r>
            <w:r>
              <w:rPr>
                <w:rFonts w:hint="eastAsia" w:ascii="宋体" w:hAnsi="宋体" w:eastAsia="宋体" w:cs="宋体"/>
                <w:color w:val="auto"/>
                <w:sz w:val="22"/>
                <w:szCs w:val="22"/>
                <w:highlight w:val="none"/>
                <w:u w:val="single"/>
                <w:lang w:val="en-US" w:eastAsia="zh-CN"/>
              </w:rPr>
              <w:t xml:space="preserve"> X X </w:t>
            </w:r>
            <w:r>
              <w:rPr>
                <w:rFonts w:hint="eastAsia" w:ascii="宋体" w:hAnsi="宋体" w:eastAsia="宋体" w:cs="宋体"/>
                <w:color w:val="auto"/>
                <w:sz w:val="22"/>
                <w:szCs w:val="22"/>
                <w:highlight w:val="none"/>
                <w:u w:val="none"/>
                <w:lang w:val="en-US" w:eastAsia="zh-CN"/>
              </w:rPr>
              <w:t>分部/项</w:t>
            </w:r>
            <w:r>
              <w:rPr>
                <w:rFonts w:hint="eastAsia" w:ascii="宋体" w:hAnsi="宋体" w:eastAsia="宋体" w:cs="宋体"/>
                <w:color w:val="auto"/>
                <w:sz w:val="22"/>
                <w:szCs w:val="22"/>
                <w:highlight w:val="none"/>
                <w:lang w:val="en-US" w:eastAsia="zh-CN"/>
              </w:rPr>
              <w:t>工程</w:t>
            </w:r>
            <w:r>
              <w:rPr>
                <w:rFonts w:hint="eastAsia" w:ascii="宋体" w:hAnsi="宋体" w:cs="宋体"/>
                <w:color w:val="auto"/>
                <w:sz w:val="22"/>
                <w:szCs w:val="22"/>
                <w:highlight w:val="none"/>
                <w:lang w:val="en-US" w:eastAsia="zh-CN"/>
              </w:rPr>
              <w:t>经审查，</w:t>
            </w:r>
            <w:r>
              <w:rPr>
                <w:rFonts w:hint="eastAsia" w:ascii="宋体" w:hAnsi="宋体" w:eastAsia="宋体" w:cs="宋体"/>
                <w:color w:val="auto"/>
                <w:sz w:val="22"/>
                <w:szCs w:val="22"/>
                <w:highlight w:val="none"/>
                <w:lang w:val="en-US" w:eastAsia="zh-CN"/>
              </w:rPr>
              <w:t>已具备</w:t>
            </w:r>
            <w:r>
              <w:rPr>
                <w:rFonts w:hint="eastAsia" w:ascii="宋体" w:hAnsi="宋体" w:eastAsia="宋体" w:cs="宋体"/>
                <w:color w:val="auto"/>
                <w:sz w:val="22"/>
                <w:szCs w:val="22"/>
                <w:highlight w:val="none"/>
              </w:rPr>
              <w:t>施工合同约定的开工条件，</w:t>
            </w:r>
            <w:r>
              <w:rPr>
                <w:rFonts w:hint="eastAsia" w:ascii="宋体" w:hAnsi="宋体" w:eastAsia="宋体" w:cs="宋体"/>
                <w:color w:val="auto"/>
                <w:sz w:val="22"/>
                <w:szCs w:val="22"/>
                <w:highlight w:val="none"/>
                <w:lang w:val="en-US" w:eastAsia="zh-CN"/>
              </w:rPr>
              <w:t>现通知你方正式开工</w:t>
            </w:r>
            <w:r>
              <w:rPr>
                <w:rFonts w:hint="eastAsia" w:ascii="宋体" w:hAnsi="宋体" w:eastAsia="宋体" w:cs="宋体"/>
                <w:color w:val="auto"/>
                <w:sz w:val="22"/>
                <w:szCs w:val="22"/>
                <w:highlight w:val="none"/>
              </w:rPr>
              <w:t>。</w:t>
            </w:r>
          </w:p>
          <w:p w14:paraId="0277A257">
            <w:pPr>
              <w:spacing w:line="480" w:lineRule="auto"/>
              <w:ind w:right="0" w:rightChars="0" w:firstLine="44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本开工令确定此合同的实际开工日期为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14:paraId="27BAA60E">
            <w:pPr>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379CEB69">
            <w:pPr>
              <w:spacing w:line="360" w:lineRule="auto"/>
              <w:ind w:right="0" w:rightChars="0" w:firstLine="3520" w:firstLineChars="16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施工总包单位：</w:t>
            </w: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（全称及</w:t>
            </w: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盖章）</w:t>
            </w:r>
          </w:p>
          <w:p w14:paraId="6DEC898C">
            <w:pPr>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项目负责人：（签名）</w:t>
            </w:r>
          </w:p>
          <w:p w14:paraId="348B3D26">
            <w:pPr>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年    月    日</w:t>
            </w:r>
          </w:p>
          <w:p w14:paraId="06459BE3">
            <w:pPr>
              <w:ind w:right="0" w:rightChars="0"/>
              <w:rPr>
                <w:rFonts w:ascii="宋体" w:hAnsi="宋体" w:eastAsia="宋体" w:cs="宋体"/>
                <w:color w:val="auto"/>
                <w:sz w:val="22"/>
                <w:szCs w:val="22"/>
                <w:highlight w:val="none"/>
              </w:rPr>
            </w:pPr>
          </w:p>
        </w:tc>
      </w:tr>
      <w:tr w14:paraId="3A92E3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5000" w:type="pct"/>
            <w:tcBorders>
              <w:tl2br w:val="nil"/>
              <w:tr2bl w:val="nil"/>
            </w:tcBorders>
            <w:noWrap/>
            <w:tcMar>
              <w:top w:w="15" w:type="dxa"/>
              <w:left w:w="15" w:type="dxa"/>
              <w:right w:w="15" w:type="dxa"/>
            </w:tcMar>
            <w:vAlign w:val="center"/>
          </w:tcPr>
          <w:p w14:paraId="38E975EE">
            <w:pPr>
              <w:ind w:right="0" w:rightChars="0"/>
              <w:rPr>
                <w:rFonts w:ascii="宋体" w:hAnsi="宋体" w:eastAsia="宋体" w:cs="宋体"/>
                <w:color w:val="auto"/>
                <w:sz w:val="22"/>
                <w:szCs w:val="22"/>
                <w:highlight w:val="none"/>
              </w:rPr>
            </w:pPr>
          </w:p>
          <w:p w14:paraId="367D6D82">
            <w:pPr>
              <w:pStyle w:val="2"/>
              <w:tabs>
                <w:tab w:val="clear" w:pos="-116"/>
                <w:tab w:val="clear" w:pos="420"/>
              </w:tabs>
              <w:ind w:right="0" w:rightChars="0"/>
              <w:rPr>
                <w:color w:val="auto"/>
                <w:highlight w:val="none"/>
              </w:rPr>
            </w:pPr>
          </w:p>
          <w:p w14:paraId="5C190B19">
            <w:pPr>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今已收到项目的开工令。</w:t>
            </w:r>
          </w:p>
          <w:p w14:paraId="224EEB3A">
            <w:pPr>
              <w:spacing w:line="360" w:lineRule="auto"/>
              <w:ind w:right="0" w:rightChars="0" w:firstLine="3520" w:firstLineChars="1600"/>
              <w:rPr>
                <w:rFonts w:ascii="宋体" w:hAnsi="宋体" w:eastAsia="宋体" w:cs="宋体"/>
                <w:color w:val="auto"/>
                <w:sz w:val="22"/>
                <w:szCs w:val="22"/>
                <w:highlight w:val="none"/>
              </w:rPr>
            </w:pPr>
          </w:p>
          <w:p w14:paraId="52CD2864">
            <w:pPr>
              <w:pStyle w:val="2"/>
              <w:tabs>
                <w:tab w:val="clear" w:pos="-116"/>
                <w:tab w:val="clear" w:pos="420"/>
              </w:tabs>
              <w:ind w:right="0" w:rightChars="0"/>
              <w:rPr>
                <w:color w:val="auto"/>
                <w:highlight w:val="none"/>
              </w:rPr>
            </w:pPr>
          </w:p>
          <w:p w14:paraId="31EAD290">
            <w:pPr>
              <w:spacing w:line="360" w:lineRule="auto"/>
              <w:ind w:right="0" w:rightChars="0" w:firstLine="3520" w:firstLineChars="16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分包单位：（全称及盖章）</w:t>
            </w:r>
          </w:p>
          <w:p w14:paraId="52CFE1A2">
            <w:pPr>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val="en-US" w:eastAsia="zh-CN"/>
              </w:rPr>
              <w:t>现场</w:t>
            </w:r>
            <w:r>
              <w:rPr>
                <w:rFonts w:hint="eastAsia" w:ascii="宋体" w:hAnsi="宋体" w:eastAsia="宋体" w:cs="宋体"/>
                <w:color w:val="auto"/>
                <w:sz w:val="22"/>
                <w:szCs w:val="22"/>
                <w:highlight w:val="none"/>
              </w:rPr>
              <w:t>负责人：（签名）</w:t>
            </w:r>
          </w:p>
          <w:p w14:paraId="11A4D385">
            <w:pPr>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年    月    </w:t>
            </w:r>
            <w:r>
              <w:rPr>
                <w:rFonts w:hint="eastAsia" w:ascii="宋体" w:hAnsi="宋体" w:eastAsia="宋体" w:cs="宋体"/>
                <w:color w:val="auto"/>
                <w:sz w:val="22"/>
                <w:szCs w:val="22"/>
                <w:highlight w:val="none"/>
                <w:lang w:val="en-US" w:eastAsia="zh-CN"/>
              </w:rPr>
              <w:t>日</w:t>
            </w:r>
          </w:p>
        </w:tc>
      </w:tr>
    </w:tbl>
    <w:p w14:paraId="299417CE">
      <w:pPr>
        <w:keepNext w:val="0"/>
        <w:keepLines w:val="0"/>
        <w:pageBreakBefore w:val="0"/>
        <w:widowControl w:val="0"/>
        <w:kinsoku/>
        <w:wordWrap/>
        <w:overflowPunct/>
        <w:topLinePunct w:val="0"/>
        <w:autoSpaceDE/>
        <w:autoSpaceDN/>
        <w:bidi w:val="0"/>
        <w:adjustRightInd/>
        <w:snapToGrid w:val="0"/>
        <w:spacing w:line="240" w:lineRule="auto"/>
        <w:ind w:right="46" w:rightChars="22" w:firstLine="0" w:firstLineChars="0"/>
        <w:jc w:val="both"/>
        <w:textAlignment w:val="auto"/>
        <w:rPr>
          <w:rFonts w:hint="eastAsia" w:ascii="宋体" w:hAnsi="宋体" w:eastAsia="宋体" w:cs="宋体"/>
          <w:color w:val="auto"/>
          <w:sz w:val="24"/>
          <w:szCs w:val="24"/>
          <w:highlight w:val="none"/>
        </w:rPr>
      </w:pPr>
    </w:p>
    <w:p w14:paraId="48FEFB9F">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7C8C6400">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504" w:name="_Toc13080"/>
      <w:bookmarkStart w:id="505" w:name="_Toc18518"/>
      <w:bookmarkStart w:id="506" w:name="_Toc26856"/>
    </w:p>
    <w:p w14:paraId="241257C2">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53BCFCEF">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344C7390">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507" w:name="_Toc2480"/>
      <w:bookmarkStart w:id="508" w:name="_Toc25837"/>
      <w:bookmarkStart w:id="509" w:name="_Toc12620"/>
    </w:p>
    <w:p w14:paraId="62CB30D2">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510" w:name="_Toc30362"/>
      <w:bookmarkStart w:id="511" w:name="_Toc25753"/>
      <w:bookmarkStart w:id="512" w:name="_Toc4070"/>
      <w:r>
        <w:rPr>
          <w:rFonts w:hint="eastAsia" w:ascii="仿宋" w:hAnsi="仿宋" w:eastAsia="仿宋" w:cs="仿宋"/>
          <w:b/>
          <w:bCs w:val="0"/>
          <w:color w:val="auto"/>
          <w:sz w:val="40"/>
          <w:szCs w:val="40"/>
          <w:highlight w:val="none"/>
          <w:shd w:val="clear" w:color="auto" w:fill="auto"/>
          <w:lang w:val="en-US" w:eastAsia="zh-CN"/>
        </w:rPr>
        <w:t>附件</w:t>
      </w:r>
      <w:bookmarkEnd w:id="507"/>
      <w:bookmarkEnd w:id="508"/>
      <w:bookmarkEnd w:id="509"/>
      <w:bookmarkEnd w:id="510"/>
      <w:bookmarkEnd w:id="511"/>
      <w:bookmarkEnd w:id="512"/>
      <w:r>
        <w:rPr>
          <w:rFonts w:hint="eastAsia" w:ascii="仿宋" w:hAnsi="仿宋" w:eastAsia="仿宋" w:cs="仿宋"/>
          <w:b/>
          <w:bCs w:val="0"/>
          <w:color w:val="auto"/>
          <w:sz w:val="40"/>
          <w:szCs w:val="40"/>
          <w:highlight w:val="none"/>
          <w:shd w:val="clear" w:color="auto" w:fill="auto"/>
          <w:lang w:val="en-US" w:eastAsia="zh-CN"/>
        </w:rPr>
        <w:t>二</w:t>
      </w:r>
    </w:p>
    <w:tbl>
      <w:tblPr>
        <w:tblStyle w:val="16"/>
        <w:tblW w:w="5575" w:type="pct"/>
        <w:tblInd w:w="-748" w:type="dxa"/>
        <w:tblLayout w:type="fixed"/>
        <w:tblCellMar>
          <w:top w:w="15" w:type="dxa"/>
          <w:left w:w="15" w:type="dxa"/>
          <w:bottom w:w="15" w:type="dxa"/>
          <w:right w:w="15" w:type="dxa"/>
        </w:tblCellMar>
      </w:tblPr>
      <w:tblGrid>
        <w:gridCol w:w="10091"/>
      </w:tblGrid>
      <w:tr w14:paraId="14F9C30D">
        <w:tblPrEx>
          <w:tblCellMar>
            <w:top w:w="15" w:type="dxa"/>
            <w:left w:w="15" w:type="dxa"/>
            <w:bottom w:w="15" w:type="dxa"/>
            <w:right w:w="15" w:type="dxa"/>
          </w:tblCellMar>
        </w:tblPrEx>
        <w:trPr>
          <w:trHeight w:val="13066" w:hRule="atLeast"/>
        </w:trPr>
        <w:tc>
          <w:tcPr>
            <w:tcW w:w="5000" w:type="pct"/>
            <w:noWrap w:val="0"/>
            <w:vAlign w:val="center"/>
          </w:tcPr>
          <w:p w14:paraId="12CEB77B">
            <w:pPr>
              <w:spacing w:before="90" w:line="226" w:lineRule="auto"/>
              <w:ind w:left="3175"/>
              <w:outlineLvl w:val="0"/>
              <w:rPr>
                <w:rFonts w:ascii="仿宋" w:hAnsi="仿宋" w:eastAsia="仿宋" w:cs="仿宋"/>
                <w:color w:val="auto"/>
                <w:sz w:val="31"/>
                <w:szCs w:val="31"/>
                <w:highlight w:val="none"/>
              </w:rPr>
            </w:pPr>
            <w:bookmarkStart w:id="513" w:name="_Toc30618"/>
            <w:bookmarkStart w:id="514" w:name="_Toc1475"/>
            <w:bookmarkStart w:id="515" w:name="_Toc27619"/>
            <w:bookmarkStart w:id="516" w:name="_Toc19511"/>
            <w:bookmarkStart w:id="517" w:name="_Toc27132"/>
            <w:bookmarkStart w:id="518" w:name="_Toc27546"/>
            <w:r>
              <w:rPr>
                <w:rFonts w:ascii="仿宋" w:hAnsi="仿宋" w:eastAsia="仿宋" w:cs="仿宋"/>
                <w:color w:val="auto"/>
                <w:spacing w:val="9"/>
                <w:sz w:val="31"/>
                <w:szCs w:val="31"/>
                <w:highlight w:val="none"/>
              </w:rPr>
              <w:t>分</w:t>
            </w:r>
            <w:r>
              <w:rPr>
                <w:rFonts w:ascii="仿宋" w:hAnsi="仿宋" w:eastAsia="仿宋" w:cs="仿宋"/>
                <w:color w:val="auto"/>
                <w:spacing w:val="7"/>
                <w:sz w:val="31"/>
                <w:szCs w:val="31"/>
                <w:highlight w:val="none"/>
              </w:rPr>
              <w:t>包签证确认单</w:t>
            </w:r>
            <w:bookmarkEnd w:id="513"/>
            <w:bookmarkEnd w:id="514"/>
            <w:bookmarkEnd w:id="515"/>
            <w:bookmarkEnd w:id="516"/>
            <w:bookmarkEnd w:id="517"/>
            <w:bookmarkEnd w:id="518"/>
          </w:p>
          <w:tbl>
            <w:tblPr>
              <w:tblStyle w:val="33"/>
              <w:tblW w:w="9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4"/>
              <w:gridCol w:w="2513"/>
              <w:gridCol w:w="2204"/>
              <w:gridCol w:w="2668"/>
            </w:tblGrid>
            <w:tr w14:paraId="55F72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874" w:type="dxa"/>
                  <w:tcBorders>
                    <w:right w:val="nil"/>
                  </w:tcBorders>
                  <w:noWrap w:val="0"/>
                  <w:vAlign w:val="top"/>
                </w:tcPr>
                <w:p w14:paraId="2DC50A4C">
                  <w:pPr>
                    <w:spacing w:before="149" w:line="230" w:lineRule="auto"/>
                    <w:ind w:left="31"/>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工</w:t>
                  </w:r>
                  <w:r>
                    <w:rPr>
                      <w:rFonts w:hint="eastAsia" w:ascii="仿宋" w:hAnsi="仿宋" w:eastAsia="仿宋" w:cs="仿宋"/>
                      <w:color w:val="auto"/>
                      <w:spacing w:val="4"/>
                      <w:sz w:val="20"/>
                      <w:szCs w:val="20"/>
                      <w:highlight w:val="none"/>
                    </w:rPr>
                    <w:t>程名称：</w:t>
                  </w:r>
                </w:p>
              </w:tc>
              <w:tc>
                <w:tcPr>
                  <w:tcW w:w="7385" w:type="dxa"/>
                  <w:gridSpan w:val="3"/>
                  <w:tcBorders>
                    <w:left w:val="nil"/>
                  </w:tcBorders>
                  <w:noWrap w:val="0"/>
                  <w:vAlign w:val="top"/>
                </w:tcPr>
                <w:p w14:paraId="111C9774">
                  <w:pPr>
                    <w:spacing w:before="149" w:line="230" w:lineRule="auto"/>
                    <w:ind w:left="2506"/>
                    <w:rPr>
                      <w:rFonts w:hint="eastAsia" w:ascii="仿宋" w:hAnsi="仿宋" w:eastAsia="仿宋" w:cs="仿宋"/>
                      <w:color w:val="auto"/>
                      <w:sz w:val="20"/>
                      <w:szCs w:val="20"/>
                      <w:highlight w:val="none"/>
                    </w:rPr>
                  </w:pPr>
                  <w:r>
                    <w:rPr>
                      <w:rFonts w:hint="eastAsia" w:ascii="仿宋" w:hAnsi="仿宋" w:eastAsia="仿宋" w:cs="仿宋"/>
                      <w:color w:val="auto"/>
                      <w:spacing w:val="10"/>
                      <w:sz w:val="20"/>
                      <w:szCs w:val="20"/>
                      <w:highlight w:val="none"/>
                    </w:rPr>
                    <w:t>分</w:t>
                  </w:r>
                  <w:r>
                    <w:rPr>
                      <w:rFonts w:hint="eastAsia" w:ascii="仿宋" w:hAnsi="仿宋" w:eastAsia="仿宋" w:cs="仿宋"/>
                      <w:color w:val="auto"/>
                      <w:spacing w:val="6"/>
                      <w:sz w:val="20"/>
                      <w:szCs w:val="20"/>
                      <w:highlight w:val="none"/>
                    </w:rPr>
                    <w:t>包工程名称：</w:t>
                  </w:r>
                </w:p>
              </w:tc>
            </w:tr>
            <w:tr w14:paraId="6A56D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874" w:type="dxa"/>
                  <w:tcBorders>
                    <w:right w:val="nil"/>
                  </w:tcBorders>
                  <w:noWrap w:val="0"/>
                  <w:vAlign w:val="top"/>
                </w:tcPr>
                <w:p w14:paraId="7D76DE8B">
                  <w:pPr>
                    <w:spacing w:before="125" w:line="230"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分</w:t>
                  </w:r>
                  <w:r>
                    <w:rPr>
                      <w:rFonts w:hint="eastAsia" w:ascii="仿宋" w:hAnsi="仿宋" w:eastAsia="仿宋" w:cs="仿宋"/>
                      <w:color w:val="auto"/>
                      <w:spacing w:val="5"/>
                      <w:sz w:val="20"/>
                      <w:szCs w:val="20"/>
                      <w:highlight w:val="none"/>
                    </w:rPr>
                    <w:t>包单位：</w:t>
                  </w:r>
                </w:p>
              </w:tc>
              <w:tc>
                <w:tcPr>
                  <w:tcW w:w="4717" w:type="dxa"/>
                  <w:gridSpan w:val="2"/>
                  <w:tcBorders>
                    <w:left w:val="nil"/>
                    <w:right w:val="nil"/>
                  </w:tcBorders>
                  <w:noWrap w:val="0"/>
                  <w:vAlign w:val="top"/>
                </w:tcPr>
                <w:p w14:paraId="4DA207EC">
                  <w:pPr>
                    <w:spacing w:before="125" w:line="232" w:lineRule="auto"/>
                    <w:ind w:left="2908"/>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填</w:t>
                  </w:r>
                  <w:r>
                    <w:rPr>
                      <w:rFonts w:hint="eastAsia" w:ascii="仿宋" w:hAnsi="仿宋" w:eastAsia="仿宋" w:cs="仿宋"/>
                      <w:color w:val="auto"/>
                      <w:spacing w:val="5"/>
                      <w:sz w:val="20"/>
                      <w:szCs w:val="20"/>
                      <w:highlight w:val="none"/>
                    </w:rPr>
                    <w:t>表日期：</w:t>
                  </w:r>
                </w:p>
              </w:tc>
              <w:tc>
                <w:tcPr>
                  <w:tcW w:w="2668" w:type="dxa"/>
                  <w:tcBorders>
                    <w:left w:val="nil"/>
                  </w:tcBorders>
                  <w:noWrap w:val="0"/>
                  <w:vAlign w:val="top"/>
                </w:tcPr>
                <w:p w14:paraId="7AC341C0">
                  <w:pPr>
                    <w:spacing w:before="124" w:line="233" w:lineRule="auto"/>
                    <w:ind w:left="633"/>
                    <w:rPr>
                      <w:rFonts w:hint="eastAsia" w:ascii="仿宋" w:hAnsi="仿宋" w:eastAsia="仿宋" w:cs="仿宋"/>
                      <w:color w:val="auto"/>
                      <w:sz w:val="20"/>
                      <w:szCs w:val="20"/>
                      <w:highlight w:val="none"/>
                    </w:rPr>
                  </w:pPr>
                  <w:r>
                    <w:rPr>
                      <w:rFonts w:hint="eastAsia" w:ascii="仿宋" w:hAnsi="仿宋" w:eastAsia="仿宋" w:cs="仿宋"/>
                      <w:color w:val="auto"/>
                      <w:spacing w:val="2"/>
                      <w:sz w:val="20"/>
                      <w:szCs w:val="20"/>
                      <w:highlight w:val="none"/>
                    </w:rPr>
                    <w:t>编号</w:t>
                  </w:r>
                  <w:r>
                    <w:rPr>
                      <w:rFonts w:hint="eastAsia" w:ascii="仿宋" w:hAnsi="仿宋" w:eastAsia="仿宋" w:cs="仿宋"/>
                      <w:color w:val="auto"/>
                      <w:spacing w:val="1"/>
                      <w:sz w:val="20"/>
                      <w:szCs w:val="20"/>
                      <w:highlight w:val="none"/>
                    </w:rPr>
                    <w:t>：</w:t>
                  </w:r>
                </w:p>
              </w:tc>
            </w:tr>
            <w:tr w14:paraId="26E84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259" w:type="dxa"/>
                  <w:gridSpan w:val="4"/>
                  <w:noWrap w:val="0"/>
                  <w:vAlign w:val="top"/>
                </w:tcPr>
                <w:p w14:paraId="7DCA65E5">
                  <w:pPr>
                    <w:spacing w:before="67" w:line="230" w:lineRule="auto"/>
                    <w:ind w:left="677"/>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 xml:space="preserve">□减少项目       </w:t>
                  </w:r>
                  <w:r>
                    <w:rPr>
                      <w:rFonts w:hint="eastAsia" w:ascii="仿宋" w:hAnsi="仿宋" w:eastAsia="仿宋" w:cs="仿宋"/>
                      <w:color w:val="auto"/>
                      <w:spacing w:val="7"/>
                      <w:sz w:val="20"/>
                      <w:szCs w:val="20"/>
                      <w:highlight w:val="none"/>
                      <w:lang w:eastAsia="zh-CN"/>
                    </w:rPr>
                    <w:t>□</w:t>
                  </w:r>
                  <w:r>
                    <w:rPr>
                      <w:rFonts w:hint="eastAsia" w:ascii="仿宋" w:hAnsi="仿宋" w:eastAsia="仿宋" w:cs="仿宋"/>
                      <w:color w:val="auto"/>
                      <w:spacing w:val="7"/>
                      <w:sz w:val="20"/>
                      <w:szCs w:val="20"/>
                      <w:highlight w:val="none"/>
                    </w:rPr>
                    <w:t>增加项目    □变更     □点工    □机械台班     □</w:t>
                  </w:r>
                  <w:r>
                    <w:rPr>
                      <w:rFonts w:hint="eastAsia" w:ascii="仿宋" w:hAnsi="仿宋" w:eastAsia="仿宋" w:cs="仿宋"/>
                      <w:color w:val="auto"/>
                      <w:spacing w:val="6"/>
                      <w:sz w:val="20"/>
                      <w:szCs w:val="20"/>
                      <w:highlight w:val="none"/>
                    </w:rPr>
                    <w:t>其</w:t>
                  </w:r>
                  <w:r>
                    <w:rPr>
                      <w:rFonts w:hint="eastAsia" w:ascii="仿宋" w:hAnsi="仿宋" w:eastAsia="仿宋" w:cs="仿宋"/>
                      <w:color w:val="auto"/>
                      <w:sz w:val="20"/>
                      <w:szCs w:val="20"/>
                      <w:highlight w:val="none"/>
                    </w:rPr>
                    <w:t>它</w:t>
                  </w:r>
                </w:p>
              </w:tc>
            </w:tr>
            <w:tr w14:paraId="1B7AB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874" w:type="dxa"/>
                  <w:noWrap w:val="0"/>
                  <w:vAlign w:val="top"/>
                </w:tcPr>
                <w:p w14:paraId="67684FE3">
                  <w:pPr>
                    <w:spacing w:before="175" w:line="231" w:lineRule="auto"/>
                    <w:ind w:left="26"/>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施</w:t>
                  </w:r>
                  <w:r>
                    <w:rPr>
                      <w:rFonts w:hint="eastAsia" w:ascii="仿宋" w:hAnsi="仿宋" w:eastAsia="仿宋" w:cs="仿宋"/>
                      <w:color w:val="auto"/>
                      <w:spacing w:val="6"/>
                      <w:sz w:val="20"/>
                      <w:szCs w:val="20"/>
                      <w:highlight w:val="none"/>
                    </w:rPr>
                    <w:t>工部位</w:t>
                  </w:r>
                </w:p>
              </w:tc>
              <w:tc>
                <w:tcPr>
                  <w:tcW w:w="7385" w:type="dxa"/>
                  <w:gridSpan w:val="3"/>
                  <w:noWrap w:val="0"/>
                  <w:vAlign w:val="top"/>
                </w:tcPr>
                <w:p w14:paraId="188AD185">
                  <w:pPr>
                    <w:rPr>
                      <w:rFonts w:hint="eastAsia" w:ascii="仿宋" w:hAnsi="仿宋" w:eastAsia="仿宋" w:cs="仿宋"/>
                      <w:color w:val="auto"/>
                      <w:sz w:val="22"/>
                      <w:szCs w:val="22"/>
                      <w:highlight w:val="none"/>
                    </w:rPr>
                  </w:pPr>
                </w:p>
              </w:tc>
            </w:tr>
            <w:tr w14:paraId="7181C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874" w:type="dxa"/>
                  <w:noWrap w:val="0"/>
                  <w:vAlign w:val="top"/>
                </w:tcPr>
                <w:p w14:paraId="0D5C31E0">
                  <w:pPr>
                    <w:spacing w:before="176" w:line="230" w:lineRule="auto"/>
                    <w:ind w:left="33"/>
                    <w:rPr>
                      <w:rFonts w:hint="eastAsia" w:ascii="仿宋" w:hAnsi="仿宋" w:eastAsia="仿宋" w:cs="仿宋"/>
                      <w:color w:val="auto"/>
                      <w:sz w:val="20"/>
                      <w:szCs w:val="20"/>
                      <w:highlight w:val="none"/>
                    </w:rPr>
                  </w:pPr>
                  <w:r>
                    <w:rPr>
                      <w:rFonts w:hint="eastAsia" w:ascii="仿宋" w:hAnsi="仿宋" w:eastAsia="仿宋" w:cs="仿宋"/>
                      <w:color w:val="auto"/>
                      <w:spacing w:val="10"/>
                      <w:sz w:val="20"/>
                      <w:szCs w:val="20"/>
                      <w:highlight w:val="none"/>
                    </w:rPr>
                    <w:t>费</w:t>
                  </w:r>
                  <w:r>
                    <w:rPr>
                      <w:rFonts w:hint="eastAsia" w:ascii="仿宋" w:hAnsi="仿宋" w:eastAsia="仿宋" w:cs="仿宋"/>
                      <w:color w:val="auto"/>
                      <w:spacing w:val="6"/>
                      <w:sz w:val="20"/>
                      <w:szCs w:val="20"/>
                      <w:highlight w:val="none"/>
                    </w:rPr>
                    <w:t>用承担单位</w:t>
                  </w:r>
                </w:p>
              </w:tc>
              <w:tc>
                <w:tcPr>
                  <w:tcW w:w="7385" w:type="dxa"/>
                  <w:gridSpan w:val="3"/>
                  <w:noWrap w:val="0"/>
                  <w:vAlign w:val="top"/>
                </w:tcPr>
                <w:p w14:paraId="6CDD7846">
                  <w:pPr>
                    <w:rPr>
                      <w:rFonts w:hint="eastAsia" w:ascii="仿宋" w:hAnsi="仿宋" w:eastAsia="仿宋" w:cs="仿宋"/>
                      <w:color w:val="auto"/>
                      <w:sz w:val="22"/>
                      <w:szCs w:val="22"/>
                      <w:highlight w:val="none"/>
                    </w:rPr>
                  </w:pPr>
                </w:p>
              </w:tc>
            </w:tr>
            <w:tr w14:paraId="77A4D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259" w:type="dxa"/>
                  <w:gridSpan w:val="4"/>
                  <w:noWrap w:val="0"/>
                  <w:vAlign w:val="top"/>
                </w:tcPr>
                <w:p w14:paraId="0A1F7326">
                  <w:pPr>
                    <w:spacing w:before="152" w:line="229" w:lineRule="auto"/>
                    <w:ind w:left="34"/>
                    <w:rPr>
                      <w:rFonts w:hint="eastAsia" w:ascii="仿宋" w:hAnsi="仿宋" w:eastAsia="仿宋" w:cs="仿宋"/>
                      <w:color w:val="auto"/>
                      <w:sz w:val="20"/>
                      <w:szCs w:val="20"/>
                      <w:highlight w:val="none"/>
                    </w:rPr>
                  </w:pPr>
                  <w:r>
                    <w:rPr>
                      <w:rFonts w:hint="eastAsia" w:ascii="仿宋" w:hAnsi="仿宋" w:eastAsia="仿宋" w:cs="仿宋"/>
                      <w:color w:val="auto"/>
                      <w:spacing w:val="4"/>
                      <w:sz w:val="20"/>
                      <w:szCs w:val="20"/>
                      <w:highlight w:val="none"/>
                    </w:rPr>
                    <w:t>与建</w:t>
                  </w:r>
                  <w:r>
                    <w:rPr>
                      <w:rFonts w:hint="eastAsia" w:ascii="仿宋" w:hAnsi="仿宋" w:eastAsia="仿宋" w:cs="仿宋"/>
                      <w:color w:val="auto"/>
                      <w:spacing w:val="3"/>
                      <w:sz w:val="20"/>
                      <w:szCs w:val="20"/>
                      <w:highlight w:val="none"/>
                    </w:rPr>
                    <w:t>设</w:t>
                  </w:r>
                  <w:r>
                    <w:rPr>
                      <w:rFonts w:hint="eastAsia" w:ascii="仿宋" w:hAnsi="仿宋" w:eastAsia="仿宋" w:cs="仿宋"/>
                      <w:color w:val="auto"/>
                      <w:spacing w:val="2"/>
                      <w:sz w:val="20"/>
                      <w:szCs w:val="20"/>
                      <w:highlight w:val="none"/>
                    </w:rPr>
                    <w:t xml:space="preserve">单位是否办理签证  </w:t>
                  </w:r>
                  <w:r>
                    <w:rPr>
                      <w:rFonts w:hint="eastAsia" w:ascii="仿宋" w:hAnsi="仿宋" w:eastAsia="仿宋" w:cs="仿宋"/>
                      <w:color w:val="auto"/>
                      <w:position w:val="-4"/>
                      <w:sz w:val="20"/>
                      <w:szCs w:val="20"/>
                      <w:highlight w:val="none"/>
                    </w:rPr>
                    <w:drawing>
                      <wp:inline distT="0" distB="0" distL="114300" distR="114300">
                        <wp:extent cx="90805" cy="139700"/>
                        <wp:effectExtent l="0" t="0" r="4445" b="13335"/>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9"/>
                                <a:stretch>
                                  <a:fillRect/>
                                </a:stretch>
                              </pic:blipFill>
                              <pic:spPr>
                                <a:xfrm>
                                  <a:off x="0" y="0"/>
                                  <a:ext cx="90805" cy="139700"/>
                                </a:xfrm>
                                <a:prstGeom prst="rect">
                                  <a:avLst/>
                                </a:prstGeom>
                                <a:noFill/>
                                <a:ln>
                                  <a:noFill/>
                                </a:ln>
                              </pic:spPr>
                            </pic:pic>
                          </a:graphicData>
                        </a:graphic>
                      </wp:inline>
                    </w:drawing>
                  </w:r>
                  <w:r>
                    <w:rPr>
                      <w:rFonts w:hint="eastAsia" w:ascii="仿宋" w:hAnsi="仿宋" w:eastAsia="仿宋" w:cs="仿宋"/>
                      <w:color w:val="auto"/>
                      <w:spacing w:val="2"/>
                      <w:sz w:val="20"/>
                      <w:szCs w:val="20"/>
                      <w:highlight w:val="none"/>
                    </w:rPr>
                    <w:t>是  签证编号：</w:t>
                  </w:r>
                  <w:r>
                    <w:rPr>
                      <w:rFonts w:hint="eastAsia" w:ascii="仿宋" w:hAnsi="仿宋" w:eastAsia="仿宋" w:cs="仿宋"/>
                      <w:color w:val="auto"/>
                      <w:spacing w:val="2"/>
                      <w:sz w:val="20"/>
                      <w:szCs w:val="20"/>
                      <w:highlight w:val="none"/>
                      <w:u w:val="single" w:color="auto"/>
                    </w:rPr>
                    <w:t xml:space="preserve">                                  </w:t>
                  </w:r>
                  <w:r>
                    <w:rPr>
                      <w:rFonts w:hint="eastAsia" w:ascii="仿宋" w:hAnsi="仿宋" w:eastAsia="仿宋" w:cs="仿宋"/>
                      <w:color w:val="auto"/>
                      <w:position w:val="-4"/>
                      <w:sz w:val="20"/>
                      <w:szCs w:val="20"/>
                      <w:highlight w:val="none"/>
                    </w:rPr>
                    <w:drawing>
                      <wp:inline distT="0" distB="0" distL="114300" distR="114300">
                        <wp:extent cx="90805" cy="139700"/>
                        <wp:effectExtent l="0" t="0" r="4445" b="13335"/>
                        <wp:docPr id="5" name="图片 2"/>
                        <wp:cNvGraphicFramePr/>
                        <a:graphic xmlns:a="http://schemas.openxmlformats.org/drawingml/2006/main">
                          <a:graphicData uri="http://schemas.openxmlformats.org/drawingml/2006/picture">
                            <pic:pic xmlns:pic="http://schemas.openxmlformats.org/drawingml/2006/picture">
                              <pic:nvPicPr>
                                <pic:cNvPr id="5" name="图片 2"/>
                                <pic:cNvPicPr/>
                              </pic:nvPicPr>
                              <pic:blipFill>
                                <a:blip r:embed="rId9"/>
                                <a:stretch>
                                  <a:fillRect/>
                                </a:stretch>
                              </pic:blipFill>
                              <pic:spPr>
                                <a:xfrm>
                                  <a:off x="0" y="0"/>
                                  <a:ext cx="90805" cy="139700"/>
                                </a:xfrm>
                                <a:prstGeom prst="rect">
                                  <a:avLst/>
                                </a:prstGeom>
                                <a:noFill/>
                                <a:ln>
                                  <a:noFill/>
                                </a:ln>
                              </pic:spPr>
                            </pic:pic>
                          </a:graphicData>
                        </a:graphic>
                      </wp:inline>
                    </w:drawing>
                  </w:r>
                  <w:r>
                    <w:rPr>
                      <w:rFonts w:hint="eastAsia" w:ascii="仿宋" w:hAnsi="仿宋" w:eastAsia="仿宋" w:cs="仿宋"/>
                      <w:color w:val="auto"/>
                      <w:spacing w:val="2"/>
                      <w:sz w:val="20"/>
                      <w:szCs w:val="20"/>
                      <w:highlight w:val="none"/>
                    </w:rPr>
                    <w:t>否</w:t>
                  </w:r>
                </w:p>
              </w:tc>
            </w:tr>
            <w:tr w14:paraId="62A42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9259" w:type="dxa"/>
                  <w:gridSpan w:val="4"/>
                  <w:noWrap w:val="0"/>
                  <w:vAlign w:val="top"/>
                </w:tcPr>
                <w:p w14:paraId="02E4EE0C">
                  <w:pPr>
                    <w:spacing w:before="48" w:line="231" w:lineRule="auto"/>
                    <w:ind w:left="31"/>
                    <w:rPr>
                      <w:rFonts w:hint="eastAsia" w:ascii="仿宋" w:hAnsi="仿宋" w:eastAsia="仿宋" w:cs="仿宋"/>
                      <w:color w:val="auto"/>
                      <w:sz w:val="20"/>
                      <w:szCs w:val="20"/>
                      <w:highlight w:val="none"/>
                    </w:rPr>
                  </w:pPr>
                  <w:r>
                    <w:rPr>
                      <w:rFonts w:hint="eastAsia" w:ascii="仿宋" w:hAnsi="仿宋" w:eastAsia="仿宋" w:cs="仿宋"/>
                      <w:color w:val="auto"/>
                      <w:spacing w:val="14"/>
                      <w:sz w:val="20"/>
                      <w:szCs w:val="20"/>
                      <w:highlight w:val="none"/>
                    </w:rPr>
                    <w:t>签</w:t>
                  </w:r>
                  <w:r>
                    <w:rPr>
                      <w:rFonts w:hint="eastAsia" w:ascii="仿宋" w:hAnsi="仿宋" w:eastAsia="仿宋" w:cs="仿宋"/>
                      <w:color w:val="auto"/>
                      <w:spacing w:val="8"/>
                      <w:sz w:val="20"/>
                      <w:szCs w:val="20"/>
                      <w:highlight w:val="none"/>
                    </w:rPr>
                    <w:t>证情况说明 (签证原因、工作内容、完成工程量) ：</w:t>
                  </w:r>
                </w:p>
              </w:tc>
            </w:tr>
            <w:tr w14:paraId="26693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4387" w:type="dxa"/>
                  <w:gridSpan w:val="2"/>
                  <w:noWrap w:val="0"/>
                  <w:vAlign w:val="top"/>
                </w:tcPr>
                <w:p w14:paraId="1BCF7EC7">
                  <w:pPr>
                    <w:spacing w:before="48" w:line="233" w:lineRule="auto"/>
                    <w:ind w:left="1752"/>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分</w:t>
                  </w:r>
                  <w:r>
                    <w:rPr>
                      <w:rFonts w:hint="eastAsia" w:ascii="仿宋" w:hAnsi="仿宋" w:eastAsia="仿宋" w:cs="仿宋"/>
                      <w:color w:val="auto"/>
                      <w:spacing w:val="4"/>
                      <w:sz w:val="20"/>
                      <w:szCs w:val="20"/>
                      <w:highlight w:val="none"/>
                    </w:rPr>
                    <w:t>包方</w:t>
                  </w:r>
                </w:p>
              </w:tc>
              <w:tc>
                <w:tcPr>
                  <w:tcW w:w="4872" w:type="dxa"/>
                  <w:gridSpan w:val="2"/>
                  <w:noWrap w:val="0"/>
                  <w:vAlign w:val="top"/>
                </w:tcPr>
                <w:p w14:paraId="1D4BABF0">
                  <w:pPr>
                    <w:spacing w:before="48" w:line="233" w:lineRule="auto"/>
                    <w:ind w:left="1971"/>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承</w:t>
                  </w:r>
                  <w:r>
                    <w:rPr>
                      <w:rFonts w:hint="eastAsia" w:ascii="仿宋" w:hAnsi="仿宋" w:eastAsia="仿宋" w:cs="仿宋"/>
                      <w:color w:val="auto"/>
                      <w:spacing w:val="5"/>
                      <w:sz w:val="20"/>
                      <w:szCs w:val="20"/>
                      <w:highlight w:val="none"/>
                    </w:rPr>
                    <w:t>包方</w:t>
                  </w:r>
                </w:p>
              </w:tc>
            </w:tr>
            <w:tr w14:paraId="148CA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4387" w:type="dxa"/>
                  <w:gridSpan w:val="2"/>
                  <w:vMerge w:val="restart"/>
                  <w:tcBorders>
                    <w:bottom w:val="nil"/>
                  </w:tcBorders>
                  <w:noWrap w:val="0"/>
                  <w:vAlign w:val="top"/>
                </w:tcPr>
                <w:p w14:paraId="74F5BF2F">
                  <w:pPr>
                    <w:spacing w:before="48" w:line="230"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分包单位确认 (签字盖章) ：</w:t>
                  </w:r>
                </w:p>
              </w:tc>
              <w:tc>
                <w:tcPr>
                  <w:tcW w:w="4872" w:type="dxa"/>
                  <w:gridSpan w:val="2"/>
                  <w:noWrap w:val="0"/>
                  <w:vAlign w:val="top"/>
                </w:tcPr>
                <w:p w14:paraId="4032BA57">
                  <w:pPr>
                    <w:spacing w:before="49" w:line="232" w:lineRule="auto"/>
                    <w:ind w:left="24"/>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现场施工员意见：</w:t>
                  </w:r>
                </w:p>
                <w:p w14:paraId="495335B3">
                  <w:pPr>
                    <w:spacing w:before="279"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25142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4387" w:type="dxa"/>
                  <w:gridSpan w:val="2"/>
                  <w:vMerge w:val="continue"/>
                  <w:tcBorders>
                    <w:top w:val="nil"/>
                    <w:bottom w:val="nil"/>
                  </w:tcBorders>
                  <w:noWrap w:val="0"/>
                  <w:vAlign w:val="top"/>
                </w:tcPr>
                <w:p w14:paraId="3CCF7280">
                  <w:pPr>
                    <w:rPr>
                      <w:rFonts w:hint="eastAsia" w:ascii="仿宋" w:hAnsi="仿宋" w:eastAsia="仿宋" w:cs="仿宋"/>
                      <w:color w:val="auto"/>
                      <w:sz w:val="22"/>
                      <w:szCs w:val="22"/>
                      <w:highlight w:val="none"/>
                    </w:rPr>
                  </w:pPr>
                </w:p>
              </w:tc>
              <w:tc>
                <w:tcPr>
                  <w:tcW w:w="4872" w:type="dxa"/>
                  <w:gridSpan w:val="2"/>
                  <w:noWrap w:val="0"/>
                  <w:vAlign w:val="top"/>
                </w:tcPr>
                <w:p w14:paraId="20C4FEA3">
                  <w:pPr>
                    <w:spacing w:before="49" w:line="233"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项目副经理意见</w:t>
                  </w:r>
                  <w:r>
                    <w:rPr>
                      <w:rFonts w:hint="eastAsia" w:ascii="仿宋" w:hAnsi="仿宋" w:eastAsia="仿宋" w:cs="仿宋"/>
                      <w:color w:val="auto"/>
                      <w:spacing w:val="6"/>
                      <w:sz w:val="20"/>
                      <w:szCs w:val="20"/>
                      <w:highlight w:val="none"/>
                    </w:rPr>
                    <w:t>：</w:t>
                  </w:r>
                </w:p>
                <w:p w14:paraId="1320C162">
                  <w:pPr>
                    <w:spacing w:before="278"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33109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4387" w:type="dxa"/>
                  <w:gridSpan w:val="2"/>
                  <w:vMerge w:val="continue"/>
                  <w:tcBorders>
                    <w:top w:val="nil"/>
                    <w:bottom w:val="nil"/>
                  </w:tcBorders>
                  <w:noWrap w:val="0"/>
                  <w:vAlign w:val="top"/>
                </w:tcPr>
                <w:p w14:paraId="642B8C72">
                  <w:pPr>
                    <w:rPr>
                      <w:rFonts w:hint="eastAsia" w:ascii="仿宋" w:hAnsi="仿宋" w:eastAsia="仿宋" w:cs="仿宋"/>
                      <w:color w:val="auto"/>
                      <w:sz w:val="22"/>
                      <w:szCs w:val="22"/>
                      <w:highlight w:val="none"/>
                    </w:rPr>
                  </w:pPr>
                </w:p>
              </w:tc>
              <w:tc>
                <w:tcPr>
                  <w:tcW w:w="4872" w:type="dxa"/>
                  <w:gridSpan w:val="2"/>
                  <w:noWrap w:val="0"/>
                  <w:vAlign w:val="top"/>
                </w:tcPr>
                <w:p w14:paraId="30FBA999">
                  <w:pPr>
                    <w:spacing w:before="50" w:line="516" w:lineRule="exact"/>
                    <w:ind w:left="25"/>
                    <w:rPr>
                      <w:rFonts w:hint="eastAsia" w:ascii="仿宋" w:hAnsi="仿宋" w:eastAsia="仿宋" w:cs="仿宋"/>
                      <w:color w:val="auto"/>
                      <w:sz w:val="20"/>
                      <w:szCs w:val="20"/>
                      <w:highlight w:val="none"/>
                    </w:rPr>
                  </w:pPr>
                  <w:r>
                    <w:rPr>
                      <w:rFonts w:hint="eastAsia" w:ascii="仿宋" w:hAnsi="仿宋" w:eastAsia="仿宋" w:cs="仿宋"/>
                      <w:color w:val="auto"/>
                      <w:spacing w:val="12"/>
                      <w:position w:val="24"/>
                      <w:sz w:val="20"/>
                      <w:szCs w:val="20"/>
                      <w:highlight w:val="none"/>
                    </w:rPr>
                    <w:t>技</w:t>
                  </w:r>
                  <w:r>
                    <w:rPr>
                      <w:rFonts w:hint="eastAsia" w:ascii="仿宋" w:hAnsi="仿宋" w:eastAsia="仿宋" w:cs="仿宋"/>
                      <w:color w:val="auto"/>
                      <w:spacing w:val="8"/>
                      <w:position w:val="24"/>
                      <w:sz w:val="20"/>
                      <w:szCs w:val="20"/>
                      <w:highlight w:val="none"/>
                    </w:rPr>
                    <w:t>术负责人意见 (对工作内容及工程量见证) ：</w:t>
                  </w:r>
                </w:p>
                <w:p w14:paraId="607B98B8">
                  <w:pPr>
                    <w:spacing w:before="1" w:line="231"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691BB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4387" w:type="dxa"/>
                  <w:gridSpan w:val="2"/>
                  <w:vMerge w:val="continue"/>
                  <w:tcBorders>
                    <w:top w:val="nil"/>
                    <w:bottom w:val="nil"/>
                  </w:tcBorders>
                  <w:noWrap w:val="0"/>
                  <w:vAlign w:val="top"/>
                </w:tcPr>
                <w:p w14:paraId="298CD019">
                  <w:pPr>
                    <w:rPr>
                      <w:rFonts w:hint="eastAsia" w:ascii="仿宋" w:hAnsi="仿宋" w:eastAsia="仿宋" w:cs="仿宋"/>
                      <w:color w:val="auto"/>
                      <w:sz w:val="22"/>
                      <w:szCs w:val="22"/>
                      <w:highlight w:val="none"/>
                    </w:rPr>
                  </w:pPr>
                </w:p>
              </w:tc>
              <w:tc>
                <w:tcPr>
                  <w:tcW w:w="4872" w:type="dxa"/>
                  <w:gridSpan w:val="2"/>
                  <w:noWrap w:val="0"/>
                  <w:vAlign w:val="top"/>
                </w:tcPr>
                <w:p w14:paraId="19FFB57E">
                  <w:pPr>
                    <w:spacing w:before="49" w:line="231"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12"/>
                      <w:sz w:val="20"/>
                      <w:szCs w:val="20"/>
                      <w:highlight w:val="none"/>
                    </w:rPr>
                    <w:t>项</w:t>
                  </w:r>
                  <w:r>
                    <w:rPr>
                      <w:rFonts w:hint="eastAsia" w:ascii="仿宋" w:hAnsi="仿宋" w:eastAsia="仿宋" w:cs="仿宋"/>
                      <w:color w:val="auto"/>
                      <w:spacing w:val="7"/>
                      <w:sz w:val="20"/>
                      <w:szCs w:val="20"/>
                      <w:highlight w:val="none"/>
                    </w:rPr>
                    <w:t>目成本管理员意见：</w:t>
                  </w:r>
                </w:p>
                <w:p w14:paraId="53114F9F">
                  <w:pPr>
                    <w:spacing w:before="280"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7B408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4387" w:type="dxa"/>
                  <w:gridSpan w:val="2"/>
                  <w:vMerge w:val="continue"/>
                  <w:tcBorders>
                    <w:top w:val="nil"/>
                  </w:tcBorders>
                  <w:noWrap w:val="0"/>
                  <w:vAlign w:val="top"/>
                </w:tcPr>
                <w:p w14:paraId="09D3A8EE">
                  <w:pPr>
                    <w:rPr>
                      <w:rFonts w:hint="eastAsia" w:ascii="仿宋" w:hAnsi="仿宋" w:eastAsia="仿宋" w:cs="仿宋"/>
                      <w:color w:val="auto"/>
                      <w:sz w:val="22"/>
                      <w:szCs w:val="22"/>
                      <w:highlight w:val="none"/>
                    </w:rPr>
                  </w:pPr>
                </w:p>
              </w:tc>
              <w:tc>
                <w:tcPr>
                  <w:tcW w:w="4872" w:type="dxa"/>
                  <w:gridSpan w:val="2"/>
                  <w:noWrap w:val="0"/>
                  <w:vAlign w:val="top"/>
                </w:tcPr>
                <w:p w14:paraId="1FADBB71">
                  <w:pPr>
                    <w:spacing w:before="47" w:line="233"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项</w:t>
                  </w:r>
                  <w:r>
                    <w:rPr>
                      <w:rFonts w:hint="eastAsia" w:ascii="仿宋" w:hAnsi="仿宋" w:eastAsia="仿宋" w:cs="仿宋"/>
                      <w:color w:val="auto"/>
                      <w:spacing w:val="6"/>
                      <w:sz w:val="20"/>
                      <w:szCs w:val="20"/>
                      <w:highlight w:val="none"/>
                    </w:rPr>
                    <w:t>目经理意见：</w:t>
                  </w:r>
                </w:p>
                <w:p w14:paraId="2CCDB24B">
                  <w:pPr>
                    <w:spacing w:before="278"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43609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5" w:hRule="atLeast"/>
              </w:trPr>
              <w:tc>
                <w:tcPr>
                  <w:tcW w:w="9259" w:type="dxa"/>
                  <w:gridSpan w:val="4"/>
                  <w:noWrap w:val="0"/>
                  <w:vAlign w:val="top"/>
                </w:tcPr>
                <w:p w14:paraId="597FC0D0">
                  <w:pPr>
                    <w:spacing w:before="49" w:line="231" w:lineRule="auto"/>
                    <w:ind w:left="32"/>
                    <w:rPr>
                      <w:rFonts w:hint="eastAsia" w:ascii="仿宋" w:hAnsi="仿宋" w:eastAsia="仿宋" w:cs="仿宋"/>
                      <w:color w:val="auto"/>
                      <w:sz w:val="20"/>
                      <w:szCs w:val="20"/>
                      <w:highlight w:val="none"/>
                    </w:rPr>
                  </w:pPr>
                  <w:r>
                    <w:rPr>
                      <w:rFonts w:hint="eastAsia" w:ascii="仿宋" w:hAnsi="仿宋" w:eastAsia="仿宋" w:cs="仿宋"/>
                      <w:color w:val="auto"/>
                      <w:spacing w:val="13"/>
                      <w:sz w:val="20"/>
                      <w:szCs w:val="20"/>
                      <w:highlight w:val="none"/>
                    </w:rPr>
                    <w:t>注</w:t>
                  </w:r>
                  <w:r>
                    <w:rPr>
                      <w:rFonts w:hint="eastAsia" w:ascii="仿宋" w:hAnsi="仿宋" w:eastAsia="仿宋" w:cs="仿宋"/>
                      <w:color w:val="auto"/>
                      <w:spacing w:val="8"/>
                      <w:sz w:val="20"/>
                      <w:szCs w:val="20"/>
                      <w:highlight w:val="none"/>
                    </w:rPr>
                    <w:t>：1.通知单、工程变更(联系)单、工程量审核表、图像资料(事前、事中、事后)及其它相关依</w:t>
                  </w:r>
                </w:p>
                <w:p w14:paraId="3312AACB">
                  <w:pPr>
                    <w:spacing w:before="21" w:line="260" w:lineRule="exact"/>
                    <w:ind w:left="27"/>
                    <w:rPr>
                      <w:rFonts w:hint="eastAsia" w:ascii="仿宋" w:hAnsi="仿宋" w:eastAsia="仿宋" w:cs="仿宋"/>
                      <w:color w:val="auto"/>
                      <w:sz w:val="20"/>
                      <w:szCs w:val="20"/>
                      <w:highlight w:val="none"/>
                    </w:rPr>
                  </w:pPr>
                  <w:r>
                    <w:rPr>
                      <w:rFonts w:hint="eastAsia" w:ascii="仿宋" w:hAnsi="仿宋" w:eastAsia="仿宋" w:cs="仿宋"/>
                      <w:color w:val="auto"/>
                      <w:spacing w:val="12"/>
                      <w:position w:val="4"/>
                      <w:sz w:val="20"/>
                      <w:szCs w:val="20"/>
                      <w:highlight w:val="none"/>
                    </w:rPr>
                    <w:t>据</w:t>
                  </w:r>
                  <w:r>
                    <w:rPr>
                      <w:rFonts w:hint="eastAsia" w:ascii="仿宋" w:hAnsi="仿宋" w:eastAsia="仿宋" w:cs="仿宋"/>
                      <w:color w:val="auto"/>
                      <w:spacing w:val="9"/>
                      <w:position w:val="4"/>
                      <w:sz w:val="20"/>
                      <w:szCs w:val="20"/>
                      <w:highlight w:val="none"/>
                    </w:rPr>
                    <w:t>附后；一式二份原件，</w:t>
                  </w:r>
                  <w:r>
                    <w:rPr>
                      <w:rFonts w:hint="eastAsia" w:ascii="仿宋" w:hAnsi="仿宋" w:eastAsia="仿宋" w:cs="仿宋"/>
                      <w:color w:val="auto"/>
                      <w:spacing w:val="9"/>
                      <w:position w:val="4"/>
                      <w:sz w:val="20"/>
                      <w:szCs w:val="20"/>
                      <w:highlight w:val="none"/>
                      <w:lang w:val="en-US" w:eastAsia="zh-CN"/>
                    </w:rPr>
                    <w:t>承包方</w:t>
                  </w:r>
                  <w:r>
                    <w:rPr>
                      <w:rFonts w:hint="eastAsia" w:ascii="仿宋" w:hAnsi="仿宋" w:eastAsia="仿宋" w:cs="仿宋"/>
                      <w:color w:val="auto"/>
                      <w:spacing w:val="9"/>
                      <w:position w:val="4"/>
                      <w:sz w:val="20"/>
                      <w:szCs w:val="20"/>
                      <w:highlight w:val="none"/>
                    </w:rPr>
                    <w:t>项目成本管理员和分包方各一份。</w:t>
                  </w:r>
                </w:p>
                <w:p w14:paraId="79EFF11C">
                  <w:pPr>
                    <w:spacing w:line="258" w:lineRule="exact"/>
                    <w:ind w:left="123"/>
                    <w:rPr>
                      <w:rFonts w:hint="eastAsia" w:ascii="仿宋" w:hAnsi="仿宋" w:eastAsia="仿宋" w:cs="仿宋"/>
                      <w:color w:val="auto"/>
                      <w:sz w:val="20"/>
                      <w:szCs w:val="20"/>
                      <w:highlight w:val="none"/>
                    </w:rPr>
                  </w:pPr>
                  <w:r>
                    <w:rPr>
                      <w:rFonts w:hint="eastAsia" w:ascii="仿宋" w:hAnsi="仿宋" w:eastAsia="仿宋" w:cs="仿宋"/>
                      <w:color w:val="auto"/>
                      <w:spacing w:val="15"/>
                      <w:position w:val="1"/>
                      <w:sz w:val="20"/>
                      <w:szCs w:val="20"/>
                      <w:highlight w:val="none"/>
                    </w:rPr>
                    <w:t>2</w:t>
                  </w:r>
                  <w:r>
                    <w:rPr>
                      <w:rFonts w:hint="eastAsia" w:ascii="仿宋" w:hAnsi="仿宋" w:eastAsia="仿宋" w:cs="仿宋"/>
                      <w:color w:val="auto"/>
                      <w:spacing w:val="8"/>
                      <w:position w:val="1"/>
                      <w:sz w:val="20"/>
                      <w:szCs w:val="20"/>
                      <w:highlight w:val="none"/>
                    </w:rPr>
                    <w:t>.本签证单仅用于确认存在工程变更事宜。</w:t>
                  </w:r>
                </w:p>
                <w:p w14:paraId="60E04F7A">
                  <w:pPr>
                    <w:spacing w:before="129" w:line="386" w:lineRule="auto"/>
                    <w:ind w:left="26" w:right="87" w:firstLine="98"/>
                    <w:rPr>
                      <w:rFonts w:hint="eastAsia" w:ascii="仿宋" w:hAnsi="仿宋" w:eastAsia="仿宋" w:cs="仿宋"/>
                      <w:color w:val="auto"/>
                      <w:sz w:val="20"/>
                      <w:szCs w:val="20"/>
                      <w:highlight w:val="none"/>
                    </w:rPr>
                  </w:pPr>
                  <w:r>
                    <w:rPr>
                      <w:rFonts w:hint="eastAsia" w:ascii="仿宋" w:hAnsi="仿宋" w:eastAsia="仿宋" w:cs="仿宋"/>
                      <w:color w:val="auto"/>
                      <w:spacing w:val="18"/>
                      <w:sz w:val="20"/>
                      <w:szCs w:val="20"/>
                      <w:highlight w:val="none"/>
                    </w:rPr>
                    <w:t>3.</w:t>
                  </w:r>
                  <w:r>
                    <w:rPr>
                      <w:rFonts w:hint="eastAsia" w:ascii="仿宋" w:hAnsi="仿宋" w:eastAsia="仿宋" w:cs="仿宋"/>
                      <w:color w:val="auto"/>
                      <w:spacing w:val="10"/>
                      <w:sz w:val="20"/>
                      <w:szCs w:val="20"/>
                      <w:highlight w:val="none"/>
                    </w:rPr>
                    <w:t>本</w:t>
                  </w:r>
                  <w:r>
                    <w:rPr>
                      <w:rFonts w:hint="eastAsia" w:ascii="仿宋" w:hAnsi="仿宋" w:eastAsia="仿宋" w:cs="仿宋"/>
                      <w:color w:val="auto"/>
                      <w:spacing w:val="9"/>
                      <w:sz w:val="20"/>
                      <w:szCs w:val="20"/>
                      <w:highlight w:val="none"/>
                    </w:rPr>
                    <w:t>签证单所述内容为双方对事项发生的签认，本签证单结算价款以分包方主合同工程结算时与</w:t>
                  </w:r>
                  <w:r>
                    <w:rPr>
                      <w:rFonts w:hint="eastAsia" w:ascii="仿宋" w:hAnsi="仿宋" w:eastAsia="仿宋" w:cs="仿宋"/>
                      <w:color w:val="auto"/>
                      <w:spacing w:val="14"/>
                      <w:sz w:val="20"/>
                      <w:szCs w:val="20"/>
                      <w:highlight w:val="none"/>
                    </w:rPr>
                    <w:t>承</w:t>
                  </w:r>
                  <w:r>
                    <w:rPr>
                      <w:rFonts w:hint="eastAsia" w:ascii="仿宋" w:hAnsi="仿宋" w:eastAsia="仿宋" w:cs="仿宋"/>
                      <w:color w:val="auto"/>
                      <w:spacing w:val="8"/>
                      <w:sz w:val="20"/>
                      <w:szCs w:val="20"/>
                      <w:highlight w:val="none"/>
                    </w:rPr>
                    <w:t>包</w:t>
                  </w:r>
                  <w:r>
                    <w:rPr>
                      <w:rFonts w:hint="eastAsia" w:ascii="仿宋" w:hAnsi="仿宋" w:eastAsia="仿宋" w:cs="仿宋"/>
                      <w:color w:val="auto"/>
                      <w:spacing w:val="7"/>
                      <w:sz w:val="20"/>
                      <w:szCs w:val="20"/>
                      <w:highlight w:val="none"/>
                    </w:rPr>
                    <w:t>方共同确认的为准。</w:t>
                  </w:r>
                </w:p>
              </w:tc>
            </w:tr>
          </w:tbl>
          <w:p w14:paraId="6F15D0DA">
            <w:pPr>
              <w:widowControl/>
              <w:snapToGrid w:val="0"/>
              <w:spacing w:line="192" w:lineRule="auto"/>
              <w:ind w:left="0" w:leftChars="0" w:firstLine="552" w:firstLineChars="276"/>
              <w:jc w:val="left"/>
              <w:textAlignment w:val="center"/>
              <w:rPr>
                <w:rFonts w:hint="eastAsia" w:ascii="仿宋" w:hAnsi="仿宋" w:eastAsia="仿宋" w:cs="仿宋"/>
                <w:color w:val="auto"/>
                <w:sz w:val="20"/>
                <w:szCs w:val="20"/>
                <w:highlight w:val="none"/>
              </w:rPr>
            </w:pPr>
          </w:p>
        </w:tc>
      </w:tr>
    </w:tbl>
    <w:p w14:paraId="02FF17DD">
      <w:pPr>
        <w:keepNext w:val="0"/>
        <w:keepLines w:val="0"/>
        <w:pageBreakBefore w:val="0"/>
        <w:shd w:val="clear" w:color="auto" w:fill="auto"/>
        <w:wordWrap w:val="0"/>
        <w:overflowPunct/>
        <w:topLinePunct w:val="0"/>
        <w:bidi w:val="0"/>
        <w:snapToGrid w:val="0"/>
        <w:spacing w:line="360" w:lineRule="auto"/>
        <w:ind w:right="-672" w:rightChars="-320"/>
        <w:jc w:val="center"/>
        <w:rPr>
          <w:rFonts w:hint="default"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 xml:space="preserve">                                附件三</w:t>
      </w:r>
    </w:p>
    <w:p w14:paraId="605ADAB9">
      <w:pPr>
        <w:pStyle w:val="2"/>
        <w:tabs>
          <w:tab w:val="clear" w:pos="-116"/>
          <w:tab w:val="clear" w:pos="420"/>
        </w:tabs>
        <w:ind w:firstLine="2409" w:firstLineChars="1000"/>
        <w:jc w:val="left"/>
        <w:rPr>
          <w:rFonts w:hint="eastAsia"/>
          <w:color w:val="auto"/>
          <w:highlight w:val="none"/>
          <w:lang w:val="en-US" w:eastAsia="zh-CN"/>
        </w:rPr>
      </w:pPr>
      <w:r>
        <w:rPr>
          <w:rFonts w:hint="eastAsia" w:ascii="仿宋" w:hAnsi="仿宋" w:eastAsia="仿宋" w:cs="仿宋"/>
          <w:b/>
          <w:color w:val="auto"/>
          <w:sz w:val="24"/>
          <w:szCs w:val="24"/>
          <w:highlight w:val="none"/>
          <w:lang w:eastAsia="zh-CN"/>
        </w:rPr>
        <w:t>分项工程</w:t>
      </w:r>
      <w:r>
        <w:rPr>
          <w:rFonts w:hint="eastAsia" w:ascii="仿宋" w:hAnsi="仿宋" w:eastAsia="仿宋" w:cs="仿宋"/>
          <w:b/>
          <w:color w:val="auto"/>
          <w:sz w:val="24"/>
          <w:szCs w:val="24"/>
          <w:highlight w:val="none"/>
          <w:lang w:val="en-US" w:eastAsia="zh-CN"/>
        </w:rPr>
        <w:t>/认质认价申报审批表</w:t>
      </w:r>
    </w:p>
    <w:p w14:paraId="03AD1F93">
      <w:pPr>
        <w:pStyle w:val="2"/>
        <w:tabs>
          <w:tab w:val="clear" w:pos="-116"/>
          <w:tab w:val="clear" w:pos="420"/>
        </w:tabs>
        <w:rPr>
          <w:rFonts w:hint="eastAsia"/>
          <w:color w:val="auto"/>
          <w:highlight w:val="none"/>
          <w:lang w:val="en-US" w:eastAsia="zh-CN"/>
        </w:rPr>
      </w:pPr>
    </w:p>
    <w:tbl>
      <w:tblPr>
        <w:tblStyle w:val="16"/>
        <w:tblW w:w="927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66"/>
        <w:gridCol w:w="1073"/>
        <w:gridCol w:w="758"/>
        <w:gridCol w:w="381"/>
        <w:gridCol w:w="1119"/>
        <w:gridCol w:w="1160"/>
        <w:gridCol w:w="377"/>
        <w:gridCol w:w="762"/>
        <w:gridCol w:w="757"/>
        <w:gridCol w:w="382"/>
        <w:gridCol w:w="1141"/>
      </w:tblGrid>
      <w:tr w14:paraId="17D589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1366" w:type="dxa"/>
            <w:noWrap w:val="0"/>
            <w:vAlign w:val="center"/>
          </w:tcPr>
          <w:p w14:paraId="4C0CBA08">
            <w:pPr>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标题</w:t>
            </w:r>
          </w:p>
        </w:tc>
        <w:tc>
          <w:tcPr>
            <w:tcW w:w="1831" w:type="dxa"/>
            <w:gridSpan w:val="2"/>
            <w:noWrap w:val="0"/>
            <w:vAlign w:val="center"/>
          </w:tcPr>
          <w:p w14:paraId="6079B7D8">
            <w:pPr>
              <w:jc w:val="center"/>
              <w:rPr>
                <w:rFonts w:hint="eastAsia" w:ascii="仿宋" w:hAnsi="仿宋" w:eastAsia="仿宋" w:cs="仿宋"/>
                <w:b w:val="0"/>
                <w:bCs/>
                <w:color w:val="auto"/>
                <w:sz w:val="21"/>
                <w:szCs w:val="21"/>
                <w:highlight w:val="none"/>
                <w:lang w:eastAsia="zh-CN"/>
              </w:rPr>
            </w:pPr>
          </w:p>
        </w:tc>
        <w:tc>
          <w:tcPr>
            <w:tcW w:w="1500" w:type="dxa"/>
            <w:gridSpan w:val="2"/>
            <w:noWrap w:val="0"/>
            <w:vAlign w:val="center"/>
          </w:tcPr>
          <w:p w14:paraId="02FE67B6">
            <w:pPr>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单号</w:t>
            </w:r>
          </w:p>
        </w:tc>
        <w:tc>
          <w:tcPr>
            <w:tcW w:w="1537" w:type="dxa"/>
            <w:gridSpan w:val="2"/>
            <w:noWrap w:val="0"/>
            <w:vAlign w:val="center"/>
          </w:tcPr>
          <w:p w14:paraId="0903C4F7">
            <w:pPr>
              <w:jc w:val="center"/>
              <w:rPr>
                <w:rFonts w:hint="eastAsia" w:ascii="仿宋" w:hAnsi="仿宋" w:eastAsia="仿宋" w:cs="仿宋"/>
                <w:b w:val="0"/>
                <w:bCs/>
                <w:color w:val="auto"/>
                <w:sz w:val="21"/>
                <w:szCs w:val="21"/>
                <w:highlight w:val="none"/>
                <w:lang w:eastAsia="zh-CN"/>
              </w:rPr>
            </w:pPr>
          </w:p>
        </w:tc>
        <w:tc>
          <w:tcPr>
            <w:tcW w:w="1519" w:type="dxa"/>
            <w:gridSpan w:val="2"/>
            <w:noWrap w:val="0"/>
            <w:vAlign w:val="center"/>
          </w:tcPr>
          <w:p w14:paraId="1ACC7FDE">
            <w:pPr>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提单日期</w:t>
            </w:r>
          </w:p>
        </w:tc>
        <w:tc>
          <w:tcPr>
            <w:tcW w:w="1523" w:type="dxa"/>
            <w:gridSpan w:val="2"/>
            <w:noWrap w:val="0"/>
            <w:vAlign w:val="center"/>
          </w:tcPr>
          <w:p w14:paraId="22033733">
            <w:pPr>
              <w:jc w:val="center"/>
              <w:rPr>
                <w:rFonts w:hint="eastAsia" w:ascii="仿宋" w:hAnsi="仿宋" w:eastAsia="仿宋" w:cs="仿宋"/>
                <w:b w:val="0"/>
                <w:bCs/>
                <w:color w:val="auto"/>
                <w:sz w:val="21"/>
                <w:szCs w:val="21"/>
                <w:highlight w:val="none"/>
                <w:lang w:eastAsia="zh-CN"/>
              </w:rPr>
            </w:pPr>
          </w:p>
        </w:tc>
      </w:tr>
      <w:tr w14:paraId="65BA64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3FB877DE">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w:t>
            </w:r>
          </w:p>
        </w:tc>
        <w:tc>
          <w:tcPr>
            <w:tcW w:w="1073" w:type="dxa"/>
            <w:noWrap w:val="0"/>
            <w:vAlign w:val="center"/>
          </w:tcPr>
          <w:p w14:paraId="31EA5B9F">
            <w:pPr>
              <w:jc w:val="center"/>
              <w:rPr>
                <w:rFonts w:hint="eastAsia" w:ascii="仿宋" w:hAnsi="仿宋" w:eastAsia="仿宋" w:cs="仿宋"/>
                <w:b w:val="0"/>
                <w:bCs/>
                <w:color w:val="auto"/>
                <w:sz w:val="16"/>
                <w:szCs w:val="16"/>
                <w:highlight w:val="none"/>
                <w:lang w:eastAsia="zh-CN"/>
              </w:rPr>
            </w:pPr>
          </w:p>
        </w:tc>
        <w:tc>
          <w:tcPr>
            <w:tcW w:w="1139" w:type="dxa"/>
            <w:gridSpan w:val="2"/>
            <w:noWrap w:val="0"/>
            <w:vAlign w:val="center"/>
          </w:tcPr>
          <w:p w14:paraId="0799538E">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提单人工号</w:t>
            </w:r>
          </w:p>
        </w:tc>
        <w:tc>
          <w:tcPr>
            <w:tcW w:w="1119" w:type="dxa"/>
            <w:noWrap w:val="0"/>
            <w:vAlign w:val="center"/>
          </w:tcPr>
          <w:p w14:paraId="17657D9C">
            <w:pPr>
              <w:jc w:val="center"/>
              <w:rPr>
                <w:rFonts w:hint="eastAsia" w:ascii="仿宋" w:hAnsi="仿宋" w:eastAsia="仿宋" w:cs="仿宋"/>
                <w:b w:val="0"/>
                <w:bCs/>
                <w:color w:val="auto"/>
                <w:sz w:val="16"/>
                <w:szCs w:val="16"/>
                <w:highlight w:val="none"/>
                <w:lang w:eastAsia="zh-CN"/>
              </w:rPr>
            </w:pPr>
          </w:p>
        </w:tc>
        <w:tc>
          <w:tcPr>
            <w:tcW w:w="1160" w:type="dxa"/>
            <w:noWrap w:val="0"/>
            <w:vAlign w:val="center"/>
          </w:tcPr>
          <w:p w14:paraId="7F6BEFA3">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提单人职位</w:t>
            </w:r>
          </w:p>
        </w:tc>
        <w:tc>
          <w:tcPr>
            <w:tcW w:w="1139" w:type="dxa"/>
            <w:gridSpan w:val="2"/>
            <w:noWrap w:val="0"/>
            <w:vAlign w:val="center"/>
          </w:tcPr>
          <w:p w14:paraId="6FF52B2D">
            <w:pPr>
              <w:jc w:val="center"/>
              <w:rPr>
                <w:rFonts w:hint="eastAsia" w:ascii="仿宋" w:hAnsi="仿宋" w:eastAsia="仿宋" w:cs="仿宋"/>
                <w:b w:val="0"/>
                <w:bCs/>
                <w:color w:val="auto"/>
                <w:sz w:val="16"/>
                <w:szCs w:val="16"/>
                <w:highlight w:val="none"/>
                <w:lang w:eastAsia="zh-CN"/>
              </w:rPr>
            </w:pPr>
          </w:p>
        </w:tc>
        <w:tc>
          <w:tcPr>
            <w:tcW w:w="1139" w:type="dxa"/>
            <w:gridSpan w:val="2"/>
            <w:noWrap w:val="0"/>
            <w:vAlign w:val="center"/>
          </w:tcPr>
          <w:p w14:paraId="1EA5AE9B">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提单人部门</w:t>
            </w:r>
          </w:p>
        </w:tc>
        <w:tc>
          <w:tcPr>
            <w:tcW w:w="1141" w:type="dxa"/>
            <w:noWrap w:val="0"/>
            <w:vAlign w:val="center"/>
          </w:tcPr>
          <w:p w14:paraId="185A3CEC">
            <w:pPr>
              <w:jc w:val="center"/>
              <w:rPr>
                <w:rFonts w:hint="eastAsia" w:ascii="仿宋" w:hAnsi="仿宋" w:eastAsia="仿宋" w:cs="仿宋"/>
                <w:b w:val="0"/>
                <w:bCs/>
                <w:color w:val="auto"/>
                <w:sz w:val="21"/>
                <w:szCs w:val="21"/>
                <w:highlight w:val="none"/>
                <w:lang w:eastAsia="zh-CN"/>
              </w:rPr>
            </w:pPr>
          </w:p>
        </w:tc>
      </w:tr>
      <w:tr w14:paraId="7BAE6D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21A51E09">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申报类别</w:t>
            </w:r>
          </w:p>
        </w:tc>
        <w:tc>
          <w:tcPr>
            <w:tcW w:w="7910" w:type="dxa"/>
            <w:gridSpan w:val="10"/>
            <w:noWrap w:val="0"/>
            <w:vAlign w:val="center"/>
          </w:tcPr>
          <w:p w14:paraId="4D4010D9">
            <w:pPr>
              <w:jc w:val="left"/>
              <w:rPr>
                <w:rFonts w:hint="eastAsia" w:ascii="仿宋" w:hAnsi="仿宋" w:eastAsia="仿宋" w:cs="仿宋"/>
                <w:b w:val="0"/>
                <w:bCs/>
                <w:color w:val="auto"/>
                <w:sz w:val="21"/>
                <w:szCs w:val="21"/>
                <w:highlight w:val="none"/>
                <w:lang w:eastAsia="zh-CN"/>
              </w:rPr>
            </w:pPr>
          </w:p>
        </w:tc>
      </w:tr>
      <w:tr w14:paraId="0FED87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2AFE3669">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项目名称</w:t>
            </w:r>
          </w:p>
        </w:tc>
        <w:tc>
          <w:tcPr>
            <w:tcW w:w="7910" w:type="dxa"/>
            <w:gridSpan w:val="10"/>
            <w:noWrap w:val="0"/>
            <w:vAlign w:val="center"/>
          </w:tcPr>
          <w:p w14:paraId="072AB5DA">
            <w:pPr>
              <w:jc w:val="left"/>
              <w:rPr>
                <w:rFonts w:hint="eastAsia" w:ascii="仿宋" w:hAnsi="仿宋" w:eastAsia="仿宋" w:cs="仿宋"/>
                <w:b w:val="0"/>
                <w:bCs/>
                <w:color w:val="auto"/>
                <w:sz w:val="21"/>
                <w:szCs w:val="21"/>
                <w:highlight w:val="none"/>
                <w:lang w:eastAsia="zh-CN"/>
              </w:rPr>
            </w:pPr>
          </w:p>
        </w:tc>
      </w:tr>
      <w:tr w14:paraId="055D27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3435B125">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报价单位</w:t>
            </w:r>
          </w:p>
        </w:tc>
        <w:tc>
          <w:tcPr>
            <w:tcW w:w="7910" w:type="dxa"/>
            <w:gridSpan w:val="10"/>
            <w:noWrap w:val="0"/>
            <w:vAlign w:val="center"/>
          </w:tcPr>
          <w:p w14:paraId="68C6B1B2">
            <w:pPr>
              <w:jc w:val="left"/>
              <w:rPr>
                <w:rFonts w:hint="eastAsia" w:ascii="仿宋" w:hAnsi="仿宋" w:eastAsia="仿宋" w:cs="仿宋"/>
                <w:b w:val="0"/>
                <w:bCs/>
                <w:color w:val="auto"/>
                <w:sz w:val="21"/>
                <w:szCs w:val="21"/>
                <w:highlight w:val="none"/>
                <w:lang w:eastAsia="zh-CN"/>
              </w:rPr>
            </w:pPr>
          </w:p>
        </w:tc>
      </w:tr>
      <w:tr w14:paraId="61A3DD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6832C673">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工程类型</w:t>
            </w:r>
          </w:p>
        </w:tc>
        <w:tc>
          <w:tcPr>
            <w:tcW w:w="7910" w:type="dxa"/>
            <w:gridSpan w:val="10"/>
            <w:noWrap w:val="0"/>
            <w:vAlign w:val="center"/>
          </w:tcPr>
          <w:p w14:paraId="179062D7">
            <w:pPr>
              <w:jc w:val="left"/>
              <w:rPr>
                <w:rFonts w:hint="eastAsia" w:ascii="仿宋" w:hAnsi="仿宋" w:eastAsia="仿宋" w:cs="仿宋"/>
                <w:b w:val="0"/>
                <w:bCs/>
                <w:color w:val="auto"/>
                <w:sz w:val="21"/>
                <w:szCs w:val="21"/>
                <w:highlight w:val="none"/>
                <w:lang w:eastAsia="zh-CN"/>
              </w:rPr>
            </w:pPr>
          </w:p>
        </w:tc>
      </w:tr>
      <w:tr w14:paraId="2A9C85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012C5587">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工程金额</w:t>
            </w:r>
          </w:p>
        </w:tc>
        <w:tc>
          <w:tcPr>
            <w:tcW w:w="7910" w:type="dxa"/>
            <w:gridSpan w:val="10"/>
            <w:noWrap w:val="0"/>
            <w:vAlign w:val="center"/>
          </w:tcPr>
          <w:p w14:paraId="4521E069">
            <w:pPr>
              <w:jc w:val="left"/>
              <w:rPr>
                <w:rFonts w:hint="eastAsia" w:ascii="仿宋" w:hAnsi="仿宋" w:eastAsia="仿宋" w:cs="仿宋"/>
                <w:b w:val="0"/>
                <w:bCs/>
                <w:color w:val="auto"/>
                <w:sz w:val="21"/>
                <w:szCs w:val="21"/>
                <w:highlight w:val="none"/>
                <w:lang w:eastAsia="zh-CN"/>
              </w:rPr>
            </w:pPr>
          </w:p>
        </w:tc>
      </w:tr>
      <w:tr w14:paraId="4A79C6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2" w:hRule="atLeast"/>
        </w:trPr>
        <w:tc>
          <w:tcPr>
            <w:tcW w:w="1366" w:type="dxa"/>
            <w:noWrap w:val="0"/>
            <w:vAlign w:val="center"/>
          </w:tcPr>
          <w:p w14:paraId="4DF0A0FC">
            <w:pPr>
              <w:jc w:val="left"/>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分项工程名称、主要工作内容、工程量及难易情况等信息(主合同外工程)</w:t>
            </w:r>
          </w:p>
        </w:tc>
        <w:tc>
          <w:tcPr>
            <w:tcW w:w="7910" w:type="dxa"/>
            <w:gridSpan w:val="10"/>
            <w:noWrap w:val="0"/>
            <w:vAlign w:val="center"/>
          </w:tcPr>
          <w:p w14:paraId="65B50F5B">
            <w:pPr>
              <w:ind w:right="284"/>
              <w:jc w:val="left"/>
              <w:rPr>
                <w:rFonts w:hint="eastAsia" w:ascii="仿宋" w:hAnsi="仿宋" w:eastAsia="仿宋" w:cs="仿宋"/>
                <w:b w:val="0"/>
                <w:bCs/>
                <w:color w:val="auto"/>
                <w:sz w:val="21"/>
                <w:szCs w:val="21"/>
                <w:highlight w:val="none"/>
              </w:rPr>
            </w:pPr>
          </w:p>
          <w:p w14:paraId="6404A657">
            <w:pPr>
              <w:ind w:right="284"/>
              <w:jc w:val="left"/>
              <w:rPr>
                <w:rFonts w:hint="eastAsia" w:ascii="仿宋" w:hAnsi="仿宋" w:eastAsia="仿宋" w:cs="仿宋"/>
                <w:b w:val="0"/>
                <w:bCs/>
                <w:color w:val="auto"/>
                <w:sz w:val="21"/>
                <w:szCs w:val="21"/>
                <w:highlight w:val="none"/>
              </w:rPr>
            </w:pPr>
          </w:p>
          <w:p w14:paraId="77E3FBB8">
            <w:pPr>
              <w:ind w:right="284"/>
              <w:jc w:val="left"/>
              <w:rPr>
                <w:rFonts w:hint="eastAsia" w:ascii="仿宋" w:hAnsi="仿宋" w:eastAsia="仿宋" w:cs="仿宋"/>
                <w:b w:val="0"/>
                <w:bCs/>
                <w:color w:val="auto"/>
                <w:sz w:val="21"/>
                <w:szCs w:val="21"/>
                <w:highlight w:val="none"/>
              </w:rPr>
            </w:pPr>
          </w:p>
          <w:p w14:paraId="5F933626">
            <w:pPr>
              <w:ind w:right="284"/>
              <w:jc w:val="left"/>
              <w:rPr>
                <w:rFonts w:hint="eastAsia" w:ascii="仿宋" w:hAnsi="仿宋" w:eastAsia="仿宋" w:cs="仿宋"/>
                <w:b w:val="0"/>
                <w:bCs/>
                <w:color w:val="auto"/>
                <w:sz w:val="21"/>
                <w:szCs w:val="21"/>
                <w:highlight w:val="none"/>
              </w:rPr>
            </w:pPr>
          </w:p>
          <w:p w14:paraId="6AB301A4">
            <w:pPr>
              <w:ind w:right="284"/>
              <w:jc w:val="left"/>
              <w:rPr>
                <w:rFonts w:hint="eastAsia" w:ascii="仿宋" w:hAnsi="仿宋" w:eastAsia="仿宋" w:cs="仿宋"/>
                <w:b w:val="0"/>
                <w:bCs/>
                <w:color w:val="auto"/>
                <w:sz w:val="21"/>
                <w:szCs w:val="21"/>
                <w:highlight w:val="none"/>
              </w:rPr>
            </w:pPr>
          </w:p>
          <w:p w14:paraId="0FC70F3E">
            <w:pPr>
              <w:ind w:right="284"/>
              <w:jc w:val="left"/>
              <w:rPr>
                <w:rFonts w:hint="eastAsia" w:ascii="仿宋" w:hAnsi="仿宋" w:eastAsia="仿宋" w:cs="仿宋"/>
                <w:b w:val="0"/>
                <w:bCs/>
                <w:color w:val="auto"/>
                <w:sz w:val="21"/>
                <w:szCs w:val="21"/>
                <w:highlight w:val="none"/>
              </w:rPr>
            </w:pPr>
          </w:p>
          <w:p w14:paraId="2D23C83D">
            <w:pPr>
              <w:ind w:right="284"/>
              <w:jc w:val="left"/>
              <w:rPr>
                <w:rFonts w:hint="eastAsia" w:ascii="仿宋" w:hAnsi="仿宋" w:eastAsia="仿宋" w:cs="仿宋"/>
                <w:b w:val="0"/>
                <w:bCs/>
                <w:color w:val="auto"/>
                <w:sz w:val="21"/>
                <w:szCs w:val="21"/>
                <w:highlight w:val="none"/>
              </w:rPr>
            </w:pPr>
          </w:p>
          <w:p w14:paraId="7A8E198E">
            <w:pPr>
              <w:ind w:right="284"/>
              <w:jc w:val="left"/>
              <w:rPr>
                <w:rFonts w:hint="eastAsia" w:ascii="仿宋" w:hAnsi="仿宋" w:eastAsia="仿宋" w:cs="仿宋"/>
                <w:b w:val="0"/>
                <w:bCs/>
                <w:color w:val="auto"/>
                <w:sz w:val="21"/>
                <w:szCs w:val="21"/>
                <w:highlight w:val="none"/>
              </w:rPr>
            </w:pPr>
          </w:p>
          <w:p w14:paraId="573B5F58">
            <w:pPr>
              <w:ind w:right="284"/>
              <w:jc w:val="left"/>
              <w:rPr>
                <w:rFonts w:hint="eastAsia" w:ascii="仿宋" w:hAnsi="仿宋" w:eastAsia="仿宋" w:cs="仿宋"/>
                <w:b w:val="0"/>
                <w:bCs/>
                <w:color w:val="auto"/>
                <w:sz w:val="21"/>
                <w:szCs w:val="21"/>
                <w:highlight w:val="none"/>
              </w:rPr>
            </w:pPr>
          </w:p>
          <w:p w14:paraId="0775DB9E">
            <w:pPr>
              <w:ind w:right="284"/>
              <w:jc w:val="left"/>
              <w:rPr>
                <w:rFonts w:hint="eastAsia" w:ascii="仿宋" w:hAnsi="仿宋" w:eastAsia="仿宋" w:cs="仿宋"/>
                <w:b w:val="0"/>
                <w:bCs/>
                <w:color w:val="auto"/>
                <w:sz w:val="21"/>
                <w:szCs w:val="21"/>
                <w:highlight w:val="none"/>
              </w:rPr>
            </w:pPr>
          </w:p>
          <w:p w14:paraId="19EB6C69">
            <w:pPr>
              <w:ind w:right="284"/>
              <w:jc w:val="left"/>
              <w:rPr>
                <w:rFonts w:hint="eastAsia" w:ascii="仿宋" w:hAnsi="仿宋" w:eastAsia="仿宋" w:cs="仿宋"/>
                <w:b w:val="0"/>
                <w:bCs/>
                <w:color w:val="auto"/>
                <w:sz w:val="21"/>
                <w:szCs w:val="21"/>
                <w:highlight w:val="none"/>
              </w:rPr>
            </w:pPr>
          </w:p>
          <w:p w14:paraId="1696C735">
            <w:pPr>
              <w:ind w:right="284"/>
              <w:jc w:val="left"/>
              <w:rPr>
                <w:rFonts w:hint="eastAsia" w:ascii="仿宋" w:hAnsi="仿宋" w:eastAsia="仿宋" w:cs="仿宋"/>
                <w:b w:val="0"/>
                <w:bCs/>
                <w:color w:val="auto"/>
                <w:sz w:val="21"/>
                <w:szCs w:val="21"/>
                <w:highlight w:val="none"/>
              </w:rPr>
            </w:pPr>
          </w:p>
          <w:p w14:paraId="079ACD23">
            <w:pPr>
              <w:ind w:right="284"/>
              <w:jc w:val="left"/>
              <w:rPr>
                <w:rFonts w:hint="eastAsia" w:ascii="仿宋" w:hAnsi="仿宋" w:eastAsia="仿宋" w:cs="仿宋"/>
                <w:b w:val="0"/>
                <w:bCs/>
                <w:color w:val="auto"/>
                <w:sz w:val="21"/>
                <w:szCs w:val="21"/>
                <w:highlight w:val="none"/>
              </w:rPr>
            </w:pPr>
          </w:p>
          <w:p w14:paraId="492A08B1">
            <w:pPr>
              <w:ind w:right="284"/>
              <w:jc w:val="left"/>
              <w:rPr>
                <w:rFonts w:hint="eastAsia" w:ascii="仿宋" w:hAnsi="仿宋" w:eastAsia="仿宋" w:cs="仿宋"/>
                <w:b w:val="0"/>
                <w:bCs/>
                <w:color w:val="auto"/>
                <w:sz w:val="21"/>
                <w:szCs w:val="21"/>
                <w:highlight w:val="none"/>
              </w:rPr>
            </w:pPr>
          </w:p>
          <w:p w14:paraId="0913D03E">
            <w:pPr>
              <w:ind w:right="284"/>
              <w:jc w:val="left"/>
              <w:rPr>
                <w:rFonts w:hint="eastAsia" w:ascii="仿宋" w:hAnsi="仿宋" w:eastAsia="仿宋" w:cs="仿宋"/>
                <w:b w:val="0"/>
                <w:bCs/>
                <w:color w:val="auto"/>
                <w:sz w:val="21"/>
                <w:szCs w:val="21"/>
                <w:highlight w:val="none"/>
              </w:rPr>
            </w:pPr>
          </w:p>
          <w:p w14:paraId="25938D87">
            <w:pPr>
              <w:ind w:right="284"/>
              <w:jc w:val="left"/>
              <w:rPr>
                <w:rFonts w:hint="eastAsia" w:ascii="仿宋" w:hAnsi="仿宋" w:eastAsia="仿宋" w:cs="仿宋"/>
                <w:b w:val="0"/>
                <w:bCs/>
                <w:color w:val="auto"/>
                <w:sz w:val="21"/>
                <w:szCs w:val="21"/>
                <w:highlight w:val="none"/>
              </w:rPr>
            </w:pPr>
          </w:p>
          <w:p w14:paraId="776A5DD8">
            <w:pPr>
              <w:ind w:right="284"/>
              <w:jc w:val="left"/>
              <w:rPr>
                <w:rFonts w:hint="eastAsia" w:ascii="仿宋" w:hAnsi="仿宋" w:eastAsia="仿宋" w:cs="仿宋"/>
                <w:b w:val="0"/>
                <w:bCs/>
                <w:color w:val="auto"/>
                <w:sz w:val="21"/>
                <w:szCs w:val="21"/>
                <w:highlight w:val="none"/>
              </w:rPr>
            </w:pPr>
          </w:p>
          <w:p w14:paraId="55B5AEBF">
            <w:pPr>
              <w:rPr>
                <w:rFonts w:hint="eastAsia" w:ascii="仿宋" w:hAnsi="仿宋" w:eastAsia="仿宋" w:cs="仿宋"/>
                <w:b w:val="0"/>
                <w:bCs/>
                <w:color w:val="auto"/>
                <w:sz w:val="21"/>
                <w:szCs w:val="21"/>
                <w:highlight w:val="none"/>
              </w:rPr>
            </w:pPr>
          </w:p>
          <w:p w14:paraId="204B280C">
            <w:pPr>
              <w:ind w:right="284"/>
              <w:jc w:val="left"/>
              <w:rPr>
                <w:rFonts w:hint="eastAsia" w:ascii="仿宋" w:hAnsi="仿宋" w:eastAsia="仿宋" w:cs="仿宋"/>
                <w:b w:val="0"/>
                <w:bCs/>
                <w:color w:val="auto"/>
                <w:sz w:val="21"/>
                <w:szCs w:val="21"/>
                <w:highlight w:val="none"/>
              </w:rPr>
            </w:pPr>
          </w:p>
        </w:tc>
      </w:tr>
      <w:tr w14:paraId="4955F0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3F457084">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附件</w:t>
            </w:r>
          </w:p>
        </w:tc>
        <w:tc>
          <w:tcPr>
            <w:tcW w:w="7910" w:type="dxa"/>
            <w:gridSpan w:val="10"/>
            <w:noWrap w:val="0"/>
            <w:vAlign w:val="center"/>
          </w:tcPr>
          <w:p w14:paraId="754078F6">
            <w:pPr>
              <w:ind w:right="284"/>
              <w:jc w:val="left"/>
              <w:rPr>
                <w:rFonts w:hint="eastAsia" w:ascii="仿宋" w:hAnsi="仿宋" w:eastAsia="仿宋" w:cs="仿宋"/>
                <w:b/>
                <w:color w:val="auto"/>
                <w:sz w:val="21"/>
                <w:szCs w:val="21"/>
                <w:highlight w:val="none"/>
              </w:rPr>
            </w:pPr>
          </w:p>
        </w:tc>
      </w:tr>
      <w:tr w14:paraId="70B02F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2224AB6B">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关联流程</w:t>
            </w:r>
          </w:p>
        </w:tc>
        <w:tc>
          <w:tcPr>
            <w:tcW w:w="7910" w:type="dxa"/>
            <w:gridSpan w:val="10"/>
            <w:noWrap w:val="0"/>
            <w:vAlign w:val="center"/>
          </w:tcPr>
          <w:p w14:paraId="45D58455">
            <w:pPr>
              <w:ind w:right="284"/>
              <w:jc w:val="left"/>
              <w:rPr>
                <w:rFonts w:hint="eastAsia" w:ascii="仿宋" w:hAnsi="仿宋" w:eastAsia="仿宋" w:cs="仿宋"/>
                <w:b/>
                <w:color w:val="auto"/>
                <w:sz w:val="21"/>
                <w:szCs w:val="21"/>
                <w:highlight w:val="none"/>
              </w:rPr>
            </w:pPr>
          </w:p>
        </w:tc>
      </w:tr>
      <w:tr w14:paraId="193EC9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24153017">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备注</w:t>
            </w:r>
          </w:p>
        </w:tc>
        <w:tc>
          <w:tcPr>
            <w:tcW w:w="7910" w:type="dxa"/>
            <w:gridSpan w:val="10"/>
            <w:noWrap w:val="0"/>
            <w:vAlign w:val="center"/>
          </w:tcPr>
          <w:p w14:paraId="7308BDF3">
            <w:pPr>
              <w:ind w:right="284"/>
              <w:jc w:val="left"/>
              <w:rPr>
                <w:rFonts w:hint="eastAsia" w:ascii="仿宋" w:hAnsi="仿宋" w:eastAsia="仿宋" w:cs="仿宋"/>
                <w:b/>
                <w:color w:val="auto"/>
                <w:sz w:val="21"/>
                <w:szCs w:val="21"/>
                <w:highlight w:val="none"/>
              </w:rPr>
            </w:pPr>
          </w:p>
        </w:tc>
      </w:tr>
      <w:tr w14:paraId="452680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9276" w:type="dxa"/>
            <w:gridSpan w:val="11"/>
            <w:noWrap w:val="0"/>
            <w:vAlign w:val="center"/>
          </w:tcPr>
          <w:p w14:paraId="10C6C4E9">
            <w:pPr>
              <w:ind w:right="284"/>
              <w:jc w:val="center"/>
              <w:rPr>
                <w:rFonts w:hint="default" w:ascii="仿宋" w:hAnsi="仿宋" w:eastAsia="仿宋" w:cs="仿宋"/>
                <w:b/>
                <w:color w:val="auto"/>
                <w:sz w:val="21"/>
                <w:szCs w:val="21"/>
                <w:highlight w:val="none"/>
                <w:lang w:val="en-US" w:eastAsia="zh-CN"/>
              </w:rPr>
            </w:pPr>
            <w:r>
              <w:rPr>
                <w:rFonts w:hint="eastAsia" w:ascii="仿宋" w:hAnsi="仿宋" w:eastAsia="仿宋" w:cs="仿宋"/>
                <w:b w:val="0"/>
                <w:bCs/>
                <w:color w:val="auto"/>
                <w:sz w:val="21"/>
                <w:szCs w:val="21"/>
                <w:highlight w:val="none"/>
                <w:lang w:eastAsia="zh-CN"/>
              </w:rPr>
              <w:t>审核</w:t>
            </w:r>
            <w:r>
              <w:rPr>
                <w:rFonts w:hint="eastAsia" w:ascii="仿宋" w:hAnsi="仿宋" w:eastAsia="仿宋" w:cs="仿宋"/>
                <w:b w:val="0"/>
                <w:bCs/>
                <w:color w:val="auto"/>
                <w:sz w:val="21"/>
                <w:szCs w:val="21"/>
                <w:highlight w:val="none"/>
                <w:lang w:val="en-US" w:eastAsia="zh-CN"/>
              </w:rPr>
              <w:t>/审批</w:t>
            </w:r>
          </w:p>
        </w:tc>
      </w:tr>
      <w:tr w14:paraId="10FBC8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68B789DC">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申请部门</w:t>
            </w:r>
          </w:p>
        </w:tc>
        <w:tc>
          <w:tcPr>
            <w:tcW w:w="7910" w:type="dxa"/>
            <w:gridSpan w:val="10"/>
            <w:noWrap w:val="0"/>
            <w:vAlign w:val="center"/>
          </w:tcPr>
          <w:p w14:paraId="495DD55C">
            <w:pPr>
              <w:ind w:right="284"/>
              <w:jc w:val="left"/>
              <w:rPr>
                <w:rFonts w:hint="eastAsia" w:ascii="仿宋" w:hAnsi="仿宋" w:eastAsia="仿宋" w:cs="仿宋"/>
                <w:b/>
                <w:color w:val="auto"/>
                <w:sz w:val="21"/>
                <w:szCs w:val="21"/>
                <w:highlight w:val="none"/>
              </w:rPr>
            </w:pPr>
          </w:p>
        </w:tc>
      </w:tr>
      <w:tr w14:paraId="7A1CFD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15C94001">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工程部</w:t>
            </w:r>
          </w:p>
        </w:tc>
        <w:tc>
          <w:tcPr>
            <w:tcW w:w="7910" w:type="dxa"/>
            <w:gridSpan w:val="10"/>
            <w:noWrap w:val="0"/>
            <w:vAlign w:val="center"/>
          </w:tcPr>
          <w:p w14:paraId="07A30AD4">
            <w:pPr>
              <w:ind w:right="284"/>
              <w:jc w:val="left"/>
              <w:rPr>
                <w:rFonts w:hint="eastAsia" w:ascii="仿宋" w:hAnsi="仿宋" w:eastAsia="仿宋" w:cs="仿宋"/>
                <w:b/>
                <w:color w:val="auto"/>
                <w:sz w:val="21"/>
                <w:szCs w:val="21"/>
                <w:highlight w:val="none"/>
              </w:rPr>
            </w:pPr>
          </w:p>
        </w:tc>
      </w:tr>
      <w:tr w14:paraId="696883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31535504">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成本</w:t>
            </w:r>
            <w:r>
              <w:rPr>
                <w:rFonts w:hint="eastAsia" w:ascii="仿宋" w:hAnsi="仿宋" w:eastAsia="仿宋" w:cs="仿宋"/>
                <w:b w:val="0"/>
                <w:bCs/>
                <w:color w:val="auto"/>
                <w:sz w:val="21"/>
                <w:szCs w:val="21"/>
                <w:highlight w:val="none"/>
                <w:lang w:val="en-US" w:eastAsia="zh-CN"/>
              </w:rPr>
              <w:t>管理部</w:t>
            </w:r>
          </w:p>
        </w:tc>
        <w:tc>
          <w:tcPr>
            <w:tcW w:w="7910" w:type="dxa"/>
            <w:gridSpan w:val="10"/>
            <w:noWrap w:val="0"/>
            <w:vAlign w:val="center"/>
          </w:tcPr>
          <w:p w14:paraId="081172E9">
            <w:pPr>
              <w:ind w:right="284"/>
              <w:jc w:val="left"/>
              <w:rPr>
                <w:rFonts w:hint="eastAsia" w:ascii="仿宋" w:hAnsi="仿宋" w:eastAsia="仿宋" w:cs="仿宋"/>
                <w:b/>
                <w:color w:val="auto"/>
                <w:sz w:val="21"/>
                <w:szCs w:val="21"/>
                <w:highlight w:val="none"/>
              </w:rPr>
            </w:pPr>
          </w:p>
        </w:tc>
      </w:tr>
      <w:tr w14:paraId="3E38BD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5D736D26">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总经理</w:t>
            </w:r>
          </w:p>
        </w:tc>
        <w:tc>
          <w:tcPr>
            <w:tcW w:w="7910" w:type="dxa"/>
            <w:gridSpan w:val="10"/>
            <w:noWrap w:val="0"/>
            <w:vAlign w:val="center"/>
          </w:tcPr>
          <w:p w14:paraId="11E78E60">
            <w:pPr>
              <w:ind w:right="284"/>
              <w:jc w:val="left"/>
              <w:rPr>
                <w:rFonts w:hint="eastAsia" w:ascii="仿宋" w:hAnsi="仿宋" w:eastAsia="仿宋" w:cs="仿宋"/>
                <w:b/>
                <w:color w:val="auto"/>
                <w:sz w:val="21"/>
                <w:szCs w:val="21"/>
                <w:highlight w:val="none"/>
              </w:rPr>
            </w:pPr>
          </w:p>
        </w:tc>
      </w:tr>
    </w:tbl>
    <w:p w14:paraId="5B47034A">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519" w:name="_Toc13008"/>
      <w:bookmarkStart w:id="520" w:name="_Toc4037"/>
      <w:bookmarkStart w:id="521" w:name="_Toc9492"/>
      <w:bookmarkStart w:id="522" w:name="_Toc13180"/>
      <w:bookmarkStart w:id="523" w:name="_Toc7094"/>
      <w:bookmarkStart w:id="524" w:name="_Toc12654"/>
      <w:r>
        <w:rPr>
          <w:rFonts w:hint="eastAsia" w:ascii="仿宋" w:hAnsi="仿宋" w:eastAsia="仿宋" w:cs="仿宋"/>
          <w:b/>
          <w:bCs w:val="0"/>
          <w:color w:val="auto"/>
          <w:sz w:val="40"/>
          <w:szCs w:val="40"/>
          <w:highlight w:val="none"/>
          <w:shd w:val="clear" w:color="auto" w:fill="auto"/>
          <w:lang w:val="en-US" w:eastAsia="zh-CN"/>
        </w:rPr>
        <w:t>附件</w:t>
      </w:r>
      <w:bookmarkEnd w:id="519"/>
      <w:bookmarkEnd w:id="520"/>
      <w:bookmarkEnd w:id="521"/>
      <w:bookmarkEnd w:id="522"/>
      <w:bookmarkEnd w:id="523"/>
      <w:bookmarkEnd w:id="524"/>
      <w:r>
        <w:rPr>
          <w:rFonts w:hint="eastAsia" w:ascii="仿宋" w:hAnsi="仿宋" w:eastAsia="仿宋" w:cs="仿宋"/>
          <w:b/>
          <w:bCs w:val="0"/>
          <w:color w:val="auto"/>
          <w:sz w:val="40"/>
          <w:szCs w:val="40"/>
          <w:highlight w:val="none"/>
          <w:shd w:val="clear" w:color="auto" w:fill="auto"/>
          <w:lang w:val="en-US" w:eastAsia="zh-CN"/>
        </w:rPr>
        <w:t>四</w:t>
      </w:r>
    </w:p>
    <w:p w14:paraId="62E2D849">
      <w:pPr>
        <w:pStyle w:val="2"/>
        <w:tabs>
          <w:tab w:val="clear" w:pos="-116"/>
          <w:tab w:val="clear" w:pos="420"/>
        </w:tabs>
        <w:ind w:firstLine="2409" w:firstLineChars="1000"/>
        <w:jc w:val="left"/>
        <w:rPr>
          <w:rFonts w:hint="eastAsia" w:ascii="仿宋" w:hAnsi="仿宋" w:eastAsia="仿宋" w:cs="仿宋"/>
          <w:b/>
          <w:color w:val="auto"/>
          <w:sz w:val="24"/>
          <w:szCs w:val="24"/>
          <w:highlight w:val="none"/>
          <w:lang w:eastAsia="zh-CN"/>
        </w:rPr>
      </w:pPr>
    </w:p>
    <w:p w14:paraId="4CA7F0DE">
      <w:pPr>
        <w:widowControl/>
        <w:kinsoku w:val="0"/>
        <w:autoSpaceDE w:val="0"/>
        <w:autoSpaceDN w:val="0"/>
        <w:adjustRightInd w:val="0"/>
        <w:snapToGrid w:val="0"/>
        <w:spacing w:before="60" w:line="226" w:lineRule="auto"/>
        <w:ind w:left="3233"/>
        <w:jc w:val="left"/>
        <w:textAlignment w:val="baseline"/>
        <w:rPr>
          <w:rFonts w:ascii="仿宋" w:hAnsi="仿宋" w:eastAsia="仿宋" w:cs="仿宋"/>
          <w:snapToGrid w:val="0"/>
          <w:color w:val="auto"/>
          <w:kern w:val="0"/>
          <w:sz w:val="31"/>
          <w:szCs w:val="31"/>
          <w:highlight w:val="none"/>
        </w:rPr>
      </w:pPr>
      <w:r>
        <w:rPr>
          <w:rFonts w:ascii="仿宋" w:hAnsi="仿宋" w:eastAsia="仿宋" w:cs="仿宋"/>
          <w:snapToGrid w:val="0"/>
          <w:color w:val="auto"/>
          <w:spacing w:val="11"/>
          <w:kern w:val="0"/>
          <w:sz w:val="31"/>
          <w:szCs w:val="31"/>
          <w:highlight w:val="none"/>
        </w:rPr>
        <w:t>签</w:t>
      </w:r>
      <w:r>
        <w:rPr>
          <w:rFonts w:ascii="仿宋" w:hAnsi="仿宋" w:eastAsia="仿宋" w:cs="仿宋"/>
          <w:snapToGrid w:val="0"/>
          <w:color w:val="auto"/>
          <w:spacing w:val="6"/>
          <w:kern w:val="0"/>
          <w:sz w:val="31"/>
          <w:szCs w:val="31"/>
          <w:highlight w:val="none"/>
        </w:rPr>
        <w:t>证单分包说明</w:t>
      </w:r>
    </w:p>
    <w:p w14:paraId="7AAE100E">
      <w:pPr>
        <w:widowControl/>
        <w:kinsoku w:val="0"/>
        <w:autoSpaceDE w:val="0"/>
        <w:autoSpaceDN w:val="0"/>
        <w:adjustRightInd w:val="0"/>
        <w:snapToGrid w:val="0"/>
        <w:spacing w:line="193" w:lineRule="exact"/>
        <w:jc w:val="left"/>
        <w:textAlignment w:val="baseline"/>
        <w:rPr>
          <w:rFonts w:ascii="Arial" w:hAnsi="Arial" w:eastAsia="Arial" w:cs="Arial"/>
          <w:snapToGrid w:val="0"/>
          <w:color w:val="auto"/>
          <w:kern w:val="0"/>
          <w:szCs w:val="21"/>
          <w:highlight w:val="none"/>
        </w:rPr>
      </w:pPr>
    </w:p>
    <w:tbl>
      <w:tblPr>
        <w:tblStyle w:val="33"/>
        <w:tblW w:w="87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7"/>
        <w:gridCol w:w="4044"/>
        <w:gridCol w:w="993"/>
        <w:gridCol w:w="2327"/>
      </w:tblGrid>
      <w:tr w14:paraId="64566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357" w:type="dxa"/>
            <w:noWrap w:val="0"/>
            <w:vAlign w:val="top"/>
          </w:tcPr>
          <w:p w14:paraId="3A03CA85">
            <w:pPr>
              <w:widowControl/>
              <w:kinsoku w:val="0"/>
              <w:autoSpaceDE w:val="0"/>
              <w:autoSpaceDN w:val="0"/>
              <w:adjustRightInd w:val="0"/>
              <w:snapToGrid w:val="0"/>
              <w:spacing w:before="149" w:line="229" w:lineRule="auto"/>
              <w:ind w:left="21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工</w:t>
            </w:r>
            <w:r>
              <w:rPr>
                <w:rFonts w:ascii="仿宋" w:hAnsi="仿宋" w:eastAsia="仿宋" w:cs="仿宋"/>
                <w:snapToGrid w:val="0"/>
                <w:color w:val="auto"/>
                <w:spacing w:val="4"/>
                <w:kern w:val="0"/>
                <w:sz w:val="23"/>
                <w:szCs w:val="23"/>
                <w:highlight w:val="none"/>
              </w:rPr>
              <w:t>程名称</w:t>
            </w:r>
          </w:p>
        </w:tc>
        <w:tc>
          <w:tcPr>
            <w:tcW w:w="4044" w:type="dxa"/>
            <w:noWrap w:val="0"/>
            <w:vAlign w:val="top"/>
          </w:tcPr>
          <w:p w14:paraId="7E884B13">
            <w:pPr>
              <w:widowControl/>
              <w:kinsoku w:val="0"/>
              <w:autoSpaceDE w:val="0"/>
              <w:autoSpaceDN w:val="0"/>
              <w:adjustRightInd w:val="0"/>
              <w:snapToGrid w:val="0"/>
              <w:spacing w:before="148" w:line="232" w:lineRule="auto"/>
              <w:ind w:left="10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XX</w:t>
            </w:r>
            <w:r>
              <w:rPr>
                <w:rFonts w:ascii="仿宋" w:hAnsi="仿宋" w:eastAsia="仿宋" w:cs="仿宋"/>
                <w:snapToGrid w:val="0"/>
                <w:color w:val="auto"/>
                <w:spacing w:val="-7"/>
                <w:kern w:val="0"/>
                <w:sz w:val="23"/>
                <w:szCs w:val="23"/>
                <w:highlight w:val="none"/>
              </w:rPr>
              <w:t xml:space="preserve"> </w:t>
            </w:r>
            <w:r>
              <w:rPr>
                <w:rFonts w:ascii="仿宋" w:hAnsi="仿宋" w:eastAsia="仿宋" w:cs="仿宋"/>
                <w:snapToGrid w:val="0"/>
                <w:color w:val="auto"/>
                <w:spacing w:val="-6"/>
                <w:kern w:val="0"/>
                <w:sz w:val="23"/>
                <w:szCs w:val="23"/>
                <w:highlight w:val="none"/>
              </w:rPr>
              <w:t>项目</w:t>
            </w:r>
          </w:p>
        </w:tc>
        <w:tc>
          <w:tcPr>
            <w:tcW w:w="993" w:type="dxa"/>
            <w:noWrap w:val="0"/>
            <w:vAlign w:val="top"/>
          </w:tcPr>
          <w:p w14:paraId="6052B701">
            <w:pPr>
              <w:widowControl/>
              <w:kinsoku w:val="0"/>
              <w:autoSpaceDE w:val="0"/>
              <w:autoSpaceDN w:val="0"/>
              <w:adjustRightInd w:val="0"/>
              <w:snapToGrid w:val="0"/>
              <w:spacing w:before="149" w:line="229" w:lineRule="auto"/>
              <w:ind w:left="27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单</w:t>
            </w:r>
            <w:r>
              <w:rPr>
                <w:rFonts w:ascii="仿宋" w:hAnsi="仿宋" w:eastAsia="仿宋" w:cs="仿宋"/>
                <w:snapToGrid w:val="0"/>
                <w:color w:val="auto"/>
                <w:kern w:val="0"/>
                <w:sz w:val="23"/>
                <w:szCs w:val="23"/>
                <w:highlight w:val="none"/>
              </w:rPr>
              <w:t>号</w:t>
            </w:r>
          </w:p>
        </w:tc>
        <w:tc>
          <w:tcPr>
            <w:tcW w:w="2327" w:type="dxa"/>
            <w:noWrap w:val="0"/>
            <w:vAlign w:val="top"/>
          </w:tcPr>
          <w:p w14:paraId="1C2F06EA">
            <w:pPr>
              <w:widowControl/>
              <w:kinsoku w:val="0"/>
              <w:autoSpaceDE w:val="0"/>
              <w:autoSpaceDN w:val="0"/>
              <w:adjustRightInd w:val="0"/>
              <w:snapToGrid w:val="0"/>
              <w:spacing w:before="149" w:line="231" w:lineRule="auto"/>
              <w:ind w:left="11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XX 地块/01</w:t>
            </w:r>
          </w:p>
        </w:tc>
      </w:tr>
      <w:tr w14:paraId="73BB3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9" w:hRule="atLeast"/>
        </w:trPr>
        <w:tc>
          <w:tcPr>
            <w:tcW w:w="8721" w:type="dxa"/>
            <w:gridSpan w:val="4"/>
            <w:noWrap w:val="0"/>
            <w:vAlign w:val="top"/>
          </w:tcPr>
          <w:p w14:paraId="26D4723E">
            <w:pPr>
              <w:widowControl/>
              <w:kinsoku w:val="0"/>
              <w:autoSpaceDE w:val="0"/>
              <w:autoSpaceDN w:val="0"/>
              <w:adjustRightInd w:val="0"/>
              <w:snapToGrid w:val="0"/>
              <w:spacing w:before="35" w:line="231" w:lineRule="auto"/>
              <w:ind w:left="385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说明内</w:t>
            </w:r>
            <w:r>
              <w:rPr>
                <w:rFonts w:ascii="仿宋" w:hAnsi="仿宋" w:eastAsia="仿宋" w:cs="仿宋"/>
                <w:snapToGrid w:val="0"/>
                <w:color w:val="auto"/>
                <w:spacing w:val="5"/>
                <w:kern w:val="0"/>
                <w:sz w:val="23"/>
                <w:szCs w:val="23"/>
                <w:highlight w:val="none"/>
              </w:rPr>
              <w:t>容</w:t>
            </w:r>
          </w:p>
          <w:p w14:paraId="49FB3139">
            <w:pPr>
              <w:widowControl/>
              <w:kinsoku w:val="0"/>
              <w:autoSpaceDE w:val="0"/>
              <w:autoSpaceDN w:val="0"/>
              <w:adjustRightInd w:val="0"/>
              <w:snapToGrid w:val="0"/>
              <w:spacing w:before="178" w:line="229" w:lineRule="auto"/>
              <w:ind w:left="12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rPr>
              <w:t>根据甲</w:t>
            </w:r>
            <w:r>
              <w:rPr>
                <w:rFonts w:ascii="仿宋" w:hAnsi="仿宋" w:eastAsia="仿宋" w:cs="仿宋"/>
                <w:snapToGrid w:val="0"/>
                <w:color w:val="auto"/>
                <w:spacing w:val="6"/>
                <w:kern w:val="0"/>
                <w:sz w:val="23"/>
                <w:szCs w:val="23"/>
                <w:highlight w:val="none"/>
              </w:rPr>
              <w:t>方</w:t>
            </w:r>
            <w:r>
              <w:rPr>
                <w:rFonts w:ascii="仿宋" w:hAnsi="仿宋" w:eastAsia="仿宋" w:cs="仿宋"/>
                <w:snapToGrid w:val="0"/>
                <w:color w:val="auto"/>
                <w:spacing w:val="4"/>
                <w:kern w:val="0"/>
                <w:sz w:val="23"/>
                <w:szCs w:val="23"/>
                <w:highlight w:val="none"/>
              </w:rPr>
              <w:t xml:space="preserve">签字确认的签证单 (编号 </w:t>
            </w:r>
            <w:r>
              <w:rPr>
                <w:rFonts w:ascii="仿宋" w:hAnsi="仿宋" w:eastAsia="仿宋" w:cs="仿宋"/>
                <w:snapToGrid w:val="0"/>
                <w:color w:val="auto"/>
                <w:kern w:val="0"/>
                <w:sz w:val="23"/>
                <w:szCs w:val="23"/>
                <w:highlight w:val="none"/>
              </w:rPr>
              <w:t>XX</w:t>
            </w:r>
            <w:r>
              <w:rPr>
                <w:rFonts w:ascii="仿宋" w:hAnsi="仿宋" w:eastAsia="仿宋" w:cs="仿宋"/>
                <w:snapToGrid w:val="0"/>
                <w:color w:val="auto"/>
                <w:spacing w:val="4"/>
                <w:kern w:val="0"/>
                <w:sz w:val="23"/>
                <w:szCs w:val="23"/>
                <w:highlight w:val="none"/>
              </w:rPr>
              <w:t xml:space="preserve"> 地块/01) 内容中，其中</w:t>
            </w:r>
          </w:p>
          <w:p w14:paraId="667BD9C5">
            <w:pPr>
              <w:widowControl/>
              <w:kinsoku w:val="0"/>
              <w:autoSpaceDE w:val="0"/>
              <w:autoSpaceDN w:val="0"/>
              <w:adjustRightInd w:val="0"/>
              <w:snapToGrid w:val="0"/>
              <w:spacing w:before="180" w:line="229" w:lineRule="auto"/>
              <w:ind w:left="13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1、第</w:t>
            </w:r>
            <w:r>
              <w:rPr>
                <w:rFonts w:ascii="仿宋" w:hAnsi="仿宋" w:eastAsia="仿宋" w:cs="仿宋"/>
                <w:snapToGrid w:val="0"/>
                <w:color w:val="auto"/>
                <w:spacing w:val="2"/>
                <w:kern w:val="0"/>
                <w:sz w:val="23"/>
                <w:szCs w:val="23"/>
                <w:highlight w:val="none"/>
                <w:u w:val="single" w:color="auto"/>
              </w:rPr>
              <w:t xml:space="preserve"> </w:t>
            </w:r>
            <w:r>
              <w:rPr>
                <w:rFonts w:hint="eastAsia" w:ascii="仿宋" w:hAnsi="仿宋" w:eastAsia="仿宋" w:cs="仿宋"/>
                <w:snapToGrid w:val="0"/>
                <w:color w:val="auto"/>
                <w:spacing w:val="2"/>
                <w:kern w:val="0"/>
                <w:sz w:val="23"/>
                <w:szCs w:val="23"/>
                <w:highlight w:val="none"/>
                <w:u w:val="single" w:color="auto"/>
                <w:lang w:val="en-US" w:eastAsia="zh-CN"/>
              </w:rPr>
              <w:t xml:space="preserve">       </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w:t>
            </w:r>
            <w:r>
              <w:rPr>
                <w:rFonts w:ascii="仿宋" w:hAnsi="仿宋" w:eastAsia="仿宋" w:cs="仿宋"/>
                <w:snapToGrid w:val="0"/>
                <w:color w:val="auto"/>
                <w:spacing w:val="1"/>
                <w:kern w:val="0"/>
                <w:sz w:val="23"/>
                <w:szCs w:val="23"/>
                <w:highlight w:val="none"/>
              </w:rPr>
              <w:t>范围：</w:t>
            </w:r>
            <w:r>
              <w:rPr>
                <w:rFonts w:ascii="仿宋" w:hAnsi="仿宋" w:eastAsia="仿宋" w:cs="仿宋"/>
                <w:snapToGrid w:val="0"/>
                <w:color w:val="auto"/>
                <w:spacing w:val="1"/>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14:paraId="48FD8402">
            <w:pPr>
              <w:widowControl/>
              <w:kinsoku w:val="0"/>
              <w:autoSpaceDE w:val="0"/>
              <w:autoSpaceDN w:val="0"/>
              <w:adjustRightInd w:val="0"/>
              <w:snapToGrid w:val="0"/>
              <w:spacing w:before="182" w:line="229" w:lineRule="auto"/>
              <w:ind w:left="11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3"/>
                <w:kern w:val="0"/>
                <w:sz w:val="23"/>
                <w:szCs w:val="23"/>
                <w:highlight w:val="none"/>
              </w:rPr>
              <w:t>2</w:t>
            </w:r>
            <w:r>
              <w:rPr>
                <w:rFonts w:ascii="仿宋" w:hAnsi="仿宋" w:eastAsia="仿宋" w:cs="仿宋"/>
                <w:snapToGrid w:val="0"/>
                <w:color w:val="auto"/>
                <w:spacing w:val="2"/>
                <w:kern w:val="0"/>
                <w:sz w:val="23"/>
                <w:szCs w:val="23"/>
                <w:highlight w:val="none"/>
              </w:rPr>
              <w:t>、第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14:paraId="672300D5">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3、第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包工包机械包</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XX   </w:t>
            </w:r>
          </w:p>
          <w:p w14:paraId="2B44CC04">
            <w:pPr>
              <w:widowControl/>
              <w:kinsoku w:val="0"/>
              <w:autoSpaceDE w:val="0"/>
              <w:autoSpaceDN w:val="0"/>
              <w:adjustRightInd w:val="0"/>
              <w:snapToGrid w:val="0"/>
              <w:spacing w:before="180" w:line="229" w:lineRule="auto"/>
              <w:ind w:left="11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4"/>
                <w:kern w:val="0"/>
                <w:sz w:val="23"/>
                <w:szCs w:val="23"/>
                <w:highlight w:val="none"/>
              </w:rPr>
              <w:t>4、</w:t>
            </w:r>
            <w:r>
              <w:rPr>
                <w:rFonts w:ascii="仿宋" w:hAnsi="仿宋" w:eastAsia="仿宋" w:cs="仿宋"/>
                <w:snapToGrid w:val="0"/>
                <w:color w:val="auto"/>
                <w:spacing w:val="3"/>
                <w:kern w:val="0"/>
                <w:sz w:val="23"/>
                <w:szCs w:val="23"/>
                <w:highlight w:val="none"/>
              </w:rPr>
              <w:t>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14:paraId="4105034E">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5、第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包工包机械包</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XX   </w:t>
            </w:r>
          </w:p>
        </w:tc>
      </w:tr>
    </w:tbl>
    <w:p w14:paraId="78D7136E">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14:paraId="0DFC8599">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14:paraId="5A0D0C02">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14:paraId="002DEC2F">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14:paraId="4E686F74">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14:paraId="38FF8A2B">
      <w:pPr>
        <w:widowControl/>
        <w:kinsoku w:val="0"/>
        <w:autoSpaceDE w:val="0"/>
        <w:autoSpaceDN w:val="0"/>
        <w:adjustRightInd w:val="0"/>
        <w:snapToGrid w:val="0"/>
        <w:spacing w:before="75" w:line="232" w:lineRule="auto"/>
        <w:ind w:left="12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施工员：</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                        </w:t>
      </w:r>
      <w:r>
        <w:rPr>
          <w:rFonts w:ascii="仿宋" w:hAnsi="仿宋" w:eastAsia="仿宋" w:cs="仿宋"/>
          <w:snapToGrid w:val="0"/>
          <w:color w:val="auto"/>
          <w:kern w:val="0"/>
          <w:sz w:val="23"/>
          <w:szCs w:val="23"/>
          <w:highlight w:val="none"/>
        </w:rPr>
        <w:t>项目副经理：</w:t>
      </w:r>
      <w:r>
        <w:rPr>
          <w:rFonts w:ascii="仿宋" w:hAnsi="仿宋" w:eastAsia="仿宋" w:cs="仿宋"/>
          <w:snapToGrid w:val="0"/>
          <w:color w:val="auto"/>
          <w:kern w:val="0"/>
          <w:sz w:val="23"/>
          <w:szCs w:val="23"/>
          <w:highlight w:val="none"/>
          <w:u w:val="single" w:color="auto"/>
        </w:rPr>
        <w:t xml:space="preserve">                     </w:t>
      </w:r>
    </w:p>
    <w:p w14:paraId="7E8F6B65">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14:paraId="69F5298A">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14:paraId="4CC9E396">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14:paraId="1D033D69">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14:paraId="7A12C565">
      <w:pPr>
        <w:widowControl/>
        <w:kinsoku w:val="0"/>
        <w:autoSpaceDE w:val="0"/>
        <w:autoSpaceDN w:val="0"/>
        <w:adjustRightInd w:val="0"/>
        <w:snapToGrid w:val="0"/>
        <w:spacing w:before="75" w:line="231" w:lineRule="auto"/>
        <w:ind w:left="13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项目成本管理员：</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                   </w:t>
      </w:r>
      <w:r>
        <w:rPr>
          <w:rFonts w:ascii="仿宋" w:hAnsi="仿宋" w:eastAsia="仿宋" w:cs="仿宋"/>
          <w:snapToGrid w:val="0"/>
          <w:color w:val="auto"/>
          <w:kern w:val="0"/>
          <w:sz w:val="23"/>
          <w:szCs w:val="23"/>
          <w:highlight w:val="none"/>
        </w:rPr>
        <w:t>项目经理：</w:t>
      </w:r>
      <w:r>
        <w:rPr>
          <w:rFonts w:ascii="仿宋" w:hAnsi="仿宋" w:eastAsia="仿宋" w:cs="仿宋"/>
          <w:snapToGrid w:val="0"/>
          <w:color w:val="auto"/>
          <w:kern w:val="0"/>
          <w:sz w:val="23"/>
          <w:szCs w:val="23"/>
          <w:highlight w:val="none"/>
          <w:u w:val="single" w:color="auto"/>
        </w:rPr>
        <w:t xml:space="preserve">                     </w:t>
      </w:r>
    </w:p>
    <w:p w14:paraId="3495DE0C">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rPr>
      </w:pPr>
    </w:p>
    <w:p w14:paraId="006494DD">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rPr>
      </w:pPr>
    </w:p>
    <w:p w14:paraId="2C129EDD">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rPr>
      </w:pPr>
    </w:p>
    <w:p w14:paraId="4F55A67B">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rPr>
      </w:pPr>
    </w:p>
    <w:p w14:paraId="7EC971FE">
      <w:pPr>
        <w:widowControl/>
        <w:kinsoku w:val="0"/>
        <w:autoSpaceDE w:val="0"/>
        <w:autoSpaceDN w:val="0"/>
        <w:adjustRightInd w:val="0"/>
        <w:snapToGrid w:val="0"/>
        <w:spacing w:before="76" w:line="231" w:lineRule="auto"/>
        <w:ind w:left="13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rPr>
        <w:t>工</w:t>
      </w:r>
      <w:r>
        <w:rPr>
          <w:rFonts w:ascii="仿宋" w:hAnsi="仿宋" w:eastAsia="仿宋" w:cs="仿宋"/>
          <w:snapToGrid w:val="0"/>
          <w:color w:val="auto"/>
          <w:spacing w:val="5"/>
          <w:kern w:val="0"/>
          <w:sz w:val="23"/>
          <w:szCs w:val="23"/>
          <w:highlight w:val="none"/>
        </w:rPr>
        <w:t>程部负责人：</w:t>
      </w:r>
      <w:r>
        <w:rPr>
          <w:rFonts w:ascii="仿宋" w:hAnsi="仿宋" w:eastAsia="仿宋" w:cs="仿宋"/>
          <w:snapToGrid w:val="0"/>
          <w:color w:val="auto"/>
          <w:kern w:val="0"/>
          <w:sz w:val="23"/>
          <w:szCs w:val="23"/>
          <w:highlight w:val="none"/>
          <w:u w:val="single" w:color="auto"/>
        </w:rPr>
        <w:t xml:space="preserve">                  </w:t>
      </w:r>
    </w:p>
    <w:p w14:paraId="4528C93A">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5A8A13E6">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27B1E94A">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1ECCE1A6">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59A5F3DB">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525" w:name="_Toc8808"/>
      <w:bookmarkStart w:id="526" w:name="_Toc29498"/>
      <w:bookmarkStart w:id="527" w:name="_Toc19333"/>
      <w:bookmarkStart w:id="528" w:name="_Toc32036"/>
      <w:bookmarkStart w:id="529" w:name="_Toc17060"/>
      <w:bookmarkStart w:id="530" w:name="_Toc8118"/>
      <w:r>
        <w:rPr>
          <w:rFonts w:hint="eastAsia" w:ascii="仿宋" w:hAnsi="仿宋" w:eastAsia="仿宋" w:cs="仿宋"/>
          <w:b/>
          <w:bCs w:val="0"/>
          <w:color w:val="auto"/>
          <w:sz w:val="40"/>
          <w:szCs w:val="40"/>
          <w:highlight w:val="none"/>
          <w:shd w:val="clear" w:color="auto" w:fill="auto"/>
          <w:lang w:val="en-US" w:eastAsia="zh-CN"/>
        </w:rPr>
        <w:t>附件</w:t>
      </w:r>
      <w:bookmarkEnd w:id="525"/>
      <w:bookmarkEnd w:id="526"/>
      <w:bookmarkEnd w:id="527"/>
      <w:bookmarkEnd w:id="528"/>
      <w:bookmarkEnd w:id="529"/>
      <w:bookmarkEnd w:id="530"/>
      <w:r>
        <w:rPr>
          <w:rFonts w:hint="eastAsia" w:ascii="仿宋" w:hAnsi="仿宋" w:eastAsia="仿宋" w:cs="仿宋"/>
          <w:b/>
          <w:bCs w:val="0"/>
          <w:color w:val="auto"/>
          <w:sz w:val="40"/>
          <w:szCs w:val="40"/>
          <w:highlight w:val="none"/>
          <w:shd w:val="clear" w:color="auto" w:fill="auto"/>
          <w:lang w:val="en-US" w:eastAsia="zh-CN"/>
        </w:rPr>
        <w:t>五</w:t>
      </w:r>
    </w:p>
    <w:p w14:paraId="34DB2F47">
      <w:pPr>
        <w:widowControl/>
        <w:kinsoku w:val="0"/>
        <w:autoSpaceDE w:val="0"/>
        <w:autoSpaceDN w:val="0"/>
        <w:adjustRightInd w:val="0"/>
        <w:snapToGrid w:val="0"/>
        <w:spacing w:before="59" w:line="228" w:lineRule="auto"/>
        <w:jc w:val="center"/>
        <w:textAlignment w:val="baseline"/>
        <w:rPr>
          <w:rFonts w:hint="eastAsia" w:ascii="仿宋" w:hAnsi="仿宋" w:eastAsia="仿宋" w:cs="仿宋"/>
          <w:snapToGrid w:val="0"/>
          <w:color w:val="auto"/>
          <w:spacing w:val="8"/>
          <w:kern w:val="0"/>
          <w:sz w:val="31"/>
          <w:szCs w:val="31"/>
          <w:highlight w:val="none"/>
          <w:lang w:val="en-US" w:eastAsia="zh-CN"/>
        </w:rPr>
      </w:pPr>
      <w:r>
        <w:rPr>
          <w:rFonts w:ascii="仿宋" w:hAnsi="仿宋" w:eastAsia="仿宋" w:cs="仿宋"/>
          <w:snapToGrid w:val="0"/>
          <w:color w:val="auto"/>
          <w:spacing w:val="10"/>
          <w:kern w:val="0"/>
          <w:sz w:val="31"/>
          <w:szCs w:val="31"/>
          <w:highlight w:val="none"/>
        </w:rPr>
        <w:t>工</w:t>
      </w:r>
      <w:r>
        <w:rPr>
          <w:rFonts w:ascii="仿宋" w:hAnsi="仿宋" w:eastAsia="仿宋" w:cs="仿宋"/>
          <w:snapToGrid w:val="0"/>
          <w:color w:val="auto"/>
          <w:spacing w:val="8"/>
          <w:kern w:val="0"/>
          <w:sz w:val="31"/>
          <w:szCs w:val="31"/>
          <w:highlight w:val="none"/>
        </w:rPr>
        <w:t>程量现场草签记录表</w:t>
      </w:r>
    </w:p>
    <w:p w14:paraId="43A581B0">
      <w:pPr>
        <w:widowControl/>
        <w:kinsoku w:val="0"/>
        <w:autoSpaceDE w:val="0"/>
        <w:autoSpaceDN w:val="0"/>
        <w:adjustRightInd w:val="0"/>
        <w:snapToGrid w:val="0"/>
        <w:spacing w:before="59" w:line="228" w:lineRule="auto"/>
        <w:ind w:firstLine="1956" w:firstLineChars="600"/>
        <w:jc w:val="left"/>
        <w:textAlignment w:val="baseline"/>
        <w:rPr>
          <w:rFonts w:hint="eastAsia" w:ascii="仿宋" w:hAnsi="仿宋" w:eastAsia="仿宋" w:cs="仿宋"/>
          <w:snapToGrid w:val="0"/>
          <w:color w:val="auto"/>
          <w:spacing w:val="8"/>
          <w:kern w:val="0"/>
          <w:sz w:val="31"/>
          <w:szCs w:val="31"/>
          <w:highlight w:val="none"/>
          <w:lang w:val="en-US" w:eastAsia="zh-CN"/>
        </w:rPr>
      </w:pPr>
    </w:p>
    <w:tbl>
      <w:tblPr>
        <w:tblStyle w:val="33"/>
        <w:tblW w:w="8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490"/>
        <w:gridCol w:w="1364"/>
        <w:gridCol w:w="2264"/>
        <w:gridCol w:w="809"/>
        <w:gridCol w:w="824"/>
        <w:gridCol w:w="795"/>
        <w:gridCol w:w="1371"/>
      </w:tblGrid>
      <w:tr w14:paraId="07C6F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97" w:type="dxa"/>
            <w:gridSpan w:val="2"/>
            <w:noWrap w:val="0"/>
            <w:vAlign w:val="top"/>
          </w:tcPr>
          <w:p w14:paraId="7350B0F7">
            <w:pPr>
              <w:widowControl/>
              <w:kinsoku w:val="0"/>
              <w:autoSpaceDE w:val="0"/>
              <w:autoSpaceDN w:val="0"/>
              <w:adjustRightInd w:val="0"/>
              <w:snapToGrid w:val="0"/>
              <w:spacing w:before="86" w:line="229" w:lineRule="auto"/>
              <w:ind w:left="13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工程名称</w:t>
            </w:r>
          </w:p>
        </w:tc>
        <w:tc>
          <w:tcPr>
            <w:tcW w:w="7427" w:type="dxa"/>
            <w:gridSpan w:val="6"/>
            <w:noWrap w:val="0"/>
            <w:vAlign w:val="top"/>
          </w:tcPr>
          <w:p w14:paraId="47678D0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3CC7D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noWrap w:val="0"/>
            <w:vAlign w:val="top"/>
          </w:tcPr>
          <w:p w14:paraId="0CA4181A">
            <w:pPr>
              <w:widowControl/>
              <w:kinsoku w:val="0"/>
              <w:autoSpaceDE w:val="0"/>
              <w:autoSpaceDN w:val="0"/>
              <w:adjustRightInd w:val="0"/>
              <w:snapToGrid w:val="0"/>
              <w:spacing w:before="83" w:line="232" w:lineRule="auto"/>
              <w:ind w:left="29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承</w:t>
            </w:r>
            <w:r>
              <w:rPr>
                <w:rFonts w:ascii="仿宋" w:hAnsi="仿宋" w:eastAsia="仿宋" w:cs="仿宋"/>
                <w:snapToGrid w:val="0"/>
                <w:color w:val="auto"/>
                <w:spacing w:val="5"/>
                <w:kern w:val="0"/>
                <w:sz w:val="23"/>
                <w:szCs w:val="23"/>
                <w:highlight w:val="none"/>
              </w:rPr>
              <w:t>包方</w:t>
            </w:r>
          </w:p>
        </w:tc>
        <w:tc>
          <w:tcPr>
            <w:tcW w:w="3628" w:type="dxa"/>
            <w:gridSpan w:val="2"/>
            <w:noWrap w:val="0"/>
            <w:vAlign w:val="top"/>
          </w:tcPr>
          <w:p w14:paraId="3A45553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09" w:type="dxa"/>
            <w:noWrap w:val="0"/>
            <w:vAlign w:val="top"/>
          </w:tcPr>
          <w:p w14:paraId="26A13FCC">
            <w:pPr>
              <w:widowControl/>
              <w:kinsoku w:val="0"/>
              <w:autoSpaceDE w:val="0"/>
              <w:autoSpaceDN w:val="0"/>
              <w:adjustRightInd w:val="0"/>
              <w:snapToGrid w:val="0"/>
              <w:spacing w:before="83" w:line="229"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单</w:t>
            </w:r>
            <w:r>
              <w:rPr>
                <w:rFonts w:ascii="仿宋" w:hAnsi="仿宋" w:eastAsia="仿宋" w:cs="仿宋"/>
                <w:snapToGrid w:val="0"/>
                <w:color w:val="auto"/>
                <w:kern w:val="0"/>
                <w:sz w:val="23"/>
                <w:szCs w:val="23"/>
                <w:highlight w:val="none"/>
              </w:rPr>
              <w:t>号</w:t>
            </w:r>
          </w:p>
        </w:tc>
        <w:tc>
          <w:tcPr>
            <w:tcW w:w="2990" w:type="dxa"/>
            <w:gridSpan w:val="3"/>
            <w:noWrap w:val="0"/>
            <w:vAlign w:val="top"/>
          </w:tcPr>
          <w:p w14:paraId="173A7B5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15988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noWrap w:val="0"/>
            <w:vAlign w:val="top"/>
          </w:tcPr>
          <w:p w14:paraId="537A658E">
            <w:pPr>
              <w:widowControl/>
              <w:kinsoku w:val="0"/>
              <w:autoSpaceDE w:val="0"/>
              <w:autoSpaceDN w:val="0"/>
              <w:adjustRightInd w:val="0"/>
              <w:snapToGrid w:val="0"/>
              <w:spacing w:before="84" w:line="232" w:lineRule="auto"/>
              <w:ind w:left="30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分</w:t>
            </w:r>
            <w:r>
              <w:rPr>
                <w:rFonts w:ascii="仿宋" w:hAnsi="仿宋" w:eastAsia="仿宋" w:cs="仿宋"/>
                <w:snapToGrid w:val="0"/>
                <w:color w:val="auto"/>
                <w:spacing w:val="4"/>
                <w:kern w:val="0"/>
                <w:sz w:val="23"/>
                <w:szCs w:val="23"/>
                <w:highlight w:val="none"/>
              </w:rPr>
              <w:t>包方</w:t>
            </w:r>
          </w:p>
        </w:tc>
        <w:tc>
          <w:tcPr>
            <w:tcW w:w="3628" w:type="dxa"/>
            <w:gridSpan w:val="2"/>
            <w:noWrap w:val="0"/>
            <w:vAlign w:val="top"/>
          </w:tcPr>
          <w:p w14:paraId="43572D9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09" w:type="dxa"/>
            <w:noWrap w:val="0"/>
            <w:vAlign w:val="top"/>
          </w:tcPr>
          <w:p w14:paraId="7AE726CC">
            <w:pPr>
              <w:widowControl/>
              <w:kinsoku w:val="0"/>
              <w:autoSpaceDE w:val="0"/>
              <w:autoSpaceDN w:val="0"/>
              <w:adjustRightInd w:val="0"/>
              <w:snapToGrid w:val="0"/>
              <w:spacing w:before="84" w:line="231"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原</w:t>
            </w:r>
            <w:r>
              <w:rPr>
                <w:rFonts w:ascii="仿宋" w:hAnsi="仿宋" w:eastAsia="仿宋" w:cs="仿宋"/>
                <w:snapToGrid w:val="0"/>
                <w:color w:val="auto"/>
                <w:kern w:val="0"/>
                <w:sz w:val="23"/>
                <w:szCs w:val="23"/>
                <w:highlight w:val="none"/>
              </w:rPr>
              <w:t>因</w:t>
            </w:r>
          </w:p>
        </w:tc>
        <w:tc>
          <w:tcPr>
            <w:tcW w:w="2990" w:type="dxa"/>
            <w:gridSpan w:val="3"/>
            <w:noWrap w:val="0"/>
            <w:vAlign w:val="top"/>
          </w:tcPr>
          <w:p w14:paraId="34362A3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7BF19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2BCD1614">
            <w:pPr>
              <w:widowControl/>
              <w:kinsoku w:val="0"/>
              <w:autoSpaceDE w:val="0"/>
              <w:autoSpaceDN w:val="0"/>
              <w:adjustRightInd w:val="0"/>
              <w:snapToGrid w:val="0"/>
              <w:spacing w:before="149" w:line="231" w:lineRule="auto"/>
              <w:ind w:left="12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序号</w:t>
            </w:r>
          </w:p>
        </w:tc>
        <w:tc>
          <w:tcPr>
            <w:tcW w:w="4927" w:type="dxa"/>
            <w:gridSpan w:val="4"/>
            <w:noWrap w:val="0"/>
            <w:vAlign w:val="top"/>
          </w:tcPr>
          <w:p w14:paraId="668D8118">
            <w:pPr>
              <w:widowControl/>
              <w:kinsoku w:val="0"/>
              <w:autoSpaceDE w:val="0"/>
              <w:autoSpaceDN w:val="0"/>
              <w:adjustRightInd w:val="0"/>
              <w:snapToGrid w:val="0"/>
              <w:spacing w:before="150" w:line="229" w:lineRule="auto"/>
              <w:ind w:left="199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项目名</w:t>
            </w:r>
            <w:r>
              <w:rPr>
                <w:rFonts w:ascii="仿宋" w:hAnsi="仿宋" w:eastAsia="仿宋" w:cs="仿宋"/>
                <w:snapToGrid w:val="0"/>
                <w:color w:val="auto"/>
                <w:spacing w:val="5"/>
                <w:kern w:val="0"/>
                <w:sz w:val="23"/>
                <w:szCs w:val="23"/>
                <w:highlight w:val="none"/>
              </w:rPr>
              <w:t>称</w:t>
            </w:r>
          </w:p>
        </w:tc>
        <w:tc>
          <w:tcPr>
            <w:tcW w:w="824" w:type="dxa"/>
            <w:noWrap w:val="0"/>
            <w:vAlign w:val="top"/>
          </w:tcPr>
          <w:p w14:paraId="08A3E326">
            <w:pPr>
              <w:widowControl/>
              <w:kinsoku w:val="0"/>
              <w:autoSpaceDE w:val="0"/>
              <w:autoSpaceDN w:val="0"/>
              <w:adjustRightInd w:val="0"/>
              <w:snapToGrid w:val="0"/>
              <w:spacing w:before="150" w:line="229" w:lineRule="auto"/>
              <w:ind w:left="19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单</w:t>
            </w:r>
            <w:r>
              <w:rPr>
                <w:rFonts w:ascii="仿宋" w:hAnsi="仿宋" w:eastAsia="仿宋" w:cs="仿宋"/>
                <w:snapToGrid w:val="0"/>
                <w:color w:val="auto"/>
                <w:kern w:val="0"/>
                <w:sz w:val="23"/>
                <w:szCs w:val="23"/>
                <w:highlight w:val="none"/>
              </w:rPr>
              <w:t>位</w:t>
            </w:r>
          </w:p>
        </w:tc>
        <w:tc>
          <w:tcPr>
            <w:tcW w:w="795" w:type="dxa"/>
            <w:noWrap w:val="0"/>
            <w:vAlign w:val="top"/>
          </w:tcPr>
          <w:p w14:paraId="1DF78DF6">
            <w:pPr>
              <w:widowControl/>
              <w:kinsoku w:val="0"/>
              <w:autoSpaceDE w:val="0"/>
              <w:autoSpaceDN w:val="0"/>
              <w:adjustRightInd w:val="0"/>
              <w:snapToGrid w:val="0"/>
              <w:spacing w:before="150" w:line="231" w:lineRule="auto"/>
              <w:ind w:left="17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数量</w:t>
            </w:r>
          </w:p>
        </w:tc>
        <w:tc>
          <w:tcPr>
            <w:tcW w:w="1371" w:type="dxa"/>
            <w:noWrap w:val="0"/>
            <w:vAlign w:val="top"/>
          </w:tcPr>
          <w:p w14:paraId="09B861FF">
            <w:pPr>
              <w:widowControl/>
              <w:kinsoku w:val="0"/>
              <w:autoSpaceDE w:val="0"/>
              <w:autoSpaceDN w:val="0"/>
              <w:adjustRightInd w:val="0"/>
              <w:snapToGrid w:val="0"/>
              <w:spacing w:before="150" w:line="233" w:lineRule="auto"/>
              <w:ind w:left="4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备注</w:t>
            </w:r>
          </w:p>
        </w:tc>
      </w:tr>
      <w:tr w14:paraId="37C95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61BEE0C9">
            <w:pPr>
              <w:widowControl/>
              <w:kinsoku w:val="0"/>
              <w:autoSpaceDE w:val="0"/>
              <w:autoSpaceDN w:val="0"/>
              <w:adjustRightInd w:val="0"/>
              <w:snapToGrid w:val="0"/>
              <w:spacing w:before="190" w:line="187" w:lineRule="auto"/>
              <w:ind w:left="36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1</w:t>
            </w:r>
          </w:p>
        </w:tc>
        <w:tc>
          <w:tcPr>
            <w:tcW w:w="4927" w:type="dxa"/>
            <w:gridSpan w:val="4"/>
            <w:noWrap w:val="0"/>
            <w:vAlign w:val="top"/>
          </w:tcPr>
          <w:p w14:paraId="7AB5F96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012304D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539F567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7E89ACE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550C9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531CC9E7">
            <w:pPr>
              <w:widowControl/>
              <w:kinsoku w:val="0"/>
              <w:autoSpaceDE w:val="0"/>
              <w:autoSpaceDN w:val="0"/>
              <w:adjustRightInd w:val="0"/>
              <w:snapToGrid w:val="0"/>
              <w:spacing w:before="191" w:line="186" w:lineRule="auto"/>
              <w:ind w:left="35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2</w:t>
            </w:r>
          </w:p>
        </w:tc>
        <w:tc>
          <w:tcPr>
            <w:tcW w:w="4927" w:type="dxa"/>
            <w:gridSpan w:val="4"/>
            <w:noWrap w:val="0"/>
            <w:vAlign w:val="top"/>
          </w:tcPr>
          <w:p w14:paraId="74CB631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71999DA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6C8B586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4803EC5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75D26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noWrap w:val="0"/>
            <w:vAlign w:val="top"/>
          </w:tcPr>
          <w:p w14:paraId="64B9C924">
            <w:pPr>
              <w:widowControl/>
              <w:kinsoku w:val="0"/>
              <w:autoSpaceDE w:val="0"/>
              <w:autoSpaceDN w:val="0"/>
              <w:adjustRightInd w:val="0"/>
              <w:snapToGrid w:val="0"/>
              <w:spacing w:before="191" w:line="186" w:lineRule="auto"/>
              <w:ind w:left="35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3</w:t>
            </w:r>
          </w:p>
        </w:tc>
        <w:tc>
          <w:tcPr>
            <w:tcW w:w="4927" w:type="dxa"/>
            <w:gridSpan w:val="4"/>
            <w:noWrap w:val="0"/>
            <w:vAlign w:val="top"/>
          </w:tcPr>
          <w:p w14:paraId="6DB64EF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209C9A0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4CA7A3C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4F3EED8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61961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384DF8D6">
            <w:pPr>
              <w:widowControl/>
              <w:kinsoku w:val="0"/>
              <w:autoSpaceDE w:val="0"/>
              <w:autoSpaceDN w:val="0"/>
              <w:adjustRightInd w:val="0"/>
              <w:snapToGrid w:val="0"/>
              <w:spacing w:before="192" w:line="186" w:lineRule="auto"/>
              <w:ind w:left="34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4</w:t>
            </w:r>
          </w:p>
        </w:tc>
        <w:tc>
          <w:tcPr>
            <w:tcW w:w="4927" w:type="dxa"/>
            <w:gridSpan w:val="4"/>
            <w:noWrap w:val="0"/>
            <w:vAlign w:val="top"/>
          </w:tcPr>
          <w:p w14:paraId="6E7EAEA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785A9B6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5AEF813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1AEF0C9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7CF04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4562B184">
            <w:pPr>
              <w:widowControl/>
              <w:kinsoku w:val="0"/>
              <w:autoSpaceDE w:val="0"/>
              <w:autoSpaceDN w:val="0"/>
              <w:adjustRightInd w:val="0"/>
              <w:snapToGrid w:val="0"/>
              <w:spacing w:before="195" w:line="184" w:lineRule="auto"/>
              <w:ind w:left="35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5</w:t>
            </w:r>
          </w:p>
        </w:tc>
        <w:tc>
          <w:tcPr>
            <w:tcW w:w="4927" w:type="dxa"/>
            <w:gridSpan w:val="4"/>
            <w:noWrap w:val="0"/>
            <w:vAlign w:val="top"/>
          </w:tcPr>
          <w:p w14:paraId="0A68665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0B5AF73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0D210B9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109121F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4F765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41AF33C6">
            <w:pPr>
              <w:widowControl/>
              <w:kinsoku w:val="0"/>
              <w:autoSpaceDE w:val="0"/>
              <w:autoSpaceDN w:val="0"/>
              <w:adjustRightInd w:val="0"/>
              <w:snapToGrid w:val="0"/>
              <w:spacing w:before="192" w:line="186" w:lineRule="auto"/>
              <w:ind w:left="35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6</w:t>
            </w:r>
          </w:p>
        </w:tc>
        <w:tc>
          <w:tcPr>
            <w:tcW w:w="4927" w:type="dxa"/>
            <w:gridSpan w:val="4"/>
            <w:noWrap w:val="0"/>
            <w:vAlign w:val="top"/>
          </w:tcPr>
          <w:p w14:paraId="2BFC925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1914DFA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0A4F50E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0754A4D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50D4F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noWrap w:val="0"/>
            <w:vAlign w:val="top"/>
          </w:tcPr>
          <w:p w14:paraId="32418BF6">
            <w:pPr>
              <w:widowControl/>
              <w:kinsoku w:val="0"/>
              <w:autoSpaceDE w:val="0"/>
              <w:autoSpaceDN w:val="0"/>
              <w:adjustRightInd w:val="0"/>
              <w:snapToGrid w:val="0"/>
              <w:spacing w:before="195" w:line="184" w:lineRule="auto"/>
              <w:ind w:left="35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7</w:t>
            </w:r>
          </w:p>
        </w:tc>
        <w:tc>
          <w:tcPr>
            <w:tcW w:w="4927" w:type="dxa"/>
            <w:gridSpan w:val="4"/>
            <w:noWrap w:val="0"/>
            <w:vAlign w:val="top"/>
          </w:tcPr>
          <w:p w14:paraId="737EFAD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67EE664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33E2260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6037D4C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59DBC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73FB975B">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8</w:t>
            </w:r>
          </w:p>
        </w:tc>
        <w:tc>
          <w:tcPr>
            <w:tcW w:w="4927" w:type="dxa"/>
            <w:gridSpan w:val="4"/>
            <w:noWrap w:val="0"/>
            <w:vAlign w:val="top"/>
          </w:tcPr>
          <w:p w14:paraId="7C52DBA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779539C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0997C2A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2A3D04C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403B1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0169AAA7">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9</w:t>
            </w:r>
          </w:p>
        </w:tc>
        <w:tc>
          <w:tcPr>
            <w:tcW w:w="4927" w:type="dxa"/>
            <w:gridSpan w:val="4"/>
            <w:noWrap w:val="0"/>
            <w:vAlign w:val="top"/>
          </w:tcPr>
          <w:p w14:paraId="39034BA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474C59B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5F0F5B8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0F4DBBE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01F75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36C454E1">
            <w:pPr>
              <w:widowControl/>
              <w:kinsoku w:val="0"/>
              <w:autoSpaceDE w:val="0"/>
              <w:autoSpaceDN w:val="0"/>
              <w:adjustRightInd w:val="0"/>
              <w:snapToGrid w:val="0"/>
              <w:spacing w:before="193" w:line="186" w:lineRule="auto"/>
              <w:ind w:left="30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9"/>
                <w:kern w:val="0"/>
                <w:sz w:val="23"/>
                <w:szCs w:val="23"/>
                <w:highlight w:val="none"/>
              </w:rPr>
              <w:t>1</w:t>
            </w:r>
            <w:r>
              <w:rPr>
                <w:rFonts w:ascii="仿宋" w:hAnsi="仿宋" w:eastAsia="仿宋" w:cs="仿宋"/>
                <w:snapToGrid w:val="0"/>
                <w:color w:val="auto"/>
                <w:spacing w:val="-8"/>
                <w:kern w:val="0"/>
                <w:sz w:val="23"/>
                <w:szCs w:val="23"/>
                <w:highlight w:val="none"/>
              </w:rPr>
              <w:t>0</w:t>
            </w:r>
          </w:p>
        </w:tc>
        <w:tc>
          <w:tcPr>
            <w:tcW w:w="4927" w:type="dxa"/>
            <w:gridSpan w:val="4"/>
            <w:noWrap w:val="0"/>
            <w:vAlign w:val="top"/>
          </w:tcPr>
          <w:p w14:paraId="1C1DAEB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4B1CCBF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6D7A775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4875D9D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64859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07AAE3E3">
            <w:pPr>
              <w:widowControl/>
              <w:kinsoku w:val="0"/>
              <w:autoSpaceDE w:val="0"/>
              <w:autoSpaceDN w:val="0"/>
              <w:adjustRightInd w:val="0"/>
              <w:snapToGrid w:val="0"/>
              <w:spacing w:before="192" w:line="187" w:lineRule="auto"/>
              <w:ind w:left="30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9"/>
                <w:kern w:val="0"/>
                <w:sz w:val="23"/>
                <w:szCs w:val="23"/>
                <w:highlight w:val="none"/>
              </w:rPr>
              <w:t>1</w:t>
            </w:r>
            <w:r>
              <w:rPr>
                <w:rFonts w:ascii="仿宋" w:hAnsi="仿宋" w:eastAsia="仿宋" w:cs="仿宋"/>
                <w:snapToGrid w:val="0"/>
                <w:color w:val="auto"/>
                <w:spacing w:val="-8"/>
                <w:kern w:val="0"/>
                <w:sz w:val="23"/>
                <w:szCs w:val="23"/>
                <w:highlight w:val="none"/>
              </w:rPr>
              <w:t>1</w:t>
            </w:r>
          </w:p>
        </w:tc>
        <w:tc>
          <w:tcPr>
            <w:tcW w:w="4927" w:type="dxa"/>
            <w:gridSpan w:val="4"/>
            <w:noWrap w:val="0"/>
            <w:vAlign w:val="top"/>
          </w:tcPr>
          <w:p w14:paraId="59F77A8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7138CA3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78AD96E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4C701F3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57C1A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807" w:type="dxa"/>
            <w:noWrap w:val="0"/>
            <w:vAlign w:val="top"/>
          </w:tcPr>
          <w:p w14:paraId="15E34AC8">
            <w:pPr>
              <w:widowControl/>
              <w:kinsoku w:val="0"/>
              <w:autoSpaceDE w:val="0"/>
              <w:autoSpaceDN w:val="0"/>
              <w:adjustRightInd w:val="0"/>
              <w:snapToGrid w:val="0"/>
              <w:spacing w:before="197" w:line="187" w:lineRule="auto"/>
              <w:ind w:left="30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9"/>
                <w:kern w:val="0"/>
                <w:sz w:val="23"/>
                <w:szCs w:val="23"/>
                <w:highlight w:val="none"/>
              </w:rPr>
              <w:t>1</w:t>
            </w:r>
            <w:r>
              <w:rPr>
                <w:rFonts w:ascii="仿宋" w:hAnsi="仿宋" w:eastAsia="仿宋" w:cs="仿宋"/>
                <w:snapToGrid w:val="0"/>
                <w:color w:val="auto"/>
                <w:spacing w:val="-8"/>
                <w:kern w:val="0"/>
                <w:sz w:val="23"/>
                <w:szCs w:val="23"/>
                <w:highlight w:val="none"/>
              </w:rPr>
              <w:t>2</w:t>
            </w:r>
          </w:p>
        </w:tc>
        <w:tc>
          <w:tcPr>
            <w:tcW w:w="4927" w:type="dxa"/>
            <w:gridSpan w:val="4"/>
            <w:noWrap w:val="0"/>
            <w:vAlign w:val="top"/>
          </w:tcPr>
          <w:p w14:paraId="7F5588A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501F446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4AE0609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597036A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49670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661" w:type="dxa"/>
            <w:gridSpan w:val="3"/>
            <w:noWrap w:val="0"/>
            <w:vAlign w:val="top"/>
          </w:tcPr>
          <w:p w14:paraId="751342C7">
            <w:pPr>
              <w:widowControl/>
              <w:kinsoku w:val="0"/>
              <w:autoSpaceDE w:val="0"/>
              <w:autoSpaceDN w:val="0"/>
              <w:adjustRightInd w:val="0"/>
              <w:snapToGrid w:val="0"/>
              <w:spacing w:before="39" w:line="222" w:lineRule="auto"/>
              <w:ind w:left="74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rPr>
              <w:t>分</w:t>
            </w:r>
            <w:r>
              <w:rPr>
                <w:rFonts w:ascii="仿宋" w:hAnsi="仿宋" w:eastAsia="仿宋" w:cs="仿宋"/>
                <w:snapToGrid w:val="0"/>
                <w:color w:val="auto"/>
                <w:spacing w:val="7"/>
                <w:kern w:val="0"/>
                <w:sz w:val="23"/>
                <w:szCs w:val="23"/>
                <w:highlight w:val="none"/>
              </w:rPr>
              <w:t>包方代表</w:t>
            </w:r>
          </w:p>
        </w:tc>
        <w:tc>
          <w:tcPr>
            <w:tcW w:w="3073" w:type="dxa"/>
            <w:gridSpan w:val="2"/>
            <w:noWrap w:val="0"/>
            <w:vAlign w:val="top"/>
          </w:tcPr>
          <w:p w14:paraId="0617D2EA">
            <w:pPr>
              <w:widowControl/>
              <w:kinsoku w:val="0"/>
              <w:autoSpaceDE w:val="0"/>
              <w:autoSpaceDN w:val="0"/>
              <w:adjustRightInd w:val="0"/>
              <w:snapToGrid w:val="0"/>
              <w:spacing w:before="39" w:line="222" w:lineRule="auto"/>
              <w:ind w:left="94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0"/>
                <w:kern w:val="0"/>
                <w:sz w:val="23"/>
                <w:szCs w:val="23"/>
                <w:highlight w:val="none"/>
              </w:rPr>
              <w:t>承</w:t>
            </w:r>
            <w:r>
              <w:rPr>
                <w:rFonts w:ascii="仿宋" w:hAnsi="仿宋" w:eastAsia="仿宋" w:cs="仿宋"/>
                <w:snapToGrid w:val="0"/>
                <w:color w:val="auto"/>
                <w:spacing w:val="7"/>
                <w:kern w:val="0"/>
                <w:sz w:val="23"/>
                <w:szCs w:val="23"/>
                <w:highlight w:val="none"/>
              </w:rPr>
              <w:t>包方代表</w:t>
            </w:r>
          </w:p>
        </w:tc>
        <w:tc>
          <w:tcPr>
            <w:tcW w:w="2990" w:type="dxa"/>
            <w:gridSpan w:val="3"/>
            <w:noWrap w:val="0"/>
            <w:vAlign w:val="top"/>
          </w:tcPr>
          <w:p w14:paraId="78BA8609">
            <w:pPr>
              <w:widowControl/>
              <w:kinsoku w:val="0"/>
              <w:autoSpaceDE w:val="0"/>
              <w:autoSpaceDN w:val="0"/>
              <w:adjustRightInd w:val="0"/>
              <w:snapToGrid w:val="0"/>
              <w:spacing w:before="39" w:line="222" w:lineRule="auto"/>
              <w:ind w:left="126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其它</w:t>
            </w:r>
          </w:p>
        </w:tc>
      </w:tr>
      <w:tr w14:paraId="21D98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0" w:hRule="atLeast"/>
        </w:trPr>
        <w:tc>
          <w:tcPr>
            <w:tcW w:w="2661" w:type="dxa"/>
            <w:gridSpan w:val="3"/>
            <w:noWrap w:val="0"/>
            <w:vAlign w:val="top"/>
          </w:tcPr>
          <w:p w14:paraId="0B5979CC">
            <w:pPr>
              <w:widowControl/>
              <w:kinsoku w:val="0"/>
              <w:autoSpaceDE w:val="0"/>
              <w:autoSpaceDN w:val="0"/>
              <w:adjustRightInd w:val="0"/>
              <w:snapToGrid w:val="0"/>
              <w:spacing w:line="272" w:lineRule="auto"/>
              <w:jc w:val="left"/>
              <w:textAlignment w:val="baseline"/>
              <w:rPr>
                <w:rFonts w:ascii="Arial" w:hAnsi="Arial" w:eastAsia="Arial" w:cs="Arial"/>
                <w:snapToGrid w:val="0"/>
                <w:color w:val="auto"/>
                <w:kern w:val="0"/>
                <w:sz w:val="21"/>
                <w:szCs w:val="21"/>
                <w:highlight w:val="none"/>
              </w:rPr>
            </w:pPr>
          </w:p>
          <w:p w14:paraId="66E90EEE">
            <w:pPr>
              <w:widowControl/>
              <w:kinsoku w:val="0"/>
              <w:autoSpaceDE w:val="0"/>
              <w:autoSpaceDN w:val="0"/>
              <w:adjustRightInd w:val="0"/>
              <w:snapToGrid w:val="0"/>
              <w:spacing w:before="75" w:line="229" w:lineRule="auto"/>
              <w:ind w:left="12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现场执行人</w:t>
            </w:r>
            <w:r>
              <w:rPr>
                <w:rFonts w:ascii="仿宋" w:hAnsi="仿宋" w:eastAsia="仿宋" w:cs="仿宋"/>
                <w:snapToGrid w:val="0"/>
                <w:color w:val="auto"/>
                <w:spacing w:val="4"/>
                <w:kern w:val="0"/>
                <w:sz w:val="23"/>
                <w:szCs w:val="23"/>
                <w:highlight w:val="none"/>
              </w:rPr>
              <w:t>：</w:t>
            </w:r>
          </w:p>
        </w:tc>
        <w:tc>
          <w:tcPr>
            <w:tcW w:w="3073" w:type="dxa"/>
            <w:gridSpan w:val="2"/>
            <w:noWrap w:val="0"/>
            <w:vAlign w:val="top"/>
          </w:tcPr>
          <w:p w14:paraId="2EDA99C4">
            <w:pPr>
              <w:widowControl/>
              <w:kinsoku w:val="0"/>
              <w:autoSpaceDE w:val="0"/>
              <w:autoSpaceDN w:val="0"/>
              <w:adjustRightInd w:val="0"/>
              <w:snapToGrid w:val="0"/>
              <w:spacing w:line="272" w:lineRule="auto"/>
              <w:jc w:val="left"/>
              <w:textAlignment w:val="baseline"/>
              <w:rPr>
                <w:rFonts w:ascii="Arial" w:hAnsi="Arial" w:eastAsia="Arial" w:cs="Arial"/>
                <w:snapToGrid w:val="0"/>
                <w:color w:val="auto"/>
                <w:kern w:val="0"/>
                <w:sz w:val="21"/>
                <w:szCs w:val="21"/>
                <w:highlight w:val="none"/>
              </w:rPr>
            </w:pPr>
          </w:p>
          <w:p w14:paraId="75AA9E21">
            <w:pPr>
              <w:widowControl/>
              <w:kinsoku w:val="0"/>
              <w:autoSpaceDE w:val="0"/>
              <w:autoSpaceDN w:val="0"/>
              <w:adjustRightInd w:val="0"/>
              <w:snapToGrid w:val="0"/>
              <w:spacing w:before="74" w:line="233" w:lineRule="auto"/>
              <w:ind w:left="11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施</w:t>
            </w:r>
            <w:r>
              <w:rPr>
                <w:rFonts w:ascii="仿宋" w:hAnsi="仿宋" w:eastAsia="仿宋" w:cs="仿宋"/>
                <w:snapToGrid w:val="0"/>
                <w:color w:val="auto"/>
                <w:spacing w:val="3"/>
                <w:kern w:val="0"/>
                <w:sz w:val="23"/>
                <w:szCs w:val="23"/>
                <w:highlight w:val="none"/>
              </w:rPr>
              <w:t>工员：</w:t>
            </w:r>
          </w:p>
          <w:p w14:paraId="168D2807">
            <w:pPr>
              <w:widowControl/>
              <w:kinsoku w:val="0"/>
              <w:autoSpaceDE w:val="0"/>
              <w:autoSpaceDN w:val="0"/>
              <w:adjustRightInd w:val="0"/>
              <w:snapToGrid w:val="0"/>
              <w:spacing w:line="255" w:lineRule="auto"/>
              <w:jc w:val="left"/>
              <w:textAlignment w:val="baseline"/>
              <w:rPr>
                <w:rFonts w:ascii="Arial" w:hAnsi="Arial" w:eastAsia="Arial" w:cs="Arial"/>
                <w:snapToGrid w:val="0"/>
                <w:color w:val="auto"/>
                <w:kern w:val="0"/>
                <w:sz w:val="21"/>
                <w:szCs w:val="21"/>
                <w:highlight w:val="none"/>
              </w:rPr>
            </w:pPr>
          </w:p>
          <w:p w14:paraId="4F384DD6">
            <w:pPr>
              <w:widowControl/>
              <w:kinsoku w:val="0"/>
              <w:autoSpaceDE w:val="0"/>
              <w:autoSpaceDN w:val="0"/>
              <w:adjustRightInd w:val="0"/>
              <w:snapToGrid w:val="0"/>
              <w:spacing w:before="74" w:line="233"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副经理</w:t>
            </w:r>
            <w:r>
              <w:rPr>
                <w:rFonts w:ascii="仿宋" w:hAnsi="仿宋" w:eastAsia="仿宋" w:cs="仿宋"/>
                <w:snapToGrid w:val="0"/>
                <w:color w:val="auto"/>
                <w:spacing w:val="1"/>
                <w:kern w:val="0"/>
                <w:sz w:val="23"/>
                <w:szCs w:val="23"/>
                <w:highlight w:val="none"/>
              </w:rPr>
              <w:t>：</w:t>
            </w:r>
          </w:p>
          <w:p w14:paraId="6C107264">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14:paraId="0E94D0BC">
            <w:pPr>
              <w:widowControl/>
              <w:kinsoku w:val="0"/>
              <w:autoSpaceDE w:val="0"/>
              <w:autoSpaceDN w:val="0"/>
              <w:adjustRightInd w:val="0"/>
              <w:snapToGrid w:val="0"/>
              <w:spacing w:before="74" w:line="231" w:lineRule="auto"/>
              <w:ind w:left="12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成本管理员：</w:t>
            </w:r>
          </w:p>
        </w:tc>
        <w:tc>
          <w:tcPr>
            <w:tcW w:w="2990" w:type="dxa"/>
            <w:gridSpan w:val="3"/>
            <w:noWrap w:val="0"/>
            <w:vAlign w:val="top"/>
          </w:tcPr>
          <w:p w14:paraId="42B1DB38">
            <w:pPr>
              <w:widowControl/>
              <w:kinsoku w:val="0"/>
              <w:autoSpaceDE w:val="0"/>
              <w:autoSpaceDN w:val="0"/>
              <w:adjustRightInd w:val="0"/>
              <w:snapToGrid w:val="0"/>
              <w:spacing w:line="272" w:lineRule="auto"/>
              <w:jc w:val="left"/>
              <w:textAlignment w:val="baseline"/>
              <w:rPr>
                <w:rFonts w:ascii="Arial" w:hAnsi="Arial" w:eastAsia="Arial" w:cs="Arial"/>
                <w:snapToGrid w:val="0"/>
                <w:color w:val="auto"/>
                <w:kern w:val="0"/>
                <w:sz w:val="21"/>
                <w:szCs w:val="21"/>
                <w:highlight w:val="none"/>
              </w:rPr>
            </w:pPr>
          </w:p>
          <w:p w14:paraId="41A10C7B">
            <w:pPr>
              <w:widowControl/>
              <w:kinsoku w:val="0"/>
              <w:autoSpaceDE w:val="0"/>
              <w:autoSpaceDN w:val="0"/>
              <w:adjustRightInd w:val="0"/>
              <w:snapToGrid w:val="0"/>
              <w:spacing w:before="74" w:line="265" w:lineRule="auto"/>
              <w:ind w:left="127" w:right="107" w:firstLine="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附件如</w:t>
            </w:r>
            <w:r>
              <w:rPr>
                <w:rFonts w:ascii="仿宋" w:hAnsi="仿宋" w:eastAsia="仿宋" w:cs="仿宋"/>
                <w:snapToGrid w:val="0"/>
                <w:color w:val="auto"/>
                <w:spacing w:val="-1"/>
                <w:kern w:val="0"/>
                <w:sz w:val="23"/>
                <w:szCs w:val="23"/>
                <w:highlight w:val="none"/>
              </w:rPr>
              <w:t>：施工前、中、后的</w:t>
            </w:r>
            <w:r>
              <w:rPr>
                <w:rFonts w:ascii="仿宋" w:hAnsi="仿宋" w:eastAsia="仿宋" w:cs="仿宋"/>
                <w:snapToGrid w:val="0"/>
                <w:color w:val="auto"/>
                <w:kern w:val="0"/>
                <w:sz w:val="23"/>
                <w:szCs w:val="23"/>
                <w:highlight w:val="none"/>
              </w:rPr>
              <w:t xml:space="preserve"> </w:t>
            </w:r>
            <w:r>
              <w:rPr>
                <w:rFonts w:ascii="仿宋" w:hAnsi="仿宋" w:eastAsia="仿宋" w:cs="仿宋"/>
                <w:snapToGrid w:val="0"/>
                <w:color w:val="auto"/>
                <w:spacing w:val="8"/>
                <w:kern w:val="0"/>
                <w:sz w:val="23"/>
                <w:szCs w:val="23"/>
                <w:highlight w:val="none"/>
              </w:rPr>
              <w:t>照</w:t>
            </w:r>
            <w:r>
              <w:rPr>
                <w:rFonts w:ascii="仿宋" w:hAnsi="仿宋" w:eastAsia="仿宋" w:cs="仿宋"/>
                <w:snapToGrid w:val="0"/>
                <w:color w:val="auto"/>
                <w:spacing w:val="5"/>
                <w:kern w:val="0"/>
                <w:sz w:val="23"/>
                <w:szCs w:val="23"/>
                <w:highlight w:val="none"/>
              </w:rPr>
              <w:t>片、录像</w:t>
            </w:r>
          </w:p>
        </w:tc>
      </w:tr>
      <w:tr w14:paraId="75C89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2661" w:type="dxa"/>
            <w:gridSpan w:val="3"/>
            <w:noWrap w:val="0"/>
            <w:vAlign w:val="top"/>
          </w:tcPr>
          <w:p w14:paraId="339D0C56">
            <w:pPr>
              <w:widowControl/>
              <w:kinsoku w:val="0"/>
              <w:autoSpaceDE w:val="0"/>
              <w:autoSpaceDN w:val="0"/>
              <w:adjustRightInd w:val="0"/>
              <w:snapToGrid w:val="0"/>
              <w:spacing w:before="212" w:line="231" w:lineRule="auto"/>
              <w:ind w:left="62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c>
          <w:tcPr>
            <w:tcW w:w="3073" w:type="dxa"/>
            <w:gridSpan w:val="2"/>
            <w:noWrap w:val="0"/>
            <w:vAlign w:val="top"/>
          </w:tcPr>
          <w:p w14:paraId="2AAAD153">
            <w:pPr>
              <w:widowControl/>
              <w:kinsoku w:val="0"/>
              <w:autoSpaceDE w:val="0"/>
              <w:autoSpaceDN w:val="0"/>
              <w:adjustRightInd w:val="0"/>
              <w:snapToGrid w:val="0"/>
              <w:spacing w:before="212" w:line="231" w:lineRule="auto"/>
              <w:ind w:left="83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c>
          <w:tcPr>
            <w:tcW w:w="2990" w:type="dxa"/>
            <w:gridSpan w:val="3"/>
            <w:noWrap w:val="0"/>
            <w:vAlign w:val="top"/>
          </w:tcPr>
          <w:p w14:paraId="110CE92C">
            <w:pPr>
              <w:widowControl/>
              <w:kinsoku w:val="0"/>
              <w:autoSpaceDE w:val="0"/>
              <w:autoSpaceDN w:val="0"/>
              <w:adjustRightInd w:val="0"/>
              <w:snapToGrid w:val="0"/>
              <w:spacing w:before="212" w:line="231" w:lineRule="auto"/>
              <w:ind w:left="79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r>
    </w:tbl>
    <w:p w14:paraId="16B4FB3B">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531" w:name="_Toc2501"/>
      <w:bookmarkStart w:id="532" w:name="_Toc19348"/>
      <w:bookmarkStart w:id="533" w:name="_Toc22173"/>
    </w:p>
    <w:p w14:paraId="5B7B4243">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534" w:name="_Toc25787"/>
      <w:bookmarkStart w:id="535" w:name="_Toc26421"/>
      <w:bookmarkStart w:id="536" w:name="_Toc15781"/>
      <w:r>
        <w:rPr>
          <w:rFonts w:hint="eastAsia" w:ascii="仿宋" w:hAnsi="仿宋" w:eastAsia="仿宋" w:cs="仿宋"/>
          <w:b/>
          <w:bCs w:val="0"/>
          <w:color w:val="auto"/>
          <w:sz w:val="40"/>
          <w:szCs w:val="40"/>
          <w:highlight w:val="none"/>
          <w:shd w:val="clear" w:color="auto" w:fill="auto"/>
          <w:lang w:val="en-US" w:eastAsia="zh-CN"/>
        </w:rPr>
        <w:t>附件</w:t>
      </w:r>
      <w:bookmarkEnd w:id="531"/>
      <w:bookmarkEnd w:id="532"/>
      <w:bookmarkEnd w:id="533"/>
      <w:bookmarkEnd w:id="534"/>
      <w:bookmarkEnd w:id="535"/>
      <w:bookmarkEnd w:id="536"/>
      <w:r>
        <w:rPr>
          <w:rFonts w:hint="eastAsia" w:ascii="仿宋" w:hAnsi="仿宋" w:eastAsia="仿宋" w:cs="仿宋"/>
          <w:b/>
          <w:bCs w:val="0"/>
          <w:color w:val="auto"/>
          <w:sz w:val="40"/>
          <w:szCs w:val="40"/>
          <w:highlight w:val="none"/>
          <w:shd w:val="clear" w:color="auto" w:fill="auto"/>
          <w:lang w:val="en-US" w:eastAsia="zh-CN"/>
        </w:rPr>
        <w:t>六</w:t>
      </w:r>
    </w:p>
    <w:p w14:paraId="65358908">
      <w:pPr>
        <w:jc w:val="center"/>
        <w:rPr>
          <w:rFonts w:hint="eastAsia"/>
          <w:b/>
          <w:bCs/>
          <w:color w:val="auto"/>
          <w:sz w:val="44"/>
          <w:szCs w:val="44"/>
          <w:highlight w:val="none"/>
        </w:rPr>
      </w:pPr>
      <w:r>
        <w:rPr>
          <w:rFonts w:hint="eastAsia" w:ascii="宋体" w:hAnsi="宋体" w:cs="宋体"/>
          <w:b/>
          <w:bCs/>
          <w:color w:val="auto"/>
          <w:sz w:val="44"/>
          <w:szCs w:val="44"/>
          <w:highlight w:val="none"/>
        </w:rPr>
        <w:t>工程结算</w:t>
      </w:r>
      <w:r>
        <w:rPr>
          <w:rFonts w:hint="eastAsia"/>
          <w:b/>
          <w:bCs/>
          <w:color w:val="auto"/>
          <w:sz w:val="44"/>
          <w:szCs w:val="44"/>
          <w:highlight w:val="none"/>
        </w:rPr>
        <w:t>支付证明单</w:t>
      </w:r>
    </w:p>
    <w:p w14:paraId="0C7971A0">
      <w:pPr>
        <w:jc w:val="center"/>
        <w:rPr>
          <w:rFonts w:hint="eastAsia" w:eastAsia="宋体"/>
          <w:b/>
          <w:bCs/>
          <w:color w:val="auto"/>
          <w:sz w:val="44"/>
          <w:szCs w:val="44"/>
          <w:highlight w:val="none"/>
          <w:lang w:eastAsia="zh-CN"/>
        </w:rPr>
      </w:pPr>
      <w:r>
        <w:rPr>
          <w:rFonts w:hint="eastAsia"/>
          <w:b/>
          <w:bCs/>
          <w:color w:val="auto"/>
          <w:sz w:val="21"/>
          <w:szCs w:val="21"/>
          <w:highlight w:val="none"/>
          <w:lang w:eastAsia="zh-CN"/>
        </w:rPr>
        <w:t>（</w:t>
      </w:r>
      <w:r>
        <w:rPr>
          <w:rFonts w:hint="eastAsia"/>
          <w:b/>
          <w:bCs/>
          <w:color w:val="auto"/>
          <w:sz w:val="21"/>
          <w:szCs w:val="21"/>
          <w:highlight w:val="none"/>
          <w:lang w:val="en-US" w:eastAsia="zh-CN"/>
        </w:rPr>
        <w:t>参考格式</w:t>
      </w:r>
      <w:r>
        <w:rPr>
          <w:rFonts w:hint="eastAsia"/>
          <w:b/>
          <w:bCs/>
          <w:color w:val="auto"/>
          <w:sz w:val="21"/>
          <w:szCs w:val="21"/>
          <w:highlight w:val="none"/>
          <w:lang w:eastAsia="zh-CN"/>
        </w:rPr>
        <w:t>）</w:t>
      </w:r>
    </w:p>
    <w:p w14:paraId="71A7BF80">
      <w:pPr>
        <w:jc w:val="center"/>
        <w:rPr>
          <w:color w:val="auto"/>
          <w:sz w:val="32"/>
          <w:szCs w:val="32"/>
          <w:highlight w:val="none"/>
        </w:rPr>
      </w:pPr>
    </w:p>
    <w:tbl>
      <w:tblPr>
        <w:tblStyle w:val="17"/>
        <w:tblW w:w="9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8428"/>
      </w:tblGrid>
      <w:tr w14:paraId="4BC98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5" w:type="dxa"/>
            <w:noWrap w:val="0"/>
            <w:vAlign w:val="top"/>
          </w:tcPr>
          <w:p w14:paraId="0FD73A12">
            <w:pPr>
              <w:jc w:val="center"/>
              <w:rPr>
                <w:b/>
                <w:color w:val="auto"/>
                <w:sz w:val="30"/>
                <w:szCs w:val="30"/>
                <w:highlight w:val="none"/>
              </w:rPr>
            </w:pPr>
            <w:r>
              <w:rPr>
                <w:rFonts w:hint="eastAsia"/>
                <w:b/>
                <w:color w:val="auto"/>
                <w:sz w:val="30"/>
                <w:szCs w:val="30"/>
                <w:highlight w:val="none"/>
              </w:rPr>
              <w:t>序号</w:t>
            </w:r>
          </w:p>
        </w:tc>
        <w:tc>
          <w:tcPr>
            <w:tcW w:w="8428" w:type="dxa"/>
            <w:noWrap w:val="0"/>
            <w:vAlign w:val="top"/>
          </w:tcPr>
          <w:p w14:paraId="7B33BEA3">
            <w:pPr>
              <w:jc w:val="center"/>
              <w:rPr>
                <w:b/>
                <w:color w:val="auto"/>
                <w:sz w:val="30"/>
                <w:szCs w:val="30"/>
                <w:highlight w:val="none"/>
              </w:rPr>
            </w:pPr>
            <w:r>
              <w:rPr>
                <w:rFonts w:hint="eastAsia"/>
                <w:b/>
                <w:color w:val="auto"/>
                <w:sz w:val="30"/>
                <w:szCs w:val="30"/>
                <w:highlight w:val="none"/>
              </w:rPr>
              <w:t>结算明细</w:t>
            </w:r>
          </w:p>
        </w:tc>
      </w:tr>
      <w:tr w14:paraId="59672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2A25761B">
            <w:pPr>
              <w:jc w:val="center"/>
              <w:rPr>
                <w:color w:val="auto"/>
                <w:sz w:val="30"/>
                <w:szCs w:val="30"/>
                <w:highlight w:val="none"/>
              </w:rPr>
            </w:pPr>
            <w:r>
              <w:rPr>
                <w:rFonts w:hint="eastAsia"/>
                <w:color w:val="auto"/>
                <w:sz w:val="28"/>
                <w:szCs w:val="28"/>
                <w:highlight w:val="none"/>
              </w:rPr>
              <w:t>1</w:t>
            </w:r>
          </w:p>
        </w:tc>
        <w:tc>
          <w:tcPr>
            <w:tcW w:w="8428" w:type="dxa"/>
            <w:noWrap w:val="0"/>
            <w:vAlign w:val="top"/>
          </w:tcPr>
          <w:p w14:paraId="71219208">
            <w:pPr>
              <w:jc w:val="left"/>
              <w:rPr>
                <w:color w:val="auto"/>
                <w:sz w:val="30"/>
                <w:szCs w:val="30"/>
                <w:highlight w:val="none"/>
              </w:rPr>
            </w:pPr>
            <w:r>
              <w:rPr>
                <w:rFonts w:hint="eastAsia"/>
                <w:color w:val="auto"/>
                <w:sz w:val="28"/>
                <w:szCs w:val="28"/>
                <w:highlight w:val="none"/>
              </w:rPr>
              <w:t>工程名称：</w:t>
            </w:r>
          </w:p>
        </w:tc>
      </w:tr>
      <w:tr w14:paraId="3DB24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1625B48A">
            <w:pPr>
              <w:jc w:val="center"/>
              <w:rPr>
                <w:color w:val="auto"/>
                <w:sz w:val="28"/>
                <w:szCs w:val="28"/>
                <w:highlight w:val="none"/>
              </w:rPr>
            </w:pPr>
            <w:r>
              <w:rPr>
                <w:rFonts w:hint="eastAsia"/>
                <w:color w:val="auto"/>
                <w:sz w:val="28"/>
                <w:szCs w:val="28"/>
                <w:highlight w:val="none"/>
              </w:rPr>
              <w:t>2</w:t>
            </w:r>
          </w:p>
        </w:tc>
        <w:tc>
          <w:tcPr>
            <w:tcW w:w="8428" w:type="dxa"/>
            <w:noWrap w:val="0"/>
            <w:vAlign w:val="top"/>
          </w:tcPr>
          <w:p w14:paraId="1F08B74D">
            <w:pPr>
              <w:jc w:val="left"/>
              <w:rPr>
                <w:color w:val="auto"/>
                <w:sz w:val="28"/>
                <w:szCs w:val="28"/>
                <w:highlight w:val="none"/>
              </w:rPr>
            </w:pPr>
            <w:r>
              <w:rPr>
                <w:rFonts w:hint="eastAsia"/>
                <w:color w:val="auto"/>
                <w:sz w:val="28"/>
                <w:szCs w:val="28"/>
                <w:highlight w:val="none"/>
              </w:rPr>
              <w:t>单位名称：</w:t>
            </w:r>
          </w:p>
        </w:tc>
      </w:tr>
      <w:tr w14:paraId="234F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7229BCC9">
            <w:pPr>
              <w:jc w:val="center"/>
              <w:rPr>
                <w:color w:val="auto"/>
                <w:sz w:val="28"/>
                <w:szCs w:val="28"/>
                <w:highlight w:val="none"/>
              </w:rPr>
            </w:pPr>
            <w:r>
              <w:rPr>
                <w:rFonts w:hint="eastAsia"/>
                <w:color w:val="auto"/>
                <w:sz w:val="28"/>
                <w:szCs w:val="28"/>
                <w:highlight w:val="none"/>
              </w:rPr>
              <w:t>3</w:t>
            </w:r>
          </w:p>
        </w:tc>
        <w:tc>
          <w:tcPr>
            <w:tcW w:w="8428" w:type="dxa"/>
            <w:noWrap w:val="0"/>
            <w:vAlign w:val="top"/>
          </w:tcPr>
          <w:p w14:paraId="60AF3067">
            <w:pPr>
              <w:jc w:val="left"/>
              <w:rPr>
                <w:color w:val="auto"/>
                <w:sz w:val="28"/>
                <w:szCs w:val="28"/>
                <w:highlight w:val="none"/>
              </w:rPr>
            </w:pPr>
            <w:r>
              <w:rPr>
                <w:rFonts w:hint="eastAsia"/>
                <w:color w:val="auto"/>
                <w:sz w:val="28"/>
                <w:szCs w:val="28"/>
                <w:highlight w:val="none"/>
              </w:rPr>
              <w:t>合同单位负责人:</w:t>
            </w:r>
          </w:p>
        </w:tc>
      </w:tr>
      <w:tr w14:paraId="222A3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78B6D99C">
            <w:pPr>
              <w:jc w:val="center"/>
              <w:rPr>
                <w:rFonts w:hint="eastAsia"/>
                <w:color w:val="auto"/>
                <w:sz w:val="28"/>
                <w:szCs w:val="28"/>
                <w:highlight w:val="none"/>
              </w:rPr>
            </w:pPr>
            <w:r>
              <w:rPr>
                <w:rFonts w:hint="eastAsia"/>
                <w:color w:val="auto"/>
                <w:sz w:val="28"/>
                <w:szCs w:val="28"/>
                <w:highlight w:val="none"/>
              </w:rPr>
              <w:t>4</w:t>
            </w:r>
          </w:p>
        </w:tc>
        <w:tc>
          <w:tcPr>
            <w:tcW w:w="8428" w:type="dxa"/>
            <w:noWrap w:val="0"/>
            <w:vAlign w:val="top"/>
          </w:tcPr>
          <w:p w14:paraId="42910647">
            <w:pPr>
              <w:jc w:val="left"/>
              <w:rPr>
                <w:rFonts w:hint="eastAsia"/>
                <w:color w:val="auto"/>
                <w:sz w:val="28"/>
                <w:szCs w:val="28"/>
                <w:highlight w:val="none"/>
              </w:rPr>
            </w:pPr>
            <w:r>
              <w:rPr>
                <w:rFonts w:hint="eastAsia"/>
                <w:color w:val="auto"/>
                <w:sz w:val="28"/>
                <w:szCs w:val="28"/>
                <w:highlight w:val="none"/>
              </w:rPr>
              <w:t>合同编号：</w:t>
            </w:r>
          </w:p>
        </w:tc>
      </w:tr>
      <w:tr w14:paraId="4778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35503212">
            <w:pPr>
              <w:jc w:val="center"/>
              <w:rPr>
                <w:color w:val="auto"/>
                <w:sz w:val="28"/>
                <w:szCs w:val="28"/>
                <w:highlight w:val="none"/>
              </w:rPr>
            </w:pPr>
            <w:r>
              <w:rPr>
                <w:rFonts w:hint="eastAsia"/>
                <w:color w:val="auto"/>
                <w:sz w:val="28"/>
                <w:szCs w:val="28"/>
                <w:highlight w:val="none"/>
              </w:rPr>
              <w:t>5</w:t>
            </w:r>
          </w:p>
        </w:tc>
        <w:tc>
          <w:tcPr>
            <w:tcW w:w="8428" w:type="dxa"/>
            <w:noWrap w:val="0"/>
            <w:vAlign w:val="top"/>
          </w:tcPr>
          <w:p w14:paraId="14A96955">
            <w:pPr>
              <w:jc w:val="left"/>
              <w:rPr>
                <w:rFonts w:hint="eastAsia" w:eastAsia="宋体"/>
                <w:color w:val="auto"/>
                <w:sz w:val="28"/>
                <w:szCs w:val="28"/>
                <w:highlight w:val="none"/>
                <w:lang w:val="en-US" w:eastAsia="zh-CN"/>
              </w:rPr>
            </w:pPr>
            <w:r>
              <w:rPr>
                <w:rFonts w:hint="eastAsia"/>
                <w:color w:val="auto"/>
                <w:sz w:val="28"/>
                <w:szCs w:val="28"/>
                <w:highlight w:val="none"/>
              </w:rPr>
              <w:t>合同总价：</w:t>
            </w:r>
            <w:r>
              <w:rPr>
                <w:rFonts w:hint="eastAsia"/>
                <w:color w:val="auto"/>
                <w:sz w:val="28"/>
                <w:szCs w:val="28"/>
                <w:highlight w:val="none"/>
                <w:lang w:val="en-US" w:eastAsia="zh-CN"/>
              </w:rPr>
              <w:t xml:space="preserve">     元</w:t>
            </w:r>
          </w:p>
        </w:tc>
      </w:tr>
      <w:tr w14:paraId="3D3A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1EA9A081">
            <w:pPr>
              <w:jc w:val="center"/>
              <w:rPr>
                <w:color w:val="auto"/>
                <w:sz w:val="28"/>
                <w:szCs w:val="28"/>
                <w:highlight w:val="none"/>
              </w:rPr>
            </w:pPr>
            <w:r>
              <w:rPr>
                <w:rFonts w:hint="eastAsia"/>
                <w:color w:val="auto"/>
                <w:sz w:val="28"/>
                <w:szCs w:val="28"/>
                <w:highlight w:val="none"/>
              </w:rPr>
              <w:t>6</w:t>
            </w:r>
          </w:p>
        </w:tc>
        <w:tc>
          <w:tcPr>
            <w:tcW w:w="8428" w:type="dxa"/>
            <w:noWrap w:val="0"/>
            <w:vAlign w:val="top"/>
          </w:tcPr>
          <w:p w14:paraId="3FACA949">
            <w:pPr>
              <w:jc w:val="left"/>
              <w:rPr>
                <w:rFonts w:hint="default" w:eastAsia="宋体"/>
                <w:color w:val="auto"/>
                <w:sz w:val="28"/>
                <w:szCs w:val="28"/>
                <w:highlight w:val="none"/>
                <w:lang w:val="en-US" w:eastAsia="zh-CN"/>
              </w:rPr>
            </w:pPr>
            <w:r>
              <w:rPr>
                <w:rFonts w:hint="eastAsia"/>
                <w:color w:val="auto"/>
                <w:sz w:val="28"/>
                <w:szCs w:val="28"/>
                <w:highlight w:val="none"/>
              </w:rPr>
              <w:t>结算总价：</w:t>
            </w:r>
            <w:r>
              <w:rPr>
                <w:rFonts w:hint="eastAsia"/>
                <w:color w:val="auto"/>
                <w:sz w:val="28"/>
                <w:szCs w:val="28"/>
                <w:highlight w:val="none"/>
                <w:lang w:val="en-US" w:eastAsia="zh-CN"/>
              </w:rPr>
              <w:t xml:space="preserve">     元</w:t>
            </w:r>
          </w:p>
        </w:tc>
      </w:tr>
      <w:tr w14:paraId="1CBD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4879DB71">
            <w:pPr>
              <w:jc w:val="center"/>
              <w:rPr>
                <w:color w:val="auto"/>
                <w:sz w:val="28"/>
                <w:szCs w:val="28"/>
                <w:highlight w:val="none"/>
              </w:rPr>
            </w:pPr>
            <w:r>
              <w:rPr>
                <w:rFonts w:hint="eastAsia"/>
                <w:color w:val="auto"/>
                <w:sz w:val="28"/>
                <w:szCs w:val="28"/>
                <w:highlight w:val="none"/>
              </w:rPr>
              <w:t>7</w:t>
            </w:r>
          </w:p>
        </w:tc>
        <w:tc>
          <w:tcPr>
            <w:tcW w:w="8428" w:type="dxa"/>
            <w:noWrap w:val="0"/>
            <w:vAlign w:val="top"/>
          </w:tcPr>
          <w:p w14:paraId="669660BF">
            <w:pPr>
              <w:jc w:val="left"/>
              <w:rPr>
                <w:color w:val="auto"/>
                <w:sz w:val="28"/>
                <w:szCs w:val="28"/>
                <w:highlight w:val="none"/>
              </w:rPr>
            </w:pPr>
            <w:r>
              <w:rPr>
                <w:rFonts w:hint="eastAsia"/>
                <w:color w:val="auto"/>
                <w:sz w:val="28"/>
                <w:szCs w:val="28"/>
                <w:highlight w:val="none"/>
              </w:rPr>
              <w:t>累计已收款：</w:t>
            </w:r>
            <w:r>
              <w:rPr>
                <w:rFonts w:hint="eastAsia"/>
                <w:color w:val="auto"/>
                <w:sz w:val="28"/>
                <w:szCs w:val="28"/>
                <w:highlight w:val="none"/>
                <w:lang w:val="en-US" w:eastAsia="zh-CN"/>
              </w:rPr>
              <w:t xml:space="preserve">   元</w:t>
            </w:r>
            <w:r>
              <w:rPr>
                <w:rFonts w:hint="eastAsia"/>
                <w:color w:val="auto"/>
                <w:sz w:val="28"/>
                <w:szCs w:val="28"/>
                <w:highlight w:val="none"/>
              </w:rPr>
              <w:t xml:space="preserve">        截止日期：</w:t>
            </w:r>
            <w:r>
              <w:rPr>
                <w:rFonts w:hint="eastAsia"/>
                <w:color w:val="auto"/>
                <w:sz w:val="28"/>
                <w:szCs w:val="28"/>
                <w:highlight w:val="none"/>
                <w:lang w:val="en-US" w:eastAsia="zh-CN"/>
              </w:rPr>
              <w:t xml:space="preserve">202  </w:t>
            </w:r>
            <w:r>
              <w:rPr>
                <w:rFonts w:hint="eastAsia"/>
                <w:color w:val="auto"/>
                <w:sz w:val="28"/>
                <w:szCs w:val="28"/>
                <w:highlight w:val="none"/>
              </w:rPr>
              <w:t>年</w:t>
            </w:r>
            <w:r>
              <w:rPr>
                <w:rFonts w:hint="eastAsia"/>
                <w:color w:val="auto"/>
                <w:sz w:val="28"/>
                <w:szCs w:val="28"/>
                <w:highlight w:val="none"/>
                <w:lang w:val="en-US" w:eastAsia="zh-CN"/>
              </w:rPr>
              <w:t xml:space="preserve">  </w:t>
            </w:r>
            <w:r>
              <w:rPr>
                <w:rFonts w:hint="eastAsia"/>
                <w:color w:val="auto"/>
                <w:sz w:val="28"/>
                <w:szCs w:val="28"/>
                <w:highlight w:val="none"/>
              </w:rPr>
              <w:t>月</w:t>
            </w:r>
            <w:r>
              <w:rPr>
                <w:rFonts w:hint="eastAsia"/>
                <w:color w:val="auto"/>
                <w:sz w:val="28"/>
                <w:szCs w:val="28"/>
                <w:highlight w:val="none"/>
                <w:lang w:val="en-US" w:eastAsia="zh-CN"/>
              </w:rPr>
              <w:t xml:space="preserve">  </w:t>
            </w:r>
            <w:r>
              <w:rPr>
                <w:rFonts w:hint="eastAsia"/>
                <w:color w:val="auto"/>
                <w:sz w:val="28"/>
                <w:szCs w:val="28"/>
                <w:highlight w:val="none"/>
              </w:rPr>
              <w:t>日</w:t>
            </w:r>
          </w:p>
        </w:tc>
      </w:tr>
      <w:tr w14:paraId="5343A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17013108">
            <w:pPr>
              <w:jc w:val="center"/>
              <w:rPr>
                <w:color w:val="auto"/>
                <w:sz w:val="28"/>
                <w:szCs w:val="28"/>
                <w:highlight w:val="none"/>
              </w:rPr>
            </w:pPr>
            <w:r>
              <w:rPr>
                <w:rFonts w:hint="eastAsia"/>
                <w:color w:val="auto"/>
                <w:sz w:val="28"/>
                <w:szCs w:val="28"/>
                <w:highlight w:val="none"/>
              </w:rPr>
              <w:t>8</w:t>
            </w:r>
          </w:p>
        </w:tc>
        <w:tc>
          <w:tcPr>
            <w:tcW w:w="8428" w:type="dxa"/>
            <w:noWrap w:val="0"/>
            <w:vAlign w:val="top"/>
          </w:tcPr>
          <w:p w14:paraId="5B6F7D66">
            <w:pPr>
              <w:jc w:val="left"/>
              <w:rPr>
                <w:rFonts w:hint="default" w:eastAsia="宋体"/>
                <w:color w:val="auto"/>
                <w:sz w:val="28"/>
                <w:szCs w:val="28"/>
                <w:highlight w:val="none"/>
                <w:lang w:val="en-US" w:eastAsia="zh-CN"/>
              </w:rPr>
            </w:pPr>
            <w:r>
              <w:rPr>
                <w:rFonts w:hint="eastAsia"/>
                <w:color w:val="auto"/>
                <w:sz w:val="28"/>
                <w:szCs w:val="28"/>
                <w:highlight w:val="none"/>
              </w:rPr>
              <w:t>未付款：</w:t>
            </w:r>
            <w:r>
              <w:rPr>
                <w:rFonts w:hint="eastAsia"/>
                <w:color w:val="auto"/>
                <w:sz w:val="28"/>
                <w:szCs w:val="28"/>
                <w:highlight w:val="none"/>
                <w:lang w:val="en-US" w:eastAsia="zh-CN"/>
              </w:rPr>
              <w:t xml:space="preserve">       元</w:t>
            </w:r>
          </w:p>
        </w:tc>
      </w:tr>
    </w:tbl>
    <w:p w14:paraId="6F13CCCB">
      <w:pPr>
        <w:jc w:val="center"/>
        <w:rPr>
          <w:color w:val="auto"/>
          <w:sz w:val="36"/>
          <w:szCs w:val="36"/>
          <w:highlight w:val="none"/>
        </w:rPr>
      </w:pPr>
    </w:p>
    <w:p w14:paraId="071744FB">
      <w:pPr>
        <w:jc w:val="center"/>
        <w:rPr>
          <w:rFonts w:ascii="宋体" w:hAnsi="宋体" w:cs="宋体"/>
          <w:color w:val="auto"/>
          <w:sz w:val="28"/>
          <w:szCs w:val="28"/>
          <w:highlight w:val="none"/>
        </w:rPr>
      </w:pPr>
    </w:p>
    <w:p w14:paraId="55DD3EB8">
      <w:pPr>
        <w:jc w:val="center"/>
        <w:rPr>
          <w:rFonts w:ascii="宋体" w:hAnsi="宋体" w:cs="宋体"/>
          <w:color w:val="auto"/>
          <w:sz w:val="28"/>
          <w:szCs w:val="28"/>
          <w:highlight w:val="none"/>
        </w:rPr>
      </w:pPr>
    </w:p>
    <w:p w14:paraId="01CC2DD6">
      <w:pPr>
        <w:jc w:val="center"/>
        <w:rPr>
          <w:rFonts w:ascii="宋体" w:hAnsi="宋体" w:cs="宋体"/>
          <w:color w:val="auto"/>
          <w:sz w:val="28"/>
          <w:szCs w:val="28"/>
          <w:highlight w:val="none"/>
        </w:rPr>
      </w:pPr>
    </w:p>
    <w:p w14:paraId="6E6214C6">
      <w:pPr>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lang w:val="en-US" w:eastAsia="zh-CN"/>
        </w:rPr>
        <w:t>***</w:t>
      </w:r>
      <w:r>
        <w:rPr>
          <w:rFonts w:hint="eastAsia" w:ascii="宋体" w:hAnsi="宋体" w:cs="宋体"/>
          <w:color w:val="auto"/>
          <w:sz w:val="28"/>
          <w:szCs w:val="28"/>
          <w:highlight w:val="none"/>
        </w:rPr>
        <w:t>有限公司</w:t>
      </w:r>
      <w:r>
        <w:rPr>
          <w:rFonts w:hint="eastAsia" w:ascii="宋体" w:hAnsi="宋体" w:cs="宋体"/>
          <w:color w:val="auto"/>
          <w:sz w:val="28"/>
          <w:szCs w:val="28"/>
          <w:highlight w:val="none"/>
          <w:lang w:val="en-US" w:eastAsia="zh-CN"/>
        </w:rPr>
        <w:t>(加盖公章)</w:t>
      </w:r>
    </w:p>
    <w:p w14:paraId="491491B4">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r>
        <w:rPr>
          <w:rFonts w:hint="eastAsia" w:ascii="宋体" w:hAnsi="宋体" w:cs="宋体"/>
          <w:color w:val="auto"/>
          <w:sz w:val="28"/>
          <w:szCs w:val="28"/>
          <w:highlight w:val="none"/>
        </w:rPr>
        <w:t xml:space="preserve">                                   </w:t>
      </w:r>
      <w:bookmarkStart w:id="537" w:name="_Toc14415"/>
      <w:bookmarkStart w:id="538" w:name="_Toc3333"/>
      <w:bookmarkStart w:id="539" w:name="_Toc24448"/>
      <w:r>
        <w:rPr>
          <w:rFonts w:hint="eastAsia" w:ascii="宋体" w:hAnsi="宋体" w:cs="宋体"/>
          <w:color w:val="auto"/>
          <w:sz w:val="28"/>
          <w:szCs w:val="28"/>
          <w:highlight w:val="none"/>
          <w:lang w:val="en-US" w:eastAsia="zh-CN"/>
        </w:rPr>
        <w:t xml:space="preserve">202  </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日</w:t>
      </w:r>
      <w:bookmarkEnd w:id="537"/>
      <w:bookmarkEnd w:id="538"/>
      <w:bookmarkEnd w:id="539"/>
    </w:p>
    <w:p w14:paraId="5E2A581A">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3B3C0386">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691D391C">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0D55B0A5">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494812D7">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61CBCADE">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5CF9B7AD">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7B766B1F">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540" w:name="_Toc31052"/>
      <w:bookmarkStart w:id="541" w:name="_Toc22405"/>
      <w:bookmarkStart w:id="542" w:name="_Toc10221"/>
      <w:r>
        <w:rPr>
          <w:rFonts w:hint="eastAsia" w:ascii="仿宋" w:hAnsi="仿宋" w:eastAsia="仿宋" w:cs="仿宋"/>
          <w:b/>
          <w:bCs w:val="0"/>
          <w:color w:val="auto"/>
          <w:sz w:val="40"/>
          <w:szCs w:val="40"/>
          <w:highlight w:val="none"/>
          <w:shd w:val="clear" w:color="auto" w:fill="auto"/>
          <w:lang w:val="en-US" w:eastAsia="zh-CN"/>
        </w:rPr>
        <w:t>附件</w:t>
      </w:r>
      <w:bookmarkEnd w:id="504"/>
      <w:bookmarkEnd w:id="505"/>
      <w:bookmarkEnd w:id="506"/>
      <w:bookmarkEnd w:id="540"/>
      <w:bookmarkEnd w:id="541"/>
      <w:bookmarkEnd w:id="542"/>
      <w:r>
        <w:rPr>
          <w:rFonts w:hint="eastAsia" w:ascii="仿宋" w:hAnsi="仿宋" w:eastAsia="仿宋" w:cs="仿宋"/>
          <w:b/>
          <w:bCs w:val="0"/>
          <w:color w:val="auto"/>
          <w:sz w:val="40"/>
          <w:szCs w:val="40"/>
          <w:highlight w:val="none"/>
          <w:shd w:val="clear" w:color="auto" w:fill="auto"/>
          <w:lang w:val="en-US" w:eastAsia="zh-CN"/>
        </w:rPr>
        <w:t>七</w:t>
      </w:r>
    </w:p>
    <w:tbl>
      <w:tblPr>
        <w:tblStyle w:val="16"/>
        <w:tblpPr w:leftFromText="180" w:rightFromText="180" w:vertAnchor="text" w:horzAnchor="page" w:tblpX="1465" w:tblpY="768"/>
        <w:tblOverlap w:val="never"/>
        <w:tblW w:w="92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4451"/>
        <w:gridCol w:w="1410"/>
        <w:gridCol w:w="2145"/>
      </w:tblGrid>
      <w:tr w14:paraId="33850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266" w:type="dxa"/>
            <w:gridSpan w:val="4"/>
            <w:tcBorders>
              <w:top w:val="nil"/>
              <w:left w:val="nil"/>
              <w:bottom w:val="nil"/>
              <w:right w:val="nil"/>
            </w:tcBorders>
            <w:noWrap w:val="0"/>
            <w:vAlign w:val="center"/>
          </w:tcPr>
          <w:p w14:paraId="638A80A1">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仿宋_GB2312" w:hAnsi="仿宋_GB2312" w:eastAsia="仿宋_GB2312" w:cs="仿宋_GB2312"/>
                <w:b/>
                <w:bCs w:val="0"/>
                <w:color w:val="auto"/>
                <w:sz w:val="40"/>
                <w:szCs w:val="40"/>
                <w:highlight w:val="none"/>
                <w:shd w:val="clear" w:color="auto" w:fill="auto"/>
                <w:lang w:val="en-US" w:eastAsia="zh-CN"/>
              </w:rPr>
              <w:t>工完场清交接单</w:t>
            </w:r>
            <w:r>
              <w:rPr>
                <w:rFonts w:hint="eastAsia" w:ascii="宋体" w:hAnsi="宋体" w:eastAsia="宋体" w:cs="宋体"/>
                <w:b/>
                <w:bCs/>
                <w:i w:val="0"/>
                <w:iCs w:val="0"/>
                <w:color w:val="auto"/>
                <w:kern w:val="0"/>
                <w:sz w:val="40"/>
                <w:szCs w:val="40"/>
                <w:highlight w:val="none"/>
                <w:u w:val="none"/>
                <w:lang w:val="en-US" w:eastAsia="zh-CN" w:bidi="ar"/>
              </w:rPr>
              <w:t xml:space="preserve">                                                                                                            </w:t>
            </w:r>
          </w:p>
        </w:tc>
      </w:tr>
      <w:tr w14:paraId="6390F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66" w:type="dxa"/>
            <w:gridSpan w:val="4"/>
            <w:tcBorders>
              <w:top w:val="nil"/>
              <w:left w:val="nil"/>
              <w:bottom w:val="nil"/>
              <w:right w:val="nil"/>
            </w:tcBorders>
            <w:noWrap w:val="0"/>
            <w:vAlign w:val="center"/>
          </w:tcPr>
          <w:p w14:paraId="1044E8F0">
            <w:pPr>
              <w:keepNext w:val="0"/>
              <w:keepLines w:val="0"/>
              <w:widowControl/>
              <w:suppressLineNumbers w:val="0"/>
              <w:jc w:val="righ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 xml:space="preserve">                                              </w:t>
            </w:r>
            <w:r>
              <w:rPr>
                <w:rFonts w:hint="eastAsia" w:ascii="仿宋" w:hAnsi="仿宋" w:eastAsia="仿宋" w:cs="仿宋"/>
                <w:i w:val="0"/>
                <w:iCs w:val="0"/>
                <w:color w:val="auto"/>
                <w:kern w:val="0"/>
                <w:sz w:val="24"/>
                <w:szCs w:val="24"/>
                <w:highlight w:val="none"/>
                <w:u w:val="none"/>
                <w:lang w:val="en-US" w:eastAsia="zh-CN" w:bidi="ar"/>
              </w:rPr>
              <w:t>填表日期：     年    月    日</w:t>
            </w:r>
          </w:p>
        </w:tc>
      </w:tr>
      <w:tr w14:paraId="5A7F1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60" w:type="dxa"/>
            <w:tcBorders>
              <w:top w:val="single" w:color="000000" w:sz="4" w:space="0"/>
              <w:left w:val="single" w:color="000000" w:sz="4" w:space="0"/>
              <w:bottom w:val="single" w:color="000000" w:sz="4" w:space="0"/>
              <w:right w:val="single" w:color="000000" w:sz="4" w:space="0"/>
            </w:tcBorders>
            <w:noWrap/>
            <w:vAlign w:val="center"/>
          </w:tcPr>
          <w:p w14:paraId="088DC85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工程名称</w:t>
            </w:r>
          </w:p>
        </w:tc>
        <w:tc>
          <w:tcPr>
            <w:tcW w:w="4451" w:type="dxa"/>
            <w:tcBorders>
              <w:top w:val="single" w:color="000000" w:sz="4" w:space="0"/>
              <w:left w:val="single" w:color="000000" w:sz="4" w:space="0"/>
              <w:bottom w:val="single" w:color="000000" w:sz="4" w:space="0"/>
              <w:right w:val="nil"/>
            </w:tcBorders>
            <w:noWrap/>
            <w:vAlign w:val="center"/>
          </w:tcPr>
          <w:p w14:paraId="52039F6C">
            <w:pPr>
              <w:rPr>
                <w:rFonts w:hint="eastAsia" w:ascii="仿宋" w:hAnsi="仿宋" w:eastAsia="仿宋" w:cs="仿宋"/>
                <w:i w:val="0"/>
                <w:iCs w:val="0"/>
                <w:color w:val="auto"/>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06C5CA1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移交部位</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2ED73DA9">
            <w:pPr>
              <w:rPr>
                <w:rFonts w:hint="eastAsia" w:ascii="仿宋" w:hAnsi="仿宋" w:eastAsia="仿宋" w:cs="仿宋"/>
                <w:i w:val="0"/>
                <w:iCs w:val="0"/>
                <w:color w:val="auto"/>
                <w:sz w:val="24"/>
                <w:szCs w:val="24"/>
                <w:highlight w:val="none"/>
                <w:u w:val="none"/>
              </w:rPr>
            </w:pPr>
          </w:p>
        </w:tc>
      </w:tr>
      <w:tr w14:paraId="1DD30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14:paraId="73607D0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1、移交合格内容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2、移交时间</w:t>
            </w:r>
          </w:p>
        </w:tc>
        <w:tc>
          <w:tcPr>
            <w:tcW w:w="4451" w:type="dxa"/>
            <w:vMerge w:val="restart"/>
            <w:tcBorders>
              <w:top w:val="single" w:color="000000" w:sz="4" w:space="0"/>
              <w:left w:val="single" w:color="000000" w:sz="4" w:space="0"/>
              <w:bottom w:val="single" w:color="000000" w:sz="4" w:space="0"/>
              <w:right w:val="single" w:color="000000" w:sz="4" w:space="0"/>
            </w:tcBorders>
            <w:noWrap/>
            <w:vAlign w:val="center"/>
          </w:tcPr>
          <w:p w14:paraId="245657F3">
            <w:pPr>
              <w:jc w:val="center"/>
              <w:rPr>
                <w:rFonts w:hint="eastAsia" w:ascii="仿宋" w:hAnsi="仿宋" w:eastAsia="仿宋" w:cs="仿宋"/>
                <w:i w:val="0"/>
                <w:iCs w:val="0"/>
                <w:color w:val="auto"/>
                <w:sz w:val="24"/>
                <w:szCs w:val="24"/>
                <w:highlight w:val="none"/>
                <w:u w:val="none"/>
              </w:rPr>
            </w:pP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14:paraId="623DCC1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1、甩项部位</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2、甩项内容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3、计划移交时间</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14:paraId="2677C77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w:t>
            </w:r>
          </w:p>
        </w:tc>
      </w:tr>
      <w:tr w14:paraId="47BA0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B2E24A">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44D71C33">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856462">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02C647C3">
            <w:pPr>
              <w:jc w:val="center"/>
              <w:rPr>
                <w:rFonts w:hint="eastAsia" w:ascii="仿宋" w:hAnsi="仿宋" w:eastAsia="仿宋" w:cs="仿宋"/>
                <w:i w:val="0"/>
                <w:iCs w:val="0"/>
                <w:color w:val="auto"/>
                <w:sz w:val="24"/>
                <w:szCs w:val="24"/>
                <w:highlight w:val="none"/>
                <w:u w:val="none"/>
              </w:rPr>
            </w:pPr>
          </w:p>
        </w:tc>
      </w:tr>
      <w:tr w14:paraId="45354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08B9F5">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417A1F48">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3F878A">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49786155">
            <w:pPr>
              <w:jc w:val="center"/>
              <w:rPr>
                <w:rFonts w:hint="eastAsia" w:ascii="仿宋" w:hAnsi="仿宋" w:eastAsia="仿宋" w:cs="仿宋"/>
                <w:i w:val="0"/>
                <w:iCs w:val="0"/>
                <w:color w:val="auto"/>
                <w:sz w:val="24"/>
                <w:szCs w:val="24"/>
                <w:highlight w:val="none"/>
                <w:u w:val="none"/>
              </w:rPr>
            </w:pPr>
          </w:p>
        </w:tc>
      </w:tr>
      <w:tr w14:paraId="432DC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A27F34">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64C4D5F4">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DBB923">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159558B3">
            <w:pPr>
              <w:jc w:val="center"/>
              <w:rPr>
                <w:rFonts w:hint="eastAsia" w:ascii="仿宋" w:hAnsi="仿宋" w:eastAsia="仿宋" w:cs="仿宋"/>
                <w:i w:val="0"/>
                <w:iCs w:val="0"/>
                <w:color w:val="auto"/>
                <w:sz w:val="24"/>
                <w:szCs w:val="24"/>
                <w:highlight w:val="none"/>
                <w:u w:val="none"/>
              </w:rPr>
            </w:pPr>
          </w:p>
        </w:tc>
      </w:tr>
      <w:tr w14:paraId="10B23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66E697">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48CB2123">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DE310C">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1C599733">
            <w:pPr>
              <w:jc w:val="center"/>
              <w:rPr>
                <w:rFonts w:hint="eastAsia" w:ascii="仿宋" w:hAnsi="仿宋" w:eastAsia="仿宋" w:cs="仿宋"/>
                <w:i w:val="0"/>
                <w:iCs w:val="0"/>
                <w:color w:val="auto"/>
                <w:sz w:val="24"/>
                <w:szCs w:val="24"/>
                <w:highlight w:val="none"/>
                <w:u w:val="none"/>
              </w:rPr>
            </w:pPr>
          </w:p>
        </w:tc>
      </w:tr>
      <w:tr w14:paraId="40BB0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43F52B">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46669CD5">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4618F8">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1479DC94">
            <w:pPr>
              <w:jc w:val="center"/>
              <w:rPr>
                <w:rFonts w:hint="eastAsia" w:ascii="仿宋" w:hAnsi="仿宋" w:eastAsia="仿宋" w:cs="仿宋"/>
                <w:i w:val="0"/>
                <w:iCs w:val="0"/>
                <w:color w:val="auto"/>
                <w:sz w:val="24"/>
                <w:szCs w:val="24"/>
                <w:highlight w:val="none"/>
                <w:u w:val="none"/>
              </w:rPr>
            </w:pPr>
          </w:p>
        </w:tc>
      </w:tr>
      <w:tr w14:paraId="26F02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6438AC">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7903A5C6">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ECD411">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5C9832E5">
            <w:pPr>
              <w:jc w:val="center"/>
              <w:rPr>
                <w:rFonts w:hint="eastAsia" w:ascii="仿宋" w:hAnsi="仿宋" w:eastAsia="仿宋" w:cs="仿宋"/>
                <w:i w:val="0"/>
                <w:iCs w:val="0"/>
                <w:color w:val="auto"/>
                <w:sz w:val="24"/>
                <w:szCs w:val="24"/>
                <w:highlight w:val="none"/>
                <w:u w:val="none"/>
              </w:rPr>
            </w:pPr>
          </w:p>
        </w:tc>
      </w:tr>
      <w:tr w14:paraId="5B078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B1D692">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44E1D321">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788783">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76402F22">
            <w:pPr>
              <w:jc w:val="center"/>
              <w:rPr>
                <w:rFonts w:hint="eastAsia" w:ascii="仿宋" w:hAnsi="仿宋" w:eastAsia="仿宋" w:cs="仿宋"/>
                <w:i w:val="0"/>
                <w:iCs w:val="0"/>
                <w:color w:val="auto"/>
                <w:sz w:val="24"/>
                <w:szCs w:val="24"/>
                <w:highlight w:val="none"/>
                <w:u w:val="none"/>
              </w:rPr>
            </w:pPr>
          </w:p>
        </w:tc>
      </w:tr>
      <w:tr w14:paraId="24B99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941522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移交单位</w:t>
            </w:r>
          </w:p>
        </w:tc>
        <w:tc>
          <w:tcPr>
            <w:tcW w:w="4451" w:type="dxa"/>
            <w:tcBorders>
              <w:top w:val="nil"/>
              <w:left w:val="single" w:color="000000" w:sz="4" w:space="0"/>
              <w:bottom w:val="single" w:color="000000" w:sz="4" w:space="0"/>
              <w:right w:val="single" w:color="000000" w:sz="4" w:space="0"/>
            </w:tcBorders>
            <w:noWrap/>
            <w:vAlign w:val="center"/>
          </w:tcPr>
          <w:p w14:paraId="5DC0A7FE">
            <w:pPr>
              <w:jc w:val="center"/>
              <w:rPr>
                <w:rFonts w:hint="eastAsia" w:ascii="仿宋" w:hAnsi="仿宋" w:eastAsia="仿宋" w:cs="仿宋"/>
                <w:i w:val="0"/>
                <w:iCs w:val="0"/>
                <w:color w:val="auto"/>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4CC81D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移交人及电话</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41DC1DD8">
            <w:pPr>
              <w:jc w:val="center"/>
              <w:rPr>
                <w:rFonts w:hint="eastAsia" w:ascii="仿宋" w:hAnsi="仿宋" w:eastAsia="仿宋" w:cs="仿宋"/>
                <w:i w:val="0"/>
                <w:iCs w:val="0"/>
                <w:color w:val="auto"/>
                <w:sz w:val="24"/>
                <w:szCs w:val="24"/>
                <w:highlight w:val="none"/>
                <w:u w:val="none"/>
              </w:rPr>
            </w:pPr>
          </w:p>
        </w:tc>
      </w:tr>
      <w:tr w14:paraId="0DE5D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48DD61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接收单位                                                                                                                                                                  </w:t>
            </w:r>
          </w:p>
        </w:tc>
        <w:tc>
          <w:tcPr>
            <w:tcW w:w="4451" w:type="dxa"/>
            <w:tcBorders>
              <w:top w:val="single" w:color="000000" w:sz="4" w:space="0"/>
              <w:left w:val="single" w:color="000000" w:sz="4" w:space="0"/>
              <w:bottom w:val="single" w:color="000000" w:sz="4" w:space="0"/>
              <w:right w:val="single" w:color="000000" w:sz="4" w:space="0"/>
            </w:tcBorders>
            <w:noWrap w:val="0"/>
            <w:vAlign w:val="top"/>
          </w:tcPr>
          <w:p w14:paraId="48384697">
            <w:pPr>
              <w:jc w:val="center"/>
              <w:rPr>
                <w:rFonts w:hint="eastAsia" w:ascii="仿宋" w:hAnsi="仿宋" w:eastAsia="仿宋" w:cs="仿宋"/>
                <w:i w:val="0"/>
                <w:iCs w:val="0"/>
                <w:color w:val="auto"/>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48CD336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接收人及电话</w:t>
            </w:r>
          </w:p>
        </w:tc>
        <w:tc>
          <w:tcPr>
            <w:tcW w:w="2145" w:type="dxa"/>
            <w:tcBorders>
              <w:top w:val="single" w:color="000000" w:sz="4" w:space="0"/>
              <w:left w:val="single" w:color="000000" w:sz="4" w:space="0"/>
              <w:bottom w:val="single" w:color="000000" w:sz="4" w:space="0"/>
              <w:right w:val="single" w:color="000000" w:sz="4" w:space="0"/>
            </w:tcBorders>
            <w:noWrap w:val="0"/>
            <w:vAlign w:val="top"/>
          </w:tcPr>
          <w:p w14:paraId="67F12A1E">
            <w:pPr>
              <w:jc w:val="center"/>
              <w:rPr>
                <w:rFonts w:hint="eastAsia" w:ascii="仿宋" w:hAnsi="仿宋" w:eastAsia="仿宋" w:cs="仿宋"/>
                <w:i w:val="0"/>
                <w:iCs w:val="0"/>
                <w:color w:val="auto"/>
                <w:sz w:val="24"/>
                <w:szCs w:val="24"/>
                <w:highlight w:val="none"/>
                <w:u w:val="none"/>
              </w:rPr>
            </w:pPr>
          </w:p>
        </w:tc>
      </w:tr>
      <w:tr w14:paraId="13EA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2C7014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项目部组织及参加人员                                                          </w:t>
            </w:r>
          </w:p>
        </w:tc>
        <w:tc>
          <w:tcPr>
            <w:tcW w:w="8006" w:type="dxa"/>
            <w:gridSpan w:val="3"/>
            <w:tcBorders>
              <w:top w:val="single" w:color="000000" w:sz="4" w:space="0"/>
              <w:left w:val="single" w:color="000000" w:sz="4" w:space="0"/>
              <w:bottom w:val="single" w:color="000000" w:sz="4" w:space="0"/>
              <w:right w:val="single" w:color="000000" w:sz="4" w:space="0"/>
            </w:tcBorders>
            <w:noWrap w:val="0"/>
            <w:vAlign w:val="top"/>
          </w:tcPr>
          <w:p w14:paraId="43050515">
            <w:pPr>
              <w:jc w:val="center"/>
              <w:rPr>
                <w:rFonts w:hint="eastAsia" w:ascii="仿宋" w:hAnsi="仿宋" w:eastAsia="仿宋" w:cs="仿宋"/>
                <w:i w:val="0"/>
                <w:iCs w:val="0"/>
                <w:color w:val="auto"/>
                <w:sz w:val="24"/>
                <w:szCs w:val="24"/>
                <w:highlight w:val="none"/>
                <w:u w:val="none"/>
              </w:rPr>
            </w:pPr>
          </w:p>
        </w:tc>
      </w:tr>
      <w:tr w14:paraId="1D92C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restart"/>
            <w:tcBorders>
              <w:top w:val="nil"/>
              <w:left w:val="nil"/>
              <w:bottom w:val="nil"/>
              <w:right w:val="nil"/>
            </w:tcBorders>
            <w:noWrap w:val="0"/>
            <w:vAlign w:val="center"/>
          </w:tcPr>
          <w:p w14:paraId="2B2A3BC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注：1、本表一式三份交接单位及项目部各执一份，本表格签字完善后作为分包单位申请工程进度款的依据。2、移交人和接收人均为合同约定现场负责人。</w:t>
            </w:r>
          </w:p>
        </w:tc>
      </w:tr>
      <w:tr w14:paraId="55533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continue"/>
            <w:tcBorders>
              <w:top w:val="nil"/>
              <w:left w:val="nil"/>
              <w:bottom w:val="nil"/>
              <w:right w:val="nil"/>
            </w:tcBorders>
            <w:noWrap w:val="0"/>
            <w:vAlign w:val="center"/>
          </w:tcPr>
          <w:p w14:paraId="0EBAC7A5">
            <w:pPr>
              <w:jc w:val="left"/>
              <w:rPr>
                <w:rFonts w:hint="eastAsia" w:ascii="仿宋" w:hAnsi="仿宋" w:eastAsia="仿宋" w:cs="仿宋"/>
                <w:i w:val="0"/>
                <w:iCs w:val="0"/>
                <w:color w:val="auto"/>
                <w:sz w:val="24"/>
                <w:szCs w:val="24"/>
                <w:highlight w:val="none"/>
                <w:u w:val="none"/>
              </w:rPr>
            </w:pPr>
          </w:p>
        </w:tc>
      </w:tr>
    </w:tbl>
    <w:p w14:paraId="54D29189">
      <w:pPr>
        <w:keepNext w:val="0"/>
        <w:keepLines w:val="0"/>
        <w:pageBreakBefore w:val="0"/>
        <w:shd w:val="clear" w:color="auto" w:fill="auto"/>
        <w:overflowPunct/>
        <w:topLinePunct w:val="0"/>
        <w:bidi w:val="0"/>
        <w:snapToGrid w:val="0"/>
        <w:spacing w:line="360" w:lineRule="auto"/>
        <w:ind w:right="-672" w:rightChars="-320"/>
        <w:jc w:val="right"/>
        <w:rPr>
          <w:rFonts w:hint="eastAsia" w:ascii="仿宋" w:hAnsi="仿宋" w:eastAsia="仿宋" w:cs="仿宋"/>
          <w:b/>
          <w:bCs w:val="0"/>
          <w:color w:val="auto"/>
          <w:sz w:val="40"/>
          <w:szCs w:val="40"/>
          <w:highlight w:val="none"/>
          <w:shd w:val="clear" w:color="auto" w:fill="auto"/>
          <w:lang w:val="en-US" w:eastAsia="zh-CN"/>
        </w:rPr>
      </w:pPr>
    </w:p>
    <w:p w14:paraId="32068219">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543" w:name="_Toc5270"/>
      <w:bookmarkStart w:id="544" w:name="_Toc16390"/>
      <w:bookmarkStart w:id="545" w:name="_Toc18261"/>
    </w:p>
    <w:p w14:paraId="5BF18B10">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0191C13B">
      <w:pPr>
        <w:keepNext w:val="0"/>
        <w:keepLines w:val="0"/>
        <w:pageBreakBefore w:val="0"/>
        <w:shd w:val="clear" w:color="auto" w:fill="auto"/>
        <w:overflowPunct/>
        <w:topLinePunct w:val="0"/>
        <w:bidi w:val="0"/>
        <w:snapToGrid w:val="0"/>
        <w:spacing w:line="24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546" w:name="_Toc31140"/>
      <w:bookmarkStart w:id="547" w:name="_Toc27382"/>
      <w:bookmarkStart w:id="548" w:name="_Toc10211"/>
    </w:p>
    <w:p w14:paraId="1FFE645E">
      <w:pPr>
        <w:keepNext w:val="0"/>
        <w:keepLines w:val="0"/>
        <w:pageBreakBefore w:val="0"/>
        <w:shd w:val="clear" w:color="auto" w:fill="auto"/>
        <w:overflowPunct/>
        <w:topLinePunct w:val="0"/>
        <w:bidi w:val="0"/>
        <w:snapToGrid w:val="0"/>
        <w:spacing w:line="24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20C57C49">
      <w:pPr>
        <w:keepNext w:val="0"/>
        <w:keepLines w:val="0"/>
        <w:pageBreakBefore w:val="0"/>
        <w:shd w:val="clear" w:color="auto" w:fill="auto"/>
        <w:overflowPunct/>
        <w:topLinePunct w:val="0"/>
        <w:bidi w:val="0"/>
        <w:snapToGrid w:val="0"/>
        <w:spacing w:line="24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549" w:name="_Toc32679"/>
      <w:bookmarkStart w:id="550" w:name="_Toc25464"/>
      <w:bookmarkStart w:id="551" w:name="_Toc11264"/>
      <w:r>
        <w:rPr>
          <w:rFonts w:hint="eastAsia" w:ascii="仿宋" w:hAnsi="仿宋" w:eastAsia="仿宋" w:cs="仿宋"/>
          <w:b/>
          <w:bCs w:val="0"/>
          <w:color w:val="auto"/>
          <w:sz w:val="40"/>
          <w:szCs w:val="40"/>
          <w:highlight w:val="none"/>
          <w:shd w:val="clear" w:color="auto" w:fill="auto"/>
          <w:lang w:val="en-US" w:eastAsia="zh-CN"/>
        </w:rPr>
        <w:t>附件</w:t>
      </w:r>
      <w:bookmarkEnd w:id="546"/>
      <w:bookmarkEnd w:id="547"/>
      <w:bookmarkEnd w:id="548"/>
      <w:bookmarkEnd w:id="549"/>
      <w:bookmarkEnd w:id="550"/>
      <w:bookmarkEnd w:id="551"/>
      <w:r>
        <w:rPr>
          <w:rFonts w:hint="eastAsia" w:ascii="仿宋" w:hAnsi="仿宋" w:eastAsia="仿宋" w:cs="仿宋"/>
          <w:b/>
          <w:bCs w:val="0"/>
          <w:color w:val="auto"/>
          <w:sz w:val="40"/>
          <w:szCs w:val="40"/>
          <w:highlight w:val="none"/>
          <w:shd w:val="clear" w:color="auto" w:fill="auto"/>
          <w:lang w:val="en-US" w:eastAsia="zh-CN"/>
        </w:rPr>
        <w:t>八</w:t>
      </w:r>
    </w:p>
    <w:p w14:paraId="4A565F34">
      <w:pPr>
        <w:keepNext w:val="0"/>
        <w:keepLines w:val="0"/>
        <w:pageBreakBefore w:val="0"/>
        <w:widowControl w:val="0"/>
        <w:kinsoku/>
        <w:wordWrap/>
        <w:overflowPunct/>
        <w:topLinePunct w:val="0"/>
        <w:autoSpaceDE/>
        <w:autoSpaceDN/>
        <w:bidi w:val="0"/>
        <w:adjustRightInd w:val="0"/>
        <w:snapToGrid w:val="0"/>
        <w:spacing w:before="241" w:line="240" w:lineRule="auto"/>
        <w:ind w:left="0" w:right="0" w:rightChars="0" w:firstLine="281" w:firstLineChars="100"/>
        <w:jc w:val="center"/>
        <w:textAlignment w:val="auto"/>
        <w:rPr>
          <w:rFonts w:hint="default" w:ascii="仿宋" w:hAnsi="仿宋" w:eastAsia="仿宋" w:cs="仿宋"/>
          <w:b/>
          <w:bCs/>
          <w:color w:val="auto"/>
          <w:spacing w:val="-4"/>
          <w:position w:val="21"/>
          <w:sz w:val="32"/>
          <w:szCs w:val="32"/>
          <w:highlight w:val="none"/>
          <w:lang w:val="en-US" w:eastAsia="zh-CN"/>
        </w:rPr>
      </w:pPr>
      <w:r>
        <w:rPr>
          <w:rFonts w:hint="eastAsia" w:ascii="宋体" w:hAnsi="宋体" w:cs="宋体"/>
          <w:b/>
          <w:bCs/>
          <w:color w:val="auto"/>
          <w:sz w:val="28"/>
          <w:szCs w:val="28"/>
          <w:highlight w:val="none"/>
          <w:u w:val="single"/>
          <w:lang w:val="en-US" w:eastAsia="zh-CN"/>
        </w:rPr>
        <w:t>XXXXXXXX工程</w:t>
      </w:r>
      <w:r>
        <w:rPr>
          <w:rFonts w:hint="eastAsia" w:ascii="宋体" w:hAnsi="宋体" w:eastAsia="宋体" w:cs="宋体"/>
          <w:b/>
          <w:bCs/>
          <w:color w:val="auto"/>
          <w:sz w:val="28"/>
          <w:szCs w:val="28"/>
          <w:highlight w:val="none"/>
        </w:rPr>
        <w:t>结算资料目录</w:t>
      </w:r>
      <w:r>
        <w:rPr>
          <w:rFonts w:hint="eastAsia" w:ascii="宋体" w:hAnsi="宋体" w:cs="宋体"/>
          <w:b/>
          <w:bCs/>
          <w:color w:val="auto"/>
          <w:sz w:val="36"/>
          <w:szCs w:val="36"/>
          <w:highlight w:val="none"/>
          <w:lang w:val="en-US" w:eastAsia="zh-CN"/>
        </w:rPr>
        <w:t xml:space="preserve">   </w:t>
      </w:r>
      <w:r>
        <w:rPr>
          <w:rFonts w:hint="eastAsia" w:ascii="宋体" w:hAnsi="宋体" w:cs="宋体"/>
          <w:color w:val="auto"/>
          <w:sz w:val="36"/>
          <w:szCs w:val="36"/>
          <w:highlight w:val="none"/>
          <w:lang w:val="en-US" w:eastAsia="zh-CN"/>
        </w:rPr>
        <w:t xml:space="preserve">   </w:t>
      </w:r>
    </w:p>
    <w:p w14:paraId="188163F7">
      <w:pPr>
        <w:ind w:firstLine="880" w:firstLineChars="400"/>
        <w:rPr>
          <w:rFonts w:hint="eastAsia"/>
          <w:color w:val="auto"/>
          <w:sz w:val="24"/>
          <w:highlight w:val="none"/>
          <w:u w:val="single"/>
          <w:lang w:eastAsia="zh-CN"/>
        </w:rPr>
      </w:pPr>
      <w:r>
        <w:rPr>
          <w:rFonts w:hint="eastAsia"/>
          <w:color w:val="auto"/>
          <w:sz w:val="22"/>
          <w:szCs w:val="21"/>
          <w:highlight w:val="none"/>
        </w:rPr>
        <w:t>填表日期:</w:t>
      </w:r>
      <w:r>
        <w:rPr>
          <w:rFonts w:hint="eastAsia"/>
          <w:color w:val="auto"/>
          <w:sz w:val="22"/>
          <w:szCs w:val="21"/>
          <w:highlight w:val="none"/>
          <w:u w:val="single"/>
        </w:rPr>
        <w:t xml:space="preserve"> </w:t>
      </w:r>
      <w:r>
        <w:rPr>
          <w:rFonts w:hint="eastAsia"/>
          <w:color w:val="auto"/>
          <w:sz w:val="22"/>
          <w:szCs w:val="21"/>
          <w:highlight w:val="none"/>
          <w:u w:val="single"/>
          <w:lang w:val="en-US" w:eastAsia="zh-CN"/>
        </w:rPr>
        <w:t xml:space="preserve">     </w:t>
      </w:r>
      <w:r>
        <w:rPr>
          <w:rFonts w:hint="eastAsia"/>
          <w:color w:val="auto"/>
          <w:sz w:val="22"/>
          <w:szCs w:val="21"/>
          <w:highlight w:val="none"/>
          <w:u w:val="single"/>
          <w:lang w:eastAsia="zh-CN"/>
        </w:rPr>
        <w:t>年</w:t>
      </w:r>
      <w:r>
        <w:rPr>
          <w:rFonts w:hint="eastAsia"/>
          <w:color w:val="auto"/>
          <w:sz w:val="22"/>
          <w:szCs w:val="21"/>
          <w:highlight w:val="none"/>
          <w:u w:val="single"/>
          <w:lang w:val="en-US" w:eastAsia="zh-CN"/>
        </w:rPr>
        <w:t xml:space="preserve">    </w:t>
      </w:r>
      <w:r>
        <w:rPr>
          <w:rFonts w:hint="eastAsia"/>
          <w:color w:val="auto"/>
          <w:sz w:val="22"/>
          <w:szCs w:val="21"/>
          <w:highlight w:val="none"/>
          <w:u w:val="single"/>
          <w:lang w:eastAsia="zh-CN"/>
        </w:rPr>
        <w:t>月</w:t>
      </w:r>
      <w:r>
        <w:rPr>
          <w:rFonts w:hint="eastAsia"/>
          <w:color w:val="auto"/>
          <w:sz w:val="22"/>
          <w:szCs w:val="21"/>
          <w:highlight w:val="none"/>
          <w:u w:val="single"/>
          <w:lang w:val="en-US" w:eastAsia="zh-CN"/>
        </w:rPr>
        <w:t xml:space="preserve">    </w:t>
      </w:r>
      <w:r>
        <w:rPr>
          <w:rFonts w:hint="eastAsia"/>
          <w:color w:val="auto"/>
          <w:sz w:val="22"/>
          <w:szCs w:val="21"/>
          <w:highlight w:val="none"/>
          <w:u w:val="single"/>
          <w:lang w:eastAsia="zh-CN"/>
        </w:rPr>
        <w:t>日</w:t>
      </w:r>
      <w:r>
        <w:rPr>
          <w:rFonts w:hint="eastAsia"/>
          <w:color w:val="auto"/>
          <w:sz w:val="22"/>
          <w:szCs w:val="21"/>
          <w:highlight w:val="none"/>
        </w:rPr>
        <w:t xml:space="preserve">  </w:t>
      </w:r>
      <w:r>
        <w:rPr>
          <w:rFonts w:hint="eastAsia"/>
          <w:color w:val="auto"/>
          <w:sz w:val="24"/>
          <w:highlight w:val="none"/>
        </w:rPr>
        <w:t xml:space="preserve">           </w:t>
      </w:r>
    </w:p>
    <w:tbl>
      <w:tblPr>
        <w:tblStyle w:val="16"/>
        <w:tblW w:w="0" w:type="auto"/>
        <w:tblInd w:w="33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4"/>
        <w:gridCol w:w="510"/>
        <w:gridCol w:w="1739"/>
        <w:gridCol w:w="2668"/>
        <w:gridCol w:w="760"/>
        <w:gridCol w:w="2732"/>
      </w:tblGrid>
      <w:tr w14:paraId="6A9BCC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exact"/>
        </w:trPr>
        <w:tc>
          <w:tcPr>
            <w:tcW w:w="1014" w:type="dxa"/>
            <w:gridSpan w:val="2"/>
            <w:tcBorders>
              <w:top w:val="single" w:color="auto" w:sz="12" w:space="0"/>
              <w:bottom w:val="single" w:color="auto" w:sz="12" w:space="0"/>
            </w:tcBorders>
            <w:noWrap w:val="0"/>
            <w:vAlign w:val="center"/>
          </w:tcPr>
          <w:p w14:paraId="75FB2D8E">
            <w:pPr>
              <w:spacing w:line="440" w:lineRule="atLeast"/>
              <w:jc w:val="center"/>
              <w:rPr>
                <w:rFonts w:hint="eastAsia"/>
                <w:b/>
                <w:color w:val="auto"/>
                <w:sz w:val="24"/>
                <w:highlight w:val="none"/>
              </w:rPr>
            </w:pPr>
            <w:r>
              <w:rPr>
                <w:rFonts w:hint="eastAsia"/>
                <w:b/>
                <w:color w:val="auto"/>
                <w:sz w:val="24"/>
                <w:highlight w:val="none"/>
              </w:rPr>
              <w:t>序号</w:t>
            </w:r>
          </w:p>
        </w:tc>
        <w:tc>
          <w:tcPr>
            <w:tcW w:w="4407" w:type="dxa"/>
            <w:gridSpan w:val="2"/>
            <w:tcBorders>
              <w:top w:val="single" w:color="auto" w:sz="12" w:space="0"/>
              <w:bottom w:val="single" w:color="auto" w:sz="12" w:space="0"/>
            </w:tcBorders>
            <w:noWrap w:val="0"/>
            <w:vAlign w:val="center"/>
          </w:tcPr>
          <w:p w14:paraId="5F406682">
            <w:pPr>
              <w:spacing w:line="440" w:lineRule="atLeast"/>
              <w:jc w:val="center"/>
              <w:rPr>
                <w:rFonts w:hint="eastAsia"/>
                <w:b/>
                <w:color w:val="auto"/>
                <w:sz w:val="24"/>
                <w:highlight w:val="none"/>
              </w:rPr>
            </w:pPr>
            <w:r>
              <w:rPr>
                <w:rFonts w:hint="eastAsia"/>
                <w:b/>
                <w:color w:val="auto"/>
                <w:sz w:val="24"/>
                <w:highlight w:val="none"/>
              </w:rPr>
              <w:t>资料目录及内容</w:t>
            </w:r>
          </w:p>
        </w:tc>
        <w:tc>
          <w:tcPr>
            <w:tcW w:w="760" w:type="dxa"/>
            <w:tcBorders>
              <w:top w:val="single" w:color="auto" w:sz="12" w:space="0"/>
              <w:bottom w:val="single" w:color="auto" w:sz="12" w:space="0"/>
            </w:tcBorders>
            <w:noWrap w:val="0"/>
            <w:vAlign w:val="center"/>
          </w:tcPr>
          <w:p w14:paraId="70DC2C18">
            <w:pPr>
              <w:spacing w:line="440" w:lineRule="atLeast"/>
              <w:jc w:val="center"/>
              <w:rPr>
                <w:rFonts w:hint="eastAsia"/>
                <w:b/>
                <w:color w:val="auto"/>
                <w:sz w:val="24"/>
                <w:highlight w:val="none"/>
              </w:rPr>
            </w:pPr>
            <w:r>
              <w:rPr>
                <w:rFonts w:hint="eastAsia"/>
                <w:b/>
                <w:color w:val="auto"/>
                <w:sz w:val="24"/>
                <w:highlight w:val="none"/>
                <w:lang w:eastAsia="zh-CN"/>
              </w:rPr>
              <w:t>份</w:t>
            </w:r>
            <w:r>
              <w:rPr>
                <w:rFonts w:hint="eastAsia"/>
                <w:b/>
                <w:color w:val="auto"/>
                <w:sz w:val="24"/>
                <w:highlight w:val="none"/>
              </w:rPr>
              <w:t>数</w:t>
            </w:r>
          </w:p>
        </w:tc>
        <w:tc>
          <w:tcPr>
            <w:tcW w:w="2732" w:type="dxa"/>
            <w:tcBorders>
              <w:top w:val="single" w:color="auto" w:sz="12" w:space="0"/>
              <w:bottom w:val="single" w:color="auto" w:sz="12" w:space="0"/>
            </w:tcBorders>
            <w:noWrap w:val="0"/>
            <w:vAlign w:val="center"/>
          </w:tcPr>
          <w:p w14:paraId="0E463F21">
            <w:pPr>
              <w:spacing w:line="440" w:lineRule="atLeast"/>
              <w:jc w:val="center"/>
              <w:rPr>
                <w:rFonts w:hint="eastAsia"/>
                <w:b/>
                <w:color w:val="auto"/>
                <w:sz w:val="24"/>
                <w:highlight w:val="none"/>
              </w:rPr>
            </w:pPr>
            <w:r>
              <w:rPr>
                <w:rFonts w:hint="eastAsia"/>
                <w:b/>
                <w:color w:val="auto"/>
                <w:sz w:val="24"/>
                <w:highlight w:val="none"/>
              </w:rPr>
              <w:t>备       注</w:t>
            </w:r>
          </w:p>
        </w:tc>
      </w:tr>
      <w:tr w14:paraId="0E6593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8913" w:type="dxa"/>
            <w:gridSpan w:val="6"/>
            <w:tcBorders>
              <w:top w:val="single" w:color="auto" w:sz="12" w:space="0"/>
              <w:bottom w:val="single" w:color="auto" w:sz="8" w:space="0"/>
            </w:tcBorders>
            <w:noWrap w:val="0"/>
            <w:vAlign w:val="center"/>
          </w:tcPr>
          <w:p w14:paraId="1A14C94D">
            <w:pPr>
              <w:spacing w:line="440" w:lineRule="atLeast"/>
              <w:jc w:val="left"/>
              <w:rPr>
                <w:rFonts w:hint="default"/>
                <w:color w:val="auto"/>
                <w:sz w:val="24"/>
                <w:highlight w:val="none"/>
                <w:lang w:val="en-US" w:eastAsia="zh-CN"/>
              </w:rPr>
            </w:pPr>
            <w:r>
              <w:rPr>
                <w:rFonts w:hint="eastAsia"/>
                <w:b/>
                <w:bCs/>
                <w:color w:val="auto"/>
                <w:sz w:val="24"/>
                <w:highlight w:val="none"/>
                <w:lang w:val="en-US" w:eastAsia="zh-CN"/>
              </w:rPr>
              <w:t>成本管理部提供（正副本各一份）</w:t>
            </w:r>
          </w:p>
        </w:tc>
      </w:tr>
      <w:tr w14:paraId="48196D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1014" w:type="dxa"/>
            <w:gridSpan w:val="2"/>
            <w:tcBorders>
              <w:top w:val="single" w:color="auto" w:sz="8" w:space="0"/>
              <w:bottom w:val="single" w:color="auto" w:sz="8" w:space="0"/>
            </w:tcBorders>
            <w:noWrap w:val="0"/>
            <w:vAlign w:val="center"/>
          </w:tcPr>
          <w:p w14:paraId="630FF05E">
            <w:pPr>
              <w:spacing w:line="440" w:lineRule="atLeast"/>
              <w:jc w:val="center"/>
              <w:rPr>
                <w:rFonts w:hint="eastAsia" w:eastAsia="宋体"/>
                <w:b/>
                <w:color w:val="auto"/>
                <w:sz w:val="24"/>
                <w:highlight w:val="none"/>
                <w:lang w:eastAsia="zh-CN"/>
              </w:rPr>
            </w:pPr>
            <w:r>
              <w:rPr>
                <w:rFonts w:hint="eastAsia"/>
                <w:b w:val="0"/>
                <w:bCs/>
                <w:color w:val="auto"/>
                <w:sz w:val="24"/>
                <w:highlight w:val="none"/>
                <w:lang w:eastAsia="zh-CN"/>
              </w:rPr>
              <w:t>1</w:t>
            </w:r>
          </w:p>
        </w:tc>
        <w:tc>
          <w:tcPr>
            <w:tcW w:w="4407" w:type="dxa"/>
            <w:gridSpan w:val="2"/>
            <w:tcBorders>
              <w:top w:val="single" w:color="auto" w:sz="8" w:space="0"/>
              <w:bottom w:val="single" w:color="auto" w:sz="8" w:space="0"/>
            </w:tcBorders>
            <w:noWrap w:val="0"/>
            <w:vAlign w:val="center"/>
          </w:tcPr>
          <w:p w14:paraId="2C5DF8F0">
            <w:pPr>
              <w:spacing w:line="440" w:lineRule="atLeast"/>
              <w:jc w:val="left"/>
              <w:rPr>
                <w:rFonts w:hint="eastAsia" w:eastAsia="宋体"/>
                <w:b/>
                <w:color w:val="auto"/>
                <w:sz w:val="24"/>
                <w:highlight w:val="none"/>
                <w:lang w:eastAsia="zh-CN"/>
              </w:rPr>
            </w:pPr>
            <w:r>
              <w:rPr>
                <w:rFonts w:hint="eastAsia" w:eastAsia="宋体"/>
                <w:color w:val="auto"/>
                <w:kern w:val="2"/>
                <w:sz w:val="24"/>
                <w:highlight w:val="none"/>
                <w:lang w:val="en-US" w:eastAsia="zh-CN"/>
              </w:rPr>
              <w:t>结算资料目录</w:t>
            </w:r>
          </w:p>
        </w:tc>
        <w:tc>
          <w:tcPr>
            <w:tcW w:w="760" w:type="dxa"/>
            <w:tcBorders>
              <w:top w:val="single" w:color="auto" w:sz="8" w:space="0"/>
              <w:bottom w:val="single" w:color="auto" w:sz="8" w:space="0"/>
            </w:tcBorders>
            <w:noWrap w:val="0"/>
            <w:vAlign w:val="center"/>
          </w:tcPr>
          <w:p w14:paraId="20E87E68">
            <w:pPr>
              <w:spacing w:line="440" w:lineRule="atLeast"/>
              <w:jc w:val="center"/>
              <w:rPr>
                <w:rFonts w:hint="eastAsia" w:eastAsia="宋体"/>
                <w:b/>
                <w:color w:val="auto"/>
                <w:sz w:val="24"/>
                <w:highlight w:val="none"/>
                <w:lang w:eastAsia="zh-CN"/>
              </w:rPr>
            </w:pPr>
            <w:r>
              <w:rPr>
                <w:rFonts w:hint="eastAsia"/>
                <w:b w:val="0"/>
                <w:bCs/>
                <w:color w:val="auto"/>
                <w:sz w:val="24"/>
                <w:highlight w:val="none"/>
                <w:lang w:eastAsia="zh-CN"/>
              </w:rPr>
              <w:t>1</w:t>
            </w:r>
          </w:p>
        </w:tc>
        <w:tc>
          <w:tcPr>
            <w:tcW w:w="2732" w:type="dxa"/>
            <w:tcBorders>
              <w:top w:val="single" w:color="auto" w:sz="8" w:space="0"/>
              <w:bottom w:val="single" w:color="auto" w:sz="8" w:space="0"/>
            </w:tcBorders>
            <w:noWrap w:val="0"/>
            <w:vAlign w:val="center"/>
          </w:tcPr>
          <w:p w14:paraId="5C2BBA89">
            <w:pPr>
              <w:spacing w:line="440" w:lineRule="atLeast"/>
              <w:jc w:val="center"/>
              <w:rPr>
                <w:rFonts w:hint="eastAsia" w:eastAsia="宋体"/>
                <w:b/>
                <w:color w:val="auto"/>
                <w:sz w:val="24"/>
                <w:highlight w:val="none"/>
                <w:lang w:val="en-US" w:eastAsia="zh-CN"/>
              </w:rPr>
            </w:pPr>
          </w:p>
        </w:tc>
      </w:tr>
      <w:tr w14:paraId="22735E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1014" w:type="dxa"/>
            <w:gridSpan w:val="2"/>
            <w:tcBorders>
              <w:top w:val="single" w:color="auto" w:sz="8" w:space="0"/>
            </w:tcBorders>
            <w:noWrap w:val="0"/>
            <w:vAlign w:val="center"/>
          </w:tcPr>
          <w:p w14:paraId="0E89B09E">
            <w:pPr>
              <w:spacing w:line="440" w:lineRule="atLeast"/>
              <w:jc w:val="center"/>
              <w:rPr>
                <w:rFonts w:hint="eastAsia" w:eastAsia="宋体"/>
                <w:color w:val="auto"/>
                <w:sz w:val="24"/>
                <w:highlight w:val="none"/>
                <w:lang w:eastAsia="zh-CN"/>
              </w:rPr>
            </w:pPr>
            <w:r>
              <w:rPr>
                <w:rFonts w:hint="eastAsia"/>
                <w:color w:val="auto"/>
                <w:sz w:val="24"/>
                <w:highlight w:val="none"/>
                <w:lang w:eastAsia="zh-CN"/>
              </w:rPr>
              <w:t>2</w:t>
            </w:r>
          </w:p>
        </w:tc>
        <w:tc>
          <w:tcPr>
            <w:tcW w:w="4407" w:type="dxa"/>
            <w:gridSpan w:val="2"/>
            <w:tcBorders>
              <w:top w:val="single" w:color="auto" w:sz="8" w:space="0"/>
            </w:tcBorders>
            <w:noWrap w:val="0"/>
            <w:vAlign w:val="center"/>
          </w:tcPr>
          <w:p w14:paraId="4820C313">
            <w:pPr>
              <w:spacing w:line="440" w:lineRule="atLeast"/>
              <w:rPr>
                <w:rFonts w:hint="eastAsia" w:eastAsia="宋体"/>
                <w:color w:val="auto"/>
                <w:kern w:val="2"/>
                <w:sz w:val="24"/>
                <w:highlight w:val="none"/>
                <w:lang w:val="en-US" w:eastAsia="zh-CN"/>
              </w:rPr>
            </w:pPr>
            <w:r>
              <w:rPr>
                <w:rFonts w:hint="eastAsia"/>
                <w:color w:val="auto"/>
                <w:sz w:val="24"/>
                <w:highlight w:val="none"/>
                <w:lang w:eastAsia="zh-CN"/>
              </w:rPr>
              <w:t>结算确认书</w:t>
            </w:r>
          </w:p>
        </w:tc>
        <w:tc>
          <w:tcPr>
            <w:tcW w:w="760" w:type="dxa"/>
            <w:tcBorders>
              <w:top w:val="single" w:color="auto" w:sz="8" w:space="0"/>
            </w:tcBorders>
            <w:noWrap w:val="0"/>
            <w:vAlign w:val="center"/>
          </w:tcPr>
          <w:p w14:paraId="1B13F079">
            <w:pPr>
              <w:spacing w:line="440" w:lineRule="atLeast"/>
              <w:jc w:val="center"/>
              <w:rPr>
                <w:rFonts w:hint="eastAsia"/>
                <w:color w:val="auto"/>
                <w:sz w:val="24"/>
                <w:highlight w:val="none"/>
                <w:lang w:eastAsia="zh-CN"/>
              </w:rPr>
            </w:pPr>
            <w:r>
              <w:rPr>
                <w:rFonts w:hint="eastAsia"/>
                <w:color w:val="auto"/>
                <w:sz w:val="24"/>
                <w:highlight w:val="none"/>
                <w:lang w:eastAsia="zh-CN"/>
              </w:rPr>
              <w:t>1</w:t>
            </w:r>
          </w:p>
        </w:tc>
        <w:tc>
          <w:tcPr>
            <w:tcW w:w="2732" w:type="dxa"/>
            <w:tcBorders>
              <w:top w:val="single" w:color="auto" w:sz="8" w:space="0"/>
            </w:tcBorders>
            <w:noWrap w:val="0"/>
            <w:vAlign w:val="center"/>
          </w:tcPr>
          <w:p w14:paraId="682D6953">
            <w:pPr>
              <w:spacing w:line="440" w:lineRule="atLeast"/>
              <w:jc w:val="center"/>
              <w:rPr>
                <w:rFonts w:hint="eastAsia"/>
                <w:color w:val="auto"/>
                <w:sz w:val="24"/>
                <w:highlight w:val="none"/>
                <w:lang w:eastAsia="zh-CN"/>
              </w:rPr>
            </w:pPr>
          </w:p>
        </w:tc>
      </w:tr>
      <w:tr w14:paraId="1DF9A7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1014" w:type="dxa"/>
            <w:gridSpan w:val="2"/>
            <w:tcBorders>
              <w:top w:val="nil"/>
            </w:tcBorders>
            <w:noWrap w:val="0"/>
            <w:vAlign w:val="center"/>
          </w:tcPr>
          <w:p w14:paraId="123E96D5">
            <w:pPr>
              <w:spacing w:line="440" w:lineRule="atLeast"/>
              <w:jc w:val="center"/>
              <w:rPr>
                <w:rFonts w:hint="eastAsia" w:eastAsia="宋体"/>
                <w:color w:val="auto"/>
                <w:sz w:val="24"/>
                <w:highlight w:val="none"/>
                <w:lang w:eastAsia="zh-CN"/>
              </w:rPr>
            </w:pPr>
            <w:r>
              <w:rPr>
                <w:rFonts w:hint="eastAsia"/>
                <w:color w:val="auto"/>
                <w:sz w:val="24"/>
                <w:highlight w:val="none"/>
                <w:lang w:eastAsia="zh-CN"/>
              </w:rPr>
              <w:t>3</w:t>
            </w:r>
          </w:p>
        </w:tc>
        <w:tc>
          <w:tcPr>
            <w:tcW w:w="4407" w:type="dxa"/>
            <w:gridSpan w:val="2"/>
            <w:tcBorders>
              <w:top w:val="nil"/>
            </w:tcBorders>
            <w:noWrap w:val="0"/>
            <w:vAlign w:val="center"/>
          </w:tcPr>
          <w:p w14:paraId="06AD3F52">
            <w:pPr>
              <w:spacing w:line="440" w:lineRule="atLeast"/>
              <w:rPr>
                <w:rFonts w:hint="eastAsia" w:eastAsia="宋体"/>
                <w:color w:val="auto"/>
                <w:sz w:val="24"/>
                <w:highlight w:val="none"/>
                <w:lang w:val="en-US" w:eastAsia="zh-CN"/>
              </w:rPr>
            </w:pPr>
            <w:r>
              <w:rPr>
                <w:rFonts w:hint="eastAsia"/>
                <w:color w:val="auto"/>
                <w:sz w:val="24"/>
                <w:highlight w:val="none"/>
                <w:lang w:val="en-US" w:eastAsia="zh-CN"/>
              </w:rPr>
              <w:t>结算审核汇总表</w:t>
            </w:r>
          </w:p>
        </w:tc>
        <w:tc>
          <w:tcPr>
            <w:tcW w:w="760" w:type="dxa"/>
            <w:tcBorders>
              <w:top w:val="nil"/>
            </w:tcBorders>
            <w:noWrap w:val="0"/>
            <w:vAlign w:val="center"/>
          </w:tcPr>
          <w:p w14:paraId="3A46EA9B">
            <w:pPr>
              <w:spacing w:line="440" w:lineRule="atLeast"/>
              <w:jc w:val="center"/>
              <w:rPr>
                <w:rFonts w:hint="eastAsia"/>
                <w:color w:val="auto"/>
                <w:sz w:val="24"/>
                <w:highlight w:val="none"/>
                <w:lang w:eastAsia="zh-CN"/>
              </w:rPr>
            </w:pPr>
            <w:r>
              <w:rPr>
                <w:rFonts w:hint="eastAsia"/>
                <w:color w:val="auto"/>
                <w:sz w:val="24"/>
                <w:highlight w:val="none"/>
                <w:lang w:eastAsia="zh-CN"/>
              </w:rPr>
              <w:t>1</w:t>
            </w:r>
          </w:p>
        </w:tc>
        <w:tc>
          <w:tcPr>
            <w:tcW w:w="2732" w:type="dxa"/>
            <w:tcBorders>
              <w:top w:val="nil"/>
            </w:tcBorders>
            <w:noWrap w:val="0"/>
            <w:vAlign w:val="center"/>
          </w:tcPr>
          <w:p w14:paraId="129BE574">
            <w:pPr>
              <w:spacing w:line="440" w:lineRule="atLeast"/>
              <w:jc w:val="center"/>
              <w:rPr>
                <w:rFonts w:hint="eastAsia"/>
                <w:color w:val="auto"/>
                <w:sz w:val="24"/>
                <w:highlight w:val="none"/>
                <w:lang w:eastAsia="zh-CN"/>
              </w:rPr>
            </w:pPr>
          </w:p>
        </w:tc>
      </w:tr>
      <w:tr w14:paraId="2E9085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1014" w:type="dxa"/>
            <w:gridSpan w:val="2"/>
            <w:tcBorders>
              <w:top w:val="nil"/>
            </w:tcBorders>
            <w:noWrap w:val="0"/>
            <w:vAlign w:val="center"/>
          </w:tcPr>
          <w:p w14:paraId="13DD8194">
            <w:pPr>
              <w:spacing w:line="440" w:lineRule="atLeast"/>
              <w:jc w:val="center"/>
              <w:rPr>
                <w:rFonts w:hint="eastAsia"/>
                <w:color w:val="auto"/>
                <w:sz w:val="24"/>
                <w:highlight w:val="none"/>
                <w:lang w:val="en-US" w:eastAsia="zh-CN"/>
              </w:rPr>
            </w:pPr>
            <w:r>
              <w:rPr>
                <w:rFonts w:hint="eastAsia"/>
                <w:color w:val="auto"/>
                <w:sz w:val="24"/>
                <w:highlight w:val="none"/>
                <w:lang w:val="en-US" w:eastAsia="zh-CN"/>
              </w:rPr>
              <w:t>4</w:t>
            </w:r>
          </w:p>
          <w:p w14:paraId="338598F1">
            <w:pPr>
              <w:spacing w:line="440" w:lineRule="atLeast"/>
              <w:jc w:val="center"/>
              <w:rPr>
                <w:rFonts w:hint="eastAsia"/>
                <w:color w:val="auto"/>
                <w:sz w:val="24"/>
                <w:highlight w:val="none"/>
                <w:lang w:val="en-US" w:eastAsia="zh-CN"/>
              </w:rPr>
            </w:pPr>
          </w:p>
          <w:p w14:paraId="344C16D4">
            <w:pPr>
              <w:spacing w:line="440" w:lineRule="atLeast"/>
              <w:jc w:val="center"/>
              <w:rPr>
                <w:rFonts w:hint="default"/>
                <w:color w:val="auto"/>
                <w:sz w:val="24"/>
                <w:highlight w:val="none"/>
                <w:lang w:val="en-US" w:eastAsia="zh-CN"/>
              </w:rPr>
            </w:pPr>
          </w:p>
        </w:tc>
        <w:tc>
          <w:tcPr>
            <w:tcW w:w="4407" w:type="dxa"/>
            <w:gridSpan w:val="2"/>
            <w:tcBorders>
              <w:top w:val="nil"/>
            </w:tcBorders>
            <w:noWrap w:val="0"/>
            <w:vAlign w:val="center"/>
          </w:tcPr>
          <w:p w14:paraId="1BB15130">
            <w:pPr>
              <w:spacing w:line="440" w:lineRule="atLeast"/>
              <w:rPr>
                <w:rFonts w:hint="eastAsia"/>
                <w:color w:val="auto"/>
                <w:sz w:val="24"/>
                <w:highlight w:val="none"/>
                <w:lang w:val="en-US" w:eastAsia="zh-CN"/>
              </w:rPr>
            </w:pPr>
            <w:r>
              <w:rPr>
                <w:rFonts w:hint="eastAsia"/>
                <w:color w:val="auto"/>
                <w:sz w:val="24"/>
                <w:highlight w:val="none"/>
                <w:lang w:val="en-US" w:eastAsia="zh-CN"/>
              </w:rPr>
              <w:t>审核结算书</w:t>
            </w:r>
          </w:p>
        </w:tc>
        <w:tc>
          <w:tcPr>
            <w:tcW w:w="760" w:type="dxa"/>
            <w:tcBorders>
              <w:top w:val="nil"/>
            </w:tcBorders>
            <w:noWrap w:val="0"/>
            <w:vAlign w:val="center"/>
          </w:tcPr>
          <w:p w14:paraId="01040EEE">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303C25AE">
            <w:pPr>
              <w:spacing w:line="440" w:lineRule="atLeast"/>
              <w:jc w:val="center"/>
              <w:rPr>
                <w:rFonts w:hint="eastAsia"/>
                <w:color w:val="auto"/>
                <w:sz w:val="24"/>
                <w:highlight w:val="none"/>
                <w:lang w:eastAsia="zh-CN"/>
              </w:rPr>
            </w:pPr>
          </w:p>
        </w:tc>
      </w:tr>
      <w:tr w14:paraId="353C00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8913" w:type="dxa"/>
            <w:gridSpan w:val="6"/>
            <w:tcBorders>
              <w:top w:val="nil"/>
            </w:tcBorders>
            <w:noWrap w:val="0"/>
            <w:vAlign w:val="center"/>
          </w:tcPr>
          <w:p w14:paraId="409DEF69">
            <w:pPr>
              <w:spacing w:line="440" w:lineRule="atLeast"/>
              <w:jc w:val="left"/>
              <w:rPr>
                <w:rFonts w:hint="default"/>
                <w:color w:val="auto"/>
                <w:sz w:val="24"/>
                <w:highlight w:val="none"/>
                <w:lang w:val="en-US" w:eastAsia="zh-CN"/>
              </w:rPr>
            </w:pPr>
            <w:r>
              <w:rPr>
                <w:rFonts w:hint="eastAsia"/>
                <w:b/>
                <w:bCs/>
                <w:color w:val="auto"/>
                <w:sz w:val="24"/>
                <w:highlight w:val="none"/>
                <w:lang w:val="en-US" w:eastAsia="zh-CN"/>
              </w:rPr>
              <w:t>分包单位提供（正副本各一份）</w:t>
            </w:r>
          </w:p>
        </w:tc>
      </w:tr>
      <w:tr w14:paraId="454497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504" w:type="dxa"/>
            <w:vMerge w:val="restart"/>
            <w:tcBorders>
              <w:top w:val="nil"/>
            </w:tcBorders>
            <w:noWrap w:val="0"/>
            <w:vAlign w:val="center"/>
          </w:tcPr>
          <w:p w14:paraId="2A314772">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分包单位结算申请书</w:t>
            </w:r>
          </w:p>
        </w:tc>
        <w:tc>
          <w:tcPr>
            <w:tcW w:w="510" w:type="dxa"/>
            <w:tcBorders>
              <w:top w:val="nil"/>
            </w:tcBorders>
            <w:noWrap w:val="0"/>
            <w:vAlign w:val="center"/>
          </w:tcPr>
          <w:p w14:paraId="6A3AC124">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4407" w:type="dxa"/>
            <w:gridSpan w:val="2"/>
            <w:tcBorders>
              <w:top w:val="nil"/>
            </w:tcBorders>
            <w:noWrap w:val="0"/>
            <w:vAlign w:val="center"/>
          </w:tcPr>
          <w:p w14:paraId="55D35EAE">
            <w:pPr>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封面</w:t>
            </w:r>
          </w:p>
        </w:tc>
        <w:tc>
          <w:tcPr>
            <w:tcW w:w="760" w:type="dxa"/>
            <w:tcBorders>
              <w:top w:val="nil"/>
            </w:tcBorders>
            <w:noWrap w:val="0"/>
            <w:vAlign w:val="center"/>
          </w:tcPr>
          <w:p w14:paraId="4358E143">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6C84ACB4">
            <w:pPr>
              <w:spacing w:line="440" w:lineRule="atLeast"/>
              <w:jc w:val="center"/>
              <w:rPr>
                <w:rFonts w:hint="default"/>
                <w:color w:val="auto"/>
                <w:sz w:val="24"/>
                <w:highlight w:val="none"/>
                <w:lang w:val="en-US" w:eastAsia="zh-CN"/>
              </w:rPr>
            </w:pPr>
          </w:p>
        </w:tc>
      </w:tr>
      <w:tr w14:paraId="1546E1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504" w:type="dxa"/>
            <w:vMerge w:val="continue"/>
            <w:noWrap w:val="0"/>
            <w:vAlign w:val="center"/>
          </w:tcPr>
          <w:p w14:paraId="41AC3E68">
            <w:pPr>
              <w:spacing w:line="440" w:lineRule="atLeast"/>
              <w:jc w:val="center"/>
              <w:rPr>
                <w:rFonts w:hint="default" w:eastAsia="宋体"/>
                <w:color w:val="auto"/>
                <w:kern w:val="2"/>
                <w:sz w:val="24"/>
                <w:highlight w:val="none"/>
                <w:lang w:val="en-US" w:eastAsia="zh-CN"/>
              </w:rPr>
            </w:pPr>
          </w:p>
        </w:tc>
        <w:tc>
          <w:tcPr>
            <w:tcW w:w="510" w:type="dxa"/>
            <w:tcBorders>
              <w:top w:val="nil"/>
            </w:tcBorders>
            <w:noWrap w:val="0"/>
            <w:vAlign w:val="center"/>
          </w:tcPr>
          <w:p w14:paraId="60C3D7EB">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2</w:t>
            </w:r>
          </w:p>
        </w:tc>
        <w:tc>
          <w:tcPr>
            <w:tcW w:w="4407" w:type="dxa"/>
            <w:gridSpan w:val="2"/>
            <w:tcBorders>
              <w:top w:val="nil"/>
            </w:tcBorders>
            <w:noWrap w:val="0"/>
            <w:vAlign w:val="center"/>
          </w:tcPr>
          <w:p w14:paraId="42D5DEF4">
            <w:pPr>
              <w:tabs>
                <w:tab w:val="left" w:pos="1138"/>
              </w:tabs>
              <w:spacing w:line="440" w:lineRule="atLeast"/>
              <w:rPr>
                <w:rFonts w:hint="default"/>
                <w:color w:val="auto"/>
                <w:sz w:val="24"/>
                <w:highlight w:val="none"/>
                <w:lang w:val="en-US" w:eastAsia="zh-CN"/>
              </w:rPr>
            </w:pPr>
            <w:r>
              <w:rPr>
                <w:rFonts w:hint="eastAsia"/>
                <w:color w:val="auto"/>
                <w:sz w:val="24"/>
                <w:highlight w:val="none"/>
                <w:lang w:val="en-US" w:eastAsia="zh-CN"/>
              </w:rPr>
              <w:t>目录</w:t>
            </w:r>
          </w:p>
        </w:tc>
        <w:tc>
          <w:tcPr>
            <w:tcW w:w="760" w:type="dxa"/>
            <w:tcBorders>
              <w:top w:val="nil"/>
            </w:tcBorders>
            <w:noWrap w:val="0"/>
            <w:vAlign w:val="center"/>
          </w:tcPr>
          <w:p w14:paraId="0A55E018">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51B48CA1">
            <w:pPr>
              <w:spacing w:line="440" w:lineRule="atLeast"/>
              <w:jc w:val="center"/>
              <w:rPr>
                <w:rFonts w:hint="eastAsia"/>
                <w:color w:val="auto"/>
                <w:sz w:val="24"/>
                <w:highlight w:val="none"/>
                <w:lang w:val="en-US" w:eastAsia="zh-CN"/>
              </w:rPr>
            </w:pPr>
          </w:p>
        </w:tc>
      </w:tr>
      <w:tr w14:paraId="2E4ADE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504" w:type="dxa"/>
            <w:vMerge w:val="continue"/>
            <w:noWrap w:val="0"/>
            <w:vAlign w:val="center"/>
          </w:tcPr>
          <w:p w14:paraId="1ED1CC13">
            <w:pPr>
              <w:spacing w:line="440" w:lineRule="atLeast"/>
              <w:jc w:val="center"/>
              <w:rPr>
                <w:rFonts w:hint="default" w:eastAsia="宋体"/>
                <w:color w:val="auto"/>
                <w:kern w:val="2"/>
                <w:sz w:val="24"/>
                <w:highlight w:val="none"/>
                <w:lang w:val="en-US" w:eastAsia="zh-CN"/>
              </w:rPr>
            </w:pPr>
          </w:p>
        </w:tc>
        <w:tc>
          <w:tcPr>
            <w:tcW w:w="510" w:type="dxa"/>
            <w:tcBorders>
              <w:top w:val="nil"/>
            </w:tcBorders>
            <w:noWrap w:val="0"/>
            <w:vAlign w:val="center"/>
          </w:tcPr>
          <w:p w14:paraId="1AE46E0A">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3</w:t>
            </w:r>
          </w:p>
        </w:tc>
        <w:tc>
          <w:tcPr>
            <w:tcW w:w="4407" w:type="dxa"/>
            <w:gridSpan w:val="2"/>
            <w:tcBorders>
              <w:top w:val="nil"/>
            </w:tcBorders>
            <w:noWrap w:val="0"/>
            <w:vAlign w:val="center"/>
          </w:tcPr>
          <w:p w14:paraId="16B1B10C">
            <w:pPr>
              <w:tabs>
                <w:tab w:val="left" w:pos="1138"/>
              </w:tabs>
              <w:spacing w:line="440" w:lineRule="atLeast"/>
              <w:rPr>
                <w:rFonts w:hint="eastAsia" w:eastAsia="宋体"/>
                <w:color w:val="auto"/>
                <w:kern w:val="2"/>
                <w:sz w:val="24"/>
                <w:highlight w:val="none"/>
                <w:lang w:val="en-US" w:eastAsia="zh-CN"/>
              </w:rPr>
            </w:pPr>
            <w:r>
              <w:rPr>
                <w:rFonts w:hint="eastAsia"/>
                <w:color w:val="auto"/>
                <w:sz w:val="24"/>
                <w:highlight w:val="none"/>
                <w:lang w:val="en-US" w:eastAsia="zh-CN"/>
              </w:rPr>
              <w:t>结算申请表</w:t>
            </w:r>
          </w:p>
        </w:tc>
        <w:tc>
          <w:tcPr>
            <w:tcW w:w="760" w:type="dxa"/>
            <w:tcBorders>
              <w:top w:val="nil"/>
            </w:tcBorders>
            <w:noWrap w:val="0"/>
            <w:vAlign w:val="center"/>
          </w:tcPr>
          <w:p w14:paraId="3A7ED277">
            <w:pPr>
              <w:spacing w:line="440" w:lineRule="atLeast"/>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175960EF">
            <w:pPr>
              <w:spacing w:line="440" w:lineRule="atLeast"/>
              <w:jc w:val="center"/>
              <w:rPr>
                <w:rFonts w:hint="eastAsia" w:eastAsia="宋体"/>
                <w:color w:val="auto"/>
                <w:kern w:val="2"/>
                <w:sz w:val="24"/>
                <w:highlight w:val="none"/>
                <w:lang w:val="en-US" w:eastAsia="zh-CN"/>
              </w:rPr>
            </w:pPr>
          </w:p>
        </w:tc>
      </w:tr>
      <w:tr w14:paraId="4488A6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504" w:type="dxa"/>
            <w:vMerge w:val="continue"/>
            <w:noWrap w:val="0"/>
            <w:vAlign w:val="center"/>
          </w:tcPr>
          <w:p w14:paraId="0F4E7DE9">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35E8E320">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4</w:t>
            </w:r>
          </w:p>
        </w:tc>
        <w:tc>
          <w:tcPr>
            <w:tcW w:w="4407" w:type="dxa"/>
            <w:gridSpan w:val="2"/>
            <w:tcBorders>
              <w:top w:val="nil"/>
            </w:tcBorders>
            <w:noWrap w:val="0"/>
            <w:vAlign w:val="center"/>
          </w:tcPr>
          <w:p w14:paraId="4687E435">
            <w:pPr>
              <w:tabs>
                <w:tab w:val="left" w:pos="1138"/>
              </w:tabs>
              <w:spacing w:line="440" w:lineRule="atLeast"/>
              <w:rPr>
                <w:rFonts w:hint="default"/>
                <w:color w:val="auto"/>
                <w:sz w:val="24"/>
                <w:highlight w:val="none"/>
                <w:lang w:val="en-US" w:eastAsia="zh-CN"/>
              </w:rPr>
            </w:pPr>
            <w:r>
              <w:rPr>
                <w:rFonts w:hint="eastAsia"/>
                <w:color w:val="auto"/>
                <w:sz w:val="24"/>
                <w:highlight w:val="none"/>
                <w:lang w:val="en-US" w:eastAsia="zh-CN"/>
              </w:rPr>
              <w:t>工程结算资料审查表</w:t>
            </w:r>
          </w:p>
        </w:tc>
        <w:tc>
          <w:tcPr>
            <w:tcW w:w="760" w:type="dxa"/>
            <w:tcBorders>
              <w:top w:val="nil"/>
            </w:tcBorders>
            <w:noWrap w:val="0"/>
            <w:vAlign w:val="center"/>
          </w:tcPr>
          <w:p w14:paraId="1A50333A">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39A984BA">
            <w:pPr>
              <w:spacing w:line="440" w:lineRule="atLeast"/>
              <w:jc w:val="center"/>
              <w:rPr>
                <w:rFonts w:hint="eastAsia"/>
                <w:color w:val="auto"/>
                <w:sz w:val="24"/>
                <w:highlight w:val="none"/>
                <w:lang w:val="en-US" w:eastAsia="zh-CN"/>
              </w:rPr>
            </w:pPr>
          </w:p>
        </w:tc>
      </w:tr>
      <w:tr w14:paraId="131263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504" w:type="dxa"/>
            <w:vMerge w:val="continue"/>
            <w:noWrap w:val="0"/>
            <w:vAlign w:val="center"/>
          </w:tcPr>
          <w:p w14:paraId="18CEDF9D">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238E4BA5">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5</w:t>
            </w:r>
          </w:p>
        </w:tc>
        <w:tc>
          <w:tcPr>
            <w:tcW w:w="4407" w:type="dxa"/>
            <w:gridSpan w:val="2"/>
            <w:tcBorders>
              <w:top w:val="nil"/>
            </w:tcBorders>
            <w:noWrap w:val="0"/>
            <w:vAlign w:val="center"/>
          </w:tcPr>
          <w:p w14:paraId="55FBC287">
            <w:pPr>
              <w:tabs>
                <w:tab w:val="left" w:pos="1138"/>
              </w:tabs>
              <w:spacing w:line="440" w:lineRule="atLeast"/>
              <w:rPr>
                <w:rFonts w:hint="eastAsia"/>
                <w:color w:val="auto"/>
                <w:sz w:val="24"/>
                <w:highlight w:val="none"/>
                <w:lang w:val="en-US" w:eastAsia="zh-CN"/>
              </w:rPr>
            </w:pPr>
            <w:r>
              <w:rPr>
                <w:rFonts w:hint="eastAsia"/>
                <w:color w:val="auto"/>
                <w:sz w:val="24"/>
                <w:highlight w:val="none"/>
                <w:lang w:val="en-US" w:eastAsia="zh-CN"/>
              </w:rPr>
              <w:t>送审承诺书</w:t>
            </w:r>
          </w:p>
        </w:tc>
        <w:tc>
          <w:tcPr>
            <w:tcW w:w="760" w:type="dxa"/>
            <w:tcBorders>
              <w:top w:val="nil"/>
            </w:tcBorders>
            <w:noWrap w:val="0"/>
            <w:vAlign w:val="center"/>
          </w:tcPr>
          <w:p w14:paraId="32BC1638">
            <w:pPr>
              <w:spacing w:line="440" w:lineRule="atLeast"/>
              <w:jc w:val="center"/>
              <w:rPr>
                <w:rFonts w:hint="eastAsia"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150D8A61">
            <w:pPr>
              <w:spacing w:line="440" w:lineRule="atLeast"/>
              <w:jc w:val="center"/>
              <w:rPr>
                <w:rFonts w:hint="eastAsia" w:eastAsia="宋体"/>
                <w:color w:val="auto"/>
                <w:kern w:val="2"/>
                <w:sz w:val="24"/>
                <w:highlight w:val="none"/>
                <w:lang w:val="en-US" w:eastAsia="zh-CN"/>
              </w:rPr>
            </w:pPr>
          </w:p>
        </w:tc>
      </w:tr>
      <w:tr w14:paraId="4B8313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504" w:type="dxa"/>
            <w:vMerge w:val="continue"/>
            <w:noWrap w:val="0"/>
            <w:vAlign w:val="center"/>
          </w:tcPr>
          <w:p w14:paraId="3495C3A1">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1CBB28B0">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6</w:t>
            </w:r>
          </w:p>
        </w:tc>
        <w:tc>
          <w:tcPr>
            <w:tcW w:w="4407" w:type="dxa"/>
            <w:gridSpan w:val="2"/>
            <w:tcBorders>
              <w:top w:val="nil"/>
            </w:tcBorders>
            <w:noWrap w:val="0"/>
            <w:vAlign w:val="center"/>
          </w:tcPr>
          <w:p w14:paraId="0C862369">
            <w:pPr>
              <w:tabs>
                <w:tab w:val="left" w:pos="1138"/>
              </w:tabs>
              <w:spacing w:line="440" w:lineRule="atLeast"/>
              <w:rPr>
                <w:rFonts w:hint="eastAsia"/>
                <w:color w:val="auto"/>
                <w:sz w:val="24"/>
                <w:highlight w:val="none"/>
                <w:lang w:val="en-US" w:eastAsia="zh-CN"/>
              </w:rPr>
            </w:pPr>
            <w:r>
              <w:rPr>
                <w:rFonts w:hint="eastAsia"/>
                <w:color w:val="auto"/>
                <w:sz w:val="24"/>
                <w:highlight w:val="none"/>
                <w:lang w:val="en-US" w:eastAsia="zh-CN"/>
              </w:rPr>
              <w:t>结算承诺书</w:t>
            </w:r>
          </w:p>
        </w:tc>
        <w:tc>
          <w:tcPr>
            <w:tcW w:w="760" w:type="dxa"/>
            <w:tcBorders>
              <w:top w:val="nil"/>
            </w:tcBorders>
            <w:noWrap w:val="0"/>
            <w:vAlign w:val="center"/>
          </w:tcPr>
          <w:p w14:paraId="5CA50AD9">
            <w:pPr>
              <w:spacing w:line="440" w:lineRule="atLeast"/>
              <w:jc w:val="center"/>
              <w:rPr>
                <w:rFonts w:hint="eastAsia"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2049E1DC">
            <w:pPr>
              <w:spacing w:line="440" w:lineRule="atLeast"/>
              <w:jc w:val="center"/>
              <w:rPr>
                <w:rFonts w:hint="eastAsia" w:eastAsia="宋体"/>
                <w:color w:val="auto"/>
                <w:kern w:val="2"/>
                <w:sz w:val="24"/>
                <w:highlight w:val="none"/>
                <w:lang w:val="en-US" w:eastAsia="zh-CN"/>
              </w:rPr>
            </w:pPr>
          </w:p>
        </w:tc>
      </w:tr>
      <w:tr w14:paraId="72940D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504" w:type="dxa"/>
            <w:vMerge w:val="continue"/>
            <w:noWrap w:val="0"/>
            <w:vAlign w:val="center"/>
          </w:tcPr>
          <w:p w14:paraId="7151E568">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621B05CB">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7</w:t>
            </w:r>
          </w:p>
        </w:tc>
        <w:tc>
          <w:tcPr>
            <w:tcW w:w="4407" w:type="dxa"/>
            <w:gridSpan w:val="2"/>
            <w:tcBorders>
              <w:top w:val="nil"/>
            </w:tcBorders>
            <w:noWrap w:val="0"/>
            <w:vAlign w:val="center"/>
          </w:tcPr>
          <w:p w14:paraId="658F6868">
            <w:pPr>
              <w:spacing w:line="440" w:lineRule="atLeast"/>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工程结算支付证明单</w:t>
            </w:r>
          </w:p>
          <w:p w14:paraId="6997CF7B">
            <w:pPr>
              <w:tabs>
                <w:tab w:val="left" w:pos="1138"/>
              </w:tabs>
              <w:spacing w:line="440" w:lineRule="atLeast"/>
              <w:rPr>
                <w:rFonts w:hint="eastAsia"/>
                <w:color w:val="auto"/>
                <w:sz w:val="24"/>
                <w:highlight w:val="none"/>
                <w:lang w:val="en-US" w:eastAsia="zh-CN"/>
              </w:rPr>
            </w:pPr>
          </w:p>
        </w:tc>
        <w:tc>
          <w:tcPr>
            <w:tcW w:w="760" w:type="dxa"/>
            <w:tcBorders>
              <w:top w:val="nil"/>
            </w:tcBorders>
            <w:noWrap w:val="0"/>
            <w:vAlign w:val="center"/>
          </w:tcPr>
          <w:p w14:paraId="6AB6A709">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534340E3">
            <w:pPr>
              <w:spacing w:line="440" w:lineRule="atLeast"/>
              <w:jc w:val="center"/>
              <w:rPr>
                <w:rFonts w:hint="eastAsia"/>
                <w:color w:val="auto"/>
                <w:sz w:val="24"/>
                <w:highlight w:val="none"/>
                <w:lang w:val="en-US" w:eastAsia="zh-CN"/>
              </w:rPr>
            </w:pPr>
          </w:p>
        </w:tc>
      </w:tr>
      <w:tr w14:paraId="413AB4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504" w:type="dxa"/>
            <w:vMerge w:val="continue"/>
            <w:noWrap w:val="0"/>
            <w:vAlign w:val="center"/>
          </w:tcPr>
          <w:p w14:paraId="1E66F6EA">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209CC423">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8</w:t>
            </w:r>
          </w:p>
        </w:tc>
        <w:tc>
          <w:tcPr>
            <w:tcW w:w="4407" w:type="dxa"/>
            <w:gridSpan w:val="2"/>
            <w:tcBorders>
              <w:top w:val="nil"/>
            </w:tcBorders>
            <w:noWrap w:val="0"/>
            <w:vAlign w:val="center"/>
          </w:tcPr>
          <w:p w14:paraId="636E0FD6">
            <w:pPr>
              <w:tabs>
                <w:tab w:val="left" w:pos="1138"/>
              </w:tabs>
              <w:spacing w:line="440" w:lineRule="atLeast"/>
              <w:rPr>
                <w:rFonts w:hint="eastAsia"/>
                <w:color w:val="auto"/>
                <w:sz w:val="24"/>
                <w:highlight w:val="none"/>
                <w:lang w:val="en-US" w:eastAsia="zh-CN"/>
              </w:rPr>
            </w:pPr>
            <w:r>
              <w:rPr>
                <w:rFonts w:hint="eastAsia"/>
                <w:color w:val="auto"/>
                <w:sz w:val="24"/>
                <w:highlight w:val="none"/>
                <w:lang w:val="en-US" w:eastAsia="zh-CN"/>
              </w:rPr>
              <w:t>分包情况说明</w:t>
            </w:r>
          </w:p>
        </w:tc>
        <w:tc>
          <w:tcPr>
            <w:tcW w:w="760" w:type="dxa"/>
            <w:tcBorders>
              <w:top w:val="nil"/>
            </w:tcBorders>
            <w:noWrap w:val="0"/>
            <w:vAlign w:val="center"/>
          </w:tcPr>
          <w:p w14:paraId="461769AB">
            <w:pPr>
              <w:spacing w:line="440" w:lineRule="atLeast"/>
              <w:jc w:val="center"/>
              <w:rPr>
                <w:rFonts w:hint="eastAsia"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078704F2">
            <w:pPr>
              <w:spacing w:line="440" w:lineRule="atLeast"/>
              <w:jc w:val="center"/>
              <w:rPr>
                <w:rFonts w:hint="eastAsia" w:eastAsia="宋体"/>
                <w:color w:val="auto"/>
                <w:kern w:val="2"/>
                <w:sz w:val="24"/>
                <w:highlight w:val="none"/>
                <w:lang w:val="en-US" w:eastAsia="zh-CN"/>
              </w:rPr>
            </w:pPr>
          </w:p>
        </w:tc>
      </w:tr>
      <w:tr w14:paraId="432C43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504" w:type="dxa"/>
            <w:vMerge w:val="continue"/>
            <w:noWrap w:val="0"/>
            <w:vAlign w:val="center"/>
          </w:tcPr>
          <w:p w14:paraId="26EE9195">
            <w:pPr>
              <w:spacing w:line="440" w:lineRule="atLeast"/>
              <w:jc w:val="center"/>
              <w:rPr>
                <w:rFonts w:hint="default" w:eastAsia="宋体"/>
                <w:color w:val="auto"/>
                <w:kern w:val="2"/>
                <w:sz w:val="24"/>
                <w:highlight w:val="none"/>
                <w:lang w:val="en-US" w:eastAsia="zh-CN"/>
              </w:rPr>
            </w:pPr>
          </w:p>
        </w:tc>
        <w:tc>
          <w:tcPr>
            <w:tcW w:w="510" w:type="dxa"/>
            <w:tcBorders>
              <w:top w:val="nil"/>
            </w:tcBorders>
            <w:noWrap w:val="0"/>
            <w:vAlign w:val="center"/>
          </w:tcPr>
          <w:p w14:paraId="753E239B">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9</w:t>
            </w:r>
          </w:p>
        </w:tc>
        <w:tc>
          <w:tcPr>
            <w:tcW w:w="4407" w:type="dxa"/>
            <w:gridSpan w:val="2"/>
            <w:tcBorders>
              <w:top w:val="nil"/>
            </w:tcBorders>
            <w:noWrap w:val="0"/>
            <w:vAlign w:val="center"/>
          </w:tcPr>
          <w:p w14:paraId="03F4BC7D">
            <w:pPr>
              <w:tabs>
                <w:tab w:val="left" w:pos="1138"/>
              </w:tabs>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竣工验收移交证明</w:t>
            </w:r>
          </w:p>
        </w:tc>
        <w:tc>
          <w:tcPr>
            <w:tcW w:w="760" w:type="dxa"/>
            <w:tcBorders>
              <w:top w:val="nil"/>
            </w:tcBorders>
            <w:noWrap w:val="0"/>
            <w:vAlign w:val="center"/>
          </w:tcPr>
          <w:p w14:paraId="45ED8BFB">
            <w:pPr>
              <w:spacing w:line="440" w:lineRule="atLeast"/>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1277F954">
            <w:pPr>
              <w:spacing w:line="440" w:lineRule="atLeast"/>
              <w:jc w:val="center"/>
              <w:rPr>
                <w:rFonts w:hint="eastAsia" w:eastAsia="宋体"/>
                <w:color w:val="auto"/>
                <w:kern w:val="2"/>
                <w:sz w:val="24"/>
                <w:highlight w:val="none"/>
                <w:lang w:val="en-US" w:eastAsia="zh-CN"/>
              </w:rPr>
            </w:pPr>
          </w:p>
        </w:tc>
      </w:tr>
      <w:tr w14:paraId="4EA269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504" w:type="dxa"/>
            <w:vMerge w:val="continue"/>
            <w:noWrap w:val="0"/>
            <w:vAlign w:val="center"/>
          </w:tcPr>
          <w:p w14:paraId="67864F6B">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2C70D3EF">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10</w:t>
            </w:r>
          </w:p>
        </w:tc>
        <w:tc>
          <w:tcPr>
            <w:tcW w:w="4407" w:type="dxa"/>
            <w:gridSpan w:val="2"/>
            <w:tcBorders>
              <w:top w:val="nil"/>
            </w:tcBorders>
            <w:noWrap w:val="0"/>
            <w:vAlign w:val="center"/>
          </w:tcPr>
          <w:p w14:paraId="78564FF1">
            <w:pPr>
              <w:tabs>
                <w:tab w:val="left" w:pos="1138"/>
              </w:tabs>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施工合同</w:t>
            </w:r>
          </w:p>
        </w:tc>
        <w:tc>
          <w:tcPr>
            <w:tcW w:w="760" w:type="dxa"/>
            <w:tcBorders>
              <w:top w:val="nil"/>
            </w:tcBorders>
            <w:noWrap w:val="0"/>
            <w:vAlign w:val="center"/>
          </w:tcPr>
          <w:p w14:paraId="384EFDF6">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6973BBDB">
            <w:pPr>
              <w:spacing w:line="440" w:lineRule="atLeast"/>
              <w:jc w:val="center"/>
              <w:rPr>
                <w:rFonts w:hint="eastAsia"/>
                <w:color w:val="auto"/>
                <w:sz w:val="24"/>
                <w:highlight w:val="none"/>
                <w:lang w:eastAsia="zh-CN"/>
              </w:rPr>
            </w:pPr>
          </w:p>
        </w:tc>
      </w:tr>
      <w:tr w14:paraId="0E581B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exact"/>
        </w:trPr>
        <w:tc>
          <w:tcPr>
            <w:tcW w:w="504" w:type="dxa"/>
            <w:vMerge w:val="continue"/>
            <w:noWrap w:val="0"/>
            <w:vAlign w:val="center"/>
          </w:tcPr>
          <w:p w14:paraId="40012777">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005283B1">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11</w:t>
            </w:r>
          </w:p>
        </w:tc>
        <w:tc>
          <w:tcPr>
            <w:tcW w:w="4407" w:type="dxa"/>
            <w:gridSpan w:val="2"/>
            <w:tcBorders>
              <w:top w:val="nil"/>
            </w:tcBorders>
            <w:noWrap w:val="0"/>
            <w:vAlign w:val="center"/>
          </w:tcPr>
          <w:p w14:paraId="5A67809D">
            <w:pPr>
              <w:tabs>
                <w:tab w:val="left" w:pos="1138"/>
              </w:tabs>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送审结算书</w:t>
            </w:r>
          </w:p>
        </w:tc>
        <w:tc>
          <w:tcPr>
            <w:tcW w:w="760" w:type="dxa"/>
            <w:tcBorders>
              <w:top w:val="nil"/>
            </w:tcBorders>
            <w:noWrap w:val="0"/>
            <w:vAlign w:val="center"/>
          </w:tcPr>
          <w:p w14:paraId="466F2B96">
            <w:pPr>
              <w:spacing w:line="440" w:lineRule="atLeast"/>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5F7C479C">
            <w:pPr>
              <w:spacing w:line="440" w:lineRule="atLeast"/>
              <w:jc w:val="center"/>
              <w:rPr>
                <w:rFonts w:hint="eastAsia" w:eastAsia="宋体"/>
                <w:color w:val="auto"/>
                <w:kern w:val="2"/>
                <w:sz w:val="24"/>
                <w:highlight w:val="none"/>
                <w:lang w:val="en-US" w:eastAsia="zh-CN"/>
              </w:rPr>
            </w:pPr>
          </w:p>
        </w:tc>
      </w:tr>
      <w:tr w14:paraId="39B004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504" w:type="dxa"/>
            <w:vMerge w:val="continue"/>
            <w:noWrap w:val="0"/>
            <w:vAlign w:val="center"/>
          </w:tcPr>
          <w:p w14:paraId="63131A0B">
            <w:pPr>
              <w:spacing w:line="440" w:lineRule="atLeast"/>
              <w:jc w:val="center"/>
              <w:rPr>
                <w:rFonts w:hint="default"/>
                <w:color w:val="auto"/>
                <w:sz w:val="24"/>
                <w:highlight w:val="none"/>
                <w:lang w:val="en-US" w:eastAsia="zh-CN"/>
              </w:rPr>
            </w:pPr>
          </w:p>
        </w:tc>
        <w:tc>
          <w:tcPr>
            <w:tcW w:w="510" w:type="dxa"/>
            <w:noWrap w:val="0"/>
            <w:vAlign w:val="center"/>
          </w:tcPr>
          <w:p w14:paraId="3CDA8EE2">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12</w:t>
            </w:r>
          </w:p>
        </w:tc>
        <w:tc>
          <w:tcPr>
            <w:tcW w:w="4407" w:type="dxa"/>
            <w:gridSpan w:val="2"/>
            <w:noWrap w:val="0"/>
            <w:vAlign w:val="center"/>
          </w:tcPr>
          <w:p w14:paraId="7ACB5037">
            <w:pPr>
              <w:tabs>
                <w:tab w:val="left" w:pos="1289"/>
              </w:tabs>
              <w:spacing w:line="440" w:lineRule="atLeast"/>
              <w:jc w:val="both"/>
              <w:rPr>
                <w:rFonts w:hint="eastAsia" w:eastAsia="宋体"/>
                <w:color w:val="auto"/>
                <w:kern w:val="2"/>
                <w:sz w:val="24"/>
                <w:highlight w:val="none"/>
                <w:lang w:val="en-US" w:eastAsia="zh-CN"/>
              </w:rPr>
            </w:pPr>
            <w:r>
              <w:rPr>
                <w:rFonts w:hint="eastAsia"/>
                <w:color w:val="auto"/>
                <w:kern w:val="2"/>
                <w:sz w:val="24"/>
                <w:highlight w:val="none"/>
                <w:lang w:val="en-US" w:eastAsia="zh-CN"/>
              </w:rPr>
              <w:t>结算</w:t>
            </w:r>
            <w:r>
              <w:rPr>
                <w:rFonts w:hint="eastAsia" w:eastAsia="宋体"/>
                <w:color w:val="auto"/>
                <w:kern w:val="2"/>
                <w:sz w:val="24"/>
                <w:highlight w:val="none"/>
                <w:lang w:val="en-US" w:eastAsia="zh-CN"/>
              </w:rPr>
              <w:t>资料</w:t>
            </w:r>
          </w:p>
        </w:tc>
        <w:tc>
          <w:tcPr>
            <w:tcW w:w="760" w:type="dxa"/>
            <w:noWrap w:val="0"/>
            <w:vAlign w:val="center"/>
          </w:tcPr>
          <w:p w14:paraId="7A296766">
            <w:pPr>
              <w:spacing w:line="440" w:lineRule="atLeast"/>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32" w:type="dxa"/>
            <w:noWrap w:val="0"/>
            <w:vAlign w:val="center"/>
          </w:tcPr>
          <w:p w14:paraId="03698223">
            <w:pPr>
              <w:spacing w:line="440" w:lineRule="atLeast"/>
              <w:jc w:val="center"/>
              <w:rPr>
                <w:rFonts w:hint="eastAsia" w:eastAsia="宋体"/>
                <w:color w:val="auto"/>
                <w:kern w:val="2"/>
                <w:sz w:val="24"/>
                <w:highlight w:val="none"/>
                <w:lang w:val="en-US" w:eastAsia="zh-CN"/>
              </w:rPr>
            </w:pPr>
          </w:p>
        </w:tc>
      </w:tr>
      <w:tr w14:paraId="00FB3C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504" w:type="dxa"/>
            <w:vMerge w:val="continue"/>
            <w:noWrap w:val="0"/>
            <w:vAlign w:val="center"/>
          </w:tcPr>
          <w:p w14:paraId="390FEB87">
            <w:pPr>
              <w:spacing w:line="440" w:lineRule="atLeast"/>
              <w:jc w:val="center"/>
              <w:rPr>
                <w:rFonts w:hint="default"/>
                <w:color w:val="auto"/>
                <w:sz w:val="24"/>
                <w:highlight w:val="none"/>
                <w:lang w:val="en-US" w:eastAsia="zh-CN"/>
              </w:rPr>
            </w:pPr>
          </w:p>
        </w:tc>
        <w:tc>
          <w:tcPr>
            <w:tcW w:w="510" w:type="dxa"/>
            <w:noWrap w:val="0"/>
            <w:vAlign w:val="center"/>
          </w:tcPr>
          <w:p w14:paraId="7ABA326A">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13</w:t>
            </w:r>
          </w:p>
        </w:tc>
        <w:tc>
          <w:tcPr>
            <w:tcW w:w="4407" w:type="dxa"/>
            <w:gridSpan w:val="2"/>
            <w:noWrap w:val="0"/>
            <w:vAlign w:val="center"/>
          </w:tcPr>
          <w:p w14:paraId="4836B30B">
            <w:pPr>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其他相关资料</w:t>
            </w:r>
          </w:p>
        </w:tc>
        <w:tc>
          <w:tcPr>
            <w:tcW w:w="760" w:type="dxa"/>
            <w:noWrap w:val="0"/>
            <w:vAlign w:val="center"/>
          </w:tcPr>
          <w:p w14:paraId="14231445">
            <w:pPr>
              <w:spacing w:line="440" w:lineRule="atLeast"/>
              <w:jc w:val="center"/>
              <w:rPr>
                <w:rFonts w:hint="default" w:eastAsia="宋体"/>
                <w:color w:val="auto"/>
                <w:kern w:val="2"/>
                <w:sz w:val="24"/>
                <w:highlight w:val="none"/>
                <w:lang w:val="en-US" w:eastAsia="zh-CN"/>
              </w:rPr>
            </w:pPr>
          </w:p>
        </w:tc>
        <w:tc>
          <w:tcPr>
            <w:tcW w:w="2732" w:type="dxa"/>
            <w:noWrap w:val="0"/>
            <w:vAlign w:val="center"/>
          </w:tcPr>
          <w:p w14:paraId="70598F40">
            <w:pPr>
              <w:spacing w:line="440" w:lineRule="atLeast"/>
              <w:jc w:val="center"/>
              <w:rPr>
                <w:rFonts w:hint="eastAsia" w:eastAsia="宋体"/>
                <w:color w:val="auto"/>
                <w:kern w:val="2"/>
                <w:sz w:val="24"/>
                <w:highlight w:val="none"/>
                <w:lang w:val="en-US" w:eastAsia="zh-CN"/>
              </w:rPr>
            </w:pPr>
          </w:p>
        </w:tc>
      </w:tr>
      <w:tr w14:paraId="1CC366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6" w:hRule="exact"/>
        </w:trPr>
        <w:tc>
          <w:tcPr>
            <w:tcW w:w="1014" w:type="dxa"/>
            <w:gridSpan w:val="2"/>
            <w:vMerge w:val="restart"/>
            <w:noWrap w:val="0"/>
            <w:vAlign w:val="center"/>
          </w:tcPr>
          <w:p w14:paraId="3A1BEA92">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14</w:t>
            </w:r>
          </w:p>
        </w:tc>
        <w:tc>
          <w:tcPr>
            <w:tcW w:w="1739" w:type="dxa"/>
            <w:vMerge w:val="restart"/>
            <w:noWrap w:val="0"/>
            <w:vAlign w:val="center"/>
          </w:tcPr>
          <w:p w14:paraId="22B44041">
            <w:pPr>
              <w:spacing w:line="440" w:lineRule="atLeast"/>
              <w:jc w:val="center"/>
              <w:rPr>
                <w:rFonts w:hint="eastAsia"/>
                <w:color w:val="auto"/>
                <w:sz w:val="24"/>
                <w:highlight w:val="none"/>
              </w:rPr>
            </w:pPr>
            <w:r>
              <w:rPr>
                <w:rFonts w:hint="eastAsia"/>
                <w:color w:val="auto"/>
                <w:sz w:val="24"/>
                <w:highlight w:val="none"/>
              </w:rPr>
              <w:t>总结意见</w:t>
            </w:r>
          </w:p>
        </w:tc>
        <w:tc>
          <w:tcPr>
            <w:tcW w:w="2668" w:type="dxa"/>
            <w:noWrap w:val="0"/>
            <w:vAlign w:val="center"/>
          </w:tcPr>
          <w:p w14:paraId="16F657E5">
            <w:pPr>
              <w:spacing w:line="440" w:lineRule="atLeast"/>
              <w:jc w:val="center"/>
              <w:rPr>
                <w:rFonts w:hint="eastAsia"/>
                <w:color w:val="auto"/>
                <w:sz w:val="24"/>
                <w:highlight w:val="none"/>
              </w:rPr>
            </w:pPr>
            <w:r>
              <w:rPr>
                <w:rFonts w:hint="eastAsia"/>
                <w:color w:val="auto"/>
                <w:sz w:val="24"/>
                <w:highlight w:val="none"/>
              </w:rPr>
              <w:t>个人</w:t>
            </w:r>
          </w:p>
        </w:tc>
        <w:tc>
          <w:tcPr>
            <w:tcW w:w="760" w:type="dxa"/>
            <w:noWrap w:val="0"/>
            <w:vAlign w:val="center"/>
          </w:tcPr>
          <w:p w14:paraId="0608AB8B">
            <w:pPr>
              <w:spacing w:line="240" w:lineRule="auto"/>
              <w:jc w:val="center"/>
              <w:rPr>
                <w:rFonts w:hint="eastAsia"/>
                <w:color w:val="auto"/>
                <w:sz w:val="24"/>
                <w:highlight w:val="none"/>
              </w:rPr>
            </w:pPr>
          </w:p>
        </w:tc>
        <w:tc>
          <w:tcPr>
            <w:tcW w:w="2732" w:type="dxa"/>
            <w:noWrap w:val="0"/>
            <w:vAlign w:val="center"/>
          </w:tcPr>
          <w:p w14:paraId="1CC8BD52">
            <w:pPr>
              <w:spacing w:line="440" w:lineRule="atLeast"/>
              <w:jc w:val="center"/>
              <w:rPr>
                <w:rFonts w:hint="eastAsia"/>
                <w:color w:val="auto"/>
                <w:sz w:val="24"/>
                <w:highlight w:val="none"/>
              </w:rPr>
            </w:pPr>
          </w:p>
        </w:tc>
      </w:tr>
      <w:tr w14:paraId="68861A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6" w:hRule="exact"/>
        </w:trPr>
        <w:tc>
          <w:tcPr>
            <w:tcW w:w="1014" w:type="dxa"/>
            <w:gridSpan w:val="2"/>
            <w:vMerge w:val="continue"/>
            <w:noWrap w:val="0"/>
            <w:vAlign w:val="center"/>
          </w:tcPr>
          <w:p w14:paraId="3A9756AD">
            <w:pPr>
              <w:spacing w:line="440" w:lineRule="atLeast"/>
              <w:jc w:val="center"/>
              <w:rPr>
                <w:rFonts w:hint="eastAsia"/>
                <w:color w:val="auto"/>
                <w:sz w:val="24"/>
                <w:highlight w:val="none"/>
              </w:rPr>
            </w:pPr>
          </w:p>
        </w:tc>
        <w:tc>
          <w:tcPr>
            <w:tcW w:w="1739" w:type="dxa"/>
            <w:vMerge w:val="continue"/>
            <w:noWrap w:val="0"/>
            <w:vAlign w:val="center"/>
          </w:tcPr>
          <w:p w14:paraId="071C3E9E">
            <w:pPr>
              <w:spacing w:line="440" w:lineRule="atLeast"/>
              <w:jc w:val="center"/>
              <w:rPr>
                <w:rFonts w:hint="eastAsia"/>
                <w:color w:val="auto"/>
                <w:sz w:val="24"/>
                <w:highlight w:val="none"/>
              </w:rPr>
            </w:pPr>
          </w:p>
        </w:tc>
        <w:tc>
          <w:tcPr>
            <w:tcW w:w="2668" w:type="dxa"/>
            <w:noWrap w:val="0"/>
            <w:vAlign w:val="center"/>
          </w:tcPr>
          <w:p w14:paraId="52266D93">
            <w:pPr>
              <w:spacing w:line="440" w:lineRule="atLeast"/>
              <w:jc w:val="center"/>
              <w:rPr>
                <w:rFonts w:hint="eastAsia"/>
                <w:color w:val="auto"/>
                <w:sz w:val="24"/>
                <w:highlight w:val="none"/>
              </w:rPr>
            </w:pPr>
            <w:r>
              <w:rPr>
                <w:rFonts w:hint="eastAsia"/>
                <w:color w:val="auto"/>
                <w:sz w:val="24"/>
                <w:highlight w:val="none"/>
              </w:rPr>
              <w:t>部门</w:t>
            </w:r>
          </w:p>
        </w:tc>
        <w:tc>
          <w:tcPr>
            <w:tcW w:w="760" w:type="dxa"/>
            <w:noWrap w:val="0"/>
            <w:vAlign w:val="center"/>
          </w:tcPr>
          <w:p w14:paraId="0ACB6E35">
            <w:pPr>
              <w:spacing w:line="440" w:lineRule="atLeast"/>
              <w:jc w:val="center"/>
              <w:rPr>
                <w:rFonts w:hint="eastAsia"/>
                <w:color w:val="auto"/>
                <w:sz w:val="24"/>
                <w:highlight w:val="none"/>
              </w:rPr>
            </w:pPr>
          </w:p>
        </w:tc>
        <w:tc>
          <w:tcPr>
            <w:tcW w:w="2732" w:type="dxa"/>
            <w:noWrap w:val="0"/>
            <w:vAlign w:val="center"/>
          </w:tcPr>
          <w:p w14:paraId="163BDEC5">
            <w:pPr>
              <w:spacing w:line="440" w:lineRule="atLeast"/>
              <w:jc w:val="center"/>
              <w:rPr>
                <w:rFonts w:hint="eastAsia"/>
                <w:color w:val="auto"/>
                <w:sz w:val="24"/>
                <w:highlight w:val="none"/>
              </w:rPr>
            </w:pPr>
          </w:p>
        </w:tc>
      </w:tr>
    </w:tbl>
    <w:p w14:paraId="79533E53">
      <w:pPr>
        <w:pStyle w:val="7"/>
        <w:keepNext w:val="0"/>
        <w:keepLines w:val="0"/>
        <w:pageBreakBefore w:val="0"/>
        <w:widowControl/>
        <w:kinsoku w:val="0"/>
        <w:wordWrap/>
        <w:overflowPunct/>
        <w:topLinePunct w:val="0"/>
        <w:autoSpaceDE w:val="0"/>
        <w:autoSpaceDN w:val="0"/>
        <w:bidi w:val="0"/>
        <w:adjustRightInd w:val="0"/>
        <w:snapToGrid w:val="0"/>
        <w:spacing w:before="92" w:line="240" w:lineRule="auto"/>
        <w:jc w:val="left"/>
        <w:textAlignment w:val="baseline"/>
        <w:rPr>
          <w:rFonts w:hint="eastAsia" w:ascii="宋体" w:hAnsi="宋体" w:eastAsia="宋体" w:cs="宋体"/>
          <w:color w:val="191F25"/>
          <w:spacing w:val="-2"/>
          <w:sz w:val="21"/>
          <w:szCs w:val="21"/>
          <w:highlight w:val="none"/>
        </w:rPr>
        <w:sectPr>
          <w:footerReference r:id="rId5" w:type="default"/>
          <w:pgSz w:w="11906" w:h="16839"/>
          <w:pgMar w:top="1440" w:right="1286" w:bottom="1440" w:left="1600" w:header="0" w:footer="0" w:gutter="0"/>
          <w:pgNumType w:fmt="decimal" w:start="1"/>
          <w:cols w:space="720" w:num="1"/>
        </w:sectPr>
      </w:pPr>
    </w:p>
    <w:p w14:paraId="7442D6B5">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552" w:name="_Toc29676"/>
      <w:bookmarkStart w:id="553" w:name="_Toc5352"/>
      <w:bookmarkStart w:id="554" w:name="_Toc31168"/>
      <w:bookmarkStart w:id="555" w:name="_Toc6009"/>
      <w:bookmarkStart w:id="556" w:name="_Toc15382"/>
      <w:r>
        <w:rPr>
          <w:rFonts w:hint="eastAsia" w:ascii="仿宋" w:hAnsi="仿宋" w:eastAsia="仿宋" w:cs="仿宋"/>
          <w:b/>
          <w:bCs w:val="0"/>
          <w:color w:val="auto"/>
          <w:sz w:val="40"/>
          <w:szCs w:val="40"/>
          <w:highlight w:val="none"/>
          <w:shd w:val="clear" w:color="auto" w:fill="auto"/>
          <w:lang w:val="en-US" w:eastAsia="zh-CN"/>
        </w:rPr>
        <w:t>附件</w:t>
      </w:r>
      <w:bookmarkEnd w:id="552"/>
      <w:bookmarkEnd w:id="553"/>
      <w:bookmarkEnd w:id="554"/>
      <w:bookmarkEnd w:id="555"/>
      <w:bookmarkEnd w:id="556"/>
      <w:r>
        <w:rPr>
          <w:rFonts w:hint="eastAsia" w:ascii="仿宋" w:hAnsi="仿宋" w:eastAsia="仿宋" w:cs="仿宋"/>
          <w:b/>
          <w:bCs w:val="0"/>
          <w:color w:val="auto"/>
          <w:sz w:val="40"/>
          <w:szCs w:val="40"/>
          <w:highlight w:val="none"/>
          <w:shd w:val="clear" w:color="auto" w:fill="auto"/>
          <w:lang w:val="en-US" w:eastAsia="zh-CN"/>
        </w:rPr>
        <w:t>九</w:t>
      </w:r>
    </w:p>
    <w:p w14:paraId="5D266096">
      <w:pPr>
        <w:keepNext w:val="0"/>
        <w:keepLines w:val="0"/>
        <w:pageBreakBefore w:val="0"/>
        <w:wordWrap/>
        <w:overflowPunct/>
        <w:topLinePunct w:val="0"/>
        <w:bidi w:val="0"/>
        <w:spacing w:before="241" w:line="192" w:lineRule="auto"/>
        <w:ind w:left="0"/>
        <w:jc w:val="center"/>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color w:val="000000" w:themeColor="text1"/>
          <w:spacing w:val="-4"/>
          <w:position w:val="21"/>
          <w:sz w:val="32"/>
          <w:szCs w:val="32"/>
          <w:highlight w:val="none"/>
          <w:lang w:val="en-US" w:eastAsia="zh-CN"/>
          <w14:textFill>
            <w14:solidFill>
              <w14:schemeClr w14:val="tx1"/>
            </w14:solidFill>
          </w14:textFill>
        </w:rPr>
        <w:t>工人工资发放</w:t>
      </w:r>
      <w:r>
        <w:rPr>
          <w:rFonts w:hint="eastAsia" w:ascii="仿宋" w:hAnsi="仿宋" w:eastAsia="仿宋" w:cs="仿宋"/>
          <w:b/>
          <w:bCs/>
          <w:color w:val="000000" w:themeColor="text1"/>
          <w:spacing w:val="-4"/>
          <w:position w:val="21"/>
          <w:sz w:val="32"/>
          <w:szCs w:val="32"/>
          <w:highlight w:val="none"/>
          <w14:textFill>
            <w14:solidFill>
              <w14:schemeClr w14:val="tx1"/>
            </w14:solidFill>
          </w14:textFill>
        </w:rPr>
        <w:t>承诺书</w:t>
      </w:r>
    </w:p>
    <w:p w14:paraId="07DB2EEB">
      <w:pPr>
        <w:keepNext w:val="0"/>
        <w:keepLines w:val="0"/>
        <w:pageBreakBefore w:val="0"/>
        <w:wordWrap/>
        <w:overflowPunct/>
        <w:topLinePunct w:val="0"/>
        <w:bidi w:val="0"/>
        <w:adjustRightInd w:val="0"/>
        <w:snapToGrid w:val="0"/>
        <w:spacing w:line="192" w:lineRule="auto"/>
        <w:ind w:left="253"/>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lang w:eastAsia="zh-CN"/>
        </w:rPr>
        <w:t>致：</w:t>
      </w:r>
      <w:r>
        <w:rPr>
          <w:rFonts w:hint="eastAsia" w:ascii="仿宋" w:hAnsi="仿宋" w:eastAsia="仿宋" w:cs="仿宋"/>
          <w:b/>
          <w:bCs/>
          <w:color w:val="000000"/>
          <w:sz w:val="22"/>
          <w:szCs w:val="22"/>
          <w:highlight w:val="none"/>
          <w:lang w:val="en-US" w:eastAsia="zh-CN"/>
        </w:rPr>
        <w:t>**********</w:t>
      </w:r>
      <w:r>
        <w:rPr>
          <w:rFonts w:hint="eastAsia" w:ascii="仿宋" w:hAnsi="仿宋" w:eastAsia="仿宋" w:cs="仿宋"/>
          <w:b/>
          <w:bCs/>
          <w:color w:val="000000"/>
          <w:sz w:val="22"/>
          <w:szCs w:val="22"/>
          <w:highlight w:val="none"/>
        </w:rPr>
        <w:t>有限公司</w:t>
      </w:r>
    </w:p>
    <w:p w14:paraId="639C8FBB">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line="192" w:lineRule="auto"/>
        <w:ind w:left="214" w:leftChars="102" w:right="238" w:rightChars="0" w:firstLine="389" w:firstLineChars="165"/>
        <w:jc w:val="both"/>
        <w:textAlignment w:val="baseline"/>
        <w:rPr>
          <w:rFonts w:hint="eastAsia" w:ascii="仿宋" w:hAnsi="仿宋" w:eastAsia="仿宋" w:cs="仿宋"/>
          <w:color w:val="000000"/>
          <w:spacing w:val="8"/>
          <w:sz w:val="22"/>
          <w:szCs w:val="22"/>
          <w:highlight w:val="none"/>
          <w:lang w:val="en-US" w:eastAsia="zh-CN"/>
        </w:rPr>
      </w:pPr>
      <w:r>
        <w:rPr>
          <w:rFonts w:hint="eastAsia" w:ascii="仿宋" w:hAnsi="仿宋" w:eastAsia="仿宋" w:cs="仿宋"/>
          <w:color w:val="000000"/>
          <w:spacing w:val="8"/>
          <w:sz w:val="22"/>
          <w:szCs w:val="22"/>
          <w:highlight w:val="none"/>
          <w:lang w:val="en-US" w:eastAsia="zh-CN"/>
        </w:rPr>
        <w:t>我司与贵司于****年**月**日签订了《***合同》(以下简称“施工合同”），合同约定由我司承接贵司****项目工程***分项工程（以下简称“该工程”），该工程合同价***元，其中工人工资共计约***元。</w:t>
      </w:r>
    </w:p>
    <w:p w14:paraId="768EF693">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line="192" w:lineRule="auto"/>
        <w:ind w:left="214" w:leftChars="102" w:right="238" w:rightChars="0" w:firstLine="389" w:firstLineChars="165"/>
        <w:jc w:val="both"/>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000000"/>
          <w:spacing w:val="8"/>
          <w:sz w:val="22"/>
          <w:szCs w:val="22"/>
          <w:highlight w:val="none"/>
          <w:lang w:val="en-US" w:eastAsia="zh-CN"/>
        </w:rPr>
        <w:t>目前该工程在</w:t>
      </w:r>
      <w:r>
        <w:rPr>
          <w:rFonts w:hint="eastAsia" w:ascii="仿宋" w:hAnsi="仿宋" w:eastAsia="仿宋" w:cs="仿宋"/>
          <w:color w:val="000000"/>
          <w:spacing w:val="8"/>
          <w:sz w:val="22"/>
          <w:szCs w:val="22"/>
          <w:highlight w:val="none"/>
          <w:u w:val="single"/>
          <w:lang w:val="en-US" w:eastAsia="zh-CN"/>
        </w:rPr>
        <w:sym w:font="Wingdings 2" w:char="00A3"/>
      </w:r>
      <w:r>
        <w:rPr>
          <w:rFonts w:hint="eastAsia" w:ascii="仿宋" w:hAnsi="仿宋" w:eastAsia="仿宋" w:cs="仿宋"/>
          <w:color w:val="000000"/>
          <w:spacing w:val="8"/>
          <w:sz w:val="22"/>
          <w:szCs w:val="22"/>
          <w:highlight w:val="none"/>
          <w:u w:val="single"/>
          <w:lang w:val="en-US" w:eastAsia="zh-CN"/>
        </w:rPr>
        <w:t xml:space="preserve">施工过程中  </w:t>
      </w:r>
      <w:r>
        <w:rPr>
          <w:rFonts w:hint="eastAsia" w:ascii="仿宋" w:hAnsi="仿宋" w:eastAsia="仿宋" w:cs="仿宋"/>
          <w:color w:val="000000"/>
          <w:spacing w:val="8"/>
          <w:sz w:val="22"/>
          <w:szCs w:val="22"/>
          <w:highlight w:val="none"/>
          <w:u w:val="single"/>
          <w:lang w:val="en-US" w:eastAsia="zh-CN"/>
        </w:rPr>
        <w:sym w:font="Wingdings 2" w:char="00A3"/>
      </w:r>
      <w:r>
        <w:rPr>
          <w:rFonts w:hint="eastAsia" w:ascii="仿宋" w:hAnsi="仿宋" w:eastAsia="仿宋" w:cs="仿宋"/>
          <w:color w:val="000000"/>
          <w:spacing w:val="8"/>
          <w:sz w:val="22"/>
          <w:szCs w:val="22"/>
          <w:highlight w:val="none"/>
          <w:u w:val="single"/>
          <w:lang w:val="en-US" w:eastAsia="zh-CN"/>
        </w:rPr>
        <w:t>结算过程中</w:t>
      </w:r>
      <w:r>
        <w:rPr>
          <w:rFonts w:hint="eastAsia" w:ascii="仿宋" w:hAnsi="仿宋" w:eastAsia="仿宋" w:cs="仿宋"/>
          <w:color w:val="000000"/>
          <w:spacing w:val="8"/>
          <w:sz w:val="22"/>
          <w:szCs w:val="22"/>
          <w:highlight w:val="none"/>
          <w:lang w:val="en-US" w:eastAsia="zh-CN"/>
        </w:rPr>
        <w:t>。现我司申请贵司向我司支付**月份工程款共计</w:t>
      </w:r>
      <w:r>
        <w:rPr>
          <w:rFonts w:hint="eastAsia" w:ascii="仿宋" w:hAnsi="仿宋" w:eastAsia="仿宋" w:cs="仿宋"/>
          <w:color w:val="000000"/>
          <w:spacing w:val="8"/>
          <w:sz w:val="22"/>
          <w:szCs w:val="22"/>
          <w:highlight w:val="none"/>
          <w:u w:val="single"/>
          <w:lang w:val="en-US" w:eastAsia="zh-CN"/>
        </w:rPr>
        <w:t>**** 元</w:t>
      </w:r>
      <w:r>
        <w:rPr>
          <w:rFonts w:hint="eastAsia" w:ascii="仿宋" w:hAnsi="仿宋" w:eastAsia="仿宋" w:cs="仿宋"/>
          <w:color w:val="000000"/>
          <w:spacing w:val="8"/>
          <w:sz w:val="22"/>
          <w:szCs w:val="22"/>
          <w:highlight w:val="none"/>
          <w:lang w:val="en-US" w:eastAsia="zh-CN"/>
        </w:rPr>
        <w:t>，大写：</w:t>
      </w:r>
      <w:r>
        <w:rPr>
          <w:rFonts w:hint="eastAsia" w:ascii="仿宋" w:hAnsi="仿宋" w:eastAsia="仿宋" w:cs="仿宋"/>
          <w:color w:val="000000"/>
          <w:spacing w:val="8"/>
          <w:sz w:val="22"/>
          <w:szCs w:val="22"/>
          <w:highlight w:val="none"/>
          <w:u w:val="single"/>
          <w:lang w:val="en-US" w:eastAsia="zh-CN"/>
        </w:rPr>
        <w:t xml:space="preserve"> **** 元，其中</w:t>
      </w:r>
      <w:r>
        <w:rPr>
          <w:rFonts w:hint="eastAsia" w:ascii="仿宋" w:hAnsi="仿宋" w:eastAsia="仿宋" w:cs="仿宋"/>
          <w:color w:val="000000"/>
          <w:spacing w:val="8"/>
          <w:sz w:val="22"/>
          <w:szCs w:val="22"/>
          <w:highlight w:val="none"/>
          <w:lang w:val="en-US" w:eastAsia="zh-CN"/>
        </w:rPr>
        <w:t xml:space="preserve"> </w:t>
      </w:r>
      <w:r>
        <w:rPr>
          <w:rFonts w:hint="eastAsia" w:ascii="仿宋" w:hAnsi="仿宋" w:eastAsia="仿宋" w:cs="仿宋"/>
          <w:color w:val="000000"/>
          <w:spacing w:val="8"/>
          <w:sz w:val="22"/>
          <w:szCs w:val="22"/>
          <w:highlight w:val="none"/>
          <w:u w:val="single"/>
          <w:lang w:val="en-US" w:eastAsia="zh-CN"/>
        </w:rPr>
        <w:t>***元为</w:t>
      </w:r>
      <w:r>
        <w:rPr>
          <w:rFonts w:hint="eastAsia" w:ascii="仿宋" w:hAnsi="仿宋" w:eastAsia="仿宋" w:cs="仿宋"/>
          <w:color w:val="000000"/>
          <w:spacing w:val="8"/>
          <w:sz w:val="22"/>
          <w:szCs w:val="22"/>
          <w:highlight w:val="none"/>
          <w:lang w:val="en-US" w:eastAsia="zh-CN"/>
        </w:rPr>
        <w:t>施工合同涉及的所有施工工人工资，由</w:t>
      </w:r>
      <w:r>
        <w:rPr>
          <w:rFonts w:hint="eastAsia" w:ascii="仿宋" w:hAnsi="仿宋" w:eastAsia="仿宋" w:cs="仿宋"/>
          <w:color w:val="000000"/>
          <w:spacing w:val="8"/>
          <w:sz w:val="22"/>
          <w:szCs w:val="22"/>
          <w:highlight w:val="none"/>
          <w:u w:val="single"/>
          <w:lang w:val="en-US" w:eastAsia="zh-CN"/>
        </w:rPr>
        <w:t>贵司</w:t>
      </w:r>
      <w:r>
        <w:rPr>
          <w:rFonts w:hint="eastAsia" w:ascii="仿宋" w:hAnsi="仿宋" w:eastAsia="仿宋" w:cs="仿宋"/>
          <w:color w:val="auto"/>
          <w:spacing w:val="8"/>
          <w:sz w:val="22"/>
          <w:szCs w:val="22"/>
          <w:highlight w:val="none"/>
          <w:u w:val="single"/>
          <w:lang w:val="en-US" w:eastAsia="zh-CN"/>
        </w:rPr>
        <w:t>直接支付至工人银行卡账号</w:t>
      </w:r>
      <w:r>
        <w:rPr>
          <w:rFonts w:hint="eastAsia" w:ascii="仿宋" w:hAnsi="仿宋" w:eastAsia="仿宋" w:cs="仿宋"/>
          <w:color w:val="auto"/>
          <w:spacing w:val="8"/>
          <w:sz w:val="22"/>
          <w:szCs w:val="22"/>
          <w:highlight w:val="none"/>
          <w:u w:val="none"/>
          <w:lang w:val="en-US" w:eastAsia="zh-CN"/>
        </w:rPr>
        <w:t>，工人</w:t>
      </w:r>
      <w:r>
        <w:rPr>
          <w:rFonts w:hint="eastAsia" w:ascii="仿宋" w:hAnsi="仿宋" w:eastAsia="仿宋" w:cs="仿宋"/>
          <w:color w:val="auto"/>
          <w:spacing w:val="8"/>
          <w:sz w:val="22"/>
          <w:szCs w:val="22"/>
          <w:highlight w:val="none"/>
          <w:lang w:val="en-US" w:eastAsia="zh-CN"/>
        </w:rPr>
        <w:t>名单及工资明细情况等详见附件1</w:t>
      </w:r>
      <w:r>
        <w:rPr>
          <w:rFonts w:hint="eastAsia" w:ascii="仿宋" w:hAnsi="仿宋" w:eastAsia="仿宋" w:cs="仿宋"/>
          <w:color w:val="auto"/>
          <w:spacing w:val="-4"/>
          <w:sz w:val="22"/>
          <w:szCs w:val="22"/>
          <w:highlight w:val="none"/>
          <w:lang w:val="en-US" w:eastAsia="zh-CN"/>
        </w:rPr>
        <w:t>《建筑工人工资表》</w:t>
      </w:r>
      <w:r>
        <w:rPr>
          <w:rFonts w:hint="eastAsia" w:ascii="仿宋" w:hAnsi="仿宋" w:eastAsia="仿宋" w:cs="仿宋"/>
          <w:color w:val="auto"/>
          <w:spacing w:val="8"/>
          <w:sz w:val="22"/>
          <w:szCs w:val="22"/>
          <w:highlight w:val="none"/>
          <w:u w:val="none"/>
          <w:lang w:val="en-US" w:eastAsia="zh-CN"/>
        </w:rPr>
        <w:t>。</w:t>
      </w:r>
    </w:p>
    <w:p w14:paraId="380590B1">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line="192" w:lineRule="auto"/>
        <w:ind w:left="214" w:leftChars="102" w:right="238" w:rightChars="0" w:firstLine="389" w:firstLineChars="165"/>
        <w:jc w:val="both"/>
        <w:textAlignment w:val="baseline"/>
        <w:rPr>
          <w:rFonts w:hint="eastAsia" w:ascii="仿宋" w:hAnsi="仿宋" w:eastAsia="仿宋" w:cs="仿宋"/>
          <w:color w:val="auto"/>
          <w:sz w:val="20"/>
          <w:szCs w:val="21"/>
          <w:highlight w:val="none"/>
          <w:lang w:val="en-US" w:eastAsia="zh-CN"/>
        </w:rPr>
      </w:pPr>
      <w:r>
        <w:rPr>
          <w:rFonts w:hint="eastAsia" w:ascii="仿宋" w:hAnsi="仿宋" w:eastAsia="仿宋" w:cs="仿宋"/>
          <w:color w:val="auto"/>
          <w:spacing w:val="8"/>
          <w:sz w:val="22"/>
          <w:szCs w:val="22"/>
          <w:highlight w:val="none"/>
          <w:lang w:val="en-US" w:eastAsia="zh-CN"/>
        </w:rPr>
        <w:t>我司承诺全面贯彻落实《保障农民工工资支付条例》（中华人民共和国国务院令第724号）等国家及地方关于农民工工资支付的相关政策法规要求，切实履行农民工工资支付主体责任。我司如瞒报、漏报、错报工人工资或以其他形式克扣或拖欠工人工资，导致发生该工程工人因欠薪去政府部门上访、投诉、静坐、讨要工资，或在贵司相关场所非法集结讨要工资，或阻碍现场施工等行为的，属我司严重违约，我司同意按以下方式处理：</w:t>
      </w:r>
    </w:p>
    <w:p w14:paraId="5486F133">
      <w:pPr>
        <w:keepNext w:val="0"/>
        <w:keepLines w:val="0"/>
        <w:pageBreakBefore w:val="0"/>
        <w:numPr>
          <w:ilvl w:val="0"/>
          <w:numId w:val="3"/>
        </w:numPr>
        <w:wordWrap/>
        <w:overflowPunct/>
        <w:topLinePunct w:val="0"/>
        <w:bidi w:val="0"/>
        <w:adjustRightInd w:val="0"/>
        <w:snapToGrid w:val="0"/>
        <w:spacing w:before="120" w:line="192" w:lineRule="auto"/>
        <w:ind w:left="211" w:leftChars="0" w:right="238" w:rightChars="0" w:firstLine="419" w:firstLineChars="0"/>
        <w:jc w:val="both"/>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我司同意由贵司在应付未付工程款范围内直接代为支付该工程尚拖欠的工人工资（以现场工人所主张数据为准，贵司无核实的责任或义务，数据准确性后果由我司自行承担），我司在贵司代付工人工资后3个工作日内无条件开具对应金额的发票给贵司，并且我司还需就此另按贵司当次所代付工资总额的50%向贵司承担相关虚假承诺违约金。每发生一次劳资纠纷事件，或因我司拖欠工人工资而导致媒体曝光或政府部门介入的，我司按合同约定承担违约责任及向贵司支付相应违约金。以上全部违约金等，贵司有权单方在我司任何的后续合同款/进度款/结算款中直接做扣减处置，如后续合同款/进度款/结算款不足以被扣减违约金的，由我司负责另行支付给贵司，我司并应另向贵司赔偿因此遭遇的其他损失及费用。</w:t>
      </w:r>
    </w:p>
    <w:p w14:paraId="7B543C05">
      <w:pPr>
        <w:keepNext w:val="0"/>
        <w:keepLines w:val="0"/>
        <w:pageBreakBefore w:val="0"/>
        <w:widowControl/>
        <w:numPr>
          <w:ilvl w:val="0"/>
          <w:numId w:val="3"/>
        </w:numPr>
        <w:kinsoku/>
        <w:wordWrap/>
        <w:overflowPunct/>
        <w:topLinePunct w:val="0"/>
        <w:autoSpaceDE/>
        <w:autoSpaceDN/>
        <w:bidi w:val="0"/>
        <w:adjustRightInd w:val="0"/>
        <w:snapToGrid w:val="0"/>
        <w:spacing w:before="120" w:line="192" w:lineRule="auto"/>
        <w:ind w:left="211" w:leftChars="0" w:right="238" w:rightChars="0" w:firstLine="419" w:firstLineChars="0"/>
        <w:jc w:val="both"/>
        <w:textAlignment w:val="auto"/>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我司承诺将无条件负责相应的善后工作及消除对贵司造成的不良影响。</w:t>
      </w:r>
    </w:p>
    <w:p w14:paraId="79623269">
      <w:pPr>
        <w:keepNext w:val="0"/>
        <w:keepLines w:val="0"/>
        <w:pageBreakBefore w:val="0"/>
        <w:widowControl/>
        <w:numPr>
          <w:ilvl w:val="0"/>
          <w:numId w:val="3"/>
        </w:numPr>
        <w:kinsoku/>
        <w:wordWrap/>
        <w:overflowPunct/>
        <w:topLinePunct w:val="0"/>
        <w:autoSpaceDE/>
        <w:autoSpaceDN/>
        <w:bidi w:val="0"/>
        <w:adjustRightInd w:val="0"/>
        <w:snapToGrid w:val="0"/>
        <w:spacing w:before="120" w:line="192" w:lineRule="auto"/>
        <w:ind w:left="211" w:leftChars="0" w:right="238" w:rightChars="0" w:firstLine="419" w:firstLineChars="0"/>
        <w:jc w:val="both"/>
        <w:textAlignment w:val="auto"/>
        <w:rPr>
          <w:rFonts w:hint="eastAsia" w:ascii="仿宋" w:hAnsi="仿宋" w:eastAsia="仿宋" w:cs="仿宋"/>
          <w:color w:val="auto"/>
          <w:spacing w:val="8"/>
          <w:sz w:val="22"/>
          <w:szCs w:val="22"/>
          <w:highlight w:val="none"/>
          <w:lang w:val="en-US" w:eastAsia="zh-CN"/>
        </w:rPr>
      </w:pPr>
      <w:r>
        <w:rPr>
          <w:rFonts w:hint="eastAsia" w:ascii="仿宋" w:hAnsi="仿宋" w:eastAsia="仿宋" w:cs="仿宋"/>
          <w:i w:val="0"/>
          <w:iCs w:val="0"/>
          <w:caps w:val="0"/>
          <w:color w:val="auto"/>
          <w:spacing w:val="0"/>
          <w:sz w:val="22"/>
          <w:szCs w:val="22"/>
          <w:highlight w:val="none"/>
          <w:shd w:val="clear" w:fill="FFFFFF"/>
        </w:rPr>
        <w:t xml:space="preserve">我司保证该工程完工之日起**个日历天内，将该工程的工人工资全部结清支付给所有工人，如遇节假日或休息日，将提前在最近的工作日进行支付，确保工人能够及时获得劳动报酬。对于新入职的工人，自其入职之日起，按照约定的工资支付周期和标准支付工资。否则，贵司有权不向我司支付合同进度款且不给我司办理结算，并由贵司按上述第三条规则进行处理。 </w:t>
      </w:r>
    </w:p>
    <w:p w14:paraId="5015C8D6">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630" w:leftChars="0" w:right="238" w:rightChars="0" w:firstLine="0" w:firstLineChars="0"/>
        <w:jc w:val="both"/>
        <w:textAlignment w:val="auto"/>
        <w:rPr>
          <w:rFonts w:hint="eastAsia" w:ascii="仿宋" w:hAnsi="仿宋" w:eastAsia="仿宋" w:cs="仿宋"/>
          <w:color w:val="000000"/>
          <w:spacing w:val="8"/>
          <w:sz w:val="22"/>
          <w:szCs w:val="22"/>
          <w:highlight w:val="none"/>
          <w:lang w:val="en-US" w:eastAsia="zh-CN"/>
        </w:rPr>
      </w:pPr>
      <w:r>
        <w:rPr>
          <w:rFonts w:hint="eastAsia" w:ascii="仿宋" w:hAnsi="仿宋" w:eastAsia="仿宋" w:cs="仿宋"/>
          <w:color w:val="000000"/>
          <w:spacing w:val="8"/>
          <w:sz w:val="22"/>
          <w:szCs w:val="22"/>
          <w:highlight w:val="none"/>
          <w:lang w:val="en-US" w:eastAsia="zh-CN"/>
        </w:rPr>
        <w:t>四、特别约定：</w:t>
      </w:r>
    </w:p>
    <w:p w14:paraId="74C66BB8">
      <w:pPr>
        <w:keepNext w:val="0"/>
        <w:keepLines w:val="0"/>
        <w:pageBreakBefore w:val="0"/>
        <w:widowControl/>
        <w:numPr>
          <w:ilvl w:val="0"/>
          <w:numId w:val="3"/>
        </w:numPr>
        <w:kinsoku/>
        <w:wordWrap/>
        <w:overflowPunct/>
        <w:topLinePunct w:val="0"/>
        <w:autoSpaceDE/>
        <w:autoSpaceDN/>
        <w:bidi w:val="0"/>
        <w:adjustRightInd w:val="0"/>
        <w:snapToGrid w:val="0"/>
        <w:spacing w:before="120" w:line="192" w:lineRule="auto"/>
        <w:ind w:left="211" w:leftChars="0" w:right="238" w:rightChars="0" w:firstLine="419" w:firstLineChars="0"/>
        <w:jc w:val="both"/>
        <w:textAlignment w:val="auto"/>
        <w:rPr>
          <w:rFonts w:hint="eastAsia" w:ascii="仿宋" w:hAnsi="仿宋" w:eastAsia="仿宋" w:cs="仿宋"/>
          <w:i w:val="0"/>
          <w:iCs w:val="0"/>
          <w:caps w:val="0"/>
          <w:color w:val="auto"/>
          <w:spacing w:val="0"/>
          <w:sz w:val="22"/>
          <w:szCs w:val="22"/>
          <w:highlight w:val="none"/>
          <w:shd w:val="clear" w:fill="FFFFFF"/>
          <w:lang w:val="en-US" w:eastAsia="zh-CN"/>
        </w:rPr>
      </w:pPr>
      <w:r>
        <w:rPr>
          <w:rFonts w:hint="eastAsia" w:ascii="仿宋" w:hAnsi="仿宋" w:eastAsia="仿宋" w:cs="仿宋"/>
          <w:i w:val="0"/>
          <w:iCs w:val="0"/>
          <w:caps w:val="0"/>
          <w:color w:val="auto"/>
          <w:spacing w:val="0"/>
          <w:sz w:val="22"/>
          <w:szCs w:val="22"/>
          <w:highlight w:val="none"/>
          <w:shd w:val="clear" w:fill="FFFFFF"/>
          <w:lang w:val="en-US" w:eastAsia="zh-CN"/>
        </w:rPr>
        <w:t>******公司法定代表人 **** （身份证号： ****** ）、实际控制人**** （身</w:t>
      </w:r>
    </w:p>
    <w:p w14:paraId="63F2C639">
      <w:pPr>
        <w:keepNext w:val="0"/>
        <w:keepLines w:val="0"/>
        <w:pageBreakBefore w:val="0"/>
        <w:widowControl/>
        <w:numPr>
          <w:ilvl w:val="0"/>
          <w:numId w:val="0"/>
        </w:numPr>
        <w:kinsoku/>
        <w:wordWrap/>
        <w:overflowPunct/>
        <w:topLinePunct w:val="0"/>
        <w:autoSpaceDE/>
        <w:autoSpaceDN/>
        <w:bidi w:val="0"/>
        <w:adjustRightInd w:val="0"/>
        <w:snapToGrid w:val="0"/>
        <w:spacing w:before="120" w:line="192" w:lineRule="auto"/>
        <w:ind w:left="218" w:leftChars="104" w:right="238" w:rightChars="0" w:firstLine="0" w:firstLineChars="0"/>
        <w:jc w:val="both"/>
        <w:textAlignment w:val="auto"/>
        <w:rPr>
          <w:rFonts w:hint="eastAsia" w:ascii="仿宋" w:hAnsi="仿宋" w:eastAsia="仿宋" w:cs="仿宋"/>
          <w:i w:val="0"/>
          <w:iCs w:val="0"/>
          <w:caps w:val="0"/>
          <w:color w:val="auto"/>
          <w:spacing w:val="0"/>
          <w:sz w:val="22"/>
          <w:szCs w:val="22"/>
          <w:highlight w:val="none"/>
          <w:shd w:val="clear" w:fill="FFFFFF"/>
          <w:lang w:val="en-US" w:eastAsia="zh-CN"/>
        </w:rPr>
      </w:pPr>
      <w:r>
        <w:rPr>
          <w:rFonts w:hint="eastAsia" w:ascii="仿宋" w:hAnsi="仿宋" w:eastAsia="仿宋" w:cs="仿宋"/>
          <w:i w:val="0"/>
          <w:iCs w:val="0"/>
          <w:caps w:val="0"/>
          <w:color w:val="auto"/>
          <w:spacing w:val="0"/>
          <w:sz w:val="22"/>
          <w:szCs w:val="22"/>
          <w:highlight w:val="none"/>
          <w:shd w:val="clear" w:fill="FFFFFF"/>
          <w:lang w:val="en-US" w:eastAsia="zh-CN"/>
        </w:rPr>
        <w:t>份证号： ****** ）就本《工人工资发放承诺书》所列明的全部公司责任后果，分别同意以个人名义另向贵司承担连带清偿责任，连带清偿范围除以上第三条列明后果外，还及于贵司为维护自身合法权益而向*******公司主张的诉讼费、财产保全费、保全担保费、证据保全公证费、律师代理费、差旅费等合理费用。</w:t>
      </w:r>
    </w:p>
    <w:p w14:paraId="370B08F7">
      <w:pPr>
        <w:keepNext w:val="0"/>
        <w:keepLines w:val="0"/>
        <w:pageBreakBefore w:val="0"/>
        <w:widowControl/>
        <w:numPr>
          <w:ilvl w:val="0"/>
          <w:numId w:val="0"/>
        </w:numPr>
        <w:kinsoku/>
        <w:wordWrap/>
        <w:overflowPunct/>
        <w:topLinePunct w:val="0"/>
        <w:autoSpaceDE/>
        <w:autoSpaceDN/>
        <w:bidi w:val="0"/>
        <w:adjustRightInd w:val="0"/>
        <w:snapToGrid w:val="0"/>
        <w:spacing w:before="120" w:line="192" w:lineRule="auto"/>
        <w:ind w:left="630" w:leftChars="0" w:right="238" w:rightChars="0" w:firstLine="220" w:firstLineChars="100"/>
        <w:jc w:val="both"/>
        <w:textAlignment w:val="auto"/>
        <w:rPr>
          <w:rFonts w:hint="eastAsia" w:ascii="仿宋" w:hAnsi="仿宋" w:eastAsia="仿宋" w:cs="仿宋"/>
          <w:i w:val="0"/>
          <w:iCs w:val="0"/>
          <w:caps w:val="0"/>
          <w:color w:val="auto"/>
          <w:spacing w:val="0"/>
          <w:sz w:val="22"/>
          <w:szCs w:val="22"/>
          <w:highlight w:val="none"/>
          <w:shd w:val="clear" w:fill="FFFFFF"/>
          <w:lang w:val="en-US" w:eastAsia="zh-CN"/>
        </w:rPr>
      </w:pPr>
      <w:r>
        <w:rPr>
          <w:rFonts w:hint="eastAsia" w:ascii="仿宋" w:hAnsi="仿宋" w:eastAsia="仿宋" w:cs="仿宋"/>
          <w:i w:val="0"/>
          <w:iCs w:val="0"/>
          <w:caps w:val="0"/>
          <w:color w:val="auto"/>
          <w:spacing w:val="0"/>
          <w:sz w:val="22"/>
          <w:szCs w:val="22"/>
          <w:highlight w:val="none"/>
          <w:shd w:val="clear" w:fill="FFFFFF"/>
          <w:lang w:val="en-US" w:eastAsia="zh-CN"/>
        </w:rPr>
        <w:t>特此承诺！</w:t>
      </w:r>
    </w:p>
    <w:p w14:paraId="4183621A">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0" w:leftChars="0" w:right="238" w:rightChars="0" w:firstLine="236" w:firstLineChars="100"/>
        <w:jc w:val="both"/>
        <w:textAlignment w:val="auto"/>
        <w:rPr>
          <w:rFonts w:hint="eastAsia" w:ascii="仿宋" w:hAnsi="仿宋" w:eastAsia="仿宋" w:cs="仿宋"/>
          <w:color w:val="000000"/>
          <w:spacing w:val="8"/>
          <w:sz w:val="22"/>
          <w:szCs w:val="22"/>
          <w:highlight w:val="none"/>
          <w:lang w:val="en-US" w:eastAsia="zh-CN"/>
        </w:rPr>
      </w:pPr>
      <w:r>
        <w:rPr>
          <w:rFonts w:hint="eastAsia" w:ascii="仿宋" w:hAnsi="仿宋" w:eastAsia="仿宋" w:cs="仿宋"/>
          <w:color w:val="000000"/>
          <w:spacing w:val="8"/>
          <w:sz w:val="22"/>
          <w:szCs w:val="22"/>
          <w:highlight w:val="none"/>
          <w:lang w:val="en-US" w:eastAsia="zh-CN"/>
        </w:rPr>
        <w:t>附件1：《建筑工人工资表》（样表）；</w:t>
      </w:r>
    </w:p>
    <w:p w14:paraId="4D963979">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0" w:leftChars="0" w:right="238" w:rightChars="0" w:firstLine="236" w:firstLineChars="100"/>
        <w:jc w:val="both"/>
        <w:textAlignment w:val="auto"/>
        <w:rPr>
          <w:rFonts w:hint="eastAsia" w:ascii="仿宋" w:hAnsi="仿宋" w:eastAsia="仿宋" w:cs="仿宋"/>
          <w:color w:val="000000"/>
          <w:spacing w:val="8"/>
          <w:sz w:val="22"/>
          <w:szCs w:val="22"/>
          <w:highlight w:val="none"/>
          <w:lang w:val="en-US" w:eastAsia="zh-CN"/>
        </w:rPr>
      </w:pPr>
      <w:r>
        <w:rPr>
          <w:rFonts w:hint="eastAsia" w:ascii="仿宋" w:hAnsi="仿宋" w:eastAsia="仿宋" w:cs="仿宋"/>
          <w:color w:val="000000"/>
          <w:spacing w:val="8"/>
          <w:sz w:val="22"/>
          <w:szCs w:val="22"/>
          <w:highlight w:val="none"/>
          <w:lang w:val="en-US" w:eastAsia="zh-CN"/>
        </w:rPr>
        <w:t>附件2：各连带清偿人身份证正反面复印件。</w:t>
      </w:r>
    </w:p>
    <w:p w14:paraId="7CD0B82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192" w:lineRule="auto"/>
        <w:ind w:left="0" w:leftChars="0" w:right="238" w:rightChars="0" w:firstLine="0" w:firstLineChars="0"/>
        <w:jc w:val="both"/>
        <w:textAlignment w:val="baseline"/>
        <w:rPr>
          <w:rFonts w:hint="default" w:ascii="仿宋" w:hAnsi="仿宋" w:eastAsia="仿宋" w:cs="仿宋"/>
          <w:color w:val="auto"/>
          <w:spacing w:val="-4"/>
          <w:sz w:val="22"/>
          <w:szCs w:val="22"/>
          <w:highlight w:val="none"/>
          <w:lang w:val="en-US" w:eastAsia="zh-CN"/>
        </w:rPr>
      </w:pPr>
    </w:p>
    <w:p w14:paraId="0A008F8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192" w:lineRule="auto"/>
        <w:ind w:right="238" w:rightChars="0" w:firstLine="236" w:firstLineChars="100"/>
        <w:jc w:val="both"/>
        <w:textAlignment w:val="baseline"/>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承诺单位（盖章）：*******公司       连带清偿责任人（签名）：</w:t>
      </w:r>
    </w:p>
    <w:p w14:paraId="37CF5A5B">
      <w:pPr>
        <w:keepNext w:val="0"/>
        <w:keepLines w:val="0"/>
        <w:pageBreakBefore w:val="0"/>
        <w:numPr>
          <w:ilvl w:val="0"/>
          <w:numId w:val="0"/>
        </w:numPr>
        <w:wordWrap/>
        <w:overflowPunct/>
        <w:topLinePunct w:val="0"/>
        <w:bidi w:val="0"/>
        <w:adjustRightInd w:val="0"/>
        <w:snapToGrid w:val="0"/>
        <w:spacing w:before="120" w:line="192" w:lineRule="auto"/>
        <w:ind w:right="238" w:rightChars="0" w:firstLine="0" w:firstLineChars="0"/>
        <w:jc w:val="right"/>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 xml:space="preserve">                                       </w:t>
      </w:r>
    </w:p>
    <w:p w14:paraId="5F2D58FC">
      <w:pPr>
        <w:pStyle w:val="7"/>
        <w:keepNext w:val="0"/>
        <w:keepLines w:val="0"/>
        <w:pageBreakBefore w:val="0"/>
        <w:widowControl/>
        <w:kinsoku w:val="0"/>
        <w:wordWrap/>
        <w:overflowPunct/>
        <w:topLinePunct w:val="0"/>
        <w:autoSpaceDE w:val="0"/>
        <w:autoSpaceDN w:val="0"/>
        <w:bidi w:val="0"/>
        <w:adjustRightInd w:val="0"/>
        <w:snapToGrid w:val="0"/>
        <w:spacing w:before="92" w:line="192" w:lineRule="auto"/>
        <w:jc w:val="right"/>
        <w:textAlignment w:val="baseline"/>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 xml:space="preserve"> 日   期：****年**月**日</w:t>
      </w:r>
    </w:p>
    <w:tbl>
      <w:tblPr>
        <w:tblStyle w:val="16"/>
        <w:tblW w:w="9460"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
        <w:gridCol w:w="629"/>
        <w:gridCol w:w="1134"/>
        <w:gridCol w:w="1082"/>
        <w:gridCol w:w="551"/>
        <w:gridCol w:w="816"/>
        <w:gridCol w:w="740"/>
        <w:gridCol w:w="750"/>
        <w:gridCol w:w="609"/>
        <w:gridCol w:w="503"/>
        <w:gridCol w:w="793"/>
        <w:gridCol w:w="764"/>
        <w:gridCol w:w="636"/>
      </w:tblGrid>
      <w:tr w14:paraId="30234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trPr>
        <w:tc>
          <w:tcPr>
            <w:tcW w:w="9460" w:type="dxa"/>
            <w:gridSpan w:val="13"/>
            <w:tcBorders>
              <w:top w:val="nil"/>
              <w:left w:val="nil"/>
              <w:bottom w:val="nil"/>
              <w:right w:val="nil"/>
            </w:tcBorders>
            <w:noWrap/>
            <w:vAlign w:val="center"/>
          </w:tcPr>
          <w:p w14:paraId="57988390">
            <w:pPr>
              <w:keepNext w:val="0"/>
              <w:keepLines w:val="0"/>
              <w:widowControl/>
              <w:suppressLineNumbers w:val="0"/>
              <w:jc w:val="right"/>
              <w:textAlignment w:val="center"/>
              <w:rPr>
                <w:rFonts w:hint="eastAsia" w:ascii="宋体" w:hAnsi="宋体" w:eastAsia="宋体" w:cs="宋体"/>
                <w:i w:val="0"/>
                <w:iCs w:val="0"/>
                <w:color w:val="auto"/>
                <w:kern w:val="0"/>
                <w:sz w:val="32"/>
                <w:szCs w:val="32"/>
                <w:highlight w:val="none"/>
                <w:u w:val="none"/>
                <w:lang w:val="en-US" w:eastAsia="zh-CN" w:bidi="ar"/>
              </w:rPr>
            </w:pPr>
            <w:r>
              <w:rPr>
                <w:rFonts w:hint="eastAsia" w:ascii="宋体" w:hAnsi="宋体" w:cs="宋体"/>
                <w:i w:val="0"/>
                <w:iCs w:val="0"/>
                <w:color w:val="auto"/>
                <w:kern w:val="0"/>
                <w:sz w:val="32"/>
                <w:szCs w:val="32"/>
                <w:highlight w:val="none"/>
                <w:u w:val="none"/>
                <w:lang w:val="en-US" w:eastAsia="zh-CN" w:bidi="ar"/>
              </w:rPr>
              <w:t>（样表）</w:t>
            </w:r>
          </w:p>
          <w:p w14:paraId="649EF888">
            <w:pPr>
              <w:keepNext w:val="0"/>
              <w:keepLines w:val="0"/>
              <w:widowControl/>
              <w:suppressLineNumbers w:val="0"/>
              <w:jc w:val="center"/>
              <w:textAlignment w:val="center"/>
              <w:rPr>
                <w:rFonts w:hint="eastAsia" w:ascii="宋体" w:hAnsi="宋体" w:eastAsia="宋体" w:cs="宋体"/>
                <w:i w:val="0"/>
                <w:iCs w:val="0"/>
                <w:color w:val="auto"/>
                <w:sz w:val="36"/>
                <w:szCs w:val="36"/>
                <w:highlight w:val="none"/>
                <w:u w:val="none"/>
              </w:rPr>
            </w:pPr>
            <w:r>
              <w:rPr>
                <w:rFonts w:hint="eastAsia" w:ascii="宋体" w:hAnsi="宋体" w:eastAsia="宋体" w:cs="宋体"/>
                <w:i w:val="0"/>
                <w:iCs w:val="0"/>
                <w:color w:val="auto"/>
                <w:kern w:val="0"/>
                <w:sz w:val="36"/>
                <w:szCs w:val="36"/>
                <w:highlight w:val="none"/>
                <w:u w:val="none"/>
                <w:lang w:val="en-US" w:eastAsia="zh-CN" w:bidi="ar"/>
              </w:rPr>
              <w:t>建筑工人工资表（    年  月份）</w:t>
            </w:r>
          </w:p>
        </w:tc>
      </w:tr>
      <w:tr w14:paraId="785D8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65" w:type="dxa"/>
            <w:gridSpan w:val="6"/>
            <w:tcBorders>
              <w:top w:val="nil"/>
              <w:left w:val="nil"/>
              <w:bottom w:val="nil"/>
              <w:right w:val="nil"/>
            </w:tcBorders>
            <w:noWrap/>
            <w:vAlign w:val="center"/>
          </w:tcPr>
          <w:p w14:paraId="421E93E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4795" w:type="dxa"/>
            <w:gridSpan w:val="7"/>
            <w:tcBorders>
              <w:top w:val="nil"/>
              <w:left w:val="nil"/>
              <w:bottom w:val="nil"/>
              <w:right w:val="nil"/>
            </w:tcBorders>
            <w:noWrap/>
            <w:vAlign w:val="center"/>
          </w:tcPr>
          <w:p w14:paraId="0ADEFC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班组：</w:t>
            </w:r>
          </w:p>
        </w:tc>
      </w:tr>
      <w:tr w14:paraId="57F99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29A7BE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629" w:type="dxa"/>
            <w:tcBorders>
              <w:top w:val="single" w:color="000000" w:sz="4" w:space="0"/>
              <w:left w:val="single" w:color="000000" w:sz="4" w:space="0"/>
              <w:bottom w:val="single" w:color="000000" w:sz="4" w:space="0"/>
              <w:right w:val="single" w:color="000000" w:sz="4" w:space="0"/>
            </w:tcBorders>
            <w:noWrap/>
            <w:vAlign w:val="center"/>
          </w:tcPr>
          <w:p w14:paraId="3F60EF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姓名</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82404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身份证号码</w:t>
            </w: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476AB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银行卡账号</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14:paraId="30F058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本月工资</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B4B85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上月结余工资（元）</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9D00F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加班工资（元）</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9A3E7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本月借支工资（元）</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14:paraId="32EADA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扣除项目名称</w:t>
            </w:r>
          </w:p>
        </w:tc>
        <w:tc>
          <w:tcPr>
            <w:tcW w:w="503" w:type="dxa"/>
            <w:tcBorders>
              <w:top w:val="single" w:color="000000" w:sz="4" w:space="0"/>
              <w:left w:val="single" w:color="000000" w:sz="4" w:space="0"/>
              <w:bottom w:val="single" w:color="000000" w:sz="4" w:space="0"/>
              <w:right w:val="single" w:color="000000" w:sz="4" w:space="0"/>
            </w:tcBorders>
            <w:noWrap w:val="0"/>
            <w:vAlign w:val="center"/>
          </w:tcPr>
          <w:p w14:paraId="678A68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金额（元）</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3930BC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累计应付工资（元）</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0DF126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本月实发工资（元）</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14:paraId="262A7B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签名</w:t>
            </w:r>
          </w:p>
        </w:tc>
      </w:tr>
      <w:tr w14:paraId="714D5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5E2F9B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31A5D9BF">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FF1F0B6">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59037F55">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3847F70B">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36EC027">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67699AD">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671B18E">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F2CCABE">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004D14BE">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4B5E93B0">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34584BB5">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72488F9">
            <w:pPr>
              <w:jc w:val="center"/>
              <w:rPr>
                <w:rFonts w:hint="eastAsia" w:ascii="宋体" w:hAnsi="宋体" w:eastAsia="宋体" w:cs="宋体"/>
                <w:i w:val="0"/>
                <w:iCs w:val="0"/>
                <w:color w:val="auto"/>
                <w:sz w:val="20"/>
                <w:szCs w:val="20"/>
                <w:highlight w:val="none"/>
                <w:u w:val="none"/>
              </w:rPr>
            </w:pPr>
          </w:p>
        </w:tc>
      </w:tr>
      <w:tr w14:paraId="0E86F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90B71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727F8249">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6598758">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672C2A0A">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6EA7C5B8">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5EFD613">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CBF72A3">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08D8BD8">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255FEFA">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6C926C5C">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5DE56D59">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5B915D85">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5B59872">
            <w:pPr>
              <w:jc w:val="center"/>
              <w:rPr>
                <w:rFonts w:hint="eastAsia" w:ascii="宋体" w:hAnsi="宋体" w:eastAsia="宋体" w:cs="宋体"/>
                <w:i w:val="0"/>
                <w:iCs w:val="0"/>
                <w:color w:val="auto"/>
                <w:sz w:val="20"/>
                <w:szCs w:val="20"/>
                <w:highlight w:val="none"/>
                <w:u w:val="none"/>
              </w:rPr>
            </w:pPr>
          </w:p>
        </w:tc>
      </w:tr>
      <w:tr w14:paraId="2B055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5DF046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52421880">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22D9EFB">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14B299FA">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4A7BDD37">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CAC0E62">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6E8964D">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CBDD4E3">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0D2FA7A">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39C27903">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454770F7">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374DC22F">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2567A71">
            <w:pPr>
              <w:jc w:val="center"/>
              <w:rPr>
                <w:rFonts w:hint="eastAsia" w:ascii="宋体" w:hAnsi="宋体" w:eastAsia="宋体" w:cs="宋体"/>
                <w:i w:val="0"/>
                <w:iCs w:val="0"/>
                <w:color w:val="auto"/>
                <w:sz w:val="20"/>
                <w:szCs w:val="20"/>
                <w:highlight w:val="none"/>
                <w:u w:val="none"/>
              </w:rPr>
            </w:pPr>
          </w:p>
        </w:tc>
      </w:tr>
      <w:tr w14:paraId="6E11D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B712D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6643A5EE">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D4C379D">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0500A1C">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F37559A">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363402F">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20208BC">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43F42FB">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2D3A67A4">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7522EEC8">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55CD516E">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78FC33EC">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9184429">
            <w:pPr>
              <w:jc w:val="center"/>
              <w:rPr>
                <w:rFonts w:hint="eastAsia" w:ascii="宋体" w:hAnsi="宋体" w:eastAsia="宋体" w:cs="宋体"/>
                <w:i w:val="0"/>
                <w:iCs w:val="0"/>
                <w:color w:val="auto"/>
                <w:sz w:val="20"/>
                <w:szCs w:val="20"/>
                <w:highlight w:val="none"/>
                <w:u w:val="none"/>
              </w:rPr>
            </w:pPr>
          </w:p>
        </w:tc>
      </w:tr>
      <w:tr w14:paraId="319B0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DD752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2852F1C5">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7A0A84A">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4CBF5BF8">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209ED68E">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5076B7F">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3F8E635">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3A0BBBD">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30C22F1">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4B29347">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683BA44E">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2CBD5746">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2CCC568">
            <w:pPr>
              <w:jc w:val="center"/>
              <w:rPr>
                <w:rFonts w:hint="eastAsia" w:ascii="宋体" w:hAnsi="宋体" w:eastAsia="宋体" w:cs="宋体"/>
                <w:i w:val="0"/>
                <w:iCs w:val="0"/>
                <w:color w:val="auto"/>
                <w:sz w:val="20"/>
                <w:szCs w:val="20"/>
                <w:highlight w:val="none"/>
                <w:u w:val="none"/>
              </w:rPr>
            </w:pPr>
          </w:p>
        </w:tc>
      </w:tr>
      <w:tr w14:paraId="12E90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C4829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23AE906A">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21F4696">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199F6EDD">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047DEAA">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E2B1C7C">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8FD8691">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782A6C1">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63C36719">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5620AF48">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C568833">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706BD52">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3D29B58">
            <w:pPr>
              <w:jc w:val="center"/>
              <w:rPr>
                <w:rFonts w:hint="eastAsia" w:ascii="宋体" w:hAnsi="宋体" w:eastAsia="宋体" w:cs="宋体"/>
                <w:i w:val="0"/>
                <w:iCs w:val="0"/>
                <w:color w:val="auto"/>
                <w:sz w:val="20"/>
                <w:szCs w:val="20"/>
                <w:highlight w:val="none"/>
                <w:u w:val="none"/>
              </w:rPr>
            </w:pPr>
          </w:p>
        </w:tc>
      </w:tr>
      <w:tr w14:paraId="1ECD2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27A150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23C919FB">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C33CB99">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5B645FB0">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50B5B8B2">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D14F654">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4C1B0E7">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5E53B69">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2C5306E2">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1E5D61E">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5EE1473">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5141972B">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EC70665">
            <w:pPr>
              <w:jc w:val="center"/>
              <w:rPr>
                <w:rFonts w:hint="eastAsia" w:ascii="宋体" w:hAnsi="宋体" w:eastAsia="宋体" w:cs="宋体"/>
                <w:i w:val="0"/>
                <w:iCs w:val="0"/>
                <w:color w:val="auto"/>
                <w:sz w:val="20"/>
                <w:szCs w:val="20"/>
                <w:highlight w:val="none"/>
                <w:u w:val="none"/>
              </w:rPr>
            </w:pPr>
          </w:p>
        </w:tc>
      </w:tr>
      <w:tr w14:paraId="41DC3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44D32C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335D1631">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69E644A">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B8B6955">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2C531DB9">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E15840B">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754836BB">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FDACD76">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581CBB7">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4366D65D">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3B542FE">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1F7A113E">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7083658">
            <w:pPr>
              <w:jc w:val="center"/>
              <w:rPr>
                <w:rFonts w:hint="eastAsia" w:ascii="宋体" w:hAnsi="宋体" w:eastAsia="宋体" w:cs="宋体"/>
                <w:i w:val="0"/>
                <w:iCs w:val="0"/>
                <w:color w:val="auto"/>
                <w:sz w:val="20"/>
                <w:szCs w:val="20"/>
                <w:highlight w:val="none"/>
                <w:u w:val="none"/>
              </w:rPr>
            </w:pPr>
          </w:p>
        </w:tc>
      </w:tr>
      <w:tr w14:paraId="585C1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5A37E0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7F2052B2">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887AA25">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674532D2">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47575BC4">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25589AF">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7FA42843">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8E2CFA3">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941B1DC">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5CDF7480">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3EE55CF2">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477A6AA4">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576105E">
            <w:pPr>
              <w:jc w:val="center"/>
              <w:rPr>
                <w:rFonts w:hint="eastAsia" w:ascii="宋体" w:hAnsi="宋体" w:eastAsia="宋体" w:cs="宋体"/>
                <w:i w:val="0"/>
                <w:iCs w:val="0"/>
                <w:color w:val="auto"/>
                <w:sz w:val="20"/>
                <w:szCs w:val="20"/>
                <w:highlight w:val="none"/>
                <w:u w:val="none"/>
              </w:rPr>
            </w:pPr>
          </w:p>
        </w:tc>
      </w:tr>
      <w:tr w14:paraId="68DCD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6B0193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127D5835">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D2F96C1">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5A98915E">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43FB0A40">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742E775">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7205886F">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D6FBF25">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950D858">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5E64ED23">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5C81308D">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5472117B">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022F56E">
            <w:pPr>
              <w:jc w:val="center"/>
              <w:rPr>
                <w:rFonts w:hint="eastAsia" w:ascii="宋体" w:hAnsi="宋体" w:eastAsia="宋体" w:cs="宋体"/>
                <w:i w:val="0"/>
                <w:iCs w:val="0"/>
                <w:color w:val="auto"/>
                <w:sz w:val="20"/>
                <w:szCs w:val="20"/>
                <w:highlight w:val="none"/>
                <w:u w:val="none"/>
              </w:rPr>
            </w:pPr>
          </w:p>
        </w:tc>
      </w:tr>
      <w:tr w14:paraId="66B37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0F0A1B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66919F24">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0782F90">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691E0231">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9A59B27">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DBE36EB">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3820720">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317FD6D">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CF23C8A">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0EE319B5">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4BCB8609">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36F1ACE">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FB1DEE8">
            <w:pPr>
              <w:jc w:val="center"/>
              <w:rPr>
                <w:rFonts w:hint="eastAsia" w:ascii="宋体" w:hAnsi="宋体" w:eastAsia="宋体" w:cs="宋体"/>
                <w:i w:val="0"/>
                <w:iCs w:val="0"/>
                <w:color w:val="auto"/>
                <w:sz w:val="20"/>
                <w:szCs w:val="20"/>
                <w:highlight w:val="none"/>
                <w:u w:val="none"/>
              </w:rPr>
            </w:pPr>
          </w:p>
        </w:tc>
      </w:tr>
      <w:tr w14:paraId="561ED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43AD88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33149464">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7C6A93F">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4EB923E4">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400EB3AB">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441F9AD">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10FEAA6">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6697E86">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0738DE76">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6A498476">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54947ABB">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58ADD6E3">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96A1282">
            <w:pPr>
              <w:jc w:val="center"/>
              <w:rPr>
                <w:rFonts w:hint="eastAsia" w:ascii="宋体" w:hAnsi="宋体" w:eastAsia="宋体" w:cs="宋体"/>
                <w:i w:val="0"/>
                <w:iCs w:val="0"/>
                <w:color w:val="auto"/>
                <w:sz w:val="20"/>
                <w:szCs w:val="20"/>
                <w:highlight w:val="none"/>
                <w:u w:val="none"/>
              </w:rPr>
            </w:pPr>
          </w:p>
        </w:tc>
      </w:tr>
      <w:tr w14:paraId="24587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4CA3CB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2E3940AC">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5269266">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6D85DEAE">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502981BC">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F8F5BC6">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75D549FF">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901DB39">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6B49CD83">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04B410BE">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9AC3716">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5A1DBCE2">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A6B4043">
            <w:pPr>
              <w:jc w:val="center"/>
              <w:rPr>
                <w:rFonts w:hint="eastAsia" w:ascii="宋体" w:hAnsi="宋体" w:eastAsia="宋体" w:cs="宋体"/>
                <w:i w:val="0"/>
                <w:iCs w:val="0"/>
                <w:color w:val="auto"/>
                <w:sz w:val="20"/>
                <w:szCs w:val="20"/>
                <w:highlight w:val="none"/>
                <w:u w:val="none"/>
              </w:rPr>
            </w:pPr>
          </w:p>
        </w:tc>
      </w:tr>
      <w:tr w14:paraId="6B3C9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1F4A0C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629" w:type="dxa"/>
            <w:tcBorders>
              <w:top w:val="single" w:color="000000" w:sz="4" w:space="0"/>
              <w:left w:val="single" w:color="000000" w:sz="4" w:space="0"/>
              <w:bottom w:val="single" w:color="000000" w:sz="4" w:space="0"/>
              <w:right w:val="single" w:color="000000" w:sz="4" w:space="0"/>
            </w:tcBorders>
            <w:noWrap/>
            <w:vAlign w:val="center"/>
          </w:tcPr>
          <w:p w14:paraId="518283A0">
            <w:pPr>
              <w:jc w:val="center"/>
              <w:rPr>
                <w:rFonts w:hint="eastAsia" w:ascii="宋体" w:hAnsi="宋体" w:eastAsia="宋体" w:cs="宋体"/>
                <w:i w:val="0"/>
                <w:iCs w:val="0"/>
                <w:color w:val="auto"/>
                <w:sz w:val="20"/>
                <w:szCs w:val="20"/>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E8DD0B8">
            <w:pPr>
              <w:jc w:val="center"/>
              <w:rPr>
                <w:rFonts w:hint="eastAsia" w:ascii="宋体" w:hAnsi="宋体" w:eastAsia="宋体" w:cs="宋体"/>
                <w:i w:val="0"/>
                <w:iCs w:val="0"/>
                <w:color w:val="auto"/>
                <w:sz w:val="20"/>
                <w:szCs w:val="20"/>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02860BA0">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B2F3BF1">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E1CC740">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633FDD9">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CC7BC3A">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AC09116">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67E28665">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3EAB6720">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75645274">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72D7787">
            <w:pPr>
              <w:jc w:val="center"/>
              <w:rPr>
                <w:rFonts w:hint="eastAsia" w:ascii="宋体" w:hAnsi="宋体" w:eastAsia="宋体" w:cs="宋体"/>
                <w:i w:val="0"/>
                <w:iCs w:val="0"/>
                <w:color w:val="auto"/>
                <w:sz w:val="20"/>
                <w:szCs w:val="20"/>
                <w:highlight w:val="none"/>
                <w:u w:val="none"/>
              </w:rPr>
            </w:pPr>
          </w:p>
        </w:tc>
      </w:tr>
      <w:tr w14:paraId="7B401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9460" w:type="dxa"/>
            <w:gridSpan w:val="13"/>
            <w:tcBorders>
              <w:top w:val="single" w:color="000000" w:sz="4" w:space="0"/>
              <w:left w:val="single" w:color="000000" w:sz="4" w:space="0"/>
              <w:bottom w:val="single" w:color="000000" w:sz="4" w:space="0"/>
              <w:right w:val="single" w:color="000000" w:sz="4" w:space="0"/>
            </w:tcBorders>
            <w:noWrap w:val="0"/>
            <w:vAlign w:val="center"/>
          </w:tcPr>
          <w:p w14:paraId="6255D9E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备注：本人对本次工资表所列工资的签名为确认本人当期在本项目的所有工资数额，工资经该项目总包工人工资专户转账支付至本人账户后，视同本人在本项目的当期工资已全部结清。</w:t>
            </w:r>
          </w:p>
        </w:tc>
      </w:tr>
      <w:tr w14:paraId="7E551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16" w:type="dxa"/>
            <w:gridSpan w:val="3"/>
            <w:tcBorders>
              <w:top w:val="nil"/>
              <w:left w:val="nil"/>
              <w:bottom w:val="nil"/>
              <w:right w:val="nil"/>
            </w:tcBorders>
            <w:noWrap/>
            <w:vAlign w:val="center"/>
          </w:tcPr>
          <w:p w14:paraId="03F466F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制表：</w:t>
            </w:r>
          </w:p>
        </w:tc>
        <w:tc>
          <w:tcPr>
            <w:tcW w:w="1082" w:type="dxa"/>
            <w:tcBorders>
              <w:top w:val="nil"/>
              <w:left w:val="nil"/>
              <w:bottom w:val="nil"/>
              <w:right w:val="nil"/>
            </w:tcBorders>
            <w:noWrap/>
            <w:vAlign w:val="center"/>
          </w:tcPr>
          <w:p w14:paraId="711E138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班组长： </w:t>
            </w:r>
          </w:p>
        </w:tc>
        <w:tc>
          <w:tcPr>
            <w:tcW w:w="551" w:type="dxa"/>
            <w:tcBorders>
              <w:top w:val="nil"/>
              <w:left w:val="nil"/>
              <w:bottom w:val="nil"/>
              <w:right w:val="nil"/>
            </w:tcBorders>
            <w:noWrap/>
            <w:vAlign w:val="center"/>
          </w:tcPr>
          <w:p w14:paraId="413F8194">
            <w:pPr>
              <w:rPr>
                <w:rFonts w:hint="eastAsia" w:ascii="宋体" w:hAnsi="宋体" w:eastAsia="宋体" w:cs="宋体"/>
                <w:i w:val="0"/>
                <w:iCs w:val="0"/>
                <w:color w:val="auto"/>
                <w:sz w:val="22"/>
                <w:szCs w:val="22"/>
                <w:highlight w:val="none"/>
                <w:u w:val="none"/>
              </w:rPr>
            </w:pPr>
          </w:p>
        </w:tc>
        <w:tc>
          <w:tcPr>
            <w:tcW w:w="816" w:type="dxa"/>
            <w:tcBorders>
              <w:top w:val="nil"/>
              <w:left w:val="nil"/>
              <w:bottom w:val="nil"/>
              <w:right w:val="nil"/>
            </w:tcBorders>
            <w:noWrap/>
            <w:vAlign w:val="center"/>
          </w:tcPr>
          <w:p w14:paraId="7BC6B477">
            <w:pPr>
              <w:rPr>
                <w:rFonts w:hint="eastAsia" w:ascii="宋体" w:hAnsi="宋体" w:eastAsia="宋体" w:cs="宋体"/>
                <w:i w:val="0"/>
                <w:iCs w:val="0"/>
                <w:color w:val="auto"/>
                <w:sz w:val="22"/>
                <w:szCs w:val="22"/>
                <w:highlight w:val="none"/>
                <w:u w:val="none"/>
              </w:rPr>
            </w:pPr>
          </w:p>
        </w:tc>
        <w:tc>
          <w:tcPr>
            <w:tcW w:w="2099" w:type="dxa"/>
            <w:gridSpan w:val="3"/>
            <w:tcBorders>
              <w:top w:val="nil"/>
              <w:left w:val="nil"/>
              <w:bottom w:val="nil"/>
              <w:right w:val="nil"/>
            </w:tcBorders>
            <w:noWrap/>
            <w:vAlign w:val="center"/>
          </w:tcPr>
          <w:p w14:paraId="47C87B9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项目负责人：</w:t>
            </w:r>
          </w:p>
        </w:tc>
        <w:tc>
          <w:tcPr>
            <w:tcW w:w="503" w:type="dxa"/>
            <w:tcBorders>
              <w:top w:val="nil"/>
              <w:left w:val="nil"/>
              <w:bottom w:val="nil"/>
              <w:right w:val="nil"/>
            </w:tcBorders>
            <w:noWrap/>
            <w:vAlign w:val="center"/>
          </w:tcPr>
          <w:p w14:paraId="0E1BEDF4">
            <w:pPr>
              <w:rPr>
                <w:rFonts w:hint="eastAsia" w:ascii="宋体" w:hAnsi="宋体" w:eastAsia="宋体" w:cs="宋体"/>
                <w:i w:val="0"/>
                <w:iCs w:val="0"/>
                <w:color w:val="auto"/>
                <w:sz w:val="22"/>
                <w:szCs w:val="22"/>
                <w:highlight w:val="none"/>
                <w:u w:val="none"/>
              </w:rPr>
            </w:pPr>
          </w:p>
        </w:tc>
        <w:tc>
          <w:tcPr>
            <w:tcW w:w="1557" w:type="dxa"/>
            <w:gridSpan w:val="2"/>
            <w:tcBorders>
              <w:top w:val="nil"/>
              <w:left w:val="nil"/>
              <w:bottom w:val="nil"/>
              <w:right w:val="nil"/>
            </w:tcBorders>
            <w:noWrap/>
            <w:vAlign w:val="center"/>
          </w:tcPr>
          <w:p w14:paraId="7E05A0A3">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公司领导审核：</w:t>
            </w:r>
          </w:p>
        </w:tc>
        <w:tc>
          <w:tcPr>
            <w:tcW w:w="636" w:type="dxa"/>
            <w:tcBorders>
              <w:top w:val="nil"/>
              <w:left w:val="nil"/>
              <w:bottom w:val="nil"/>
              <w:right w:val="nil"/>
            </w:tcBorders>
            <w:noWrap/>
            <w:vAlign w:val="center"/>
          </w:tcPr>
          <w:p w14:paraId="0190EAF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r w14:paraId="52CF5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2216" w:type="dxa"/>
            <w:gridSpan w:val="3"/>
            <w:tcBorders>
              <w:top w:val="nil"/>
              <w:left w:val="nil"/>
              <w:bottom w:val="nil"/>
              <w:right w:val="nil"/>
            </w:tcBorders>
            <w:noWrap/>
            <w:vAlign w:val="center"/>
          </w:tcPr>
          <w:p w14:paraId="4D6276E7">
            <w:pPr>
              <w:jc w:val="left"/>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总包公司见证人： </w:t>
            </w:r>
          </w:p>
        </w:tc>
        <w:tc>
          <w:tcPr>
            <w:tcW w:w="1633" w:type="dxa"/>
            <w:gridSpan w:val="2"/>
            <w:tcBorders>
              <w:top w:val="nil"/>
              <w:left w:val="nil"/>
              <w:bottom w:val="nil"/>
              <w:right w:val="nil"/>
            </w:tcBorders>
            <w:noWrap/>
            <w:vAlign w:val="center"/>
          </w:tcPr>
          <w:p w14:paraId="5C6D9E8D">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监理公司见证人： </w:t>
            </w:r>
          </w:p>
        </w:tc>
        <w:tc>
          <w:tcPr>
            <w:tcW w:w="816" w:type="dxa"/>
            <w:tcBorders>
              <w:top w:val="nil"/>
              <w:left w:val="nil"/>
              <w:bottom w:val="nil"/>
              <w:right w:val="nil"/>
            </w:tcBorders>
            <w:noWrap/>
            <w:vAlign w:val="center"/>
          </w:tcPr>
          <w:p w14:paraId="4316E224">
            <w:pPr>
              <w:rPr>
                <w:rFonts w:hint="eastAsia" w:ascii="宋体" w:hAnsi="宋体" w:eastAsia="宋体" w:cs="宋体"/>
                <w:i w:val="0"/>
                <w:iCs w:val="0"/>
                <w:color w:val="auto"/>
                <w:sz w:val="22"/>
                <w:szCs w:val="22"/>
                <w:highlight w:val="none"/>
                <w:u w:val="none"/>
              </w:rPr>
            </w:pPr>
          </w:p>
        </w:tc>
        <w:tc>
          <w:tcPr>
            <w:tcW w:w="740" w:type="dxa"/>
            <w:tcBorders>
              <w:top w:val="nil"/>
              <w:left w:val="nil"/>
              <w:bottom w:val="nil"/>
              <w:right w:val="nil"/>
            </w:tcBorders>
            <w:noWrap/>
            <w:vAlign w:val="center"/>
          </w:tcPr>
          <w:p w14:paraId="70E95533">
            <w:pPr>
              <w:rPr>
                <w:rFonts w:hint="eastAsia" w:ascii="宋体" w:hAnsi="宋体" w:eastAsia="宋体" w:cs="宋体"/>
                <w:i w:val="0"/>
                <w:iCs w:val="0"/>
                <w:color w:val="auto"/>
                <w:sz w:val="22"/>
                <w:szCs w:val="22"/>
                <w:highlight w:val="none"/>
                <w:u w:val="none"/>
              </w:rPr>
            </w:pPr>
          </w:p>
        </w:tc>
        <w:tc>
          <w:tcPr>
            <w:tcW w:w="750" w:type="dxa"/>
            <w:tcBorders>
              <w:top w:val="nil"/>
              <w:left w:val="nil"/>
              <w:bottom w:val="nil"/>
              <w:right w:val="nil"/>
            </w:tcBorders>
            <w:noWrap/>
            <w:vAlign w:val="center"/>
          </w:tcPr>
          <w:p w14:paraId="0B8E442D">
            <w:pPr>
              <w:rPr>
                <w:rFonts w:hint="eastAsia" w:ascii="宋体" w:hAnsi="宋体" w:eastAsia="宋体" w:cs="宋体"/>
                <w:i w:val="0"/>
                <w:iCs w:val="0"/>
                <w:color w:val="auto"/>
                <w:sz w:val="22"/>
                <w:szCs w:val="22"/>
                <w:highlight w:val="none"/>
                <w:u w:val="none"/>
              </w:rPr>
            </w:pPr>
          </w:p>
        </w:tc>
        <w:tc>
          <w:tcPr>
            <w:tcW w:w="609" w:type="dxa"/>
            <w:tcBorders>
              <w:top w:val="nil"/>
              <w:left w:val="nil"/>
              <w:bottom w:val="nil"/>
              <w:right w:val="nil"/>
            </w:tcBorders>
            <w:noWrap/>
            <w:vAlign w:val="center"/>
          </w:tcPr>
          <w:p w14:paraId="4003F875">
            <w:pPr>
              <w:rPr>
                <w:rFonts w:hint="eastAsia" w:ascii="宋体" w:hAnsi="宋体" w:eastAsia="宋体" w:cs="宋体"/>
                <w:i w:val="0"/>
                <w:iCs w:val="0"/>
                <w:color w:val="auto"/>
                <w:sz w:val="22"/>
                <w:szCs w:val="22"/>
                <w:highlight w:val="none"/>
                <w:u w:val="none"/>
              </w:rPr>
            </w:pPr>
          </w:p>
        </w:tc>
        <w:tc>
          <w:tcPr>
            <w:tcW w:w="503" w:type="dxa"/>
            <w:tcBorders>
              <w:top w:val="nil"/>
              <w:left w:val="nil"/>
              <w:bottom w:val="nil"/>
              <w:right w:val="nil"/>
            </w:tcBorders>
            <w:noWrap/>
            <w:vAlign w:val="center"/>
          </w:tcPr>
          <w:p w14:paraId="351CABBF">
            <w:pPr>
              <w:rPr>
                <w:rFonts w:hint="eastAsia" w:ascii="宋体" w:hAnsi="宋体" w:eastAsia="宋体" w:cs="宋体"/>
                <w:i w:val="0"/>
                <w:iCs w:val="0"/>
                <w:color w:val="auto"/>
                <w:sz w:val="22"/>
                <w:szCs w:val="22"/>
                <w:highlight w:val="none"/>
                <w:u w:val="none"/>
              </w:rPr>
            </w:pPr>
          </w:p>
        </w:tc>
        <w:tc>
          <w:tcPr>
            <w:tcW w:w="793" w:type="dxa"/>
            <w:tcBorders>
              <w:top w:val="nil"/>
              <w:left w:val="nil"/>
              <w:bottom w:val="nil"/>
              <w:right w:val="nil"/>
            </w:tcBorders>
            <w:noWrap/>
            <w:vAlign w:val="center"/>
          </w:tcPr>
          <w:p w14:paraId="79CB126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投诉电话：</w:t>
            </w:r>
          </w:p>
        </w:tc>
        <w:tc>
          <w:tcPr>
            <w:tcW w:w="1400" w:type="dxa"/>
            <w:gridSpan w:val="2"/>
            <w:tcBorders>
              <w:top w:val="nil"/>
              <w:left w:val="nil"/>
              <w:bottom w:val="nil"/>
              <w:right w:val="nil"/>
            </w:tcBorders>
            <w:noWrap/>
            <w:vAlign w:val="center"/>
          </w:tcPr>
          <w:p w14:paraId="5A2D3E8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bl>
    <w:p w14:paraId="5CC8B102">
      <w:pPr>
        <w:pStyle w:val="7"/>
        <w:keepNext w:val="0"/>
        <w:keepLines w:val="0"/>
        <w:pageBreakBefore w:val="0"/>
        <w:widowControl/>
        <w:kinsoku w:val="0"/>
        <w:wordWrap/>
        <w:overflowPunct/>
        <w:topLinePunct w:val="0"/>
        <w:autoSpaceDE w:val="0"/>
        <w:autoSpaceDN w:val="0"/>
        <w:bidi w:val="0"/>
        <w:adjustRightInd w:val="0"/>
        <w:snapToGrid w:val="0"/>
        <w:spacing w:before="92" w:line="240" w:lineRule="auto"/>
        <w:jc w:val="right"/>
        <w:textAlignment w:val="baseline"/>
        <w:rPr>
          <w:rFonts w:hint="eastAsia" w:ascii="仿宋" w:hAnsi="仿宋" w:eastAsia="仿宋" w:cs="仿宋"/>
          <w:color w:val="auto"/>
          <w:spacing w:val="8"/>
          <w:sz w:val="24"/>
          <w:szCs w:val="24"/>
          <w:highlight w:val="none"/>
          <w:lang w:val="en-US" w:eastAsia="zh-CN"/>
        </w:rPr>
      </w:pPr>
    </w:p>
    <w:p w14:paraId="071C4667">
      <w:pPr>
        <w:pStyle w:val="7"/>
        <w:keepNext w:val="0"/>
        <w:keepLines w:val="0"/>
        <w:pageBreakBefore w:val="0"/>
        <w:widowControl/>
        <w:kinsoku w:val="0"/>
        <w:wordWrap/>
        <w:overflowPunct/>
        <w:topLinePunct w:val="0"/>
        <w:autoSpaceDE w:val="0"/>
        <w:autoSpaceDN w:val="0"/>
        <w:bidi w:val="0"/>
        <w:adjustRightInd w:val="0"/>
        <w:snapToGrid w:val="0"/>
        <w:spacing w:before="92" w:line="240" w:lineRule="auto"/>
        <w:jc w:val="right"/>
        <w:textAlignment w:val="baseline"/>
        <w:rPr>
          <w:rFonts w:hint="eastAsia" w:ascii="仿宋" w:hAnsi="仿宋" w:eastAsia="仿宋" w:cs="仿宋"/>
          <w:b/>
          <w:bCs/>
          <w:color w:val="191F25"/>
          <w:spacing w:val="-2"/>
          <w:sz w:val="40"/>
          <w:szCs w:val="40"/>
          <w:highlight w:val="none"/>
          <w:lang w:val="en-US" w:eastAsia="zh-CN"/>
        </w:rPr>
      </w:pPr>
    </w:p>
    <w:p w14:paraId="13D70109">
      <w:pPr>
        <w:pStyle w:val="7"/>
        <w:keepNext w:val="0"/>
        <w:keepLines w:val="0"/>
        <w:pageBreakBefore w:val="0"/>
        <w:widowControl/>
        <w:kinsoku w:val="0"/>
        <w:wordWrap/>
        <w:overflowPunct/>
        <w:topLinePunct w:val="0"/>
        <w:autoSpaceDE w:val="0"/>
        <w:autoSpaceDN w:val="0"/>
        <w:bidi w:val="0"/>
        <w:adjustRightInd w:val="0"/>
        <w:snapToGrid w:val="0"/>
        <w:spacing w:before="92" w:line="240" w:lineRule="auto"/>
        <w:jc w:val="right"/>
        <w:textAlignment w:val="baseline"/>
        <w:rPr>
          <w:rFonts w:hint="eastAsia" w:ascii="仿宋" w:hAnsi="仿宋" w:eastAsia="仿宋" w:cs="仿宋"/>
          <w:b/>
          <w:bCs/>
          <w:color w:val="191F25"/>
          <w:spacing w:val="-2"/>
          <w:sz w:val="40"/>
          <w:szCs w:val="40"/>
          <w:highlight w:val="none"/>
          <w:lang w:val="en-US" w:eastAsia="zh-CN"/>
        </w:rPr>
      </w:pPr>
    </w:p>
    <w:p w14:paraId="112F2078">
      <w:pPr>
        <w:pStyle w:val="7"/>
        <w:keepNext w:val="0"/>
        <w:keepLines w:val="0"/>
        <w:pageBreakBefore w:val="0"/>
        <w:widowControl/>
        <w:kinsoku w:val="0"/>
        <w:wordWrap/>
        <w:overflowPunct/>
        <w:topLinePunct w:val="0"/>
        <w:autoSpaceDE w:val="0"/>
        <w:autoSpaceDN w:val="0"/>
        <w:bidi w:val="0"/>
        <w:adjustRightInd w:val="0"/>
        <w:snapToGrid w:val="0"/>
        <w:spacing w:before="92" w:line="240" w:lineRule="auto"/>
        <w:jc w:val="right"/>
        <w:textAlignment w:val="baseline"/>
        <w:rPr>
          <w:rFonts w:hint="eastAsia" w:ascii="仿宋" w:hAnsi="仿宋" w:eastAsia="仿宋" w:cs="仿宋"/>
          <w:b/>
          <w:bCs/>
          <w:color w:val="191F25"/>
          <w:spacing w:val="-2"/>
          <w:sz w:val="40"/>
          <w:szCs w:val="40"/>
          <w:highlight w:val="none"/>
          <w:lang w:val="en-US" w:eastAsia="zh-CN"/>
        </w:rPr>
      </w:pPr>
    </w:p>
    <w:p w14:paraId="18CBF9E8">
      <w:pPr>
        <w:pStyle w:val="7"/>
        <w:keepNext w:val="0"/>
        <w:keepLines w:val="0"/>
        <w:pageBreakBefore w:val="0"/>
        <w:widowControl/>
        <w:kinsoku w:val="0"/>
        <w:wordWrap/>
        <w:overflowPunct/>
        <w:topLinePunct w:val="0"/>
        <w:autoSpaceDE w:val="0"/>
        <w:autoSpaceDN w:val="0"/>
        <w:bidi w:val="0"/>
        <w:adjustRightInd w:val="0"/>
        <w:snapToGrid w:val="0"/>
        <w:spacing w:before="92" w:line="240" w:lineRule="auto"/>
        <w:jc w:val="right"/>
        <w:textAlignment w:val="baseline"/>
        <w:rPr>
          <w:rFonts w:hint="eastAsia" w:ascii="仿宋" w:hAnsi="仿宋" w:eastAsia="仿宋" w:cs="仿宋"/>
          <w:b/>
          <w:bCs/>
          <w:color w:val="191F25"/>
          <w:spacing w:val="-2"/>
          <w:sz w:val="40"/>
          <w:szCs w:val="40"/>
          <w:highlight w:val="none"/>
          <w:lang w:val="en-US" w:eastAsia="zh-CN"/>
        </w:rPr>
      </w:pPr>
    </w:p>
    <w:p w14:paraId="670F76FF">
      <w:pPr>
        <w:pStyle w:val="7"/>
        <w:keepNext w:val="0"/>
        <w:keepLines w:val="0"/>
        <w:pageBreakBefore w:val="0"/>
        <w:widowControl/>
        <w:kinsoku w:val="0"/>
        <w:wordWrap/>
        <w:overflowPunct/>
        <w:topLinePunct w:val="0"/>
        <w:autoSpaceDE w:val="0"/>
        <w:autoSpaceDN w:val="0"/>
        <w:bidi w:val="0"/>
        <w:adjustRightInd w:val="0"/>
        <w:snapToGrid w:val="0"/>
        <w:spacing w:before="92" w:line="240" w:lineRule="auto"/>
        <w:jc w:val="right"/>
        <w:textAlignment w:val="baseline"/>
        <w:rPr>
          <w:rFonts w:hint="eastAsia" w:ascii="仿宋" w:hAnsi="仿宋" w:eastAsia="仿宋" w:cs="仿宋"/>
          <w:b/>
          <w:bCs/>
          <w:color w:val="191F25"/>
          <w:spacing w:val="-2"/>
          <w:sz w:val="40"/>
          <w:szCs w:val="40"/>
          <w:highlight w:val="none"/>
          <w:lang w:val="en-US" w:eastAsia="zh-CN"/>
        </w:rPr>
      </w:pPr>
    </w:p>
    <w:p w14:paraId="708D683D">
      <w:pPr>
        <w:pStyle w:val="7"/>
        <w:keepNext w:val="0"/>
        <w:keepLines w:val="0"/>
        <w:pageBreakBefore w:val="0"/>
        <w:widowControl/>
        <w:kinsoku w:val="0"/>
        <w:wordWrap/>
        <w:overflowPunct/>
        <w:topLinePunct w:val="0"/>
        <w:autoSpaceDE w:val="0"/>
        <w:autoSpaceDN w:val="0"/>
        <w:bidi w:val="0"/>
        <w:adjustRightInd w:val="0"/>
        <w:snapToGrid w:val="0"/>
        <w:spacing w:before="92" w:line="240" w:lineRule="auto"/>
        <w:jc w:val="right"/>
        <w:textAlignment w:val="baseline"/>
        <w:rPr>
          <w:rFonts w:hint="eastAsia" w:ascii="仿宋" w:hAnsi="仿宋" w:eastAsia="仿宋" w:cs="仿宋"/>
          <w:b/>
          <w:bCs/>
          <w:color w:val="191F25"/>
          <w:spacing w:val="-2"/>
          <w:sz w:val="40"/>
          <w:szCs w:val="40"/>
          <w:highlight w:val="none"/>
          <w:lang w:val="en-US" w:eastAsia="zh-CN"/>
        </w:rPr>
      </w:pPr>
    </w:p>
    <w:p w14:paraId="7CFA895F">
      <w:pPr>
        <w:pStyle w:val="7"/>
        <w:keepNext w:val="0"/>
        <w:keepLines w:val="0"/>
        <w:pageBreakBefore w:val="0"/>
        <w:widowControl/>
        <w:kinsoku w:val="0"/>
        <w:wordWrap/>
        <w:overflowPunct/>
        <w:topLinePunct w:val="0"/>
        <w:autoSpaceDE w:val="0"/>
        <w:autoSpaceDN w:val="0"/>
        <w:bidi w:val="0"/>
        <w:adjustRightInd w:val="0"/>
        <w:snapToGrid w:val="0"/>
        <w:spacing w:before="92" w:line="240" w:lineRule="auto"/>
        <w:jc w:val="right"/>
        <w:textAlignment w:val="baseline"/>
        <w:rPr>
          <w:rFonts w:hint="default" w:ascii="仿宋" w:hAnsi="仿宋" w:eastAsia="仿宋" w:cs="仿宋"/>
          <w:b/>
          <w:bCs/>
          <w:color w:val="191F25"/>
          <w:spacing w:val="-2"/>
          <w:sz w:val="40"/>
          <w:szCs w:val="40"/>
          <w:highlight w:val="none"/>
          <w:lang w:val="en-US" w:eastAsia="zh-CN"/>
        </w:rPr>
      </w:pPr>
      <w:r>
        <w:rPr>
          <w:rFonts w:hint="eastAsia" w:ascii="仿宋" w:hAnsi="仿宋" w:eastAsia="仿宋" w:cs="仿宋"/>
          <w:b/>
          <w:bCs/>
          <w:color w:val="191F25"/>
          <w:spacing w:val="-2"/>
          <w:sz w:val="40"/>
          <w:szCs w:val="40"/>
          <w:highlight w:val="none"/>
          <w:lang w:val="en-US" w:eastAsia="zh-CN"/>
        </w:rPr>
        <w:t>附件十</w:t>
      </w:r>
    </w:p>
    <w:p w14:paraId="5F4BB27C">
      <w:pPr>
        <w:keepNext w:val="0"/>
        <w:keepLines w:val="0"/>
        <w:pageBreakBefore w:val="0"/>
        <w:wordWrap/>
        <w:overflowPunct/>
        <w:topLinePunct w:val="0"/>
        <w:bidi w:val="0"/>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承诺书</w:t>
      </w:r>
    </w:p>
    <w:p w14:paraId="581765CF">
      <w:pPr>
        <w:keepNext w:val="0"/>
        <w:keepLines w:val="0"/>
        <w:pageBreakBefore w:val="0"/>
        <w:wordWrap/>
        <w:overflowPunct/>
        <w:topLinePunct w:val="0"/>
        <w:bidi w:val="0"/>
        <w:spacing w:line="360" w:lineRule="auto"/>
        <w:ind w:firstLine="0" w:firstLineChars="0"/>
        <w:jc w:val="left"/>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致：</w:t>
      </w:r>
      <w:r>
        <w:rPr>
          <w:rFonts w:hint="eastAsia" w:ascii="仿宋" w:hAnsi="仿宋" w:eastAsia="仿宋" w:cs="仿宋"/>
          <w:sz w:val="28"/>
          <w:szCs w:val="28"/>
          <w:highlight w:val="none"/>
          <w:u w:val="single"/>
          <w:lang w:val="en-US" w:eastAsia="zh-CN"/>
        </w:rPr>
        <w:t>XXXXXXXXXXXX</w:t>
      </w:r>
      <w:r>
        <w:rPr>
          <w:rFonts w:hint="eastAsia" w:ascii="仿宋" w:hAnsi="仿宋" w:eastAsia="仿宋" w:cs="仿宋"/>
          <w:b w:val="0"/>
          <w:bCs w:val="0"/>
          <w:sz w:val="28"/>
          <w:szCs w:val="28"/>
          <w:highlight w:val="none"/>
          <w:lang w:val="en-US" w:eastAsia="zh-CN"/>
        </w:rPr>
        <w:t>公司（分包单位）</w:t>
      </w:r>
    </w:p>
    <w:p w14:paraId="17EEDEB9">
      <w:pPr>
        <w:keepNext w:val="0"/>
        <w:keepLines w:val="0"/>
        <w:pageBreakBefore w:val="0"/>
        <w:wordWrap/>
        <w:overflowPunct/>
        <w:topLinePunct w:val="0"/>
        <w:bidi w:val="0"/>
        <w:spacing w:line="360" w:lineRule="auto"/>
        <w:ind w:firstLine="560" w:firstLineChars="200"/>
        <w:jc w:val="left"/>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东莞市中泰建安工程有限公司</w:t>
      </w:r>
    </w:p>
    <w:p w14:paraId="0A6C14BE">
      <w:pPr>
        <w:keepNext w:val="0"/>
        <w:keepLines w:val="0"/>
        <w:pageBreakBefore w:val="0"/>
        <w:wordWrap/>
        <w:overflowPunct/>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本人</w:t>
      </w:r>
      <w:r>
        <w:rPr>
          <w:rFonts w:hint="eastAsia" w:ascii="仿宋" w:hAnsi="仿宋" w:eastAsia="仿宋" w:cs="仿宋"/>
          <w:sz w:val="28"/>
          <w:szCs w:val="28"/>
          <w:highlight w:val="none"/>
          <w:u w:val="single"/>
          <w:lang w:val="en-US" w:eastAsia="zh-CN"/>
        </w:rPr>
        <w:t>XXX</w:t>
      </w:r>
      <w:r>
        <w:rPr>
          <w:rFonts w:hint="eastAsia" w:ascii="仿宋" w:hAnsi="仿宋" w:eastAsia="仿宋" w:cs="仿宋"/>
          <w:sz w:val="28"/>
          <w:szCs w:val="28"/>
          <w:highlight w:val="none"/>
        </w:rPr>
        <w:t>(姓名)</w:t>
      </w:r>
      <w:r>
        <w:rPr>
          <w:rFonts w:hint="eastAsia" w:ascii="仿宋" w:hAnsi="仿宋" w:eastAsia="仿宋" w:cs="仿宋"/>
          <w:sz w:val="28"/>
          <w:szCs w:val="28"/>
          <w:highlight w:val="none"/>
          <w:lang w:val="en-US" w:eastAsia="zh-CN"/>
        </w:rPr>
        <w:t>,身份证号：</w:t>
      </w:r>
      <w:r>
        <w:rPr>
          <w:rFonts w:hint="eastAsia" w:ascii="仿宋" w:hAnsi="仿宋" w:eastAsia="仿宋" w:cs="仿宋"/>
          <w:sz w:val="28"/>
          <w:szCs w:val="28"/>
          <w:highlight w:val="none"/>
          <w:u w:val="single"/>
          <w:lang w:val="en-US" w:eastAsia="zh-CN"/>
        </w:rPr>
        <w:t>XXXXXXXXXXXXXXXXXX</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本人是</w:t>
      </w:r>
      <w:r>
        <w:rPr>
          <w:rFonts w:hint="eastAsia" w:ascii="仿宋" w:hAnsi="仿宋" w:eastAsia="仿宋" w:cs="仿宋"/>
          <w:sz w:val="28"/>
          <w:szCs w:val="28"/>
          <w:highlight w:val="none"/>
          <w:u w:val="single"/>
          <w:lang w:val="en-US" w:eastAsia="zh-CN"/>
        </w:rPr>
        <w:t>XXXXXXXXXXXX</w:t>
      </w:r>
      <w:r>
        <w:rPr>
          <w:rFonts w:hint="eastAsia" w:ascii="仿宋" w:hAnsi="仿宋" w:eastAsia="仿宋" w:cs="仿宋"/>
          <w:b w:val="0"/>
          <w:bCs w:val="0"/>
          <w:sz w:val="28"/>
          <w:szCs w:val="28"/>
          <w:highlight w:val="none"/>
          <w:lang w:val="en-US" w:eastAsia="zh-CN"/>
        </w:rPr>
        <w:t>公司的员工，</w:t>
      </w:r>
      <w:r>
        <w:rPr>
          <w:rFonts w:hint="eastAsia" w:ascii="仿宋" w:hAnsi="仿宋" w:eastAsia="仿宋" w:cs="仿宋"/>
          <w:sz w:val="28"/>
          <w:szCs w:val="28"/>
          <w:highlight w:val="none"/>
        </w:rPr>
        <w:t>于</w:t>
      </w:r>
      <w:r>
        <w:rPr>
          <w:rFonts w:hint="eastAsia" w:ascii="仿宋" w:hAnsi="仿宋" w:eastAsia="仿宋" w:cs="仿宋"/>
          <w:sz w:val="28"/>
          <w:szCs w:val="28"/>
          <w:highlight w:val="none"/>
          <w:u w:val="none"/>
          <w:lang w:val="en-US" w:eastAsia="zh-CN"/>
        </w:rPr>
        <w:t>XXXX</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X</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X</w:t>
      </w:r>
      <w:r>
        <w:rPr>
          <w:rFonts w:hint="eastAsia" w:ascii="仿宋" w:hAnsi="仿宋" w:eastAsia="仿宋" w:cs="仿宋"/>
          <w:sz w:val="28"/>
          <w:szCs w:val="28"/>
          <w:highlight w:val="none"/>
        </w:rPr>
        <w:t>日至</w:t>
      </w:r>
      <w:r>
        <w:rPr>
          <w:rFonts w:hint="eastAsia" w:ascii="仿宋" w:hAnsi="仿宋" w:eastAsia="仿宋" w:cs="仿宋"/>
          <w:sz w:val="28"/>
          <w:szCs w:val="28"/>
          <w:highlight w:val="none"/>
          <w:lang w:val="en-US" w:eastAsia="zh-CN"/>
        </w:rPr>
        <w:t>XXXX</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X</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X</w:t>
      </w:r>
      <w:r>
        <w:rPr>
          <w:rFonts w:hint="eastAsia" w:ascii="仿宋" w:hAnsi="仿宋" w:eastAsia="仿宋" w:cs="仿宋"/>
          <w:sz w:val="28"/>
          <w:szCs w:val="28"/>
          <w:highlight w:val="none"/>
        </w:rPr>
        <w:t>日期间</w:t>
      </w:r>
      <w:r>
        <w:rPr>
          <w:rFonts w:hint="eastAsia" w:ascii="仿宋" w:hAnsi="仿宋" w:eastAsia="仿宋" w:cs="仿宋"/>
          <w:sz w:val="28"/>
          <w:szCs w:val="28"/>
          <w:highlight w:val="none"/>
          <w:lang w:val="en-US" w:eastAsia="zh-CN"/>
        </w:rPr>
        <w:t>被</w:t>
      </w:r>
      <w:r>
        <w:rPr>
          <w:rFonts w:hint="eastAsia" w:ascii="仿宋" w:hAnsi="仿宋" w:eastAsia="仿宋" w:cs="仿宋"/>
          <w:sz w:val="28"/>
          <w:szCs w:val="28"/>
          <w:highlight w:val="none"/>
          <w:u w:val="single"/>
          <w:lang w:val="en-US" w:eastAsia="zh-CN"/>
        </w:rPr>
        <w:t>XXXXXXXXXXXX</w:t>
      </w:r>
      <w:r>
        <w:rPr>
          <w:rFonts w:hint="eastAsia" w:ascii="仿宋" w:hAnsi="仿宋" w:eastAsia="仿宋" w:cs="仿宋"/>
          <w:b w:val="0"/>
          <w:bCs w:val="0"/>
          <w:sz w:val="28"/>
          <w:szCs w:val="28"/>
          <w:highlight w:val="none"/>
          <w:lang w:val="en-US" w:eastAsia="zh-CN"/>
        </w:rPr>
        <w:t>公司安排</w:t>
      </w:r>
      <w:r>
        <w:rPr>
          <w:rFonts w:hint="eastAsia" w:ascii="仿宋" w:hAnsi="仿宋" w:eastAsia="仿宋" w:cs="仿宋"/>
          <w:sz w:val="28"/>
          <w:szCs w:val="28"/>
          <w:highlight w:val="none"/>
        </w:rPr>
        <w:t>在</w:t>
      </w:r>
      <w:r>
        <w:rPr>
          <w:rFonts w:hint="eastAsia" w:ascii="仿宋" w:hAnsi="仿宋" w:eastAsia="仿宋" w:cs="仿宋"/>
          <w:sz w:val="28"/>
          <w:szCs w:val="28"/>
          <w:highlight w:val="none"/>
          <w:lang w:val="en-US" w:eastAsia="zh-CN"/>
        </w:rPr>
        <w:t>总包单位为</w:t>
      </w:r>
      <w:r>
        <w:rPr>
          <w:rFonts w:hint="eastAsia" w:ascii="仿宋" w:hAnsi="仿宋" w:eastAsia="仿宋" w:cs="仿宋"/>
          <w:b w:val="0"/>
          <w:bCs w:val="0"/>
          <w:sz w:val="28"/>
          <w:szCs w:val="28"/>
          <w:highlight w:val="none"/>
          <w:lang w:val="en-US" w:eastAsia="zh-CN"/>
        </w:rPr>
        <w:t>东莞市中泰建安工程有限公司的</w:t>
      </w:r>
      <w:r>
        <w:rPr>
          <w:rFonts w:hint="eastAsia" w:ascii="仿宋" w:hAnsi="仿宋" w:eastAsia="仿宋" w:cs="仿宋"/>
          <w:sz w:val="28"/>
          <w:szCs w:val="28"/>
          <w:highlight w:val="none"/>
          <w:u w:val="single"/>
          <w:lang w:val="en-US" w:eastAsia="zh-CN"/>
        </w:rPr>
        <w:t>XXXXXX</w:t>
      </w:r>
      <w:r>
        <w:rPr>
          <w:rFonts w:hint="eastAsia" w:ascii="仿宋" w:hAnsi="仿宋" w:eastAsia="仿宋" w:cs="仿宋"/>
          <w:sz w:val="28"/>
          <w:szCs w:val="28"/>
          <w:highlight w:val="none"/>
        </w:rPr>
        <w:t>项目</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以下简称：本项目</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务工，</w:t>
      </w:r>
      <w:r>
        <w:rPr>
          <w:rFonts w:hint="eastAsia" w:ascii="仿宋" w:hAnsi="仿宋" w:eastAsia="仿宋" w:cs="仿宋"/>
          <w:sz w:val="28"/>
          <w:szCs w:val="28"/>
          <w:highlight w:val="none"/>
          <w:lang w:val="en-US" w:eastAsia="zh-CN"/>
        </w:rPr>
        <w:t>从事XX工种作业，本人在本项目累计</w:t>
      </w:r>
      <w:r>
        <w:rPr>
          <w:rFonts w:hint="eastAsia" w:ascii="仿宋" w:hAnsi="仿宋" w:eastAsia="仿宋" w:cs="仿宋"/>
          <w:sz w:val="28"/>
          <w:szCs w:val="28"/>
          <w:highlight w:val="none"/>
        </w:rPr>
        <w:t>工资共</w:t>
      </w:r>
      <w:r>
        <w:rPr>
          <w:rFonts w:hint="eastAsia" w:ascii="仿宋" w:hAnsi="仿宋" w:eastAsia="仿宋" w:cs="仿宋"/>
          <w:sz w:val="28"/>
          <w:szCs w:val="28"/>
          <w:highlight w:val="none"/>
          <w:lang w:val="en-US" w:eastAsia="zh-CN"/>
        </w:rPr>
        <w:t>XXX</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val="en-US" w:eastAsia="zh-CN"/>
        </w:rPr>
        <w:t>人民币</w:t>
      </w:r>
      <w:r>
        <w:rPr>
          <w:rFonts w:hint="eastAsia" w:ascii="仿宋" w:hAnsi="仿宋" w:eastAsia="仿宋" w:cs="仿宋"/>
          <w:sz w:val="28"/>
          <w:szCs w:val="28"/>
          <w:highlight w:val="none"/>
        </w:rPr>
        <w:t>，现已</w:t>
      </w:r>
      <w:r>
        <w:rPr>
          <w:rFonts w:hint="eastAsia" w:ascii="仿宋" w:hAnsi="仿宋" w:eastAsia="仿宋" w:cs="仿宋"/>
          <w:sz w:val="28"/>
          <w:szCs w:val="28"/>
          <w:highlight w:val="none"/>
          <w:lang w:val="en-US" w:eastAsia="zh-CN"/>
        </w:rPr>
        <w:t>收到工资XXX</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val="en-US" w:eastAsia="zh-CN"/>
        </w:rPr>
        <w:t>人民币</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剩余</w:t>
      </w:r>
      <w:r>
        <w:rPr>
          <w:rFonts w:hint="eastAsia" w:ascii="仿宋" w:hAnsi="仿宋" w:eastAsia="仿宋" w:cs="仿宋"/>
          <w:sz w:val="28"/>
          <w:szCs w:val="28"/>
          <w:highlight w:val="none"/>
          <w:lang w:val="en-US" w:eastAsia="zh-CN"/>
        </w:rPr>
        <w:t>工资XXX</w:t>
      </w:r>
      <w:r>
        <w:rPr>
          <w:rFonts w:hint="eastAsia" w:ascii="仿宋" w:hAnsi="仿宋" w:eastAsia="仿宋" w:cs="仿宋"/>
          <w:sz w:val="28"/>
          <w:szCs w:val="28"/>
          <w:highlight w:val="none"/>
        </w:rPr>
        <w:t>元未支付</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详见工资表等证据资料共X页</w:t>
      </w:r>
      <w:r>
        <w:rPr>
          <w:rFonts w:hint="eastAsia" w:ascii="仿宋" w:hAnsi="仿宋" w:eastAsia="仿宋" w:cs="仿宋"/>
          <w:sz w:val="28"/>
          <w:szCs w:val="28"/>
          <w:highlight w:val="none"/>
          <w:lang w:eastAsia="zh-CN"/>
        </w:rPr>
        <w:t>。</w:t>
      </w:r>
    </w:p>
    <w:p w14:paraId="5440D169">
      <w:pPr>
        <w:keepNext w:val="0"/>
        <w:keepLines w:val="0"/>
        <w:pageBreakBefore w:val="0"/>
        <w:wordWrap/>
        <w:overflowPunct/>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现</w:t>
      </w:r>
      <w:r>
        <w:rPr>
          <w:rFonts w:hint="eastAsia" w:ascii="仿宋" w:hAnsi="仿宋" w:eastAsia="仿宋" w:cs="仿宋"/>
          <w:sz w:val="28"/>
          <w:szCs w:val="28"/>
          <w:highlight w:val="none"/>
          <w:lang w:val="en-US" w:eastAsia="zh-CN"/>
        </w:rPr>
        <w:t>本人</w:t>
      </w:r>
      <w:r>
        <w:rPr>
          <w:rFonts w:hint="eastAsia" w:ascii="仿宋" w:hAnsi="仿宋" w:eastAsia="仿宋" w:cs="仿宋"/>
          <w:sz w:val="28"/>
          <w:szCs w:val="28"/>
          <w:highlight w:val="none"/>
        </w:rPr>
        <w:t>承诺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待</w:t>
      </w:r>
      <w:r>
        <w:rPr>
          <w:rFonts w:hint="eastAsia" w:ascii="仿宋" w:hAnsi="仿宋" w:eastAsia="仿宋" w:cs="仿宋"/>
          <w:sz w:val="28"/>
          <w:szCs w:val="28"/>
          <w:highlight w:val="none"/>
          <w:u w:val="single"/>
          <w:lang w:val="en-US" w:eastAsia="zh-CN"/>
        </w:rPr>
        <w:t>XXXXXXXXXXXX</w:t>
      </w:r>
      <w:r>
        <w:rPr>
          <w:rFonts w:hint="eastAsia" w:ascii="仿宋" w:hAnsi="仿宋" w:eastAsia="仿宋" w:cs="仿宋"/>
          <w:b w:val="0"/>
          <w:bCs w:val="0"/>
          <w:sz w:val="28"/>
          <w:szCs w:val="28"/>
          <w:highlight w:val="none"/>
          <w:lang w:val="en-US" w:eastAsia="zh-CN"/>
        </w:rPr>
        <w:t>公司（分包单位）</w:t>
      </w:r>
      <w:r>
        <w:rPr>
          <w:rFonts w:hint="eastAsia" w:ascii="仿宋" w:hAnsi="仿宋" w:eastAsia="仿宋" w:cs="仿宋"/>
          <w:sz w:val="28"/>
          <w:szCs w:val="28"/>
          <w:highlight w:val="none"/>
          <w:lang w:val="en-US" w:eastAsia="zh-CN"/>
        </w:rPr>
        <w:t>或</w:t>
      </w:r>
      <w:r>
        <w:rPr>
          <w:rFonts w:hint="eastAsia" w:ascii="仿宋" w:hAnsi="仿宋" w:eastAsia="仿宋" w:cs="仿宋"/>
          <w:b w:val="0"/>
          <w:bCs w:val="0"/>
          <w:sz w:val="28"/>
          <w:szCs w:val="28"/>
          <w:highlight w:val="none"/>
          <w:lang w:val="en-US" w:eastAsia="zh-CN"/>
        </w:rPr>
        <w:t>东莞市中泰建安工程有限公司</w:t>
      </w:r>
      <w:r>
        <w:rPr>
          <w:rFonts w:hint="eastAsia" w:ascii="仿宋" w:hAnsi="仿宋" w:eastAsia="仿宋" w:cs="仿宋"/>
          <w:sz w:val="28"/>
          <w:szCs w:val="28"/>
          <w:highlight w:val="none"/>
          <w:lang w:val="en-US" w:eastAsia="zh-CN"/>
        </w:rPr>
        <w:t>将本人在本项目</w:t>
      </w:r>
      <w:r>
        <w:rPr>
          <w:rFonts w:hint="eastAsia" w:ascii="仿宋" w:hAnsi="仿宋" w:eastAsia="仿宋" w:cs="仿宋"/>
          <w:sz w:val="28"/>
          <w:szCs w:val="28"/>
          <w:highlight w:val="none"/>
        </w:rPr>
        <w:t>所有剩余工资</w:t>
      </w:r>
      <w:r>
        <w:rPr>
          <w:rFonts w:hint="eastAsia" w:ascii="仿宋" w:hAnsi="仿宋" w:eastAsia="仿宋" w:cs="仿宋"/>
          <w:sz w:val="28"/>
          <w:szCs w:val="28"/>
          <w:highlight w:val="none"/>
          <w:lang w:val="en-US" w:eastAsia="zh-CN"/>
        </w:rPr>
        <w:t>汇</w:t>
      </w:r>
      <w:r>
        <w:rPr>
          <w:rFonts w:hint="eastAsia" w:ascii="仿宋" w:hAnsi="仿宋" w:eastAsia="仿宋" w:cs="仿宋"/>
          <w:sz w:val="28"/>
          <w:szCs w:val="28"/>
          <w:highlight w:val="none"/>
        </w:rPr>
        <w:t>入</w:t>
      </w:r>
      <w:r>
        <w:rPr>
          <w:rFonts w:hint="eastAsia" w:ascii="仿宋" w:hAnsi="仿宋" w:eastAsia="仿宋" w:cs="仿宋"/>
          <w:sz w:val="28"/>
          <w:szCs w:val="28"/>
          <w:highlight w:val="none"/>
          <w:lang w:val="en-US" w:eastAsia="zh-CN"/>
        </w:rPr>
        <w:t>本人指定收款账户</w:t>
      </w:r>
      <w:r>
        <w:rPr>
          <w:rFonts w:hint="eastAsia" w:ascii="仿宋" w:hAnsi="仿宋" w:eastAsia="仿宋" w:cs="仿宋"/>
          <w:sz w:val="28"/>
          <w:szCs w:val="28"/>
          <w:highlight w:val="none"/>
        </w:rPr>
        <w:t>后，本人</w:t>
      </w:r>
      <w:r>
        <w:rPr>
          <w:rFonts w:hint="eastAsia" w:ascii="仿宋" w:hAnsi="仿宋" w:eastAsia="仿宋" w:cs="仿宋"/>
          <w:sz w:val="28"/>
          <w:szCs w:val="28"/>
          <w:highlight w:val="none"/>
          <w:lang w:val="en-US" w:eastAsia="zh-CN"/>
        </w:rPr>
        <w:t>在本项目</w:t>
      </w:r>
      <w:r>
        <w:rPr>
          <w:rFonts w:hint="eastAsia" w:ascii="仿宋" w:hAnsi="仿宋" w:eastAsia="仿宋" w:cs="仿宋"/>
          <w:sz w:val="28"/>
          <w:szCs w:val="28"/>
          <w:highlight w:val="none"/>
        </w:rPr>
        <w:t>工资</w:t>
      </w:r>
      <w:r>
        <w:rPr>
          <w:rFonts w:hint="eastAsia" w:ascii="仿宋" w:hAnsi="仿宋" w:eastAsia="仿宋" w:cs="仿宋"/>
          <w:sz w:val="28"/>
          <w:szCs w:val="28"/>
          <w:highlight w:val="none"/>
          <w:lang w:val="en-US" w:eastAsia="zh-CN"/>
        </w:rPr>
        <w:t>即</w:t>
      </w:r>
      <w:r>
        <w:rPr>
          <w:rFonts w:hint="eastAsia" w:ascii="仿宋" w:hAnsi="仿宋" w:eastAsia="仿宋" w:cs="仿宋"/>
          <w:sz w:val="28"/>
          <w:szCs w:val="28"/>
          <w:highlight w:val="none"/>
        </w:rPr>
        <w:t>全部结清。若后期再次</w:t>
      </w:r>
      <w:r>
        <w:rPr>
          <w:rFonts w:hint="eastAsia" w:ascii="仿宋" w:hAnsi="仿宋" w:eastAsia="仿宋" w:cs="仿宋"/>
          <w:sz w:val="28"/>
          <w:szCs w:val="28"/>
          <w:highlight w:val="none"/>
          <w:lang w:val="en-US" w:eastAsia="zh-CN"/>
        </w:rPr>
        <w:t>以本项目为由</w:t>
      </w:r>
      <w:r>
        <w:rPr>
          <w:rFonts w:hint="eastAsia" w:ascii="仿宋" w:hAnsi="仿宋" w:eastAsia="仿宋" w:cs="仿宋"/>
          <w:sz w:val="28"/>
          <w:szCs w:val="28"/>
          <w:highlight w:val="none"/>
        </w:rPr>
        <w:t>索要工资，均可视为恶意讨薪行为，我本人愿意为此承担一切法律责任和经济后果</w:t>
      </w:r>
      <w:r>
        <w:rPr>
          <w:rFonts w:hint="eastAsia" w:ascii="仿宋" w:hAnsi="仿宋" w:eastAsia="仿宋" w:cs="仿宋"/>
          <w:sz w:val="28"/>
          <w:szCs w:val="28"/>
          <w:highlight w:val="none"/>
          <w:lang w:eastAsia="zh-CN"/>
        </w:rPr>
        <w:t>。</w:t>
      </w:r>
    </w:p>
    <w:p w14:paraId="438FC9DC">
      <w:pPr>
        <w:keepNext w:val="0"/>
        <w:keepLines w:val="0"/>
        <w:pageBreakBefore w:val="0"/>
        <w:wordWrap/>
        <w:overflowPunct/>
        <w:topLinePunct w:val="0"/>
        <w:bidi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本人指定收款账户信息如下</w:t>
      </w:r>
      <w:r>
        <w:rPr>
          <w:rFonts w:hint="eastAsia" w:ascii="仿宋" w:hAnsi="仿宋" w:eastAsia="仿宋" w:cs="仿宋"/>
          <w:sz w:val="28"/>
          <w:szCs w:val="28"/>
          <w:highlight w:val="none"/>
        </w:rPr>
        <w:t>:</w:t>
      </w:r>
    </w:p>
    <w:p w14:paraId="0BC253C1">
      <w:pPr>
        <w:keepNext w:val="0"/>
        <w:keepLines w:val="0"/>
        <w:pageBreakBefore w:val="0"/>
        <w:wordWrap/>
        <w:overflowPunct/>
        <w:topLinePunct w:val="0"/>
        <w:bidi w:val="0"/>
        <w:spacing w:line="360" w:lineRule="auto"/>
        <w:ind w:firstLine="560" w:firstLineChars="200"/>
        <w:rPr>
          <w:rFonts w:hint="default" w:ascii="仿宋" w:hAnsi="仿宋" w:eastAsia="仿宋" w:cs="仿宋"/>
          <w:sz w:val="28"/>
          <w:szCs w:val="28"/>
          <w:highlight w:val="none"/>
          <w:u w:val="none"/>
          <w:lang w:val="en-US" w:eastAsia="zh-CN"/>
        </w:rPr>
      </w:pPr>
      <w:r>
        <w:rPr>
          <w:rFonts w:hint="eastAsia" w:ascii="仿宋" w:hAnsi="仿宋" w:eastAsia="仿宋" w:cs="仿宋"/>
          <w:sz w:val="28"/>
          <w:szCs w:val="28"/>
          <w:highlight w:val="none"/>
          <w:lang w:val="en-US" w:eastAsia="zh-CN"/>
        </w:rPr>
        <w:t>银行名称：</w:t>
      </w:r>
      <w:r>
        <w:rPr>
          <w:rFonts w:hint="eastAsia" w:ascii="仿宋" w:hAnsi="仿宋" w:eastAsia="仿宋" w:cs="仿宋"/>
          <w:sz w:val="28"/>
          <w:szCs w:val="28"/>
          <w:highlight w:val="none"/>
          <w:u w:val="none"/>
          <w:lang w:val="en-US" w:eastAsia="zh-CN"/>
        </w:rPr>
        <w:t>XX银行XX支行</w:t>
      </w:r>
    </w:p>
    <w:p w14:paraId="3CE43EA7">
      <w:pPr>
        <w:keepNext w:val="0"/>
        <w:keepLines w:val="0"/>
        <w:pageBreakBefore w:val="0"/>
        <w:wordWrap/>
        <w:overflowPunct/>
        <w:topLinePunct w:val="0"/>
        <w:bidi w:val="0"/>
        <w:spacing w:line="360" w:lineRule="auto"/>
        <w:ind w:firstLine="560" w:firstLineChars="20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账    号：XXXXXX</w:t>
      </w:r>
    </w:p>
    <w:p w14:paraId="22D4003B">
      <w:pPr>
        <w:keepNext w:val="0"/>
        <w:keepLines w:val="0"/>
        <w:pageBreakBefore w:val="0"/>
        <w:wordWrap/>
        <w:overflowPunct/>
        <w:topLinePunct w:val="0"/>
        <w:bidi w:val="0"/>
        <w:spacing w:line="360" w:lineRule="auto"/>
        <w:ind w:firstLine="560" w:firstLineChars="20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户    名：XXX</w:t>
      </w:r>
    </w:p>
    <w:p w14:paraId="7620C942">
      <w:pPr>
        <w:keepNext w:val="0"/>
        <w:keepLines w:val="0"/>
        <w:pageBreakBefore w:val="0"/>
        <w:wordWrap/>
        <w:overflowPunct/>
        <w:topLinePunct w:val="0"/>
        <w:bidi w:val="0"/>
        <w:spacing w:line="360" w:lineRule="auto"/>
        <w:ind w:firstLine="560" w:firstLineChars="200"/>
        <w:rPr>
          <w:rFonts w:hint="default"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特此承诺。</w:t>
      </w:r>
    </w:p>
    <w:p w14:paraId="1181027C">
      <w:pPr>
        <w:keepNext w:val="0"/>
        <w:keepLines w:val="0"/>
        <w:pageBreakBefore w:val="0"/>
        <w:wordWrap/>
        <w:overflowPunct/>
        <w:topLinePunct w:val="0"/>
        <w:bidi w:val="0"/>
        <w:spacing w:line="360" w:lineRule="auto"/>
        <w:ind w:firstLine="5880" w:firstLineChars="2100"/>
        <w:rPr>
          <w:rFonts w:hint="eastAsia" w:ascii="仿宋" w:hAnsi="仿宋" w:eastAsia="仿宋" w:cs="仿宋"/>
          <w:sz w:val="28"/>
          <w:szCs w:val="28"/>
          <w:highlight w:val="none"/>
        </w:rPr>
      </w:pPr>
    </w:p>
    <w:p w14:paraId="76B3D8C4">
      <w:pPr>
        <w:keepNext w:val="0"/>
        <w:keepLines w:val="0"/>
        <w:pageBreakBefore w:val="0"/>
        <w:wordWrap/>
        <w:overflowPunct/>
        <w:topLinePunct w:val="0"/>
        <w:bidi w:val="0"/>
        <w:spacing w:line="360" w:lineRule="auto"/>
        <w:ind w:firstLine="4760" w:firstLineChars="170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rPr>
        <w:t>承诺人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签名按指纹）</w:t>
      </w:r>
      <w:r>
        <w:rPr>
          <w:rFonts w:hint="eastAsia" w:ascii="仿宋" w:hAnsi="仿宋" w:eastAsia="仿宋" w:cs="仿宋"/>
          <w:sz w:val="28"/>
          <w:szCs w:val="28"/>
          <w:highlight w:val="none"/>
        </w:rPr>
        <w:t>:</w:t>
      </w:r>
      <w:r>
        <w:rPr>
          <w:rFonts w:hint="eastAsia" w:ascii="仿宋" w:hAnsi="仿宋" w:eastAsia="仿宋" w:cs="仿宋"/>
          <w:sz w:val="28"/>
          <w:szCs w:val="28"/>
          <w:highlight w:val="none"/>
          <w:u w:val="none"/>
          <w:lang w:val="en-US" w:eastAsia="zh-CN"/>
        </w:rPr>
        <w:t>XXX</w:t>
      </w:r>
    </w:p>
    <w:p w14:paraId="45AE1204">
      <w:pPr>
        <w:pStyle w:val="7"/>
        <w:keepNext w:val="0"/>
        <w:keepLines w:val="0"/>
        <w:pageBreakBefore w:val="0"/>
        <w:widowControl/>
        <w:kinsoku w:val="0"/>
        <w:wordWrap/>
        <w:overflowPunct/>
        <w:topLinePunct w:val="0"/>
        <w:autoSpaceDE w:val="0"/>
        <w:autoSpaceDN w:val="0"/>
        <w:bidi w:val="0"/>
        <w:adjustRightInd w:val="0"/>
        <w:snapToGrid w:val="0"/>
        <w:spacing w:before="92" w:line="360" w:lineRule="auto"/>
        <w:jc w:val="right"/>
        <w:textAlignment w:val="baseline"/>
        <w:rPr>
          <w:rFonts w:hint="default" w:ascii="仿宋" w:hAnsi="仿宋" w:eastAsia="仿宋" w:cs="仿宋"/>
          <w:b/>
          <w:bCs/>
          <w:color w:val="191F25"/>
          <w:spacing w:val="-2"/>
          <w:sz w:val="40"/>
          <w:szCs w:val="40"/>
          <w:highlight w:val="none"/>
          <w:lang w:val="en-US" w:eastAsia="zh-CN"/>
        </w:rPr>
      </w:pPr>
      <w:r>
        <w:rPr>
          <w:rFonts w:hint="eastAsia" w:ascii="仿宋" w:hAnsi="仿宋" w:eastAsia="仿宋" w:cs="仿宋"/>
          <w:sz w:val="28"/>
          <w:szCs w:val="28"/>
          <w:highlight w:val="none"/>
          <w:u w:val="none"/>
          <w:lang w:val="en-US" w:eastAsia="zh-CN"/>
        </w:rPr>
        <w:t>日 期：XXXX</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X月X</w:t>
      </w:r>
      <w:r>
        <w:rPr>
          <w:rFonts w:hint="eastAsia" w:ascii="仿宋" w:hAnsi="仿宋" w:eastAsia="仿宋" w:cs="仿宋"/>
          <w:sz w:val="28"/>
          <w:szCs w:val="28"/>
          <w:highlight w:val="none"/>
        </w:rPr>
        <w:t>日</w:t>
      </w:r>
    </w:p>
    <w:p w14:paraId="5C91DFFE">
      <w:pPr>
        <w:jc w:val="center"/>
        <w:rPr>
          <w:rFonts w:hint="eastAsia"/>
          <w:b/>
          <w:bCs/>
          <w:sz w:val="32"/>
          <w:szCs w:val="32"/>
          <w:highlight w:val="none"/>
          <w:lang w:val="en-US" w:eastAsia="zh-CN"/>
        </w:rPr>
      </w:pPr>
    </w:p>
    <w:p w14:paraId="3E65BA9C">
      <w:pPr>
        <w:jc w:val="center"/>
        <w:rPr>
          <w:rFonts w:hint="eastAsia"/>
          <w:b/>
          <w:bCs/>
          <w:sz w:val="32"/>
          <w:szCs w:val="32"/>
          <w:highlight w:val="none"/>
          <w:lang w:val="en-US" w:eastAsia="zh-CN"/>
        </w:rPr>
      </w:pPr>
    </w:p>
    <w:p w14:paraId="26B22CE6">
      <w:pPr>
        <w:jc w:val="both"/>
        <w:rPr>
          <w:rFonts w:hint="eastAsia"/>
          <w:b/>
          <w:bCs/>
          <w:sz w:val="32"/>
          <w:szCs w:val="32"/>
          <w:highlight w:val="none"/>
          <w:lang w:val="en-US" w:eastAsia="zh-CN"/>
        </w:rPr>
      </w:pPr>
    </w:p>
    <w:p w14:paraId="5B3774FA">
      <w:pPr>
        <w:jc w:val="right"/>
        <w:rPr>
          <w:rFonts w:hint="default"/>
          <w:b/>
          <w:bCs/>
          <w:sz w:val="32"/>
          <w:szCs w:val="32"/>
          <w:highlight w:val="none"/>
          <w:lang w:val="en-US" w:eastAsia="zh-CN"/>
        </w:rPr>
      </w:pPr>
      <w:r>
        <w:rPr>
          <w:rFonts w:hint="eastAsia"/>
          <w:b/>
          <w:bCs/>
          <w:sz w:val="32"/>
          <w:szCs w:val="32"/>
          <w:highlight w:val="none"/>
          <w:lang w:val="en-US" w:eastAsia="zh-CN"/>
        </w:rPr>
        <w:t>附件十一</w:t>
      </w:r>
    </w:p>
    <w:p w14:paraId="52701BC3">
      <w:pPr>
        <w:jc w:val="center"/>
        <w:rPr>
          <w:rFonts w:hint="eastAsia"/>
          <w:b/>
          <w:bCs/>
          <w:sz w:val="28"/>
          <w:szCs w:val="28"/>
          <w:highlight w:val="none"/>
          <w:lang w:val="en-US" w:eastAsia="zh-CN"/>
        </w:rPr>
      </w:pPr>
      <w:r>
        <w:rPr>
          <w:rFonts w:hint="eastAsia"/>
          <w:b/>
          <w:bCs/>
          <w:sz w:val="32"/>
          <w:szCs w:val="32"/>
          <w:highlight w:val="none"/>
          <w:lang w:val="en-US" w:eastAsia="zh-CN"/>
        </w:rPr>
        <w:t>技术工人素质承诺书</w:t>
      </w:r>
    </w:p>
    <w:p w14:paraId="2B31E6D9">
      <w:pPr>
        <w:jc w:val="both"/>
        <w:rPr>
          <w:rFonts w:hint="eastAsia"/>
          <w:b w:val="0"/>
          <w:bCs w:val="0"/>
          <w:sz w:val="24"/>
          <w:szCs w:val="24"/>
          <w:highlight w:val="none"/>
          <w:lang w:val="en-US" w:eastAsia="zh-CN"/>
        </w:rPr>
      </w:pPr>
      <w:r>
        <w:rPr>
          <w:rFonts w:hint="eastAsia"/>
          <w:b w:val="0"/>
          <w:bCs w:val="0"/>
          <w:sz w:val="24"/>
          <w:szCs w:val="24"/>
          <w:highlight w:val="none"/>
          <w:lang w:val="en-US" w:eastAsia="zh-CN"/>
        </w:rPr>
        <w:t>致东莞市中泰建安工程有限公司</w:t>
      </w:r>
      <w:r>
        <w:rPr>
          <w:rFonts w:hint="eastAsia" w:ascii="宋体" w:hAnsi="宋体" w:eastAsia="宋体" w:cs="宋体"/>
          <w:sz w:val="24"/>
          <w:szCs w:val="24"/>
          <w:highlight w:val="none"/>
          <w:lang w:val="en-US" w:eastAsia="zh-CN"/>
        </w:rPr>
        <w:t>（以下简称“甲方”）</w:t>
      </w:r>
      <w:r>
        <w:rPr>
          <w:rFonts w:hint="eastAsia"/>
          <w:b w:val="0"/>
          <w:bCs w:val="0"/>
          <w:sz w:val="24"/>
          <w:szCs w:val="24"/>
          <w:highlight w:val="none"/>
          <w:lang w:val="en-US" w:eastAsia="zh-CN"/>
        </w:rPr>
        <w:t>：</w:t>
      </w:r>
    </w:p>
    <w:p w14:paraId="44E80FB0">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cs="宋体"/>
          <w:sz w:val="24"/>
          <w:szCs w:val="24"/>
          <w:highlight w:val="none"/>
          <w:u w:val="none"/>
          <w:lang w:val="en-US" w:eastAsia="zh-CN"/>
        </w:rPr>
      </w:pPr>
      <w:r>
        <w:rPr>
          <w:rFonts w:hint="eastAsia"/>
          <w:b w:val="0"/>
          <w:bCs w:val="0"/>
          <w:sz w:val="24"/>
          <w:szCs w:val="24"/>
          <w:highlight w:val="none"/>
          <w:lang w:val="en-US" w:eastAsia="zh-CN"/>
        </w:rPr>
        <w:t>由我司承接甲方的</w:t>
      </w:r>
      <w:r>
        <w:rPr>
          <w:rFonts w:hint="eastAsia" w:ascii="宋体" w:hAnsi="宋体" w:eastAsia="宋体" w:cs="宋体"/>
          <w:b w:val="0"/>
          <w:bCs w:val="0"/>
          <w:sz w:val="24"/>
          <w:szCs w:val="24"/>
          <w:highlight w:val="none"/>
          <w:u w:val="single"/>
        </w:rPr>
        <w:t xml:space="preserve"> </w:t>
      </w:r>
      <w:r>
        <w:rPr>
          <w:rFonts w:hint="eastAsia" w:ascii="宋体" w:hAnsi="宋体" w:cs="宋体"/>
          <w:b w:val="0"/>
          <w:bCs w:val="0"/>
          <w:sz w:val="24"/>
          <w:szCs w:val="24"/>
          <w:highlight w:val="none"/>
          <w:u w:val="single"/>
          <w:lang w:val="en-US" w:eastAsia="zh-CN"/>
        </w:rPr>
        <w:t xml:space="preserve">    </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u w:val="single"/>
          <w:lang w:eastAsia="zh-CN"/>
        </w:rPr>
        <w:t>）</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none"/>
          <w:lang w:eastAsia="zh-CN"/>
        </w:rPr>
        <w:t>（</w:t>
      </w:r>
      <w:r>
        <w:rPr>
          <w:rFonts w:hint="eastAsia" w:ascii="宋体" w:hAnsi="宋体" w:cs="宋体"/>
          <w:sz w:val="24"/>
          <w:szCs w:val="24"/>
          <w:highlight w:val="none"/>
          <w:u w:val="none"/>
          <w:lang w:val="en-US" w:eastAsia="zh-CN"/>
        </w:rPr>
        <w:t>以下简称“本项目”</w:t>
      </w:r>
      <w:r>
        <w:rPr>
          <w:rFonts w:hint="eastAsia" w:ascii="宋体" w:hAnsi="宋体" w:cs="宋体"/>
          <w:sz w:val="24"/>
          <w:szCs w:val="24"/>
          <w:highlight w:val="none"/>
          <w:u w:val="none"/>
          <w:lang w:eastAsia="zh-CN"/>
        </w:rPr>
        <w:t>）</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w:t>
      </w:r>
      <w:r>
        <w:rPr>
          <w:rFonts w:hint="eastAsia" w:ascii="宋体" w:hAnsi="宋体" w:eastAsia="宋体" w:cs="宋体"/>
          <w:color w:val="auto"/>
          <w:sz w:val="24"/>
          <w:szCs w:val="24"/>
          <w:highlight w:val="none"/>
          <w:u w:val="single"/>
          <w:lang w:eastAsia="zh-CN"/>
        </w:rPr>
        <w:t>分项工程</w:t>
      </w:r>
      <w:r>
        <w:rPr>
          <w:rFonts w:hint="eastAsia" w:ascii="宋体" w:hAnsi="宋体" w:eastAsia="宋体" w:cs="宋体"/>
          <w:color w:val="auto"/>
          <w:sz w:val="24"/>
          <w:szCs w:val="24"/>
          <w:highlight w:val="none"/>
          <w:u w:val="single"/>
        </w:rPr>
        <w:t>名称）</w:t>
      </w:r>
      <w:r>
        <w:rPr>
          <w:rFonts w:hint="eastAsia" w:ascii="宋体" w:hAnsi="宋体" w:cs="宋体"/>
          <w:color w:val="auto"/>
          <w:sz w:val="24"/>
          <w:szCs w:val="24"/>
          <w:highlight w:val="none"/>
          <w:lang w:eastAsia="zh-CN"/>
        </w:rPr>
        <w:t>涉及</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（工种名称）</w:t>
      </w:r>
      <w:r>
        <w:rPr>
          <w:rFonts w:hint="eastAsia" w:ascii="宋体" w:hAnsi="宋体" w:cs="宋体"/>
          <w:sz w:val="24"/>
          <w:szCs w:val="24"/>
          <w:highlight w:val="none"/>
          <w:u w:val="none"/>
          <w:lang w:val="en-US" w:eastAsia="zh-CN"/>
        </w:rPr>
        <w:t>等</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none"/>
          <w:lang w:val="en-US" w:eastAsia="zh-CN"/>
        </w:rPr>
        <w:t>个工种，关于每个工种工人的技术素质能力，我司在此郑重承诺：</w:t>
      </w:r>
    </w:p>
    <w:p w14:paraId="7239AE08">
      <w:pPr>
        <w:keepNext w:val="0"/>
        <w:keepLines w:val="0"/>
        <w:pageBreakBefore w:val="0"/>
        <w:widowControl w:val="0"/>
        <w:numPr>
          <w:ilvl w:val="0"/>
          <w:numId w:val="4"/>
        </w:numPr>
        <w:kinsoku/>
        <w:wordWrap/>
        <w:overflowPunct/>
        <w:topLinePunct w:val="0"/>
        <w:autoSpaceDE/>
        <w:autoSpaceDN/>
        <w:bidi w:val="0"/>
        <w:adjustRightInd/>
        <w:snapToGrid/>
        <w:ind w:firstLine="480" w:firstLineChars="200"/>
        <w:jc w:val="both"/>
        <w:textAlignment w:val="auto"/>
        <w:rPr>
          <w:rFonts w:hint="eastAsia" w:ascii="宋体" w:hAnsi="宋体" w:cs="宋体"/>
          <w:sz w:val="24"/>
          <w:szCs w:val="24"/>
          <w:highlight w:val="none"/>
          <w:u w:val="none"/>
          <w:lang w:val="en-US" w:eastAsia="zh-CN"/>
        </w:rPr>
      </w:pPr>
      <w:r>
        <w:rPr>
          <w:rFonts w:hint="eastAsia" w:ascii="宋体" w:hAnsi="宋体" w:cs="宋体"/>
          <w:sz w:val="24"/>
          <w:szCs w:val="24"/>
          <w:highlight w:val="none"/>
          <w:u w:val="none"/>
          <w:lang w:val="en-US" w:eastAsia="zh-CN"/>
        </w:rPr>
        <w:t>我司人员进场前须提供本项目所在地三甲医院出具的体检健康证明，否则甲方有权将无证人员驱逐出本项目。无论我司是否提供该证明，我司人员须身体健康，无妨碍从事工作的疾病和生理缺陷，符合进场及该工种的操作要求。因我司人员自身疾病或生理缺陷等原因导致的伤亡均由我司自行承担全责，甲方无需承担责任及赔偿任何费用。</w:t>
      </w:r>
    </w:p>
    <w:p w14:paraId="4506D9C1">
      <w:pPr>
        <w:keepNext w:val="0"/>
        <w:keepLines w:val="0"/>
        <w:pageBreakBefore w:val="0"/>
        <w:widowControl w:val="0"/>
        <w:numPr>
          <w:ilvl w:val="0"/>
          <w:numId w:val="4"/>
        </w:numPr>
        <w:kinsoku/>
        <w:wordWrap/>
        <w:overflowPunct/>
        <w:topLinePunct w:val="0"/>
        <w:autoSpaceDE/>
        <w:autoSpaceDN/>
        <w:bidi w:val="0"/>
        <w:adjustRightInd/>
        <w:snapToGrid/>
        <w:ind w:firstLine="480" w:firstLineChars="200"/>
        <w:jc w:val="both"/>
        <w:textAlignment w:val="auto"/>
        <w:rPr>
          <w:rFonts w:hint="eastAsia" w:ascii="宋体" w:hAnsi="宋体" w:cs="宋体"/>
          <w:sz w:val="24"/>
          <w:szCs w:val="24"/>
          <w:highlight w:val="none"/>
          <w:u w:val="none"/>
          <w:lang w:val="en-US" w:eastAsia="zh-CN"/>
        </w:rPr>
      </w:pPr>
      <w:r>
        <w:rPr>
          <w:rFonts w:hint="eastAsia" w:ascii="宋体" w:hAnsi="宋体" w:cs="宋体"/>
          <w:sz w:val="24"/>
          <w:szCs w:val="24"/>
          <w:highlight w:val="none"/>
          <w:u w:val="none"/>
          <w:lang w:val="en-US" w:eastAsia="zh-CN"/>
        </w:rPr>
        <w:t>我司进场的技术工人均具备优秀的专业技术能力，熟练掌握</w:t>
      </w:r>
      <w:r>
        <w:rPr>
          <w:rFonts w:hint="eastAsia" w:ascii="宋体" w:hAnsi="宋体" w:cs="宋体"/>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各自工种的具体</w:t>
      </w:r>
      <w:r>
        <w:rPr>
          <w:rFonts w:hint="eastAsia" w:ascii="宋体" w:hAnsi="宋体" w:cs="宋体"/>
          <w:sz w:val="24"/>
          <w:szCs w:val="24"/>
          <w:highlight w:val="none"/>
          <w:u w:val="none"/>
          <w:lang w:val="en-US" w:eastAsia="zh-CN"/>
        </w:rPr>
        <w:t>施工工艺流程和技术要领，熟练操作、使用各自工种涉及的相关工、器具，特种作业人员（如架子工、电工）必须持证上岗。</w:t>
      </w:r>
    </w:p>
    <w:p w14:paraId="2B8C5058">
      <w:pPr>
        <w:keepNext w:val="0"/>
        <w:keepLines w:val="0"/>
        <w:pageBreakBefore w:val="0"/>
        <w:widowControl w:val="0"/>
        <w:numPr>
          <w:ilvl w:val="0"/>
          <w:numId w:val="4"/>
        </w:numPr>
        <w:kinsoku/>
        <w:wordWrap/>
        <w:overflowPunct/>
        <w:topLinePunct w:val="0"/>
        <w:autoSpaceDE/>
        <w:autoSpaceDN/>
        <w:bidi w:val="0"/>
        <w:adjustRightInd/>
        <w:snapToGrid/>
        <w:ind w:firstLine="480" w:firstLineChars="200"/>
        <w:jc w:val="both"/>
        <w:textAlignment w:val="auto"/>
        <w:rPr>
          <w:rFonts w:hint="eastAsia" w:ascii="宋体" w:hAnsi="宋体" w:cs="宋体"/>
          <w:sz w:val="24"/>
          <w:szCs w:val="24"/>
          <w:highlight w:val="none"/>
          <w:u w:val="none"/>
          <w:lang w:val="en-US" w:eastAsia="zh-CN"/>
        </w:rPr>
      </w:pPr>
      <w:r>
        <w:rPr>
          <w:rFonts w:hint="eastAsia" w:ascii="宋体" w:hAnsi="宋体" w:cs="宋体"/>
          <w:sz w:val="24"/>
          <w:szCs w:val="24"/>
          <w:highlight w:val="none"/>
          <w:u w:val="none"/>
          <w:lang w:val="en-US" w:eastAsia="zh-CN"/>
        </w:rPr>
        <w:t>我司保证满足甲方工期要求，计划配备熟练技术工人不少于</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none"/>
          <w:lang w:val="en-US" w:eastAsia="zh-CN"/>
        </w:rPr>
        <w:t>人（涉及多个工种时，需分别列出），并随时增加或减少我司人员以满足工程施工工期要求。如有增加人员，我司承诺必定满足前述第1、2点之条件。</w:t>
      </w:r>
    </w:p>
    <w:p w14:paraId="58A2788B">
      <w:pPr>
        <w:keepNext w:val="0"/>
        <w:keepLines w:val="0"/>
        <w:pageBreakBefore w:val="0"/>
        <w:widowControl w:val="0"/>
        <w:numPr>
          <w:ilvl w:val="0"/>
          <w:numId w:val="4"/>
        </w:numPr>
        <w:kinsoku/>
        <w:wordWrap/>
        <w:overflowPunct/>
        <w:topLinePunct w:val="0"/>
        <w:autoSpaceDE/>
        <w:autoSpaceDN/>
        <w:bidi w:val="0"/>
        <w:adjustRightInd/>
        <w:snapToGrid/>
        <w:ind w:firstLine="480" w:firstLineChars="200"/>
        <w:jc w:val="both"/>
        <w:textAlignment w:val="auto"/>
        <w:rPr>
          <w:rFonts w:hint="eastAsia" w:ascii="宋体" w:hAnsi="宋体" w:cs="宋体"/>
          <w:color w:val="auto"/>
          <w:sz w:val="24"/>
          <w:szCs w:val="24"/>
          <w:highlight w:val="none"/>
          <w:u w:val="none"/>
          <w:lang w:val="en-US" w:eastAsia="zh-CN"/>
        </w:rPr>
      </w:pPr>
      <w:r>
        <w:rPr>
          <w:rFonts w:hint="eastAsia" w:ascii="宋体" w:hAnsi="宋体" w:cs="宋体"/>
          <w:sz w:val="24"/>
          <w:szCs w:val="24"/>
          <w:highlight w:val="none"/>
          <w:u w:val="none"/>
          <w:lang w:val="en-US" w:eastAsia="zh-CN"/>
        </w:rPr>
        <w:t>我司严格执行甲方的工人施工样板制度，凡进场的每个技术工人（普工除外）均须先在本项目现场做样板，样板经甲方项目部样板管理组验收通过后，相</w:t>
      </w:r>
      <w:r>
        <w:rPr>
          <w:rFonts w:hint="eastAsia" w:ascii="宋体" w:hAnsi="宋体" w:cs="宋体"/>
          <w:color w:val="auto"/>
          <w:sz w:val="24"/>
          <w:szCs w:val="24"/>
          <w:highlight w:val="none"/>
          <w:u w:val="none"/>
          <w:lang w:val="en-US" w:eastAsia="zh-CN"/>
        </w:rPr>
        <w:t>关施工专业技术人员方可留用，否则按甲方要求无条件清退专业技术不合格工人，并接受甲方3000元/人/次的扣款，同时承担不合格产品的所有责任和经济损失。样板工程验收合格后，该工人在实际施工期间未按样板标准执行或施工不达标的，我司按甲方要求更换工人，并承担相应责任且赔偿甲方所有经济损失。</w:t>
      </w:r>
    </w:p>
    <w:p w14:paraId="05E5D563">
      <w:pPr>
        <w:keepNext w:val="0"/>
        <w:keepLines w:val="0"/>
        <w:pageBreakBefore w:val="0"/>
        <w:widowControl w:val="0"/>
        <w:numPr>
          <w:ilvl w:val="0"/>
          <w:numId w:val="4"/>
        </w:numPr>
        <w:kinsoku/>
        <w:wordWrap/>
        <w:overflowPunct/>
        <w:topLinePunct w:val="0"/>
        <w:autoSpaceDE/>
        <w:autoSpaceDN/>
        <w:bidi w:val="0"/>
        <w:adjustRightInd/>
        <w:snapToGrid/>
        <w:ind w:firstLine="480" w:firstLineChars="200"/>
        <w:jc w:val="both"/>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我司人员进场前须向甲方缴纳1000元/人（仅针对技术工人，普工除外）的样板保证金，样板未通过则视为我司违约、该人员的保证金则作为违约金支付给甲方，甲方不再退还该笔保证金。所有进场技术工人退场后，剩余保证金由甲方无息支付给我司。</w:t>
      </w:r>
    </w:p>
    <w:p w14:paraId="4BDF35EF">
      <w:pPr>
        <w:keepNext w:val="0"/>
        <w:keepLines w:val="0"/>
        <w:pageBreakBefore w:val="0"/>
        <w:widowControl w:val="0"/>
        <w:numPr>
          <w:ilvl w:val="0"/>
          <w:numId w:val="4"/>
        </w:numPr>
        <w:kinsoku/>
        <w:wordWrap/>
        <w:overflowPunct/>
        <w:topLinePunct w:val="0"/>
        <w:autoSpaceDE/>
        <w:autoSpaceDN/>
        <w:bidi w:val="0"/>
        <w:adjustRightInd/>
        <w:snapToGrid/>
        <w:ind w:left="0" w:leftChars="0" w:firstLine="480" w:firstLineChars="200"/>
        <w:jc w:val="both"/>
        <w:textAlignment w:val="auto"/>
        <w:rPr>
          <w:rFonts w:hint="default"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我司进场人员均须具备良好安全意识，按规定穿戴安全防护用具，严格遵守国家及甲方各项安全规则和操作规范，确保自身和他人的安全。</w:t>
      </w:r>
    </w:p>
    <w:p w14:paraId="4CC4274E">
      <w:pPr>
        <w:keepNext w:val="0"/>
        <w:keepLines w:val="0"/>
        <w:pageBreakBefore w:val="0"/>
        <w:widowControl w:val="0"/>
        <w:numPr>
          <w:ilvl w:val="0"/>
          <w:numId w:val="4"/>
        </w:numPr>
        <w:kinsoku/>
        <w:wordWrap/>
        <w:overflowPunct/>
        <w:topLinePunct w:val="0"/>
        <w:autoSpaceDE/>
        <w:autoSpaceDN/>
        <w:bidi w:val="0"/>
        <w:adjustRightInd/>
        <w:snapToGrid/>
        <w:spacing w:before="0" w:line="24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特别约定：</w:t>
      </w:r>
    </w:p>
    <w:p w14:paraId="39DDFDF5">
      <w:pPr>
        <w:keepNext w:val="0"/>
        <w:keepLines w:val="0"/>
        <w:pageBreakBefore w:val="0"/>
        <w:widowControl w:val="0"/>
        <w:numPr>
          <w:ilvl w:val="-1"/>
          <w:numId w:val="0"/>
        </w:numPr>
        <w:kinsoku/>
        <w:wordWrap/>
        <w:overflowPunct/>
        <w:topLinePunct w:val="0"/>
        <w:autoSpaceDE/>
        <w:autoSpaceDN/>
        <w:bidi w:val="0"/>
        <w:adjustRightInd/>
        <w:snapToGrid/>
        <w:ind w:firstLine="480" w:firstLineChars="200"/>
        <w:jc w:val="both"/>
        <w:textAlignment w:val="auto"/>
        <w:rPr>
          <w:rFonts w:hint="default" w:ascii="宋体" w:hAnsi="宋体" w:cs="宋体"/>
          <w:color w:val="auto"/>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 xml:space="preserve">*******公司法定代表人 **** （身份证号： </w:t>
      </w:r>
      <w:r>
        <w:rPr>
          <w:rFonts w:hint="eastAsia" w:ascii="宋体" w:hAnsi="宋体" w:eastAsia="宋体" w:cs="宋体"/>
          <w:color w:val="auto"/>
          <w:sz w:val="24"/>
          <w:szCs w:val="24"/>
          <w:highlight w:val="none"/>
          <w:u w:val="none"/>
          <w:shd w:val="clear" w:color="auto" w:fill="auto"/>
          <w:lang w:val="en-US" w:eastAsia="zh-CN"/>
        </w:rPr>
        <w:t>******</w:t>
      </w:r>
      <w:r>
        <w:rPr>
          <w:rFonts w:hint="eastAsia" w:ascii="宋体" w:hAnsi="宋体" w:eastAsia="宋体" w:cs="宋体"/>
          <w:color w:val="auto"/>
          <w:spacing w:val="0"/>
          <w:sz w:val="24"/>
          <w:szCs w:val="24"/>
          <w:highlight w:val="none"/>
          <w:u w:val="none"/>
          <w:lang w:val="en-US" w:eastAsia="zh-CN"/>
        </w:rPr>
        <w:t xml:space="preserve"> ）、实际控制人**** （身份证号： </w:t>
      </w:r>
      <w:r>
        <w:rPr>
          <w:rFonts w:hint="eastAsia" w:ascii="宋体" w:hAnsi="宋体" w:eastAsia="宋体" w:cs="宋体"/>
          <w:color w:val="auto"/>
          <w:sz w:val="24"/>
          <w:szCs w:val="24"/>
          <w:highlight w:val="none"/>
          <w:u w:val="none"/>
          <w:shd w:val="clear" w:color="auto" w:fill="auto"/>
          <w:lang w:val="en-US" w:eastAsia="zh-CN"/>
        </w:rPr>
        <w:t>******</w:t>
      </w:r>
      <w:r>
        <w:rPr>
          <w:rFonts w:hint="eastAsia" w:ascii="宋体" w:hAnsi="宋体" w:eastAsia="宋体" w:cs="宋体"/>
          <w:color w:val="auto"/>
          <w:spacing w:val="0"/>
          <w:sz w:val="24"/>
          <w:szCs w:val="24"/>
          <w:highlight w:val="none"/>
          <w:u w:val="none"/>
          <w:lang w:val="en-US" w:eastAsia="zh-CN"/>
        </w:rPr>
        <w:t xml:space="preserve"> ）就本《</w:t>
      </w:r>
      <w:r>
        <w:rPr>
          <w:rFonts w:hint="eastAsia" w:ascii="宋体" w:hAnsi="宋体" w:cs="宋体"/>
          <w:b w:val="0"/>
          <w:bCs w:val="0"/>
          <w:color w:val="auto"/>
          <w:sz w:val="24"/>
          <w:szCs w:val="24"/>
          <w:highlight w:val="none"/>
          <w:u w:val="none"/>
          <w:lang w:val="en-US" w:eastAsia="zh-CN"/>
        </w:rPr>
        <w:t>技术工人素质</w:t>
      </w:r>
      <w:r>
        <w:rPr>
          <w:rFonts w:hint="eastAsia" w:ascii="宋体" w:hAnsi="宋体" w:eastAsia="宋体" w:cs="宋体"/>
          <w:color w:val="auto"/>
          <w:spacing w:val="0"/>
          <w:sz w:val="24"/>
          <w:szCs w:val="24"/>
          <w:highlight w:val="none"/>
          <w:u w:val="none"/>
          <w:lang w:val="en-US" w:eastAsia="zh-CN"/>
        </w:rPr>
        <w:t>承诺书》列明之全部公司责任后果，同意无条件向贵司承担连带清偿责任，并同意承担贵司为实现债权而产生的诉讼费、财产保全费、保全担保费、证据保全公证费、律师代理费、差旅费等合理费用</w:t>
      </w:r>
      <w:r>
        <w:rPr>
          <w:rFonts w:hint="default" w:ascii="宋体" w:hAnsi="宋体" w:cs="宋体"/>
          <w:color w:val="auto"/>
          <w:sz w:val="24"/>
          <w:szCs w:val="24"/>
          <w:highlight w:val="none"/>
          <w:u w:val="none"/>
          <w:lang w:val="en-US" w:eastAsia="zh-CN"/>
        </w:rPr>
        <w:t>。</w:t>
      </w:r>
    </w:p>
    <w:p w14:paraId="77BC7D90">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cs="宋体"/>
          <w:color w:val="auto"/>
          <w:sz w:val="24"/>
          <w:szCs w:val="24"/>
          <w:highlight w:val="none"/>
          <w:u w:val="none"/>
          <w:lang w:val="en-US" w:eastAsia="zh-CN"/>
        </w:rPr>
      </w:pPr>
      <w:r>
        <w:rPr>
          <w:rFonts w:hint="default" w:ascii="宋体" w:hAnsi="宋体" w:cs="宋体"/>
          <w:color w:val="auto"/>
          <w:sz w:val="24"/>
          <w:szCs w:val="24"/>
          <w:highlight w:val="none"/>
          <w:u w:val="none"/>
          <w:lang w:val="en-US" w:eastAsia="zh-CN"/>
        </w:rPr>
        <w:t>特此承诺！</w:t>
      </w:r>
    </w:p>
    <w:p w14:paraId="4832480A">
      <w:pPr>
        <w:pStyle w:val="2"/>
        <w:tabs>
          <w:tab w:val="clear" w:pos="-116"/>
          <w:tab w:val="clear" w:pos="420"/>
        </w:tabs>
        <w:rPr>
          <w:rFonts w:hint="default"/>
          <w:color w:val="auto"/>
          <w:sz w:val="20"/>
          <w:szCs w:val="21"/>
          <w:highlight w:val="none"/>
          <w:lang w:val="en-US" w:eastAsia="zh-CN"/>
        </w:rPr>
      </w:pPr>
      <w:r>
        <w:rPr>
          <w:rFonts w:hint="default"/>
          <w:color w:val="auto"/>
          <w:sz w:val="24"/>
          <w:szCs w:val="24"/>
          <w:highlight w:val="none"/>
          <w:lang w:val="en-US" w:eastAsia="zh-CN"/>
        </w:rPr>
        <w:t>【以下无正文】</w:t>
      </w:r>
    </w:p>
    <w:p w14:paraId="388BFA23">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cs="宋体"/>
          <w:color w:val="auto"/>
          <w:sz w:val="24"/>
          <w:szCs w:val="24"/>
          <w:highlight w:val="none"/>
          <w:u w:val="none"/>
          <w:lang w:val="en-US" w:eastAsia="zh-CN"/>
        </w:rPr>
      </w:pPr>
      <w:r>
        <w:rPr>
          <w:rFonts w:hint="default" w:ascii="宋体" w:hAnsi="宋体" w:cs="宋体"/>
          <w:color w:val="auto"/>
          <w:sz w:val="24"/>
          <w:szCs w:val="24"/>
          <w:highlight w:val="none"/>
          <w:u w:val="none"/>
          <w:lang w:val="en-US" w:eastAsia="zh-CN"/>
        </w:rPr>
        <w:t>附件：</w:t>
      </w:r>
      <w:r>
        <w:rPr>
          <w:rFonts w:hint="eastAsia" w:ascii="宋体" w:hAnsi="宋体" w:cs="宋体"/>
          <w:color w:val="auto"/>
          <w:sz w:val="24"/>
          <w:szCs w:val="24"/>
          <w:highlight w:val="none"/>
          <w:u w:val="none"/>
          <w:lang w:val="en-US" w:eastAsia="zh-CN"/>
        </w:rPr>
        <w:t>连带清偿责任</w:t>
      </w:r>
      <w:r>
        <w:rPr>
          <w:rFonts w:hint="default" w:ascii="宋体" w:hAnsi="宋体" w:cs="宋体"/>
          <w:color w:val="auto"/>
          <w:sz w:val="24"/>
          <w:szCs w:val="24"/>
          <w:highlight w:val="none"/>
          <w:u w:val="none"/>
          <w:lang w:val="en-US" w:eastAsia="zh-CN"/>
        </w:rPr>
        <w:t>人身份证正反面复印件</w:t>
      </w:r>
    </w:p>
    <w:p w14:paraId="7C245A4E">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cs="宋体"/>
          <w:color w:val="auto"/>
          <w:sz w:val="24"/>
          <w:szCs w:val="24"/>
          <w:highlight w:val="none"/>
          <w:u w:val="none"/>
          <w:lang w:val="en-US" w:eastAsia="zh-CN"/>
        </w:rPr>
      </w:pPr>
    </w:p>
    <w:p w14:paraId="67774438">
      <w:pPr>
        <w:keepNext w:val="0"/>
        <w:keepLines w:val="0"/>
        <w:pageBreakBefore w:val="0"/>
        <w:widowControl w:val="0"/>
        <w:kinsoku/>
        <w:wordWrap/>
        <w:overflowPunct/>
        <w:topLinePunct w:val="0"/>
        <w:autoSpaceDE/>
        <w:autoSpaceDN/>
        <w:bidi w:val="0"/>
        <w:adjustRightInd/>
        <w:snapToGrid/>
        <w:ind w:firstLine="4560" w:firstLineChars="1900"/>
        <w:jc w:val="both"/>
        <w:textAlignment w:val="auto"/>
        <w:rPr>
          <w:rFonts w:hint="default" w:ascii="宋体" w:hAnsi="宋体" w:cs="宋体"/>
          <w:color w:val="auto"/>
          <w:sz w:val="24"/>
          <w:szCs w:val="24"/>
          <w:highlight w:val="none"/>
          <w:u w:val="none"/>
          <w:lang w:val="en-US" w:eastAsia="zh-CN"/>
        </w:rPr>
      </w:pPr>
      <w:r>
        <w:rPr>
          <w:rFonts w:hint="default" w:ascii="宋体" w:hAnsi="宋体" w:cs="宋体"/>
          <w:color w:val="auto"/>
          <w:sz w:val="24"/>
          <w:szCs w:val="24"/>
          <w:highlight w:val="none"/>
          <w:u w:val="none"/>
          <w:lang w:val="en-US" w:eastAsia="zh-CN"/>
        </w:rPr>
        <w:t>承诺单位（盖章）：×××公司</w:t>
      </w:r>
    </w:p>
    <w:p w14:paraId="245BECB0">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cs="宋体"/>
          <w:color w:val="auto"/>
          <w:sz w:val="24"/>
          <w:szCs w:val="24"/>
          <w:highlight w:val="none"/>
          <w:u w:val="none"/>
          <w:lang w:val="en-US" w:eastAsia="zh-CN"/>
        </w:rPr>
      </w:pPr>
      <w:r>
        <w:rPr>
          <w:rFonts w:hint="default" w:ascii="宋体" w:hAnsi="宋体" w:cs="宋体"/>
          <w:color w:val="auto"/>
          <w:sz w:val="24"/>
          <w:szCs w:val="24"/>
          <w:highlight w:val="none"/>
          <w:u w:val="none"/>
          <w:lang w:val="en-US" w:eastAsia="zh-CN"/>
        </w:rPr>
        <w:t xml:space="preserve">        </w:t>
      </w:r>
      <w:r>
        <w:rPr>
          <w:rFonts w:hint="eastAsia" w:ascii="宋体" w:hAnsi="宋体" w:cs="宋体"/>
          <w:color w:val="auto"/>
          <w:sz w:val="24"/>
          <w:szCs w:val="24"/>
          <w:highlight w:val="none"/>
          <w:u w:val="none"/>
          <w:lang w:val="en-US" w:eastAsia="zh-CN"/>
        </w:rPr>
        <w:t xml:space="preserve">                 </w:t>
      </w:r>
      <w:r>
        <w:rPr>
          <w:rFonts w:hint="default" w:ascii="宋体" w:hAnsi="宋体" w:cs="宋体"/>
          <w:color w:val="auto"/>
          <w:sz w:val="24"/>
          <w:szCs w:val="24"/>
          <w:highlight w:val="none"/>
          <w:u w:val="none"/>
          <w:lang w:val="en-US" w:eastAsia="zh-CN"/>
        </w:rPr>
        <w:t xml:space="preserve"> </w:t>
      </w:r>
      <w:r>
        <w:rPr>
          <w:rFonts w:hint="eastAsia" w:ascii="宋体" w:hAnsi="宋体" w:cs="宋体"/>
          <w:color w:val="auto"/>
          <w:sz w:val="24"/>
          <w:szCs w:val="24"/>
          <w:highlight w:val="none"/>
          <w:u w:val="none"/>
          <w:lang w:val="en-US" w:eastAsia="zh-CN"/>
        </w:rPr>
        <w:t xml:space="preserve">        连带清偿责任</w:t>
      </w:r>
      <w:r>
        <w:rPr>
          <w:rFonts w:hint="default" w:ascii="宋体" w:hAnsi="宋体" w:cs="宋体"/>
          <w:color w:val="auto"/>
          <w:sz w:val="24"/>
          <w:szCs w:val="24"/>
          <w:highlight w:val="none"/>
          <w:u w:val="none"/>
          <w:lang w:val="en-US" w:eastAsia="zh-CN"/>
        </w:rPr>
        <w:t>人</w:t>
      </w:r>
      <w:r>
        <w:rPr>
          <w:rFonts w:hint="eastAsia" w:ascii="宋体" w:hAnsi="宋体" w:cs="宋体"/>
          <w:color w:val="auto"/>
          <w:sz w:val="24"/>
          <w:szCs w:val="24"/>
          <w:highlight w:val="none"/>
          <w:u w:val="none"/>
          <w:lang w:val="en-US" w:eastAsia="zh-CN"/>
        </w:rPr>
        <w:t>（签名）</w:t>
      </w:r>
      <w:r>
        <w:rPr>
          <w:rFonts w:hint="default" w:ascii="宋体" w:hAnsi="宋体" w:cs="宋体"/>
          <w:color w:val="auto"/>
          <w:sz w:val="24"/>
          <w:szCs w:val="24"/>
          <w:highlight w:val="none"/>
          <w:u w:val="none"/>
          <w:lang w:val="en-US" w:eastAsia="zh-CN"/>
        </w:rPr>
        <w:t>：</w:t>
      </w:r>
    </w:p>
    <w:p w14:paraId="128CFDA7">
      <w:pPr>
        <w:keepNext w:val="0"/>
        <w:keepLines w:val="0"/>
        <w:pageBreakBefore w:val="0"/>
        <w:shd w:val="clear" w:color="auto" w:fill="auto"/>
        <w:overflowPunct/>
        <w:topLinePunct w:val="0"/>
        <w:bidi w:val="0"/>
        <w:snapToGrid w:val="0"/>
        <w:spacing w:line="360" w:lineRule="auto"/>
        <w:ind w:firstLineChars="0"/>
        <w:jc w:val="center"/>
        <w:outlineLvl w:val="0"/>
        <w:rPr>
          <w:rFonts w:hint="eastAsia" w:ascii="仿宋" w:hAnsi="仿宋" w:eastAsia="仿宋" w:cs="仿宋"/>
          <w:b/>
          <w:bCs w:val="0"/>
          <w:color w:val="auto"/>
          <w:sz w:val="40"/>
          <w:szCs w:val="40"/>
          <w:highlight w:val="none"/>
          <w:shd w:val="clear" w:color="auto" w:fill="auto"/>
          <w:lang w:val="en-US" w:eastAsia="zh-CN"/>
        </w:rPr>
      </w:pPr>
      <w:bookmarkStart w:id="557" w:name="_Toc26395"/>
      <w:bookmarkStart w:id="558" w:name="_Toc14126"/>
      <w:r>
        <w:rPr>
          <w:rFonts w:hint="eastAsia" w:ascii="宋体" w:hAnsi="宋体" w:cs="宋体"/>
          <w:color w:val="auto"/>
          <w:sz w:val="24"/>
          <w:szCs w:val="24"/>
          <w:highlight w:val="none"/>
          <w:u w:val="none"/>
          <w:lang w:val="en-US" w:eastAsia="zh-CN"/>
        </w:rPr>
        <w:t xml:space="preserve">                                  </w:t>
      </w:r>
      <w:bookmarkStart w:id="559" w:name="_Toc30954"/>
      <w:r>
        <w:rPr>
          <w:rFonts w:hint="default" w:ascii="宋体" w:hAnsi="宋体" w:cs="宋体"/>
          <w:color w:val="auto"/>
          <w:sz w:val="24"/>
          <w:szCs w:val="24"/>
          <w:highlight w:val="none"/>
          <w:u w:val="none"/>
          <w:lang w:val="en-US" w:eastAsia="zh-CN"/>
        </w:rPr>
        <w:t>日   期：××年××月××日</w:t>
      </w:r>
      <w:bookmarkEnd w:id="557"/>
      <w:bookmarkEnd w:id="558"/>
      <w:bookmarkEnd w:id="559"/>
    </w:p>
    <w:p w14:paraId="36D0EAE8">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0976D4BC">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560" w:name="_Toc19262"/>
      <w:bookmarkStart w:id="561" w:name="_Toc28080"/>
      <w:bookmarkStart w:id="562" w:name="_Toc2074"/>
      <w:r>
        <w:rPr>
          <w:rFonts w:hint="eastAsia" w:ascii="仿宋" w:hAnsi="仿宋" w:eastAsia="仿宋" w:cs="仿宋"/>
          <w:b/>
          <w:bCs w:val="0"/>
          <w:color w:val="auto"/>
          <w:sz w:val="40"/>
          <w:szCs w:val="40"/>
          <w:highlight w:val="none"/>
          <w:shd w:val="clear" w:color="auto" w:fill="auto"/>
          <w:lang w:val="en-US" w:eastAsia="zh-CN"/>
        </w:rPr>
        <w:t>附件</w:t>
      </w:r>
      <w:bookmarkEnd w:id="543"/>
      <w:bookmarkEnd w:id="544"/>
      <w:bookmarkEnd w:id="545"/>
      <w:r>
        <w:rPr>
          <w:rFonts w:hint="eastAsia" w:ascii="仿宋" w:hAnsi="仿宋" w:eastAsia="仿宋" w:cs="仿宋"/>
          <w:b/>
          <w:bCs w:val="0"/>
          <w:color w:val="auto"/>
          <w:sz w:val="40"/>
          <w:szCs w:val="40"/>
          <w:highlight w:val="none"/>
          <w:shd w:val="clear" w:color="auto" w:fill="auto"/>
          <w:lang w:val="en-US" w:eastAsia="zh-CN"/>
        </w:rPr>
        <w:t>十</w:t>
      </w:r>
      <w:bookmarkEnd w:id="560"/>
      <w:bookmarkEnd w:id="561"/>
      <w:bookmarkEnd w:id="562"/>
      <w:r>
        <w:rPr>
          <w:rFonts w:hint="eastAsia" w:ascii="仿宋" w:hAnsi="仿宋" w:eastAsia="仿宋" w:cs="仿宋"/>
          <w:b/>
          <w:bCs w:val="0"/>
          <w:color w:val="auto"/>
          <w:sz w:val="40"/>
          <w:szCs w:val="40"/>
          <w:highlight w:val="none"/>
          <w:shd w:val="clear" w:color="auto" w:fill="auto"/>
          <w:lang w:val="en-US" w:eastAsia="zh-CN"/>
        </w:rPr>
        <w:t>二</w:t>
      </w:r>
    </w:p>
    <w:p w14:paraId="0D7B5E74">
      <w:pPr>
        <w:ind w:firstLineChars="0"/>
        <w:jc w:val="center"/>
        <w:rPr>
          <w:rFonts w:hint="eastAsia" w:ascii="仿宋" w:hAnsi="仿宋" w:eastAsia="仿宋" w:cs="仿宋"/>
          <w:b/>
          <w:bCs w:val="0"/>
          <w:color w:val="auto"/>
          <w:sz w:val="36"/>
          <w:szCs w:val="36"/>
          <w:highlight w:val="none"/>
          <w:shd w:val="clear" w:color="auto" w:fill="auto"/>
          <w:lang w:val="en-US" w:eastAsia="zh-CN"/>
        </w:rPr>
      </w:pPr>
      <w:r>
        <w:rPr>
          <w:rFonts w:hint="eastAsia" w:ascii="仿宋" w:hAnsi="仿宋" w:eastAsia="仿宋" w:cs="仿宋"/>
          <w:b/>
          <w:bCs w:val="0"/>
          <w:color w:val="auto"/>
          <w:sz w:val="36"/>
          <w:szCs w:val="36"/>
          <w:highlight w:val="none"/>
          <w:shd w:val="clear" w:color="auto" w:fill="auto"/>
          <w:lang w:val="en-US" w:eastAsia="zh-CN"/>
        </w:rPr>
        <w:t>出 险 声 明 函</w:t>
      </w:r>
    </w:p>
    <w:p w14:paraId="2E84C8B3">
      <w:pPr>
        <w:ind w:firstLineChars="0"/>
        <w:jc w:val="center"/>
        <w:rPr>
          <w:rFonts w:hint="eastAsia" w:ascii="仿宋" w:hAnsi="仿宋" w:eastAsia="仿宋" w:cs="仿宋"/>
          <w:b/>
          <w:bCs w:val="0"/>
          <w:color w:val="auto"/>
          <w:sz w:val="36"/>
          <w:szCs w:val="36"/>
          <w:highlight w:val="none"/>
          <w:shd w:val="clear" w:color="auto" w:fill="auto"/>
          <w:lang w:val="en-US" w:eastAsia="zh-CN"/>
        </w:rPr>
      </w:pPr>
    </w:p>
    <w:p w14:paraId="534CB4B3">
      <w:pPr>
        <w:keepNext w:val="0"/>
        <w:keepLines w:val="0"/>
        <w:pageBreakBefore w:val="0"/>
        <w:widowControl w:val="0"/>
        <w:kinsoku/>
        <w:wordWrap/>
        <w:overflowPunct/>
        <w:topLinePunct w:val="0"/>
        <w:autoSpaceDE/>
        <w:autoSpaceDN/>
        <w:bidi w:val="0"/>
        <w:adjustRightInd/>
        <w:snapToGrid w:val="0"/>
        <w:ind w:firstLineChars="0"/>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致：东莞市中泰建安工程有限公司（以下简称“贵司”）</w:t>
      </w:r>
    </w:p>
    <w:p w14:paraId="5D15BD50">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贵我双方于</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年</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月</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日签订了</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项目（以下简称“本项目”）</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工程施工合同</w:t>
      </w:r>
      <w:r>
        <w:rPr>
          <w:rFonts w:hint="eastAsia" w:ascii="仿宋" w:hAnsi="仿宋" w:eastAsia="仿宋" w:cs="仿宋"/>
          <w:color w:val="auto"/>
          <w:sz w:val="24"/>
          <w:szCs w:val="24"/>
          <w:highlight w:val="none"/>
          <w:u w:val="single"/>
          <w:shd w:val="clear" w:color="auto" w:fill="auto"/>
          <w:lang w:val="en-US" w:eastAsia="zh-CN"/>
        </w:rPr>
        <w:t>》</w:t>
      </w:r>
      <w:r>
        <w:rPr>
          <w:rFonts w:hint="eastAsia" w:ascii="仿宋" w:hAnsi="仿宋" w:eastAsia="仿宋" w:cs="仿宋"/>
          <w:color w:val="auto"/>
          <w:sz w:val="24"/>
          <w:szCs w:val="24"/>
          <w:highlight w:val="none"/>
          <w:shd w:val="clear" w:color="auto" w:fill="auto"/>
          <w:lang w:val="en-US" w:eastAsia="zh-CN"/>
        </w:rPr>
        <w:t>（合同编号</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），现</w:t>
      </w:r>
      <w:r>
        <w:rPr>
          <w:rFonts w:hint="eastAsia" w:ascii="仿宋" w:hAnsi="仿宋" w:eastAsia="仿宋" w:cs="仿宋"/>
          <w:color w:val="auto"/>
          <w:sz w:val="24"/>
          <w:szCs w:val="24"/>
          <w:highlight w:val="none"/>
          <w:u w:val="single"/>
          <w:shd w:val="clear" w:color="auto" w:fill="auto"/>
          <w:lang w:val="en-US" w:eastAsia="zh-CN"/>
        </w:rPr>
        <w:t xml:space="preserve">  （声明单位）    </w:t>
      </w:r>
      <w:r>
        <w:rPr>
          <w:rFonts w:hint="eastAsia" w:ascii="仿宋" w:hAnsi="仿宋" w:eastAsia="仿宋" w:cs="仿宋"/>
          <w:color w:val="auto"/>
          <w:sz w:val="24"/>
          <w:szCs w:val="24"/>
          <w:highlight w:val="none"/>
          <w:u w:val="none"/>
          <w:shd w:val="clear" w:color="auto" w:fill="auto"/>
          <w:lang w:val="en-US" w:eastAsia="zh-CN"/>
        </w:rPr>
        <w:t>（以下简称“我司”）</w:t>
      </w:r>
      <w:r>
        <w:rPr>
          <w:rFonts w:hint="eastAsia" w:ascii="仿宋" w:hAnsi="仿宋" w:eastAsia="仿宋" w:cs="仿宋"/>
          <w:color w:val="auto"/>
          <w:sz w:val="24"/>
          <w:szCs w:val="24"/>
          <w:highlight w:val="none"/>
          <w:shd w:val="clear" w:color="auto" w:fill="auto"/>
          <w:lang w:val="en-US" w:eastAsia="zh-CN"/>
        </w:rPr>
        <w:t>员工在本项目施工时发生了安全事故，我司特作如下声明：</w:t>
      </w:r>
    </w:p>
    <w:p w14:paraId="279CAC35">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1.我司</w:t>
      </w:r>
      <w:r>
        <w:rPr>
          <w:rFonts w:hint="eastAsia" w:ascii="仿宋" w:hAnsi="仿宋" w:eastAsia="仿宋" w:cs="仿宋"/>
          <w:color w:val="auto"/>
          <w:sz w:val="24"/>
          <w:szCs w:val="24"/>
          <w:highlight w:val="none"/>
          <w:shd w:val="clear" w:color="auto" w:fill="auto"/>
        </w:rPr>
        <w:t>员工</w:t>
      </w:r>
      <w:r>
        <w:rPr>
          <w:rFonts w:hint="eastAsia" w:ascii="仿宋" w:hAnsi="仿宋" w:eastAsia="仿宋" w:cs="仿宋"/>
          <w:color w:val="auto"/>
          <w:sz w:val="24"/>
          <w:szCs w:val="24"/>
          <w:highlight w:val="none"/>
          <w:shd w:val="clear" w:color="auto" w:fill="auto"/>
          <w:lang w:val="en-US" w:eastAsia="zh-CN"/>
        </w:rPr>
        <w:t>姓名</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rPr>
        <w:t>身份证号码</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w:t>
      </w:r>
      <w:r>
        <w:rPr>
          <w:rFonts w:hint="eastAsia" w:ascii="仿宋" w:hAnsi="仿宋" w:eastAsia="仿宋" w:cs="仿宋"/>
          <w:color w:val="auto"/>
          <w:sz w:val="24"/>
          <w:szCs w:val="24"/>
          <w:highlight w:val="none"/>
          <w:shd w:val="clear" w:color="auto" w:fill="auto"/>
        </w:rPr>
        <w:t>在</w:t>
      </w:r>
      <w:r>
        <w:rPr>
          <w:rFonts w:hint="eastAsia" w:ascii="仿宋" w:hAnsi="仿宋" w:eastAsia="仿宋" w:cs="仿宋"/>
          <w:color w:val="auto"/>
          <w:sz w:val="24"/>
          <w:szCs w:val="24"/>
          <w:highlight w:val="none"/>
          <w:shd w:val="clear" w:color="auto" w:fill="auto"/>
          <w:lang w:val="en-US" w:eastAsia="zh-CN"/>
        </w:rPr>
        <w:t>本</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bCs/>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项目</w:t>
      </w:r>
      <w:r>
        <w:rPr>
          <w:rFonts w:hint="eastAsia" w:ascii="仿宋" w:hAnsi="仿宋" w:eastAsia="仿宋" w:cs="仿宋"/>
          <w:color w:val="auto"/>
          <w:sz w:val="24"/>
          <w:szCs w:val="24"/>
          <w:highlight w:val="none"/>
          <w:shd w:val="clear" w:color="auto" w:fill="auto"/>
        </w:rPr>
        <w:t>从事</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工作，于</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年</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月</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日</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分左右，</w:t>
      </w:r>
      <w:r>
        <w:rPr>
          <w:rFonts w:hint="eastAsia" w:ascii="仿宋" w:hAnsi="仿宋" w:eastAsia="仿宋" w:cs="仿宋"/>
          <w:color w:val="auto"/>
          <w:sz w:val="24"/>
          <w:szCs w:val="24"/>
          <w:highlight w:val="none"/>
          <w:shd w:val="clear" w:color="auto" w:fill="auto"/>
          <w:lang w:val="en-US" w:eastAsia="zh-CN"/>
        </w:rPr>
        <w:t>发生了</w:t>
      </w:r>
      <w:r>
        <w:rPr>
          <w:rFonts w:hint="eastAsia" w:ascii="仿宋" w:hAnsi="仿宋" w:eastAsia="仿宋" w:cs="仿宋"/>
          <w:color w:val="auto"/>
          <w:sz w:val="24"/>
          <w:szCs w:val="24"/>
          <w:highlight w:val="none"/>
          <w:u w:val="single"/>
          <w:shd w:val="clear" w:color="auto" w:fill="auto"/>
          <w:lang w:val="en-US" w:eastAsia="zh-CN"/>
        </w:rPr>
        <w:t>（具体事故经过描述）</w:t>
      </w:r>
      <w:r>
        <w:rPr>
          <w:rFonts w:hint="eastAsia" w:ascii="仿宋" w:hAnsi="仿宋" w:eastAsia="仿宋" w:cs="仿宋"/>
          <w:color w:val="auto"/>
          <w:sz w:val="24"/>
          <w:szCs w:val="24"/>
          <w:highlight w:val="non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w:t>
      </w:r>
    </w:p>
    <w:p w14:paraId="3A122EB7">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与贵司之间不存在劳动合同关系，即使贵司为配合我司办理</w:t>
      </w:r>
      <w:r>
        <w:rPr>
          <w:rFonts w:hint="eastAsia" w:ascii="仿宋" w:hAnsi="仿宋" w:eastAsia="仿宋" w:cs="仿宋"/>
          <w:b w:val="0"/>
          <w:bCs w:val="0"/>
          <w:i w:val="0"/>
          <w:iCs w:val="0"/>
          <w:color w:val="auto"/>
          <w:sz w:val="24"/>
          <w:szCs w:val="24"/>
          <w:highlight w:val="none"/>
          <w:u w:val="none"/>
          <w:shd w:val="clear" w:color="auto" w:fill="auto"/>
          <w:lang w:eastAsia="zh-CN"/>
        </w:rPr>
        <w:t>“</w:t>
      </w:r>
      <w:r>
        <w:rPr>
          <w:rFonts w:hint="eastAsia" w:ascii="仿宋" w:hAnsi="仿宋" w:eastAsia="仿宋" w:cs="仿宋"/>
          <w:b w:val="0"/>
          <w:bCs w:val="0"/>
          <w:i w:val="0"/>
          <w:iCs w:val="0"/>
          <w:color w:val="auto"/>
          <w:sz w:val="24"/>
          <w:szCs w:val="24"/>
          <w:highlight w:val="none"/>
          <w:u w:val="none"/>
          <w:shd w:val="clear" w:color="auto" w:fill="auto"/>
        </w:rPr>
        <w:t>建筑工程社会保险--工伤保险</w:t>
      </w:r>
      <w:r>
        <w:rPr>
          <w:rFonts w:hint="eastAsia" w:ascii="仿宋" w:hAnsi="仿宋" w:eastAsia="仿宋" w:cs="仿宋"/>
          <w:b w:val="0"/>
          <w:bCs w:val="0"/>
          <w:i w:val="0"/>
          <w:iCs w:val="0"/>
          <w:color w:val="auto"/>
          <w:sz w:val="24"/>
          <w:szCs w:val="24"/>
          <w:highlight w:val="none"/>
          <w:u w:val="none"/>
          <w:shd w:val="clear" w:color="auto" w:fill="auto"/>
          <w:lang w:eastAsia="zh-CN"/>
        </w:rPr>
        <w:t>”</w:t>
      </w:r>
      <w:r>
        <w:rPr>
          <w:rFonts w:hint="eastAsia" w:ascii="仿宋" w:hAnsi="仿宋" w:eastAsia="仿宋" w:cs="仿宋"/>
          <w:b w:val="0"/>
          <w:bCs w:val="0"/>
          <w:color w:val="auto"/>
          <w:sz w:val="24"/>
          <w:szCs w:val="24"/>
          <w:highlight w:val="none"/>
          <w:shd w:val="clear" w:color="auto" w:fill="auto"/>
          <w:lang w:val="en-US" w:eastAsia="zh-CN"/>
        </w:rPr>
        <w:t>的赔付以及社保机构要求出具关于我司员工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的《解除劳动关系协议》《劳动合同》等文件，也不意味着贵司与我</w:t>
      </w:r>
      <w:r>
        <w:rPr>
          <w:rFonts w:hint="eastAsia" w:ascii="仿宋" w:hAnsi="仿宋" w:eastAsia="仿宋" w:cs="仿宋"/>
          <w:color w:val="auto"/>
          <w:sz w:val="24"/>
          <w:szCs w:val="24"/>
          <w:highlight w:val="none"/>
          <w:shd w:val="clear" w:color="auto" w:fill="auto"/>
          <w:lang w:val="en-US" w:eastAsia="zh-CN"/>
        </w:rPr>
        <w:t>司员工</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建立了劳动关系，我司仍按劳动合同承担该员工雇用期间应承担的用人责任。</w:t>
      </w:r>
    </w:p>
    <w:p w14:paraId="35318F59">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3.我司</w:t>
      </w:r>
      <w:r>
        <w:rPr>
          <w:rFonts w:hint="eastAsia" w:ascii="仿宋" w:hAnsi="仿宋" w:eastAsia="仿宋" w:cs="仿宋"/>
          <w:color w:val="auto"/>
          <w:sz w:val="24"/>
          <w:szCs w:val="24"/>
          <w:highlight w:val="none"/>
          <w:shd w:val="clear" w:color="auto" w:fill="auto"/>
        </w:rPr>
        <w:t>恳请</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rPr>
        <w:t>按国家政策</w:t>
      </w:r>
      <w:r>
        <w:rPr>
          <w:rFonts w:hint="eastAsia" w:ascii="仿宋" w:hAnsi="仿宋" w:eastAsia="仿宋" w:cs="仿宋"/>
          <w:color w:val="auto"/>
          <w:sz w:val="24"/>
          <w:szCs w:val="24"/>
          <w:highlight w:val="none"/>
          <w:shd w:val="clear" w:color="auto" w:fill="auto"/>
          <w:lang w:eastAsia="zh-CN"/>
        </w:rPr>
        <w:t>为</w:t>
      </w:r>
      <w:r>
        <w:rPr>
          <w:rFonts w:hint="eastAsia" w:ascii="仿宋" w:hAnsi="仿宋" w:eastAsia="仿宋" w:cs="仿宋"/>
          <w:b w:val="0"/>
          <w:bCs w:val="0"/>
          <w:color w:val="auto"/>
          <w:sz w:val="24"/>
          <w:szCs w:val="24"/>
          <w:highlight w:val="none"/>
          <w:shd w:val="clear" w:color="auto" w:fill="auto"/>
          <w:lang w:val="en-US" w:eastAsia="zh-CN"/>
        </w:rPr>
        <w:t>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在本项目</w:t>
      </w:r>
      <w:r>
        <w:rPr>
          <w:rFonts w:hint="eastAsia" w:ascii="仿宋" w:hAnsi="仿宋" w:eastAsia="仿宋" w:cs="仿宋"/>
          <w:color w:val="auto"/>
          <w:sz w:val="24"/>
          <w:szCs w:val="24"/>
          <w:highlight w:val="none"/>
          <w:shd w:val="clear" w:color="auto" w:fill="auto"/>
        </w:rPr>
        <w:t>申报工伤，无论</w:t>
      </w:r>
      <w:r>
        <w:rPr>
          <w:rFonts w:hint="eastAsia" w:ascii="仿宋" w:hAnsi="仿宋" w:eastAsia="仿宋" w:cs="仿宋"/>
          <w:color w:val="auto"/>
          <w:sz w:val="24"/>
          <w:szCs w:val="24"/>
          <w:highlight w:val="none"/>
          <w:shd w:val="clear" w:color="auto" w:fill="auto"/>
          <w:lang w:val="en-US" w:eastAsia="zh-CN"/>
        </w:rPr>
        <w:t>此次</w:t>
      </w:r>
      <w:r>
        <w:rPr>
          <w:rFonts w:hint="eastAsia" w:ascii="仿宋" w:hAnsi="仿宋" w:eastAsia="仿宋" w:cs="仿宋"/>
          <w:color w:val="auto"/>
          <w:sz w:val="24"/>
          <w:szCs w:val="24"/>
          <w:highlight w:val="none"/>
          <w:shd w:val="clear" w:color="auto" w:fill="auto"/>
        </w:rPr>
        <w:t>能否认定工伤，在此</w:t>
      </w:r>
      <w:r>
        <w:rPr>
          <w:rFonts w:hint="eastAsia" w:ascii="仿宋" w:hAnsi="仿宋" w:eastAsia="仿宋" w:cs="仿宋"/>
          <w:color w:val="auto"/>
          <w:sz w:val="24"/>
          <w:szCs w:val="24"/>
          <w:highlight w:val="none"/>
          <w:shd w:val="clear" w:color="auto" w:fill="auto"/>
          <w:lang w:val="en-US" w:eastAsia="zh-CN"/>
        </w:rPr>
        <w:t>我司郑重声明</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此次事件</w:t>
      </w:r>
      <w:r>
        <w:rPr>
          <w:rFonts w:hint="eastAsia" w:ascii="仿宋" w:hAnsi="仿宋" w:eastAsia="仿宋" w:cs="仿宋"/>
          <w:color w:val="auto"/>
          <w:sz w:val="24"/>
          <w:szCs w:val="24"/>
          <w:highlight w:val="none"/>
          <w:shd w:val="clear" w:color="auto" w:fill="auto"/>
        </w:rPr>
        <w:t>若能认定</w:t>
      </w:r>
      <w:r>
        <w:rPr>
          <w:rFonts w:hint="eastAsia" w:ascii="仿宋" w:hAnsi="仿宋" w:eastAsia="仿宋" w:cs="仿宋"/>
          <w:color w:val="auto"/>
          <w:sz w:val="24"/>
          <w:szCs w:val="24"/>
          <w:highlight w:val="none"/>
          <w:shd w:val="clear" w:color="auto" w:fill="auto"/>
          <w:lang w:val="en-US" w:eastAsia="zh-CN"/>
        </w:rPr>
        <w:t>为</w:t>
      </w:r>
      <w:r>
        <w:rPr>
          <w:rFonts w:hint="eastAsia" w:ascii="仿宋" w:hAnsi="仿宋" w:eastAsia="仿宋" w:cs="仿宋"/>
          <w:color w:val="auto"/>
          <w:sz w:val="24"/>
          <w:szCs w:val="24"/>
          <w:highlight w:val="none"/>
          <w:shd w:val="clear" w:color="auto" w:fill="auto"/>
        </w:rPr>
        <w:t>工伤，在取得国家社保医疗保险赔偿部分后，</w:t>
      </w:r>
      <w:r>
        <w:rPr>
          <w:rFonts w:hint="eastAsia" w:ascii="仿宋" w:hAnsi="仿宋" w:eastAsia="仿宋" w:cs="仿宋"/>
          <w:color w:val="auto"/>
          <w:sz w:val="24"/>
          <w:szCs w:val="24"/>
          <w:highlight w:val="none"/>
          <w:shd w:val="clear" w:color="auto" w:fill="auto"/>
          <w:lang w:val="en-US" w:eastAsia="zh-CN"/>
        </w:rPr>
        <w:t>我司</w:t>
      </w:r>
      <w:r>
        <w:rPr>
          <w:rFonts w:hint="eastAsia" w:ascii="仿宋" w:hAnsi="仿宋" w:eastAsia="仿宋" w:cs="仿宋"/>
          <w:color w:val="auto"/>
          <w:sz w:val="24"/>
          <w:szCs w:val="24"/>
          <w:highlight w:val="none"/>
          <w:shd w:val="clear" w:color="auto" w:fill="auto"/>
        </w:rPr>
        <w:t>不再以任何形式、任何理由向</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rPr>
        <w:t>主张超社保赔付的医疗费用、一次性就业补助金等其他任何经济补偿</w:t>
      </w:r>
      <w:r>
        <w:rPr>
          <w:rFonts w:hint="eastAsia" w:ascii="仿宋" w:hAnsi="仿宋" w:eastAsia="仿宋" w:cs="仿宋"/>
          <w:color w:val="auto"/>
          <w:sz w:val="24"/>
          <w:szCs w:val="24"/>
          <w:highlight w:val="none"/>
          <w:shd w:val="clear" w:color="auto" w:fill="auto"/>
          <w:lang w:eastAsia="zh-CN"/>
        </w:rPr>
        <w:t>，并保证约束</w:t>
      </w:r>
      <w:r>
        <w:rPr>
          <w:rFonts w:hint="eastAsia" w:ascii="仿宋" w:hAnsi="仿宋" w:eastAsia="仿宋" w:cs="仿宋"/>
          <w:b w:val="0"/>
          <w:bCs w:val="0"/>
          <w:color w:val="auto"/>
          <w:sz w:val="24"/>
          <w:szCs w:val="24"/>
          <w:highlight w:val="none"/>
          <w:shd w:val="clear" w:color="auto" w:fill="auto"/>
          <w:lang w:val="en-US" w:eastAsia="zh-CN"/>
        </w:rPr>
        <w:t>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不向</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lang w:val="en-US" w:eastAsia="zh-CN"/>
        </w:rPr>
        <w:t>主张上述经济补偿</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无论</w:t>
      </w:r>
      <w:r>
        <w:rPr>
          <w:rFonts w:hint="eastAsia" w:ascii="仿宋" w:hAnsi="仿宋" w:eastAsia="仿宋" w:cs="仿宋"/>
          <w:color w:val="auto"/>
          <w:sz w:val="24"/>
          <w:szCs w:val="24"/>
          <w:highlight w:val="none"/>
          <w:shd w:val="clear" w:color="auto" w:fill="auto"/>
        </w:rPr>
        <w:t>社保部门</w:t>
      </w:r>
      <w:r>
        <w:rPr>
          <w:rFonts w:hint="eastAsia" w:ascii="仿宋" w:hAnsi="仿宋" w:eastAsia="仿宋" w:cs="仿宋"/>
          <w:color w:val="auto"/>
          <w:sz w:val="24"/>
          <w:szCs w:val="24"/>
          <w:highlight w:val="none"/>
          <w:shd w:val="clear" w:color="auto" w:fill="auto"/>
          <w:lang w:val="en-US" w:eastAsia="zh-CN"/>
        </w:rPr>
        <w:t>是否</w:t>
      </w:r>
      <w:r>
        <w:rPr>
          <w:rFonts w:hint="eastAsia" w:ascii="仿宋" w:hAnsi="仿宋" w:eastAsia="仿宋" w:cs="仿宋"/>
          <w:color w:val="auto"/>
          <w:sz w:val="24"/>
          <w:szCs w:val="24"/>
          <w:highlight w:val="none"/>
          <w:shd w:val="clear" w:color="auto" w:fill="auto"/>
        </w:rPr>
        <w:t>认定</w:t>
      </w:r>
      <w:r>
        <w:rPr>
          <w:rFonts w:hint="eastAsia" w:ascii="仿宋" w:hAnsi="仿宋" w:eastAsia="仿宋" w:cs="仿宋"/>
          <w:color w:val="auto"/>
          <w:sz w:val="24"/>
          <w:szCs w:val="24"/>
          <w:highlight w:val="none"/>
          <w:shd w:val="clear" w:color="auto" w:fill="auto"/>
          <w:lang w:val="en-US" w:eastAsia="zh-CN"/>
        </w:rPr>
        <w:t>为</w:t>
      </w:r>
      <w:r>
        <w:rPr>
          <w:rFonts w:hint="eastAsia" w:ascii="仿宋" w:hAnsi="仿宋" w:eastAsia="仿宋" w:cs="仿宋"/>
          <w:color w:val="auto"/>
          <w:sz w:val="24"/>
          <w:szCs w:val="24"/>
          <w:highlight w:val="none"/>
          <w:shd w:val="clear" w:color="auto" w:fill="auto"/>
        </w:rPr>
        <w:t>工伤，由此事件引起的一切费用及责任</w:t>
      </w:r>
      <w:r>
        <w:rPr>
          <w:rFonts w:hint="eastAsia" w:ascii="仿宋" w:hAnsi="仿宋" w:eastAsia="仿宋" w:cs="仿宋"/>
          <w:color w:val="auto"/>
          <w:sz w:val="24"/>
          <w:szCs w:val="24"/>
          <w:highlight w:val="none"/>
          <w:shd w:val="clear" w:color="auto" w:fill="auto"/>
          <w:lang w:val="en-US" w:eastAsia="zh-CN"/>
        </w:rPr>
        <w:t>均</w:t>
      </w:r>
      <w:r>
        <w:rPr>
          <w:rFonts w:hint="eastAsia" w:ascii="仿宋" w:hAnsi="仿宋" w:eastAsia="仿宋" w:cs="仿宋"/>
          <w:color w:val="auto"/>
          <w:sz w:val="24"/>
          <w:szCs w:val="24"/>
          <w:highlight w:val="none"/>
          <w:shd w:val="clear" w:color="auto" w:fill="auto"/>
        </w:rPr>
        <w:t>由</w:t>
      </w:r>
      <w:r>
        <w:rPr>
          <w:rFonts w:hint="eastAsia" w:ascii="仿宋" w:hAnsi="仿宋" w:eastAsia="仿宋" w:cs="仿宋"/>
          <w:color w:val="auto"/>
          <w:sz w:val="24"/>
          <w:szCs w:val="24"/>
          <w:highlight w:val="none"/>
          <w:shd w:val="clear" w:color="auto" w:fill="auto"/>
          <w:lang w:val="en-US" w:eastAsia="zh-CN"/>
        </w:rPr>
        <w:t>我司</w:t>
      </w:r>
      <w:r>
        <w:rPr>
          <w:rFonts w:hint="eastAsia" w:ascii="仿宋" w:hAnsi="仿宋" w:eastAsia="仿宋" w:cs="仿宋"/>
          <w:color w:val="auto"/>
          <w:sz w:val="24"/>
          <w:szCs w:val="24"/>
          <w:highlight w:val="none"/>
          <w:shd w:val="clear" w:color="auto" w:fill="auto"/>
        </w:rPr>
        <w:t>自行</w:t>
      </w:r>
      <w:r>
        <w:rPr>
          <w:rFonts w:hint="eastAsia" w:ascii="仿宋" w:hAnsi="仿宋" w:eastAsia="仿宋" w:cs="仿宋"/>
          <w:color w:val="auto"/>
          <w:sz w:val="24"/>
          <w:szCs w:val="24"/>
          <w:highlight w:val="none"/>
          <w:shd w:val="clear" w:color="auto" w:fill="auto"/>
          <w:lang w:val="en-US" w:eastAsia="zh-CN"/>
        </w:rPr>
        <w:t>承担和</w:t>
      </w:r>
      <w:r>
        <w:rPr>
          <w:rFonts w:hint="eastAsia" w:ascii="仿宋" w:hAnsi="仿宋" w:eastAsia="仿宋" w:cs="仿宋"/>
          <w:color w:val="auto"/>
          <w:sz w:val="24"/>
          <w:szCs w:val="24"/>
          <w:highlight w:val="none"/>
          <w:shd w:val="clear" w:color="auto" w:fill="auto"/>
        </w:rPr>
        <w:t>解决。</w:t>
      </w:r>
    </w:p>
    <w:p w14:paraId="6B70CA74">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4.若我司员工</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以贵司作为用人单位，要求贵司承担用人单位义务（如社保、公积金、工资等）、用人单位责任（经济补偿金、一次性就业补助金等）而向社保机构投诉、提起争议仲裁或诉讼，根据相关机构的要求或生效裁决需贵司支付费用的，本次工伤/亡事故处理全过程产生的所有费用由我司自行承担，对贵司造成的损失由我司全部赔偿，且我司自愿向贵司支付金额等于本次工伤/亡事故所耗费用1.5倍的违约金。</w:t>
      </w:r>
    </w:p>
    <w:p w14:paraId="6D396D15">
      <w:pPr>
        <w:keepNext w:val="0"/>
        <w:keepLines w:val="0"/>
        <w:pageBreakBefore w:val="0"/>
        <w:widowControl w:val="0"/>
        <w:numPr>
          <w:ilvl w:val="0"/>
          <w:numId w:val="0"/>
        </w:numPr>
        <w:kinsoku/>
        <w:wordWrap/>
        <w:overflowPunct/>
        <w:topLinePunct w:val="0"/>
        <w:autoSpaceDE/>
        <w:autoSpaceDN/>
        <w:bidi w:val="0"/>
        <w:adjustRightInd/>
        <w:snapToGrid w:val="0"/>
        <w:spacing w:before="0" w:line="240" w:lineRule="auto"/>
        <w:ind w:left="0" w:leftChars="0" w:right="0" w:rightChars="0" w:firstLine="480" w:firstLineChars="200"/>
        <w:jc w:val="left"/>
        <w:textAlignment w:val="auto"/>
        <w:rPr>
          <w:rFonts w:hint="eastAsia" w:ascii="仿宋" w:hAnsi="仿宋" w:eastAsia="仿宋" w:cs="仿宋"/>
          <w:color w:val="auto"/>
          <w:spacing w:val="0"/>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w:t>
      </w:r>
      <w:r>
        <w:rPr>
          <w:rFonts w:hint="eastAsia" w:ascii="仿宋" w:hAnsi="仿宋" w:eastAsia="仿宋" w:cs="仿宋"/>
          <w:color w:val="auto"/>
          <w:spacing w:val="0"/>
          <w:sz w:val="24"/>
          <w:szCs w:val="24"/>
          <w:highlight w:val="none"/>
          <w:shd w:val="clear" w:color="auto" w:fill="auto"/>
          <w:lang w:val="en-US" w:eastAsia="zh-CN"/>
        </w:rPr>
        <w:t>特别约定：</w:t>
      </w:r>
    </w:p>
    <w:p w14:paraId="390D959B">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pacing w:val="0"/>
          <w:sz w:val="24"/>
          <w:szCs w:val="24"/>
          <w:highlight w:val="none"/>
          <w:shd w:val="clear" w:color="auto" w:fill="auto"/>
          <w:lang w:val="en-US" w:eastAsia="zh-CN"/>
        </w:rPr>
        <w:t>*******公司法定代表人</w:t>
      </w:r>
      <w:r>
        <w:rPr>
          <w:rFonts w:hint="eastAsia" w:ascii="仿宋" w:hAnsi="仿宋" w:eastAsia="仿宋" w:cs="仿宋"/>
          <w:color w:val="auto"/>
          <w:spacing w:val="0"/>
          <w:sz w:val="24"/>
          <w:szCs w:val="24"/>
          <w:highlight w:val="none"/>
          <w:u w:val="none"/>
          <w:shd w:val="clear" w:color="auto" w:fill="auto"/>
          <w:lang w:val="en-US" w:eastAsia="zh-CN"/>
        </w:rPr>
        <w:t xml:space="preserve"> **** </w:t>
      </w:r>
      <w:r>
        <w:rPr>
          <w:rFonts w:hint="eastAsia" w:ascii="仿宋" w:hAnsi="仿宋" w:eastAsia="仿宋" w:cs="仿宋"/>
          <w:color w:val="auto"/>
          <w:spacing w:val="0"/>
          <w:sz w:val="24"/>
          <w:szCs w:val="24"/>
          <w:highlight w:val="none"/>
          <w:shd w:val="clear" w:color="auto" w:fill="auto"/>
          <w:lang w:val="en-US" w:eastAsia="zh-CN"/>
        </w:rPr>
        <w:t>（身份证号：</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）、实际控制人</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（身份证号：</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）就本《</w:t>
      </w:r>
      <w:r>
        <w:rPr>
          <w:rFonts w:hint="eastAsia" w:ascii="仿宋" w:hAnsi="仿宋" w:eastAsia="仿宋" w:cs="仿宋"/>
          <w:b w:val="0"/>
          <w:bCs w:val="0"/>
          <w:color w:val="auto"/>
          <w:spacing w:val="0"/>
          <w:sz w:val="24"/>
          <w:szCs w:val="24"/>
          <w:highlight w:val="none"/>
          <w:shd w:val="clear" w:color="auto" w:fill="auto"/>
          <w:lang w:val="en-US" w:eastAsia="zh-CN"/>
        </w:rPr>
        <w:t>出险声明函</w:t>
      </w:r>
      <w:r>
        <w:rPr>
          <w:rFonts w:hint="eastAsia" w:ascii="仿宋" w:hAnsi="仿宋" w:eastAsia="仿宋" w:cs="仿宋"/>
          <w:color w:val="auto"/>
          <w:spacing w:val="0"/>
          <w:sz w:val="24"/>
          <w:szCs w:val="24"/>
          <w:highlight w:val="none"/>
          <w:shd w:val="clear" w:color="auto" w:fill="auto"/>
          <w:lang w:val="en-US" w:eastAsia="zh-CN"/>
        </w:rPr>
        <w:t>》列明之全部公司责任后果，同意无条件向贵司承担连带清偿责任，并同意承担贵司为实现债权而产生的诉讼费、财产保全费、保全担保费、证据保全公证费、律师代理费、差旅费等合理费用</w:t>
      </w:r>
      <w:r>
        <w:rPr>
          <w:rFonts w:hint="eastAsia" w:ascii="仿宋" w:hAnsi="仿宋" w:eastAsia="仿宋" w:cs="仿宋"/>
          <w:color w:val="auto"/>
          <w:sz w:val="24"/>
          <w:szCs w:val="24"/>
          <w:highlight w:val="none"/>
          <w:shd w:val="clear" w:color="auto" w:fill="auto"/>
          <w:lang w:val="en-US" w:eastAsia="zh-CN"/>
        </w:rPr>
        <w:t>。</w:t>
      </w:r>
    </w:p>
    <w:p w14:paraId="032D15BB">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特此声明！</w:t>
      </w:r>
    </w:p>
    <w:p w14:paraId="40B7B9C7">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default" w:ascii="仿宋" w:hAnsi="仿宋" w:eastAsia="仿宋" w:cs="仿宋"/>
          <w:color w:val="auto"/>
          <w:spacing w:val="0"/>
          <w:sz w:val="24"/>
          <w:szCs w:val="24"/>
          <w:highlight w:val="none"/>
          <w:shd w:val="clear" w:color="auto" w:fill="auto"/>
          <w:lang w:val="en-US" w:eastAsia="zh-CN"/>
        </w:rPr>
      </w:pPr>
      <w:r>
        <w:rPr>
          <w:rFonts w:hint="default" w:ascii="仿宋" w:hAnsi="仿宋" w:eastAsia="仿宋" w:cs="仿宋"/>
          <w:color w:val="auto"/>
          <w:spacing w:val="0"/>
          <w:sz w:val="24"/>
          <w:szCs w:val="24"/>
          <w:highlight w:val="none"/>
          <w:shd w:val="clear" w:color="auto" w:fill="auto"/>
          <w:lang w:val="en-US" w:eastAsia="zh-CN"/>
        </w:rPr>
        <w:t>附件：</w:t>
      </w:r>
      <w:r>
        <w:rPr>
          <w:rFonts w:hint="eastAsia" w:ascii="仿宋" w:hAnsi="仿宋" w:eastAsia="仿宋" w:cs="仿宋"/>
          <w:color w:val="auto"/>
          <w:spacing w:val="0"/>
          <w:sz w:val="24"/>
          <w:szCs w:val="24"/>
          <w:highlight w:val="none"/>
          <w:shd w:val="clear" w:color="auto" w:fill="auto"/>
          <w:lang w:val="en-US" w:eastAsia="zh-CN"/>
        </w:rPr>
        <w:t>连带清偿责任</w:t>
      </w:r>
      <w:r>
        <w:rPr>
          <w:rFonts w:hint="default" w:ascii="仿宋" w:hAnsi="仿宋" w:eastAsia="仿宋" w:cs="仿宋"/>
          <w:color w:val="auto"/>
          <w:spacing w:val="0"/>
          <w:sz w:val="24"/>
          <w:szCs w:val="24"/>
          <w:highlight w:val="none"/>
          <w:shd w:val="clear" w:color="auto" w:fill="auto"/>
          <w:lang w:val="en-US" w:eastAsia="zh-CN"/>
        </w:rPr>
        <w:t>人身份证正反面复印件</w:t>
      </w:r>
    </w:p>
    <w:p w14:paraId="5CDBBF6C">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z w:val="24"/>
          <w:szCs w:val="24"/>
          <w:highlight w:val="none"/>
          <w:shd w:val="clear" w:color="auto" w:fill="auto"/>
          <w:lang w:val="en-US" w:eastAsia="zh-CN"/>
        </w:rPr>
      </w:pPr>
    </w:p>
    <w:p w14:paraId="5EDF907C">
      <w:pPr>
        <w:keepNext w:val="0"/>
        <w:keepLines w:val="0"/>
        <w:pageBreakBefore w:val="0"/>
        <w:widowControl w:val="0"/>
        <w:kinsoku/>
        <w:wordWrap/>
        <w:overflowPunct/>
        <w:topLinePunct w:val="0"/>
        <w:autoSpaceDE/>
        <w:autoSpaceDN/>
        <w:bidi w:val="0"/>
        <w:adjustRightInd/>
        <w:snapToGrid w:val="0"/>
        <w:spacing w:line="240" w:lineRule="auto"/>
        <w:ind w:firstLine="4080" w:firstLineChars="17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声明单位：（全名称并盖公章） </w:t>
      </w:r>
    </w:p>
    <w:p w14:paraId="0F0A39EE">
      <w:pPr>
        <w:keepNext w:val="0"/>
        <w:keepLines w:val="0"/>
        <w:pageBreakBefore w:val="0"/>
        <w:widowControl w:val="0"/>
        <w:kinsoku/>
        <w:wordWrap/>
        <w:overflowPunct/>
        <w:topLinePunct w:val="0"/>
        <w:autoSpaceDE/>
        <w:autoSpaceDN/>
        <w:bidi w:val="0"/>
        <w:adjustRightInd/>
        <w:snapToGrid w:val="0"/>
        <w:spacing w:line="240" w:lineRule="auto"/>
        <w:ind w:firstLine="4080" w:firstLineChars="17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法人代表或授权代表签章：</w:t>
      </w:r>
    </w:p>
    <w:p w14:paraId="10DF4903">
      <w:pPr>
        <w:pStyle w:val="2"/>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color w:val="auto"/>
          <w:sz w:val="20"/>
          <w:szCs w:val="21"/>
          <w:highlight w:val="none"/>
          <w:lang w:val="en-US" w:eastAsia="zh-CN"/>
        </w:rPr>
      </w:pPr>
      <w:r>
        <w:rPr>
          <w:rFonts w:hint="eastAsia" w:ascii="仿宋" w:hAnsi="仿宋" w:eastAsia="仿宋" w:cs="仿宋"/>
          <w:color w:val="auto"/>
          <w:sz w:val="24"/>
          <w:szCs w:val="24"/>
          <w:highlight w:val="none"/>
          <w:shd w:val="clear" w:color="auto" w:fill="auto"/>
          <w:lang w:val="en-US" w:eastAsia="zh-CN"/>
        </w:rPr>
        <w:t xml:space="preserve">              连带清偿责任人（签名）：</w:t>
      </w:r>
    </w:p>
    <w:p w14:paraId="7E859541">
      <w:pPr>
        <w:keepNext w:val="0"/>
        <w:keepLines w:val="0"/>
        <w:pageBreakBefore w:val="0"/>
        <w:widowControl w:val="0"/>
        <w:kinsoku/>
        <w:wordWrap/>
        <w:overflowPunct/>
        <w:topLinePunct w:val="0"/>
        <w:autoSpaceDE/>
        <w:autoSpaceDN/>
        <w:bidi w:val="0"/>
        <w:adjustRightInd/>
        <w:snapToGrid w:val="0"/>
        <w:spacing w:line="240" w:lineRule="auto"/>
        <w:ind w:firstLine="4080" w:firstLineChars="17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电    话：                </w:t>
      </w:r>
    </w:p>
    <w:p w14:paraId="33794EEB">
      <w:pPr>
        <w:keepNext w:val="0"/>
        <w:keepLines w:val="0"/>
        <w:pageBreakBefore w:val="0"/>
        <w:shd w:val="clear" w:color="auto" w:fill="auto"/>
        <w:overflowPunct/>
        <w:topLinePunct w:val="0"/>
        <w:bidi w:val="0"/>
        <w:snapToGrid w:val="0"/>
        <w:spacing w:line="360" w:lineRule="auto"/>
        <w:ind w:firstLineChars="0"/>
        <w:jc w:val="center"/>
        <w:rPr>
          <w:rFonts w:hint="eastAsia" w:ascii="仿宋" w:hAnsi="仿宋" w:eastAsia="仿宋" w:cs="仿宋"/>
          <w:b/>
          <w:bCs/>
          <w:color w:val="auto"/>
          <w:spacing w:val="-2"/>
          <w:sz w:val="40"/>
          <w:szCs w:val="40"/>
          <w:highlight w:val="none"/>
          <w:lang w:val="en-US" w:eastAsia="zh-CN"/>
        </w:rPr>
      </w:pPr>
      <w:r>
        <w:rPr>
          <w:rFonts w:hint="eastAsia" w:ascii="仿宋" w:hAnsi="仿宋" w:eastAsia="仿宋" w:cs="仿宋"/>
          <w:color w:val="auto"/>
          <w:sz w:val="24"/>
          <w:szCs w:val="24"/>
          <w:highlight w:val="none"/>
          <w:shd w:val="clear" w:color="auto" w:fill="auto"/>
          <w:lang w:val="en-US" w:eastAsia="zh-CN"/>
        </w:rPr>
        <w:t xml:space="preserve">                        日    期：     年  月  日</w:t>
      </w:r>
      <w:r>
        <w:rPr>
          <w:rFonts w:hint="eastAsia" w:ascii="仿宋" w:hAnsi="仿宋" w:eastAsia="仿宋" w:cs="仿宋"/>
          <w:color w:val="auto"/>
          <w:sz w:val="28"/>
          <w:szCs w:val="28"/>
          <w:highlight w:val="none"/>
          <w:shd w:val="clear" w:color="auto" w:fill="auto"/>
          <w:lang w:val="en-US" w:eastAsia="zh-CN"/>
        </w:rPr>
        <w:t xml:space="preserve"> </w:t>
      </w:r>
    </w:p>
    <w:p w14:paraId="71EE7D3B">
      <w:pPr>
        <w:keepNext w:val="0"/>
        <w:keepLines w:val="0"/>
        <w:pageBreakBefore w:val="0"/>
        <w:shd w:val="clear" w:color="auto" w:fill="auto"/>
        <w:overflowPunct/>
        <w:topLinePunct w:val="0"/>
        <w:bidi w:val="0"/>
        <w:snapToGrid w:val="0"/>
        <w:spacing w:line="360" w:lineRule="auto"/>
        <w:ind w:firstLine="3724" w:firstLineChars="1900"/>
        <w:jc w:val="both"/>
        <w:outlineLvl w:val="0"/>
        <w:rPr>
          <w:rFonts w:hint="default" w:ascii="宋体" w:hAnsi="宋体" w:eastAsia="宋体" w:cs="宋体"/>
          <w:color w:val="auto"/>
          <w:spacing w:val="-2"/>
          <w:sz w:val="20"/>
          <w:szCs w:val="20"/>
          <w:highlight w:val="none"/>
          <w:lang w:val="en-US" w:eastAsia="zh-CN"/>
        </w:rPr>
        <w:sectPr>
          <w:pgSz w:w="11906" w:h="16839"/>
          <w:pgMar w:top="1440" w:right="1800" w:bottom="1440" w:left="1800" w:header="0" w:footer="0" w:gutter="0"/>
          <w:pgNumType w:fmt="decimal"/>
          <w:cols w:space="720" w:num="1"/>
        </w:sectPr>
      </w:pPr>
    </w:p>
    <w:p w14:paraId="601729EE">
      <w:pPr>
        <w:keepNext w:val="0"/>
        <w:keepLines w:val="0"/>
        <w:pageBreakBefore w:val="0"/>
        <w:widowControl/>
        <w:shd w:val="clear" w:color="auto" w:fill="auto"/>
        <w:overflowPunct/>
        <w:topLinePunct w:val="0"/>
        <w:bidi w:val="0"/>
        <w:snapToGrid/>
        <w:spacing w:line="240" w:lineRule="auto"/>
        <w:ind w:firstLineChars="0"/>
        <w:jc w:val="right"/>
        <w:outlineLvl w:val="9"/>
        <w:rPr>
          <w:rFonts w:hint="default" w:ascii="仿宋" w:hAnsi="仿宋" w:eastAsia="仿宋" w:cs="仿宋"/>
          <w:b/>
          <w:bCs/>
          <w:color w:val="auto"/>
          <w:sz w:val="36"/>
          <w:szCs w:val="32"/>
          <w:highlight w:val="none"/>
          <w:lang w:val="en-US" w:eastAsia="zh-CN"/>
        </w:rPr>
      </w:pPr>
      <w:r>
        <w:rPr>
          <w:rFonts w:hint="eastAsia" w:ascii="仿宋" w:hAnsi="仿宋" w:eastAsia="仿宋" w:cs="仿宋"/>
          <w:b/>
          <w:bCs/>
          <w:color w:val="auto"/>
          <w:sz w:val="36"/>
          <w:szCs w:val="32"/>
          <w:highlight w:val="none"/>
          <w:lang w:val="en-US" w:eastAsia="zh-CN"/>
        </w:rPr>
        <w:t>附件十三</w:t>
      </w:r>
    </w:p>
    <w:p w14:paraId="0902C655">
      <w:pPr>
        <w:pStyle w:val="2"/>
        <w:spacing w:line="360" w:lineRule="auto"/>
        <w:ind w:firstLine="2168" w:firstLineChars="600"/>
        <w:rPr>
          <w:rFonts w:hint="eastAsia" w:ascii="仿宋" w:hAnsi="仿宋" w:eastAsia="仿宋" w:cs="仿宋"/>
          <w:b/>
          <w:bCs/>
          <w:color w:val="auto"/>
          <w:kern w:val="2"/>
          <w:sz w:val="36"/>
          <w:szCs w:val="32"/>
          <w:highlight w:val="none"/>
          <w:lang w:val="en-US" w:eastAsia="zh-CN" w:bidi="ar-SA"/>
        </w:rPr>
      </w:pPr>
      <w:r>
        <w:rPr>
          <w:rFonts w:hint="eastAsia" w:ascii="仿宋" w:hAnsi="仿宋" w:eastAsia="仿宋" w:cs="仿宋"/>
          <w:b/>
          <w:bCs/>
          <w:color w:val="auto"/>
          <w:kern w:val="2"/>
          <w:sz w:val="36"/>
          <w:szCs w:val="32"/>
          <w:highlight w:val="none"/>
          <w:lang w:val="en-US" w:eastAsia="zh-CN" w:bidi="ar-SA"/>
        </w:rPr>
        <w:t>《甲方项目章样式》</w:t>
      </w:r>
    </w:p>
    <w:p w14:paraId="414D0ED2">
      <w:pPr>
        <w:spacing w:line="360" w:lineRule="auto"/>
        <w:jc w:val="right"/>
        <w:rPr>
          <w:rFonts w:hint="eastAsia" w:ascii="宋体" w:hAnsi="宋体"/>
          <w:b/>
          <w:bCs/>
          <w:color w:val="auto"/>
          <w:sz w:val="36"/>
          <w:szCs w:val="36"/>
          <w:highlight w:val="none"/>
          <w:lang w:val="en-US" w:eastAsia="zh-CN"/>
        </w:rPr>
      </w:pPr>
      <w:r>
        <w:drawing>
          <wp:inline distT="0" distB="0" distL="114300" distR="114300">
            <wp:extent cx="5324475" cy="33432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5324475" cy="3343275"/>
                    </a:xfrm>
                    <a:prstGeom prst="rect">
                      <a:avLst/>
                    </a:prstGeom>
                    <a:noFill/>
                    <a:ln>
                      <a:noFill/>
                    </a:ln>
                  </pic:spPr>
                </pic:pic>
              </a:graphicData>
            </a:graphic>
          </wp:inline>
        </w:drawing>
      </w:r>
    </w:p>
    <w:p w14:paraId="1F368321">
      <w:pPr>
        <w:pStyle w:val="2"/>
        <w:rPr>
          <w:rFonts w:hint="eastAsia" w:ascii="宋体" w:hAnsi="宋体"/>
          <w:b/>
          <w:bCs/>
          <w:color w:val="auto"/>
          <w:sz w:val="36"/>
          <w:szCs w:val="36"/>
          <w:highlight w:val="none"/>
          <w:lang w:val="en-US" w:eastAsia="zh-CN"/>
        </w:rPr>
      </w:pPr>
    </w:p>
    <w:p w14:paraId="48E662D8">
      <w:pPr>
        <w:pStyle w:val="2"/>
        <w:rPr>
          <w:rFonts w:hint="eastAsia" w:ascii="宋体" w:hAnsi="宋体"/>
          <w:b/>
          <w:bCs/>
          <w:color w:val="auto"/>
          <w:sz w:val="36"/>
          <w:szCs w:val="36"/>
          <w:highlight w:val="none"/>
          <w:lang w:val="en-US" w:eastAsia="zh-CN"/>
        </w:rPr>
      </w:pPr>
    </w:p>
    <w:p w14:paraId="03780AFB">
      <w:pPr>
        <w:pStyle w:val="2"/>
        <w:rPr>
          <w:rFonts w:hint="eastAsia" w:ascii="宋体" w:hAnsi="宋体"/>
          <w:b/>
          <w:bCs/>
          <w:color w:val="auto"/>
          <w:sz w:val="36"/>
          <w:szCs w:val="36"/>
          <w:highlight w:val="none"/>
          <w:lang w:val="en-US" w:eastAsia="zh-CN"/>
        </w:rPr>
      </w:pPr>
    </w:p>
    <w:p w14:paraId="572D297F">
      <w:pPr>
        <w:pStyle w:val="2"/>
        <w:rPr>
          <w:rFonts w:hint="eastAsia" w:ascii="宋体" w:hAnsi="宋体"/>
          <w:b/>
          <w:bCs/>
          <w:color w:val="auto"/>
          <w:sz w:val="36"/>
          <w:szCs w:val="36"/>
          <w:highlight w:val="none"/>
          <w:lang w:val="en-US" w:eastAsia="zh-CN"/>
        </w:rPr>
      </w:pPr>
    </w:p>
    <w:p w14:paraId="0BE2AE66">
      <w:pPr>
        <w:pStyle w:val="2"/>
        <w:rPr>
          <w:rFonts w:hint="eastAsia" w:ascii="宋体" w:hAnsi="宋体"/>
          <w:b/>
          <w:bCs/>
          <w:color w:val="auto"/>
          <w:sz w:val="36"/>
          <w:szCs w:val="36"/>
          <w:highlight w:val="none"/>
          <w:lang w:val="en-US" w:eastAsia="zh-CN"/>
        </w:rPr>
      </w:pPr>
    </w:p>
    <w:p w14:paraId="1486FD12">
      <w:pPr>
        <w:pStyle w:val="2"/>
        <w:rPr>
          <w:rFonts w:hint="eastAsia" w:ascii="宋体" w:hAnsi="宋体"/>
          <w:b/>
          <w:bCs/>
          <w:color w:val="auto"/>
          <w:sz w:val="36"/>
          <w:szCs w:val="36"/>
          <w:highlight w:val="none"/>
          <w:lang w:val="en-US" w:eastAsia="zh-CN"/>
        </w:rPr>
      </w:pPr>
    </w:p>
    <w:p w14:paraId="42695A82">
      <w:pPr>
        <w:pStyle w:val="2"/>
        <w:rPr>
          <w:rFonts w:hint="eastAsia" w:ascii="宋体" w:hAnsi="宋体"/>
          <w:b/>
          <w:bCs/>
          <w:color w:val="auto"/>
          <w:sz w:val="36"/>
          <w:szCs w:val="36"/>
          <w:highlight w:val="none"/>
          <w:lang w:val="en-US" w:eastAsia="zh-CN"/>
        </w:rPr>
      </w:pPr>
    </w:p>
    <w:p w14:paraId="218D269D">
      <w:pPr>
        <w:pStyle w:val="2"/>
        <w:rPr>
          <w:rFonts w:hint="eastAsia" w:ascii="宋体" w:hAnsi="宋体"/>
          <w:b/>
          <w:bCs/>
          <w:color w:val="auto"/>
          <w:sz w:val="36"/>
          <w:szCs w:val="36"/>
          <w:highlight w:val="none"/>
          <w:lang w:val="en-US" w:eastAsia="zh-CN"/>
        </w:rPr>
      </w:pPr>
    </w:p>
    <w:p w14:paraId="1028E361">
      <w:pPr>
        <w:pStyle w:val="2"/>
        <w:rPr>
          <w:rFonts w:hint="eastAsia" w:ascii="宋体" w:hAnsi="宋体"/>
          <w:b/>
          <w:bCs/>
          <w:color w:val="auto"/>
          <w:sz w:val="36"/>
          <w:szCs w:val="36"/>
          <w:highlight w:val="none"/>
          <w:lang w:val="en-US" w:eastAsia="zh-CN"/>
        </w:rPr>
      </w:pPr>
    </w:p>
    <w:p w14:paraId="73FAF0F5">
      <w:pPr>
        <w:pStyle w:val="2"/>
        <w:rPr>
          <w:rFonts w:hint="eastAsia" w:ascii="宋体" w:hAnsi="宋体"/>
          <w:b/>
          <w:bCs/>
          <w:color w:val="auto"/>
          <w:sz w:val="36"/>
          <w:szCs w:val="36"/>
          <w:highlight w:val="none"/>
          <w:lang w:val="en-US" w:eastAsia="zh-CN"/>
        </w:rPr>
      </w:pPr>
    </w:p>
    <w:p w14:paraId="3C0FDBED">
      <w:pPr>
        <w:pStyle w:val="2"/>
        <w:rPr>
          <w:rFonts w:hint="eastAsia" w:ascii="宋体" w:hAnsi="宋体"/>
          <w:b/>
          <w:bCs/>
          <w:color w:val="auto"/>
          <w:sz w:val="36"/>
          <w:szCs w:val="36"/>
          <w:highlight w:val="none"/>
          <w:lang w:val="en-US" w:eastAsia="zh-CN"/>
        </w:rPr>
      </w:pPr>
    </w:p>
    <w:p w14:paraId="6BB65DF1">
      <w:pPr>
        <w:pStyle w:val="2"/>
        <w:rPr>
          <w:rFonts w:hint="eastAsia" w:ascii="宋体" w:hAnsi="宋体"/>
          <w:b/>
          <w:bCs/>
          <w:color w:val="auto"/>
          <w:sz w:val="36"/>
          <w:szCs w:val="36"/>
          <w:highlight w:val="none"/>
          <w:lang w:val="en-US" w:eastAsia="zh-CN"/>
        </w:rPr>
      </w:pPr>
    </w:p>
    <w:p w14:paraId="57CFFACB">
      <w:pPr>
        <w:pStyle w:val="2"/>
        <w:rPr>
          <w:rFonts w:hint="eastAsia" w:ascii="宋体" w:hAnsi="宋体"/>
          <w:b/>
          <w:bCs/>
          <w:color w:val="auto"/>
          <w:sz w:val="36"/>
          <w:szCs w:val="36"/>
          <w:highlight w:val="none"/>
          <w:lang w:val="en-US" w:eastAsia="zh-CN"/>
        </w:rPr>
      </w:pPr>
    </w:p>
    <w:p w14:paraId="100BEBF0">
      <w:pPr>
        <w:pStyle w:val="2"/>
        <w:rPr>
          <w:rFonts w:hint="eastAsia" w:ascii="宋体" w:hAnsi="宋体"/>
          <w:b/>
          <w:bCs/>
          <w:color w:val="auto"/>
          <w:sz w:val="36"/>
          <w:szCs w:val="36"/>
          <w:highlight w:val="none"/>
          <w:lang w:val="en-US" w:eastAsia="zh-CN"/>
        </w:rPr>
      </w:pPr>
    </w:p>
    <w:p w14:paraId="48D4ABBE">
      <w:pPr>
        <w:pStyle w:val="2"/>
        <w:rPr>
          <w:rFonts w:hint="eastAsia" w:ascii="宋体" w:hAnsi="宋体"/>
          <w:b/>
          <w:bCs/>
          <w:color w:val="auto"/>
          <w:sz w:val="36"/>
          <w:szCs w:val="36"/>
          <w:highlight w:val="none"/>
          <w:lang w:val="en-US" w:eastAsia="zh-CN"/>
        </w:rPr>
      </w:pPr>
    </w:p>
    <w:p w14:paraId="3182711C">
      <w:pPr>
        <w:pStyle w:val="2"/>
        <w:rPr>
          <w:rFonts w:hint="eastAsia" w:ascii="宋体" w:hAnsi="宋体"/>
          <w:b/>
          <w:bCs/>
          <w:color w:val="auto"/>
          <w:sz w:val="36"/>
          <w:szCs w:val="36"/>
          <w:highlight w:val="none"/>
          <w:lang w:val="en-US" w:eastAsia="zh-CN"/>
        </w:rPr>
      </w:pPr>
    </w:p>
    <w:p w14:paraId="64DA83BE">
      <w:pPr>
        <w:pStyle w:val="2"/>
        <w:rPr>
          <w:rFonts w:hint="eastAsia" w:ascii="宋体" w:hAnsi="宋体"/>
          <w:b/>
          <w:bCs/>
          <w:color w:val="auto"/>
          <w:sz w:val="36"/>
          <w:szCs w:val="36"/>
          <w:highlight w:val="none"/>
          <w:lang w:val="en-US" w:eastAsia="zh-CN"/>
        </w:rPr>
      </w:pPr>
    </w:p>
    <w:p w14:paraId="67F84713">
      <w:pPr>
        <w:pStyle w:val="2"/>
        <w:rPr>
          <w:rFonts w:hint="eastAsia" w:ascii="宋体" w:hAnsi="宋体"/>
          <w:b/>
          <w:bCs/>
          <w:color w:val="auto"/>
          <w:sz w:val="36"/>
          <w:szCs w:val="36"/>
          <w:highlight w:val="none"/>
          <w:lang w:val="en-US" w:eastAsia="zh-CN"/>
        </w:rPr>
      </w:pPr>
    </w:p>
    <w:p w14:paraId="4144B51C">
      <w:pPr>
        <w:pStyle w:val="2"/>
        <w:rPr>
          <w:rFonts w:hint="eastAsia" w:ascii="宋体" w:hAnsi="宋体"/>
          <w:b/>
          <w:bCs/>
          <w:color w:val="auto"/>
          <w:sz w:val="36"/>
          <w:szCs w:val="36"/>
          <w:highlight w:val="none"/>
          <w:lang w:val="en-US" w:eastAsia="zh-CN"/>
        </w:rPr>
      </w:pPr>
    </w:p>
    <w:p w14:paraId="7BA8B5AC">
      <w:pPr>
        <w:pStyle w:val="2"/>
        <w:rPr>
          <w:rFonts w:hint="eastAsia" w:ascii="宋体" w:hAnsi="宋体"/>
          <w:b/>
          <w:bCs/>
          <w:color w:val="auto"/>
          <w:sz w:val="36"/>
          <w:szCs w:val="36"/>
          <w:highlight w:val="none"/>
          <w:lang w:val="en-US" w:eastAsia="zh-CN"/>
        </w:rPr>
      </w:pPr>
    </w:p>
    <w:p w14:paraId="058D72F3">
      <w:pPr>
        <w:pStyle w:val="2"/>
        <w:rPr>
          <w:rFonts w:hint="eastAsia" w:ascii="宋体" w:hAnsi="宋体"/>
          <w:b/>
          <w:bCs/>
          <w:color w:val="auto"/>
          <w:sz w:val="36"/>
          <w:szCs w:val="36"/>
          <w:highlight w:val="none"/>
          <w:lang w:val="en-US" w:eastAsia="zh-CN"/>
        </w:rPr>
      </w:pPr>
    </w:p>
    <w:p w14:paraId="674B9383">
      <w:pPr>
        <w:pStyle w:val="2"/>
        <w:rPr>
          <w:rFonts w:hint="eastAsia" w:ascii="宋体" w:hAnsi="宋体"/>
          <w:b/>
          <w:bCs/>
          <w:color w:val="auto"/>
          <w:sz w:val="36"/>
          <w:szCs w:val="36"/>
          <w:highlight w:val="none"/>
          <w:lang w:val="en-US" w:eastAsia="zh-CN"/>
        </w:rPr>
      </w:pPr>
    </w:p>
    <w:p w14:paraId="322414CE">
      <w:pPr>
        <w:pStyle w:val="2"/>
        <w:rPr>
          <w:rFonts w:hint="eastAsia" w:ascii="宋体" w:hAnsi="宋体"/>
          <w:b/>
          <w:bCs/>
          <w:color w:val="auto"/>
          <w:sz w:val="36"/>
          <w:szCs w:val="36"/>
          <w:highlight w:val="none"/>
          <w:lang w:val="en-US" w:eastAsia="zh-CN"/>
        </w:rPr>
      </w:pPr>
    </w:p>
    <w:p w14:paraId="0739FCFB">
      <w:pPr>
        <w:pStyle w:val="2"/>
        <w:rPr>
          <w:rFonts w:hint="eastAsia" w:ascii="宋体" w:hAnsi="宋体"/>
          <w:b/>
          <w:bCs/>
          <w:color w:val="auto"/>
          <w:sz w:val="36"/>
          <w:szCs w:val="36"/>
          <w:highlight w:val="none"/>
          <w:lang w:val="en-US" w:eastAsia="zh-CN"/>
        </w:rPr>
      </w:pPr>
    </w:p>
    <w:p w14:paraId="454A1938">
      <w:pPr>
        <w:pStyle w:val="2"/>
        <w:rPr>
          <w:rFonts w:hint="eastAsia" w:ascii="宋体" w:hAnsi="宋体"/>
          <w:b/>
          <w:bCs/>
          <w:color w:val="auto"/>
          <w:sz w:val="36"/>
          <w:szCs w:val="36"/>
          <w:highlight w:val="none"/>
          <w:lang w:val="en-US" w:eastAsia="zh-CN"/>
        </w:rPr>
      </w:pPr>
    </w:p>
    <w:p w14:paraId="7725CC5F">
      <w:pPr>
        <w:pStyle w:val="2"/>
        <w:spacing w:line="360" w:lineRule="auto"/>
        <w:jc w:val="right"/>
        <w:rPr>
          <w:rFonts w:hint="eastAsia" w:ascii="仿宋" w:hAnsi="仿宋" w:eastAsia="仿宋" w:cs="仿宋"/>
          <w:b/>
          <w:bCs/>
          <w:color w:val="auto"/>
          <w:kern w:val="2"/>
          <w:sz w:val="36"/>
          <w:szCs w:val="32"/>
          <w:highlight w:val="none"/>
          <w:lang w:val="en-US" w:eastAsia="zh-CN" w:bidi="ar-SA"/>
        </w:rPr>
      </w:pPr>
      <w:r>
        <w:rPr>
          <w:rFonts w:hint="eastAsia" w:ascii="仿宋" w:hAnsi="仿宋" w:eastAsia="仿宋" w:cs="仿宋"/>
          <w:b/>
          <w:bCs/>
          <w:color w:val="auto"/>
          <w:kern w:val="2"/>
          <w:sz w:val="36"/>
          <w:szCs w:val="32"/>
          <w:highlight w:val="none"/>
          <w:lang w:val="en-US" w:eastAsia="zh-CN" w:bidi="ar-SA"/>
        </w:rPr>
        <w:t>附件十四</w:t>
      </w:r>
    </w:p>
    <w:p w14:paraId="0AF8F59F">
      <w:pPr>
        <w:keepNext w:val="0"/>
        <w:keepLines w:val="0"/>
        <w:pageBreakBefore w:val="0"/>
        <w:widowControl/>
        <w:shd w:val="clear" w:color="auto" w:fill="auto"/>
        <w:overflowPunct/>
        <w:topLinePunct w:val="0"/>
        <w:bidi w:val="0"/>
        <w:snapToGrid/>
        <w:spacing w:line="240" w:lineRule="auto"/>
        <w:ind w:firstLineChars="0"/>
        <w:jc w:val="center"/>
        <w:outlineLvl w:val="9"/>
        <w:rPr>
          <w:rFonts w:hint="default" w:ascii="仿宋" w:hAnsi="仿宋" w:eastAsia="仿宋" w:cs="仿宋"/>
          <w:color w:val="auto"/>
          <w:sz w:val="36"/>
          <w:szCs w:val="32"/>
          <w:highlight w:val="none"/>
          <w:lang w:val="en-US" w:eastAsia="zh-CN"/>
        </w:rPr>
      </w:pPr>
      <w:r>
        <w:rPr>
          <w:rFonts w:hint="default" w:ascii="仿宋" w:hAnsi="仿宋" w:eastAsia="仿宋" w:cs="仿宋"/>
          <w:color w:val="auto"/>
          <w:sz w:val="36"/>
          <w:szCs w:val="32"/>
          <w:highlight w:val="none"/>
          <w:lang w:val="en-US" w:eastAsia="zh-CN"/>
        </w:rPr>
        <w:t>乙方资质文件</w:t>
      </w:r>
    </w:p>
    <w:p w14:paraId="6D453C83">
      <w:pPr>
        <w:keepNext w:val="0"/>
        <w:keepLines w:val="0"/>
        <w:pageBreakBefore w:val="0"/>
        <w:widowControl/>
        <w:shd w:val="clear" w:color="auto" w:fill="auto"/>
        <w:overflowPunct/>
        <w:topLinePunct w:val="0"/>
        <w:bidi w:val="0"/>
        <w:snapToGrid/>
        <w:spacing w:line="240" w:lineRule="auto"/>
        <w:ind w:firstLineChars="0"/>
        <w:jc w:val="center"/>
        <w:outlineLvl w:val="9"/>
        <w:rPr>
          <w:rFonts w:hint="default" w:ascii="仿宋" w:hAnsi="仿宋" w:eastAsia="仿宋" w:cs="仿宋"/>
          <w:color w:val="auto"/>
          <w:sz w:val="32"/>
          <w:szCs w:val="28"/>
          <w:highlight w:val="none"/>
          <w:lang w:val="en-US" w:eastAsia="zh-CN"/>
        </w:rPr>
      </w:pPr>
      <w:r>
        <w:rPr>
          <w:rFonts w:hint="eastAsia" w:ascii="仿宋" w:hAnsi="仿宋" w:eastAsia="仿宋" w:cs="仿宋"/>
          <w:color w:val="auto"/>
          <w:sz w:val="36"/>
          <w:szCs w:val="32"/>
          <w:highlight w:val="none"/>
          <w:lang w:val="en-US" w:eastAsia="zh-CN"/>
        </w:rPr>
        <w:t>（</w:t>
      </w:r>
      <w:r>
        <w:rPr>
          <w:rFonts w:hint="eastAsia" w:ascii="仿宋" w:hAnsi="仿宋" w:eastAsia="仿宋" w:cs="仿宋"/>
          <w:color w:val="auto"/>
          <w:sz w:val="32"/>
          <w:szCs w:val="28"/>
          <w:highlight w:val="none"/>
          <w:lang w:val="en-US" w:eastAsia="zh-CN"/>
        </w:rPr>
        <w:t>由中标单位提供）</w:t>
      </w:r>
    </w:p>
    <w:p w14:paraId="162971DE">
      <w:pPr>
        <w:pStyle w:val="2"/>
        <w:spacing w:line="360" w:lineRule="auto"/>
        <w:ind w:left="0" w:leftChars="0" w:firstLine="0" w:firstLineChars="0"/>
        <w:rPr>
          <w:rFonts w:hint="eastAsia" w:ascii="宋体" w:hAnsi="宋体"/>
          <w:b/>
          <w:bCs/>
          <w:color w:val="auto"/>
          <w:sz w:val="36"/>
          <w:szCs w:val="36"/>
          <w:highlight w:val="none"/>
          <w:lang w:val="en-US" w:eastAsia="zh-CN"/>
        </w:rPr>
      </w:pPr>
    </w:p>
    <w:sectPr>
      <w:footerReference r:id="rId6" w:type="default"/>
      <w:pgSz w:w="11906" w:h="16838"/>
      <w:pgMar w:top="1440" w:right="1219" w:bottom="952" w:left="1361" w:header="964" w:footer="567" w:gutter="0"/>
      <w:pgBorders>
        <w:top w:val="none" w:sz="0" w:space="0"/>
        <w:left w:val="none" w:sz="0" w:space="0"/>
        <w:bottom w:val="none" w:sz="0" w:space="0"/>
        <w:right w:val="none" w:sz="0" w:space="0"/>
      </w:pgBorders>
      <w:pgNumType w:fmt="decimal"/>
      <w:cols w:space="0" w:num="1"/>
      <w:docGrid w:type="lines" w:linePitch="2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3CF67">
    <w:pPr>
      <w:pStyle w:val="10"/>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B3EB6">
    <w:pPr>
      <w:pStyle w:val="10"/>
      <w:jc w:val="center"/>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posOffset>2176780</wp:posOffset>
              </wp:positionH>
              <wp:positionV relativeFrom="paragraph">
                <wp:posOffset>-122555</wp:posOffset>
              </wp:positionV>
              <wp:extent cx="1828800" cy="2768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768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1A75D">
                          <w:pPr>
                            <w:pStyle w:val="10"/>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67</w:t>
                          </w:r>
                          <w:r>
                            <w:t xml:space="preserve"> 页</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71.4pt;margin-top:-9.65pt;height:21.8pt;width:144pt;mso-position-horizontal-relative:margin;mso-wrap-style:none;z-index:251661312;mso-width-relative:page;mso-height-relative:page;" filled="f" stroked="f" coordsize="21600,21600" o:gfxdata="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6b0qYNoAAAAKAQAADwAAAAAAAAABACAAAAAiAAAAZHJzL2Rvd25yZXYu&#10;eG1sUEsBAhQAFAAAAAgAh07iQH6nj2wyAgAAYAQAAA4AAAAAAAAAAQAgAAAAKQEAAGRycy9lMm9E&#10;b2MueG1sUEsFBgAAAAAGAAYAWQEAAM0FAAAAAA==&#10;">
              <v:fill on="f" focussize="0,0"/>
              <v:stroke on="f" weight="0.5pt"/>
              <v:imagedata o:title=""/>
              <o:lock v:ext="edit" aspectratio="f"/>
              <v:textbox inset="0mm,0mm,0mm,0mm">
                <w:txbxContent>
                  <w:p w14:paraId="3D01A75D">
                    <w:pPr>
                      <w:pStyle w:val="10"/>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67</w:t>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E0317">
    <w:pPr>
      <w:pStyle w:val="10"/>
    </w:pPr>
  </w:p>
  <w:p w14:paraId="23379849">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5E65E5">
                          <w:pPr>
                            <w:pStyle w:val="1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67</w:t>
                          </w:r>
                          <w:r>
                            <w:t xml:space="preserve"> 页</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zGPcsoBAACcAwAADgAAAAAAAAABACAAAAAeAQAAZHJzL2Uyb0Rv&#10;Yy54bWxQSwUGAAAAAAYABgBZAQAAWgUAAAAA&#10;">
              <v:fill on="f" focussize="0,0"/>
              <v:stroke on="f"/>
              <v:imagedata o:title=""/>
              <o:lock v:ext="edit" aspectratio="f"/>
              <v:textbox inset="0mm,0mm,0mm,0mm" style="mso-fit-shape-to-text:t;">
                <w:txbxContent>
                  <w:p w14:paraId="345E65E5">
                    <w:pPr>
                      <w:pStyle w:val="1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67</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49D21">
    <w:pPr>
      <w:pStyle w:val="11"/>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6E733"/>
    <w:multiLevelType w:val="singleLevel"/>
    <w:tmpl w:val="AA26E733"/>
    <w:lvl w:ilvl="0" w:tentative="0">
      <w:start w:val="1"/>
      <w:numFmt w:val="chineseCounting"/>
      <w:suff w:val="space"/>
      <w:lvlText w:val="第%1部分"/>
      <w:lvlJc w:val="left"/>
      <w:rPr>
        <w:rFonts w:hint="eastAsia"/>
      </w:rPr>
    </w:lvl>
  </w:abstractNum>
  <w:abstractNum w:abstractNumId="1">
    <w:nsid w:val="EF8D7EDD"/>
    <w:multiLevelType w:val="singleLevel"/>
    <w:tmpl w:val="EF8D7EDD"/>
    <w:lvl w:ilvl="0" w:tentative="0">
      <w:start w:val="1"/>
      <w:numFmt w:val="chineseCounting"/>
      <w:suff w:val="nothing"/>
      <w:lvlText w:val="%1、"/>
      <w:lvlJc w:val="left"/>
      <w:rPr>
        <w:rFonts w:hint="eastAsia"/>
      </w:rPr>
    </w:lvl>
  </w:abstractNum>
  <w:abstractNum w:abstractNumId="2">
    <w:nsid w:val="0EC079B0"/>
    <w:multiLevelType w:val="singleLevel"/>
    <w:tmpl w:val="0EC079B0"/>
    <w:lvl w:ilvl="0" w:tentative="0">
      <w:start w:val="1"/>
      <w:numFmt w:val="decimal"/>
      <w:suff w:val="nothing"/>
      <w:lvlText w:val="%1、"/>
      <w:lvlJc w:val="left"/>
    </w:lvl>
  </w:abstractNum>
  <w:abstractNum w:abstractNumId="3">
    <w:nsid w:val="31177768"/>
    <w:multiLevelType w:val="singleLevel"/>
    <w:tmpl w:val="31177768"/>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cumentProtection w:edit="trackedChanges" w:enforcement="0"/>
  <w:defaultTabStop w:val="420"/>
  <w:drawingGridVerticalSpacing w:val="14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mNzg0ZDE1ZjI5YzY0YjcwMzc3YWFjNzM4OTY4NGIifQ=="/>
    <w:docVar w:name="KSO_WPS_MARK_KEY" w:val="4d2d2c19-2bac-4550-9f42-f9e7ae11fa64"/>
  </w:docVars>
  <w:rsids>
    <w:rsidRoot w:val="00172A27"/>
    <w:rsid w:val="000118A6"/>
    <w:rsid w:val="00014E71"/>
    <w:rsid w:val="00070351"/>
    <w:rsid w:val="00190047"/>
    <w:rsid w:val="00203180"/>
    <w:rsid w:val="00203CC0"/>
    <w:rsid w:val="00213CF6"/>
    <w:rsid w:val="002F4A2B"/>
    <w:rsid w:val="00387CA6"/>
    <w:rsid w:val="003F5F2A"/>
    <w:rsid w:val="005373E8"/>
    <w:rsid w:val="0054705E"/>
    <w:rsid w:val="00592882"/>
    <w:rsid w:val="006730BA"/>
    <w:rsid w:val="008102F1"/>
    <w:rsid w:val="00895C57"/>
    <w:rsid w:val="008B3493"/>
    <w:rsid w:val="009224FE"/>
    <w:rsid w:val="009450A4"/>
    <w:rsid w:val="009530E3"/>
    <w:rsid w:val="00AE31A0"/>
    <w:rsid w:val="00B35E9C"/>
    <w:rsid w:val="00B970C4"/>
    <w:rsid w:val="00BC3A1F"/>
    <w:rsid w:val="00BF7D50"/>
    <w:rsid w:val="00C01140"/>
    <w:rsid w:val="00C14B6F"/>
    <w:rsid w:val="00C70D2C"/>
    <w:rsid w:val="00C94BA8"/>
    <w:rsid w:val="00CA1002"/>
    <w:rsid w:val="00CB30A1"/>
    <w:rsid w:val="00D25D47"/>
    <w:rsid w:val="00D62CC9"/>
    <w:rsid w:val="00DF5360"/>
    <w:rsid w:val="00E1609D"/>
    <w:rsid w:val="00E178E3"/>
    <w:rsid w:val="00ED202F"/>
    <w:rsid w:val="011E0CCE"/>
    <w:rsid w:val="013730A5"/>
    <w:rsid w:val="0147153B"/>
    <w:rsid w:val="015765E3"/>
    <w:rsid w:val="01813F60"/>
    <w:rsid w:val="01B5752C"/>
    <w:rsid w:val="01B6046E"/>
    <w:rsid w:val="01BF37C7"/>
    <w:rsid w:val="01C04E49"/>
    <w:rsid w:val="01D26D8C"/>
    <w:rsid w:val="021C600F"/>
    <w:rsid w:val="022C24DE"/>
    <w:rsid w:val="02391BF0"/>
    <w:rsid w:val="024C0DD3"/>
    <w:rsid w:val="024E1742"/>
    <w:rsid w:val="024F7C95"/>
    <w:rsid w:val="02587777"/>
    <w:rsid w:val="02820350"/>
    <w:rsid w:val="02854A8C"/>
    <w:rsid w:val="028873DB"/>
    <w:rsid w:val="02994018"/>
    <w:rsid w:val="029D34AA"/>
    <w:rsid w:val="02A9480A"/>
    <w:rsid w:val="02B63659"/>
    <w:rsid w:val="02BF77F6"/>
    <w:rsid w:val="02D55869"/>
    <w:rsid w:val="02D768EE"/>
    <w:rsid w:val="02D97708"/>
    <w:rsid w:val="02DA1F3A"/>
    <w:rsid w:val="02E1776D"/>
    <w:rsid w:val="02FC0103"/>
    <w:rsid w:val="02FE1B0B"/>
    <w:rsid w:val="033E696D"/>
    <w:rsid w:val="03630182"/>
    <w:rsid w:val="036D65A5"/>
    <w:rsid w:val="03800D34"/>
    <w:rsid w:val="0425389D"/>
    <w:rsid w:val="0433174A"/>
    <w:rsid w:val="04332207"/>
    <w:rsid w:val="04340622"/>
    <w:rsid w:val="04365011"/>
    <w:rsid w:val="04910D1F"/>
    <w:rsid w:val="049F343C"/>
    <w:rsid w:val="04AB1DE0"/>
    <w:rsid w:val="04B35139"/>
    <w:rsid w:val="04C93D27"/>
    <w:rsid w:val="04CE3287"/>
    <w:rsid w:val="04D53318"/>
    <w:rsid w:val="04DA0918"/>
    <w:rsid w:val="04DF3C4E"/>
    <w:rsid w:val="04E6106A"/>
    <w:rsid w:val="04E77D7D"/>
    <w:rsid w:val="04EB042F"/>
    <w:rsid w:val="04FB43BE"/>
    <w:rsid w:val="04FB7762"/>
    <w:rsid w:val="04FF3EDA"/>
    <w:rsid w:val="050128A7"/>
    <w:rsid w:val="051C4A8C"/>
    <w:rsid w:val="052027CE"/>
    <w:rsid w:val="05216546"/>
    <w:rsid w:val="053022E6"/>
    <w:rsid w:val="05657FDC"/>
    <w:rsid w:val="056B1570"/>
    <w:rsid w:val="059B1E55"/>
    <w:rsid w:val="05A101F3"/>
    <w:rsid w:val="05AB5E10"/>
    <w:rsid w:val="05D56967"/>
    <w:rsid w:val="05E732EC"/>
    <w:rsid w:val="05FA2136"/>
    <w:rsid w:val="06530982"/>
    <w:rsid w:val="06706AD8"/>
    <w:rsid w:val="06935222"/>
    <w:rsid w:val="06976105"/>
    <w:rsid w:val="069A0217"/>
    <w:rsid w:val="069A127C"/>
    <w:rsid w:val="06A66D03"/>
    <w:rsid w:val="06D31393"/>
    <w:rsid w:val="06DC2F7F"/>
    <w:rsid w:val="06ED4932"/>
    <w:rsid w:val="06F832D7"/>
    <w:rsid w:val="071716FC"/>
    <w:rsid w:val="07181283"/>
    <w:rsid w:val="073F4A62"/>
    <w:rsid w:val="07513FB1"/>
    <w:rsid w:val="07580BE5"/>
    <w:rsid w:val="075D56E6"/>
    <w:rsid w:val="076A3F72"/>
    <w:rsid w:val="07740BAF"/>
    <w:rsid w:val="07861337"/>
    <w:rsid w:val="07B436A2"/>
    <w:rsid w:val="07B9513E"/>
    <w:rsid w:val="07C02047"/>
    <w:rsid w:val="07CA0CD8"/>
    <w:rsid w:val="07E13D6B"/>
    <w:rsid w:val="07E31891"/>
    <w:rsid w:val="07F41CF0"/>
    <w:rsid w:val="07F61040"/>
    <w:rsid w:val="07FC5C21"/>
    <w:rsid w:val="081B54CF"/>
    <w:rsid w:val="081B70BC"/>
    <w:rsid w:val="083A6C4A"/>
    <w:rsid w:val="084C1E76"/>
    <w:rsid w:val="085547A4"/>
    <w:rsid w:val="085C7B8E"/>
    <w:rsid w:val="08803584"/>
    <w:rsid w:val="089112ED"/>
    <w:rsid w:val="08A6123D"/>
    <w:rsid w:val="08B22867"/>
    <w:rsid w:val="08B374B6"/>
    <w:rsid w:val="08BC34BB"/>
    <w:rsid w:val="08D04EA3"/>
    <w:rsid w:val="08D1580F"/>
    <w:rsid w:val="08F24A3C"/>
    <w:rsid w:val="08F77022"/>
    <w:rsid w:val="08FA1588"/>
    <w:rsid w:val="090207D6"/>
    <w:rsid w:val="09253F1B"/>
    <w:rsid w:val="09540E06"/>
    <w:rsid w:val="096F25FF"/>
    <w:rsid w:val="09757AB5"/>
    <w:rsid w:val="09760B9C"/>
    <w:rsid w:val="0982711F"/>
    <w:rsid w:val="099A1CCF"/>
    <w:rsid w:val="09A56C91"/>
    <w:rsid w:val="09A82D92"/>
    <w:rsid w:val="09C46844"/>
    <w:rsid w:val="09C94AB7"/>
    <w:rsid w:val="09E22A5D"/>
    <w:rsid w:val="09E87633"/>
    <w:rsid w:val="09FB1114"/>
    <w:rsid w:val="09FB55B8"/>
    <w:rsid w:val="09FB7366"/>
    <w:rsid w:val="09FC6C3A"/>
    <w:rsid w:val="09FF6F98"/>
    <w:rsid w:val="0A2118B5"/>
    <w:rsid w:val="0A454A85"/>
    <w:rsid w:val="0A5922DF"/>
    <w:rsid w:val="0A60366D"/>
    <w:rsid w:val="0A63052F"/>
    <w:rsid w:val="0A7964DD"/>
    <w:rsid w:val="0A9A5DF0"/>
    <w:rsid w:val="0ACE6829"/>
    <w:rsid w:val="0AD62B48"/>
    <w:rsid w:val="0AFA3582"/>
    <w:rsid w:val="0B295234"/>
    <w:rsid w:val="0B3C1D27"/>
    <w:rsid w:val="0B70650A"/>
    <w:rsid w:val="0B7A69B0"/>
    <w:rsid w:val="0BAE21B6"/>
    <w:rsid w:val="0BB93035"/>
    <w:rsid w:val="0BD92D6E"/>
    <w:rsid w:val="0BD95485"/>
    <w:rsid w:val="0BDB7D38"/>
    <w:rsid w:val="0BE710E9"/>
    <w:rsid w:val="0BFE2BC2"/>
    <w:rsid w:val="0C05086F"/>
    <w:rsid w:val="0C125258"/>
    <w:rsid w:val="0C177688"/>
    <w:rsid w:val="0C1D2B00"/>
    <w:rsid w:val="0C4D2770"/>
    <w:rsid w:val="0C7D1CC6"/>
    <w:rsid w:val="0C9B273A"/>
    <w:rsid w:val="0C9E1B7C"/>
    <w:rsid w:val="0CBC5C8A"/>
    <w:rsid w:val="0CC04DC6"/>
    <w:rsid w:val="0CC9374C"/>
    <w:rsid w:val="0CCA5228"/>
    <w:rsid w:val="0CE1709F"/>
    <w:rsid w:val="0CF72B0B"/>
    <w:rsid w:val="0D006A41"/>
    <w:rsid w:val="0D0522AA"/>
    <w:rsid w:val="0D077DD0"/>
    <w:rsid w:val="0D186481"/>
    <w:rsid w:val="0D3F756A"/>
    <w:rsid w:val="0D4536A9"/>
    <w:rsid w:val="0D723345"/>
    <w:rsid w:val="0D8B6C53"/>
    <w:rsid w:val="0D9553DC"/>
    <w:rsid w:val="0D964F5E"/>
    <w:rsid w:val="0DAE068F"/>
    <w:rsid w:val="0DAE649D"/>
    <w:rsid w:val="0DB27958"/>
    <w:rsid w:val="0DB674E5"/>
    <w:rsid w:val="0DBB3044"/>
    <w:rsid w:val="0DD51C7C"/>
    <w:rsid w:val="0DD56120"/>
    <w:rsid w:val="0DD63101"/>
    <w:rsid w:val="0DD95C10"/>
    <w:rsid w:val="0DF51C0D"/>
    <w:rsid w:val="0DFE67C9"/>
    <w:rsid w:val="0E060087"/>
    <w:rsid w:val="0E095624"/>
    <w:rsid w:val="0E0D6E79"/>
    <w:rsid w:val="0E2055ED"/>
    <w:rsid w:val="0E236E8B"/>
    <w:rsid w:val="0E40102B"/>
    <w:rsid w:val="0E4741D7"/>
    <w:rsid w:val="0E4806A0"/>
    <w:rsid w:val="0E5205B9"/>
    <w:rsid w:val="0E575B4B"/>
    <w:rsid w:val="0E753A46"/>
    <w:rsid w:val="0E8573E3"/>
    <w:rsid w:val="0EA63619"/>
    <w:rsid w:val="0EC341CA"/>
    <w:rsid w:val="0ECA37AB"/>
    <w:rsid w:val="0ED41876"/>
    <w:rsid w:val="0EDD34DE"/>
    <w:rsid w:val="0EEA4147"/>
    <w:rsid w:val="0EFD148A"/>
    <w:rsid w:val="0F3050A6"/>
    <w:rsid w:val="0F465E76"/>
    <w:rsid w:val="0F706264"/>
    <w:rsid w:val="0F77363A"/>
    <w:rsid w:val="0F9A1418"/>
    <w:rsid w:val="0FA17752"/>
    <w:rsid w:val="0FB22358"/>
    <w:rsid w:val="0FB436F8"/>
    <w:rsid w:val="0FDC5544"/>
    <w:rsid w:val="10352EA6"/>
    <w:rsid w:val="108674CF"/>
    <w:rsid w:val="10922D88"/>
    <w:rsid w:val="109E0A4B"/>
    <w:rsid w:val="10A145F0"/>
    <w:rsid w:val="10A14840"/>
    <w:rsid w:val="10A23752"/>
    <w:rsid w:val="10D80992"/>
    <w:rsid w:val="10DE353E"/>
    <w:rsid w:val="111C5903"/>
    <w:rsid w:val="11243FFF"/>
    <w:rsid w:val="113718BF"/>
    <w:rsid w:val="11407F98"/>
    <w:rsid w:val="11557E4D"/>
    <w:rsid w:val="11565855"/>
    <w:rsid w:val="11665A0D"/>
    <w:rsid w:val="1188642D"/>
    <w:rsid w:val="11D01CF9"/>
    <w:rsid w:val="11E73B79"/>
    <w:rsid w:val="11EB7CC0"/>
    <w:rsid w:val="12077CFA"/>
    <w:rsid w:val="121B43BF"/>
    <w:rsid w:val="12271A49"/>
    <w:rsid w:val="122907E8"/>
    <w:rsid w:val="124205D1"/>
    <w:rsid w:val="125C6E10"/>
    <w:rsid w:val="12635AA8"/>
    <w:rsid w:val="12696E37"/>
    <w:rsid w:val="126E62DF"/>
    <w:rsid w:val="127952CC"/>
    <w:rsid w:val="12821CDA"/>
    <w:rsid w:val="12A30FD7"/>
    <w:rsid w:val="12AA36D7"/>
    <w:rsid w:val="12CD386A"/>
    <w:rsid w:val="12E65BDA"/>
    <w:rsid w:val="12F901BB"/>
    <w:rsid w:val="130F3E82"/>
    <w:rsid w:val="1314690F"/>
    <w:rsid w:val="13165211"/>
    <w:rsid w:val="132E143F"/>
    <w:rsid w:val="13471AD0"/>
    <w:rsid w:val="134753CA"/>
    <w:rsid w:val="134C478E"/>
    <w:rsid w:val="13781A27"/>
    <w:rsid w:val="13826402"/>
    <w:rsid w:val="13845E89"/>
    <w:rsid w:val="13877EBC"/>
    <w:rsid w:val="13985C26"/>
    <w:rsid w:val="13B14F39"/>
    <w:rsid w:val="14092680"/>
    <w:rsid w:val="14301B15"/>
    <w:rsid w:val="14564D5E"/>
    <w:rsid w:val="14661880"/>
    <w:rsid w:val="14726477"/>
    <w:rsid w:val="14870CC8"/>
    <w:rsid w:val="1492781C"/>
    <w:rsid w:val="1499025C"/>
    <w:rsid w:val="149B6797"/>
    <w:rsid w:val="14B678F8"/>
    <w:rsid w:val="14C41530"/>
    <w:rsid w:val="14E07884"/>
    <w:rsid w:val="14F15522"/>
    <w:rsid w:val="150337D5"/>
    <w:rsid w:val="1504174F"/>
    <w:rsid w:val="152135DE"/>
    <w:rsid w:val="152F6751"/>
    <w:rsid w:val="15447338"/>
    <w:rsid w:val="1553452D"/>
    <w:rsid w:val="15542020"/>
    <w:rsid w:val="156F29B6"/>
    <w:rsid w:val="157E0E4B"/>
    <w:rsid w:val="158263AD"/>
    <w:rsid w:val="158F501B"/>
    <w:rsid w:val="159452FD"/>
    <w:rsid w:val="15A9794A"/>
    <w:rsid w:val="15AD02EC"/>
    <w:rsid w:val="15B036FB"/>
    <w:rsid w:val="15B14B22"/>
    <w:rsid w:val="15BA33B1"/>
    <w:rsid w:val="15BD652E"/>
    <w:rsid w:val="15CD0276"/>
    <w:rsid w:val="15E16D7A"/>
    <w:rsid w:val="15E46F00"/>
    <w:rsid w:val="15FE0734"/>
    <w:rsid w:val="16041350"/>
    <w:rsid w:val="16151C72"/>
    <w:rsid w:val="161A23FF"/>
    <w:rsid w:val="161F43DC"/>
    <w:rsid w:val="16290B92"/>
    <w:rsid w:val="16297009"/>
    <w:rsid w:val="16411B20"/>
    <w:rsid w:val="165C2217"/>
    <w:rsid w:val="167069E6"/>
    <w:rsid w:val="167D7D71"/>
    <w:rsid w:val="169C3C7F"/>
    <w:rsid w:val="16A3500D"/>
    <w:rsid w:val="16B36AE1"/>
    <w:rsid w:val="16C15493"/>
    <w:rsid w:val="16E42F30"/>
    <w:rsid w:val="16ED4897"/>
    <w:rsid w:val="16FE0496"/>
    <w:rsid w:val="172A0C99"/>
    <w:rsid w:val="174C7453"/>
    <w:rsid w:val="175C51BC"/>
    <w:rsid w:val="1771684E"/>
    <w:rsid w:val="17822E75"/>
    <w:rsid w:val="179A1DCD"/>
    <w:rsid w:val="17A15E0B"/>
    <w:rsid w:val="17AF1790"/>
    <w:rsid w:val="17DE3E23"/>
    <w:rsid w:val="17E01616"/>
    <w:rsid w:val="17E53404"/>
    <w:rsid w:val="17EC5092"/>
    <w:rsid w:val="17FB46B3"/>
    <w:rsid w:val="1811244B"/>
    <w:rsid w:val="18187335"/>
    <w:rsid w:val="181D494B"/>
    <w:rsid w:val="183C2E3A"/>
    <w:rsid w:val="183D3240"/>
    <w:rsid w:val="18416A30"/>
    <w:rsid w:val="186E09C7"/>
    <w:rsid w:val="18937310"/>
    <w:rsid w:val="189E4F3F"/>
    <w:rsid w:val="18A60E70"/>
    <w:rsid w:val="18F224FA"/>
    <w:rsid w:val="18FC77C6"/>
    <w:rsid w:val="190D49C0"/>
    <w:rsid w:val="191D4341"/>
    <w:rsid w:val="19206CA1"/>
    <w:rsid w:val="19265A82"/>
    <w:rsid w:val="1938288F"/>
    <w:rsid w:val="19397AAF"/>
    <w:rsid w:val="194406F3"/>
    <w:rsid w:val="19593CDE"/>
    <w:rsid w:val="19597C05"/>
    <w:rsid w:val="195C7136"/>
    <w:rsid w:val="197762DD"/>
    <w:rsid w:val="19786A87"/>
    <w:rsid w:val="198B5F6F"/>
    <w:rsid w:val="19A05834"/>
    <w:rsid w:val="19A1648E"/>
    <w:rsid w:val="19B1359D"/>
    <w:rsid w:val="19B24E93"/>
    <w:rsid w:val="19B25567"/>
    <w:rsid w:val="19B7455F"/>
    <w:rsid w:val="19DB4ABE"/>
    <w:rsid w:val="1A015E61"/>
    <w:rsid w:val="1A0667DD"/>
    <w:rsid w:val="1A1B00A3"/>
    <w:rsid w:val="1A366BD3"/>
    <w:rsid w:val="1A402B73"/>
    <w:rsid w:val="1A903AFB"/>
    <w:rsid w:val="1AA475A6"/>
    <w:rsid w:val="1AAA6863"/>
    <w:rsid w:val="1AC11F06"/>
    <w:rsid w:val="1ACC0721"/>
    <w:rsid w:val="1B022F94"/>
    <w:rsid w:val="1B310517"/>
    <w:rsid w:val="1B3C1FFD"/>
    <w:rsid w:val="1B4E306E"/>
    <w:rsid w:val="1B9118D8"/>
    <w:rsid w:val="1BA16335"/>
    <w:rsid w:val="1BA57132"/>
    <w:rsid w:val="1BA6218E"/>
    <w:rsid w:val="1BAD5FE6"/>
    <w:rsid w:val="1BB13D28"/>
    <w:rsid w:val="1BDF0508"/>
    <w:rsid w:val="1BE177E6"/>
    <w:rsid w:val="1BEE6D2B"/>
    <w:rsid w:val="1BF5598D"/>
    <w:rsid w:val="1C116575"/>
    <w:rsid w:val="1C305105"/>
    <w:rsid w:val="1C4A1A87"/>
    <w:rsid w:val="1C547B70"/>
    <w:rsid w:val="1C700BEF"/>
    <w:rsid w:val="1C7B17FA"/>
    <w:rsid w:val="1C896A53"/>
    <w:rsid w:val="1C972259"/>
    <w:rsid w:val="1C9D20E2"/>
    <w:rsid w:val="1CA05B4B"/>
    <w:rsid w:val="1CB11B06"/>
    <w:rsid w:val="1CBF2781"/>
    <w:rsid w:val="1CC306E9"/>
    <w:rsid w:val="1CD70D11"/>
    <w:rsid w:val="1CD77F0A"/>
    <w:rsid w:val="1CDF09E4"/>
    <w:rsid w:val="1CF42E6E"/>
    <w:rsid w:val="1CF70848"/>
    <w:rsid w:val="1D085BCA"/>
    <w:rsid w:val="1D104A7F"/>
    <w:rsid w:val="1D1074B6"/>
    <w:rsid w:val="1D444728"/>
    <w:rsid w:val="1D7711E5"/>
    <w:rsid w:val="1D8D5398"/>
    <w:rsid w:val="1DBC3B3C"/>
    <w:rsid w:val="1DC36C05"/>
    <w:rsid w:val="1DD26A50"/>
    <w:rsid w:val="1DDA0EB6"/>
    <w:rsid w:val="1DEB0CCB"/>
    <w:rsid w:val="1DEB3343"/>
    <w:rsid w:val="1DFB128B"/>
    <w:rsid w:val="1E052B8D"/>
    <w:rsid w:val="1E0D7210"/>
    <w:rsid w:val="1E641526"/>
    <w:rsid w:val="1E67154A"/>
    <w:rsid w:val="1E6B19BE"/>
    <w:rsid w:val="1E854FF8"/>
    <w:rsid w:val="1E8A02A3"/>
    <w:rsid w:val="1E933BB9"/>
    <w:rsid w:val="1EC73863"/>
    <w:rsid w:val="1ECE2E43"/>
    <w:rsid w:val="1EE518CA"/>
    <w:rsid w:val="1EF1268E"/>
    <w:rsid w:val="1EFE4EDD"/>
    <w:rsid w:val="1F026649"/>
    <w:rsid w:val="1F1464D9"/>
    <w:rsid w:val="1F176598"/>
    <w:rsid w:val="1F417171"/>
    <w:rsid w:val="1F437CC6"/>
    <w:rsid w:val="1F444EB4"/>
    <w:rsid w:val="1F470500"/>
    <w:rsid w:val="1F4F074B"/>
    <w:rsid w:val="1F5A6485"/>
    <w:rsid w:val="1F6A582A"/>
    <w:rsid w:val="1F881E32"/>
    <w:rsid w:val="1F8D23B7"/>
    <w:rsid w:val="1FB45B95"/>
    <w:rsid w:val="1FC3519E"/>
    <w:rsid w:val="1FDB4E0E"/>
    <w:rsid w:val="1FF57B15"/>
    <w:rsid w:val="202076CF"/>
    <w:rsid w:val="202D3B9A"/>
    <w:rsid w:val="20305F21"/>
    <w:rsid w:val="203B14E3"/>
    <w:rsid w:val="203B28A1"/>
    <w:rsid w:val="204A474C"/>
    <w:rsid w:val="20542ED4"/>
    <w:rsid w:val="2063580D"/>
    <w:rsid w:val="20644136"/>
    <w:rsid w:val="20695B32"/>
    <w:rsid w:val="207B343E"/>
    <w:rsid w:val="20801F1B"/>
    <w:rsid w:val="20994D8B"/>
    <w:rsid w:val="20B35E4D"/>
    <w:rsid w:val="20BB73F7"/>
    <w:rsid w:val="20CF6A27"/>
    <w:rsid w:val="20D364EF"/>
    <w:rsid w:val="20DB1848"/>
    <w:rsid w:val="20DE6C42"/>
    <w:rsid w:val="20E95E3C"/>
    <w:rsid w:val="20EF2BFD"/>
    <w:rsid w:val="21260D15"/>
    <w:rsid w:val="212C2C54"/>
    <w:rsid w:val="212C428E"/>
    <w:rsid w:val="2144119B"/>
    <w:rsid w:val="215D109F"/>
    <w:rsid w:val="215E090F"/>
    <w:rsid w:val="21613AFB"/>
    <w:rsid w:val="2164771A"/>
    <w:rsid w:val="216A13BE"/>
    <w:rsid w:val="21735A99"/>
    <w:rsid w:val="2177331E"/>
    <w:rsid w:val="21837F15"/>
    <w:rsid w:val="219A78C7"/>
    <w:rsid w:val="21A8557E"/>
    <w:rsid w:val="21CE3BBD"/>
    <w:rsid w:val="21D02A2F"/>
    <w:rsid w:val="21E9116B"/>
    <w:rsid w:val="220B1CB9"/>
    <w:rsid w:val="220F05CF"/>
    <w:rsid w:val="22205764"/>
    <w:rsid w:val="225275BA"/>
    <w:rsid w:val="225E003A"/>
    <w:rsid w:val="226435EE"/>
    <w:rsid w:val="227B299A"/>
    <w:rsid w:val="227E692E"/>
    <w:rsid w:val="228E4923"/>
    <w:rsid w:val="228F6446"/>
    <w:rsid w:val="22910410"/>
    <w:rsid w:val="22AE65BE"/>
    <w:rsid w:val="22B63195"/>
    <w:rsid w:val="22E5250A"/>
    <w:rsid w:val="22F369D5"/>
    <w:rsid w:val="22F616B5"/>
    <w:rsid w:val="22FD0E5C"/>
    <w:rsid w:val="230778C7"/>
    <w:rsid w:val="231A510B"/>
    <w:rsid w:val="23331187"/>
    <w:rsid w:val="235F406A"/>
    <w:rsid w:val="236A7616"/>
    <w:rsid w:val="236F7F68"/>
    <w:rsid w:val="2374647C"/>
    <w:rsid w:val="237C3267"/>
    <w:rsid w:val="23A21A79"/>
    <w:rsid w:val="23BA06E3"/>
    <w:rsid w:val="23BC326A"/>
    <w:rsid w:val="23BD72DF"/>
    <w:rsid w:val="23DA1E7B"/>
    <w:rsid w:val="23E629DD"/>
    <w:rsid w:val="23E7405F"/>
    <w:rsid w:val="23EA5501"/>
    <w:rsid w:val="24156E1F"/>
    <w:rsid w:val="243E45C7"/>
    <w:rsid w:val="24520376"/>
    <w:rsid w:val="2475240E"/>
    <w:rsid w:val="247955FF"/>
    <w:rsid w:val="24961E78"/>
    <w:rsid w:val="24B56686"/>
    <w:rsid w:val="24D03199"/>
    <w:rsid w:val="24D665AE"/>
    <w:rsid w:val="24F86524"/>
    <w:rsid w:val="250352FA"/>
    <w:rsid w:val="25201F1F"/>
    <w:rsid w:val="252A1881"/>
    <w:rsid w:val="254C15F2"/>
    <w:rsid w:val="256A6BDA"/>
    <w:rsid w:val="256E456D"/>
    <w:rsid w:val="258A399C"/>
    <w:rsid w:val="25B34B41"/>
    <w:rsid w:val="25F92D3E"/>
    <w:rsid w:val="26037A3A"/>
    <w:rsid w:val="26086C3B"/>
    <w:rsid w:val="261920D8"/>
    <w:rsid w:val="261B0492"/>
    <w:rsid w:val="26215F4F"/>
    <w:rsid w:val="26254703"/>
    <w:rsid w:val="26415CA9"/>
    <w:rsid w:val="26492DAF"/>
    <w:rsid w:val="264D0AF2"/>
    <w:rsid w:val="26571970"/>
    <w:rsid w:val="26655E3B"/>
    <w:rsid w:val="26A74460"/>
    <w:rsid w:val="26E75394"/>
    <w:rsid w:val="270B4948"/>
    <w:rsid w:val="27151A21"/>
    <w:rsid w:val="27215AAC"/>
    <w:rsid w:val="2723400E"/>
    <w:rsid w:val="273E668C"/>
    <w:rsid w:val="274041B2"/>
    <w:rsid w:val="27594AEA"/>
    <w:rsid w:val="27767BD4"/>
    <w:rsid w:val="278D4170"/>
    <w:rsid w:val="27A5262E"/>
    <w:rsid w:val="27B8643F"/>
    <w:rsid w:val="27C132F1"/>
    <w:rsid w:val="27CB7D80"/>
    <w:rsid w:val="27CD1F54"/>
    <w:rsid w:val="27D86AE1"/>
    <w:rsid w:val="27DD7C53"/>
    <w:rsid w:val="27E014F2"/>
    <w:rsid w:val="281F201A"/>
    <w:rsid w:val="283D166E"/>
    <w:rsid w:val="283F090E"/>
    <w:rsid w:val="2844798D"/>
    <w:rsid w:val="28691716"/>
    <w:rsid w:val="28836A4D"/>
    <w:rsid w:val="28C45AE6"/>
    <w:rsid w:val="28C64B8B"/>
    <w:rsid w:val="28CD5F1A"/>
    <w:rsid w:val="28D366FF"/>
    <w:rsid w:val="28D9669A"/>
    <w:rsid w:val="28DF697D"/>
    <w:rsid w:val="291458F7"/>
    <w:rsid w:val="297B7724"/>
    <w:rsid w:val="29826D04"/>
    <w:rsid w:val="29B6075C"/>
    <w:rsid w:val="29D532D8"/>
    <w:rsid w:val="29EE6148"/>
    <w:rsid w:val="29FB219D"/>
    <w:rsid w:val="2A157B78"/>
    <w:rsid w:val="2A3E4BCE"/>
    <w:rsid w:val="2A5A558B"/>
    <w:rsid w:val="2A6B59EA"/>
    <w:rsid w:val="2A7E571E"/>
    <w:rsid w:val="2A8D5961"/>
    <w:rsid w:val="2A957654"/>
    <w:rsid w:val="2AD92954"/>
    <w:rsid w:val="2AEA2DB3"/>
    <w:rsid w:val="2AEC6B2B"/>
    <w:rsid w:val="2B0B4446"/>
    <w:rsid w:val="2B0B5F38"/>
    <w:rsid w:val="2B230BF3"/>
    <w:rsid w:val="2B471FB3"/>
    <w:rsid w:val="2B88437A"/>
    <w:rsid w:val="2B88534B"/>
    <w:rsid w:val="2BB4516F"/>
    <w:rsid w:val="2BCD2F8E"/>
    <w:rsid w:val="2BE55328"/>
    <w:rsid w:val="2BFF463C"/>
    <w:rsid w:val="2C0E487F"/>
    <w:rsid w:val="2C161986"/>
    <w:rsid w:val="2C180916"/>
    <w:rsid w:val="2C1E35F3"/>
    <w:rsid w:val="2C35005E"/>
    <w:rsid w:val="2C4F5B19"/>
    <w:rsid w:val="2C505CDF"/>
    <w:rsid w:val="2C526E62"/>
    <w:rsid w:val="2C5524AE"/>
    <w:rsid w:val="2C6E3292"/>
    <w:rsid w:val="2C7E4AF1"/>
    <w:rsid w:val="2C862B2D"/>
    <w:rsid w:val="2C8974AE"/>
    <w:rsid w:val="2C901738"/>
    <w:rsid w:val="2C9651E0"/>
    <w:rsid w:val="2CA034F5"/>
    <w:rsid w:val="2CA64AB8"/>
    <w:rsid w:val="2CC118F2"/>
    <w:rsid w:val="2CC8525F"/>
    <w:rsid w:val="2CD34A44"/>
    <w:rsid w:val="2CE101E6"/>
    <w:rsid w:val="2CEB1DDF"/>
    <w:rsid w:val="2CF00E40"/>
    <w:rsid w:val="2CF96C08"/>
    <w:rsid w:val="2CFF066C"/>
    <w:rsid w:val="2D2360D5"/>
    <w:rsid w:val="2D3575D7"/>
    <w:rsid w:val="2D392A9A"/>
    <w:rsid w:val="2D3F2720"/>
    <w:rsid w:val="2D6A3D37"/>
    <w:rsid w:val="2D8017AD"/>
    <w:rsid w:val="2D841E1A"/>
    <w:rsid w:val="2DB43204"/>
    <w:rsid w:val="2DB54923"/>
    <w:rsid w:val="2DBF6A28"/>
    <w:rsid w:val="2DC75DE6"/>
    <w:rsid w:val="2DD04934"/>
    <w:rsid w:val="2DDB4BC1"/>
    <w:rsid w:val="2E0F2B31"/>
    <w:rsid w:val="2E220AB6"/>
    <w:rsid w:val="2E255EB0"/>
    <w:rsid w:val="2E3A7D96"/>
    <w:rsid w:val="2E4427DA"/>
    <w:rsid w:val="2E5C5D76"/>
    <w:rsid w:val="2E5D389C"/>
    <w:rsid w:val="2E630C84"/>
    <w:rsid w:val="2E641B42"/>
    <w:rsid w:val="2E84600A"/>
    <w:rsid w:val="2E956466"/>
    <w:rsid w:val="2EBF37A7"/>
    <w:rsid w:val="2EBF4B0B"/>
    <w:rsid w:val="2ED26038"/>
    <w:rsid w:val="2ED86F63"/>
    <w:rsid w:val="2EE34B68"/>
    <w:rsid w:val="2EED10C4"/>
    <w:rsid w:val="2EF7784D"/>
    <w:rsid w:val="2EFA10EB"/>
    <w:rsid w:val="2EFB21A9"/>
    <w:rsid w:val="2F1A353B"/>
    <w:rsid w:val="2F1F5FD6"/>
    <w:rsid w:val="2F3C1703"/>
    <w:rsid w:val="2F407445"/>
    <w:rsid w:val="2F544C9F"/>
    <w:rsid w:val="2F5702EB"/>
    <w:rsid w:val="2F6F0666"/>
    <w:rsid w:val="2F860BD0"/>
    <w:rsid w:val="2F927575"/>
    <w:rsid w:val="2FF574A1"/>
    <w:rsid w:val="300246FB"/>
    <w:rsid w:val="301D42EF"/>
    <w:rsid w:val="30250D25"/>
    <w:rsid w:val="3025488D"/>
    <w:rsid w:val="3044084D"/>
    <w:rsid w:val="30644D23"/>
    <w:rsid w:val="30717AD3"/>
    <w:rsid w:val="30803872"/>
    <w:rsid w:val="30894E1C"/>
    <w:rsid w:val="30B05F05"/>
    <w:rsid w:val="30CD3408"/>
    <w:rsid w:val="30CF4EA4"/>
    <w:rsid w:val="30D03D62"/>
    <w:rsid w:val="30F57DBC"/>
    <w:rsid w:val="30FA3624"/>
    <w:rsid w:val="31002A27"/>
    <w:rsid w:val="310A4AEB"/>
    <w:rsid w:val="310D2023"/>
    <w:rsid w:val="313308E4"/>
    <w:rsid w:val="314D7BF8"/>
    <w:rsid w:val="3163741B"/>
    <w:rsid w:val="31857392"/>
    <w:rsid w:val="318E1BB8"/>
    <w:rsid w:val="319475D5"/>
    <w:rsid w:val="319976C6"/>
    <w:rsid w:val="319A711F"/>
    <w:rsid w:val="31A15954"/>
    <w:rsid w:val="31BC1523"/>
    <w:rsid w:val="320643AF"/>
    <w:rsid w:val="32130E41"/>
    <w:rsid w:val="322841C1"/>
    <w:rsid w:val="322B69C3"/>
    <w:rsid w:val="322D6302"/>
    <w:rsid w:val="32562ADC"/>
    <w:rsid w:val="326F46E0"/>
    <w:rsid w:val="327A3BC6"/>
    <w:rsid w:val="327D450D"/>
    <w:rsid w:val="327F745D"/>
    <w:rsid w:val="3284589B"/>
    <w:rsid w:val="328E671A"/>
    <w:rsid w:val="32990C1B"/>
    <w:rsid w:val="32C24615"/>
    <w:rsid w:val="32CB013A"/>
    <w:rsid w:val="32D3412D"/>
    <w:rsid w:val="32E4458C"/>
    <w:rsid w:val="32E8120D"/>
    <w:rsid w:val="32F347CF"/>
    <w:rsid w:val="32F848CB"/>
    <w:rsid w:val="33007B2E"/>
    <w:rsid w:val="330306C4"/>
    <w:rsid w:val="330B1B18"/>
    <w:rsid w:val="33372EAB"/>
    <w:rsid w:val="3341378C"/>
    <w:rsid w:val="334C66DF"/>
    <w:rsid w:val="335C4122"/>
    <w:rsid w:val="335D1989"/>
    <w:rsid w:val="33786E01"/>
    <w:rsid w:val="337A0A4C"/>
    <w:rsid w:val="337B2999"/>
    <w:rsid w:val="338056EA"/>
    <w:rsid w:val="33911204"/>
    <w:rsid w:val="33AF3D68"/>
    <w:rsid w:val="33AF6666"/>
    <w:rsid w:val="33B90A49"/>
    <w:rsid w:val="33BE6F4E"/>
    <w:rsid w:val="33C63C91"/>
    <w:rsid w:val="33CB572B"/>
    <w:rsid w:val="33CE657B"/>
    <w:rsid w:val="33EA3E24"/>
    <w:rsid w:val="33EC7B9C"/>
    <w:rsid w:val="33ED7470"/>
    <w:rsid w:val="33FB0977"/>
    <w:rsid w:val="34034EE6"/>
    <w:rsid w:val="340842AA"/>
    <w:rsid w:val="341C53BA"/>
    <w:rsid w:val="342C131A"/>
    <w:rsid w:val="34312EC5"/>
    <w:rsid w:val="34482EEA"/>
    <w:rsid w:val="344A041F"/>
    <w:rsid w:val="347C39A8"/>
    <w:rsid w:val="34847DD4"/>
    <w:rsid w:val="34853B4C"/>
    <w:rsid w:val="34946AA5"/>
    <w:rsid w:val="34AE30A3"/>
    <w:rsid w:val="34B34723"/>
    <w:rsid w:val="34E41339"/>
    <w:rsid w:val="34EB6364"/>
    <w:rsid w:val="34F565DC"/>
    <w:rsid w:val="35132F06"/>
    <w:rsid w:val="35373099"/>
    <w:rsid w:val="3538296D"/>
    <w:rsid w:val="354E440C"/>
    <w:rsid w:val="358A766C"/>
    <w:rsid w:val="358B2CE3"/>
    <w:rsid w:val="358C26FA"/>
    <w:rsid w:val="35BE2E72"/>
    <w:rsid w:val="35C32BDC"/>
    <w:rsid w:val="35D54660"/>
    <w:rsid w:val="35D5640E"/>
    <w:rsid w:val="363635AA"/>
    <w:rsid w:val="364610BA"/>
    <w:rsid w:val="36724494"/>
    <w:rsid w:val="3679649B"/>
    <w:rsid w:val="367D0F7F"/>
    <w:rsid w:val="36826C31"/>
    <w:rsid w:val="368F0CBF"/>
    <w:rsid w:val="36916FED"/>
    <w:rsid w:val="36A469C4"/>
    <w:rsid w:val="36A521D9"/>
    <w:rsid w:val="36F55EAA"/>
    <w:rsid w:val="370F0532"/>
    <w:rsid w:val="372B09DB"/>
    <w:rsid w:val="372F3808"/>
    <w:rsid w:val="37637FBF"/>
    <w:rsid w:val="376E2676"/>
    <w:rsid w:val="37763F45"/>
    <w:rsid w:val="3784095E"/>
    <w:rsid w:val="37895E9F"/>
    <w:rsid w:val="378C7F0B"/>
    <w:rsid w:val="37E40B8A"/>
    <w:rsid w:val="37EA2644"/>
    <w:rsid w:val="37EB1F18"/>
    <w:rsid w:val="38044D88"/>
    <w:rsid w:val="3806031D"/>
    <w:rsid w:val="382C513A"/>
    <w:rsid w:val="38417D8A"/>
    <w:rsid w:val="3842422E"/>
    <w:rsid w:val="38526F7A"/>
    <w:rsid w:val="387A2F34"/>
    <w:rsid w:val="387C555A"/>
    <w:rsid w:val="387E2D8D"/>
    <w:rsid w:val="38831B91"/>
    <w:rsid w:val="389C521D"/>
    <w:rsid w:val="38C14023"/>
    <w:rsid w:val="38E52970"/>
    <w:rsid w:val="38EA21D0"/>
    <w:rsid w:val="38F372D7"/>
    <w:rsid w:val="38F65019"/>
    <w:rsid w:val="38FB43DD"/>
    <w:rsid w:val="390412B7"/>
    <w:rsid w:val="39263E1A"/>
    <w:rsid w:val="39641F82"/>
    <w:rsid w:val="39684912"/>
    <w:rsid w:val="397441F3"/>
    <w:rsid w:val="398919E9"/>
    <w:rsid w:val="39A16C97"/>
    <w:rsid w:val="39A24859"/>
    <w:rsid w:val="39A56B84"/>
    <w:rsid w:val="39A77BB2"/>
    <w:rsid w:val="39AD5743"/>
    <w:rsid w:val="39BE5B37"/>
    <w:rsid w:val="39CD1EE3"/>
    <w:rsid w:val="39CD78A2"/>
    <w:rsid w:val="39D1471A"/>
    <w:rsid w:val="39ED6FFB"/>
    <w:rsid w:val="3A294E54"/>
    <w:rsid w:val="3A3C2EFF"/>
    <w:rsid w:val="3A81200E"/>
    <w:rsid w:val="3A850402"/>
    <w:rsid w:val="3A9C399E"/>
    <w:rsid w:val="3AA52E29"/>
    <w:rsid w:val="3AA91B3C"/>
    <w:rsid w:val="3ABB7AA2"/>
    <w:rsid w:val="3AD1189A"/>
    <w:rsid w:val="3AD62A0C"/>
    <w:rsid w:val="3ADC7C67"/>
    <w:rsid w:val="3AFD68A7"/>
    <w:rsid w:val="3B1F45BC"/>
    <w:rsid w:val="3B255741"/>
    <w:rsid w:val="3B325080"/>
    <w:rsid w:val="3B345984"/>
    <w:rsid w:val="3B36794F"/>
    <w:rsid w:val="3B367AA6"/>
    <w:rsid w:val="3B437161"/>
    <w:rsid w:val="3B506C62"/>
    <w:rsid w:val="3B514FD2"/>
    <w:rsid w:val="3B693880"/>
    <w:rsid w:val="3B6A3F88"/>
    <w:rsid w:val="3B854AB6"/>
    <w:rsid w:val="3B8E1539"/>
    <w:rsid w:val="3B9B2D8C"/>
    <w:rsid w:val="3B9D177C"/>
    <w:rsid w:val="3BA046F2"/>
    <w:rsid w:val="3BA50630"/>
    <w:rsid w:val="3BD80550"/>
    <w:rsid w:val="3BE56E1B"/>
    <w:rsid w:val="3BED2DB3"/>
    <w:rsid w:val="3BF87824"/>
    <w:rsid w:val="3C215F09"/>
    <w:rsid w:val="3C4075D1"/>
    <w:rsid w:val="3C436B55"/>
    <w:rsid w:val="3C595E61"/>
    <w:rsid w:val="3C622D83"/>
    <w:rsid w:val="3C7324DC"/>
    <w:rsid w:val="3CAA7145"/>
    <w:rsid w:val="3CB74ABF"/>
    <w:rsid w:val="3CC0618E"/>
    <w:rsid w:val="3CC35212"/>
    <w:rsid w:val="3CC828E4"/>
    <w:rsid w:val="3CD14C56"/>
    <w:rsid w:val="3CD25455"/>
    <w:rsid w:val="3CD87391"/>
    <w:rsid w:val="3D1D70A7"/>
    <w:rsid w:val="3D2263DC"/>
    <w:rsid w:val="3D2C1009"/>
    <w:rsid w:val="3D502922"/>
    <w:rsid w:val="3D605157"/>
    <w:rsid w:val="3DE60DD6"/>
    <w:rsid w:val="3DEC0798"/>
    <w:rsid w:val="3E004349"/>
    <w:rsid w:val="3E0F7B1D"/>
    <w:rsid w:val="3E234AB8"/>
    <w:rsid w:val="3E4009FD"/>
    <w:rsid w:val="3E444130"/>
    <w:rsid w:val="3E5C1BAD"/>
    <w:rsid w:val="3E916C1F"/>
    <w:rsid w:val="3E9230EE"/>
    <w:rsid w:val="3E9F6F17"/>
    <w:rsid w:val="3EA37CD2"/>
    <w:rsid w:val="3EDF3E59"/>
    <w:rsid w:val="3EE06168"/>
    <w:rsid w:val="3EE85404"/>
    <w:rsid w:val="3F141725"/>
    <w:rsid w:val="3F1B1335"/>
    <w:rsid w:val="3F200257"/>
    <w:rsid w:val="3F286DBF"/>
    <w:rsid w:val="3F3D437E"/>
    <w:rsid w:val="3F433A5A"/>
    <w:rsid w:val="3F8D1475"/>
    <w:rsid w:val="3F975C22"/>
    <w:rsid w:val="3FA70E1B"/>
    <w:rsid w:val="3FB35F57"/>
    <w:rsid w:val="3FB5178A"/>
    <w:rsid w:val="3FC419A7"/>
    <w:rsid w:val="3FC64109"/>
    <w:rsid w:val="3FCC77A7"/>
    <w:rsid w:val="3FD65247"/>
    <w:rsid w:val="3FDB385A"/>
    <w:rsid w:val="3FDF6807"/>
    <w:rsid w:val="3FE23C01"/>
    <w:rsid w:val="3FE3145D"/>
    <w:rsid w:val="3FE71217"/>
    <w:rsid w:val="40061FE5"/>
    <w:rsid w:val="400E0CEC"/>
    <w:rsid w:val="4022565B"/>
    <w:rsid w:val="402266F3"/>
    <w:rsid w:val="403629A3"/>
    <w:rsid w:val="403B122D"/>
    <w:rsid w:val="404B007A"/>
    <w:rsid w:val="405A7C3B"/>
    <w:rsid w:val="405B7334"/>
    <w:rsid w:val="405C70C5"/>
    <w:rsid w:val="406B3BF6"/>
    <w:rsid w:val="40C31C84"/>
    <w:rsid w:val="40CD2BBC"/>
    <w:rsid w:val="40CE74E8"/>
    <w:rsid w:val="40D55514"/>
    <w:rsid w:val="40D7128C"/>
    <w:rsid w:val="40FE0F0E"/>
    <w:rsid w:val="41107AF2"/>
    <w:rsid w:val="41390199"/>
    <w:rsid w:val="41561B7B"/>
    <w:rsid w:val="415D5C35"/>
    <w:rsid w:val="415F2382"/>
    <w:rsid w:val="41644CA3"/>
    <w:rsid w:val="417C604D"/>
    <w:rsid w:val="418238EE"/>
    <w:rsid w:val="41C34730"/>
    <w:rsid w:val="41DF75B5"/>
    <w:rsid w:val="41E278B6"/>
    <w:rsid w:val="421568CA"/>
    <w:rsid w:val="422229DB"/>
    <w:rsid w:val="422F2C0A"/>
    <w:rsid w:val="42463118"/>
    <w:rsid w:val="427C658F"/>
    <w:rsid w:val="42997BDD"/>
    <w:rsid w:val="429C268A"/>
    <w:rsid w:val="42AC4D28"/>
    <w:rsid w:val="42B16C0F"/>
    <w:rsid w:val="42B60CBA"/>
    <w:rsid w:val="42BA4570"/>
    <w:rsid w:val="42C43A92"/>
    <w:rsid w:val="42DB62DB"/>
    <w:rsid w:val="42F40D87"/>
    <w:rsid w:val="43086074"/>
    <w:rsid w:val="43157031"/>
    <w:rsid w:val="431F6F1A"/>
    <w:rsid w:val="43204D6E"/>
    <w:rsid w:val="43335CC1"/>
    <w:rsid w:val="433E0C67"/>
    <w:rsid w:val="434171A0"/>
    <w:rsid w:val="434F476D"/>
    <w:rsid w:val="43652D2C"/>
    <w:rsid w:val="43661D30"/>
    <w:rsid w:val="43671E8E"/>
    <w:rsid w:val="436C09A1"/>
    <w:rsid w:val="436E0D52"/>
    <w:rsid w:val="436F047F"/>
    <w:rsid w:val="436F39FE"/>
    <w:rsid w:val="436F7EA2"/>
    <w:rsid w:val="437B082C"/>
    <w:rsid w:val="43863FBF"/>
    <w:rsid w:val="43BA32AA"/>
    <w:rsid w:val="43BA63BC"/>
    <w:rsid w:val="43E56FFE"/>
    <w:rsid w:val="44033175"/>
    <w:rsid w:val="44071DF4"/>
    <w:rsid w:val="442010AE"/>
    <w:rsid w:val="442347E8"/>
    <w:rsid w:val="44384517"/>
    <w:rsid w:val="445B2639"/>
    <w:rsid w:val="44894274"/>
    <w:rsid w:val="44943974"/>
    <w:rsid w:val="44C77869"/>
    <w:rsid w:val="44D51F86"/>
    <w:rsid w:val="44E70410"/>
    <w:rsid w:val="45096A74"/>
    <w:rsid w:val="452B604A"/>
    <w:rsid w:val="45301A1F"/>
    <w:rsid w:val="453C0257"/>
    <w:rsid w:val="45406B12"/>
    <w:rsid w:val="455A06DD"/>
    <w:rsid w:val="458F482B"/>
    <w:rsid w:val="45DA2E00"/>
    <w:rsid w:val="45EF1111"/>
    <w:rsid w:val="460C7409"/>
    <w:rsid w:val="460D74FE"/>
    <w:rsid w:val="464A2500"/>
    <w:rsid w:val="464C0026"/>
    <w:rsid w:val="465D4CB9"/>
    <w:rsid w:val="46B207DF"/>
    <w:rsid w:val="46B86825"/>
    <w:rsid w:val="46E61ACC"/>
    <w:rsid w:val="46EA07B2"/>
    <w:rsid w:val="46F506BE"/>
    <w:rsid w:val="46F82CC1"/>
    <w:rsid w:val="4703337B"/>
    <w:rsid w:val="47150D60"/>
    <w:rsid w:val="471E65B1"/>
    <w:rsid w:val="471F1784"/>
    <w:rsid w:val="47242D51"/>
    <w:rsid w:val="473311E6"/>
    <w:rsid w:val="47347438"/>
    <w:rsid w:val="474074AC"/>
    <w:rsid w:val="475A2341"/>
    <w:rsid w:val="4760647F"/>
    <w:rsid w:val="47A72EC9"/>
    <w:rsid w:val="47B71E17"/>
    <w:rsid w:val="47CA7D9C"/>
    <w:rsid w:val="47CC40D8"/>
    <w:rsid w:val="47EA7AF7"/>
    <w:rsid w:val="48082673"/>
    <w:rsid w:val="480B5E01"/>
    <w:rsid w:val="480E3260"/>
    <w:rsid w:val="48164D90"/>
    <w:rsid w:val="48357232"/>
    <w:rsid w:val="483941FF"/>
    <w:rsid w:val="48480CC1"/>
    <w:rsid w:val="48597B07"/>
    <w:rsid w:val="48691B36"/>
    <w:rsid w:val="48741AB6"/>
    <w:rsid w:val="487B1097"/>
    <w:rsid w:val="48877A3B"/>
    <w:rsid w:val="488C0CE1"/>
    <w:rsid w:val="489C2DB7"/>
    <w:rsid w:val="489E1D09"/>
    <w:rsid w:val="48A028AB"/>
    <w:rsid w:val="48B9435C"/>
    <w:rsid w:val="48BD520B"/>
    <w:rsid w:val="48C1039E"/>
    <w:rsid w:val="48CC7690"/>
    <w:rsid w:val="48D12A65"/>
    <w:rsid w:val="48EB1D78"/>
    <w:rsid w:val="490023BE"/>
    <w:rsid w:val="491D3EFC"/>
    <w:rsid w:val="491F1A22"/>
    <w:rsid w:val="493666B5"/>
    <w:rsid w:val="494877A6"/>
    <w:rsid w:val="49663358"/>
    <w:rsid w:val="49724393"/>
    <w:rsid w:val="497C0C22"/>
    <w:rsid w:val="497F6965"/>
    <w:rsid w:val="49975BE8"/>
    <w:rsid w:val="49A66112"/>
    <w:rsid w:val="49C425C9"/>
    <w:rsid w:val="49D56585"/>
    <w:rsid w:val="49EF3581"/>
    <w:rsid w:val="49F66C27"/>
    <w:rsid w:val="49FA5FEB"/>
    <w:rsid w:val="4A1C69A8"/>
    <w:rsid w:val="4A1F4C8D"/>
    <w:rsid w:val="4A282B58"/>
    <w:rsid w:val="4A2C2648"/>
    <w:rsid w:val="4A370FED"/>
    <w:rsid w:val="4A372D9B"/>
    <w:rsid w:val="4A38723F"/>
    <w:rsid w:val="4A5676C5"/>
    <w:rsid w:val="4A5A4C2D"/>
    <w:rsid w:val="4A791606"/>
    <w:rsid w:val="4AA541A9"/>
    <w:rsid w:val="4AAC5537"/>
    <w:rsid w:val="4AC24D5B"/>
    <w:rsid w:val="4AD3077D"/>
    <w:rsid w:val="4B1C3AB3"/>
    <w:rsid w:val="4B1F5D09"/>
    <w:rsid w:val="4B21248D"/>
    <w:rsid w:val="4B2B3A38"/>
    <w:rsid w:val="4B313C8F"/>
    <w:rsid w:val="4B6D633F"/>
    <w:rsid w:val="4B797CFE"/>
    <w:rsid w:val="4B80662D"/>
    <w:rsid w:val="4B96714B"/>
    <w:rsid w:val="4BA95F1B"/>
    <w:rsid w:val="4BB16CD5"/>
    <w:rsid w:val="4BB5666E"/>
    <w:rsid w:val="4BB723FD"/>
    <w:rsid w:val="4BD525C4"/>
    <w:rsid w:val="4BEE2F77"/>
    <w:rsid w:val="4C0F1BEA"/>
    <w:rsid w:val="4C202C12"/>
    <w:rsid w:val="4C3C28EB"/>
    <w:rsid w:val="4C87625C"/>
    <w:rsid w:val="4CA56323"/>
    <w:rsid w:val="4CC97E71"/>
    <w:rsid w:val="4CE511D4"/>
    <w:rsid w:val="4CF66F3E"/>
    <w:rsid w:val="4D0478AD"/>
    <w:rsid w:val="4D094EC3"/>
    <w:rsid w:val="4D0A4797"/>
    <w:rsid w:val="4D187642"/>
    <w:rsid w:val="4D2553D4"/>
    <w:rsid w:val="4D2F41FE"/>
    <w:rsid w:val="4D56422A"/>
    <w:rsid w:val="4D6F3B43"/>
    <w:rsid w:val="4D712FDA"/>
    <w:rsid w:val="4D746E8E"/>
    <w:rsid w:val="4D800456"/>
    <w:rsid w:val="4D862070"/>
    <w:rsid w:val="4D92310A"/>
    <w:rsid w:val="4D9D385D"/>
    <w:rsid w:val="4DC4703C"/>
    <w:rsid w:val="4DCD7C9F"/>
    <w:rsid w:val="4DE17BEE"/>
    <w:rsid w:val="4E1A61E7"/>
    <w:rsid w:val="4E1E6324"/>
    <w:rsid w:val="4E3D3F1E"/>
    <w:rsid w:val="4E4168DE"/>
    <w:rsid w:val="4E4F4B57"/>
    <w:rsid w:val="4E5C1A72"/>
    <w:rsid w:val="4E615284"/>
    <w:rsid w:val="4E9F0413"/>
    <w:rsid w:val="4EA64556"/>
    <w:rsid w:val="4EAD29E4"/>
    <w:rsid w:val="4EC310A1"/>
    <w:rsid w:val="4EF650E9"/>
    <w:rsid w:val="4F043B94"/>
    <w:rsid w:val="4F1B205A"/>
    <w:rsid w:val="4F2A7373"/>
    <w:rsid w:val="4F2E5442"/>
    <w:rsid w:val="4F2F1144"/>
    <w:rsid w:val="4F30313F"/>
    <w:rsid w:val="4F436C2E"/>
    <w:rsid w:val="4F4A46C9"/>
    <w:rsid w:val="4F52580A"/>
    <w:rsid w:val="4F691C49"/>
    <w:rsid w:val="4F6A776F"/>
    <w:rsid w:val="4F702FD7"/>
    <w:rsid w:val="4F707F08"/>
    <w:rsid w:val="4F883821"/>
    <w:rsid w:val="4F9273F2"/>
    <w:rsid w:val="4FD277EE"/>
    <w:rsid w:val="4FDA7D75"/>
    <w:rsid w:val="4FF57980"/>
    <w:rsid w:val="501E6ED7"/>
    <w:rsid w:val="507C775A"/>
    <w:rsid w:val="508D5E0B"/>
    <w:rsid w:val="508F1B83"/>
    <w:rsid w:val="50B25281"/>
    <w:rsid w:val="50E579F5"/>
    <w:rsid w:val="50E87836"/>
    <w:rsid w:val="50EA500B"/>
    <w:rsid w:val="50F83282"/>
    <w:rsid w:val="50FB4B23"/>
    <w:rsid w:val="510E7556"/>
    <w:rsid w:val="51173459"/>
    <w:rsid w:val="51265C7E"/>
    <w:rsid w:val="51474A6D"/>
    <w:rsid w:val="514814EC"/>
    <w:rsid w:val="514839CF"/>
    <w:rsid w:val="5153670D"/>
    <w:rsid w:val="515E4990"/>
    <w:rsid w:val="515F1555"/>
    <w:rsid w:val="516649CE"/>
    <w:rsid w:val="517C4963"/>
    <w:rsid w:val="51990EDC"/>
    <w:rsid w:val="51A83B47"/>
    <w:rsid w:val="51AC22C1"/>
    <w:rsid w:val="51B17E6B"/>
    <w:rsid w:val="51CB2747"/>
    <w:rsid w:val="51CE2CEF"/>
    <w:rsid w:val="51D85795"/>
    <w:rsid w:val="51DB032E"/>
    <w:rsid w:val="51EB4B97"/>
    <w:rsid w:val="51EE6435"/>
    <w:rsid w:val="5201260D"/>
    <w:rsid w:val="52072F1E"/>
    <w:rsid w:val="5217644D"/>
    <w:rsid w:val="523F4EE3"/>
    <w:rsid w:val="524620FA"/>
    <w:rsid w:val="5274360D"/>
    <w:rsid w:val="52756B57"/>
    <w:rsid w:val="52892D6A"/>
    <w:rsid w:val="52972F71"/>
    <w:rsid w:val="52BF7DD2"/>
    <w:rsid w:val="52D858D9"/>
    <w:rsid w:val="52DA5E34"/>
    <w:rsid w:val="52F50A61"/>
    <w:rsid w:val="5304318E"/>
    <w:rsid w:val="530A3743"/>
    <w:rsid w:val="53395DD6"/>
    <w:rsid w:val="5347038D"/>
    <w:rsid w:val="534A6CD4"/>
    <w:rsid w:val="534E7AD3"/>
    <w:rsid w:val="538B4884"/>
    <w:rsid w:val="53A63921"/>
    <w:rsid w:val="53AC47FA"/>
    <w:rsid w:val="53CC5791"/>
    <w:rsid w:val="53D95D45"/>
    <w:rsid w:val="53DA1367"/>
    <w:rsid w:val="53EB53BD"/>
    <w:rsid w:val="53F8359B"/>
    <w:rsid w:val="541B4938"/>
    <w:rsid w:val="54505185"/>
    <w:rsid w:val="545671EC"/>
    <w:rsid w:val="54611097"/>
    <w:rsid w:val="5487370E"/>
    <w:rsid w:val="54BC0090"/>
    <w:rsid w:val="54CD4A28"/>
    <w:rsid w:val="54D15F1A"/>
    <w:rsid w:val="54D264E2"/>
    <w:rsid w:val="54D65699"/>
    <w:rsid w:val="54E01D6C"/>
    <w:rsid w:val="54E47B17"/>
    <w:rsid w:val="54E9481D"/>
    <w:rsid w:val="54F226E1"/>
    <w:rsid w:val="55094443"/>
    <w:rsid w:val="554127C0"/>
    <w:rsid w:val="55560EC1"/>
    <w:rsid w:val="5579695E"/>
    <w:rsid w:val="557D19A9"/>
    <w:rsid w:val="55946B00"/>
    <w:rsid w:val="55B87486"/>
    <w:rsid w:val="55C470D8"/>
    <w:rsid w:val="55CE6CAA"/>
    <w:rsid w:val="55DB4F23"/>
    <w:rsid w:val="55DF5DA8"/>
    <w:rsid w:val="55E944A7"/>
    <w:rsid w:val="55EC0126"/>
    <w:rsid w:val="55EF136D"/>
    <w:rsid w:val="55F55C55"/>
    <w:rsid w:val="55FF19E0"/>
    <w:rsid w:val="56177EC9"/>
    <w:rsid w:val="5635492A"/>
    <w:rsid w:val="5684052B"/>
    <w:rsid w:val="56921A85"/>
    <w:rsid w:val="569976E5"/>
    <w:rsid w:val="56CA1017"/>
    <w:rsid w:val="56E16569"/>
    <w:rsid w:val="56F25D16"/>
    <w:rsid w:val="56F72230"/>
    <w:rsid w:val="56F770C8"/>
    <w:rsid w:val="56F95FA8"/>
    <w:rsid w:val="570F0DAD"/>
    <w:rsid w:val="57136DC9"/>
    <w:rsid w:val="571702AF"/>
    <w:rsid w:val="571C1C97"/>
    <w:rsid w:val="57342B3C"/>
    <w:rsid w:val="57394670"/>
    <w:rsid w:val="57437223"/>
    <w:rsid w:val="57443D1C"/>
    <w:rsid w:val="575738E1"/>
    <w:rsid w:val="5769056B"/>
    <w:rsid w:val="576F0018"/>
    <w:rsid w:val="57715B3F"/>
    <w:rsid w:val="577949F3"/>
    <w:rsid w:val="579730CB"/>
    <w:rsid w:val="579B705F"/>
    <w:rsid w:val="57B50480"/>
    <w:rsid w:val="57F246BE"/>
    <w:rsid w:val="57F648EB"/>
    <w:rsid w:val="5809221B"/>
    <w:rsid w:val="5814296E"/>
    <w:rsid w:val="582B03E3"/>
    <w:rsid w:val="585F0D52"/>
    <w:rsid w:val="586525C2"/>
    <w:rsid w:val="586557AC"/>
    <w:rsid w:val="5867455C"/>
    <w:rsid w:val="587A5C94"/>
    <w:rsid w:val="588B42F5"/>
    <w:rsid w:val="588D4BFA"/>
    <w:rsid w:val="58A81A34"/>
    <w:rsid w:val="58AA5026"/>
    <w:rsid w:val="58C139D3"/>
    <w:rsid w:val="58C93758"/>
    <w:rsid w:val="58DE5456"/>
    <w:rsid w:val="5939268C"/>
    <w:rsid w:val="59617E35"/>
    <w:rsid w:val="596E25BB"/>
    <w:rsid w:val="59722042"/>
    <w:rsid w:val="59777658"/>
    <w:rsid w:val="59796F2C"/>
    <w:rsid w:val="599E0ACF"/>
    <w:rsid w:val="59AD3D34"/>
    <w:rsid w:val="59B03888"/>
    <w:rsid w:val="59B70611"/>
    <w:rsid w:val="59C503C4"/>
    <w:rsid w:val="59F91818"/>
    <w:rsid w:val="5A172243"/>
    <w:rsid w:val="5A196ED2"/>
    <w:rsid w:val="5A3317D1"/>
    <w:rsid w:val="5A395B76"/>
    <w:rsid w:val="5A432F55"/>
    <w:rsid w:val="5A5878B5"/>
    <w:rsid w:val="5AA2093F"/>
    <w:rsid w:val="5AA95EA4"/>
    <w:rsid w:val="5AD63E09"/>
    <w:rsid w:val="5AF26948"/>
    <w:rsid w:val="5B123195"/>
    <w:rsid w:val="5B223606"/>
    <w:rsid w:val="5B266C40"/>
    <w:rsid w:val="5B4332B6"/>
    <w:rsid w:val="5B460ACF"/>
    <w:rsid w:val="5B4B66A7"/>
    <w:rsid w:val="5B5E0F00"/>
    <w:rsid w:val="5B9E7C72"/>
    <w:rsid w:val="5BA87F9D"/>
    <w:rsid w:val="5BAF4E87"/>
    <w:rsid w:val="5BDE39BF"/>
    <w:rsid w:val="5BE65C1B"/>
    <w:rsid w:val="5BFD68E7"/>
    <w:rsid w:val="5C1271C4"/>
    <w:rsid w:val="5C353147"/>
    <w:rsid w:val="5C675762"/>
    <w:rsid w:val="5C682BEC"/>
    <w:rsid w:val="5C6F159D"/>
    <w:rsid w:val="5C9A1694"/>
    <w:rsid w:val="5C9D1184"/>
    <w:rsid w:val="5CA7123C"/>
    <w:rsid w:val="5CAE15E3"/>
    <w:rsid w:val="5CC42BB4"/>
    <w:rsid w:val="5CC826A5"/>
    <w:rsid w:val="5CDC7EFE"/>
    <w:rsid w:val="5CF77950"/>
    <w:rsid w:val="5D101956"/>
    <w:rsid w:val="5D441D14"/>
    <w:rsid w:val="5D972077"/>
    <w:rsid w:val="5DAE426C"/>
    <w:rsid w:val="5DAF467E"/>
    <w:rsid w:val="5DCD04E0"/>
    <w:rsid w:val="5DD03A54"/>
    <w:rsid w:val="5DD15BF4"/>
    <w:rsid w:val="5DD25BBB"/>
    <w:rsid w:val="5E1D1CEB"/>
    <w:rsid w:val="5E23390B"/>
    <w:rsid w:val="5E311C0C"/>
    <w:rsid w:val="5E3944EF"/>
    <w:rsid w:val="5E895C8E"/>
    <w:rsid w:val="5E8A5738"/>
    <w:rsid w:val="5EB17564"/>
    <w:rsid w:val="5EC1275E"/>
    <w:rsid w:val="5ED510A9"/>
    <w:rsid w:val="5F20216B"/>
    <w:rsid w:val="5F230237"/>
    <w:rsid w:val="5F36439B"/>
    <w:rsid w:val="5F467897"/>
    <w:rsid w:val="5F755A2A"/>
    <w:rsid w:val="5F814D8D"/>
    <w:rsid w:val="5F8959EF"/>
    <w:rsid w:val="5F920D48"/>
    <w:rsid w:val="5FA40A7B"/>
    <w:rsid w:val="5FB07420"/>
    <w:rsid w:val="5FC04410"/>
    <w:rsid w:val="5FC652C4"/>
    <w:rsid w:val="5FC845C3"/>
    <w:rsid w:val="5FCB6F0A"/>
    <w:rsid w:val="5FE62E42"/>
    <w:rsid w:val="6016735B"/>
    <w:rsid w:val="601C6864"/>
    <w:rsid w:val="601F4747"/>
    <w:rsid w:val="602F6597"/>
    <w:rsid w:val="6052321D"/>
    <w:rsid w:val="605D5D1D"/>
    <w:rsid w:val="60696BC9"/>
    <w:rsid w:val="608508AD"/>
    <w:rsid w:val="60A42170"/>
    <w:rsid w:val="60C72393"/>
    <w:rsid w:val="60E5134B"/>
    <w:rsid w:val="60FD45FF"/>
    <w:rsid w:val="611A0FF5"/>
    <w:rsid w:val="612B3202"/>
    <w:rsid w:val="613242CE"/>
    <w:rsid w:val="616008F1"/>
    <w:rsid w:val="61695BFD"/>
    <w:rsid w:val="61847169"/>
    <w:rsid w:val="618625DD"/>
    <w:rsid w:val="618A317B"/>
    <w:rsid w:val="61903065"/>
    <w:rsid w:val="61932B55"/>
    <w:rsid w:val="61B24A5F"/>
    <w:rsid w:val="61B7149D"/>
    <w:rsid w:val="61C315B8"/>
    <w:rsid w:val="61C96577"/>
    <w:rsid w:val="620852F1"/>
    <w:rsid w:val="621048C9"/>
    <w:rsid w:val="6210694A"/>
    <w:rsid w:val="621231A6"/>
    <w:rsid w:val="621641CF"/>
    <w:rsid w:val="62210161"/>
    <w:rsid w:val="62861F1F"/>
    <w:rsid w:val="629139EC"/>
    <w:rsid w:val="62917095"/>
    <w:rsid w:val="62960831"/>
    <w:rsid w:val="62A16A87"/>
    <w:rsid w:val="62CF7FE7"/>
    <w:rsid w:val="62D94CCA"/>
    <w:rsid w:val="631D2A8C"/>
    <w:rsid w:val="63462575"/>
    <w:rsid w:val="63493E13"/>
    <w:rsid w:val="634C5D10"/>
    <w:rsid w:val="635A1B7D"/>
    <w:rsid w:val="63666773"/>
    <w:rsid w:val="636C2E05"/>
    <w:rsid w:val="638B7F88"/>
    <w:rsid w:val="638E7CD7"/>
    <w:rsid w:val="63936E3D"/>
    <w:rsid w:val="63A64DC2"/>
    <w:rsid w:val="63A90E76"/>
    <w:rsid w:val="63B55005"/>
    <w:rsid w:val="63B966E5"/>
    <w:rsid w:val="63CB5CCC"/>
    <w:rsid w:val="63EB4ECB"/>
    <w:rsid w:val="63F975E8"/>
    <w:rsid w:val="63FA3360"/>
    <w:rsid w:val="640B731B"/>
    <w:rsid w:val="641745A0"/>
    <w:rsid w:val="64504D2E"/>
    <w:rsid w:val="645C36D2"/>
    <w:rsid w:val="64754794"/>
    <w:rsid w:val="64824B18"/>
    <w:rsid w:val="64881976"/>
    <w:rsid w:val="64942E6C"/>
    <w:rsid w:val="64AE3CB5"/>
    <w:rsid w:val="64B90B25"/>
    <w:rsid w:val="64CD637E"/>
    <w:rsid w:val="64D23995"/>
    <w:rsid w:val="64DC03FF"/>
    <w:rsid w:val="64EB1A9C"/>
    <w:rsid w:val="64F425BA"/>
    <w:rsid w:val="650D6603"/>
    <w:rsid w:val="65202952"/>
    <w:rsid w:val="65210C32"/>
    <w:rsid w:val="652225D5"/>
    <w:rsid w:val="652F2B95"/>
    <w:rsid w:val="65311E05"/>
    <w:rsid w:val="65451957"/>
    <w:rsid w:val="65722DBC"/>
    <w:rsid w:val="658A0742"/>
    <w:rsid w:val="659770B8"/>
    <w:rsid w:val="65B46366"/>
    <w:rsid w:val="65BD63F3"/>
    <w:rsid w:val="65D025CA"/>
    <w:rsid w:val="65F570CF"/>
    <w:rsid w:val="66002CD4"/>
    <w:rsid w:val="662824C8"/>
    <w:rsid w:val="66320B8F"/>
    <w:rsid w:val="663E7534"/>
    <w:rsid w:val="66661757"/>
    <w:rsid w:val="66763171"/>
    <w:rsid w:val="667C005C"/>
    <w:rsid w:val="66976C44"/>
    <w:rsid w:val="669B7B39"/>
    <w:rsid w:val="66AC7A81"/>
    <w:rsid w:val="66AE4D0B"/>
    <w:rsid w:val="66B5494D"/>
    <w:rsid w:val="66B84695"/>
    <w:rsid w:val="66D103A8"/>
    <w:rsid w:val="66DE0D17"/>
    <w:rsid w:val="66EF6A80"/>
    <w:rsid w:val="66F642C0"/>
    <w:rsid w:val="66F978FF"/>
    <w:rsid w:val="66FB71D3"/>
    <w:rsid w:val="670523DE"/>
    <w:rsid w:val="670C5884"/>
    <w:rsid w:val="670D5158"/>
    <w:rsid w:val="67211FCB"/>
    <w:rsid w:val="67461D48"/>
    <w:rsid w:val="67472418"/>
    <w:rsid w:val="67486190"/>
    <w:rsid w:val="674A6CAF"/>
    <w:rsid w:val="676034DA"/>
    <w:rsid w:val="67694A84"/>
    <w:rsid w:val="67784F2E"/>
    <w:rsid w:val="678A67A9"/>
    <w:rsid w:val="678F1925"/>
    <w:rsid w:val="67942577"/>
    <w:rsid w:val="67A92539"/>
    <w:rsid w:val="67CA4EF1"/>
    <w:rsid w:val="67E20393"/>
    <w:rsid w:val="67F76A7E"/>
    <w:rsid w:val="67F86871"/>
    <w:rsid w:val="684352D5"/>
    <w:rsid w:val="684D1CB0"/>
    <w:rsid w:val="686F7E78"/>
    <w:rsid w:val="687A1411"/>
    <w:rsid w:val="687E455F"/>
    <w:rsid w:val="687E630D"/>
    <w:rsid w:val="68807A84"/>
    <w:rsid w:val="688B0A2A"/>
    <w:rsid w:val="689321B0"/>
    <w:rsid w:val="68A5389A"/>
    <w:rsid w:val="68AF3CA2"/>
    <w:rsid w:val="68BB130F"/>
    <w:rsid w:val="68CB0E27"/>
    <w:rsid w:val="68CC560D"/>
    <w:rsid w:val="68E97265"/>
    <w:rsid w:val="68EF0FB9"/>
    <w:rsid w:val="690E55A5"/>
    <w:rsid w:val="691E189E"/>
    <w:rsid w:val="692635EB"/>
    <w:rsid w:val="69342E70"/>
    <w:rsid w:val="693B41FE"/>
    <w:rsid w:val="6951757E"/>
    <w:rsid w:val="69561384"/>
    <w:rsid w:val="69775165"/>
    <w:rsid w:val="69807E63"/>
    <w:rsid w:val="69B230A2"/>
    <w:rsid w:val="69CB0779"/>
    <w:rsid w:val="69E2224C"/>
    <w:rsid w:val="69F819AA"/>
    <w:rsid w:val="6A136F29"/>
    <w:rsid w:val="6A1707C7"/>
    <w:rsid w:val="6A187723"/>
    <w:rsid w:val="6A1D1B56"/>
    <w:rsid w:val="6A1D2B18"/>
    <w:rsid w:val="6A595414"/>
    <w:rsid w:val="6A5A4A67"/>
    <w:rsid w:val="6A5F2917"/>
    <w:rsid w:val="6A6E7FF3"/>
    <w:rsid w:val="6A700C09"/>
    <w:rsid w:val="6A8E3BBF"/>
    <w:rsid w:val="6AA67D9D"/>
    <w:rsid w:val="6AAD6A36"/>
    <w:rsid w:val="6AC57AA5"/>
    <w:rsid w:val="6B0A70A4"/>
    <w:rsid w:val="6B3B6738"/>
    <w:rsid w:val="6B3D24B0"/>
    <w:rsid w:val="6B685053"/>
    <w:rsid w:val="6B7439F8"/>
    <w:rsid w:val="6B7F4739"/>
    <w:rsid w:val="6B8A4FC9"/>
    <w:rsid w:val="6B9A5FD4"/>
    <w:rsid w:val="6BA46CC3"/>
    <w:rsid w:val="6BA75B7B"/>
    <w:rsid w:val="6C042FCD"/>
    <w:rsid w:val="6C0F54CE"/>
    <w:rsid w:val="6C20148A"/>
    <w:rsid w:val="6C44786E"/>
    <w:rsid w:val="6C6505B8"/>
    <w:rsid w:val="6C6704C4"/>
    <w:rsid w:val="6C883102"/>
    <w:rsid w:val="6C9431CC"/>
    <w:rsid w:val="6CAB1AEE"/>
    <w:rsid w:val="6CAE2F39"/>
    <w:rsid w:val="6CAF10DA"/>
    <w:rsid w:val="6CB513FE"/>
    <w:rsid w:val="6CDA06B8"/>
    <w:rsid w:val="6D0715F8"/>
    <w:rsid w:val="6D30394E"/>
    <w:rsid w:val="6D426B56"/>
    <w:rsid w:val="6D505108"/>
    <w:rsid w:val="6D8238F3"/>
    <w:rsid w:val="6D920165"/>
    <w:rsid w:val="6DBB5AC1"/>
    <w:rsid w:val="6DCF4F15"/>
    <w:rsid w:val="6E0468F3"/>
    <w:rsid w:val="6E0A6ED2"/>
    <w:rsid w:val="6E0F7A08"/>
    <w:rsid w:val="6E38263C"/>
    <w:rsid w:val="6E4C47B8"/>
    <w:rsid w:val="6E526272"/>
    <w:rsid w:val="6E573B2B"/>
    <w:rsid w:val="6E94481B"/>
    <w:rsid w:val="6EA2373C"/>
    <w:rsid w:val="6EDF387E"/>
    <w:rsid w:val="6F0357BE"/>
    <w:rsid w:val="6F0B01CF"/>
    <w:rsid w:val="6F241291"/>
    <w:rsid w:val="6F6F075E"/>
    <w:rsid w:val="6F7658CB"/>
    <w:rsid w:val="6F976FBE"/>
    <w:rsid w:val="6FA359EB"/>
    <w:rsid w:val="6FB42615"/>
    <w:rsid w:val="6FC2181A"/>
    <w:rsid w:val="6FC36CFC"/>
    <w:rsid w:val="6FCA63E4"/>
    <w:rsid w:val="6FD26F3F"/>
    <w:rsid w:val="6FF218DD"/>
    <w:rsid w:val="6FF42BE0"/>
    <w:rsid w:val="6FFC41AF"/>
    <w:rsid w:val="704C4F43"/>
    <w:rsid w:val="706C2EEF"/>
    <w:rsid w:val="70761F1B"/>
    <w:rsid w:val="708C1ED2"/>
    <w:rsid w:val="70981F36"/>
    <w:rsid w:val="70CB230C"/>
    <w:rsid w:val="70E32593"/>
    <w:rsid w:val="70E801A2"/>
    <w:rsid w:val="7104581E"/>
    <w:rsid w:val="71132E62"/>
    <w:rsid w:val="711D41EA"/>
    <w:rsid w:val="711F5FB5"/>
    <w:rsid w:val="71222297"/>
    <w:rsid w:val="714348B5"/>
    <w:rsid w:val="71554590"/>
    <w:rsid w:val="715D01AD"/>
    <w:rsid w:val="719941B8"/>
    <w:rsid w:val="719E357C"/>
    <w:rsid w:val="71A87F57"/>
    <w:rsid w:val="71BD1788"/>
    <w:rsid w:val="71C50B09"/>
    <w:rsid w:val="722515A8"/>
    <w:rsid w:val="7228286C"/>
    <w:rsid w:val="723979C9"/>
    <w:rsid w:val="724262B0"/>
    <w:rsid w:val="726B27F9"/>
    <w:rsid w:val="727265AC"/>
    <w:rsid w:val="727B1B10"/>
    <w:rsid w:val="727D13E4"/>
    <w:rsid w:val="72A526E9"/>
    <w:rsid w:val="72D71070"/>
    <w:rsid w:val="72EC1039"/>
    <w:rsid w:val="72F13B80"/>
    <w:rsid w:val="73004C2C"/>
    <w:rsid w:val="7304330F"/>
    <w:rsid w:val="732E5FCC"/>
    <w:rsid w:val="73337CF4"/>
    <w:rsid w:val="733817AF"/>
    <w:rsid w:val="73412411"/>
    <w:rsid w:val="73440778"/>
    <w:rsid w:val="734463A5"/>
    <w:rsid w:val="73520AC2"/>
    <w:rsid w:val="7358775B"/>
    <w:rsid w:val="73840550"/>
    <w:rsid w:val="739509AF"/>
    <w:rsid w:val="73B565D1"/>
    <w:rsid w:val="73C052CC"/>
    <w:rsid w:val="73DC3547"/>
    <w:rsid w:val="73DD684C"/>
    <w:rsid w:val="73ED2599"/>
    <w:rsid w:val="73F04C23"/>
    <w:rsid w:val="740D6797"/>
    <w:rsid w:val="74113F05"/>
    <w:rsid w:val="74163F16"/>
    <w:rsid w:val="741C69DA"/>
    <w:rsid w:val="742424F5"/>
    <w:rsid w:val="744103B3"/>
    <w:rsid w:val="7450221E"/>
    <w:rsid w:val="74566390"/>
    <w:rsid w:val="747D15AF"/>
    <w:rsid w:val="749F595E"/>
    <w:rsid w:val="74AA2238"/>
    <w:rsid w:val="74DF0134"/>
    <w:rsid w:val="74F87650"/>
    <w:rsid w:val="74FB6DBC"/>
    <w:rsid w:val="75114065"/>
    <w:rsid w:val="751A5610"/>
    <w:rsid w:val="7539539D"/>
    <w:rsid w:val="755E2AE8"/>
    <w:rsid w:val="75695C4F"/>
    <w:rsid w:val="757B0B57"/>
    <w:rsid w:val="759248B8"/>
    <w:rsid w:val="759C7DD3"/>
    <w:rsid w:val="75A153E9"/>
    <w:rsid w:val="75B0387E"/>
    <w:rsid w:val="75CB6E7D"/>
    <w:rsid w:val="75E33C54"/>
    <w:rsid w:val="75EA3234"/>
    <w:rsid w:val="75ED3231"/>
    <w:rsid w:val="75FC2C73"/>
    <w:rsid w:val="76047756"/>
    <w:rsid w:val="76155660"/>
    <w:rsid w:val="761B33ED"/>
    <w:rsid w:val="761E5D99"/>
    <w:rsid w:val="761F03BE"/>
    <w:rsid w:val="762B1157"/>
    <w:rsid w:val="764A5A81"/>
    <w:rsid w:val="766111DA"/>
    <w:rsid w:val="76612DCA"/>
    <w:rsid w:val="766528BB"/>
    <w:rsid w:val="767B20DE"/>
    <w:rsid w:val="767B7C93"/>
    <w:rsid w:val="7694586D"/>
    <w:rsid w:val="76B4739E"/>
    <w:rsid w:val="76C75323"/>
    <w:rsid w:val="76D1655C"/>
    <w:rsid w:val="76D25D41"/>
    <w:rsid w:val="76E666DE"/>
    <w:rsid w:val="76E72AA0"/>
    <w:rsid w:val="7701090C"/>
    <w:rsid w:val="771A711A"/>
    <w:rsid w:val="771D4F43"/>
    <w:rsid w:val="77277B70"/>
    <w:rsid w:val="772A600E"/>
    <w:rsid w:val="77336515"/>
    <w:rsid w:val="77362975"/>
    <w:rsid w:val="77444BC6"/>
    <w:rsid w:val="77577349"/>
    <w:rsid w:val="775A6197"/>
    <w:rsid w:val="77660698"/>
    <w:rsid w:val="776D7992"/>
    <w:rsid w:val="777C4360"/>
    <w:rsid w:val="77955421"/>
    <w:rsid w:val="77A11A30"/>
    <w:rsid w:val="77A411C1"/>
    <w:rsid w:val="77B238DE"/>
    <w:rsid w:val="77F71C38"/>
    <w:rsid w:val="77F8055E"/>
    <w:rsid w:val="780D57F6"/>
    <w:rsid w:val="78106856"/>
    <w:rsid w:val="781E4FE7"/>
    <w:rsid w:val="7840256B"/>
    <w:rsid w:val="7884096A"/>
    <w:rsid w:val="78850FF2"/>
    <w:rsid w:val="789524E8"/>
    <w:rsid w:val="78B00D51"/>
    <w:rsid w:val="78B611AB"/>
    <w:rsid w:val="78CA10FB"/>
    <w:rsid w:val="78E03E67"/>
    <w:rsid w:val="78F06D68"/>
    <w:rsid w:val="78F55DA6"/>
    <w:rsid w:val="790E548B"/>
    <w:rsid w:val="79236E7C"/>
    <w:rsid w:val="792A1B99"/>
    <w:rsid w:val="79347262"/>
    <w:rsid w:val="794013BD"/>
    <w:rsid w:val="795521DA"/>
    <w:rsid w:val="796B1B89"/>
    <w:rsid w:val="797B008A"/>
    <w:rsid w:val="797C23F5"/>
    <w:rsid w:val="798516DF"/>
    <w:rsid w:val="798C015E"/>
    <w:rsid w:val="79921C19"/>
    <w:rsid w:val="79C618C2"/>
    <w:rsid w:val="79D73ACF"/>
    <w:rsid w:val="79E46056"/>
    <w:rsid w:val="7A0C534E"/>
    <w:rsid w:val="7A222CE3"/>
    <w:rsid w:val="7A735C4D"/>
    <w:rsid w:val="7A8C2B0C"/>
    <w:rsid w:val="7A8E7C8A"/>
    <w:rsid w:val="7A9F01F0"/>
    <w:rsid w:val="7AB52A1D"/>
    <w:rsid w:val="7B0152A5"/>
    <w:rsid w:val="7B112B38"/>
    <w:rsid w:val="7B2A5E81"/>
    <w:rsid w:val="7B2C7E4B"/>
    <w:rsid w:val="7B2F16E9"/>
    <w:rsid w:val="7B7567C0"/>
    <w:rsid w:val="7B7B66DC"/>
    <w:rsid w:val="7B7D2454"/>
    <w:rsid w:val="7B9072BC"/>
    <w:rsid w:val="7B944A08"/>
    <w:rsid w:val="7B9F57C7"/>
    <w:rsid w:val="7C266648"/>
    <w:rsid w:val="7C2823C0"/>
    <w:rsid w:val="7C3172AC"/>
    <w:rsid w:val="7C354382"/>
    <w:rsid w:val="7C563402"/>
    <w:rsid w:val="7C5E2286"/>
    <w:rsid w:val="7C686C61"/>
    <w:rsid w:val="7C765D1B"/>
    <w:rsid w:val="7C7B659E"/>
    <w:rsid w:val="7C7E0232"/>
    <w:rsid w:val="7C9712F4"/>
    <w:rsid w:val="7C9A2888"/>
    <w:rsid w:val="7C9B0FDB"/>
    <w:rsid w:val="7CBA4D6C"/>
    <w:rsid w:val="7CC3658D"/>
    <w:rsid w:val="7CC85951"/>
    <w:rsid w:val="7CCC5441"/>
    <w:rsid w:val="7CD23C7F"/>
    <w:rsid w:val="7CD24BAE"/>
    <w:rsid w:val="7CE56503"/>
    <w:rsid w:val="7CFA6C05"/>
    <w:rsid w:val="7D033147"/>
    <w:rsid w:val="7D1066E2"/>
    <w:rsid w:val="7D1B179B"/>
    <w:rsid w:val="7D1B3CD3"/>
    <w:rsid w:val="7D227CB6"/>
    <w:rsid w:val="7D300C5A"/>
    <w:rsid w:val="7D4C0330"/>
    <w:rsid w:val="7D811B7B"/>
    <w:rsid w:val="7D836171"/>
    <w:rsid w:val="7DBA0B43"/>
    <w:rsid w:val="7E3E4800"/>
    <w:rsid w:val="7E696CC0"/>
    <w:rsid w:val="7E7B41B8"/>
    <w:rsid w:val="7E7F0292"/>
    <w:rsid w:val="7E835AFC"/>
    <w:rsid w:val="7E851714"/>
    <w:rsid w:val="7E88060D"/>
    <w:rsid w:val="7E966D9F"/>
    <w:rsid w:val="7EA45F4A"/>
    <w:rsid w:val="7EE02B0F"/>
    <w:rsid w:val="7EF16259"/>
    <w:rsid w:val="7EF163A6"/>
    <w:rsid w:val="7F0D7FB9"/>
    <w:rsid w:val="7F2B0D53"/>
    <w:rsid w:val="7F4E65E2"/>
    <w:rsid w:val="7F6A7194"/>
    <w:rsid w:val="7F7F5D50"/>
    <w:rsid w:val="7F912972"/>
    <w:rsid w:val="7F9A5B2F"/>
    <w:rsid w:val="7FA0125F"/>
    <w:rsid w:val="7FA043A1"/>
    <w:rsid w:val="7FAC4DA8"/>
    <w:rsid w:val="7FCB7818"/>
    <w:rsid w:val="7FD12D6F"/>
    <w:rsid w:val="7FD44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5">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116"/>
        <w:tab w:val="left" w:pos="420"/>
        <w:tab w:val="left" w:pos="840"/>
      </w:tabs>
      <w:ind w:firstLine="420" w:firstLineChars="200"/>
    </w:pPr>
  </w:style>
  <w:style w:type="paragraph" w:styleId="3">
    <w:name w:val="Body Text Indent"/>
    <w:basedOn w:val="1"/>
    <w:qFormat/>
    <w:uiPriority w:val="0"/>
    <w:pPr>
      <w:tabs>
        <w:tab w:val="left" w:pos="840"/>
      </w:tabs>
      <w:snapToGrid w:val="0"/>
      <w:spacing w:line="300" w:lineRule="exact"/>
      <w:ind w:left="630" w:leftChars="300"/>
    </w:pPr>
  </w:style>
  <w:style w:type="paragraph" w:styleId="6">
    <w:name w:val="annotation text"/>
    <w:basedOn w:val="1"/>
    <w:link w:val="23"/>
    <w:qFormat/>
    <w:uiPriority w:val="0"/>
    <w:pPr>
      <w:jc w:val="left"/>
    </w:pPr>
  </w:style>
  <w:style w:type="paragraph" w:styleId="7">
    <w:name w:val="Body Text"/>
    <w:basedOn w:val="1"/>
    <w:semiHidden/>
    <w:qFormat/>
    <w:uiPriority w:val="0"/>
    <w:rPr>
      <w:rFonts w:ascii="宋体" w:hAnsi="宋体" w:eastAsia="宋体" w:cs="宋体"/>
      <w:sz w:val="28"/>
      <w:szCs w:val="28"/>
      <w:lang w:val="en-US" w:eastAsia="en-US" w:bidi="ar-SA"/>
    </w:rPr>
  </w:style>
  <w:style w:type="paragraph" w:styleId="8">
    <w:name w:val="toc 3"/>
    <w:basedOn w:val="1"/>
    <w:next w:val="1"/>
    <w:qFormat/>
    <w:uiPriority w:val="0"/>
    <w:pPr>
      <w:ind w:left="840" w:leftChars="400"/>
    </w:pPr>
  </w:style>
  <w:style w:type="paragraph" w:styleId="9">
    <w:name w:val="Balloon Text"/>
    <w:basedOn w:val="1"/>
    <w:link w:val="22"/>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annotation subject"/>
    <w:basedOn w:val="6"/>
    <w:next w:val="6"/>
    <w:link w:val="24"/>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Emphasis"/>
    <w:basedOn w:val="18"/>
    <w:qFormat/>
    <w:uiPriority w:val="0"/>
    <w:rPr>
      <w:i/>
    </w:rPr>
  </w:style>
  <w:style w:type="character" w:styleId="21">
    <w:name w:val="annotation reference"/>
    <w:basedOn w:val="18"/>
    <w:qFormat/>
    <w:uiPriority w:val="0"/>
    <w:rPr>
      <w:sz w:val="21"/>
      <w:szCs w:val="21"/>
    </w:rPr>
  </w:style>
  <w:style w:type="character" w:customStyle="1" w:styleId="22">
    <w:name w:val="批注框文本 Char"/>
    <w:basedOn w:val="18"/>
    <w:link w:val="9"/>
    <w:qFormat/>
    <w:uiPriority w:val="0"/>
    <w:rPr>
      <w:rFonts w:ascii="Times New Roman" w:hAnsi="Times New Roman"/>
      <w:kern w:val="2"/>
      <w:sz w:val="18"/>
      <w:szCs w:val="18"/>
    </w:rPr>
  </w:style>
  <w:style w:type="character" w:customStyle="1" w:styleId="23">
    <w:name w:val="批注文字 Char"/>
    <w:basedOn w:val="18"/>
    <w:link w:val="6"/>
    <w:qFormat/>
    <w:uiPriority w:val="0"/>
    <w:rPr>
      <w:rFonts w:ascii="Times New Roman" w:hAnsi="Times New Roman"/>
      <w:kern w:val="2"/>
      <w:sz w:val="21"/>
      <w:szCs w:val="22"/>
    </w:rPr>
  </w:style>
  <w:style w:type="character" w:customStyle="1" w:styleId="24">
    <w:name w:val="批注主题 Char"/>
    <w:basedOn w:val="23"/>
    <w:link w:val="15"/>
    <w:qFormat/>
    <w:uiPriority w:val="0"/>
  </w:style>
  <w:style w:type="character" w:customStyle="1" w:styleId="25">
    <w:name w:val="font51"/>
    <w:basedOn w:val="18"/>
    <w:qFormat/>
    <w:uiPriority w:val="0"/>
    <w:rPr>
      <w:rFonts w:hint="eastAsia" w:ascii="宋体" w:hAnsi="宋体" w:eastAsia="宋体" w:cs="宋体"/>
      <w:color w:val="000000"/>
      <w:sz w:val="20"/>
      <w:szCs w:val="20"/>
      <w:u w:val="none"/>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character" w:customStyle="1" w:styleId="27">
    <w:name w:val="font71"/>
    <w:basedOn w:val="18"/>
    <w:qFormat/>
    <w:uiPriority w:val="0"/>
    <w:rPr>
      <w:rFonts w:hint="eastAsia" w:ascii="宋体" w:hAnsi="宋体" w:eastAsia="宋体" w:cs="宋体"/>
      <w:color w:val="000000"/>
      <w:sz w:val="24"/>
      <w:szCs w:val="24"/>
      <w:u w:val="none"/>
    </w:rPr>
  </w:style>
  <w:style w:type="character" w:customStyle="1" w:styleId="28">
    <w:name w:val="font91"/>
    <w:basedOn w:val="18"/>
    <w:qFormat/>
    <w:uiPriority w:val="0"/>
    <w:rPr>
      <w:rFonts w:hint="eastAsia" w:ascii="宋体" w:hAnsi="宋体" w:eastAsia="宋体" w:cs="宋体"/>
      <w:color w:val="000000"/>
      <w:sz w:val="24"/>
      <w:szCs w:val="24"/>
      <w:u w:val="single"/>
    </w:rPr>
  </w:style>
  <w:style w:type="character" w:customStyle="1" w:styleId="29">
    <w:name w:val="font31"/>
    <w:basedOn w:val="18"/>
    <w:qFormat/>
    <w:uiPriority w:val="0"/>
    <w:rPr>
      <w:rFonts w:hint="eastAsia" w:ascii="宋体" w:hAnsi="宋体" w:eastAsia="宋体" w:cs="宋体"/>
      <w:color w:val="000000"/>
      <w:sz w:val="20"/>
      <w:szCs w:val="20"/>
      <w:u w:val="none"/>
    </w:rPr>
  </w:style>
  <w:style w:type="character" w:customStyle="1" w:styleId="30">
    <w:name w:val="font21"/>
    <w:qFormat/>
    <w:uiPriority w:val="0"/>
    <w:rPr>
      <w:rFonts w:hint="eastAsia" w:ascii="宋体" w:hAnsi="宋体" w:eastAsia="宋体" w:cs="宋体"/>
      <w:color w:val="000000"/>
      <w:sz w:val="20"/>
      <w:szCs w:val="20"/>
      <w:u w:val="none"/>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 w:type="paragraph" w:customStyle="1" w:styleId="32">
    <w:name w:val="WPSOffice手动目录 3"/>
    <w:qFormat/>
    <w:uiPriority w:val="0"/>
    <w:pPr>
      <w:ind w:leftChars="400"/>
    </w:pPr>
    <w:rPr>
      <w:rFonts w:ascii="Times New Roman" w:hAnsi="Times New Roman" w:eastAsia="宋体" w:cs="Times New Roman"/>
      <w:sz w:val="20"/>
      <w:szCs w:val="20"/>
    </w:rPr>
  </w:style>
  <w:style w:type="table" w:customStyle="1" w:styleId="3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JandyChen</Company>
  <Pages>66</Pages>
  <Words>29964</Words>
  <Characters>31593</Characters>
  <Lines>1</Lines>
  <Paragraphs>1</Paragraphs>
  <TotalTime>14</TotalTime>
  <ScaleCrop>false</ScaleCrop>
  <LinksUpToDate>false</LinksUpToDate>
  <CharactersWithSpaces>32030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2021-06-28T00:40:00Z</dcterms:created>
  <dc:creator>Administrator</dc:creator>
  <cp:lastModifiedBy>招采中心2</cp:lastModifiedBy>
  <cp:lastPrinted>2024-12-13T02:59:00Z</cp:lastPrinted>
  <dcterms:modified xsi:type="dcterms:W3CDTF">2025-07-12T08:09:51Z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DB0D4834234440C0932BBC7C4BE2338B</vt:lpwstr>
  </property>
  <property fmtid="{D5CDD505-2E9C-101B-9397-08002B2CF9AE}" pid="4" name="commondata">
    <vt:lpwstr>eyJoZGlkIjoiZDJiMzdlZTkyZWRmN2IzYzY2ZmI2ZTBlN2MyMWRiOWEifQ==</vt:lpwstr>
  </property>
  <property fmtid="{D5CDD505-2E9C-101B-9397-08002B2CF9AE}" pid="5" name="KSOTemplateDocerSaveRecord">
    <vt:lpwstr>eyJoZGlkIjoiZTZlZWQxYjNiOGQwOWQ3ZDcwYzI4ZTE0M2ZhZmIzYTgiLCJ1c2VySWQiOiIzMjYyOTIwOTcifQ==</vt:lpwstr>
  </property>
</Properties>
</file>