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302D7">
      <w:pPr>
        <w:jc w:val="both"/>
        <w:rPr>
          <w:rFonts w:hint="eastAsia" w:ascii="仿宋_GB2312" w:hAnsi="仿宋_GB2312" w:eastAsia="仿宋_GB2312" w:cs="仿宋_GB2312"/>
          <w:color w:val="auto"/>
          <w:highlight w:val="none"/>
          <w:shd w:val="clear" w:color="auto" w:fill="auto"/>
          <w:lang w:val="en-US" w:eastAsia="zh-CN"/>
        </w:rPr>
      </w:pPr>
      <w:r>
        <w:rPr>
          <w:rFonts w:hint="eastAsia" w:ascii="仿宋_GB2312" w:hAnsi="仿宋_GB2312" w:eastAsia="仿宋_GB2312" w:cs="仿宋_GB2312"/>
          <w:color w:val="auto"/>
          <w:kern w:val="0"/>
          <w:sz w:val="24"/>
          <w:szCs w:val="24"/>
          <w:highlight w:val="none"/>
          <w:shd w:val="clear" w:color="auto" w:fill="auto"/>
        </w:rPr>
        <w:drawing>
          <wp:anchor distT="0" distB="0" distL="114300" distR="114300" simplePos="0" relativeHeight="251659264" behindDoc="0" locked="0" layoutInCell="1" allowOverlap="1">
            <wp:simplePos x="0" y="0"/>
            <wp:positionH relativeFrom="column">
              <wp:posOffset>1153160</wp:posOffset>
            </wp:positionH>
            <wp:positionV relativeFrom="paragraph">
              <wp:posOffset>-234950</wp:posOffset>
            </wp:positionV>
            <wp:extent cx="4288790" cy="690245"/>
            <wp:effectExtent l="0" t="0" r="16510" b="14605"/>
            <wp:wrapNone/>
            <wp:docPr id="3"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6619fd34e89ba868d862bb3661be41"/>
                    <pic:cNvPicPr>
                      <a:picLocks noChangeAspect="1"/>
                    </pic:cNvPicPr>
                  </pic:nvPicPr>
                  <pic:blipFill>
                    <a:blip r:embed="rId10"/>
                    <a:stretch>
                      <a:fillRect/>
                    </a:stretch>
                  </pic:blipFill>
                  <pic:spPr>
                    <a:xfrm>
                      <a:off x="0" y="0"/>
                      <a:ext cx="4288790" cy="690245"/>
                    </a:xfrm>
                    <a:prstGeom prst="rect">
                      <a:avLst/>
                    </a:prstGeom>
                    <a:noFill/>
                    <a:ln>
                      <a:noFill/>
                    </a:ln>
                  </pic:spPr>
                </pic:pic>
              </a:graphicData>
            </a:graphic>
          </wp:anchor>
        </w:drawing>
      </w:r>
      <w:r>
        <w:rPr>
          <w:rFonts w:hint="eastAsia" w:ascii="仿宋_GB2312" w:hAnsi="仿宋_GB2312" w:eastAsia="仿宋_GB2312" w:cs="仿宋_GB2312"/>
          <w:color w:val="auto"/>
          <w:highlight w:val="none"/>
          <w:shd w:val="clear" w:color="auto" w:fill="auto"/>
          <w:lang w:val="en-US" w:eastAsia="zh-CN"/>
        </w:rPr>
        <w:t xml:space="preserve"> </w:t>
      </w:r>
    </w:p>
    <w:p w14:paraId="64AEAEC1">
      <w:pPr>
        <w:jc w:val="both"/>
        <w:rPr>
          <w:rFonts w:hint="eastAsia" w:ascii="仿宋_GB2312" w:hAnsi="仿宋_GB2312" w:eastAsia="仿宋_GB2312" w:cs="仿宋_GB2312"/>
          <w:color w:val="auto"/>
          <w:highlight w:val="none"/>
          <w:shd w:val="clear" w:color="auto" w:fill="auto"/>
          <w:lang w:val="en-US" w:eastAsia="zh-CN"/>
        </w:rPr>
      </w:pPr>
    </w:p>
    <w:p w14:paraId="1BB5B2A7">
      <w:pPr>
        <w:jc w:val="both"/>
        <w:rPr>
          <w:rFonts w:hint="eastAsia" w:ascii="仿宋_GB2312" w:hAnsi="仿宋_GB2312" w:eastAsia="仿宋_GB2312" w:cs="仿宋_GB2312"/>
          <w:color w:val="auto"/>
          <w:highlight w:val="none"/>
          <w:shd w:val="clear" w:color="auto" w:fill="auto"/>
          <w:lang w:val="en-US" w:eastAsia="zh-CN"/>
        </w:rPr>
      </w:pPr>
    </w:p>
    <w:p w14:paraId="6B101F41">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color w:val="auto"/>
          <w:sz w:val="52"/>
          <w:szCs w:val="52"/>
          <w:highlight w:val="none"/>
          <w:u w:val="none"/>
          <w:shd w:val="clear" w:color="auto" w:fill="auto"/>
          <w:lang w:val="en-US" w:eastAsia="zh-CN"/>
        </w:rPr>
      </w:pPr>
    </w:p>
    <w:p w14:paraId="0396C7EF">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color w:val="auto"/>
          <w:sz w:val="52"/>
          <w:szCs w:val="52"/>
          <w:highlight w:val="none"/>
          <w:u w:val="none"/>
          <w:shd w:val="clear" w:color="auto" w:fill="auto"/>
          <w:lang w:val="en-US" w:eastAsia="zh-CN"/>
        </w:rPr>
      </w:pPr>
      <w:r>
        <w:rPr>
          <w:rFonts w:hint="eastAsia" w:ascii="仿宋_GB2312" w:hAnsi="仿宋_GB2312" w:eastAsia="仿宋_GB2312" w:cs="仿宋_GB2312"/>
          <w:b/>
          <w:color w:val="auto"/>
          <w:sz w:val="52"/>
          <w:szCs w:val="52"/>
          <w:highlight w:val="none"/>
          <w:u w:val="none"/>
          <w:shd w:val="clear" w:color="auto" w:fill="auto"/>
          <w:lang w:val="en-US" w:eastAsia="zh-CN"/>
        </w:rPr>
        <w:t>南京现代表面处理科技产业中心项目</w:t>
      </w:r>
    </w:p>
    <w:p w14:paraId="7FB98B2C">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u w:val="none"/>
          <w:shd w:val="clear" w:color="auto" w:fill="auto"/>
          <w:lang w:val="en-US" w:eastAsia="zh-CN"/>
        </w:rPr>
        <w:t>B地块工程</w:t>
      </w:r>
      <w:r>
        <w:rPr>
          <w:rFonts w:hint="eastAsia" w:ascii="仿宋_GB2312" w:hAnsi="仿宋_GB2312" w:eastAsia="仿宋_GB2312" w:cs="仿宋_GB2312"/>
          <w:b/>
          <w:bCs w:val="0"/>
          <w:color w:val="auto"/>
          <w:sz w:val="52"/>
          <w:szCs w:val="52"/>
          <w:highlight w:val="none"/>
          <w:u w:val="none"/>
          <w:shd w:val="clear" w:color="auto" w:fill="auto"/>
          <w:lang w:val="en-US" w:eastAsia="zh-CN"/>
        </w:rPr>
        <w:t>脚手架</w:t>
      </w:r>
      <w:r>
        <w:rPr>
          <w:rFonts w:hint="eastAsia" w:ascii="仿宋_GB2312" w:hAnsi="仿宋_GB2312" w:eastAsia="仿宋_GB2312" w:cs="仿宋_GB2312"/>
          <w:b/>
          <w:color w:val="auto"/>
          <w:sz w:val="52"/>
          <w:szCs w:val="52"/>
          <w:highlight w:val="none"/>
          <w:shd w:val="clear" w:color="auto" w:fill="auto"/>
          <w:lang w:val="en-US" w:eastAsia="zh-CN"/>
        </w:rPr>
        <w:t>工程</w:t>
      </w:r>
    </w:p>
    <w:p w14:paraId="15371A6E">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施</w:t>
      </w:r>
    </w:p>
    <w:p w14:paraId="41B6036F">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工</w:t>
      </w:r>
    </w:p>
    <w:p w14:paraId="25AC96D7">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合</w:t>
      </w:r>
    </w:p>
    <w:p w14:paraId="662D9F5E">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color w:val="auto"/>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同</w:t>
      </w:r>
    </w:p>
    <w:p w14:paraId="17CBCB01">
      <w:pPr>
        <w:jc w:val="center"/>
        <w:rPr>
          <w:rFonts w:hint="eastAsia" w:ascii="仿宋_GB2312" w:hAnsi="仿宋_GB2312" w:eastAsia="仿宋_GB2312" w:cs="仿宋_GB2312"/>
          <w:b/>
          <w:bCs/>
          <w:color w:val="auto"/>
          <w:sz w:val="24"/>
          <w:szCs w:val="28"/>
          <w:highlight w:val="none"/>
          <w:shd w:val="clear" w:color="auto" w:fill="auto"/>
          <w:lang w:val="en-US" w:eastAsia="zh-CN"/>
        </w:rPr>
      </w:pPr>
      <w:r>
        <w:rPr>
          <w:rFonts w:hint="eastAsia" w:ascii="仿宋_GB2312" w:hAnsi="仿宋_GB2312" w:eastAsia="仿宋_GB2312" w:cs="仿宋_GB2312"/>
          <w:b/>
          <w:bCs/>
          <w:color w:val="auto"/>
          <w:sz w:val="24"/>
          <w:szCs w:val="28"/>
          <w:highlight w:val="none"/>
          <w:shd w:val="clear" w:color="auto" w:fill="auto"/>
          <w:lang w:val="en-US" w:eastAsia="zh-CN"/>
        </w:rPr>
        <w:t>（20250818版）</w:t>
      </w:r>
      <w:bookmarkStart w:id="415" w:name="_GoBack"/>
      <w:bookmarkEnd w:id="415"/>
    </w:p>
    <w:p w14:paraId="064FCD38">
      <w:pPr>
        <w:jc w:val="center"/>
        <w:rPr>
          <w:rFonts w:hint="eastAsia" w:ascii="仿宋_GB2312" w:hAnsi="仿宋_GB2312" w:eastAsia="仿宋_GB2312" w:cs="仿宋_GB2312"/>
          <w:b/>
          <w:bCs/>
          <w:color w:val="auto"/>
          <w:sz w:val="24"/>
          <w:szCs w:val="28"/>
          <w:highlight w:val="none"/>
          <w:shd w:val="clear" w:color="auto" w:fill="auto"/>
          <w:lang w:val="en-US" w:eastAsia="zh-CN"/>
        </w:rPr>
      </w:pPr>
    </w:p>
    <w:p w14:paraId="024840D2">
      <w:pPr>
        <w:jc w:val="center"/>
        <w:rPr>
          <w:rFonts w:hint="eastAsia" w:ascii="仿宋_GB2312" w:hAnsi="仿宋_GB2312" w:eastAsia="仿宋_GB2312" w:cs="仿宋_GB2312"/>
          <w:b/>
          <w:bCs/>
          <w:color w:val="auto"/>
          <w:sz w:val="24"/>
          <w:szCs w:val="28"/>
          <w:highlight w:val="none"/>
          <w:shd w:val="clear" w:color="auto" w:fill="auto"/>
          <w:lang w:val="en-US" w:eastAsia="zh-CN"/>
        </w:rPr>
      </w:pPr>
    </w:p>
    <w:p w14:paraId="08DFFDB0">
      <w:pPr>
        <w:jc w:val="center"/>
        <w:rPr>
          <w:rFonts w:hint="eastAsia" w:ascii="仿宋_GB2312" w:hAnsi="仿宋_GB2312" w:eastAsia="仿宋_GB2312" w:cs="仿宋_GB2312"/>
          <w:b/>
          <w:bCs/>
          <w:color w:val="auto"/>
          <w:sz w:val="24"/>
          <w:szCs w:val="28"/>
          <w:highlight w:val="none"/>
          <w:shd w:val="clear" w:color="auto" w:fill="auto"/>
          <w:lang w:val="en-US" w:eastAsia="zh-CN"/>
        </w:rPr>
      </w:pPr>
    </w:p>
    <w:p w14:paraId="5A1C1BAB">
      <w:pPr>
        <w:jc w:val="center"/>
        <w:rPr>
          <w:rFonts w:hint="default" w:ascii="仿宋_GB2312" w:hAnsi="仿宋_GB2312" w:eastAsia="仿宋_GB2312" w:cs="仿宋_GB2312"/>
          <w:b/>
          <w:bCs/>
          <w:color w:val="auto"/>
          <w:sz w:val="24"/>
          <w:szCs w:val="28"/>
          <w:highlight w:val="none"/>
          <w:shd w:val="clear" w:color="auto" w:fill="auto"/>
          <w:lang w:val="en-US" w:eastAsia="zh-CN"/>
        </w:rPr>
      </w:pPr>
      <w:r>
        <w:rPr>
          <w:rFonts w:hint="eastAsia" w:ascii="仿宋_GB2312" w:hAnsi="仿宋_GB2312" w:eastAsia="仿宋_GB2312" w:cs="仿宋_GB2312"/>
          <w:b/>
          <w:bCs/>
          <w:color w:val="auto"/>
          <w:sz w:val="24"/>
          <w:szCs w:val="28"/>
          <w:highlight w:val="none"/>
          <w:shd w:val="clear" w:color="auto" w:fill="auto"/>
          <w:lang w:val="en-US" w:eastAsia="zh-CN"/>
        </w:rPr>
        <w:t xml:space="preserve"> </w:t>
      </w:r>
    </w:p>
    <w:p w14:paraId="772352DB">
      <w:pPr>
        <w:jc w:val="both"/>
        <w:rPr>
          <w:rFonts w:hint="eastAsia" w:ascii="仿宋_GB2312" w:hAnsi="仿宋_GB2312" w:eastAsia="仿宋_GB2312" w:cs="仿宋_GB2312"/>
          <w:color w:val="auto"/>
          <w:highlight w:val="none"/>
          <w:shd w:val="clear" w:color="auto" w:fill="auto"/>
          <w:lang w:val="en-US" w:eastAsia="zh-CN"/>
        </w:rPr>
      </w:pPr>
    </w:p>
    <w:p w14:paraId="2CCB2A38">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_GB2312" w:hAnsi="仿宋_GB2312" w:eastAsia="仿宋_GB2312" w:cs="仿宋_GB2312"/>
          <w:b w:val="0"/>
          <w:b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合同编号：</w:t>
      </w:r>
    </w:p>
    <w:p w14:paraId="067F9642">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default" w:ascii="仿宋_GB2312" w:hAnsi="仿宋_GB2312" w:eastAsia="仿宋_GB2312" w:cs="仿宋_GB2312"/>
          <w:b w:val="0"/>
          <w:b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发包</w:t>
      </w:r>
      <w:r>
        <w:rPr>
          <w:rFonts w:hint="eastAsia" w:ascii="仿宋_GB2312" w:hAnsi="仿宋_GB2312" w:eastAsia="仿宋_GB2312" w:cs="仿宋_GB2312"/>
          <w:b w:val="0"/>
          <w:bCs w:val="0"/>
          <w:color w:val="auto"/>
          <w:sz w:val="28"/>
          <w:szCs w:val="28"/>
          <w:highlight w:val="none"/>
          <w:shd w:val="clear" w:color="auto" w:fill="auto"/>
          <w:lang w:val="en-US" w:eastAsia="zh-CN"/>
        </w:rPr>
        <w:t>方）：东莞市中泰建安工程有限公司</w:t>
      </w:r>
    </w:p>
    <w:p w14:paraId="2CBA0312">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default" w:ascii="仿宋_GB2312" w:hAnsi="仿宋_GB2312" w:eastAsia="仿宋_GB2312" w:cs="仿宋_GB2312"/>
          <w:b w:val="0"/>
          <w:b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乙方（承包方）：</w:t>
      </w:r>
    </w:p>
    <w:p w14:paraId="76593452">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_GB2312" w:hAnsi="仿宋_GB2312" w:eastAsia="仿宋_GB2312" w:cs="仿宋_GB2312"/>
          <w:b w:val="0"/>
          <w:b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color w:val="auto"/>
          <w:sz w:val="28"/>
          <w:szCs w:val="28"/>
          <w:highlight w:val="none"/>
          <w:u w:val="none"/>
          <w:shd w:val="clear" w:color="auto" w:fill="auto"/>
          <w:lang w:val="en-US" w:eastAsia="zh-CN"/>
        </w:rPr>
        <w:t>签订日期：202</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年</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月</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日</w:t>
      </w:r>
    </w:p>
    <w:p w14:paraId="45FF2D38">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_GB2312" w:hAnsi="仿宋_GB2312" w:eastAsia="仿宋_GB2312" w:cs="仿宋_GB2312"/>
          <w:b/>
          <w:bCs/>
          <w:color w:val="auto"/>
          <w:kern w:val="2"/>
          <w:sz w:val="32"/>
          <w:szCs w:val="32"/>
          <w:highlight w:val="none"/>
          <w:u w:val="none"/>
          <w:shd w:val="clear" w:color="auto" w:fill="auto"/>
          <w:lang w:val="en-US" w:eastAsia="zh-CN" w:bidi="ar-SA"/>
        </w:rPr>
        <w:sectPr>
          <w:headerReference r:id="rId3" w:type="default"/>
          <w:footerReference r:id="rId4" w:type="default"/>
          <w:pgSz w:w="11906" w:h="16838"/>
          <w:pgMar w:top="1440" w:right="846" w:bottom="898" w:left="11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_GB2312" w:hAnsi="仿宋_GB2312" w:eastAsia="仿宋_GB2312" w:cs="仿宋_GB2312"/>
          <w:b w:val="0"/>
          <w:bCs w:val="0"/>
          <w:color w:val="auto"/>
          <w:sz w:val="28"/>
          <w:szCs w:val="28"/>
          <w:highlight w:val="none"/>
          <w:u w:val="none"/>
          <w:shd w:val="clear" w:color="auto" w:fill="auto"/>
          <w:lang w:val="en-US" w:eastAsia="zh-CN"/>
        </w:rPr>
        <w:t>签订地点：广东东莞南城。</w:t>
      </w:r>
    </w:p>
    <w:sdt>
      <w:sdtPr>
        <w:rPr>
          <w:rFonts w:hint="eastAsia" w:ascii="仿宋_GB2312" w:hAnsi="仿宋_GB2312" w:eastAsia="仿宋_GB2312" w:cs="仿宋_GB2312"/>
          <w:b/>
          <w:bCs/>
          <w:i w:val="0"/>
          <w:iCs w:val="0"/>
          <w:color w:val="auto"/>
          <w:kern w:val="2"/>
          <w:sz w:val="28"/>
          <w:szCs w:val="28"/>
          <w:highlight w:val="none"/>
          <w:shd w:val="clear" w:color="auto" w:fill="auto"/>
          <w:lang w:val="en-US" w:eastAsia="zh-CN" w:bidi="ar-SA"/>
        </w:rPr>
        <w:id w:val="147469943"/>
        <w15:color w:val="DBDBDB"/>
        <w:docPartObj>
          <w:docPartGallery w:val="Table of Contents"/>
          <w:docPartUnique/>
        </w:docPartObj>
      </w:sdtPr>
      <w:sdtEndPr>
        <w:rPr>
          <w:rFonts w:hint="eastAsia" w:ascii="仿宋_GB2312" w:hAnsi="仿宋_GB2312" w:eastAsia="仿宋_GB2312" w:cs="仿宋_GB2312"/>
          <w:b/>
          <w:bCs/>
          <w:i w:val="0"/>
          <w:iCs w:val="0"/>
          <w:color w:val="auto"/>
          <w:kern w:val="2"/>
          <w:sz w:val="52"/>
          <w:szCs w:val="52"/>
          <w:highlight w:val="none"/>
          <w:shd w:val="clear" w:color="auto" w:fill="auto"/>
          <w:lang w:val="en-US" w:eastAsia="zh-CN" w:bidi="ar-SA"/>
        </w:rPr>
      </w:sdtEndPr>
      <w:sdtContent>
        <w:p w14:paraId="45190DFB">
          <w:pPr>
            <w:pStyle w:val="11"/>
            <w:keepNext w:val="0"/>
            <w:keepLines w:val="0"/>
            <w:pageBreakBefore w:val="0"/>
            <w:widowControl w:val="0"/>
            <w:tabs>
              <w:tab w:val="right" w:leader="dot" w:pos="8504"/>
            </w:tabs>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i w:val="0"/>
              <w:iCs w:val="0"/>
              <w:color w:val="auto"/>
              <w:kern w:val="2"/>
              <w:sz w:val="28"/>
              <w:szCs w:val="28"/>
              <w:highlight w:val="none"/>
              <w:shd w:val="clear" w:color="auto" w:fill="auto"/>
              <w:lang w:val="en-US" w:eastAsia="zh-CN" w:bidi="ar-SA"/>
            </w:rPr>
          </w:pPr>
          <w:r>
            <w:rPr>
              <w:rFonts w:hint="eastAsia" w:ascii="仿宋_GB2312" w:hAnsi="仿宋_GB2312" w:eastAsia="仿宋_GB2312" w:cs="仿宋_GB2312"/>
              <w:b/>
              <w:bCs/>
              <w:i w:val="0"/>
              <w:iCs w:val="0"/>
              <w:color w:val="auto"/>
              <w:kern w:val="2"/>
              <w:sz w:val="28"/>
              <w:szCs w:val="28"/>
              <w:highlight w:val="none"/>
              <w:shd w:val="clear" w:color="auto" w:fill="auto"/>
              <w:lang w:val="en-US" w:eastAsia="zh-CN" w:bidi="ar-SA"/>
            </w:rPr>
            <w:t>目录</w:t>
          </w:r>
        </w:p>
        <w:p w14:paraId="35B19486">
          <w:pPr>
            <w:rPr>
              <w:rFonts w:hint="eastAsia"/>
              <w:color w:val="auto"/>
              <w:highlight w:val="none"/>
              <w:lang w:val="en-US" w:eastAsia="zh-CN"/>
            </w:rPr>
          </w:pPr>
        </w:p>
        <w:p w14:paraId="55858A0F">
          <w:pPr>
            <w:pStyle w:val="11"/>
            <w:tabs>
              <w:tab w:val="right" w:leader="dot" w:pos="8504"/>
            </w:tabs>
            <w:rPr>
              <w:sz w:val="28"/>
              <w:szCs w:val="32"/>
              <w:highlight w:val="none"/>
            </w:rPr>
          </w:pPr>
          <w:r>
            <w:rPr>
              <w:rFonts w:hint="eastAsia" w:ascii="仿宋" w:hAnsi="仿宋" w:eastAsia="仿宋" w:cs="仿宋"/>
              <w:color w:val="auto"/>
              <w:sz w:val="52"/>
              <w:szCs w:val="52"/>
              <w:highlight w:val="none"/>
              <w:lang w:val="en-US" w:eastAsia="zh-CN"/>
            </w:rPr>
            <w:fldChar w:fldCharType="begin"/>
          </w:r>
          <w:r>
            <w:rPr>
              <w:rFonts w:hint="eastAsia" w:ascii="仿宋" w:hAnsi="仿宋" w:eastAsia="仿宋" w:cs="仿宋"/>
              <w:color w:val="auto"/>
              <w:sz w:val="52"/>
              <w:szCs w:val="52"/>
              <w:highlight w:val="none"/>
              <w:lang w:val="en-US" w:eastAsia="zh-CN"/>
            </w:rPr>
            <w:instrText xml:space="preserve">TOC \o "1-1" \h \u </w:instrText>
          </w:r>
          <w:r>
            <w:rPr>
              <w:rFonts w:hint="eastAsia" w:ascii="仿宋" w:hAnsi="仿宋" w:eastAsia="仿宋" w:cs="仿宋"/>
              <w:color w:val="auto"/>
              <w:sz w:val="52"/>
              <w:szCs w:val="52"/>
              <w:highlight w:val="none"/>
              <w:lang w:val="en-US" w:eastAsia="zh-CN"/>
            </w:rPr>
            <w:fldChar w:fldCharType="separate"/>
          </w:r>
          <w:r>
            <w:rPr>
              <w:rFonts w:hint="eastAsia" w:ascii="仿宋" w:hAnsi="仿宋" w:eastAsia="仿宋" w:cs="仿宋"/>
              <w:color w:val="auto"/>
              <w:sz w:val="28"/>
              <w:szCs w:val="72"/>
              <w:highlight w:val="none"/>
              <w:lang w:val="en-US" w:eastAsia="zh-CN"/>
            </w:rPr>
            <w:fldChar w:fldCharType="begin"/>
          </w:r>
          <w:r>
            <w:rPr>
              <w:rFonts w:hint="eastAsia" w:ascii="仿宋" w:hAnsi="仿宋" w:eastAsia="仿宋" w:cs="仿宋"/>
              <w:sz w:val="28"/>
              <w:szCs w:val="72"/>
              <w:highlight w:val="none"/>
              <w:lang w:val="en-US" w:eastAsia="zh-CN"/>
            </w:rPr>
            <w:instrText xml:space="preserve"> HYPERLINK \l _Toc4621 </w:instrText>
          </w:r>
          <w:r>
            <w:rPr>
              <w:rFonts w:hint="eastAsia" w:ascii="仿宋" w:hAnsi="仿宋" w:eastAsia="仿宋" w:cs="仿宋"/>
              <w:sz w:val="28"/>
              <w:szCs w:val="72"/>
              <w:highlight w:val="none"/>
              <w:lang w:val="en-US" w:eastAsia="zh-CN"/>
            </w:rPr>
            <w:fldChar w:fldCharType="separate"/>
          </w:r>
          <w:r>
            <w:rPr>
              <w:rFonts w:hint="eastAsia" w:ascii="仿宋_GB2312" w:hAnsi="仿宋_GB2312" w:eastAsia="仿宋_GB2312" w:cs="仿宋_GB2312"/>
              <w:bCs/>
              <w:i w:val="0"/>
              <w:iCs w:val="0"/>
              <w:sz w:val="28"/>
              <w:szCs w:val="40"/>
              <w:highlight w:val="none"/>
              <w:shd w:val="clear" w:color="auto" w:fill="auto"/>
              <w:lang w:val="en-US" w:eastAsia="zh-CN"/>
            </w:rPr>
            <w:t>第一章</w:t>
          </w:r>
          <w:r>
            <w:rPr>
              <w:rFonts w:hint="eastAsia" w:ascii="仿宋_GB2312" w:hAnsi="仿宋_GB2312" w:eastAsia="仿宋_GB2312" w:cs="仿宋_GB2312"/>
              <w:bCs/>
              <w:i w:val="0"/>
              <w:iCs w:val="0"/>
              <w:sz w:val="28"/>
              <w:szCs w:val="40"/>
              <w:highlight w:val="none"/>
              <w:shd w:val="clear" w:color="auto" w:fill="auto"/>
            </w:rPr>
            <w:t>、项目概况</w:t>
          </w:r>
          <w:r>
            <w:rPr>
              <w:sz w:val="28"/>
              <w:szCs w:val="32"/>
              <w:highlight w:val="none"/>
            </w:rPr>
            <w:tab/>
          </w:r>
          <w:r>
            <w:rPr>
              <w:sz w:val="28"/>
              <w:szCs w:val="32"/>
              <w:highlight w:val="none"/>
            </w:rPr>
            <w:fldChar w:fldCharType="begin"/>
          </w:r>
          <w:r>
            <w:rPr>
              <w:sz w:val="28"/>
              <w:szCs w:val="32"/>
              <w:highlight w:val="none"/>
            </w:rPr>
            <w:instrText xml:space="preserve"> PAGEREF _Toc4621 \h </w:instrText>
          </w:r>
          <w:r>
            <w:rPr>
              <w:sz w:val="28"/>
              <w:szCs w:val="32"/>
              <w:highlight w:val="none"/>
            </w:rPr>
            <w:fldChar w:fldCharType="separate"/>
          </w:r>
          <w:r>
            <w:rPr>
              <w:sz w:val="28"/>
              <w:szCs w:val="32"/>
              <w:highlight w:val="none"/>
            </w:rPr>
            <w:t>1</w:t>
          </w:r>
          <w:r>
            <w:rPr>
              <w:sz w:val="28"/>
              <w:szCs w:val="32"/>
              <w:highlight w:val="none"/>
            </w:rPr>
            <w:fldChar w:fldCharType="end"/>
          </w:r>
          <w:r>
            <w:rPr>
              <w:rFonts w:hint="eastAsia" w:ascii="仿宋" w:hAnsi="仿宋" w:eastAsia="仿宋" w:cs="仿宋"/>
              <w:color w:val="auto"/>
              <w:sz w:val="28"/>
              <w:szCs w:val="72"/>
              <w:highlight w:val="none"/>
              <w:lang w:val="en-US" w:eastAsia="zh-CN"/>
            </w:rPr>
            <w:fldChar w:fldCharType="end"/>
          </w:r>
        </w:p>
        <w:p w14:paraId="1B8AE6FC">
          <w:pPr>
            <w:pStyle w:val="11"/>
            <w:tabs>
              <w:tab w:val="right" w:leader="dot" w:pos="8504"/>
            </w:tabs>
            <w:rPr>
              <w:sz w:val="28"/>
              <w:szCs w:val="32"/>
              <w:highlight w:val="none"/>
            </w:rPr>
          </w:pPr>
          <w:r>
            <w:rPr>
              <w:rFonts w:hint="eastAsia" w:ascii="仿宋" w:hAnsi="仿宋" w:eastAsia="仿宋" w:cs="仿宋"/>
              <w:color w:val="auto"/>
              <w:sz w:val="28"/>
              <w:szCs w:val="72"/>
              <w:highlight w:val="none"/>
              <w:lang w:val="en-US" w:eastAsia="zh-CN"/>
            </w:rPr>
            <w:fldChar w:fldCharType="begin"/>
          </w:r>
          <w:r>
            <w:rPr>
              <w:rFonts w:hint="eastAsia" w:ascii="仿宋" w:hAnsi="仿宋" w:eastAsia="仿宋" w:cs="仿宋"/>
              <w:sz w:val="28"/>
              <w:szCs w:val="72"/>
              <w:highlight w:val="none"/>
              <w:lang w:val="en-US" w:eastAsia="zh-CN"/>
            </w:rPr>
            <w:instrText xml:space="preserve"> HYPERLINK \l _Toc25495 </w:instrText>
          </w:r>
          <w:r>
            <w:rPr>
              <w:rFonts w:hint="eastAsia" w:ascii="仿宋" w:hAnsi="仿宋" w:eastAsia="仿宋" w:cs="仿宋"/>
              <w:sz w:val="28"/>
              <w:szCs w:val="72"/>
              <w:highlight w:val="none"/>
              <w:lang w:val="en-US" w:eastAsia="zh-CN"/>
            </w:rPr>
            <w:fldChar w:fldCharType="separate"/>
          </w:r>
          <w:r>
            <w:rPr>
              <w:rFonts w:hint="eastAsia" w:ascii="仿宋_GB2312" w:hAnsi="仿宋_GB2312" w:eastAsia="仿宋_GB2312" w:cs="仿宋_GB2312"/>
              <w:bCs/>
              <w:i w:val="0"/>
              <w:iCs w:val="0"/>
              <w:sz w:val="28"/>
              <w:szCs w:val="40"/>
              <w:highlight w:val="none"/>
              <w:shd w:val="clear" w:color="auto" w:fill="auto"/>
              <w:lang w:val="en-US" w:eastAsia="zh-CN"/>
            </w:rPr>
            <w:t>第二章、承包方式</w:t>
          </w:r>
          <w:r>
            <w:rPr>
              <w:sz w:val="28"/>
              <w:szCs w:val="32"/>
              <w:highlight w:val="none"/>
            </w:rPr>
            <w:tab/>
          </w:r>
          <w:r>
            <w:rPr>
              <w:sz w:val="28"/>
              <w:szCs w:val="32"/>
              <w:highlight w:val="none"/>
            </w:rPr>
            <w:fldChar w:fldCharType="begin"/>
          </w:r>
          <w:r>
            <w:rPr>
              <w:sz w:val="28"/>
              <w:szCs w:val="32"/>
              <w:highlight w:val="none"/>
            </w:rPr>
            <w:instrText xml:space="preserve"> PAGEREF _Toc25495 \h </w:instrText>
          </w:r>
          <w:r>
            <w:rPr>
              <w:sz w:val="28"/>
              <w:szCs w:val="32"/>
              <w:highlight w:val="none"/>
            </w:rPr>
            <w:fldChar w:fldCharType="separate"/>
          </w:r>
          <w:r>
            <w:rPr>
              <w:sz w:val="28"/>
              <w:szCs w:val="32"/>
              <w:highlight w:val="none"/>
            </w:rPr>
            <w:t>1</w:t>
          </w:r>
          <w:r>
            <w:rPr>
              <w:sz w:val="28"/>
              <w:szCs w:val="32"/>
              <w:highlight w:val="none"/>
            </w:rPr>
            <w:fldChar w:fldCharType="end"/>
          </w:r>
          <w:r>
            <w:rPr>
              <w:rFonts w:hint="eastAsia" w:ascii="仿宋" w:hAnsi="仿宋" w:eastAsia="仿宋" w:cs="仿宋"/>
              <w:color w:val="auto"/>
              <w:sz w:val="28"/>
              <w:szCs w:val="72"/>
              <w:highlight w:val="none"/>
              <w:lang w:val="en-US" w:eastAsia="zh-CN"/>
            </w:rPr>
            <w:fldChar w:fldCharType="end"/>
          </w:r>
        </w:p>
        <w:p w14:paraId="313F0C5F">
          <w:pPr>
            <w:pStyle w:val="11"/>
            <w:tabs>
              <w:tab w:val="right" w:leader="dot" w:pos="8504"/>
            </w:tabs>
            <w:rPr>
              <w:sz w:val="28"/>
              <w:szCs w:val="32"/>
              <w:highlight w:val="none"/>
            </w:rPr>
          </w:pPr>
          <w:r>
            <w:rPr>
              <w:rFonts w:hint="eastAsia" w:ascii="仿宋" w:hAnsi="仿宋" w:eastAsia="仿宋" w:cs="仿宋"/>
              <w:color w:val="auto"/>
              <w:sz w:val="28"/>
              <w:szCs w:val="72"/>
              <w:highlight w:val="none"/>
              <w:lang w:val="en-US" w:eastAsia="zh-CN"/>
            </w:rPr>
            <w:fldChar w:fldCharType="begin"/>
          </w:r>
          <w:r>
            <w:rPr>
              <w:rFonts w:hint="eastAsia" w:ascii="仿宋" w:hAnsi="仿宋" w:eastAsia="仿宋" w:cs="仿宋"/>
              <w:sz w:val="28"/>
              <w:szCs w:val="72"/>
              <w:highlight w:val="none"/>
              <w:lang w:val="en-US" w:eastAsia="zh-CN"/>
            </w:rPr>
            <w:instrText xml:space="preserve"> HYPERLINK \l _Toc23870 </w:instrText>
          </w:r>
          <w:r>
            <w:rPr>
              <w:rFonts w:hint="eastAsia" w:ascii="仿宋" w:hAnsi="仿宋" w:eastAsia="仿宋" w:cs="仿宋"/>
              <w:sz w:val="28"/>
              <w:szCs w:val="72"/>
              <w:highlight w:val="none"/>
              <w:lang w:val="en-US" w:eastAsia="zh-CN"/>
            </w:rPr>
            <w:fldChar w:fldCharType="separate"/>
          </w:r>
          <w:r>
            <w:rPr>
              <w:rFonts w:hint="eastAsia" w:ascii="仿宋_GB2312" w:hAnsi="仿宋_GB2312" w:eastAsia="仿宋_GB2312" w:cs="仿宋_GB2312"/>
              <w:bCs/>
              <w:i w:val="0"/>
              <w:iCs w:val="0"/>
              <w:sz w:val="28"/>
              <w:szCs w:val="40"/>
              <w:highlight w:val="none"/>
              <w:shd w:val="clear" w:color="auto" w:fill="auto"/>
              <w:lang w:val="en-US" w:eastAsia="zh-CN"/>
            </w:rPr>
            <w:t>第三章、承包范围及主要工程内容</w:t>
          </w:r>
          <w:r>
            <w:rPr>
              <w:sz w:val="28"/>
              <w:szCs w:val="32"/>
              <w:highlight w:val="none"/>
            </w:rPr>
            <w:tab/>
          </w:r>
          <w:r>
            <w:rPr>
              <w:sz w:val="28"/>
              <w:szCs w:val="32"/>
              <w:highlight w:val="none"/>
            </w:rPr>
            <w:fldChar w:fldCharType="begin"/>
          </w:r>
          <w:r>
            <w:rPr>
              <w:sz w:val="28"/>
              <w:szCs w:val="32"/>
              <w:highlight w:val="none"/>
            </w:rPr>
            <w:instrText xml:space="preserve"> PAGEREF _Toc23870 \h </w:instrText>
          </w:r>
          <w:r>
            <w:rPr>
              <w:sz w:val="28"/>
              <w:szCs w:val="32"/>
              <w:highlight w:val="none"/>
            </w:rPr>
            <w:fldChar w:fldCharType="separate"/>
          </w:r>
          <w:r>
            <w:rPr>
              <w:sz w:val="28"/>
              <w:szCs w:val="32"/>
              <w:highlight w:val="none"/>
            </w:rPr>
            <w:t>2</w:t>
          </w:r>
          <w:r>
            <w:rPr>
              <w:sz w:val="28"/>
              <w:szCs w:val="32"/>
              <w:highlight w:val="none"/>
            </w:rPr>
            <w:fldChar w:fldCharType="end"/>
          </w:r>
          <w:r>
            <w:rPr>
              <w:rFonts w:hint="eastAsia" w:ascii="仿宋" w:hAnsi="仿宋" w:eastAsia="仿宋" w:cs="仿宋"/>
              <w:color w:val="auto"/>
              <w:sz w:val="28"/>
              <w:szCs w:val="72"/>
              <w:highlight w:val="none"/>
              <w:lang w:val="en-US" w:eastAsia="zh-CN"/>
            </w:rPr>
            <w:fldChar w:fldCharType="end"/>
          </w:r>
        </w:p>
        <w:p w14:paraId="26C80BBA">
          <w:pPr>
            <w:pStyle w:val="11"/>
            <w:tabs>
              <w:tab w:val="right" w:leader="dot" w:pos="8504"/>
            </w:tabs>
            <w:rPr>
              <w:sz w:val="28"/>
              <w:szCs w:val="32"/>
              <w:highlight w:val="none"/>
            </w:rPr>
          </w:pPr>
          <w:r>
            <w:rPr>
              <w:rFonts w:hint="eastAsia" w:ascii="仿宋" w:hAnsi="仿宋" w:eastAsia="仿宋" w:cs="仿宋"/>
              <w:color w:val="auto"/>
              <w:sz w:val="28"/>
              <w:szCs w:val="72"/>
              <w:highlight w:val="none"/>
              <w:lang w:val="en-US" w:eastAsia="zh-CN"/>
            </w:rPr>
            <w:fldChar w:fldCharType="begin"/>
          </w:r>
          <w:r>
            <w:rPr>
              <w:rFonts w:hint="eastAsia" w:ascii="仿宋" w:hAnsi="仿宋" w:eastAsia="仿宋" w:cs="仿宋"/>
              <w:sz w:val="28"/>
              <w:szCs w:val="72"/>
              <w:highlight w:val="none"/>
              <w:lang w:val="en-US" w:eastAsia="zh-CN"/>
            </w:rPr>
            <w:instrText xml:space="preserve"> HYPERLINK \l _Toc30440 </w:instrText>
          </w:r>
          <w:r>
            <w:rPr>
              <w:rFonts w:hint="eastAsia" w:ascii="仿宋" w:hAnsi="仿宋" w:eastAsia="仿宋" w:cs="仿宋"/>
              <w:sz w:val="28"/>
              <w:szCs w:val="72"/>
              <w:highlight w:val="none"/>
              <w:lang w:val="en-US" w:eastAsia="zh-CN"/>
            </w:rPr>
            <w:fldChar w:fldCharType="separate"/>
          </w:r>
          <w:r>
            <w:rPr>
              <w:rFonts w:hint="eastAsia" w:ascii="仿宋_GB2312" w:hAnsi="仿宋_GB2312" w:eastAsia="仿宋_GB2312" w:cs="仿宋_GB2312"/>
              <w:bCs/>
              <w:i w:val="0"/>
              <w:iCs w:val="0"/>
              <w:sz w:val="28"/>
              <w:szCs w:val="40"/>
              <w:highlight w:val="none"/>
              <w:shd w:val="clear" w:color="auto" w:fill="auto"/>
              <w:lang w:val="en-US" w:eastAsia="zh-CN"/>
            </w:rPr>
            <w:t>第四章、工期</w:t>
          </w:r>
          <w:r>
            <w:rPr>
              <w:sz w:val="28"/>
              <w:szCs w:val="32"/>
              <w:highlight w:val="none"/>
            </w:rPr>
            <w:tab/>
          </w:r>
          <w:r>
            <w:rPr>
              <w:sz w:val="28"/>
              <w:szCs w:val="32"/>
              <w:highlight w:val="none"/>
            </w:rPr>
            <w:fldChar w:fldCharType="begin"/>
          </w:r>
          <w:r>
            <w:rPr>
              <w:sz w:val="28"/>
              <w:szCs w:val="32"/>
              <w:highlight w:val="none"/>
            </w:rPr>
            <w:instrText xml:space="preserve"> PAGEREF _Toc30440 \h </w:instrText>
          </w:r>
          <w:r>
            <w:rPr>
              <w:sz w:val="28"/>
              <w:szCs w:val="32"/>
              <w:highlight w:val="none"/>
            </w:rPr>
            <w:fldChar w:fldCharType="separate"/>
          </w:r>
          <w:r>
            <w:rPr>
              <w:sz w:val="28"/>
              <w:szCs w:val="32"/>
              <w:highlight w:val="none"/>
            </w:rPr>
            <w:t>5</w:t>
          </w:r>
          <w:r>
            <w:rPr>
              <w:sz w:val="28"/>
              <w:szCs w:val="32"/>
              <w:highlight w:val="none"/>
            </w:rPr>
            <w:fldChar w:fldCharType="end"/>
          </w:r>
          <w:r>
            <w:rPr>
              <w:rFonts w:hint="eastAsia" w:ascii="仿宋" w:hAnsi="仿宋" w:eastAsia="仿宋" w:cs="仿宋"/>
              <w:color w:val="auto"/>
              <w:sz w:val="28"/>
              <w:szCs w:val="72"/>
              <w:highlight w:val="none"/>
              <w:lang w:val="en-US" w:eastAsia="zh-CN"/>
            </w:rPr>
            <w:fldChar w:fldCharType="end"/>
          </w:r>
        </w:p>
        <w:p w14:paraId="0B5AFC74">
          <w:pPr>
            <w:pStyle w:val="11"/>
            <w:tabs>
              <w:tab w:val="right" w:leader="dot" w:pos="8504"/>
            </w:tabs>
            <w:rPr>
              <w:sz w:val="28"/>
              <w:szCs w:val="32"/>
              <w:highlight w:val="none"/>
            </w:rPr>
          </w:pPr>
          <w:r>
            <w:rPr>
              <w:rFonts w:hint="eastAsia" w:ascii="仿宋" w:hAnsi="仿宋" w:eastAsia="仿宋" w:cs="仿宋"/>
              <w:color w:val="auto"/>
              <w:sz w:val="28"/>
              <w:szCs w:val="72"/>
              <w:highlight w:val="none"/>
              <w:lang w:val="en-US" w:eastAsia="zh-CN"/>
            </w:rPr>
            <w:fldChar w:fldCharType="begin"/>
          </w:r>
          <w:r>
            <w:rPr>
              <w:rFonts w:hint="eastAsia" w:ascii="仿宋" w:hAnsi="仿宋" w:eastAsia="仿宋" w:cs="仿宋"/>
              <w:sz w:val="28"/>
              <w:szCs w:val="72"/>
              <w:highlight w:val="none"/>
              <w:lang w:val="en-US" w:eastAsia="zh-CN"/>
            </w:rPr>
            <w:instrText xml:space="preserve"> HYPERLINK \l _Toc25019 </w:instrText>
          </w:r>
          <w:r>
            <w:rPr>
              <w:rFonts w:hint="eastAsia" w:ascii="仿宋" w:hAnsi="仿宋" w:eastAsia="仿宋" w:cs="仿宋"/>
              <w:sz w:val="28"/>
              <w:szCs w:val="72"/>
              <w:highlight w:val="none"/>
              <w:lang w:val="en-US" w:eastAsia="zh-CN"/>
            </w:rPr>
            <w:fldChar w:fldCharType="separate"/>
          </w:r>
          <w:r>
            <w:rPr>
              <w:rFonts w:hint="eastAsia" w:ascii="仿宋_GB2312" w:hAnsi="仿宋_GB2312" w:eastAsia="仿宋_GB2312" w:cs="仿宋_GB2312"/>
              <w:bCs/>
              <w:i w:val="0"/>
              <w:iCs w:val="0"/>
              <w:sz w:val="28"/>
              <w:szCs w:val="40"/>
              <w:highlight w:val="none"/>
              <w:shd w:val="clear" w:color="auto" w:fill="auto"/>
              <w:lang w:val="en-US" w:eastAsia="zh-CN"/>
            </w:rPr>
            <w:t>第五章、工程质量标准</w:t>
          </w:r>
          <w:r>
            <w:rPr>
              <w:sz w:val="28"/>
              <w:szCs w:val="32"/>
              <w:highlight w:val="none"/>
            </w:rPr>
            <w:tab/>
          </w:r>
          <w:r>
            <w:rPr>
              <w:sz w:val="28"/>
              <w:szCs w:val="32"/>
              <w:highlight w:val="none"/>
            </w:rPr>
            <w:fldChar w:fldCharType="begin"/>
          </w:r>
          <w:r>
            <w:rPr>
              <w:sz w:val="28"/>
              <w:szCs w:val="32"/>
              <w:highlight w:val="none"/>
            </w:rPr>
            <w:instrText xml:space="preserve"> PAGEREF _Toc25019 \h </w:instrText>
          </w:r>
          <w:r>
            <w:rPr>
              <w:sz w:val="28"/>
              <w:szCs w:val="32"/>
              <w:highlight w:val="none"/>
            </w:rPr>
            <w:fldChar w:fldCharType="separate"/>
          </w:r>
          <w:r>
            <w:rPr>
              <w:sz w:val="28"/>
              <w:szCs w:val="32"/>
              <w:highlight w:val="none"/>
            </w:rPr>
            <w:t>7</w:t>
          </w:r>
          <w:r>
            <w:rPr>
              <w:sz w:val="28"/>
              <w:szCs w:val="32"/>
              <w:highlight w:val="none"/>
            </w:rPr>
            <w:fldChar w:fldCharType="end"/>
          </w:r>
          <w:r>
            <w:rPr>
              <w:rFonts w:hint="eastAsia" w:ascii="仿宋" w:hAnsi="仿宋" w:eastAsia="仿宋" w:cs="仿宋"/>
              <w:color w:val="auto"/>
              <w:sz w:val="28"/>
              <w:szCs w:val="72"/>
              <w:highlight w:val="none"/>
              <w:lang w:val="en-US" w:eastAsia="zh-CN"/>
            </w:rPr>
            <w:fldChar w:fldCharType="end"/>
          </w:r>
        </w:p>
        <w:p w14:paraId="23CD8DF8">
          <w:pPr>
            <w:pStyle w:val="11"/>
            <w:tabs>
              <w:tab w:val="right" w:leader="dot" w:pos="8504"/>
            </w:tabs>
            <w:rPr>
              <w:sz w:val="28"/>
              <w:szCs w:val="32"/>
              <w:highlight w:val="none"/>
            </w:rPr>
          </w:pPr>
          <w:r>
            <w:rPr>
              <w:rFonts w:hint="eastAsia" w:ascii="仿宋" w:hAnsi="仿宋" w:eastAsia="仿宋" w:cs="仿宋"/>
              <w:color w:val="auto"/>
              <w:sz w:val="28"/>
              <w:szCs w:val="72"/>
              <w:highlight w:val="none"/>
              <w:lang w:val="en-US" w:eastAsia="zh-CN"/>
            </w:rPr>
            <w:fldChar w:fldCharType="begin"/>
          </w:r>
          <w:r>
            <w:rPr>
              <w:rFonts w:hint="eastAsia" w:ascii="仿宋" w:hAnsi="仿宋" w:eastAsia="仿宋" w:cs="仿宋"/>
              <w:sz w:val="28"/>
              <w:szCs w:val="72"/>
              <w:highlight w:val="none"/>
              <w:lang w:val="en-US" w:eastAsia="zh-CN"/>
            </w:rPr>
            <w:instrText xml:space="preserve"> HYPERLINK \l _Toc22203 </w:instrText>
          </w:r>
          <w:r>
            <w:rPr>
              <w:rFonts w:hint="eastAsia" w:ascii="仿宋" w:hAnsi="仿宋" w:eastAsia="仿宋" w:cs="仿宋"/>
              <w:sz w:val="28"/>
              <w:szCs w:val="72"/>
              <w:highlight w:val="none"/>
              <w:lang w:val="en-US" w:eastAsia="zh-CN"/>
            </w:rPr>
            <w:fldChar w:fldCharType="separate"/>
          </w:r>
          <w:r>
            <w:rPr>
              <w:rFonts w:hint="eastAsia" w:ascii="仿宋_GB2312" w:hAnsi="仿宋_GB2312" w:eastAsia="仿宋_GB2312" w:cs="仿宋_GB2312"/>
              <w:bCs/>
              <w:i w:val="0"/>
              <w:iCs w:val="0"/>
              <w:sz w:val="28"/>
              <w:szCs w:val="40"/>
              <w:highlight w:val="none"/>
              <w:shd w:val="clear" w:color="auto" w:fill="auto"/>
              <w:lang w:val="en-US" w:eastAsia="zh-CN"/>
            </w:rPr>
            <w:t>第六章、合同价款</w:t>
          </w:r>
          <w:r>
            <w:rPr>
              <w:sz w:val="28"/>
              <w:szCs w:val="32"/>
              <w:highlight w:val="none"/>
            </w:rPr>
            <w:tab/>
          </w:r>
          <w:r>
            <w:rPr>
              <w:sz w:val="28"/>
              <w:szCs w:val="32"/>
              <w:highlight w:val="none"/>
            </w:rPr>
            <w:fldChar w:fldCharType="begin"/>
          </w:r>
          <w:r>
            <w:rPr>
              <w:sz w:val="28"/>
              <w:szCs w:val="32"/>
              <w:highlight w:val="none"/>
            </w:rPr>
            <w:instrText xml:space="preserve"> PAGEREF _Toc22203 \h </w:instrText>
          </w:r>
          <w:r>
            <w:rPr>
              <w:sz w:val="28"/>
              <w:szCs w:val="32"/>
              <w:highlight w:val="none"/>
            </w:rPr>
            <w:fldChar w:fldCharType="separate"/>
          </w:r>
          <w:r>
            <w:rPr>
              <w:sz w:val="28"/>
              <w:szCs w:val="32"/>
              <w:highlight w:val="none"/>
            </w:rPr>
            <w:t>9</w:t>
          </w:r>
          <w:r>
            <w:rPr>
              <w:sz w:val="28"/>
              <w:szCs w:val="32"/>
              <w:highlight w:val="none"/>
            </w:rPr>
            <w:fldChar w:fldCharType="end"/>
          </w:r>
          <w:r>
            <w:rPr>
              <w:rFonts w:hint="eastAsia" w:ascii="仿宋" w:hAnsi="仿宋" w:eastAsia="仿宋" w:cs="仿宋"/>
              <w:color w:val="auto"/>
              <w:sz w:val="28"/>
              <w:szCs w:val="72"/>
              <w:highlight w:val="none"/>
              <w:lang w:val="en-US" w:eastAsia="zh-CN"/>
            </w:rPr>
            <w:fldChar w:fldCharType="end"/>
          </w:r>
        </w:p>
        <w:p w14:paraId="63A4C754">
          <w:pPr>
            <w:pStyle w:val="11"/>
            <w:tabs>
              <w:tab w:val="right" w:leader="dot" w:pos="8504"/>
            </w:tabs>
            <w:rPr>
              <w:sz w:val="28"/>
              <w:szCs w:val="32"/>
              <w:highlight w:val="none"/>
            </w:rPr>
          </w:pPr>
          <w:r>
            <w:rPr>
              <w:rFonts w:hint="eastAsia" w:ascii="仿宋" w:hAnsi="仿宋" w:eastAsia="仿宋" w:cs="仿宋"/>
              <w:color w:val="auto"/>
              <w:sz w:val="28"/>
              <w:szCs w:val="72"/>
              <w:highlight w:val="none"/>
              <w:lang w:val="en-US" w:eastAsia="zh-CN"/>
            </w:rPr>
            <w:fldChar w:fldCharType="begin"/>
          </w:r>
          <w:r>
            <w:rPr>
              <w:rFonts w:hint="eastAsia" w:ascii="仿宋" w:hAnsi="仿宋" w:eastAsia="仿宋" w:cs="仿宋"/>
              <w:sz w:val="28"/>
              <w:szCs w:val="72"/>
              <w:highlight w:val="none"/>
              <w:lang w:val="en-US" w:eastAsia="zh-CN"/>
            </w:rPr>
            <w:instrText xml:space="preserve"> HYPERLINK \l _Toc131 </w:instrText>
          </w:r>
          <w:r>
            <w:rPr>
              <w:rFonts w:hint="eastAsia" w:ascii="仿宋" w:hAnsi="仿宋" w:eastAsia="仿宋" w:cs="仿宋"/>
              <w:sz w:val="28"/>
              <w:szCs w:val="72"/>
              <w:highlight w:val="none"/>
              <w:lang w:val="en-US" w:eastAsia="zh-CN"/>
            </w:rPr>
            <w:fldChar w:fldCharType="separate"/>
          </w:r>
          <w:r>
            <w:rPr>
              <w:rFonts w:hint="eastAsia" w:ascii="仿宋_GB2312" w:hAnsi="仿宋_GB2312" w:eastAsia="仿宋_GB2312" w:cs="仿宋_GB2312"/>
              <w:bCs/>
              <w:i w:val="0"/>
              <w:iCs w:val="0"/>
              <w:sz w:val="28"/>
              <w:szCs w:val="40"/>
              <w:highlight w:val="none"/>
              <w:shd w:val="clear" w:color="auto" w:fill="auto"/>
              <w:lang w:val="en-US" w:eastAsia="zh-CN"/>
            </w:rPr>
            <w:t>第七章、计量计价方式及结算方式</w:t>
          </w:r>
          <w:r>
            <w:rPr>
              <w:sz w:val="28"/>
              <w:szCs w:val="32"/>
              <w:highlight w:val="none"/>
            </w:rPr>
            <w:tab/>
          </w:r>
          <w:r>
            <w:rPr>
              <w:sz w:val="28"/>
              <w:szCs w:val="32"/>
              <w:highlight w:val="none"/>
            </w:rPr>
            <w:fldChar w:fldCharType="begin"/>
          </w:r>
          <w:r>
            <w:rPr>
              <w:sz w:val="28"/>
              <w:szCs w:val="32"/>
              <w:highlight w:val="none"/>
            </w:rPr>
            <w:instrText xml:space="preserve"> PAGEREF _Toc131 \h </w:instrText>
          </w:r>
          <w:r>
            <w:rPr>
              <w:sz w:val="28"/>
              <w:szCs w:val="32"/>
              <w:highlight w:val="none"/>
            </w:rPr>
            <w:fldChar w:fldCharType="separate"/>
          </w:r>
          <w:r>
            <w:rPr>
              <w:sz w:val="28"/>
              <w:szCs w:val="32"/>
              <w:highlight w:val="none"/>
            </w:rPr>
            <w:t>12</w:t>
          </w:r>
          <w:r>
            <w:rPr>
              <w:sz w:val="28"/>
              <w:szCs w:val="32"/>
              <w:highlight w:val="none"/>
            </w:rPr>
            <w:fldChar w:fldCharType="end"/>
          </w:r>
          <w:r>
            <w:rPr>
              <w:rFonts w:hint="eastAsia" w:ascii="仿宋" w:hAnsi="仿宋" w:eastAsia="仿宋" w:cs="仿宋"/>
              <w:color w:val="auto"/>
              <w:sz w:val="28"/>
              <w:szCs w:val="72"/>
              <w:highlight w:val="none"/>
              <w:lang w:val="en-US" w:eastAsia="zh-CN"/>
            </w:rPr>
            <w:fldChar w:fldCharType="end"/>
          </w:r>
        </w:p>
        <w:p w14:paraId="1954E294">
          <w:pPr>
            <w:pStyle w:val="11"/>
            <w:tabs>
              <w:tab w:val="right" w:leader="dot" w:pos="8504"/>
            </w:tabs>
            <w:rPr>
              <w:sz w:val="28"/>
              <w:szCs w:val="32"/>
              <w:highlight w:val="none"/>
            </w:rPr>
          </w:pPr>
          <w:r>
            <w:rPr>
              <w:rFonts w:hint="eastAsia" w:ascii="仿宋" w:hAnsi="仿宋" w:eastAsia="仿宋" w:cs="仿宋"/>
              <w:color w:val="auto"/>
              <w:sz w:val="28"/>
              <w:szCs w:val="72"/>
              <w:highlight w:val="none"/>
              <w:lang w:val="en-US" w:eastAsia="zh-CN"/>
            </w:rPr>
            <w:fldChar w:fldCharType="begin"/>
          </w:r>
          <w:r>
            <w:rPr>
              <w:rFonts w:hint="eastAsia" w:ascii="仿宋" w:hAnsi="仿宋" w:eastAsia="仿宋" w:cs="仿宋"/>
              <w:sz w:val="28"/>
              <w:szCs w:val="72"/>
              <w:highlight w:val="none"/>
              <w:lang w:val="en-US" w:eastAsia="zh-CN"/>
            </w:rPr>
            <w:instrText xml:space="preserve"> HYPERLINK \l _Toc11591 </w:instrText>
          </w:r>
          <w:r>
            <w:rPr>
              <w:rFonts w:hint="eastAsia" w:ascii="仿宋" w:hAnsi="仿宋" w:eastAsia="仿宋" w:cs="仿宋"/>
              <w:sz w:val="28"/>
              <w:szCs w:val="72"/>
              <w:highlight w:val="none"/>
              <w:lang w:val="en-US" w:eastAsia="zh-CN"/>
            </w:rPr>
            <w:fldChar w:fldCharType="separate"/>
          </w:r>
          <w:r>
            <w:rPr>
              <w:rFonts w:hint="eastAsia" w:ascii="仿宋_GB2312" w:hAnsi="仿宋_GB2312" w:eastAsia="仿宋_GB2312" w:cs="仿宋_GB2312"/>
              <w:bCs/>
              <w:i w:val="0"/>
              <w:iCs w:val="0"/>
              <w:sz w:val="28"/>
              <w:szCs w:val="40"/>
              <w:highlight w:val="none"/>
              <w:shd w:val="clear" w:color="auto" w:fill="auto"/>
              <w:lang w:val="en-US" w:eastAsia="zh-CN"/>
            </w:rPr>
            <w:t>第八章、付款方式（每个组团独立付款）</w:t>
          </w:r>
          <w:r>
            <w:rPr>
              <w:sz w:val="28"/>
              <w:szCs w:val="32"/>
              <w:highlight w:val="none"/>
            </w:rPr>
            <w:tab/>
          </w:r>
          <w:r>
            <w:rPr>
              <w:sz w:val="28"/>
              <w:szCs w:val="32"/>
              <w:highlight w:val="none"/>
            </w:rPr>
            <w:fldChar w:fldCharType="begin"/>
          </w:r>
          <w:r>
            <w:rPr>
              <w:sz w:val="28"/>
              <w:szCs w:val="32"/>
              <w:highlight w:val="none"/>
            </w:rPr>
            <w:instrText xml:space="preserve"> PAGEREF _Toc11591 \h </w:instrText>
          </w:r>
          <w:r>
            <w:rPr>
              <w:sz w:val="28"/>
              <w:szCs w:val="32"/>
              <w:highlight w:val="none"/>
            </w:rPr>
            <w:fldChar w:fldCharType="separate"/>
          </w:r>
          <w:r>
            <w:rPr>
              <w:sz w:val="28"/>
              <w:szCs w:val="32"/>
              <w:highlight w:val="none"/>
            </w:rPr>
            <w:t>18</w:t>
          </w:r>
          <w:r>
            <w:rPr>
              <w:sz w:val="28"/>
              <w:szCs w:val="32"/>
              <w:highlight w:val="none"/>
            </w:rPr>
            <w:fldChar w:fldCharType="end"/>
          </w:r>
          <w:r>
            <w:rPr>
              <w:rFonts w:hint="eastAsia" w:ascii="仿宋" w:hAnsi="仿宋" w:eastAsia="仿宋" w:cs="仿宋"/>
              <w:color w:val="auto"/>
              <w:sz w:val="28"/>
              <w:szCs w:val="72"/>
              <w:highlight w:val="none"/>
              <w:lang w:val="en-US" w:eastAsia="zh-CN"/>
            </w:rPr>
            <w:fldChar w:fldCharType="end"/>
          </w:r>
        </w:p>
        <w:p w14:paraId="18FEEAE4">
          <w:pPr>
            <w:pStyle w:val="11"/>
            <w:tabs>
              <w:tab w:val="right" w:leader="dot" w:pos="8504"/>
            </w:tabs>
            <w:rPr>
              <w:sz w:val="28"/>
              <w:szCs w:val="32"/>
              <w:highlight w:val="none"/>
            </w:rPr>
          </w:pPr>
          <w:r>
            <w:rPr>
              <w:rFonts w:hint="eastAsia" w:ascii="仿宋" w:hAnsi="仿宋" w:eastAsia="仿宋" w:cs="仿宋"/>
              <w:color w:val="auto"/>
              <w:sz w:val="28"/>
              <w:szCs w:val="72"/>
              <w:highlight w:val="none"/>
              <w:lang w:val="en-US" w:eastAsia="zh-CN"/>
            </w:rPr>
            <w:fldChar w:fldCharType="begin"/>
          </w:r>
          <w:r>
            <w:rPr>
              <w:rFonts w:hint="eastAsia" w:ascii="仿宋" w:hAnsi="仿宋" w:eastAsia="仿宋" w:cs="仿宋"/>
              <w:sz w:val="28"/>
              <w:szCs w:val="72"/>
              <w:highlight w:val="none"/>
              <w:lang w:val="en-US" w:eastAsia="zh-CN"/>
            </w:rPr>
            <w:instrText xml:space="preserve"> HYPERLINK \l _Toc6995 </w:instrText>
          </w:r>
          <w:r>
            <w:rPr>
              <w:rFonts w:hint="eastAsia" w:ascii="仿宋" w:hAnsi="仿宋" w:eastAsia="仿宋" w:cs="仿宋"/>
              <w:sz w:val="28"/>
              <w:szCs w:val="72"/>
              <w:highlight w:val="none"/>
              <w:lang w:val="en-US" w:eastAsia="zh-CN"/>
            </w:rPr>
            <w:fldChar w:fldCharType="separate"/>
          </w:r>
          <w:r>
            <w:rPr>
              <w:rFonts w:hint="eastAsia" w:ascii="仿宋_GB2312" w:hAnsi="仿宋_GB2312" w:eastAsia="仿宋_GB2312" w:cs="仿宋_GB2312"/>
              <w:bCs/>
              <w:i w:val="0"/>
              <w:iCs w:val="0"/>
              <w:sz w:val="28"/>
              <w:szCs w:val="40"/>
              <w:highlight w:val="none"/>
              <w:shd w:val="clear" w:color="auto" w:fill="auto"/>
              <w:lang w:val="en-US" w:eastAsia="zh-CN"/>
            </w:rPr>
            <w:t>第九章、双方责任和权利</w:t>
          </w:r>
          <w:r>
            <w:rPr>
              <w:sz w:val="28"/>
              <w:szCs w:val="32"/>
              <w:highlight w:val="none"/>
            </w:rPr>
            <w:tab/>
          </w:r>
          <w:r>
            <w:rPr>
              <w:sz w:val="28"/>
              <w:szCs w:val="32"/>
              <w:highlight w:val="none"/>
            </w:rPr>
            <w:fldChar w:fldCharType="begin"/>
          </w:r>
          <w:r>
            <w:rPr>
              <w:sz w:val="28"/>
              <w:szCs w:val="32"/>
              <w:highlight w:val="none"/>
            </w:rPr>
            <w:instrText xml:space="preserve"> PAGEREF _Toc6995 \h </w:instrText>
          </w:r>
          <w:r>
            <w:rPr>
              <w:sz w:val="28"/>
              <w:szCs w:val="32"/>
              <w:highlight w:val="none"/>
            </w:rPr>
            <w:fldChar w:fldCharType="separate"/>
          </w:r>
          <w:r>
            <w:rPr>
              <w:sz w:val="28"/>
              <w:szCs w:val="32"/>
              <w:highlight w:val="none"/>
            </w:rPr>
            <w:t>22</w:t>
          </w:r>
          <w:r>
            <w:rPr>
              <w:sz w:val="28"/>
              <w:szCs w:val="32"/>
              <w:highlight w:val="none"/>
            </w:rPr>
            <w:fldChar w:fldCharType="end"/>
          </w:r>
          <w:r>
            <w:rPr>
              <w:rFonts w:hint="eastAsia" w:ascii="仿宋" w:hAnsi="仿宋" w:eastAsia="仿宋" w:cs="仿宋"/>
              <w:color w:val="auto"/>
              <w:sz w:val="28"/>
              <w:szCs w:val="72"/>
              <w:highlight w:val="none"/>
              <w:lang w:val="en-US" w:eastAsia="zh-CN"/>
            </w:rPr>
            <w:fldChar w:fldCharType="end"/>
          </w:r>
        </w:p>
        <w:p w14:paraId="1DF8B88A">
          <w:pPr>
            <w:pStyle w:val="11"/>
            <w:tabs>
              <w:tab w:val="right" w:leader="dot" w:pos="8504"/>
            </w:tabs>
            <w:rPr>
              <w:sz w:val="28"/>
              <w:szCs w:val="32"/>
              <w:highlight w:val="none"/>
            </w:rPr>
          </w:pPr>
          <w:r>
            <w:rPr>
              <w:rFonts w:hint="eastAsia" w:ascii="仿宋" w:hAnsi="仿宋" w:eastAsia="仿宋" w:cs="仿宋"/>
              <w:color w:val="auto"/>
              <w:sz w:val="28"/>
              <w:szCs w:val="72"/>
              <w:highlight w:val="none"/>
              <w:lang w:val="en-US" w:eastAsia="zh-CN"/>
            </w:rPr>
            <w:fldChar w:fldCharType="begin"/>
          </w:r>
          <w:r>
            <w:rPr>
              <w:rFonts w:hint="eastAsia" w:ascii="仿宋" w:hAnsi="仿宋" w:eastAsia="仿宋" w:cs="仿宋"/>
              <w:sz w:val="28"/>
              <w:szCs w:val="72"/>
              <w:highlight w:val="none"/>
              <w:lang w:val="en-US" w:eastAsia="zh-CN"/>
            </w:rPr>
            <w:instrText xml:space="preserve"> HYPERLINK \l _Toc23572 </w:instrText>
          </w:r>
          <w:r>
            <w:rPr>
              <w:rFonts w:hint="eastAsia" w:ascii="仿宋" w:hAnsi="仿宋" w:eastAsia="仿宋" w:cs="仿宋"/>
              <w:sz w:val="28"/>
              <w:szCs w:val="72"/>
              <w:highlight w:val="none"/>
              <w:lang w:val="en-US" w:eastAsia="zh-CN"/>
            </w:rPr>
            <w:fldChar w:fldCharType="separate"/>
          </w:r>
          <w:r>
            <w:rPr>
              <w:rFonts w:hint="eastAsia" w:ascii="仿宋_GB2312" w:hAnsi="仿宋_GB2312" w:eastAsia="仿宋_GB2312" w:cs="仿宋_GB2312"/>
              <w:bCs/>
              <w:i w:val="0"/>
              <w:iCs w:val="0"/>
              <w:sz w:val="28"/>
              <w:szCs w:val="40"/>
              <w:highlight w:val="none"/>
              <w:shd w:val="clear" w:color="auto" w:fill="auto"/>
              <w:lang w:val="en-US" w:eastAsia="zh-CN"/>
            </w:rPr>
            <w:t>第十章、安全生产、文明施工要求</w:t>
          </w:r>
          <w:r>
            <w:rPr>
              <w:sz w:val="28"/>
              <w:szCs w:val="32"/>
              <w:highlight w:val="none"/>
            </w:rPr>
            <w:tab/>
          </w:r>
          <w:r>
            <w:rPr>
              <w:sz w:val="28"/>
              <w:szCs w:val="32"/>
              <w:highlight w:val="none"/>
            </w:rPr>
            <w:fldChar w:fldCharType="begin"/>
          </w:r>
          <w:r>
            <w:rPr>
              <w:sz w:val="28"/>
              <w:szCs w:val="32"/>
              <w:highlight w:val="none"/>
            </w:rPr>
            <w:instrText xml:space="preserve"> PAGEREF _Toc23572 \h </w:instrText>
          </w:r>
          <w:r>
            <w:rPr>
              <w:sz w:val="28"/>
              <w:szCs w:val="32"/>
              <w:highlight w:val="none"/>
            </w:rPr>
            <w:fldChar w:fldCharType="separate"/>
          </w:r>
          <w:r>
            <w:rPr>
              <w:sz w:val="28"/>
              <w:szCs w:val="32"/>
              <w:highlight w:val="none"/>
            </w:rPr>
            <w:t>28</w:t>
          </w:r>
          <w:r>
            <w:rPr>
              <w:sz w:val="28"/>
              <w:szCs w:val="32"/>
              <w:highlight w:val="none"/>
            </w:rPr>
            <w:fldChar w:fldCharType="end"/>
          </w:r>
          <w:r>
            <w:rPr>
              <w:rFonts w:hint="eastAsia" w:ascii="仿宋" w:hAnsi="仿宋" w:eastAsia="仿宋" w:cs="仿宋"/>
              <w:color w:val="auto"/>
              <w:sz w:val="28"/>
              <w:szCs w:val="72"/>
              <w:highlight w:val="none"/>
              <w:lang w:val="en-US" w:eastAsia="zh-CN"/>
            </w:rPr>
            <w:fldChar w:fldCharType="end"/>
          </w:r>
        </w:p>
        <w:p w14:paraId="02AE8982">
          <w:pPr>
            <w:pStyle w:val="11"/>
            <w:tabs>
              <w:tab w:val="right" w:leader="dot" w:pos="8504"/>
            </w:tabs>
            <w:rPr>
              <w:sz w:val="28"/>
              <w:szCs w:val="32"/>
              <w:highlight w:val="none"/>
            </w:rPr>
          </w:pPr>
          <w:r>
            <w:rPr>
              <w:rFonts w:hint="eastAsia" w:ascii="仿宋" w:hAnsi="仿宋" w:eastAsia="仿宋" w:cs="仿宋"/>
              <w:color w:val="auto"/>
              <w:sz w:val="28"/>
              <w:szCs w:val="72"/>
              <w:highlight w:val="none"/>
              <w:lang w:val="en-US" w:eastAsia="zh-CN"/>
            </w:rPr>
            <w:fldChar w:fldCharType="begin"/>
          </w:r>
          <w:r>
            <w:rPr>
              <w:rFonts w:hint="eastAsia" w:ascii="仿宋" w:hAnsi="仿宋" w:eastAsia="仿宋" w:cs="仿宋"/>
              <w:sz w:val="28"/>
              <w:szCs w:val="72"/>
              <w:highlight w:val="none"/>
              <w:lang w:val="en-US" w:eastAsia="zh-CN"/>
            </w:rPr>
            <w:instrText xml:space="preserve"> HYPERLINK \l _Toc341 </w:instrText>
          </w:r>
          <w:r>
            <w:rPr>
              <w:rFonts w:hint="eastAsia" w:ascii="仿宋" w:hAnsi="仿宋" w:eastAsia="仿宋" w:cs="仿宋"/>
              <w:sz w:val="28"/>
              <w:szCs w:val="72"/>
              <w:highlight w:val="none"/>
              <w:lang w:val="en-US" w:eastAsia="zh-CN"/>
            </w:rPr>
            <w:fldChar w:fldCharType="separate"/>
          </w:r>
          <w:r>
            <w:rPr>
              <w:rFonts w:hint="eastAsia" w:ascii="仿宋_GB2312" w:hAnsi="仿宋_GB2312" w:eastAsia="仿宋_GB2312" w:cs="仿宋_GB2312"/>
              <w:bCs/>
              <w:i w:val="0"/>
              <w:iCs w:val="0"/>
              <w:sz w:val="28"/>
              <w:szCs w:val="40"/>
              <w:highlight w:val="none"/>
              <w:shd w:val="clear" w:color="auto" w:fill="auto"/>
              <w:lang w:val="en-US" w:eastAsia="zh-CN"/>
            </w:rPr>
            <w:t>第十一章、甲供材料设备</w:t>
          </w:r>
          <w:r>
            <w:rPr>
              <w:sz w:val="28"/>
              <w:szCs w:val="32"/>
              <w:highlight w:val="none"/>
            </w:rPr>
            <w:tab/>
          </w:r>
          <w:r>
            <w:rPr>
              <w:sz w:val="28"/>
              <w:szCs w:val="32"/>
              <w:highlight w:val="none"/>
            </w:rPr>
            <w:fldChar w:fldCharType="begin"/>
          </w:r>
          <w:r>
            <w:rPr>
              <w:sz w:val="28"/>
              <w:szCs w:val="32"/>
              <w:highlight w:val="none"/>
            </w:rPr>
            <w:instrText xml:space="preserve"> PAGEREF _Toc341 \h </w:instrText>
          </w:r>
          <w:r>
            <w:rPr>
              <w:sz w:val="28"/>
              <w:szCs w:val="32"/>
              <w:highlight w:val="none"/>
            </w:rPr>
            <w:fldChar w:fldCharType="separate"/>
          </w:r>
          <w:r>
            <w:rPr>
              <w:sz w:val="28"/>
              <w:szCs w:val="32"/>
              <w:highlight w:val="none"/>
            </w:rPr>
            <w:t>29</w:t>
          </w:r>
          <w:r>
            <w:rPr>
              <w:sz w:val="28"/>
              <w:szCs w:val="32"/>
              <w:highlight w:val="none"/>
            </w:rPr>
            <w:fldChar w:fldCharType="end"/>
          </w:r>
          <w:r>
            <w:rPr>
              <w:rFonts w:hint="eastAsia" w:ascii="仿宋" w:hAnsi="仿宋" w:eastAsia="仿宋" w:cs="仿宋"/>
              <w:color w:val="auto"/>
              <w:sz w:val="28"/>
              <w:szCs w:val="72"/>
              <w:highlight w:val="none"/>
              <w:lang w:val="en-US" w:eastAsia="zh-CN"/>
            </w:rPr>
            <w:fldChar w:fldCharType="end"/>
          </w:r>
        </w:p>
        <w:p w14:paraId="27CEF384">
          <w:pPr>
            <w:pStyle w:val="11"/>
            <w:tabs>
              <w:tab w:val="right" w:leader="dot" w:pos="8504"/>
            </w:tabs>
            <w:rPr>
              <w:sz w:val="28"/>
              <w:szCs w:val="32"/>
              <w:highlight w:val="none"/>
            </w:rPr>
          </w:pPr>
          <w:r>
            <w:rPr>
              <w:rFonts w:hint="eastAsia" w:ascii="仿宋" w:hAnsi="仿宋" w:eastAsia="仿宋" w:cs="仿宋"/>
              <w:color w:val="auto"/>
              <w:sz w:val="28"/>
              <w:szCs w:val="72"/>
              <w:highlight w:val="none"/>
              <w:lang w:val="en-US" w:eastAsia="zh-CN"/>
            </w:rPr>
            <w:fldChar w:fldCharType="begin"/>
          </w:r>
          <w:r>
            <w:rPr>
              <w:rFonts w:hint="eastAsia" w:ascii="仿宋" w:hAnsi="仿宋" w:eastAsia="仿宋" w:cs="仿宋"/>
              <w:sz w:val="28"/>
              <w:szCs w:val="72"/>
              <w:highlight w:val="none"/>
              <w:lang w:val="en-US" w:eastAsia="zh-CN"/>
            </w:rPr>
            <w:instrText xml:space="preserve"> HYPERLINK \l _Toc631 </w:instrText>
          </w:r>
          <w:r>
            <w:rPr>
              <w:rFonts w:hint="eastAsia" w:ascii="仿宋" w:hAnsi="仿宋" w:eastAsia="仿宋" w:cs="仿宋"/>
              <w:sz w:val="28"/>
              <w:szCs w:val="72"/>
              <w:highlight w:val="none"/>
              <w:lang w:val="en-US" w:eastAsia="zh-CN"/>
            </w:rPr>
            <w:fldChar w:fldCharType="separate"/>
          </w:r>
          <w:r>
            <w:rPr>
              <w:rFonts w:hint="eastAsia" w:ascii="仿宋_GB2312" w:hAnsi="仿宋_GB2312" w:eastAsia="仿宋_GB2312" w:cs="仿宋_GB2312"/>
              <w:bCs/>
              <w:i w:val="0"/>
              <w:iCs w:val="0"/>
              <w:sz w:val="28"/>
              <w:szCs w:val="40"/>
              <w:highlight w:val="none"/>
              <w:shd w:val="clear" w:color="auto" w:fill="auto"/>
              <w:lang w:val="en-US" w:eastAsia="zh-CN"/>
            </w:rPr>
            <w:t>第十二章、验收及保修</w:t>
          </w:r>
          <w:r>
            <w:rPr>
              <w:sz w:val="28"/>
              <w:szCs w:val="32"/>
              <w:highlight w:val="none"/>
            </w:rPr>
            <w:tab/>
          </w:r>
          <w:r>
            <w:rPr>
              <w:sz w:val="28"/>
              <w:szCs w:val="32"/>
              <w:highlight w:val="none"/>
            </w:rPr>
            <w:fldChar w:fldCharType="begin"/>
          </w:r>
          <w:r>
            <w:rPr>
              <w:sz w:val="28"/>
              <w:szCs w:val="32"/>
              <w:highlight w:val="none"/>
            </w:rPr>
            <w:instrText xml:space="preserve"> PAGEREF _Toc631 \h </w:instrText>
          </w:r>
          <w:r>
            <w:rPr>
              <w:sz w:val="28"/>
              <w:szCs w:val="32"/>
              <w:highlight w:val="none"/>
            </w:rPr>
            <w:fldChar w:fldCharType="separate"/>
          </w:r>
          <w:r>
            <w:rPr>
              <w:sz w:val="28"/>
              <w:szCs w:val="32"/>
              <w:highlight w:val="none"/>
            </w:rPr>
            <w:t>31</w:t>
          </w:r>
          <w:r>
            <w:rPr>
              <w:sz w:val="28"/>
              <w:szCs w:val="32"/>
              <w:highlight w:val="none"/>
            </w:rPr>
            <w:fldChar w:fldCharType="end"/>
          </w:r>
          <w:r>
            <w:rPr>
              <w:rFonts w:hint="eastAsia" w:ascii="仿宋" w:hAnsi="仿宋" w:eastAsia="仿宋" w:cs="仿宋"/>
              <w:color w:val="auto"/>
              <w:sz w:val="28"/>
              <w:szCs w:val="72"/>
              <w:highlight w:val="none"/>
              <w:lang w:val="en-US" w:eastAsia="zh-CN"/>
            </w:rPr>
            <w:fldChar w:fldCharType="end"/>
          </w:r>
        </w:p>
        <w:p w14:paraId="5F5F664A">
          <w:pPr>
            <w:pStyle w:val="11"/>
            <w:tabs>
              <w:tab w:val="right" w:leader="dot" w:pos="8504"/>
            </w:tabs>
            <w:rPr>
              <w:sz w:val="28"/>
              <w:szCs w:val="32"/>
              <w:highlight w:val="none"/>
            </w:rPr>
          </w:pPr>
          <w:r>
            <w:rPr>
              <w:rFonts w:hint="eastAsia" w:ascii="仿宋" w:hAnsi="仿宋" w:eastAsia="仿宋" w:cs="仿宋"/>
              <w:color w:val="auto"/>
              <w:sz w:val="28"/>
              <w:szCs w:val="72"/>
              <w:highlight w:val="none"/>
              <w:lang w:val="en-US" w:eastAsia="zh-CN"/>
            </w:rPr>
            <w:fldChar w:fldCharType="begin"/>
          </w:r>
          <w:r>
            <w:rPr>
              <w:rFonts w:hint="eastAsia" w:ascii="仿宋" w:hAnsi="仿宋" w:eastAsia="仿宋" w:cs="仿宋"/>
              <w:sz w:val="28"/>
              <w:szCs w:val="72"/>
              <w:highlight w:val="none"/>
              <w:lang w:val="en-US" w:eastAsia="zh-CN"/>
            </w:rPr>
            <w:instrText xml:space="preserve"> HYPERLINK \l _Toc30223 </w:instrText>
          </w:r>
          <w:r>
            <w:rPr>
              <w:rFonts w:hint="eastAsia" w:ascii="仿宋" w:hAnsi="仿宋" w:eastAsia="仿宋" w:cs="仿宋"/>
              <w:sz w:val="28"/>
              <w:szCs w:val="72"/>
              <w:highlight w:val="none"/>
              <w:lang w:val="en-US" w:eastAsia="zh-CN"/>
            </w:rPr>
            <w:fldChar w:fldCharType="separate"/>
          </w:r>
          <w:r>
            <w:rPr>
              <w:rFonts w:hint="eastAsia" w:ascii="仿宋_GB2312" w:hAnsi="仿宋_GB2312" w:eastAsia="仿宋_GB2312" w:cs="仿宋_GB2312"/>
              <w:bCs/>
              <w:i w:val="0"/>
              <w:iCs w:val="0"/>
              <w:sz w:val="28"/>
              <w:szCs w:val="40"/>
              <w:highlight w:val="none"/>
              <w:shd w:val="clear" w:color="auto" w:fill="auto"/>
              <w:lang w:val="en-US" w:eastAsia="zh-CN"/>
            </w:rPr>
            <w:t>第十三章、保险</w:t>
          </w:r>
          <w:r>
            <w:rPr>
              <w:sz w:val="28"/>
              <w:szCs w:val="32"/>
              <w:highlight w:val="none"/>
            </w:rPr>
            <w:tab/>
          </w:r>
          <w:r>
            <w:rPr>
              <w:sz w:val="28"/>
              <w:szCs w:val="32"/>
              <w:highlight w:val="none"/>
            </w:rPr>
            <w:fldChar w:fldCharType="begin"/>
          </w:r>
          <w:r>
            <w:rPr>
              <w:sz w:val="28"/>
              <w:szCs w:val="32"/>
              <w:highlight w:val="none"/>
            </w:rPr>
            <w:instrText xml:space="preserve"> PAGEREF _Toc30223 \h </w:instrText>
          </w:r>
          <w:r>
            <w:rPr>
              <w:sz w:val="28"/>
              <w:szCs w:val="32"/>
              <w:highlight w:val="none"/>
            </w:rPr>
            <w:fldChar w:fldCharType="separate"/>
          </w:r>
          <w:r>
            <w:rPr>
              <w:sz w:val="28"/>
              <w:szCs w:val="32"/>
              <w:highlight w:val="none"/>
            </w:rPr>
            <w:t>32</w:t>
          </w:r>
          <w:r>
            <w:rPr>
              <w:sz w:val="28"/>
              <w:szCs w:val="32"/>
              <w:highlight w:val="none"/>
            </w:rPr>
            <w:fldChar w:fldCharType="end"/>
          </w:r>
          <w:r>
            <w:rPr>
              <w:rFonts w:hint="eastAsia" w:ascii="仿宋" w:hAnsi="仿宋" w:eastAsia="仿宋" w:cs="仿宋"/>
              <w:color w:val="auto"/>
              <w:sz w:val="28"/>
              <w:szCs w:val="72"/>
              <w:highlight w:val="none"/>
              <w:lang w:val="en-US" w:eastAsia="zh-CN"/>
            </w:rPr>
            <w:fldChar w:fldCharType="end"/>
          </w:r>
        </w:p>
        <w:p w14:paraId="64910CB4">
          <w:pPr>
            <w:pStyle w:val="11"/>
            <w:tabs>
              <w:tab w:val="right" w:leader="dot" w:pos="8504"/>
            </w:tabs>
            <w:rPr>
              <w:sz w:val="28"/>
              <w:szCs w:val="32"/>
              <w:highlight w:val="none"/>
            </w:rPr>
          </w:pPr>
          <w:r>
            <w:rPr>
              <w:rFonts w:hint="eastAsia" w:ascii="仿宋" w:hAnsi="仿宋" w:eastAsia="仿宋" w:cs="仿宋"/>
              <w:color w:val="auto"/>
              <w:sz w:val="28"/>
              <w:szCs w:val="72"/>
              <w:highlight w:val="none"/>
              <w:lang w:val="en-US" w:eastAsia="zh-CN"/>
            </w:rPr>
            <w:fldChar w:fldCharType="begin"/>
          </w:r>
          <w:r>
            <w:rPr>
              <w:rFonts w:hint="eastAsia" w:ascii="仿宋" w:hAnsi="仿宋" w:eastAsia="仿宋" w:cs="仿宋"/>
              <w:sz w:val="28"/>
              <w:szCs w:val="72"/>
              <w:highlight w:val="none"/>
              <w:lang w:val="en-US" w:eastAsia="zh-CN"/>
            </w:rPr>
            <w:instrText xml:space="preserve"> HYPERLINK \l _Toc6466 </w:instrText>
          </w:r>
          <w:r>
            <w:rPr>
              <w:rFonts w:hint="eastAsia" w:ascii="仿宋" w:hAnsi="仿宋" w:eastAsia="仿宋" w:cs="仿宋"/>
              <w:sz w:val="28"/>
              <w:szCs w:val="72"/>
              <w:highlight w:val="none"/>
              <w:lang w:val="en-US" w:eastAsia="zh-CN"/>
            </w:rPr>
            <w:fldChar w:fldCharType="separate"/>
          </w:r>
          <w:r>
            <w:rPr>
              <w:rFonts w:hint="eastAsia" w:ascii="仿宋_GB2312" w:hAnsi="仿宋_GB2312" w:eastAsia="仿宋_GB2312" w:cs="仿宋_GB2312"/>
              <w:bCs/>
              <w:i w:val="0"/>
              <w:iCs w:val="0"/>
              <w:sz w:val="28"/>
              <w:szCs w:val="40"/>
              <w:highlight w:val="none"/>
              <w:shd w:val="clear" w:color="auto" w:fill="auto"/>
              <w:lang w:val="en-US" w:eastAsia="zh-CN"/>
            </w:rPr>
            <w:t>第十四章、奖罚条款</w:t>
          </w:r>
          <w:r>
            <w:rPr>
              <w:sz w:val="28"/>
              <w:szCs w:val="32"/>
              <w:highlight w:val="none"/>
            </w:rPr>
            <w:tab/>
          </w:r>
          <w:r>
            <w:rPr>
              <w:sz w:val="28"/>
              <w:szCs w:val="32"/>
              <w:highlight w:val="none"/>
            </w:rPr>
            <w:fldChar w:fldCharType="begin"/>
          </w:r>
          <w:r>
            <w:rPr>
              <w:sz w:val="28"/>
              <w:szCs w:val="32"/>
              <w:highlight w:val="none"/>
            </w:rPr>
            <w:instrText xml:space="preserve"> PAGEREF _Toc6466 \h </w:instrText>
          </w:r>
          <w:r>
            <w:rPr>
              <w:sz w:val="28"/>
              <w:szCs w:val="32"/>
              <w:highlight w:val="none"/>
            </w:rPr>
            <w:fldChar w:fldCharType="separate"/>
          </w:r>
          <w:r>
            <w:rPr>
              <w:sz w:val="28"/>
              <w:szCs w:val="32"/>
              <w:highlight w:val="none"/>
            </w:rPr>
            <w:t>33</w:t>
          </w:r>
          <w:r>
            <w:rPr>
              <w:sz w:val="28"/>
              <w:szCs w:val="32"/>
              <w:highlight w:val="none"/>
            </w:rPr>
            <w:fldChar w:fldCharType="end"/>
          </w:r>
          <w:r>
            <w:rPr>
              <w:rFonts w:hint="eastAsia" w:ascii="仿宋" w:hAnsi="仿宋" w:eastAsia="仿宋" w:cs="仿宋"/>
              <w:color w:val="auto"/>
              <w:sz w:val="28"/>
              <w:szCs w:val="72"/>
              <w:highlight w:val="none"/>
              <w:lang w:val="en-US" w:eastAsia="zh-CN"/>
            </w:rPr>
            <w:fldChar w:fldCharType="end"/>
          </w:r>
        </w:p>
        <w:p w14:paraId="3CA3E3E1">
          <w:pPr>
            <w:pStyle w:val="11"/>
            <w:tabs>
              <w:tab w:val="right" w:leader="dot" w:pos="8504"/>
            </w:tabs>
            <w:rPr>
              <w:sz w:val="28"/>
              <w:szCs w:val="32"/>
              <w:highlight w:val="none"/>
            </w:rPr>
          </w:pPr>
          <w:r>
            <w:rPr>
              <w:rFonts w:hint="eastAsia" w:ascii="仿宋" w:hAnsi="仿宋" w:eastAsia="仿宋" w:cs="仿宋"/>
              <w:color w:val="auto"/>
              <w:sz w:val="28"/>
              <w:szCs w:val="72"/>
              <w:highlight w:val="none"/>
              <w:lang w:val="en-US" w:eastAsia="zh-CN"/>
            </w:rPr>
            <w:fldChar w:fldCharType="begin"/>
          </w:r>
          <w:r>
            <w:rPr>
              <w:rFonts w:hint="eastAsia" w:ascii="仿宋" w:hAnsi="仿宋" w:eastAsia="仿宋" w:cs="仿宋"/>
              <w:sz w:val="28"/>
              <w:szCs w:val="72"/>
              <w:highlight w:val="none"/>
              <w:lang w:val="en-US" w:eastAsia="zh-CN"/>
            </w:rPr>
            <w:instrText xml:space="preserve"> HYPERLINK \l _Toc19685 </w:instrText>
          </w:r>
          <w:r>
            <w:rPr>
              <w:rFonts w:hint="eastAsia" w:ascii="仿宋" w:hAnsi="仿宋" w:eastAsia="仿宋" w:cs="仿宋"/>
              <w:sz w:val="28"/>
              <w:szCs w:val="72"/>
              <w:highlight w:val="none"/>
              <w:lang w:val="en-US" w:eastAsia="zh-CN"/>
            </w:rPr>
            <w:fldChar w:fldCharType="separate"/>
          </w:r>
          <w:r>
            <w:rPr>
              <w:rFonts w:hint="eastAsia" w:ascii="仿宋_GB2312" w:hAnsi="仿宋_GB2312" w:eastAsia="仿宋_GB2312" w:cs="仿宋_GB2312"/>
              <w:bCs/>
              <w:i w:val="0"/>
              <w:iCs w:val="0"/>
              <w:sz w:val="28"/>
              <w:szCs w:val="40"/>
              <w:highlight w:val="none"/>
              <w:shd w:val="clear" w:color="auto" w:fill="auto"/>
              <w:lang w:val="en-US" w:eastAsia="zh-CN"/>
            </w:rPr>
            <w:t>第十五章、违约条款</w:t>
          </w:r>
          <w:r>
            <w:rPr>
              <w:sz w:val="28"/>
              <w:szCs w:val="32"/>
              <w:highlight w:val="none"/>
            </w:rPr>
            <w:tab/>
          </w:r>
          <w:r>
            <w:rPr>
              <w:sz w:val="28"/>
              <w:szCs w:val="32"/>
              <w:highlight w:val="none"/>
            </w:rPr>
            <w:fldChar w:fldCharType="begin"/>
          </w:r>
          <w:r>
            <w:rPr>
              <w:sz w:val="28"/>
              <w:szCs w:val="32"/>
              <w:highlight w:val="none"/>
            </w:rPr>
            <w:instrText xml:space="preserve"> PAGEREF _Toc19685 \h </w:instrText>
          </w:r>
          <w:r>
            <w:rPr>
              <w:sz w:val="28"/>
              <w:szCs w:val="32"/>
              <w:highlight w:val="none"/>
            </w:rPr>
            <w:fldChar w:fldCharType="separate"/>
          </w:r>
          <w:r>
            <w:rPr>
              <w:sz w:val="28"/>
              <w:szCs w:val="32"/>
              <w:highlight w:val="none"/>
            </w:rPr>
            <w:t>35</w:t>
          </w:r>
          <w:r>
            <w:rPr>
              <w:sz w:val="28"/>
              <w:szCs w:val="32"/>
              <w:highlight w:val="none"/>
            </w:rPr>
            <w:fldChar w:fldCharType="end"/>
          </w:r>
          <w:r>
            <w:rPr>
              <w:rFonts w:hint="eastAsia" w:ascii="仿宋" w:hAnsi="仿宋" w:eastAsia="仿宋" w:cs="仿宋"/>
              <w:color w:val="auto"/>
              <w:sz w:val="28"/>
              <w:szCs w:val="72"/>
              <w:highlight w:val="none"/>
              <w:lang w:val="en-US" w:eastAsia="zh-CN"/>
            </w:rPr>
            <w:fldChar w:fldCharType="end"/>
          </w:r>
        </w:p>
        <w:p w14:paraId="6C08548F">
          <w:pPr>
            <w:pStyle w:val="11"/>
            <w:tabs>
              <w:tab w:val="right" w:leader="dot" w:pos="8504"/>
            </w:tabs>
            <w:rPr>
              <w:sz w:val="28"/>
              <w:szCs w:val="32"/>
              <w:highlight w:val="none"/>
            </w:rPr>
          </w:pPr>
          <w:r>
            <w:rPr>
              <w:rFonts w:hint="eastAsia" w:ascii="仿宋" w:hAnsi="仿宋" w:eastAsia="仿宋" w:cs="仿宋"/>
              <w:color w:val="auto"/>
              <w:sz w:val="28"/>
              <w:szCs w:val="72"/>
              <w:highlight w:val="none"/>
              <w:lang w:val="en-US" w:eastAsia="zh-CN"/>
            </w:rPr>
            <w:fldChar w:fldCharType="begin"/>
          </w:r>
          <w:r>
            <w:rPr>
              <w:rFonts w:hint="eastAsia" w:ascii="仿宋" w:hAnsi="仿宋" w:eastAsia="仿宋" w:cs="仿宋"/>
              <w:sz w:val="28"/>
              <w:szCs w:val="72"/>
              <w:highlight w:val="none"/>
              <w:lang w:val="en-US" w:eastAsia="zh-CN"/>
            </w:rPr>
            <w:instrText xml:space="preserve"> HYPERLINK \l _Toc21689 </w:instrText>
          </w:r>
          <w:r>
            <w:rPr>
              <w:rFonts w:hint="eastAsia" w:ascii="仿宋" w:hAnsi="仿宋" w:eastAsia="仿宋" w:cs="仿宋"/>
              <w:sz w:val="28"/>
              <w:szCs w:val="72"/>
              <w:highlight w:val="none"/>
              <w:lang w:val="en-US" w:eastAsia="zh-CN"/>
            </w:rPr>
            <w:fldChar w:fldCharType="separate"/>
          </w:r>
          <w:r>
            <w:rPr>
              <w:rFonts w:hint="eastAsia" w:ascii="仿宋_GB2312" w:hAnsi="仿宋_GB2312" w:eastAsia="仿宋_GB2312" w:cs="仿宋_GB2312"/>
              <w:bCs/>
              <w:i w:val="0"/>
              <w:iCs w:val="0"/>
              <w:sz w:val="28"/>
              <w:szCs w:val="40"/>
              <w:highlight w:val="none"/>
              <w:shd w:val="clear" w:color="auto" w:fill="auto"/>
              <w:lang w:val="en-US" w:eastAsia="zh-CN"/>
            </w:rPr>
            <w:t>第十六章、廉洁条款</w:t>
          </w:r>
          <w:r>
            <w:rPr>
              <w:sz w:val="28"/>
              <w:szCs w:val="32"/>
              <w:highlight w:val="none"/>
            </w:rPr>
            <w:tab/>
          </w:r>
          <w:r>
            <w:rPr>
              <w:sz w:val="28"/>
              <w:szCs w:val="32"/>
              <w:highlight w:val="none"/>
            </w:rPr>
            <w:fldChar w:fldCharType="begin"/>
          </w:r>
          <w:r>
            <w:rPr>
              <w:sz w:val="28"/>
              <w:szCs w:val="32"/>
              <w:highlight w:val="none"/>
            </w:rPr>
            <w:instrText xml:space="preserve"> PAGEREF _Toc21689 \h </w:instrText>
          </w:r>
          <w:r>
            <w:rPr>
              <w:sz w:val="28"/>
              <w:szCs w:val="32"/>
              <w:highlight w:val="none"/>
            </w:rPr>
            <w:fldChar w:fldCharType="separate"/>
          </w:r>
          <w:r>
            <w:rPr>
              <w:sz w:val="28"/>
              <w:szCs w:val="32"/>
              <w:highlight w:val="none"/>
            </w:rPr>
            <w:t>38</w:t>
          </w:r>
          <w:r>
            <w:rPr>
              <w:sz w:val="28"/>
              <w:szCs w:val="32"/>
              <w:highlight w:val="none"/>
            </w:rPr>
            <w:fldChar w:fldCharType="end"/>
          </w:r>
          <w:r>
            <w:rPr>
              <w:rFonts w:hint="eastAsia" w:ascii="仿宋" w:hAnsi="仿宋" w:eastAsia="仿宋" w:cs="仿宋"/>
              <w:color w:val="auto"/>
              <w:sz w:val="28"/>
              <w:szCs w:val="72"/>
              <w:highlight w:val="none"/>
              <w:lang w:val="en-US" w:eastAsia="zh-CN"/>
            </w:rPr>
            <w:fldChar w:fldCharType="end"/>
          </w:r>
        </w:p>
        <w:p w14:paraId="0D1CF600">
          <w:pPr>
            <w:pStyle w:val="11"/>
            <w:tabs>
              <w:tab w:val="right" w:leader="dot" w:pos="8504"/>
            </w:tabs>
            <w:rPr>
              <w:highlight w:val="none"/>
            </w:rPr>
          </w:pPr>
          <w:r>
            <w:rPr>
              <w:rFonts w:hint="eastAsia" w:ascii="仿宋" w:hAnsi="仿宋" w:eastAsia="仿宋" w:cs="仿宋"/>
              <w:color w:val="auto"/>
              <w:sz w:val="28"/>
              <w:szCs w:val="72"/>
              <w:highlight w:val="none"/>
              <w:lang w:val="en-US" w:eastAsia="zh-CN"/>
            </w:rPr>
            <w:fldChar w:fldCharType="begin"/>
          </w:r>
          <w:r>
            <w:rPr>
              <w:rFonts w:hint="eastAsia" w:ascii="仿宋" w:hAnsi="仿宋" w:eastAsia="仿宋" w:cs="仿宋"/>
              <w:sz w:val="28"/>
              <w:szCs w:val="72"/>
              <w:highlight w:val="none"/>
              <w:lang w:val="en-US" w:eastAsia="zh-CN"/>
            </w:rPr>
            <w:instrText xml:space="preserve"> HYPERLINK \l _Toc9655 </w:instrText>
          </w:r>
          <w:r>
            <w:rPr>
              <w:rFonts w:hint="eastAsia" w:ascii="仿宋" w:hAnsi="仿宋" w:eastAsia="仿宋" w:cs="仿宋"/>
              <w:sz w:val="28"/>
              <w:szCs w:val="72"/>
              <w:highlight w:val="none"/>
              <w:lang w:val="en-US" w:eastAsia="zh-CN"/>
            </w:rPr>
            <w:fldChar w:fldCharType="separate"/>
          </w:r>
          <w:r>
            <w:rPr>
              <w:rFonts w:hint="eastAsia" w:ascii="仿宋_GB2312" w:hAnsi="仿宋_GB2312" w:eastAsia="仿宋_GB2312" w:cs="仿宋_GB2312"/>
              <w:bCs/>
              <w:i w:val="0"/>
              <w:iCs w:val="0"/>
              <w:sz w:val="28"/>
              <w:szCs w:val="40"/>
              <w:highlight w:val="none"/>
              <w:shd w:val="clear" w:color="auto" w:fill="auto"/>
              <w:lang w:val="en-US" w:eastAsia="zh-CN"/>
            </w:rPr>
            <w:t>第十七章、其他</w:t>
          </w:r>
          <w:r>
            <w:rPr>
              <w:sz w:val="28"/>
              <w:szCs w:val="32"/>
              <w:highlight w:val="none"/>
            </w:rPr>
            <w:tab/>
          </w:r>
          <w:r>
            <w:rPr>
              <w:sz w:val="28"/>
              <w:szCs w:val="32"/>
              <w:highlight w:val="none"/>
            </w:rPr>
            <w:fldChar w:fldCharType="begin"/>
          </w:r>
          <w:r>
            <w:rPr>
              <w:sz w:val="28"/>
              <w:szCs w:val="32"/>
              <w:highlight w:val="none"/>
            </w:rPr>
            <w:instrText xml:space="preserve"> PAGEREF _Toc9655 \h </w:instrText>
          </w:r>
          <w:r>
            <w:rPr>
              <w:sz w:val="28"/>
              <w:szCs w:val="32"/>
              <w:highlight w:val="none"/>
            </w:rPr>
            <w:fldChar w:fldCharType="separate"/>
          </w:r>
          <w:r>
            <w:rPr>
              <w:sz w:val="28"/>
              <w:szCs w:val="32"/>
              <w:highlight w:val="none"/>
            </w:rPr>
            <w:t>39</w:t>
          </w:r>
          <w:r>
            <w:rPr>
              <w:sz w:val="28"/>
              <w:szCs w:val="32"/>
              <w:highlight w:val="none"/>
            </w:rPr>
            <w:fldChar w:fldCharType="end"/>
          </w:r>
          <w:r>
            <w:rPr>
              <w:rFonts w:hint="eastAsia" w:ascii="仿宋" w:hAnsi="仿宋" w:eastAsia="仿宋" w:cs="仿宋"/>
              <w:color w:val="auto"/>
              <w:sz w:val="28"/>
              <w:szCs w:val="72"/>
              <w:highlight w:val="none"/>
              <w:lang w:val="en-US" w:eastAsia="zh-CN"/>
            </w:rPr>
            <w:fldChar w:fldCharType="end"/>
          </w:r>
        </w:p>
        <w:p w14:paraId="455F00C4">
          <w:pPr>
            <w:pStyle w:val="11"/>
            <w:tabs>
              <w:tab w:val="right" w:leader="dot" w:pos="8504"/>
            </w:tabs>
            <w:rPr>
              <w:highlight w:val="none"/>
            </w:rPr>
          </w:pPr>
        </w:p>
        <w:p w14:paraId="3C27E23E">
          <w:pPr>
            <w:pStyle w:val="24"/>
            <w:tabs>
              <w:tab w:val="right" w:leader="dot" w:pos="8504"/>
            </w:tabs>
            <w:rPr>
              <w:rFonts w:hint="eastAsia" w:ascii="仿宋_GB2312" w:hAnsi="仿宋_GB2312" w:eastAsia="仿宋_GB2312" w:cs="仿宋_GB2312"/>
              <w:b/>
              <w:bCs/>
              <w:i w:val="0"/>
              <w:iCs w:val="0"/>
              <w:color w:val="auto"/>
              <w:kern w:val="2"/>
              <w:sz w:val="52"/>
              <w:szCs w:val="52"/>
              <w:highlight w:val="none"/>
              <w:shd w:val="clear" w:color="auto" w:fill="auto"/>
              <w:lang w:val="en-US" w:eastAsia="zh-CN" w:bidi="ar-SA"/>
            </w:rPr>
            <w:sectPr>
              <w:footerReference r:id="rId5" w:type="default"/>
              <w:pgSz w:w="11906" w:h="16838"/>
              <w:pgMar w:top="1440" w:right="1701" w:bottom="850" w:left="1701" w:header="964" w:footer="567" w:gutter="0"/>
              <w:pgBorders>
                <w:top w:val="none" w:sz="0" w:space="0"/>
                <w:left w:val="none" w:sz="0" w:space="0"/>
                <w:bottom w:val="none" w:sz="0" w:space="0"/>
                <w:right w:val="none" w:sz="0" w:space="0"/>
              </w:pgBorders>
              <w:pgNumType w:fmt="decimal" w:start="1"/>
              <w:cols w:space="0" w:num="1"/>
              <w:docGrid w:type="lines" w:linePitch="293" w:charSpace="0"/>
            </w:sectPr>
          </w:pPr>
          <w:r>
            <w:rPr>
              <w:rFonts w:hint="eastAsia" w:ascii="仿宋" w:hAnsi="仿宋" w:eastAsia="仿宋" w:cs="仿宋"/>
              <w:color w:val="auto"/>
              <w:szCs w:val="52"/>
              <w:highlight w:val="none"/>
              <w:lang w:val="en-US" w:eastAsia="zh-CN"/>
            </w:rPr>
            <w:fldChar w:fldCharType="end"/>
          </w:r>
        </w:p>
      </w:sdtContent>
    </w:sdt>
    <w:p w14:paraId="77DC9D86">
      <w:pPr>
        <w:keepNext w:val="0"/>
        <w:keepLines w:val="0"/>
        <w:pageBreakBefore w:val="0"/>
        <w:widowControl w:val="0"/>
        <w:tabs>
          <w:tab w:val="left" w:pos="6272"/>
        </w:tabs>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kern w:val="0"/>
          <w:sz w:val="28"/>
          <w:szCs w:val="28"/>
          <w:highlight w:val="none"/>
          <w:shd w:val="clear" w:color="auto" w:fill="auto"/>
          <w:lang w:eastAsia="zh-CN"/>
        </w:rPr>
      </w:pPr>
      <w:r>
        <w:rPr>
          <w:rFonts w:hint="eastAsia" w:ascii="仿宋" w:hAnsi="仿宋" w:eastAsia="仿宋" w:cs="仿宋"/>
          <w:i w:val="0"/>
          <w:iCs w:val="0"/>
          <w:color w:val="auto"/>
          <w:kern w:val="0"/>
          <w:sz w:val="28"/>
          <w:szCs w:val="28"/>
          <w:highlight w:val="none"/>
          <w:shd w:val="clear" w:color="auto" w:fill="auto"/>
        </w:rPr>
        <w:t>根据《中华人民共和国民法典》《中华人民共和国建筑法》《建设工程质量管理条例》及有关</w:t>
      </w:r>
      <w:r>
        <w:rPr>
          <w:rFonts w:hint="eastAsia" w:ascii="仿宋" w:hAnsi="仿宋" w:eastAsia="仿宋" w:cs="仿宋"/>
          <w:i w:val="0"/>
          <w:iCs w:val="0"/>
          <w:color w:val="auto"/>
          <w:kern w:val="0"/>
          <w:sz w:val="28"/>
          <w:szCs w:val="28"/>
          <w:highlight w:val="none"/>
          <w:shd w:val="clear" w:color="auto" w:fill="auto"/>
          <w:lang w:eastAsia="zh-CN"/>
        </w:rPr>
        <w:t>法律法规</w:t>
      </w:r>
      <w:r>
        <w:rPr>
          <w:rFonts w:hint="eastAsia" w:ascii="仿宋" w:hAnsi="仿宋" w:eastAsia="仿宋" w:cs="仿宋"/>
          <w:i w:val="0"/>
          <w:iCs w:val="0"/>
          <w:color w:val="auto"/>
          <w:kern w:val="0"/>
          <w:sz w:val="28"/>
          <w:szCs w:val="28"/>
          <w:highlight w:val="none"/>
          <w:shd w:val="clear" w:color="auto" w:fill="auto"/>
        </w:rPr>
        <w:t>，</w:t>
      </w:r>
      <w:r>
        <w:rPr>
          <w:rFonts w:hint="eastAsia" w:ascii="仿宋" w:hAnsi="仿宋" w:eastAsia="仿宋" w:cs="仿宋"/>
          <w:i w:val="0"/>
          <w:iCs w:val="0"/>
          <w:color w:val="auto"/>
          <w:kern w:val="0"/>
          <w:sz w:val="28"/>
          <w:szCs w:val="28"/>
          <w:highlight w:val="none"/>
          <w:shd w:val="clear" w:color="auto" w:fill="auto"/>
          <w:lang w:val="en-US" w:eastAsia="zh-CN"/>
        </w:rPr>
        <w:t>在乙方确认并承诺自身满足本项目所在地政府主管部门各项要求（如施工资质、资格等）的前提下，</w:t>
      </w:r>
      <w:r>
        <w:rPr>
          <w:rFonts w:hint="eastAsia" w:ascii="仿宋" w:hAnsi="仿宋" w:eastAsia="仿宋" w:cs="仿宋"/>
          <w:i w:val="0"/>
          <w:iCs w:val="0"/>
          <w:color w:val="auto"/>
          <w:kern w:val="0"/>
          <w:sz w:val="28"/>
          <w:szCs w:val="28"/>
          <w:highlight w:val="none"/>
          <w:shd w:val="clear" w:color="auto" w:fill="auto"/>
        </w:rPr>
        <w:t>甲乙双方在平等、自愿、公平和诚实信用的基础上，就乙方承</w:t>
      </w:r>
      <w:r>
        <w:rPr>
          <w:rFonts w:hint="eastAsia" w:ascii="仿宋_GB2312" w:hAnsi="仿宋_GB2312" w:eastAsia="仿宋_GB2312" w:cs="仿宋_GB2312"/>
          <w:i w:val="0"/>
          <w:iCs w:val="0"/>
          <w:color w:val="auto"/>
          <w:kern w:val="0"/>
          <w:sz w:val="28"/>
          <w:szCs w:val="28"/>
          <w:highlight w:val="none"/>
          <w:u w:val="none"/>
          <w:shd w:val="clear" w:color="auto" w:fill="auto"/>
        </w:rPr>
        <w:t>包</w:t>
      </w:r>
      <w:r>
        <w:rPr>
          <w:rFonts w:hint="eastAsia" w:ascii="仿宋_GB2312" w:hAnsi="仿宋_GB2312" w:eastAsia="仿宋_GB2312" w:cs="仿宋_GB2312"/>
          <w:b w:val="0"/>
          <w:bCs w:val="0"/>
          <w:i w:val="0"/>
          <w:iCs w:val="0"/>
          <w:color w:val="auto"/>
          <w:sz w:val="28"/>
          <w:szCs w:val="28"/>
          <w:highlight w:val="none"/>
          <w:u w:val="single"/>
          <w:shd w:val="clear" w:color="auto" w:fill="auto"/>
          <w:lang w:eastAsia="zh-CN"/>
        </w:rPr>
        <w:t>南京现代表面处理科技产业中心项目</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B地块工程</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脚手架</w:t>
      </w:r>
      <w:r>
        <w:rPr>
          <w:rFonts w:hint="eastAsia" w:ascii="仿宋_GB2312" w:hAnsi="仿宋_GB2312" w:eastAsia="仿宋_GB2312" w:cs="仿宋_GB2312"/>
          <w:b w:val="0"/>
          <w:bCs w:val="0"/>
          <w:i w:val="0"/>
          <w:iCs w:val="0"/>
          <w:color w:val="auto"/>
          <w:sz w:val="28"/>
          <w:szCs w:val="28"/>
          <w:highlight w:val="none"/>
          <w:u w:val="single"/>
          <w:shd w:val="clear" w:color="auto" w:fill="auto"/>
        </w:rPr>
        <w:t>工程</w:t>
      </w:r>
      <w:r>
        <w:rPr>
          <w:rFonts w:hint="eastAsia" w:ascii="仿宋_GB2312" w:hAnsi="仿宋_GB2312" w:eastAsia="仿宋_GB2312" w:cs="仿宋_GB2312"/>
          <w:i w:val="0"/>
          <w:iCs w:val="0"/>
          <w:color w:val="auto"/>
          <w:kern w:val="0"/>
          <w:sz w:val="28"/>
          <w:szCs w:val="28"/>
          <w:highlight w:val="none"/>
          <w:shd w:val="clear" w:color="auto" w:fill="auto"/>
        </w:rPr>
        <w:t>（以下简称“</w:t>
      </w:r>
      <w:r>
        <w:rPr>
          <w:rFonts w:hint="eastAsia" w:ascii="仿宋_GB2312" w:hAnsi="仿宋_GB2312" w:eastAsia="仿宋_GB2312" w:cs="仿宋_GB2312"/>
          <w:i w:val="0"/>
          <w:iCs w:val="0"/>
          <w:color w:val="auto"/>
          <w:kern w:val="0"/>
          <w:sz w:val="28"/>
          <w:szCs w:val="28"/>
          <w:highlight w:val="none"/>
          <w:shd w:val="clear" w:color="auto" w:fill="auto"/>
          <w:lang w:eastAsia="zh-CN"/>
        </w:rPr>
        <w:t>本</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工程</w:t>
      </w:r>
      <w:r>
        <w:rPr>
          <w:rFonts w:hint="eastAsia" w:ascii="仿宋_GB2312" w:hAnsi="仿宋_GB2312" w:eastAsia="仿宋_GB2312" w:cs="仿宋_GB2312"/>
          <w:i w:val="0"/>
          <w:iCs w:val="0"/>
          <w:color w:val="auto"/>
          <w:kern w:val="0"/>
          <w:sz w:val="28"/>
          <w:szCs w:val="28"/>
          <w:highlight w:val="none"/>
          <w:shd w:val="clear" w:color="auto" w:fill="auto"/>
        </w:rPr>
        <w:t>”）</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的</w:t>
      </w:r>
      <w:r>
        <w:rPr>
          <w:rFonts w:hint="eastAsia" w:ascii="仿宋_GB2312" w:hAnsi="仿宋_GB2312" w:eastAsia="仿宋_GB2312" w:cs="仿宋_GB2312"/>
          <w:i w:val="0"/>
          <w:iCs w:val="0"/>
          <w:color w:val="auto"/>
          <w:kern w:val="0"/>
          <w:sz w:val="28"/>
          <w:szCs w:val="28"/>
          <w:highlight w:val="none"/>
          <w:shd w:val="clear" w:color="auto" w:fill="auto"/>
        </w:rPr>
        <w:t>有关事项协商一致，特签订本合同以共同遵守。</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本合同范围内，对以</w:t>
      </w:r>
      <w:r>
        <w:rPr>
          <w:rFonts w:hint="eastAsia" w:ascii="仿宋_GB2312" w:hAnsi="仿宋_GB2312" w:eastAsia="仿宋_GB2312" w:cs="仿宋_GB2312"/>
          <w:i w:val="0"/>
          <w:iCs w:val="0"/>
          <w:color w:val="auto"/>
          <w:kern w:val="0"/>
          <w:sz w:val="28"/>
          <w:szCs w:val="28"/>
          <w:highlight w:val="none"/>
          <w:shd w:val="clear" w:color="auto" w:fill="auto"/>
          <w:lang w:val="en-US" w:eastAsia="zh-CN"/>
        </w:rPr>
        <w:sym w:font="Wingdings 2" w:char="00A3"/>
      </w:r>
      <w:r>
        <w:rPr>
          <w:rFonts w:hint="eastAsia" w:ascii="仿宋_GB2312" w:hAnsi="仿宋_GB2312" w:eastAsia="仿宋_GB2312" w:cs="仿宋_GB2312"/>
          <w:i w:val="0"/>
          <w:iCs w:val="0"/>
          <w:color w:val="auto"/>
          <w:kern w:val="0"/>
          <w:sz w:val="28"/>
          <w:szCs w:val="28"/>
          <w:highlight w:val="none"/>
          <w:shd w:val="clear" w:color="auto" w:fill="auto"/>
          <w:lang w:val="en-US" w:eastAsia="zh-CN"/>
        </w:rPr>
        <w:t>或</w:t>
      </w:r>
      <w:r>
        <w:rPr>
          <w:rFonts w:hint="eastAsia" w:ascii="仿宋_GB2312" w:hAnsi="仿宋_GB2312" w:eastAsia="仿宋_GB2312" w:cs="仿宋_GB2312"/>
          <w:i w:val="0"/>
          <w:iCs w:val="0"/>
          <w:color w:val="auto"/>
          <w:kern w:val="0"/>
          <w:sz w:val="28"/>
          <w:szCs w:val="28"/>
          <w:highlight w:val="none"/>
          <w:shd w:val="clear" w:color="auto" w:fill="auto"/>
          <w:lang w:val="en-US" w:eastAsia="zh-CN"/>
        </w:rPr>
        <w:sym w:font="Wingdings 2" w:char="0052"/>
      </w:r>
      <w:r>
        <w:rPr>
          <w:rFonts w:hint="eastAsia" w:ascii="仿宋_GB2312" w:hAnsi="仿宋_GB2312" w:eastAsia="仿宋_GB2312" w:cs="仿宋_GB2312"/>
          <w:i w:val="0"/>
          <w:iCs w:val="0"/>
          <w:color w:val="auto"/>
          <w:kern w:val="0"/>
          <w:sz w:val="28"/>
          <w:szCs w:val="28"/>
          <w:highlight w:val="none"/>
          <w:shd w:val="clear" w:color="auto" w:fill="auto"/>
          <w:lang w:val="en-US" w:eastAsia="zh-CN"/>
        </w:rPr>
        <w:t>开头的内容，以</w:t>
      </w:r>
      <w:r>
        <w:rPr>
          <w:rFonts w:hint="eastAsia" w:ascii="仿宋_GB2312" w:hAnsi="仿宋_GB2312" w:eastAsia="仿宋_GB2312" w:cs="仿宋_GB2312"/>
          <w:i w:val="0"/>
          <w:iCs w:val="0"/>
          <w:color w:val="auto"/>
          <w:kern w:val="0"/>
          <w:sz w:val="28"/>
          <w:szCs w:val="28"/>
          <w:highlight w:val="none"/>
          <w:shd w:val="clear" w:color="auto" w:fill="auto"/>
          <w:lang w:val="en-US" w:eastAsia="zh-CN"/>
        </w:rPr>
        <w:sym w:font="Wingdings 2" w:char="0052"/>
      </w:r>
      <w:r>
        <w:rPr>
          <w:rFonts w:hint="eastAsia" w:ascii="仿宋_GB2312" w:hAnsi="仿宋_GB2312" w:eastAsia="仿宋_GB2312" w:cs="仿宋_GB2312"/>
          <w:i w:val="0"/>
          <w:iCs w:val="0"/>
          <w:color w:val="auto"/>
          <w:kern w:val="0"/>
          <w:sz w:val="28"/>
          <w:szCs w:val="28"/>
          <w:highlight w:val="none"/>
          <w:shd w:val="clear" w:color="auto" w:fill="auto"/>
          <w:lang w:val="en-US" w:eastAsia="zh-CN"/>
        </w:rPr>
        <w:t>开头的内容为准。</w:t>
      </w:r>
      <w:r>
        <w:rPr>
          <w:rFonts w:hint="eastAsia" w:ascii="仿宋_GB2312" w:hAnsi="仿宋_GB2312" w:eastAsia="仿宋_GB2312" w:cs="仿宋_GB2312"/>
          <w:i w:val="0"/>
          <w:iCs w:val="0"/>
          <w:color w:val="auto"/>
          <w:kern w:val="0"/>
          <w:sz w:val="28"/>
          <w:szCs w:val="28"/>
          <w:highlight w:val="none"/>
          <w:shd w:val="clear" w:color="auto" w:fill="auto"/>
          <w:lang w:eastAsia="zh-CN"/>
        </w:rPr>
        <w:t>）</w:t>
      </w:r>
    </w:p>
    <w:p w14:paraId="631EE772">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0" w:leftChars="0" w:right="0" w:rightChars="0" w:firstLine="10" w:firstLineChars="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rPr>
      </w:pPr>
      <w:bookmarkStart w:id="0" w:name="_Toc1208"/>
      <w:bookmarkStart w:id="1" w:name="_Toc26146"/>
      <w:bookmarkStart w:id="2" w:name="_Toc4621"/>
      <w:r>
        <w:rPr>
          <w:rFonts w:hint="eastAsia" w:ascii="仿宋_GB2312" w:hAnsi="仿宋_GB2312" w:eastAsia="仿宋_GB2312" w:cs="仿宋_GB2312"/>
          <w:b/>
          <w:bCs/>
          <w:i w:val="0"/>
          <w:iCs w:val="0"/>
          <w:color w:val="auto"/>
          <w:sz w:val="28"/>
          <w:szCs w:val="28"/>
          <w:highlight w:val="none"/>
          <w:shd w:val="clear" w:color="auto" w:fill="auto"/>
          <w:lang w:val="en-US" w:eastAsia="zh-CN"/>
        </w:rPr>
        <w:t>第一章</w:t>
      </w:r>
      <w:r>
        <w:rPr>
          <w:rFonts w:hint="eastAsia" w:ascii="仿宋_GB2312" w:hAnsi="仿宋_GB2312" w:eastAsia="仿宋_GB2312" w:cs="仿宋_GB2312"/>
          <w:b/>
          <w:bCs/>
          <w:i w:val="0"/>
          <w:iCs w:val="0"/>
          <w:color w:val="auto"/>
          <w:sz w:val="28"/>
          <w:szCs w:val="28"/>
          <w:highlight w:val="none"/>
          <w:shd w:val="clear" w:color="auto" w:fill="auto"/>
        </w:rPr>
        <w:t>、项目概况</w:t>
      </w:r>
      <w:bookmarkEnd w:id="0"/>
      <w:bookmarkEnd w:id="1"/>
      <w:bookmarkEnd w:id="2"/>
    </w:p>
    <w:p w14:paraId="1198FD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single"/>
          <w:shd w:val="clear" w:color="auto" w:fill="auto"/>
          <w:lang w:eastAsia="zh-CN"/>
        </w:rPr>
      </w:pPr>
      <w:r>
        <w:rPr>
          <w:rFonts w:hint="eastAsia" w:ascii="仿宋_GB2312" w:hAnsi="仿宋_GB2312" w:eastAsia="仿宋_GB2312" w:cs="仿宋_GB2312"/>
          <w:i w:val="0"/>
          <w:iCs w:val="0"/>
          <w:color w:val="auto"/>
          <w:sz w:val="28"/>
          <w:szCs w:val="28"/>
          <w:highlight w:val="none"/>
          <w:shd w:val="clear" w:color="auto" w:fill="auto"/>
        </w:rPr>
        <w:t>1.1项目名称：</w:t>
      </w:r>
      <w:r>
        <w:rPr>
          <w:rFonts w:hint="eastAsia" w:ascii="仿宋_GB2312" w:hAnsi="仿宋_GB2312" w:eastAsia="仿宋_GB2312" w:cs="仿宋_GB2312"/>
          <w:b w:val="0"/>
          <w:bCs w:val="0"/>
          <w:i w:val="0"/>
          <w:iCs w:val="0"/>
          <w:color w:val="auto"/>
          <w:sz w:val="28"/>
          <w:szCs w:val="28"/>
          <w:highlight w:val="none"/>
          <w:u w:val="single"/>
          <w:shd w:val="clear" w:color="auto" w:fill="auto"/>
          <w:lang w:eastAsia="zh-CN"/>
        </w:rPr>
        <w:t>南京现代表面处理科技产业中心项目</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B地块工程</w:t>
      </w:r>
      <w:r>
        <w:rPr>
          <w:rFonts w:hint="eastAsia" w:ascii="仿宋_GB2312" w:hAnsi="仿宋_GB2312" w:eastAsia="仿宋_GB2312" w:cs="仿宋_GB2312"/>
          <w:b w:val="0"/>
          <w:bCs w:val="0"/>
          <w:i w:val="0"/>
          <w:iCs w:val="0"/>
          <w:color w:val="auto"/>
          <w:sz w:val="28"/>
          <w:szCs w:val="28"/>
          <w:highlight w:val="none"/>
          <w:u w:val="singl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本合同简称“本项目”</w:t>
      </w:r>
      <w:r>
        <w:rPr>
          <w:rFonts w:hint="eastAsia" w:ascii="仿宋_GB2312" w:hAnsi="仿宋_GB2312" w:eastAsia="仿宋_GB2312" w:cs="仿宋_GB2312"/>
          <w:b w:val="0"/>
          <w:bCs w:val="0"/>
          <w:i w:val="0"/>
          <w:iCs w:val="0"/>
          <w:color w:val="auto"/>
          <w:sz w:val="28"/>
          <w:szCs w:val="28"/>
          <w:highlight w:val="none"/>
          <w:u w:val="single"/>
          <w:shd w:val="clear" w:color="auto" w:fill="auto"/>
          <w:lang w:eastAsia="zh-CN"/>
        </w:rPr>
        <w:t>）</w:t>
      </w:r>
    </w:p>
    <w:p w14:paraId="67715C3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rPr>
        <w:t>1.2项目地址：</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江苏省南京市六合区南京现代表面处理科技产业中心项目B地块甲方指定地点。</w:t>
      </w:r>
    </w:p>
    <w:p w14:paraId="0FA2426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default"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1.3本工程的甲供材料：</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无。 </w:t>
      </w:r>
    </w:p>
    <w:p w14:paraId="19EC921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1.4甲方提供施工基础条件及主要设施：</w:t>
      </w:r>
      <w:r>
        <w:rPr>
          <w:rFonts w:hint="eastAsia" w:ascii="仿宋" w:hAnsi="仿宋" w:eastAsia="仿宋" w:cs="仿宋"/>
          <w:i w:val="0"/>
          <w:iCs w:val="0"/>
          <w:color w:val="auto"/>
          <w:sz w:val="28"/>
          <w:szCs w:val="28"/>
          <w:highlight w:val="none"/>
          <w:u w:val="single"/>
          <w:shd w:val="clear" w:color="auto" w:fill="auto"/>
          <w:lang w:val="en-US" w:eastAsia="zh-CN"/>
        </w:rPr>
        <w:t>乙方施工期间可使用甲方现场已有设施，甲方不另提供其他设施。本工程施工的水费、电费由甲方承担（水电接线由乙方负责）。乙方人员的食宿及生活水电费由乙方自行解决。</w:t>
      </w:r>
    </w:p>
    <w:p w14:paraId="13F4430F">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0" w:leftChars="0" w:right="0" w:rightChars="0" w:firstLine="10" w:firstLineChars="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3" w:name="_Toc25495"/>
      <w:r>
        <w:rPr>
          <w:rFonts w:hint="eastAsia" w:ascii="仿宋_GB2312" w:hAnsi="仿宋_GB2312" w:eastAsia="仿宋_GB2312" w:cs="仿宋_GB2312"/>
          <w:b/>
          <w:bCs/>
          <w:i w:val="0"/>
          <w:iCs w:val="0"/>
          <w:color w:val="auto"/>
          <w:sz w:val="28"/>
          <w:szCs w:val="28"/>
          <w:highlight w:val="none"/>
          <w:shd w:val="clear" w:color="auto" w:fill="auto"/>
          <w:lang w:val="en-US" w:eastAsia="zh-CN"/>
        </w:rPr>
        <w:t>第二章、承包方式</w:t>
      </w:r>
      <w:bookmarkEnd w:id="3"/>
    </w:p>
    <w:p w14:paraId="7AB9D6F9">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color w:val="auto"/>
          <w:sz w:val="28"/>
          <w:szCs w:val="28"/>
          <w:highlight w:val="none"/>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2.1乙方对本工程</w:t>
      </w:r>
      <w:r>
        <w:rPr>
          <w:rFonts w:hint="eastAsia" w:ascii="仿宋" w:hAnsi="仿宋" w:eastAsia="仿宋" w:cs="仿宋"/>
          <w:b/>
          <w:bCs/>
          <w:i w:val="0"/>
          <w:iCs w:val="0"/>
          <w:color w:val="auto"/>
          <w:sz w:val="28"/>
          <w:szCs w:val="28"/>
          <w:highlight w:val="none"/>
          <w:u w:val="none"/>
          <w:shd w:val="clear" w:color="auto" w:fill="auto"/>
          <w:lang w:val="en-US" w:eastAsia="zh-CN"/>
        </w:rPr>
        <w:sym w:font="Wingdings 2" w:char="0052"/>
      </w:r>
      <w:r>
        <w:rPr>
          <w:rFonts w:hint="eastAsia" w:ascii="仿宋" w:hAnsi="仿宋" w:eastAsia="仿宋" w:cs="仿宋"/>
          <w:b/>
          <w:bCs/>
          <w:i w:val="0"/>
          <w:iCs w:val="0"/>
          <w:color w:val="auto"/>
          <w:sz w:val="28"/>
          <w:szCs w:val="28"/>
          <w:highlight w:val="none"/>
          <w:u w:val="none"/>
          <w:shd w:val="clear" w:color="auto" w:fill="auto"/>
          <w:lang w:val="en-US" w:eastAsia="zh-CN"/>
        </w:rPr>
        <w:t>包工包料/</w:t>
      </w:r>
      <w:r>
        <w:rPr>
          <w:rFonts w:hint="eastAsia" w:ascii="仿宋" w:hAnsi="仿宋" w:eastAsia="仿宋" w:cs="仿宋"/>
          <w:b/>
          <w:bCs/>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b/>
          <w:bCs/>
          <w:i w:val="0"/>
          <w:iCs w:val="0"/>
          <w:color w:val="auto"/>
          <w:sz w:val="28"/>
          <w:szCs w:val="28"/>
          <w:highlight w:val="none"/>
          <w:u w:val="none"/>
          <w:shd w:val="clear" w:color="auto" w:fill="auto"/>
          <w:lang w:val="en-US" w:eastAsia="zh-CN"/>
        </w:rPr>
        <w:t>包工</w:t>
      </w:r>
      <w:r>
        <w:rPr>
          <w:rFonts w:hint="eastAsia" w:ascii="仿宋_GB2312" w:hAnsi="仿宋_GB2312" w:eastAsia="仿宋_GB2312" w:cs="仿宋_GB2312"/>
          <w:b/>
          <w:bCs/>
          <w:i w:val="0"/>
          <w:iCs w:val="0"/>
          <w:color w:val="auto"/>
          <w:sz w:val="28"/>
          <w:szCs w:val="28"/>
          <w:highlight w:val="none"/>
          <w:shd w:val="clear" w:color="auto" w:fill="auto"/>
          <w:lang w:val="en-US" w:eastAsia="zh-CN"/>
        </w:rPr>
        <w:t>不包料</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，详见招标清单内分包形式。</w:t>
      </w:r>
      <w:r>
        <w:rPr>
          <w:rFonts w:hint="eastAsia" w:ascii="仿宋" w:hAnsi="仿宋" w:eastAsia="仿宋" w:cs="仿宋"/>
          <w:color w:val="auto"/>
          <w:sz w:val="28"/>
          <w:szCs w:val="28"/>
          <w:highlight w:val="none"/>
          <w:lang w:val="en-US" w:eastAsia="zh-CN"/>
        </w:rPr>
        <w:t>包钢管，包各种扣件、脚手板（必须符合当地住建局等主管单位要求的合格产品）、安全网、工具式悬挑卸料平台以及本工程所需的型钢，包钢丝绳，包花篮螺丝，包铁</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丝（绑扎安全网用材），</w:t>
      </w:r>
      <w:r>
        <w:rPr>
          <w:rFonts w:hint="eastAsia" w:ascii="仿宋" w:hAnsi="仿宋" w:eastAsia="仿宋" w:cs="仿宋"/>
          <w:color w:val="auto"/>
          <w:sz w:val="28"/>
          <w:szCs w:val="28"/>
          <w:highlight w:val="none"/>
          <w:lang w:val="en-US" w:eastAsia="zh-CN"/>
        </w:rPr>
        <w:t>包甲供机具外的所有机械设备（含进退场），包安全文明施工，</w:t>
      </w:r>
      <w:r>
        <w:rPr>
          <w:rFonts w:hint="eastAsia" w:ascii="仿宋" w:hAnsi="仿宋" w:eastAsia="仿宋" w:cs="仿宋"/>
          <w:b/>
          <w:bCs/>
          <w:color w:val="auto"/>
          <w:sz w:val="28"/>
          <w:szCs w:val="28"/>
          <w:highlight w:val="none"/>
          <w:lang w:val="en-US" w:eastAsia="zh-CN"/>
        </w:rPr>
        <w:t>包自有工人食宿，</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包各类材料产品检验检测费用，</w:t>
      </w:r>
      <w:r>
        <w:rPr>
          <w:rFonts w:hint="eastAsia" w:ascii="仿宋" w:hAnsi="仿宋" w:eastAsia="仿宋" w:cs="仿宋"/>
          <w:color w:val="auto"/>
          <w:sz w:val="28"/>
          <w:szCs w:val="28"/>
          <w:highlight w:val="none"/>
          <w:lang w:val="en-US" w:eastAsia="zh-CN"/>
        </w:rPr>
        <w:t>包本工程检测，包工期，包一切措施，包质量，包保险，包竣工资料（含竣工图）编制、包资料（包各种形式的资料编写、收集、归档、提供电子版，并满足竣工验收要求及甲方与建设单位结算要求），包成品保护，包场地清理，包各种情形所要求的赶工措施及产生的费用，包因乙方原因引起的所有返工的人工、材料及机械费，包安全，包验收合格，包保修，包乙方人员生活电费，包管理，包利润，包税金，包物价上涨，包其他工种配合可能产生的降效及产生的费用，包本工程施工过程涉及的一切风险因素及全部内容及费用。</w:t>
      </w:r>
      <w:bookmarkStart w:id="4" w:name="_Toc9670"/>
      <w:bookmarkStart w:id="5" w:name="_Toc27213"/>
    </w:p>
    <w:p w14:paraId="06D62B9C">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2.2除模板班组外，其他如泥水、人防等分包单位所需的钢管、扣件等材料由乙方无偿提供（模板工程除外），相关费用已包含在合同单价内，不另行计量计价。</w:t>
      </w:r>
    </w:p>
    <w:p w14:paraId="5805B266">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0" w:leftChars="0" w:right="0" w:rightChars="0" w:firstLine="10" w:firstLineChars="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6" w:name="_Toc23870"/>
      <w:r>
        <w:rPr>
          <w:rFonts w:hint="eastAsia" w:ascii="仿宋_GB2312" w:hAnsi="仿宋_GB2312" w:eastAsia="仿宋_GB2312" w:cs="仿宋_GB2312"/>
          <w:b/>
          <w:bCs/>
          <w:i w:val="0"/>
          <w:iCs w:val="0"/>
          <w:color w:val="auto"/>
          <w:sz w:val="28"/>
          <w:szCs w:val="28"/>
          <w:highlight w:val="none"/>
          <w:shd w:val="clear" w:color="auto" w:fill="auto"/>
          <w:lang w:val="en-US" w:eastAsia="zh-CN"/>
        </w:rPr>
        <w:t>第三章、承包范围及主要工程内容</w:t>
      </w:r>
      <w:bookmarkEnd w:id="4"/>
      <w:bookmarkEnd w:id="5"/>
      <w:bookmarkEnd w:id="6"/>
    </w:p>
    <w:p w14:paraId="631ED2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kern w:val="0"/>
          <w:sz w:val="28"/>
          <w:szCs w:val="28"/>
          <w:highlight w:val="none"/>
          <w:shd w:val="clear" w:color="auto" w:fill="auto"/>
          <w:lang w:val="en-US" w:eastAsia="zh-CN"/>
        </w:rPr>
        <w:t>3.1</w:t>
      </w:r>
      <w:r>
        <w:rPr>
          <w:rFonts w:hint="eastAsia" w:ascii="仿宋" w:hAnsi="仿宋" w:eastAsia="仿宋" w:cs="仿宋"/>
          <w:color w:val="auto"/>
          <w:sz w:val="28"/>
          <w:szCs w:val="28"/>
          <w:highlight w:val="none"/>
          <w:lang w:val="en-US" w:eastAsia="zh-CN"/>
        </w:rPr>
        <w:t>本项目及所辖的包括用地红线范围内及本工程图纸范围（</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即甲方确认的建学建筑与工程设计所有限公司2025年版本工程施工图</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内</w:t>
      </w:r>
      <w:r>
        <w:rPr>
          <w:rFonts w:hint="eastAsia" w:ascii="仿宋" w:hAnsi="仿宋" w:eastAsia="仿宋" w:cs="仿宋"/>
          <w:color w:val="auto"/>
          <w:sz w:val="28"/>
          <w:szCs w:val="28"/>
          <w:highlight w:val="none"/>
          <w:lang w:val="en-US" w:eastAsia="zh-CN"/>
        </w:rPr>
        <w:t>的</w:t>
      </w:r>
      <w:r>
        <w:rPr>
          <w:rFonts w:hint="eastAsia" w:ascii="仿宋" w:hAnsi="仿宋" w:eastAsia="仿宋" w:cs="仿宋"/>
          <w:b w:val="0"/>
          <w:bCs w:val="0"/>
          <w:color w:val="auto"/>
          <w:sz w:val="28"/>
          <w:szCs w:val="28"/>
          <w:highlight w:val="none"/>
          <w:u w:val="single"/>
          <w:lang w:val="en-US" w:eastAsia="zh-CN"/>
        </w:rPr>
        <w:t>内外脚手架及相关临时设施搭设和拆除</w:t>
      </w:r>
      <w:r>
        <w:rPr>
          <w:rFonts w:hint="eastAsia" w:ascii="仿宋" w:hAnsi="仿宋" w:eastAsia="仿宋" w:cs="仿宋"/>
          <w:color w:val="auto"/>
          <w:sz w:val="28"/>
          <w:szCs w:val="28"/>
          <w:highlight w:val="none"/>
        </w:rPr>
        <w:t>等的全部</w:t>
      </w:r>
      <w:r>
        <w:rPr>
          <w:rFonts w:hint="eastAsia" w:ascii="仿宋_GB2312" w:hAnsi="仿宋_GB2312" w:eastAsia="仿宋_GB2312" w:cs="仿宋_GB2312"/>
          <w:b w:val="0"/>
          <w:bCs w:val="0"/>
          <w:i w:val="0"/>
          <w:iCs w:val="0"/>
          <w:color w:val="auto"/>
          <w:sz w:val="28"/>
          <w:szCs w:val="28"/>
          <w:highlight w:val="none"/>
          <w:shd w:val="clear" w:color="auto" w:fill="auto"/>
        </w:rPr>
        <w:t>钢管脚手架搭、拆、日常维护</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工作</w:t>
      </w:r>
      <w:r>
        <w:rPr>
          <w:rFonts w:hint="eastAsia" w:ascii="仿宋_GB2312" w:hAnsi="仿宋_GB2312" w:eastAsia="仿宋_GB2312" w:cs="仿宋_GB2312"/>
          <w:b w:val="0"/>
          <w:bCs w:val="0"/>
          <w:i w:val="0"/>
          <w:iCs w:val="0"/>
          <w:color w:val="auto"/>
          <w:sz w:val="28"/>
          <w:szCs w:val="28"/>
          <w:highlight w:val="none"/>
          <w:shd w:val="clear" w:color="auto" w:fill="auto"/>
        </w:rPr>
        <w:t>由乙方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负责</w:t>
      </w:r>
      <w:r>
        <w:rPr>
          <w:rFonts w:hint="eastAsia" w:ascii="仿宋_GB2312" w:hAnsi="仿宋_GB2312" w:eastAsia="仿宋_GB2312" w:cs="仿宋_GB2312"/>
          <w:b w:val="0"/>
          <w:bCs w:val="0"/>
          <w:i w:val="0"/>
          <w:iCs w:val="0"/>
          <w:color w:val="auto"/>
          <w:sz w:val="28"/>
          <w:szCs w:val="28"/>
          <w:highlight w:val="none"/>
          <w:shd w:val="clear" w:color="auto" w:fill="auto"/>
        </w:rPr>
        <w:t>（具体施工范围</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按甲方</w:t>
      </w:r>
      <w:r>
        <w:rPr>
          <w:rFonts w:hint="eastAsia" w:ascii="仿宋_GB2312" w:hAnsi="仿宋_GB2312" w:eastAsia="仿宋_GB2312" w:cs="仿宋_GB2312"/>
          <w:b w:val="0"/>
          <w:bCs w:val="0"/>
          <w:i w:val="0"/>
          <w:iCs w:val="0"/>
          <w:color w:val="auto"/>
          <w:sz w:val="28"/>
          <w:szCs w:val="28"/>
          <w:highlight w:val="none"/>
          <w:shd w:val="clear" w:color="auto" w:fill="auto"/>
        </w:rPr>
        <w:t>要求），过程中</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涉及</w:t>
      </w:r>
      <w:r>
        <w:rPr>
          <w:rFonts w:hint="eastAsia" w:ascii="仿宋_GB2312" w:hAnsi="仿宋_GB2312" w:eastAsia="仿宋_GB2312" w:cs="仿宋_GB2312"/>
          <w:b w:val="0"/>
          <w:bCs w:val="0"/>
          <w:i w:val="0"/>
          <w:iCs w:val="0"/>
          <w:color w:val="auto"/>
          <w:sz w:val="28"/>
          <w:szCs w:val="28"/>
          <w:highlight w:val="none"/>
          <w:shd w:val="clear" w:color="auto" w:fill="auto"/>
        </w:rPr>
        <w:t>的全部人</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员</w:t>
      </w:r>
      <w:r>
        <w:rPr>
          <w:rFonts w:hint="eastAsia" w:ascii="仿宋_GB2312" w:hAnsi="仿宋_GB2312" w:eastAsia="仿宋_GB2312" w:cs="仿宋_GB2312"/>
          <w:b w:val="0"/>
          <w:bCs w:val="0"/>
          <w:i w:val="0"/>
          <w:iCs w:val="0"/>
          <w:color w:val="auto"/>
          <w:sz w:val="28"/>
          <w:szCs w:val="28"/>
          <w:highlight w:val="none"/>
          <w:shd w:val="clear" w:color="auto" w:fill="auto"/>
        </w:rPr>
        <w:t>报酬、材料</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本合同约定的甲供材除外</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、机具（本合同约定的甲供</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机具</w:t>
      </w:r>
      <w:r>
        <w:rPr>
          <w:rFonts w:hint="eastAsia" w:ascii="仿宋_GB2312" w:hAnsi="仿宋_GB2312" w:eastAsia="仿宋_GB2312" w:cs="仿宋_GB2312"/>
          <w:b w:val="0"/>
          <w:bCs w:val="0"/>
          <w:i w:val="0"/>
          <w:iCs w:val="0"/>
          <w:color w:val="auto"/>
          <w:sz w:val="28"/>
          <w:szCs w:val="28"/>
          <w:highlight w:val="none"/>
          <w:shd w:val="clear" w:color="auto" w:fill="auto"/>
        </w:rPr>
        <w:t>除外）、施工管理等由乙方解决</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p>
    <w:p w14:paraId="3FA7D6A4">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3.2</w:t>
      </w:r>
      <w:r>
        <w:rPr>
          <w:rFonts w:hint="eastAsia" w:ascii="仿宋_GB2312" w:hAnsi="仿宋_GB2312" w:eastAsia="仿宋_GB2312" w:cs="仿宋_GB2312"/>
          <w:b w:val="0"/>
          <w:bCs w:val="0"/>
          <w:i w:val="0"/>
          <w:iCs w:val="0"/>
          <w:color w:val="auto"/>
          <w:sz w:val="28"/>
          <w:szCs w:val="28"/>
          <w:highlight w:val="none"/>
          <w:shd w:val="clear" w:color="auto" w:fill="auto"/>
        </w:rPr>
        <w:t>甲方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提供</w:t>
      </w:r>
      <w:r>
        <w:rPr>
          <w:rFonts w:hint="eastAsia" w:ascii="仿宋_GB2312" w:hAnsi="仿宋_GB2312" w:eastAsia="仿宋_GB2312" w:cs="仿宋_GB2312"/>
          <w:b w:val="0"/>
          <w:bCs w:val="0"/>
          <w:i w:val="0"/>
          <w:iCs w:val="0"/>
          <w:color w:val="auto"/>
          <w:sz w:val="28"/>
          <w:szCs w:val="28"/>
          <w:highlight w:val="none"/>
          <w:shd w:val="clear" w:color="auto" w:fill="auto"/>
        </w:rPr>
        <w:t>的</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图纸</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清单</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所含内容由乙方施工，本合同另有约定的除外</w:t>
      </w:r>
      <w:r>
        <w:rPr>
          <w:rFonts w:hint="eastAsia" w:ascii="仿宋_GB2312" w:hAnsi="仿宋_GB2312" w:eastAsia="仿宋_GB2312" w:cs="仿宋_GB2312"/>
          <w:b w:val="0"/>
          <w:bCs w:val="0"/>
          <w:i w:val="0"/>
          <w:iCs w:val="0"/>
          <w:color w:val="auto"/>
          <w:sz w:val="28"/>
          <w:szCs w:val="28"/>
          <w:highlight w:val="none"/>
          <w:shd w:val="clear" w:color="auto" w:fill="auto"/>
        </w:rPr>
        <w:t>。甲方有权调整乙方的承包范围及内容，乙方不得以任何理由拒绝</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否则甲方有权单方解除合同</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且不付款</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4CBE0861">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3.3乙方施工前，须在甲方施工员组织下对甲方（或其他单位）交付的施工界面进行检查，并签订好《工完场清交接单》（格式详见附件）后方可进场施工；如乙方未签订《工完场清交接单》即施工的，视乙方认为适于施工并作为乙方施工前提，因该界面导致乙方施工内容不符合合同要求的，乙方自费返工至符合合同要求且不向甲方（或其他施工单位）索赔。</w:t>
      </w:r>
    </w:p>
    <w:p w14:paraId="68864495">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shd w:val="clear" w:color="auto" w:fill="auto"/>
        </w:rPr>
        <w:t>乙方负责施工的内容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包括但不限于</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内脚手架搭设及拆除、外脚手架搭设及拆除、移动式操作平台、安全防护栏杆、安全防护棚、安全通道、外脚手架卸载、悬挑式卸料平台、施工期间的加固维修和安全管理、完工拆除工作及拆除后钢管的调直工作等（本工程所有硬隔离不含在乙方施工范围之内）。</w:t>
      </w:r>
    </w:p>
    <w:p w14:paraId="70CAD8B8">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3.5本工程图纸内出现漏项、错项、无重大工程量变更的图纸调整、图纸及清单未列明但属于本工程合理施工范围或基于完成本工程所需进行的施工范围等情形均属于乙方施工范围；上述所有内容产生的各项费用均包含在</w:t>
      </w:r>
      <w:r>
        <w:rPr>
          <w:rFonts w:hint="eastAsia" w:ascii="仿宋_GB2312" w:hAnsi="仿宋_GB2312" w:eastAsia="仿宋_GB2312" w:cs="仿宋_GB2312"/>
          <w:b/>
          <w:bCs/>
          <w:i w:val="0"/>
          <w:iCs w:val="0"/>
          <w:color w:val="auto"/>
          <w:sz w:val="28"/>
          <w:szCs w:val="28"/>
          <w:highlight w:val="none"/>
          <w:shd w:val="clear" w:color="auto" w:fill="auto"/>
        </w:rPr>
        <w:sym w:font="Wingdings 2" w:char="0052"/>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合同单价</w:t>
      </w:r>
      <w:r>
        <w:rPr>
          <w:rFonts w:hint="eastAsia" w:ascii="仿宋_GB2312" w:hAnsi="仿宋_GB2312" w:eastAsia="仿宋_GB2312" w:cs="仿宋_GB2312"/>
          <w:b/>
          <w:bCs/>
          <w:i w:val="0"/>
          <w:iCs w:val="0"/>
          <w:color w:val="auto"/>
          <w:sz w:val="28"/>
          <w:szCs w:val="28"/>
          <w:highlight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合同</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总价内，不属于增加工程，除非双方额外签证，否则结算时工程造价不作增加。</w:t>
      </w:r>
    </w:p>
    <w:p w14:paraId="2661625F">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3.6乙方自备的施工材料如下：本工程所需全部材料（含整改返工部分），仅不含本合同约定的甲供材料。</w:t>
      </w:r>
    </w:p>
    <w:p w14:paraId="13C85630">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3.7乙方自备的机具如下：</w:t>
      </w:r>
    </w:p>
    <w:p w14:paraId="7C829CB2">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3.7.1手提机具、施工照明灯具和灯具电源线（约25m）（开关箱等机具，具体由项目部+工程部填写）等（开关箱、漏电保护器参数必须符合机房及《国家电气设备安全技术规范》GB19517-2023等规范的要求）；</w:t>
      </w:r>
    </w:p>
    <w:p w14:paraId="12D33F69">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3.7.2本工程施工、整改或返工所用机具（仅不含本合同明确的甲供机具）。</w:t>
      </w:r>
    </w:p>
    <w:p w14:paraId="5F48A50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both"/>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3.8甲方提供的机具（详见附件《施工总平面布置图》）有 ：3 台塔吊（水资源中心2台塔吊，综合楼1台塔吊，该塔吊可能与其他楼栋共用），提升机 0 台，人货施工电梯：综合楼1台、水资源处理中心2台。在甲供机具未覆盖范围内，乙方完成本工程所需机具由乙方自行解决，相关费用已包含在☑合同单价/□合同总价内，甲方不另行付费给乙方。当土建总包工程进度使得甲供机具可拆除而乙方仍需使用时，乙方自行解决相应机具的使用需求，若甲方同意延迟拆除且供乙方使用，则乙方须支付因延期拆除所产生的全部费用给甲方。</w:t>
      </w:r>
    </w:p>
    <w:p w14:paraId="0520A164">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3.9本工程须满足建设单位的交楼标准要求，须满足本项目所在地政府监管部门安全管理标准化施工要求。</w:t>
      </w:r>
    </w:p>
    <w:p w14:paraId="064EA86C">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3.10乙方自行负责施工管理，自行组织本工程施工的</w:t>
      </w:r>
      <w:r>
        <w:rPr>
          <w:rFonts w:hint="eastAsia" w:ascii="仿宋_GB2312" w:hAnsi="仿宋_GB2312" w:eastAsia="仿宋_GB2312" w:cs="仿宋_GB2312"/>
          <w:i w:val="0"/>
          <w:iCs w:val="0"/>
          <w:color w:val="auto"/>
          <w:sz w:val="28"/>
          <w:szCs w:val="28"/>
          <w:highlight w:val="none"/>
          <w:shd w:val="clear" w:color="auto" w:fill="auto"/>
          <w:lang w:val="en-US" w:eastAsia="zh-CN"/>
        </w:rPr>
        <w:t>相</w:t>
      </w:r>
      <w:r>
        <w:rPr>
          <w:rFonts w:hint="eastAsia" w:ascii="仿宋_GB2312" w:hAnsi="仿宋_GB2312" w:eastAsia="仿宋_GB2312" w:cs="仿宋_GB2312"/>
          <w:i w:val="0"/>
          <w:iCs w:val="0"/>
          <w:color w:val="auto"/>
          <w:sz w:val="28"/>
          <w:szCs w:val="28"/>
          <w:highlight w:val="none"/>
          <w:shd w:val="clear" w:color="auto" w:fill="auto"/>
        </w:rPr>
        <w:t>关</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质量、安全、进度、成本等现场组织管理工作，施工方案以甲方书面确定的为准。</w:t>
      </w:r>
    </w:p>
    <w:p w14:paraId="75EC1881">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3.11乙方负责购买其在本项目工作的所有人员的社会保险、工伤保险、人身意外伤害保险，对本工程质量按合同约定承担保修责任，对本工程的施工质量、安全生产、文明施工、工期进度和甲供材限额使用等相关事项承担全部责任，相关费用等已包含在本合同第六章约定的合同价格中，甲方无需另行支付费用给乙方。</w:t>
      </w:r>
    </w:p>
    <w:p w14:paraId="3A3CAB2B">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3.12</w:t>
      </w:r>
      <w:r>
        <w:rPr>
          <w:rFonts w:hint="eastAsia" w:ascii="仿宋_GB2312" w:hAnsi="仿宋_GB2312" w:eastAsia="仿宋_GB2312" w:cs="仿宋_GB2312"/>
          <w:i w:val="0"/>
          <w:iCs w:val="0"/>
          <w:color w:val="auto"/>
          <w:sz w:val="28"/>
          <w:szCs w:val="28"/>
          <w:highlight w:val="none"/>
          <w:u w:val="none"/>
          <w:shd w:val="clear" w:color="auto" w:fill="auto"/>
          <w:lang w:eastAsia="zh-CN"/>
        </w:rPr>
        <w:t>本项目</w:t>
      </w:r>
      <w:r>
        <w:rPr>
          <w:rFonts w:hint="eastAsia" w:ascii="仿宋_GB2312" w:hAnsi="仿宋_GB2312" w:eastAsia="仿宋_GB2312" w:cs="仿宋_GB2312"/>
          <w:i w:val="0"/>
          <w:iCs w:val="0"/>
          <w:color w:val="auto"/>
          <w:sz w:val="28"/>
          <w:szCs w:val="28"/>
          <w:highlight w:val="none"/>
          <w:u w:val="none"/>
          <w:shd w:val="clear" w:color="auto" w:fill="auto"/>
        </w:rPr>
        <w:t>设计变更引起的增加工程，</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无论工程量大小及施工难度系数高低，如甲方要求</w:t>
      </w:r>
      <w:r>
        <w:rPr>
          <w:rFonts w:hint="eastAsia" w:ascii="仿宋_GB2312" w:hAnsi="仿宋_GB2312" w:eastAsia="仿宋_GB2312" w:cs="仿宋_GB2312"/>
          <w:i w:val="0"/>
          <w:iCs w:val="0"/>
          <w:color w:val="auto"/>
          <w:sz w:val="28"/>
          <w:szCs w:val="28"/>
          <w:highlight w:val="none"/>
          <w:u w:val="none"/>
          <w:shd w:val="clear" w:color="auto" w:fill="auto"/>
        </w:rPr>
        <w:t>乙方</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施工，乙方须按甲方要求施工</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相关费用</w:t>
      </w:r>
      <w:r>
        <w:rPr>
          <w:rFonts w:hint="eastAsia" w:ascii="仿宋_GB2312" w:hAnsi="仿宋_GB2312" w:eastAsia="仿宋_GB2312" w:cs="仿宋_GB2312"/>
          <w:i w:val="0"/>
          <w:iCs w:val="0"/>
          <w:color w:val="auto"/>
          <w:sz w:val="28"/>
          <w:szCs w:val="28"/>
          <w:highlight w:val="none"/>
          <w:u w:val="none"/>
          <w:shd w:val="clear" w:color="auto" w:fill="auto"/>
        </w:rPr>
        <w:t>按本合同</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约定办理。</w:t>
      </w:r>
    </w:p>
    <w:p w14:paraId="7AEAF53D">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3.13特别约定：本工程拆除时，任何物品不得从高空</w:t>
      </w:r>
      <w:r>
        <w:rPr>
          <w:rFonts w:hint="eastAsia" w:ascii="仿宋_GB2312" w:hAnsi="仿宋_GB2312" w:eastAsia="仿宋_GB2312" w:cs="仿宋_GB2312"/>
          <w:i w:val="0"/>
          <w:iCs w:val="0"/>
          <w:color w:val="auto"/>
          <w:sz w:val="28"/>
          <w:szCs w:val="28"/>
          <w:highlight w:val="none"/>
          <w:shd w:val="clear" w:color="auto" w:fill="auto"/>
        </w:rPr>
        <w:t>抛弃，</w:t>
      </w:r>
      <w:r>
        <w:rPr>
          <w:rFonts w:hint="eastAsia" w:ascii="仿宋_GB2312" w:hAnsi="仿宋_GB2312" w:eastAsia="仿宋_GB2312" w:cs="仿宋_GB2312"/>
          <w:i w:val="0"/>
          <w:iCs w:val="0"/>
          <w:color w:val="auto"/>
          <w:sz w:val="28"/>
          <w:szCs w:val="28"/>
          <w:highlight w:val="none"/>
          <w:shd w:val="clear" w:color="auto" w:fill="auto"/>
          <w:lang w:eastAsia="zh-CN"/>
        </w:rPr>
        <w:t>严格按照外架方案拆除顺序进行施工，扣件如从高空用塔吊吊下，</w:t>
      </w:r>
      <w:r>
        <w:rPr>
          <w:rFonts w:hint="eastAsia" w:ascii="仿宋_GB2312" w:hAnsi="仿宋_GB2312" w:eastAsia="仿宋_GB2312" w:cs="仿宋_GB2312"/>
          <w:i w:val="0"/>
          <w:iCs w:val="0"/>
          <w:color w:val="auto"/>
          <w:sz w:val="28"/>
          <w:szCs w:val="28"/>
          <w:highlight w:val="none"/>
          <w:shd w:val="clear" w:color="auto" w:fill="auto"/>
        </w:rPr>
        <w:t>必须</w:t>
      </w:r>
      <w:r>
        <w:rPr>
          <w:rFonts w:hint="eastAsia" w:ascii="仿宋_GB2312" w:hAnsi="仿宋_GB2312" w:eastAsia="仿宋_GB2312" w:cs="仿宋_GB2312"/>
          <w:i w:val="0"/>
          <w:iCs w:val="0"/>
          <w:color w:val="auto"/>
          <w:sz w:val="28"/>
          <w:szCs w:val="28"/>
          <w:highlight w:val="none"/>
          <w:shd w:val="clear" w:color="auto" w:fill="auto"/>
          <w:lang w:eastAsia="zh-CN"/>
        </w:rPr>
        <w:t>装袋后用钢管包裹好才可吊下，否则所有扣件</w:t>
      </w:r>
      <w:r>
        <w:rPr>
          <w:rFonts w:hint="eastAsia" w:ascii="仿宋_GB2312" w:hAnsi="仿宋_GB2312" w:eastAsia="仿宋_GB2312" w:cs="仿宋_GB2312"/>
          <w:i w:val="0"/>
          <w:iCs w:val="0"/>
          <w:color w:val="auto"/>
          <w:sz w:val="28"/>
          <w:szCs w:val="28"/>
          <w:highlight w:val="none"/>
          <w:shd w:val="clear" w:color="auto" w:fill="auto"/>
          <w:lang w:val="en-US" w:eastAsia="zh-CN"/>
        </w:rPr>
        <w:t>应清入楼层，统一下楼。</w:t>
      </w:r>
      <w:r>
        <w:rPr>
          <w:rFonts w:hint="eastAsia" w:ascii="仿宋_GB2312" w:hAnsi="仿宋_GB2312" w:eastAsia="仿宋_GB2312" w:cs="仿宋_GB2312"/>
          <w:i w:val="0"/>
          <w:iCs w:val="0"/>
          <w:color w:val="auto"/>
          <w:sz w:val="28"/>
          <w:szCs w:val="28"/>
          <w:highlight w:val="none"/>
          <w:shd w:val="clear" w:color="auto" w:fill="auto"/>
        </w:rPr>
        <w:t>拆除后材料分类整理、堆放，扣件打黄油</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0076A01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14本项目“四口五临边”的维护、脚手架以外单独搭设的独立安全挡板和垂直防护架、井架的维护以及其它需要架子工完成的维护工作，由乙方负责完成，费用已含于合同单价中，不另计费。</w:t>
      </w:r>
    </w:p>
    <w:p w14:paraId="08014F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本工程所需材料、机具的上下车和水平、垂直运输由乙方负责（范围为本项目用地红线内及红线外60m以内的范围</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，但塔吊、铲车、拖拉机由甲方提供。</w:t>
      </w:r>
    </w:p>
    <w:p w14:paraId="0B7E621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6</w:t>
      </w:r>
      <w:r>
        <w:rPr>
          <w:rFonts w:hint="eastAsia" w:ascii="仿宋_GB2312" w:hAnsi="仿宋_GB2312" w:eastAsia="仿宋_GB2312" w:cs="仿宋_GB2312"/>
          <w:i w:val="0"/>
          <w:iCs w:val="0"/>
          <w:color w:val="auto"/>
          <w:sz w:val="28"/>
          <w:szCs w:val="28"/>
          <w:highlight w:val="none"/>
          <w:shd w:val="clear" w:color="auto" w:fill="auto"/>
        </w:rPr>
        <w:t>乙方负责钢管、扣件、毛竹堆场的文明施工工作（钢管要分类码放整齐）。</w:t>
      </w:r>
    </w:p>
    <w:p w14:paraId="46CB63F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eastAsia" w:ascii="仿宋_GB2312" w:hAnsi="仿宋_GB2312" w:eastAsia="仿宋_GB2312" w:cs="仿宋_GB2312"/>
          <w:i w:val="0"/>
          <w:iCs w:val="0"/>
          <w:color w:val="auto"/>
          <w:sz w:val="28"/>
          <w:szCs w:val="28"/>
          <w:highlight w:val="none"/>
          <w:shd w:val="clear" w:color="auto" w:fill="auto"/>
        </w:rPr>
        <w:t>乙方负责</w:t>
      </w:r>
      <w:r>
        <w:rPr>
          <w:rFonts w:hint="eastAsia" w:ascii="仿宋_GB2312" w:hAnsi="仿宋_GB2312" w:eastAsia="仿宋_GB2312" w:cs="仿宋_GB2312"/>
          <w:i w:val="0"/>
          <w:iCs w:val="0"/>
          <w:color w:val="auto"/>
          <w:sz w:val="28"/>
          <w:szCs w:val="28"/>
          <w:highlight w:val="none"/>
          <w:shd w:val="clear" w:color="auto" w:fill="auto"/>
          <w:lang w:eastAsia="zh-CN"/>
        </w:rPr>
        <w:t>本工程</w:t>
      </w:r>
      <w:r>
        <w:rPr>
          <w:rFonts w:hint="eastAsia" w:ascii="仿宋_GB2312" w:hAnsi="仿宋_GB2312" w:eastAsia="仿宋_GB2312" w:cs="仿宋_GB2312"/>
          <w:i w:val="0"/>
          <w:iCs w:val="0"/>
          <w:color w:val="auto"/>
          <w:sz w:val="28"/>
          <w:szCs w:val="28"/>
          <w:highlight w:val="none"/>
          <w:shd w:val="clear" w:color="auto" w:fill="auto"/>
        </w:rPr>
        <w:t>工作面上所用材料、机具、垃圾的清理，做到工完场清</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并自行负责有机物垃圾的处置，隐蔽</w:t>
      </w:r>
      <w:r>
        <w:rPr>
          <w:rFonts w:hint="eastAsia" w:ascii="仿宋_GB2312" w:hAnsi="仿宋_GB2312" w:eastAsia="仿宋_GB2312" w:cs="仿宋_GB2312"/>
          <w:i w:val="0"/>
          <w:iCs w:val="0"/>
          <w:color w:val="auto"/>
          <w:sz w:val="28"/>
          <w:szCs w:val="28"/>
          <w:highlight w:val="none"/>
          <w:shd w:val="clear" w:color="auto" w:fill="auto"/>
          <w:lang w:val="en-US" w:eastAsia="zh-CN"/>
        </w:rPr>
        <w:t>工程</w:t>
      </w:r>
      <w:r>
        <w:rPr>
          <w:rFonts w:hint="eastAsia" w:ascii="仿宋_GB2312" w:hAnsi="仿宋_GB2312" w:eastAsia="仿宋_GB2312" w:cs="仿宋_GB2312"/>
          <w:i w:val="0"/>
          <w:iCs w:val="0"/>
          <w:color w:val="auto"/>
          <w:sz w:val="28"/>
          <w:szCs w:val="28"/>
          <w:highlight w:val="none"/>
          <w:shd w:val="clear" w:color="auto" w:fill="auto"/>
        </w:rPr>
        <w:t>验收前把工作面有关材料、机具、垃圾清理到</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shd w:val="clear" w:color="auto" w:fill="auto"/>
        </w:rPr>
        <w:t>指定位置，相关费用已含于第</w:t>
      </w:r>
      <w:r>
        <w:rPr>
          <w:rFonts w:hint="eastAsia" w:ascii="仿宋_GB2312" w:hAnsi="仿宋_GB2312" w:eastAsia="仿宋_GB2312" w:cs="仿宋_GB2312"/>
          <w:i w:val="0"/>
          <w:iCs w:val="0"/>
          <w:color w:val="auto"/>
          <w:sz w:val="28"/>
          <w:szCs w:val="28"/>
          <w:highlight w:val="none"/>
          <w:shd w:val="clear" w:color="auto" w:fill="auto"/>
          <w:lang w:eastAsia="zh-CN"/>
        </w:rPr>
        <w:t>六</w:t>
      </w:r>
      <w:r>
        <w:rPr>
          <w:rFonts w:hint="eastAsia" w:ascii="仿宋_GB2312" w:hAnsi="仿宋_GB2312" w:eastAsia="仿宋_GB2312" w:cs="仿宋_GB2312"/>
          <w:i w:val="0"/>
          <w:iCs w:val="0"/>
          <w:color w:val="auto"/>
          <w:sz w:val="28"/>
          <w:szCs w:val="28"/>
          <w:highlight w:val="none"/>
          <w:shd w:val="clear" w:color="auto" w:fill="auto"/>
        </w:rPr>
        <w:t>章约定的</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52"/>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合同单价/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合同总价</w:t>
      </w:r>
      <w:r>
        <w:rPr>
          <w:rFonts w:hint="eastAsia" w:ascii="仿宋_GB2312" w:hAnsi="仿宋_GB2312" w:eastAsia="仿宋_GB2312" w:cs="仿宋_GB2312"/>
          <w:i w:val="0"/>
          <w:iCs w:val="0"/>
          <w:color w:val="auto"/>
          <w:sz w:val="28"/>
          <w:szCs w:val="28"/>
          <w:highlight w:val="none"/>
          <w:shd w:val="clear" w:color="auto" w:fill="auto"/>
        </w:rPr>
        <w:t>中，甲</w:t>
      </w:r>
      <w:r>
        <w:rPr>
          <w:rFonts w:hint="eastAsia" w:ascii="仿宋_GB2312" w:hAnsi="仿宋_GB2312" w:eastAsia="仿宋_GB2312" w:cs="仿宋_GB2312"/>
          <w:i w:val="0"/>
          <w:iCs w:val="0"/>
          <w:color w:val="auto"/>
          <w:sz w:val="28"/>
          <w:szCs w:val="28"/>
          <w:highlight w:val="none"/>
          <w:shd w:val="clear" w:color="auto" w:fill="auto"/>
          <w:lang w:val="en-US" w:eastAsia="zh-CN"/>
        </w:rPr>
        <w:t>方无需另行计费给乙方。</w:t>
      </w:r>
    </w:p>
    <w:p w14:paraId="6D900D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3.18外架拆除前，先由乙方指定现场负责人与甲方栋号施工员一起对外架拆除面进行检查，与上个工序班组签订“工完场清交接单”才可进行外架拆除。</w:t>
      </w:r>
    </w:p>
    <w:p w14:paraId="530636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w:t>
      </w:r>
      <w:bookmarkStart w:id="7" w:name="_Toc15548"/>
      <w:bookmarkStart w:id="8" w:name="_Toc15468"/>
      <w:r>
        <w:rPr>
          <w:rFonts w:hint="eastAsia" w:ascii="仿宋_GB2312" w:hAnsi="仿宋_GB2312" w:eastAsia="仿宋_GB2312" w:cs="仿宋_GB2312"/>
          <w:i w:val="0"/>
          <w:iCs w:val="0"/>
          <w:color w:val="auto"/>
          <w:sz w:val="28"/>
          <w:szCs w:val="28"/>
          <w:highlight w:val="none"/>
          <w:shd w:val="clear" w:color="auto" w:fill="auto"/>
          <w:lang w:val="en-US" w:eastAsia="zh-CN"/>
        </w:rPr>
        <w:t>19</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项目外架安全网因大风天气（以政府城建部门通报的“不可抗力”天气为准）受影响需重新挂设时，乙方按甲方项目部要求执行，同时按甲方《隐蔽工程管理制度》进行签证确认；如恢复其他班组造成的破坏，由甲方项目部进行签证确认并从相关责任班组扣除费用；恢复正常雨水、大风天气造成的安全网工作属乙方本身责任范围，相关费用已含于第六章约定的</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52"/>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合同单价/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合同总价中</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w:t>
      </w:r>
    </w:p>
    <w:p w14:paraId="7243587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3.20乙方不得以施工现场栋号外架拆除无法满足流水施工，而要求甲方改变施工顺序，也不得以此为由减少外架拆除人员，必须严格按照甲方项目部要求人数进行施工，满足工期要求且相关费用已含于第六章约定的</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52"/>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合同单价/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合同总价中</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w:t>
      </w:r>
    </w:p>
    <w:p w14:paraId="357A551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3.21乙方负责本工程所需机械的维护。</w:t>
      </w:r>
    </w:p>
    <w:p w14:paraId="67674A6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3.22乙方负责本工程所有材料的合理使用、正确储存、保管、保养、防火、防盗等财产安全工作，费用已经包含在合同单价内，不再单独另行计量计价。</w:t>
      </w:r>
    </w:p>
    <w:p w14:paraId="2DF96D1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3.23乙方负责协调、处理本工程涉及的各类关系（包括但不限于政府部门、周边居民等关系），确保进退场及施工过程中合法、合规、不扰民，相关费用已包含在各项合同单价内，不另行计取。</w:t>
      </w:r>
    </w:p>
    <w:p w14:paraId="09A90A46">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0" w:leftChars="0" w:right="0" w:rightChars="0" w:firstLine="10" w:firstLineChars="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9" w:name="_Toc30440"/>
      <w:r>
        <w:rPr>
          <w:rFonts w:hint="eastAsia" w:ascii="仿宋_GB2312" w:hAnsi="仿宋_GB2312" w:eastAsia="仿宋_GB2312" w:cs="仿宋_GB2312"/>
          <w:b/>
          <w:bCs/>
          <w:i w:val="0"/>
          <w:iCs w:val="0"/>
          <w:color w:val="auto"/>
          <w:sz w:val="28"/>
          <w:szCs w:val="28"/>
          <w:highlight w:val="none"/>
          <w:shd w:val="clear" w:color="auto" w:fill="auto"/>
          <w:lang w:val="en-US" w:eastAsia="zh-CN"/>
        </w:rPr>
        <w:t>第四章、工期</w:t>
      </w:r>
      <w:bookmarkEnd w:id="7"/>
      <w:bookmarkEnd w:id="8"/>
      <w:bookmarkEnd w:id="9"/>
    </w:p>
    <w:p w14:paraId="1BF34EE0">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eastAsia="zh-CN"/>
        </w:rPr>
        <w:t>本工程</w:t>
      </w:r>
      <w:r>
        <w:rPr>
          <w:rFonts w:hint="eastAsia" w:ascii="仿宋_GB2312" w:hAnsi="仿宋_GB2312" w:eastAsia="仿宋_GB2312" w:cs="仿宋_GB2312"/>
          <w:i w:val="0"/>
          <w:iCs w:val="0"/>
          <w:color w:val="auto"/>
          <w:sz w:val="28"/>
          <w:szCs w:val="28"/>
          <w:highlight w:val="none"/>
          <w:shd w:val="clear" w:color="auto" w:fill="auto"/>
          <w:lang w:val="en-US" w:eastAsia="zh-CN"/>
        </w:rPr>
        <w:t>合同</w:t>
      </w:r>
      <w:r>
        <w:rPr>
          <w:rFonts w:hint="eastAsia" w:ascii="仿宋_GB2312" w:hAnsi="仿宋_GB2312" w:eastAsia="仿宋_GB2312" w:cs="仿宋_GB2312"/>
          <w:i w:val="0"/>
          <w:iCs w:val="0"/>
          <w:color w:val="auto"/>
          <w:sz w:val="28"/>
          <w:szCs w:val="28"/>
          <w:highlight w:val="none"/>
          <w:shd w:val="clear" w:color="auto" w:fill="auto"/>
        </w:rPr>
        <w:t>工期</w:t>
      </w:r>
    </w:p>
    <w:tbl>
      <w:tblPr>
        <w:tblStyle w:val="14"/>
        <w:tblW w:w="530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2845"/>
        <w:gridCol w:w="1299"/>
        <w:gridCol w:w="2127"/>
        <w:gridCol w:w="2301"/>
        <w:gridCol w:w="992"/>
      </w:tblGrid>
      <w:tr w14:paraId="4981F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39" w:type="pct"/>
            <w:tcBorders>
              <w:tl2br w:val="nil"/>
              <w:tr2bl w:val="nil"/>
            </w:tcBorders>
            <w:noWrap/>
            <w:tcMar>
              <w:top w:w="15" w:type="dxa"/>
              <w:left w:w="15" w:type="dxa"/>
              <w:right w:w="15" w:type="dxa"/>
            </w:tcMar>
            <w:vAlign w:val="center"/>
          </w:tcPr>
          <w:p w14:paraId="094CB75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序号</w:t>
            </w:r>
          </w:p>
        </w:tc>
        <w:tc>
          <w:tcPr>
            <w:tcW w:w="1386" w:type="pct"/>
            <w:tcBorders>
              <w:tl2br w:val="nil"/>
              <w:tr2bl w:val="nil"/>
            </w:tcBorders>
            <w:noWrap/>
            <w:tcMar>
              <w:top w:w="15" w:type="dxa"/>
              <w:left w:w="15" w:type="dxa"/>
              <w:right w:w="15" w:type="dxa"/>
            </w:tcMar>
            <w:vAlign w:val="center"/>
          </w:tcPr>
          <w:p w14:paraId="70D6C3E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项目</w:t>
            </w:r>
          </w:p>
        </w:tc>
        <w:tc>
          <w:tcPr>
            <w:tcW w:w="633" w:type="pct"/>
            <w:tcBorders>
              <w:tl2br w:val="nil"/>
              <w:tr2bl w:val="nil"/>
            </w:tcBorders>
            <w:noWrap/>
            <w:tcMar>
              <w:top w:w="15" w:type="dxa"/>
              <w:left w:w="15" w:type="dxa"/>
              <w:right w:w="15" w:type="dxa"/>
            </w:tcMar>
            <w:vAlign w:val="center"/>
          </w:tcPr>
          <w:p w14:paraId="24721E81">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_GB2312" w:hAnsi="仿宋_GB2312" w:eastAsia="仿宋_GB2312" w:cs="仿宋_GB2312"/>
                <w:b w:val="0"/>
                <w:bCs w:val="0"/>
                <w:i w:val="0"/>
                <w:iCs w:val="0"/>
                <w:color w:val="auto"/>
                <w:sz w:val="24"/>
                <w:szCs w:val="24"/>
                <w:highlight w:val="none"/>
                <w:shd w:val="clear" w:color="auto" w:fill="auto"/>
                <w:lang w:val="en-US" w:eastAsia="zh-CN"/>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工期天数（日历天）</w:t>
            </w:r>
          </w:p>
        </w:tc>
        <w:tc>
          <w:tcPr>
            <w:tcW w:w="1036" w:type="pct"/>
            <w:tcBorders>
              <w:tl2br w:val="nil"/>
              <w:tr2bl w:val="nil"/>
            </w:tcBorders>
            <w:noWrap/>
            <w:tcMar>
              <w:top w:w="15" w:type="dxa"/>
              <w:left w:w="15" w:type="dxa"/>
              <w:right w:w="15" w:type="dxa"/>
            </w:tcMar>
            <w:vAlign w:val="center"/>
          </w:tcPr>
          <w:p w14:paraId="20380211">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lang w:val="en-US"/>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计划进场开工日期</w:t>
            </w:r>
          </w:p>
        </w:tc>
        <w:tc>
          <w:tcPr>
            <w:tcW w:w="1121" w:type="pct"/>
            <w:tcBorders>
              <w:tl2br w:val="nil"/>
              <w:tr2bl w:val="nil"/>
            </w:tcBorders>
            <w:noWrap/>
            <w:tcMar>
              <w:top w:w="15" w:type="dxa"/>
              <w:left w:w="15" w:type="dxa"/>
              <w:right w:w="15" w:type="dxa"/>
            </w:tcMar>
            <w:vAlign w:val="center"/>
          </w:tcPr>
          <w:p w14:paraId="3B6085F1">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lang w:val="en-US" w:eastAsia="zh-CN"/>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计划完工日期</w:t>
            </w:r>
          </w:p>
        </w:tc>
        <w:tc>
          <w:tcPr>
            <w:tcW w:w="483" w:type="pct"/>
            <w:tcBorders>
              <w:tl2br w:val="nil"/>
              <w:tr2bl w:val="nil"/>
            </w:tcBorders>
            <w:noWrap/>
            <w:tcMar>
              <w:top w:w="15" w:type="dxa"/>
              <w:left w:w="15" w:type="dxa"/>
              <w:right w:w="15" w:type="dxa"/>
            </w:tcMar>
            <w:vAlign w:val="center"/>
          </w:tcPr>
          <w:p w14:paraId="68B96228">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lang w:val="en-US"/>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备 注</w:t>
            </w:r>
          </w:p>
        </w:tc>
      </w:tr>
      <w:tr w14:paraId="5B5FE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39" w:type="pct"/>
            <w:tcBorders>
              <w:tl2br w:val="nil"/>
              <w:tr2bl w:val="nil"/>
            </w:tcBorders>
            <w:noWrap/>
            <w:tcMar>
              <w:top w:w="15" w:type="dxa"/>
              <w:left w:w="15" w:type="dxa"/>
              <w:right w:w="15" w:type="dxa"/>
            </w:tcMar>
            <w:vAlign w:val="center"/>
          </w:tcPr>
          <w:p w14:paraId="717E7D5B">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_GB2312" w:hAnsi="仿宋_GB2312" w:eastAsia="仿宋_GB2312" w:cs="仿宋_GB2312"/>
                <w:b w:val="0"/>
                <w:bCs w:val="0"/>
                <w:i w:val="0"/>
                <w:iCs w:val="0"/>
                <w:color w:val="auto"/>
                <w:sz w:val="24"/>
                <w:szCs w:val="24"/>
                <w:highlight w:val="none"/>
                <w:shd w:val="clear" w:color="auto" w:fill="auto"/>
                <w:lang w:val="en-US" w:eastAsia="zh-CN"/>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1</w:t>
            </w:r>
          </w:p>
        </w:tc>
        <w:tc>
          <w:tcPr>
            <w:tcW w:w="1386" w:type="pct"/>
            <w:tcBorders>
              <w:tl2br w:val="nil"/>
              <w:tr2bl w:val="nil"/>
            </w:tcBorders>
            <w:noWrap/>
            <w:tcMar>
              <w:top w:w="15" w:type="dxa"/>
              <w:left w:w="15" w:type="dxa"/>
              <w:right w:w="15" w:type="dxa"/>
            </w:tcMar>
            <w:vAlign w:val="center"/>
          </w:tcPr>
          <w:p w14:paraId="4DEE2736">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lang w:val="en-US" w:eastAsia="zh-CN"/>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南京现代表面处理科技产业中心项目B地块工程脚手架工程等配套附属工程</w:t>
            </w:r>
          </w:p>
        </w:tc>
        <w:tc>
          <w:tcPr>
            <w:tcW w:w="633" w:type="pct"/>
            <w:tcBorders>
              <w:tl2br w:val="nil"/>
              <w:tr2bl w:val="nil"/>
            </w:tcBorders>
            <w:noWrap/>
            <w:tcMar>
              <w:top w:w="15" w:type="dxa"/>
              <w:left w:w="15" w:type="dxa"/>
              <w:right w:w="15" w:type="dxa"/>
            </w:tcMar>
            <w:vAlign w:val="center"/>
          </w:tcPr>
          <w:p w14:paraId="26DCDAB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_GB2312" w:hAnsi="仿宋_GB2312" w:eastAsia="仿宋_GB2312" w:cs="仿宋_GB2312"/>
                <w:b w:val="0"/>
                <w:bCs w:val="0"/>
                <w:i w:val="0"/>
                <w:iCs w:val="0"/>
                <w:color w:val="auto"/>
                <w:sz w:val="24"/>
                <w:szCs w:val="24"/>
                <w:highlight w:val="none"/>
                <w:shd w:val="clear" w:color="auto" w:fill="auto"/>
                <w:lang w:val="en-US" w:eastAsia="zh-CN"/>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412</w:t>
            </w:r>
          </w:p>
        </w:tc>
        <w:tc>
          <w:tcPr>
            <w:tcW w:w="1036" w:type="pct"/>
            <w:tcBorders>
              <w:tl2br w:val="nil"/>
              <w:tr2bl w:val="nil"/>
            </w:tcBorders>
            <w:shd w:val="clear" w:color="auto" w:fill="auto"/>
            <w:noWrap/>
            <w:tcMar>
              <w:top w:w="15" w:type="dxa"/>
              <w:left w:w="15" w:type="dxa"/>
              <w:right w:w="15" w:type="dxa"/>
            </w:tcMar>
            <w:vAlign w:val="center"/>
          </w:tcPr>
          <w:p w14:paraId="57EF9DA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_GB2312" w:hAnsi="仿宋_GB2312" w:eastAsia="仿宋_GB2312" w:cs="仿宋_GB2312"/>
                <w:b w:val="0"/>
                <w:bCs w:val="0"/>
                <w:i w:val="0"/>
                <w:iCs w:val="0"/>
                <w:color w:val="auto"/>
                <w:kern w:val="2"/>
                <w:sz w:val="24"/>
                <w:szCs w:val="24"/>
                <w:highlight w:val="none"/>
                <w:shd w:val="clear" w:color="auto" w:fill="auto"/>
                <w:lang w:val="en-US" w:eastAsia="zh-CN" w:bidi="ar-SA"/>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2025年10月15日</w:t>
            </w:r>
          </w:p>
        </w:tc>
        <w:tc>
          <w:tcPr>
            <w:tcW w:w="1121" w:type="pct"/>
            <w:tcBorders>
              <w:tl2br w:val="nil"/>
              <w:tr2bl w:val="nil"/>
            </w:tcBorders>
            <w:shd w:val="clear" w:color="auto" w:fill="auto"/>
            <w:noWrap/>
            <w:tcMar>
              <w:top w:w="15" w:type="dxa"/>
              <w:left w:w="15" w:type="dxa"/>
              <w:right w:w="15" w:type="dxa"/>
            </w:tcMar>
            <w:vAlign w:val="center"/>
          </w:tcPr>
          <w:p w14:paraId="4C0F8310">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_GB2312" w:hAnsi="仿宋_GB2312" w:eastAsia="仿宋_GB2312" w:cs="仿宋_GB2312"/>
                <w:b w:val="0"/>
                <w:bCs w:val="0"/>
                <w:i w:val="0"/>
                <w:iCs w:val="0"/>
                <w:color w:val="auto"/>
                <w:kern w:val="2"/>
                <w:sz w:val="24"/>
                <w:szCs w:val="24"/>
                <w:highlight w:val="none"/>
                <w:shd w:val="clear" w:color="auto" w:fill="auto"/>
                <w:lang w:val="en-US" w:eastAsia="zh-CN" w:bidi="ar-SA"/>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2026年11月30日</w:t>
            </w:r>
          </w:p>
        </w:tc>
        <w:tc>
          <w:tcPr>
            <w:tcW w:w="483" w:type="pct"/>
            <w:tcBorders>
              <w:tl2br w:val="nil"/>
              <w:tr2bl w:val="nil"/>
            </w:tcBorders>
            <w:noWrap/>
            <w:tcMar>
              <w:top w:w="15" w:type="dxa"/>
              <w:left w:w="15" w:type="dxa"/>
              <w:right w:w="15" w:type="dxa"/>
            </w:tcMar>
            <w:vAlign w:val="center"/>
          </w:tcPr>
          <w:p w14:paraId="35805626">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lang w:val="en-US" w:eastAsia="zh-CN"/>
              </w:rPr>
            </w:pPr>
          </w:p>
        </w:tc>
      </w:tr>
    </w:tbl>
    <w:p w14:paraId="7FDB01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4.2本合同工期为计划工期，实际须开工、竣工时间以甲方发出的开工令（格式详见附件）为准，甲方通知形式包括不限于微信、短信、传真、电子邮件、纸质文件等，乙方无条件按甲方要求调整开工、竣工时间。如甲方变更工期，乙方自行调整其人员、材料物资、资金的安排，随时配合甲方开工、竣工并按本合同约定执行。因甲方变更工期导致乙方损失的补偿费用已经包含在</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52"/>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合同单价/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合同总价</w:t>
      </w:r>
      <w:r>
        <w:rPr>
          <w:rFonts w:hint="eastAsia" w:ascii="仿宋" w:hAnsi="仿宋" w:eastAsia="仿宋" w:cs="仿宋"/>
          <w:i w:val="0"/>
          <w:iCs w:val="0"/>
          <w:color w:val="auto"/>
          <w:sz w:val="28"/>
          <w:szCs w:val="28"/>
          <w:highlight w:val="none"/>
          <w:lang w:val="en-US" w:eastAsia="zh-CN"/>
        </w:rPr>
        <w:t>内，甲方不另补偿或增加任何费用给乙方。因甲方原因导致乙方延迟进场的，经甲方书面确认后工期相应顺延，但甲方不额外支付窝工费、停工费等费用给乙方，乙方不因此追究甲方任何责任及赔偿损失。</w:t>
      </w:r>
    </w:p>
    <w:p w14:paraId="41B43F4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4.3乙方须严格遵照甲方制订的施工进度计划施工及完成相关工作，接受甲方项目部施工任务安排，否则甲方可按合同对乙方予以处罚。</w:t>
      </w:r>
    </w:p>
    <w:p w14:paraId="248872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4.4乙方已充分考虑天气因素、除不可抗力（如：地震、海啸、瘟疫、骚乱、戒严、暴动、战争等法定情形）外其他原因可能对工期的影响，乙方同意不因任何原因要求延长工期。</w:t>
      </w:r>
    </w:p>
    <w:p w14:paraId="052E3F1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4.5乙方必须满足甲方工期要求，配备本工程熟练技术工人不少于</w:t>
      </w:r>
      <w:r>
        <w:rPr>
          <w:rFonts w:hint="eastAsia" w:ascii="仿宋" w:hAnsi="仿宋" w:eastAsia="仿宋" w:cs="仿宋"/>
          <w:i w:val="0"/>
          <w:iCs w:val="0"/>
          <w:color w:val="auto"/>
          <w:sz w:val="28"/>
          <w:szCs w:val="28"/>
          <w:highlight w:val="none"/>
          <w:u w:val="single"/>
          <w:lang w:val="en-US" w:eastAsia="zh-CN"/>
        </w:rPr>
        <w:t>20</w:t>
      </w:r>
      <w:r>
        <w:rPr>
          <w:rFonts w:hint="eastAsia" w:ascii="仿宋" w:hAnsi="仿宋" w:eastAsia="仿宋" w:cs="仿宋"/>
          <w:i w:val="0"/>
          <w:iCs w:val="0"/>
          <w:color w:val="auto"/>
          <w:sz w:val="28"/>
          <w:szCs w:val="28"/>
          <w:highlight w:val="none"/>
          <w:lang w:val="en-US" w:eastAsia="zh-CN"/>
        </w:rPr>
        <w:t>人（以满足进度要求为准），随时增加或减少乙方人员以满足本工程施工要求。</w:t>
      </w:r>
    </w:p>
    <w:p w14:paraId="1B06AB6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4.6本工程施工过程出现赶工、交叉作业、停工（包括本项目建设单位原因造成的停工）及工人工资、材料费、机具费上涨等导致乙方成本、费用发生增加，乙方不因此要求甲方对合同价格进行调整和另行增补费用。</w:t>
      </w:r>
    </w:p>
    <w:p w14:paraId="746C038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4.7春节、元旦、五一、十一、周末等法定节假日、休息日及技术要求或进度计划要求进行赶工、加班等费用已包含在本合同约定的□合同总价☑合同单价内，甲方无需另行付费给乙方。</w:t>
      </w:r>
    </w:p>
    <w:p w14:paraId="243ADED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4.8乙方在本合同签订前已勘察本项目现场场地，对本工程特性全部清楚，因甲方原因导致施工计划调整的，乙方免费积极配合。</w:t>
      </w:r>
    </w:p>
    <w:p w14:paraId="46A3FFE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4.9乙方认为甲方或其他单位未配合提供所需工作面、机具及材料而影响施工进度时，须书面告知甲方并按甲方要求办理相关事宜，否则视为不影响乙方施工，乙方不得因此要求延长工期。</w:t>
      </w:r>
    </w:p>
    <w:p w14:paraId="0078A1B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4.10</w:t>
      </w:r>
      <w:r>
        <w:rPr>
          <w:rFonts w:hint="eastAsia" w:ascii="仿宋" w:hAnsi="仿宋" w:eastAsia="仿宋" w:cs="仿宋"/>
          <w:b w:val="0"/>
          <w:bCs w:val="0"/>
          <w:i w:val="0"/>
          <w:iCs w:val="0"/>
          <w:color w:val="auto"/>
          <w:sz w:val="28"/>
          <w:szCs w:val="28"/>
          <w:highlight w:val="none"/>
          <w:u w:val="none"/>
          <w:lang w:val="en-US" w:eastAsia="zh-CN"/>
        </w:rPr>
        <w:t>乙方须严格遵照甲方制订的施工进度计划开展具体施工工作，每周必须到甲方项目部在《施工任务表》上签认施工任务并保证完成，违者主动接受相应的扣款处罚。</w:t>
      </w:r>
    </w:p>
    <w:p w14:paraId="17CDD7C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4.11本项目竣工验收移交甲方后、保修期结束前，如甲方在本项目内有新增工程且要求乙方进行报价施工时，乙方须予配合。</w:t>
      </w:r>
    </w:p>
    <w:p w14:paraId="331B77F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4.12乙方提交的开工资料须满足甲方要求，且乙方须收到甲方项目经理签字并加盖甲方项目章的开工令后，按开工令要求进场。</w:t>
      </w:r>
    </w:p>
    <w:p w14:paraId="0434A0B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4.13乙方的施工物资须持有上述甲方签发的有效书面开工令后方可进场，否则视乙方物资未经甲方允许而占用本项目场地，乙方须立即按甲方要求将物资退场。用于本项目的进场物资由乙方自行保管。如乙方的行为给甲方造成损失，乙方自愿承担相应的全部损失及费用，包括但不限于人工清理费用、修复费用、场地租赁费用、延误赔偿金等。</w:t>
      </w:r>
    </w:p>
    <w:p w14:paraId="7B1CF3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 w:hAnsi="仿宋" w:eastAsia="仿宋" w:cs="仿宋"/>
          <w:i w:val="0"/>
          <w:iCs w:val="0"/>
          <w:color w:val="auto"/>
          <w:sz w:val="28"/>
          <w:szCs w:val="28"/>
          <w:highlight w:val="none"/>
          <w:lang w:val="en-US" w:eastAsia="zh-CN"/>
        </w:rPr>
        <w:t>4.14其他要求：</w:t>
      </w:r>
      <w:r>
        <w:rPr>
          <w:rFonts w:hint="eastAsia" w:ascii="仿宋" w:hAnsi="仿宋" w:eastAsia="仿宋" w:cs="仿宋"/>
          <w:i w:val="0"/>
          <w:iCs w:val="0"/>
          <w:color w:val="auto"/>
          <w:sz w:val="28"/>
          <w:szCs w:val="28"/>
          <w:highlight w:val="none"/>
          <w:u w:val="single"/>
          <w:lang w:val="en-US" w:eastAsia="zh-CN"/>
        </w:rPr>
        <w:t>/。</w:t>
      </w:r>
    </w:p>
    <w:p w14:paraId="369ED2BC">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0" w:leftChars="0" w:right="0" w:rightChars="0" w:firstLine="10" w:firstLineChars="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10" w:name="_Toc25019"/>
      <w:bookmarkStart w:id="11" w:name="_Toc22079"/>
      <w:bookmarkStart w:id="12" w:name="_Toc3824"/>
      <w:r>
        <w:rPr>
          <w:rFonts w:hint="eastAsia" w:ascii="仿宋_GB2312" w:hAnsi="仿宋_GB2312" w:eastAsia="仿宋_GB2312" w:cs="仿宋_GB2312"/>
          <w:b/>
          <w:bCs/>
          <w:i w:val="0"/>
          <w:iCs w:val="0"/>
          <w:color w:val="auto"/>
          <w:sz w:val="28"/>
          <w:szCs w:val="28"/>
          <w:highlight w:val="none"/>
          <w:shd w:val="clear" w:color="auto" w:fill="auto"/>
          <w:lang w:val="en-US" w:eastAsia="zh-CN"/>
        </w:rPr>
        <w:t>第五章、工程质量标准</w:t>
      </w:r>
      <w:bookmarkEnd w:id="10"/>
      <w:bookmarkEnd w:id="11"/>
      <w:bookmarkEnd w:id="12"/>
      <w:r>
        <w:rPr>
          <w:rFonts w:hint="eastAsia" w:ascii="仿宋_GB2312" w:hAnsi="仿宋_GB2312" w:eastAsia="仿宋_GB2312" w:cs="仿宋_GB2312"/>
          <w:b/>
          <w:bCs/>
          <w:i w:val="0"/>
          <w:iCs w:val="0"/>
          <w:color w:val="auto"/>
          <w:sz w:val="28"/>
          <w:szCs w:val="28"/>
          <w:highlight w:val="none"/>
          <w:shd w:val="clear" w:color="auto" w:fill="auto"/>
          <w:lang w:val="en-US" w:eastAsia="zh-CN"/>
        </w:rPr>
        <w:t xml:space="preserve"> </w:t>
      </w:r>
    </w:p>
    <w:p w14:paraId="78CF309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rPr>
        <w:t>质量标准</w:t>
      </w:r>
      <w:r>
        <w:rPr>
          <w:rFonts w:hint="eastAsia" w:ascii="仿宋" w:hAnsi="仿宋" w:eastAsia="仿宋" w:cs="仿宋"/>
          <w:color w:val="auto"/>
          <w:sz w:val="28"/>
          <w:szCs w:val="28"/>
          <w:highlight w:val="none"/>
          <w:lang w:eastAsia="zh-CN"/>
        </w:rPr>
        <w:t>为</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本工程须</w:t>
      </w:r>
      <w:r>
        <w:rPr>
          <w:rFonts w:hint="eastAsia" w:ascii="仿宋_GB2312" w:hAnsi="仿宋_GB2312" w:eastAsia="仿宋_GB2312" w:cs="仿宋_GB2312"/>
          <w:i w:val="0"/>
          <w:iCs w:val="0"/>
          <w:color w:val="auto"/>
          <w:sz w:val="28"/>
          <w:szCs w:val="28"/>
          <w:highlight w:val="none"/>
          <w:shd w:val="clear" w:color="auto" w:fill="auto"/>
        </w:rPr>
        <w:t>达到国家</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行业</w:t>
      </w:r>
      <w:r>
        <w:rPr>
          <w:rFonts w:hint="eastAsia" w:ascii="仿宋_GB2312" w:hAnsi="仿宋_GB2312" w:eastAsia="仿宋_GB2312" w:cs="仿宋_GB2312"/>
          <w:i w:val="0"/>
          <w:iCs w:val="0"/>
          <w:color w:val="auto"/>
          <w:sz w:val="28"/>
          <w:szCs w:val="28"/>
          <w:highlight w:val="none"/>
          <w:shd w:val="clear" w:color="auto" w:fill="auto"/>
          <w:lang w:val="en-US" w:eastAsia="zh-CN"/>
        </w:rPr>
        <w:t>相关</w:t>
      </w:r>
      <w:r>
        <w:rPr>
          <w:rFonts w:hint="eastAsia" w:ascii="仿宋_GB2312" w:hAnsi="仿宋_GB2312" w:eastAsia="仿宋_GB2312" w:cs="仿宋_GB2312"/>
          <w:i w:val="0"/>
          <w:iCs w:val="0"/>
          <w:color w:val="auto"/>
          <w:sz w:val="28"/>
          <w:szCs w:val="28"/>
          <w:highlight w:val="none"/>
          <w:shd w:val="clear" w:color="auto" w:fill="auto"/>
        </w:rPr>
        <w:t>施工质量验收规范的</w:t>
      </w:r>
      <w:r>
        <w:rPr>
          <w:rFonts w:hint="eastAsia" w:ascii="仿宋_GB2312" w:hAnsi="仿宋_GB2312" w:eastAsia="仿宋_GB2312" w:cs="仿宋_GB2312"/>
          <w:i w:val="0"/>
          <w:iCs w:val="0"/>
          <w:color w:val="auto"/>
          <w:sz w:val="28"/>
          <w:szCs w:val="28"/>
          <w:highlight w:val="none"/>
          <w:u w:val="single"/>
          <w:shd w:val="clear" w:color="auto" w:fill="auto"/>
        </w:rPr>
        <w:t xml:space="preserve"> 优良 </w:t>
      </w:r>
      <w:r>
        <w:rPr>
          <w:rFonts w:hint="eastAsia" w:ascii="仿宋_GB2312" w:hAnsi="仿宋_GB2312" w:eastAsia="仿宋_GB2312" w:cs="仿宋_GB2312"/>
          <w:i w:val="0"/>
          <w:iCs w:val="0"/>
          <w:color w:val="auto"/>
          <w:sz w:val="28"/>
          <w:szCs w:val="28"/>
          <w:highlight w:val="none"/>
          <w:shd w:val="clear" w:color="auto" w:fill="auto"/>
        </w:rPr>
        <w:t>标准</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本合同另有约定的亦须同时符合该约定</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1A703BD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 w:hAnsi="仿宋" w:eastAsia="仿宋" w:cs="仿宋"/>
          <w:color w:val="auto"/>
          <w:sz w:val="28"/>
          <w:szCs w:val="28"/>
          <w:highlight w:val="none"/>
        </w:rPr>
        <w:t>甲方（或监理、建设单位、政府部门）检查、验收本工程或本项目时，</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安排管理人员配合检查、验收，否则每次向甲方承担违约金人民币</w:t>
      </w:r>
      <w:r>
        <w:rPr>
          <w:rFonts w:hint="eastAsia" w:ascii="仿宋" w:hAnsi="仿宋" w:eastAsia="仿宋" w:cs="仿宋"/>
          <w:color w:val="auto"/>
          <w:sz w:val="28"/>
          <w:szCs w:val="28"/>
          <w:highlight w:val="none"/>
          <w:lang w:eastAsia="zh-CN"/>
        </w:rPr>
        <w:t>壹</w:t>
      </w:r>
      <w:r>
        <w:rPr>
          <w:rFonts w:hint="eastAsia" w:ascii="仿宋" w:hAnsi="仿宋" w:eastAsia="仿宋" w:cs="仿宋"/>
          <w:color w:val="auto"/>
          <w:sz w:val="28"/>
          <w:szCs w:val="28"/>
          <w:highlight w:val="none"/>
        </w:rPr>
        <w:t>万元。乙方施工过程中必须进行质量检查，并按甲方要求做好标记及书面资料，严格执行三级检查制度。乙方须坚决落实甲方、政府部门提出的整改要求，凡未按要求落实整改的，甲方有权对乙方</w:t>
      </w:r>
      <w:r>
        <w:rPr>
          <w:rFonts w:hint="eastAsia" w:ascii="仿宋" w:hAnsi="仿宋" w:eastAsia="仿宋" w:cs="仿宋"/>
          <w:color w:val="auto"/>
          <w:sz w:val="28"/>
          <w:szCs w:val="28"/>
          <w:highlight w:val="none"/>
          <w:lang w:val="en-US" w:eastAsia="zh-CN"/>
        </w:rPr>
        <w:t>收取违约金</w:t>
      </w:r>
      <w:r>
        <w:rPr>
          <w:rFonts w:hint="eastAsia" w:ascii="仿宋" w:hAnsi="仿宋" w:eastAsia="仿宋" w:cs="仿宋"/>
          <w:color w:val="auto"/>
          <w:sz w:val="28"/>
          <w:szCs w:val="28"/>
          <w:highlight w:val="none"/>
        </w:rPr>
        <w:t>贰仟</w:t>
      </w:r>
      <w:r>
        <w:rPr>
          <w:rFonts w:hint="eastAsia" w:ascii="仿宋" w:hAnsi="仿宋" w:eastAsia="仿宋" w:cs="仿宋"/>
          <w:color w:val="auto"/>
          <w:sz w:val="28"/>
          <w:szCs w:val="28"/>
          <w:highlight w:val="none"/>
          <w:lang w:val="en-US" w:eastAsia="zh-CN"/>
        </w:rPr>
        <w:t>元</w:t>
      </w:r>
      <w:r>
        <w:rPr>
          <w:rFonts w:hint="eastAsia" w:ascii="仿宋" w:hAnsi="仿宋" w:eastAsia="仿宋" w:cs="仿宋"/>
          <w:color w:val="auto"/>
          <w:sz w:val="28"/>
          <w:szCs w:val="28"/>
          <w:highlight w:val="none"/>
        </w:rPr>
        <w:t>至伍万元/次，整改二次以上的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甲方有权对本工程按□合同总价</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rPr>
        <w:t>合同单价下浮5%予以结算。</w:t>
      </w:r>
      <w:r>
        <w:rPr>
          <w:rFonts w:hint="eastAsia" w:ascii="仿宋_GB2312" w:hAnsi="仿宋_GB2312" w:eastAsia="仿宋_GB2312" w:cs="仿宋_GB2312"/>
          <w:i w:val="0"/>
          <w:iCs w:val="0"/>
          <w:color w:val="auto"/>
          <w:sz w:val="28"/>
          <w:szCs w:val="28"/>
          <w:highlight w:val="none"/>
          <w:shd w:val="clear" w:color="auto" w:fill="auto"/>
        </w:rPr>
        <w:t xml:space="preserve"> </w:t>
      </w:r>
    </w:p>
    <w:p w14:paraId="2C5B2F8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5.3由于乙方原因导致工程任一部位质量达不到约定的质量标准或不符合施工规范的，该部位按相应的合同单价下调10％结算且乙方无条件完成整改，所发生一切费用由乙方自行承担。</w:t>
      </w:r>
    </w:p>
    <w:p w14:paraId="06DEA5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5.4乙方必须以甲方验收合格为标准，无条件接受甲方的返工、整改要求，工期不得顺延。</w:t>
      </w:r>
    </w:p>
    <w:p w14:paraId="2ECCA1C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5.5主要施工方案或工作流程：</w:t>
      </w:r>
    </w:p>
    <w:p w14:paraId="1F797E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5.5.1防护棚全部采用双层铺钉废旧模板。</w:t>
      </w:r>
    </w:p>
    <w:p w14:paraId="10BA905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5.5.2施工楼梯用钢管搭设，梯级面预留模板班组固定木板的界面；</w:t>
      </w:r>
    </w:p>
    <w:p w14:paraId="138BF52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5.5.3每20m以内的在外脚手架与外墙面、电楼井架与模板班组采用废旧模板形成全封闭楼层。由模板班组提供废旧模板及负责装拆模板，乙方提供装拆位置和条件。</w:t>
      </w:r>
    </w:p>
    <w:p w14:paraId="4B227DF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5.5.4外脚手架铺装脚手板、用铁线牢固绑扎甲方提供的竹夹板桥架板或钢筋网片。</w:t>
      </w:r>
    </w:p>
    <w:p w14:paraId="4237631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6</w:t>
      </w:r>
      <w:r>
        <w:rPr>
          <w:rFonts w:hint="eastAsia" w:ascii="仿宋_GB2312" w:hAnsi="仿宋_GB2312" w:eastAsia="仿宋_GB2312" w:cs="仿宋_GB2312"/>
          <w:i w:val="0"/>
          <w:iCs w:val="0"/>
          <w:color w:val="auto"/>
          <w:sz w:val="28"/>
          <w:szCs w:val="28"/>
          <w:highlight w:val="none"/>
          <w:shd w:val="clear" w:color="auto" w:fill="auto"/>
        </w:rPr>
        <w:t>质量要点</w:t>
      </w:r>
    </w:p>
    <w:p w14:paraId="7B56E069">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5.6.1</w:t>
      </w:r>
      <w:r>
        <w:rPr>
          <w:rFonts w:hint="eastAsia" w:ascii="仿宋_GB2312" w:hAnsi="仿宋_GB2312" w:eastAsia="仿宋_GB2312" w:cs="仿宋_GB2312"/>
          <w:i w:val="0"/>
          <w:iCs w:val="0"/>
          <w:color w:val="auto"/>
          <w:sz w:val="28"/>
          <w:szCs w:val="28"/>
          <w:highlight w:val="none"/>
          <w:shd w:val="clear" w:color="auto" w:fill="auto"/>
        </w:rPr>
        <w:t>立杆间距1.5m。</w:t>
      </w:r>
    </w:p>
    <w:p w14:paraId="6428A406">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5.6.2</w:t>
      </w:r>
      <w:r>
        <w:rPr>
          <w:rFonts w:hint="eastAsia" w:ascii="仿宋_GB2312" w:hAnsi="仿宋_GB2312" w:eastAsia="仿宋_GB2312" w:cs="仿宋_GB2312"/>
          <w:i w:val="0"/>
          <w:iCs w:val="0"/>
          <w:color w:val="auto"/>
          <w:sz w:val="28"/>
          <w:szCs w:val="28"/>
          <w:highlight w:val="none"/>
          <w:shd w:val="clear" w:color="auto" w:fill="auto"/>
        </w:rPr>
        <w:t>基底处理：严格夯实抄平基底，立杆底加设垫板，加设扫地杆。</w:t>
      </w:r>
    </w:p>
    <w:p w14:paraId="5175158A">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5.6.3</w:t>
      </w:r>
      <w:r>
        <w:rPr>
          <w:rFonts w:hint="eastAsia" w:ascii="仿宋_GB2312" w:hAnsi="仿宋_GB2312" w:eastAsia="仿宋_GB2312" w:cs="仿宋_GB2312"/>
          <w:i w:val="0"/>
          <w:iCs w:val="0"/>
          <w:color w:val="auto"/>
          <w:sz w:val="28"/>
          <w:szCs w:val="28"/>
          <w:highlight w:val="none"/>
          <w:shd w:val="clear" w:color="auto" w:fill="auto"/>
        </w:rPr>
        <w:t>严格控制架体的垂直度（立管的垂直度）和水平度（大横杆水平）、平整度（外立面平整）。</w:t>
      </w:r>
    </w:p>
    <w:p w14:paraId="17C2989E">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i w:val="0"/>
          <w:iCs w:val="0"/>
          <w:color w:val="auto"/>
          <w:sz w:val="28"/>
          <w:szCs w:val="28"/>
          <w:highlight w:val="none"/>
          <w:shd w:val="clear" w:color="auto" w:fill="auto"/>
          <w:lang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5.6.4</w:t>
      </w:r>
      <w:r>
        <w:rPr>
          <w:rFonts w:hint="eastAsia" w:ascii="仿宋_GB2312" w:hAnsi="仿宋_GB2312" w:eastAsia="仿宋_GB2312" w:cs="仿宋_GB2312"/>
          <w:i w:val="0"/>
          <w:iCs w:val="0"/>
          <w:color w:val="auto"/>
          <w:sz w:val="28"/>
          <w:szCs w:val="28"/>
          <w:highlight w:val="none"/>
          <w:shd w:val="clear" w:color="auto" w:fill="auto"/>
        </w:rPr>
        <w:t>小横杆出挑长度一致，安全网整洁美观。外架小横杆必须统一伸出大横杆100mm</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1CFDCA02">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5.6.5</w:t>
      </w:r>
      <w:r>
        <w:rPr>
          <w:rFonts w:hint="eastAsia" w:ascii="仿宋_GB2312" w:hAnsi="仿宋_GB2312" w:eastAsia="仿宋_GB2312" w:cs="仿宋_GB2312"/>
          <w:i w:val="0"/>
          <w:iCs w:val="0"/>
          <w:color w:val="auto"/>
          <w:sz w:val="28"/>
          <w:szCs w:val="28"/>
          <w:highlight w:val="none"/>
          <w:shd w:val="clear" w:color="auto" w:fill="auto"/>
        </w:rPr>
        <w:t>架体距建筑物距离符合要求。以外装饰使用方便为宜。</w:t>
      </w:r>
    </w:p>
    <w:p w14:paraId="1D0909E2">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5.6.6</w:t>
      </w:r>
      <w:r>
        <w:rPr>
          <w:rFonts w:hint="eastAsia" w:ascii="仿宋_GB2312" w:hAnsi="仿宋_GB2312" w:eastAsia="仿宋_GB2312" w:cs="仿宋_GB2312"/>
          <w:i w:val="0"/>
          <w:iCs w:val="0"/>
          <w:color w:val="auto"/>
          <w:sz w:val="28"/>
          <w:szCs w:val="28"/>
          <w:highlight w:val="none"/>
          <w:shd w:val="clear" w:color="auto" w:fill="auto"/>
        </w:rPr>
        <w:t>架体与建筑物可靠刚性连接。</w:t>
      </w:r>
    </w:p>
    <w:p w14:paraId="64741EF4">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5.6.7</w:t>
      </w:r>
      <w:r>
        <w:rPr>
          <w:rFonts w:hint="eastAsia" w:ascii="仿宋_GB2312" w:hAnsi="仿宋_GB2312" w:eastAsia="仿宋_GB2312" w:cs="仿宋_GB2312"/>
          <w:i w:val="0"/>
          <w:iCs w:val="0"/>
          <w:color w:val="auto"/>
          <w:sz w:val="28"/>
          <w:szCs w:val="28"/>
          <w:highlight w:val="none"/>
          <w:shd w:val="clear" w:color="auto" w:fill="auto"/>
        </w:rPr>
        <w:t>架体顶部水平。</w:t>
      </w:r>
    </w:p>
    <w:p w14:paraId="255784DD">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5.6.8</w:t>
      </w:r>
      <w:r>
        <w:rPr>
          <w:rFonts w:hint="eastAsia" w:ascii="仿宋_GB2312" w:hAnsi="仿宋_GB2312" w:eastAsia="仿宋_GB2312" w:cs="仿宋_GB2312"/>
          <w:i w:val="0"/>
          <w:iCs w:val="0"/>
          <w:color w:val="auto"/>
          <w:sz w:val="28"/>
          <w:szCs w:val="28"/>
          <w:highlight w:val="none"/>
          <w:shd w:val="clear" w:color="auto" w:fill="auto"/>
        </w:rPr>
        <w:t>施工楼梯用钢管搭设，梯级面预留模板班组固定木板的界面。</w:t>
      </w:r>
    </w:p>
    <w:p w14:paraId="210A63F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5.6.9其他要求：如天气原因造成乙方工作面工作期间需抽水时，由乙方自行解决，不另计费。</w:t>
      </w:r>
    </w:p>
    <w:p w14:paraId="615E04F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5.7乙供材料收货验收流程及标准</w:t>
      </w:r>
    </w:p>
    <w:p w14:paraId="3FC5138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5.7.1乙方中标后3日内须将所有进入施工现场的材料、机械、仪表、设备等报订货进场计划申报单，并将其明细报交甲方项目部核实存档，清单须包含材料的名称、规格型号、数量、订货时间（附合同或订货依据）、抵达乙方时间、抵达施工现场时间等内容，各方签字确认并留存，以作为各阶段进度计划的附页及退场时的核查依据。</w:t>
      </w:r>
    </w:p>
    <w:p w14:paraId="6A6482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乙方在选择运输材料、机具的设备时，须提前向甲方项目部安全员报备，选择适合的路线准时抵达，避免现场车辆拥堵，运输车辆总重不得超过现场道路限载，服从甲方项目人员指挥，装卸时注意施工安全。</w:t>
      </w:r>
    </w:p>
    <w:p w14:paraId="629DBD5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施工周转材料和小型机具进场前须报甲方项目部检查，做好特殊标记，甲方备案人员进行清点后方可使用，无特殊标记的周转材料不得进场，私自进场的不得外运。</w:t>
      </w:r>
    </w:p>
    <w:p w14:paraId="116BFFF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5.7.2甲方施工员在乙供材料、设备进场时，有权对品牌、规格、型号、质量等进行抽检并拍照留存。</w:t>
      </w:r>
    </w:p>
    <w:p w14:paraId="527013F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5.7.3乙方所供材料质量如不符本合同要求，甲方项目部无权同意用于本工程（无论是否折价交易），此种情况下，无论甲方项目部任何人员签字同意均无效且视为乙方未履行提供合格材料的义务，甲方亦不支付该款项。乙方须按合同约定承担未提供合格材料的违约责任。</w:t>
      </w:r>
    </w:p>
    <w:p w14:paraId="265C187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5.7.4对不符合合同要求的乙供材料（如材料的品牌、规格、型号、质量等），由甲方本合同执行联系人按合同要求直接拒收、退场并作好记录备查，不允许折价收货不符合合同要求的材料，且乙方向甲方承担违约金（违约金金额等于不符合合同约定的材料金额的三倍但最少不低于壹万元/次），甲方有权在任意一笔应付乙方的合同款中自行扣取违约金。</w:t>
      </w:r>
    </w:p>
    <w:p w14:paraId="67EE8FD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 xml:space="preserve">5.7.5乙方使用于本工程的所有材料及机械设备必须符合现行国家及项目当地的相关规定，同时按甲方《分包单位材料管理制度》执行。 </w:t>
      </w:r>
    </w:p>
    <w:p w14:paraId="5E268E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5.7.6乙方须对甲供材料从外观等方面进行检查，发现异常情形当天即必须书面或微信（文字+图片或视频）报告甲方施工员和项目副经理。若乙方没有尽到上述责任、义务，导致施工成品质量不合格、不满足甲方要求或不满足合同约定的质量要求，则产生的损失和费用由乙方承担。</w:t>
      </w:r>
    </w:p>
    <w:p w14:paraId="21847C3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5.8外架的内立面横杆的离墙距离应严格按方案执行，如出现超宽、变形，乙方及时向甲方项目部报备并按甲方项目部制定的相关措施方案整改。</w:t>
      </w:r>
    </w:p>
    <w:p w14:paraId="6550377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5.9屋面、炮楼、机房、女儿墙、花架结构必须严格按照方案施工，不得因结构复杂，擅自改变搭设方案，如随便改变造成被政府部门扣分、停工等情况，乙方按</w:t>
      </w:r>
      <w:r>
        <w:rPr>
          <w:rFonts w:hint="eastAsia" w:ascii="仿宋_GB2312" w:hAnsi="仿宋_GB2312" w:eastAsia="仿宋_GB2312" w:cs="仿宋_GB2312"/>
          <w:i w:val="0"/>
          <w:iCs w:val="0"/>
          <w:color w:val="auto"/>
          <w:kern w:val="0"/>
          <w:sz w:val="28"/>
          <w:szCs w:val="28"/>
          <w:highlight w:val="none"/>
          <w:u w:val="none"/>
          <w:shd w:val="clear" w:color="auto" w:fill="auto"/>
        </w:rPr>
        <w:t>贰</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万元/次向甲方支付违约金，同时对甲方被政府部门所扣分值按</w:t>
      </w:r>
      <w:r>
        <w:rPr>
          <w:rFonts w:hint="eastAsia" w:ascii="仿宋_GB2312" w:hAnsi="仿宋_GB2312" w:eastAsia="仿宋_GB2312" w:cs="仿宋_GB2312"/>
          <w:i w:val="0"/>
          <w:iCs w:val="0"/>
          <w:color w:val="auto"/>
          <w:kern w:val="0"/>
          <w:sz w:val="28"/>
          <w:szCs w:val="28"/>
          <w:highlight w:val="none"/>
          <w:u w:val="none"/>
          <w:shd w:val="clear" w:color="auto" w:fill="auto"/>
        </w:rPr>
        <w:t>贰</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万元/分赔偿甲方。</w:t>
      </w:r>
    </w:p>
    <w:p w14:paraId="240065F9">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0" w:leftChars="0" w:right="0" w:rightChars="0" w:firstLine="10" w:firstLineChars="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13" w:name="_Toc22203"/>
      <w:bookmarkStart w:id="14" w:name="_Toc19252"/>
      <w:bookmarkStart w:id="15" w:name="_Toc2060"/>
      <w:r>
        <w:rPr>
          <w:rFonts w:hint="eastAsia" w:ascii="仿宋_GB2312" w:hAnsi="仿宋_GB2312" w:eastAsia="仿宋_GB2312" w:cs="仿宋_GB2312"/>
          <w:b/>
          <w:bCs/>
          <w:i w:val="0"/>
          <w:iCs w:val="0"/>
          <w:color w:val="auto"/>
          <w:sz w:val="28"/>
          <w:szCs w:val="28"/>
          <w:highlight w:val="none"/>
          <w:shd w:val="clear" w:color="auto" w:fill="auto"/>
          <w:lang w:val="en-US" w:eastAsia="zh-CN"/>
        </w:rPr>
        <w:t>第六章、合同价款</w:t>
      </w:r>
      <w:bookmarkEnd w:id="13"/>
      <w:bookmarkEnd w:id="14"/>
      <w:bookmarkEnd w:id="15"/>
    </w:p>
    <w:p w14:paraId="12A6BCB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6.1</w:t>
      </w:r>
      <w:r>
        <w:rPr>
          <w:rFonts w:hint="eastAsia" w:ascii="仿宋" w:hAnsi="仿宋" w:eastAsia="仿宋" w:cs="仿宋"/>
          <w:i w:val="0"/>
          <w:iCs w:val="0"/>
          <w:color w:val="auto"/>
          <w:sz w:val="28"/>
          <w:szCs w:val="28"/>
          <w:highlight w:val="none"/>
        </w:rPr>
        <w:t>乙方完成本合同第三章承包范围内所述工作、实现第四章工期要求、第五章质量要求及承担合同义务、责任、风险的费用已包括在下列合同价（以打</w:t>
      </w:r>
      <w:r>
        <w:rPr>
          <w:rFonts w:hint="eastAsia" w:ascii="仿宋_GB2312" w:hAnsi="仿宋_GB2312" w:eastAsia="仿宋_GB2312" w:cs="仿宋_GB2312"/>
          <w:i w:val="0"/>
          <w:iCs w:val="0"/>
          <w:color w:val="auto"/>
          <w:sz w:val="28"/>
          <w:szCs w:val="28"/>
          <w:highlight w:val="none"/>
          <w:shd w:val="clear" w:color="auto" w:fill="auto"/>
          <w:lang w:val="en-US" w:eastAsia="zh-CN"/>
        </w:rPr>
        <w:sym w:font="Wingdings 2" w:char="0052"/>
      </w:r>
      <w:r>
        <w:rPr>
          <w:rFonts w:hint="eastAsia" w:ascii="仿宋" w:hAnsi="仿宋" w:eastAsia="仿宋" w:cs="仿宋"/>
          <w:i w:val="0"/>
          <w:iCs w:val="0"/>
          <w:color w:val="auto"/>
          <w:sz w:val="28"/>
          <w:szCs w:val="28"/>
          <w:highlight w:val="none"/>
        </w:rPr>
        <w:t>为准）中。</w:t>
      </w:r>
    </w:p>
    <w:p w14:paraId="6E08CE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9" w:firstLineChars="149"/>
        <w:jc w:val="left"/>
        <w:textAlignment w:val="auto"/>
        <w:rPr>
          <w:rFonts w:hint="eastAsia" w:ascii="仿宋_GB2312" w:hAnsi="仿宋_GB2312" w:eastAsia="仿宋_GB2312" w:cs="仿宋_GB2312"/>
          <w:b/>
          <w:bCs/>
          <w:i w:val="0"/>
          <w:iCs w:val="0"/>
          <w:color w:val="auto"/>
          <w:sz w:val="28"/>
          <w:szCs w:val="28"/>
          <w:highlight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shd w:val="clear" w:color="auto" w:fill="auto"/>
          <w:lang w:val="en-US" w:eastAsia="zh-CN"/>
        </w:rPr>
        <w:t>6.1.1</w:t>
      </w:r>
    </w:p>
    <w:p w14:paraId="0414A26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9" w:firstLineChars="149"/>
        <w:jc w:val="left"/>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shd w:val="clear" w:color="auto" w:fill="auto"/>
        </w:rPr>
        <w:sym w:font="Wingdings 2" w:char="0052"/>
      </w:r>
      <w:r>
        <w:rPr>
          <w:rFonts w:hint="eastAsia" w:ascii="仿宋_GB2312" w:hAnsi="仿宋_GB2312" w:eastAsia="仿宋_GB2312" w:cs="仿宋_GB2312"/>
          <w:b/>
          <w:bCs/>
          <w:i w:val="0"/>
          <w:iCs w:val="0"/>
          <w:color w:val="auto"/>
          <w:sz w:val="28"/>
          <w:szCs w:val="28"/>
          <w:highlight w:val="none"/>
          <w:shd w:val="clear" w:color="auto" w:fill="auto"/>
          <w:lang w:val="en-US" w:eastAsia="zh-CN"/>
        </w:rPr>
        <w:t>本合同为固定单价合同，工程量按合同约定计量规则计算</w:t>
      </w:r>
      <w:r>
        <w:rPr>
          <w:rFonts w:hint="eastAsia" w:ascii="仿宋_GB2312" w:hAnsi="仿宋_GB2312" w:eastAsia="仿宋_GB2312" w:cs="仿宋_GB2312"/>
          <w:b/>
          <w:bCs/>
          <w:i w:val="0"/>
          <w:iCs w:val="0"/>
          <w:color w:val="auto"/>
          <w:kern w:val="0"/>
          <w:sz w:val="28"/>
          <w:szCs w:val="28"/>
          <w:highlight w:val="none"/>
          <w:shd w:val="clear" w:color="auto" w:fill="auto"/>
          <w:lang w:val="en-US" w:eastAsia="zh-CN"/>
        </w:rPr>
        <w:t>。</w:t>
      </w:r>
      <w:r>
        <w:rPr>
          <w:rFonts w:hint="eastAsia" w:ascii="仿宋_GB2312" w:hAnsi="仿宋_GB2312" w:eastAsia="仿宋_GB2312" w:cs="仿宋_GB2312"/>
          <w:b/>
          <w:bCs/>
          <w:i w:val="0"/>
          <w:iCs w:val="0"/>
          <w:color w:val="auto"/>
          <w:sz w:val="28"/>
          <w:szCs w:val="28"/>
          <w:highlight w:val="none"/>
          <w:shd w:val="clear" w:color="auto" w:fill="auto"/>
          <w:lang w:val="en-US" w:eastAsia="zh-CN"/>
        </w:rPr>
        <w:t>合同单价（详见附件《报价清单》）为全费用固定综合单价（仅不含增值税），包含乙方完成合同附件所述内容的费用，除合同另有约定外，合同单价不做任何调整。乙方开具税率</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%的增值税专用发票，税率按国家政策执行，如税率调整，税金随之调整。本合同暂定总价为人民币</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元整</w:t>
      </w:r>
      <w:r>
        <w:rPr>
          <w:rFonts w:hint="eastAsia" w:ascii="仿宋_GB2312" w:hAnsi="仿宋_GB2312" w:eastAsia="仿宋_GB2312" w:cs="仿宋_GB2312"/>
          <w:b/>
          <w:bCs/>
          <w:i w:val="0"/>
          <w:iCs w:val="0"/>
          <w:color w:val="auto"/>
          <w:sz w:val="28"/>
          <w:szCs w:val="28"/>
          <w:highlight w:val="none"/>
          <w:shd w:val="clear" w:color="auto" w:fill="auto"/>
          <w:lang w:val="en-US" w:eastAsia="zh-CN"/>
        </w:rPr>
        <w:t>，其中不含税总价为人民币</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元，增值税税额为人民币</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元。合同暂定总价仅供参考，不作结算用途。</w:t>
      </w:r>
    </w:p>
    <w:p w14:paraId="546D366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本合同为固定总价合同，合同总价为人民币</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（大写）元整（详见附件），</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此价含税，乙方开具税率</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%的增值税专用发票（税率按国家政策执行，如税率调整，合同总价随之调整）</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合同总价对应的工程量清单和图纸及相关文件详见附件。合同总价包含乙方完成合同附件所述内容的费用，除合同另有约定外，不作调整。</w:t>
      </w:r>
    </w:p>
    <w:p w14:paraId="793CA70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6.1.2钢管、扣件材料延期补偿费用计价方式:钢管、扣件材料租赁期不足一个月的，按实际租赁天数计算:合同单价(元/月/</w:t>
      </w:r>
      <w:r>
        <w:rPr>
          <w:rFonts w:hint="eastAsia" w:ascii="宋体" w:hAnsi="宋体" w:eastAsia="宋体" w:cs="宋体"/>
          <w:b w:val="0"/>
          <w:bCs w:val="0"/>
          <w:i w:val="0"/>
          <w:iCs w:val="0"/>
          <w:color w:val="auto"/>
          <w:sz w:val="28"/>
          <w:szCs w:val="28"/>
          <w:highlight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w:t>
      </w:r>
      <w:r>
        <w:rPr>
          <w:rFonts w:hint="default" w:ascii="仿宋_GB2312" w:hAnsi="仿宋_GB2312" w:eastAsia="仿宋_GB2312" w:cs="仿宋_GB2312"/>
          <w:b w:val="0"/>
          <w:bCs w:val="0"/>
          <w:i w:val="0"/>
          <w:iCs w:val="0"/>
          <w:color w:val="auto"/>
          <w:sz w:val="28"/>
          <w:szCs w:val="28"/>
          <w:highlight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30天</w:t>
      </w:r>
      <w:r>
        <w:rPr>
          <w:rFonts w:hint="eastAsia" w:ascii="宋体" w:hAnsi="宋体" w:eastAsia="宋体" w:cs="宋体"/>
          <w:b w:val="0"/>
          <w:bCs w:val="0"/>
          <w:i w:val="0"/>
          <w:iCs w:val="0"/>
          <w:color w:val="auto"/>
          <w:sz w:val="28"/>
          <w:szCs w:val="28"/>
          <w:highlight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实际租赁天数，其他辅助材料已经包含在合同单价中，不另行计费。</w:t>
      </w:r>
    </w:p>
    <w:p w14:paraId="5A23499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6.1.3钢管、扣件使用期内每经一个春节，乙方免收甲方20个日历天的钢管、扣件费用，其他辅助材料已经包含在合同单价中，不另行计费。</w:t>
      </w:r>
    </w:p>
    <w:p w14:paraId="2C3A481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6.1.4乙方完成下述工作及应对下述情况、风险的费用</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已包含在合同单价中，甲方无需另行付费给乙方：</w:t>
      </w:r>
    </w:p>
    <w:p w14:paraId="37ADF5C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施工楼梯用钢管搭设，梯级面预留模板班组固定木板的界面。</w:t>
      </w:r>
    </w:p>
    <w:p w14:paraId="53EFFAC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rPr>
      </w:pP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外脚手架铺装脚手板位置采用铺钢筋网片，须满铺。</w:t>
      </w:r>
    </w:p>
    <w:p w14:paraId="3FE2FF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立杆底必须加底座，设扫地杆。</w:t>
      </w:r>
    </w:p>
    <w:p w14:paraId="1D741CE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包安装外架外侧分层线（每隔一层安装一条）及楼层标示、安全文明等标语。</w:t>
      </w:r>
      <w:r>
        <w:rPr>
          <w:rFonts w:hint="eastAsia" w:ascii="仿宋_GB2312" w:hAnsi="仿宋_GB2312" w:eastAsia="仿宋_GB2312" w:cs="仿宋_GB2312"/>
          <w:b w:val="0"/>
          <w:bCs w:val="0"/>
          <w:i w:val="0"/>
          <w:iCs w:val="0"/>
          <w:color w:val="auto"/>
          <w:sz w:val="28"/>
          <w:szCs w:val="28"/>
          <w:highlight w:val="none"/>
          <w:shd w:val="clear" w:color="auto" w:fill="auto"/>
        </w:rPr>
        <w:t xml:space="preserve"> </w:t>
      </w:r>
    </w:p>
    <w:p w14:paraId="0DE927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5</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所有架子工必须持有架子工上岗操作证并配合各单位的检查。</w:t>
      </w:r>
    </w:p>
    <w:p w14:paraId="308BABE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6</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装窗、拆外架时等须提前对外架进行加固。</w:t>
      </w:r>
    </w:p>
    <w:p w14:paraId="23A40D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w:t>
      </w:r>
      <w:r>
        <w:rPr>
          <w:rFonts w:hint="eastAsia" w:ascii="仿宋_GB2312" w:hAnsi="仿宋_GB2312" w:eastAsia="仿宋_GB2312" w:cs="仿宋_GB2312"/>
          <w:b w:val="0"/>
          <w:bCs w:val="0"/>
          <w:i w:val="0"/>
          <w:iCs w:val="0"/>
          <w:color w:val="auto"/>
          <w:sz w:val="28"/>
          <w:szCs w:val="28"/>
          <w:highlight w:val="none"/>
          <w:shd w:val="clear" w:color="auto" w:fill="auto"/>
          <w:lang w:eastAsia="zh-CN"/>
        </w:rPr>
        <w:t>）连墙件由乙方预埋。</w:t>
      </w:r>
    </w:p>
    <w:p w14:paraId="03ABCFA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w:t>
      </w:r>
      <w:r>
        <w:rPr>
          <w:rFonts w:hint="eastAsia" w:ascii="仿宋_GB2312" w:hAnsi="仿宋_GB2312" w:eastAsia="仿宋_GB2312" w:cs="仿宋_GB2312"/>
          <w:b w:val="0"/>
          <w:bCs w:val="0"/>
          <w:i w:val="0"/>
          <w:iCs w:val="0"/>
          <w:color w:val="auto"/>
          <w:sz w:val="28"/>
          <w:szCs w:val="28"/>
          <w:highlight w:val="none"/>
          <w:shd w:val="clear" w:color="auto" w:fill="auto"/>
          <w:lang w:eastAsia="zh-CN"/>
        </w:rPr>
        <w:t>）乙方负责各种形式的附墙连接。</w:t>
      </w:r>
    </w:p>
    <w:p w14:paraId="1E1748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对相关</w:t>
      </w:r>
      <w:r>
        <w:rPr>
          <w:rFonts w:hint="eastAsia" w:ascii="仿宋_GB2312" w:hAnsi="仿宋_GB2312" w:eastAsia="仿宋_GB2312" w:cs="仿宋_GB2312"/>
          <w:b w:val="0"/>
          <w:bCs w:val="0"/>
          <w:i w:val="0"/>
          <w:iCs w:val="0"/>
          <w:color w:val="auto"/>
          <w:sz w:val="28"/>
          <w:szCs w:val="28"/>
          <w:highlight w:val="none"/>
          <w:shd w:val="clear" w:color="auto" w:fill="auto"/>
        </w:rPr>
        <w:t>施工机械及</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总分配电</w:t>
      </w:r>
      <w:r>
        <w:rPr>
          <w:rFonts w:hint="eastAsia" w:ascii="仿宋_GB2312" w:hAnsi="仿宋_GB2312" w:eastAsia="仿宋_GB2312" w:cs="仿宋_GB2312"/>
          <w:b w:val="0"/>
          <w:bCs w:val="0"/>
          <w:i w:val="0"/>
          <w:iCs w:val="0"/>
          <w:color w:val="auto"/>
          <w:sz w:val="28"/>
          <w:szCs w:val="28"/>
          <w:highlight w:val="none"/>
          <w:shd w:val="clear" w:color="auto" w:fill="auto"/>
        </w:rPr>
        <w:t>箱、电缆线</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进</w:t>
      </w:r>
      <w:r>
        <w:rPr>
          <w:rFonts w:hint="eastAsia" w:ascii="仿宋_GB2312" w:hAnsi="仿宋_GB2312" w:eastAsia="仿宋_GB2312" w:cs="仿宋_GB2312"/>
          <w:b w:val="0"/>
          <w:bCs w:val="0"/>
          <w:i w:val="0"/>
          <w:iCs w:val="0"/>
          <w:color w:val="auto"/>
          <w:sz w:val="28"/>
          <w:szCs w:val="28"/>
          <w:highlight w:val="none"/>
          <w:shd w:val="clear" w:color="auto" w:fill="auto"/>
        </w:rPr>
        <w:t>行维护、保养</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甲方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仅</w:t>
      </w:r>
      <w:r>
        <w:rPr>
          <w:rFonts w:hint="eastAsia" w:ascii="仿宋_GB2312" w:hAnsi="仿宋_GB2312" w:eastAsia="仿宋_GB2312" w:cs="仿宋_GB2312"/>
          <w:b w:val="0"/>
          <w:bCs w:val="0"/>
          <w:i w:val="0"/>
          <w:iCs w:val="0"/>
          <w:color w:val="auto"/>
          <w:sz w:val="28"/>
          <w:szCs w:val="28"/>
          <w:highlight w:val="none"/>
          <w:shd w:val="clear" w:color="auto" w:fill="auto"/>
        </w:rPr>
        <w:t>负责将配电箱接至</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w:t>
      </w:r>
      <w:r>
        <w:rPr>
          <w:rFonts w:hint="eastAsia" w:ascii="仿宋_GB2312" w:hAnsi="仿宋_GB2312" w:eastAsia="仿宋_GB2312" w:cs="仿宋_GB2312"/>
          <w:b w:val="0"/>
          <w:bCs w:val="0"/>
          <w:i w:val="0"/>
          <w:iCs w:val="0"/>
          <w:color w:val="auto"/>
          <w:sz w:val="28"/>
          <w:szCs w:val="28"/>
          <w:highlight w:val="none"/>
          <w:shd w:val="clear" w:color="auto" w:fill="auto"/>
        </w:rPr>
        <w:t>施工区域附近，乙方自行接至工作面</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开关箱，</w:t>
      </w:r>
      <w:r>
        <w:rPr>
          <w:rFonts w:hint="eastAsia" w:ascii="仿宋_GB2312" w:hAnsi="仿宋_GB2312" w:eastAsia="仿宋_GB2312" w:cs="仿宋_GB2312"/>
          <w:b w:val="0"/>
          <w:bCs w:val="0"/>
          <w:i w:val="0"/>
          <w:iCs w:val="0"/>
          <w:color w:val="auto"/>
          <w:sz w:val="28"/>
          <w:szCs w:val="28"/>
          <w:highlight w:val="none"/>
          <w:shd w:val="clear" w:color="auto" w:fill="auto"/>
        </w:rPr>
        <w:t>电线、电缆由乙方负责</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p>
    <w:p w14:paraId="33C85F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10</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确保本工程</w:t>
      </w:r>
      <w:r>
        <w:rPr>
          <w:rFonts w:hint="eastAsia" w:ascii="仿宋_GB2312" w:hAnsi="仿宋_GB2312" w:eastAsia="仿宋_GB2312" w:cs="仿宋_GB2312"/>
          <w:b w:val="0"/>
          <w:bCs w:val="0"/>
          <w:i w:val="0"/>
          <w:iCs w:val="0"/>
          <w:color w:val="auto"/>
          <w:sz w:val="28"/>
          <w:szCs w:val="28"/>
          <w:highlight w:val="none"/>
          <w:shd w:val="clear" w:color="auto" w:fill="auto"/>
        </w:rPr>
        <w:t>满足</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本项目</w:t>
      </w:r>
      <w:r>
        <w:rPr>
          <w:rFonts w:hint="eastAsia" w:ascii="仿宋_GB2312" w:hAnsi="仿宋_GB2312" w:eastAsia="仿宋_GB2312" w:cs="仿宋_GB2312"/>
          <w:b w:val="0"/>
          <w:bCs w:val="0"/>
          <w:i w:val="0"/>
          <w:iCs w:val="0"/>
          <w:color w:val="auto"/>
          <w:sz w:val="28"/>
          <w:szCs w:val="28"/>
          <w:highlight w:val="none"/>
          <w:shd w:val="clear" w:color="auto" w:fill="auto"/>
        </w:rPr>
        <w:t>所在地建设安全管理标准化施工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要求，一次性达到本项目所在地建设行政主管部门的达标要求及本合同要求</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35F162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11</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配备本工程所需电工、焊工，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且</w:t>
      </w:r>
      <w:r>
        <w:rPr>
          <w:rFonts w:hint="eastAsia" w:ascii="仿宋_GB2312" w:hAnsi="仿宋_GB2312" w:eastAsia="仿宋_GB2312" w:cs="仿宋_GB2312"/>
          <w:i w:val="0"/>
          <w:iCs w:val="0"/>
          <w:color w:val="auto"/>
          <w:sz w:val="28"/>
          <w:szCs w:val="28"/>
          <w:highlight w:val="none"/>
          <w:shd w:val="clear" w:color="auto" w:fill="auto"/>
        </w:rPr>
        <w:t>须持证上岗</w:t>
      </w:r>
      <w:r>
        <w:rPr>
          <w:rFonts w:hint="eastAsia"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甲方电工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仅对乙方电工进行</w:t>
      </w:r>
      <w:r>
        <w:rPr>
          <w:rFonts w:hint="eastAsia" w:ascii="仿宋_GB2312" w:hAnsi="仿宋_GB2312" w:eastAsia="仿宋_GB2312" w:cs="仿宋_GB2312"/>
          <w:b w:val="0"/>
          <w:bCs w:val="0"/>
          <w:i w:val="0"/>
          <w:iCs w:val="0"/>
          <w:color w:val="auto"/>
          <w:sz w:val="28"/>
          <w:szCs w:val="28"/>
          <w:highlight w:val="none"/>
          <w:shd w:val="clear" w:color="auto" w:fill="auto"/>
        </w:rPr>
        <w:t>监督、检查、管理、指导</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w:t>
      </w:r>
    </w:p>
    <w:p w14:paraId="17D6495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12</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春节、元旦、五一、十一、周末等法定节假日</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休息日</w:t>
      </w:r>
      <w:r>
        <w:rPr>
          <w:rFonts w:hint="eastAsia" w:ascii="仿宋_GB2312" w:hAnsi="仿宋_GB2312" w:eastAsia="仿宋_GB2312" w:cs="仿宋_GB2312"/>
          <w:i w:val="0"/>
          <w:iCs w:val="0"/>
          <w:color w:val="auto"/>
          <w:sz w:val="28"/>
          <w:szCs w:val="28"/>
          <w:highlight w:val="none"/>
          <w:shd w:val="clear" w:color="auto" w:fill="auto"/>
        </w:rPr>
        <w:t>及技术要求或进度计划要求</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进行</w:t>
      </w:r>
      <w:r>
        <w:rPr>
          <w:rFonts w:hint="eastAsia" w:ascii="仿宋_GB2312" w:hAnsi="仿宋_GB2312" w:eastAsia="仿宋_GB2312" w:cs="仿宋_GB2312"/>
          <w:b w:val="0"/>
          <w:bCs w:val="0"/>
          <w:i w:val="0"/>
          <w:iCs w:val="0"/>
          <w:color w:val="auto"/>
          <w:sz w:val="28"/>
          <w:szCs w:val="28"/>
          <w:highlight w:val="none"/>
          <w:shd w:val="clear" w:color="auto" w:fill="auto"/>
        </w:rPr>
        <w:t>赶工、加班。</w:t>
      </w:r>
    </w:p>
    <w:p w14:paraId="236342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13</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参与甲供材料的申报采购、验收和收货，其数量作为乙方使用材料损耗率指标的核算依据。</w:t>
      </w:r>
    </w:p>
    <w:p w14:paraId="174C566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14</w:t>
      </w:r>
      <w:r>
        <w:rPr>
          <w:rFonts w:hint="eastAsia" w:ascii="仿宋_GB2312" w:hAnsi="仿宋_GB2312" w:eastAsia="仿宋_GB2312" w:cs="仿宋_GB2312"/>
          <w:b w:val="0"/>
          <w:bCs w:val="0"/>
          <w:i w:val="0"/>
          <w:iCs w:val="0"/>
          <w:color w:val="auto"/>
          <w:sz w:val="28"/>
          <w:szCs w:val="28"/>
          <w:highlight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施工过程出现赶工、交叉作业、停工及工人工资、材料费、机具费上涨等</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导致乙方成本、费用发生</w:t>
      </w:r>
      <w:r>
        <w:rPr>
          <w:rFonts w:hint="eastAsia" w:ascii="仿宋_GB2312" w:hAnsi="仿宋_GB2312" w:eastAsia="仿宋_GB2312" w:cs="仿宋_GB2312"/>
          <w:b w:val="0"/>
          <w:bCs w:val="0"/>
          <w:i w:val="0"/>
          <w:iCs w:val="0"/>
          <w:color w:val="auto"/>
          <w:sz w:val="28"/>
          <w:szCs w:val="28"/>
          <w:highlight w:val="none"/>
          <w:shd w:val="clear" w:color="auto" w:fill="auto"/>
        </w:rPr>
        <w:t>增</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加</w:t>
      </w:r>
      <w:r>
        <w:rPr>
          <w:rFonts w:hint="eastAsia" w:ascii="仿宋_GB2312" w:hAnsi="仿宋_GB2312" w:eastAsia="仿宋_GB2312" w:cs="仿宋_GB2312"/>
          <w:b w:val="0"/>
          <w:bCs w:val="0"/>
          <w:i w:val="0"/>
          <w:iCs w:val="0"/>
          <w:color w:val="auto"/>
          <w:sz w:val="28"/>
          <w:szCs w:val="28"/>
          <w:highlight w:val="none"/>
          <w:shd w:val="clear" w:color="auto" w:fill="auto"/>
        </w:rPr>
        <w:t>，乙方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不因此</w:t>
      </w:r>
      <w:r>
        <w:rPr>
          <w:rFonts w:hint="eastAsia" w:ascii="仿宋_GB2312" w:hAnsi="仿宋_GB2312" w:eastAsia="仿宋_GB2312" w:cs="仿宋_GB2312"/>
          <w:b w:val="0"/>
          <w:bCs w:val="0"/>
          <w:i w:val="0"/>
          <w:iCs w:val="0"/>
          <w:color w:val="auto"/>
          <w:sz w:val="28"/>
          <w:szCs w:val="28"/>
          <w:highlight w:val="none"/>
          <w:shd w:val="clear" w:color="auto" w:fill="auto"/>
        </w:rPr>
        <w:t>要求甲方对合同价</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格</w:t>
      </w:r>
      <w:r>
        <w:rPr>
          <w:rFonts w:hint="eastAsia" w:ascii="仿宋_GB2312" w:hAnsi="仿宋_GB2312" w:eastAsia="仿宋_GB2312" w:cs="仿宋_GB2312"/>
          <w:b w:val="0"/>
          <w:bCs w:val="0"/>
          <w:i w:val="0"/>
          <w:iCs w:val="0"/>
          <w:color w:val="auto"/>
          <w:sz w:val="28"/>
          <w:szCs w:val="28"/>
          <w:highlight w:val="none"/>
          <w:shd w:val="clear" w:color="auto" w:fill="auto"/>
        </w:rPr>
        <w:t>进行调整和另行</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增补</w:t>
      </w:r>
      <w:r>
        <w:rPr>
          <w:rFonts w:hint="eastAsia" w:ascii="仿宋_GB2312" w:hAnsi="仿宋_GB2312" w:eastAsia="仿宋_GB2312" w:cs="仿宋_GB2312"/>
          <w:b w:val="0"/>
          <w:bCs w:val="0"/>
          <w:i w:val="0"/>
          <w:iCs w:val="0"/>
          <w:color w:val="auto"/>
          <w:sz w:val="28"/>
          <w:szCs w:val="28"/>
          <w:highlight w:val="none"/>
          <w:shd w:val="clear" w:color="auto" w:fill="auto"/>
        </w:rPr>
        <w:t>费用。</w:t>
      </w:r>
    </w:p>
    <w:p w14:paraId="4ABE93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6.2本合同第6.1</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条所述价格已考虑“COVID-19”疫情等流行疾病影响，乙方不以疫情防控为由要求甲方对该价格、合同结算办法及工期等合同条款进行调整，防疫措施的一切费用已包含在该价格内，不另计费。</w:t>
      </w:r>
      <w:bookmarkStart w:id="16" w:name="_Toc32757"/>
      <w:bookmarkStart w:id="17" w:name="_Toc9761"/>
    </w:p>
    <w:p w14:paraId="4451A20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6.3合同单价适用于本项目用地红线范围内的全部本工程工作内容，已有价格的子目双方无需另行确定单价，均按已确定价格执行。</w:t>
      </w:r>
    </w:p>
    <w:p w14:paraId="496CC2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u w:val="none"/>
          <w:lang w:val="en-US" w:eastAsia="zh-CN"/>
        </w:rPr>
      </w:pPr>
      <w:r>
        <w:rPr>
          <w:rFonts w:hint="eastAsia" w:ascii="仿宋_GB2312" w:hAnsi="仿宋_GB2312" w:eastAsia="仿宋_GB2312" w:cs="仿宋_GB2312"/>
          <w:b w:val="0"/>
          <w:bCs w:val="0"/>
          <w:i w:val="0"/>
          <w:iCs w:val="0"/>
          <w:color w:val="auto"/>
          <w:sz w:val="28"/>
          <w:szCs w:val="28"/>
          <w:highlight w:val="none"/>
          <w:u w:val="none"/>
          <w:lang w:val="en-US" w:eastAsia="zh-CN"/>
        </w:rPr>
        <w:t>6.4</w:t>
      </w:r>
      <w:r>
        <w:rPr>
          <w:rFonts w:hint="eastAsia" w:ascii="仿宋" w:hAnsi="仿宋" w:eastAsia="仿宋" w:cs="仿宋"/>
          <w:color w:val="auto"/>
          <w:sz w:val="28"/>
          <w:szCs w:val="28"/>
          <w:highlight w:val="none"/>
          <w:lang w:val="en-US" w:eastAsia="zh-CN"/>
        </w:rPr>
        <w:t>对于增加或变更工程，须凭甲方项目经理签认的签证单及相关资料办理结算。甲方项目经理委托/授权他人代签的均为无效签证，</w:t>
      </w:r>
      <w:r>
        <w:rPr>
          <w:rFonts w:hint="eastAsia" w:ascii="仿宋" w:hAnsi="仿宋" w:eastAsia="仿宋" w:cs="仿宋"/>
          <w:color w:val="auto"/>
          <w:sz w:val="28"/>
          <w:szCs w:val="28"/>
          <w:highlight w:val="none"/>
        </w:rPr>
        <w:t>甲方不予办理</w:t>
      </w:r>
      <w:r>
        <w:rPr>
          <w:rFonts w:hint="eastAsia" w:ascii="仿宋" w:hAnsi="仿宋" w:eastAsia="仿宋" w:cs="仿宋"/>
          <w:color w:val="auto"/>
          <w:sz w:val="28"/>
          <w:szCs w:val="28"/>
          <w:highlight w:val="none"/>
          <w:lang w:val="en-US" w:eastAsia="zh-CN"/>
        </w:rPr>
        <w:t>付款及结算。任何人的口头指示、通知不作为结算依据。未经甲方盖章书面签证确认或乙方超出图纸、合同清单范围施工的工程量，不属于增加工程，不纳入结算范围。</w:t>
      </w:r>
    </w:p>
    <w:p w14:paraId="42A83DE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u w:val="none"/>
          <w:lang w:val="en-US" w:eastAsia="zh-CN"/>
        </w:rPr>
      </w:pPr>
      <w:r>
        <w:rPr>
          <w:rFonts w:hint="eastAsia" w:ascii="仿宋_GB2312" w:hAnsi="仿宋_GB2312" w:eastAsia="仿宋_GB2312" w:cs="仿宋_GB2312"/>
          <w:b w:val="0"/>
          <w:bCs w:val="0"/>
          <w:i w:val="0"/>
          <w:iCs w:val="0"/>
          <w:color w:val="auto"/>
          <w:sz w:val="28"/>
          <w:szCs w:val="28"/>
          <w:highlight w:val="none"/>
          <w:u w:val="none"/>
          <w:lang w:val="en-US" w:eastAsia="zh-CN"/>
        </w:rPr>
        <w:t>6.5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21081BD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u w:val="none"/>
          <w:lang w:val="en-US" w:eastAsia="zh-CN"/>
        </w:rPr>
      </w:pPr>
      <w:r>
        <w:rPr>
          <w:rFonts w:hint="eastAsia" w:ascii="仿宋_GB2312" w:hAnsi="仿宋_GB2312" w:eastAsia="仿宋_GB2312" w:cs="仿宋_GB2312"/>
          <w:b w:val="0"/>
          <w:bCs w:val="0"/>
          <w:i w:val="0"/>
          <w:iCs w:val="0"/>
          <w:color w:val="auto"/>
          <w:sz w:val="28"/>
          <w:szCs w:val="28"/>
          <w:highlight w:val="none"/>
          <w:u w:val="none"/>
          <w:lang w:val="en-US" w:eastAsia="zh-CN"/>
        </w:rPr>
        <w:t>6.6鉴于本合同所列单价未必完善，如本工程施工过程中发生新的工程变更内容（例：工程设计变更或增加承包内容等导致的新工程等）且无适用的合同单价，乙方须按甲方要求先行施工（否则每延迟一天乙方向甲方承担违约金人民币两千元），并在甲方通知施工之日起三个工作日内书面向甲方申报工程单价（申报格式以甲方确定的为准），逾期不申报视为乙方同意甲方单方确定的结算价格。</w:t>
      </w:r>
    </w:p>
    <w:p w14:paraId="36D6568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lang w:val="en-US" w:eastAsia="zh-CN"/>
        </w:rPr>
        <w:t>6.7在本合同对应的招投标过程中，乙方对招标清单、图纸、施工方案、技术要求等招采文件内容未经甲方同意而擅自更改、删除等，无论是否在本合同正文、附件中有所体现、表述，属乙方欺瞒甲方，不诚信行为，该条款属无效条款，乙方须按甲方的招采要求（以甲方解释为准）执行。甲方因此不承担任何损失和费用，因此产生的损失、后果由乙方承担，给甲方造成的损失由乙方全额赔偿，同时甲方有权单方解除合同且不付款。</w:t>
      </w:r>
    </w:p>
    <w:p w14:paraId="58EB7A09">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0" w:leftChars="0" w:right="0" w:rightChars="0" w:firstLine="10" w:firstLineChars="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18" w:name="_Toc19006"/>
      <w:bookmarkStart w:id="19" w:name="_Toc131"/>
      <w:r>
        <w:rPr>
          <w:rFonts w:hint="eastAsia" w:ascii="仿宋_GB2312" w:hAnsi="仿宋_GB2312" w:eastAsia="仿宋_GB2312" w:cs="仿宋_GB2312"/>
          <w:b/>
          <w:bCs/>
          <w:i w:val="0"/>
          <w:iCs w:val="0"/>
          <w:color w:val="auto"/>
          <w:sz w:val="28"/>
          <w:szCs w:val="28"/>
          <w:highlight w:val="none"/>
          <w:shd w:val="clear" w:color="auto" w:fill="auto"/>
          <w:lang w:val="en-US" w:eastAsia="zh-CN"/>
        </w:rPr>
        <w:t>第七章、计量计价方式及结算方式</w:t>
      </w:r>
      <w:bookmarkEnd w:id="18"/>
      <w:bookmarkEnd w:id="19"/>
    </w:p>
    <w:bookmarkEnd w:id="16"/>
    <w:bookmarkEnd w:id="17"/>
    <w:p w14:paraId="246B975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bookmarkStart w:id="20" w:name="_Toc26012"/>
      <w:bookmarkStart w:id="21" w:name="_Toc16700"/>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7.1工程量有图纸部分，以建设单位、甲方、监理共同确认的竣工图进行计量，</w:t>
      </w:r>
      <w:r>
        <w:rPr>
          <w:rFonts w:hint="eastAsia" w:ascii="仿宋" w:hAnsi="仿宋" w:eastAsia="仿宋" w:cs="仿宋"/>
          <w:color w:val="auto"/>
          <w:sz w:val="28"/>
          <w:szCs w:val="32"/>
          <w:highlight w:val="none"/>
          <w:shd w:val="clear" w:color="auto" w:fill="auto"/>
          <w:lang w:val="en-US" w:eastAsia="zh-CN"/>
        </w:rPr>
        <w:t>无图纸部分以甲方与建设单位签字确认的签证单工程量或按照甲方《分包单位签证管理制度》和《临时设施管理制度》等签证相关要求（如本合同第7.5条等）执行</w:t>
      </w:r>
      <w:r>
        <w:rPr>
          <w:rFonts w:hint="eastAsia" w:ascii="仿宋" w:hAnsi="仿宋" w:eastAsia="仿宋" w:cs="仿宋"/>
          <w:b w:val="0"/>
          <w:bCs w:val="0"/>
          <w:i w:val="0"/>
          <w:iCs w:val="0"/>
          <w:color w:val="auto"/>
          <w:sz w:val="28"/>
          <w:szCs w:val="28"/>
          <w:highlight w:val="none"/>
          <w:lang w:val="en-US" w:eastAsia="zh-CN"/>
        </w:rPr>
        <w:t>。经甲方验收合格的工程，按合同约定的计价方式结算。</w:t>
      </w:r>
    </w:p>
    <w:p w14:paraId="7734DC9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固定总价合同结算方式：结算总价=固定合同总价-合同内未施工内容+合同外增加内容（须有建设单位与甲方的签证或甲方确认的“分包签证确认单”和“分项工程/认质认价申报审批表”等定价文件）-合同约定扣除费用。</w:t>
      </w:r>
    </w:p>
    <w:p w14:paraId="091FE4B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固定单价合同结算方式：结算总价=完成并达到合同标准的工程量×合同单价-合同约定扣除费用。</w:t>
      </w:r>
    </w:p>
    <w:p w14:paraId="3DFCB16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7.2工程量计算原则</w:t>
      </w:r>
    </w:p>
    <w:p w14:paraId="7839CE4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sym w:font="Wingdings 2" w:char="00A3"/>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固定总价合同:合同范围内的按合同约定的计算原则执行，合同无约定或合同范围外的签证、变更工程计量方式按7.3~7.5条规则执行。</w:t>
      </w:r>
    </w:p>
    <w:p w14:paraId="78A7C11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sym w:font="Wingdings 2" w:char="0052"/>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固定单价合同：合同范围内的按合同约定的计算原则执行，合同无约定或合同范围外的签证、变更工程计量方式按7.3~7.5条规则执行。</w:t>
      </w:r>
    </w:p>
    <w:p w14:paraId="2ECAB07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7.3工程量计量规则：</w:t>
      </w:r>
      <w:r>
        <w:rPr>
          <w:rFonts w:hint="eastAsia" w:ascii="仿宋" w:hAnsi="仿宋" w:eastAsia="仿宋" w:cs="仿宋"/>
          <w:b w:val="0"/>
          <w:bCs w:val="0"/>
          <w:i w:val="0"/>
          <w:iCs w:val="0"/>
          <w:color w:val="auto"/>
          <w:sz w:val="28"/>
          <w:szCs w:val="28"/>
          <w:highlight w:val="none"/>
          <w:lang w:val="en-US" w:eastAsia="zh-CN"/>
        </w:rPr>
        <w:t>执行《江苏省建筑与装饰工程计价定额(2014)》工程量计算规则、《江苏省安装工程计价定额(2014)》工程量计算规则、《江苏省市政工程计价定额(2014)》工程量计算规则、《江苏省城市园林绿化养护管理计价定额(2017)》工程量计算规则、《建筑工程建筑面积计算规范（GB50353-2013）》进行计算</w:t>
      </w:r>
      <w:r>
        <w:rPr>
          <w:rFonts w:hint="eastAsia" w:ascii="仿宋" w:hAnsi="仿宋" w:eastAsia="仿宋" w:cs="仿宋"/>
          <w:b w:val="0"/>
          <w:bCs w:val="0"/>
          <w:i w:val="0"/>
          <w:iCs w:val="0"/>
          <w:strike w:val="0"/>
          <w:dstrike w:val="0"/>
          <w:color w:val="auto"/>
          <w:sz w:val="28"/>
          <w:szCs w:val="28"/>
          <w:highlight w:val="none"/>
          <w:lang w:val="en-US" w:eastAsia="zh-CN"/>
        </w:rPr>
        <w:t>。</w:t>
      </w:r>
    </w:p>
    <w:p w14:paraId="049F529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7.4计量依据（须完成施工并验收合格的方可作为计量依据）</w:t>
      </w:r>
    </w:p>
    <w:p w14:paraId="333A93B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7.4.1甲方招标报价版施工图纸或甲方签认下发的施工图；</w:t>
      </w:r>
    </w:p>
    <w:p w14:paraId="4222393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7.4.2设计变更、甲方与建设单位签认的交楼标准、联系单及签证单；</w:t>
      </w:r>
    </w:p>
    <w:p w14:paraId="5872D96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7.4.3甲方、建设单位、监理签认的竣工图；</w:t>
      </w:r>
    </w:p>
    <w:p w14:paraId="73B7837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7.4.4图纸会审纪要；</w:t>
      </w:r>
    </w:p>
    <w:p w14:paraId="695E9A1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7.4.5质监站要求而图纸中没有且建设单位同意施工的内容；</w:t>
      </w:r>
    </w:p>
    <w:p w14:paraId="17749D2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7.4.6甲方书面另行要求乙方施工的内容。</w:t>
      </w:r>
    </w:p>
    <w:p w14:paraId="79D912A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7.5签证工程管理制度</w:t>
      </w:r>
    </w:p>
    <w:p w14:paraId="074F56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 xml:space="preserve">7.5.1签证必须包括的内容资料及要求（格式详见合同附件）   </w:t>
      </w:r>
    </w:p>
    <w:p w14:paraId="5966DB7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7.5.1.1签证单签发时间及编号。</w:t>
      </w:r>
    </w:p>
    <w:p w14:paraId="49E833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7.5.1.2签证事实发生的原因、工作内容、完成的工程量。</w:t>
      </w:r>
    </w:p>
    <w:p w14:paraId="62F1BE6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7.5.1.3签证单（含附件：①草签单，②通知单/联系单/设计变更文件，③影像资料）由乙方按甲方规定的格式填写。</w:t>
      </w:r>
    </w:p>
    <w:p w14:paraId="2105C5A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7.5.1.4执行签证事实的依据：例如建设单位签发的建设单位通知、联系函、设计变更等文件。</w:t>
      </w:r>
    </w:p>
    <w:p w14:paraId="06FE1C6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7.5.1.5对于无法按图计算的工程内容或者比较重要的签证，须附现场彩色相片，特别是临时增补工程，比如：园林苗木的更换、基础换填、零星工程、隐蔽工程、水电迁移、拆改过程等。</w:t>
      </w:r>
    </w:p>
    <w:p w14:paraId="736B3CF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7.5.1.6对于一些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14:paraId="70ED155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7.5.1.7签证执行“一事一签证”的原则，分别列明，不能混编。当出现零星维修、抢修、改造工程，工程量少，过程中间接工序多，无法实际、准确反映乙方实际成本的，必须清楚记录具体部位和实际用工记录。</w:t>
      </w:r>
    </w:p>
    <w:p w14:paraId="76A50B5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7.5.1.8乙方现场执行人签名、印章、内容等不清楚、不齐全的签证单或工程量计算单，甲方项目部有权拒收。</w:t>
      </w:r>
    </w:p>
    <w:p w14:paraId="435028E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7.5.1.9</w:t>
      </w:r>
      <w:r>
        <w:rPr>
          <w:rFonts w:hint="eastAsia" w:ascii="仿宋" w:hAnsi="仿宋" w:eastAsia="仿宋" w:cs="仿宋"/>
          <w:b w:val="0"/>
          <w:bCs w:val="0"/>
          <w:i w:val="0"/>
          <w:iCs w:val="0"/>
          <w:color w:val="auto"/>
          <w:sz w:val="28"/>
          <w:szCs w:val="28"/>
          <w:highlight w:val="none"/>
          <w:shd w:val="clear" w:color="auto" w:fill="auto"/>
          <w:lang w:val="en-US" w:eastAsia="zh-CN"/>
        </w:rPr>
        <w:t>对同一签证内容，如“甲方与乙方签证的量、价”和“建设单位与甲方签证的量、价”不一致，以两者中的最小量、价对乙方进行结算</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w:t>
      </w:r>
    </w:p>
    <w:p w14:paraId="2C54E5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7.5.1.10甲方与建设单位办理了签证单，而该签证单内容甲方又分给多家施工单位完成的，则乙方须提供甲乙双方确认的《签证单分包说明》作为乙方结算依据，甲方方予办理结算。</w:t>
      </w:r>
    </w:p>
    <w:p w14:paraId="46D52C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7.5.1.11甲方与建设单位未办理签证单，属于绿色文明施工范围内或因其它原因，如临时设施等，甲方确需与乙方办理签证的情况，则用《分包签证确认单》方可作为结算依据。</w:t>
      </w:r>
    </w:p>
    <w:p w14:paraId="6252F6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7.5.2乙方申报签证程序</w:t>
      </w:r>
    </w:p>
    <w:p w14:paraId="00FEA1E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7.5.2.1乙方须在工程部位隐蔽前（变更工程被隐蔽后无法计量的，甲方有权拒绝签证）组织甲方等相关单位共同对工程量以草签单形式进行确认。乙方须在签证内容完成之日起7天内提交签证单及相应的签证预算书（各一式两份，含电子版）由乙方现场执行人签字并加盖公章后报甲方，超过7天提报的，甲方不再受理，一切责任及损失由乙方自行承担。</w:t>
      </w:r>
    </w:p>
    <w:p w14:paraId="4D92D0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7.5.2.2草签单由甲方的施工员、成本管理员、副经理共同现场收方、见证完成并签名，乙方则由合同约定的现场执行人签认。</w:t>
      </w:r>
    </w:p>
    <w:p w14:paraId="573D1F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7.5.2.3草签单须提供施工前、施工中、施工后的照片、签证预算书作为乙方向甲方办理“分包签证确认单”的必备附件。</w:t>
      </w:r>
    </w:p>
    <w:p w14:paraId="5594E7C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7.5.3零星工时计价及相关规定</w:t>
      </w:r>
    </w:p>
    <w:p w14:paraId="6DAB8BB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7.5.3.1零星用工以分包签证确认单的方式结算，工程量以该签证单确认工程量计算。</w:t>
      </w:r>
    </w:p>
    <w:p w14:paraId="57491AD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7.5.3.2甲方范围内的零星用工单价：按230元/工日（含税）计取。</w:t>
      </w:r>
    </w:p>
    <w:p w14:paraId="4333D54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7.5.3.3零星时工填写签证单时，格式按甲方规定的格式填写，属甲方承担的填写《分包签证确认单》、《工程量现场草签记录表》；如本工程内容未完成需扣乙方的则单独写单，并注明扣乙方费用的具体施工位置；属建设单位签证的（不属甲方范围的零星用工）必须附《签证单分包说明》及建设单位签证单复印件；所有签证资料须附上通知单/联系单/设计变更文件、影像资料等。</w:t>
      </w:r>
    </w:p>
    <w:p w14:paraId="32A5E51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7.5.3.4零星时工签证要求及申报程序按照甲方的签证管理制度执行。</w:t>
      </w:r>
    </w:p>
    <w:p w14:paraId="0F06F2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7.6计价依据</w:t>
      </w:r>
    </w:p>
    <w:p w14:paraId="2B097F5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7.6.1合同范围内的工程，按合同价格执行；</w:t>
      </w:r>
    </w:p>
    <w:p w14:paraId="1A9282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7.6.2合同范围外的签证、变更、增加工程，按下述办法执行：</w:t>
      </w:r>
    </w:p>
    <w:p w14:paraId="5360CA9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7.6.2.1合同中已有适用于该工程的价格时，按合同已有的价格执行；</w:t>
      </w:r>
    </w:p>
    <w:p w14:paraId="3667679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7.6.2.2合同中只有类似于该工程的价格时，可在合理范围内参照类似价格执行；</w:t>
      </w:r>
    </w:p>
    <w:p w14:paraId="4997A01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7.6.2.3合同中没有适用或类似于该工程的价格时，按下述第7.7条规则执行。</w:t>
      </w:r>
    </w:p>
    <w:p w14:paraId="2961D84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7.7计价规则</w:t>
      </w:r>
    </w:p>
    <w:p w14:paraId="5C02FAA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7.7.1</w:t>
      </w:r>
      <w:r>
        <w:rPr>
          <w:rFonts w:hint="eastAsia" w:ascii="仿宋" w:hAnsi="仿宋" w:eastAsia="仿宋" w:cs="仿宋"/>
          <w:b w:val="0"/>
          <w:bCs w:val="0"/>
          <w:i w:val="0"/>
          <w:iCs w:val="0"/>
          <w:color w:val="auto"/>
          <w:sz w:val="28"/>
          <w:szCs w:val="28"/>
          <w:highlight w:val="none"/>
          <w:lang w:val="en-US" w:eastAsia="zh-CN"/>
        </w:rPr>
        <w:t>本工</w:t>
      </w:r>
      <w:r>
        <w:rPr>
          <w:rFonts w:hint="eastAsia" w:ascii="仿宋" w:hAnsi="仿宋" w:eastAsia="仿宋" w:cs="仿宋"/>
          <w:b w:val="0"/>
          <w:bCs w:val="0"/>
          <w:i w:val="0"/>
          <w:iCs w:val="0"/>
          <w:color w:val="auto"/>
          <w:sz w:val="28"/>
          <w:szCs w:val="28"/>
          <w:highlight w:val="none"/>
          <w:shd w:val="clear" w:color="auto" w:fill="auto"/>
          <w:lang w:val="en-US" w:eastAsia="zh-CN"/>
        </w:rPr>
        <w:t>程执行《江苏省建筑与装饰工程计价定额(2014)》、《江苏省安装工程计价定额(2014)》清单计价程序取费，绿化部分执行《江苏省城市园林绿化养护管理计价定额(2017)》清单计价程序取费。采用清单计价，执行《建设工程工程量清单计价规范》（GB50500—2013）；同时执行《江苏省建设工程计价依据》、《江苏省建筑与装饰工程计价定额(2014)》、《江苏省安装工程计价定额(2014)》、《江苏省市政工程计价定额(2014)》、《江苏省城市园林绿化养护管理计价定额(2017)》、《江苏省工程量清单计价指引（2013)》等以及国家行政主管部门颁布的相关规定文件</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w:t>
      </w:r>
    </w:p>
    <w:p w14:paraId="143BFF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7.7.2材料价、人工价：执行施工项目施工所在地建设工程主管部门颁布的施工同期信息价。信息价上没有颁布的材料，由乙方按施工同期的市场价格合理报价给甲方作认质认价办理。报价文件须提供相关证明文件（含材料的厂家、品牌、型号、规格等），经甲方确认综合单价后作为独立费计入总价（计取税金），甲乙双方认质认价的材料不参与任何取费及上下浮。</w:t>
      </w:r>
    </w:p>
    <w:p w14:paraId="3B1ED65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7.7.3</w:t>
      </w:r>
      <w:r>
        <w:rPr>
          <w:rFonts w:hint="eastAsia" w:ascii="仿宋" w:hAnsi="仿宋" w:eastAsia="仿宋" w:cs="仿宋"/>
          <w:b w:val="0"/>
          <w:bCs w:val="0"/>
          <w:i w:val="0"/>
          <w:iCs w:val="0"/>
          <w:color w:val="auto"/>
          <w:sz w:val="28"/>
          <w:szCs w:val="28"/>
          <w:highlight w:val="none"/>
          <w:lang w:val="en-US" w:eastAsia="zh-CN"/>
        </w:rPr>
        <w:t>计价中除仅计取人工费、材料费、机具费作为直接工程费外，其余按系数计取的各类取费均不计取，另外其他所有措施费均不单独计取费用</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w:t>
      </w:r>
    </w:p>
    <w:p w14:paraId="7D751A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7.7.4税率：按国家建设行政主管部门及国家税务部门的最新规定执行。</w:t>
      </w:r>
    </w:p>
    <w:p w14:paraId="5A629B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9" w:firstLineChars="149"/>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_GB2312" w:hAnsi="仿宋_GB2312" w:eastAsia="仿宋_GB2312" w:cs="仿宋_GB2312"/>
          <w:b/>
          <w:bCs/>
          <w:i w:val="0"/>
          <w:iCs w:val="0"/>
          <w:color w:val="auto"/>
          <w:sz w:val="28"/>
          <w:szCs w:val="28"/>
          <w:highlight w:val="none"/>
          <w:shd w:val="clear" w:color="auto" w:fill="auto"/>
          <w:lang w:val="en-US" w:eastAsia="zh-CN"/>
        </w:rPr>
        <w:t>7.7.5</w:t>
      </w:r>
      <w:r>
        <w:rPr>
          <w:rFonts w:hint="eastAsia" w:ascii="仿宋" w:hAnsi="仿宋" w:eastAsia="仿宋" w:cs="仿宋"/>
          <w:b w:val="0"/>
          <w:bCs w:val="0"/>
          <w:i w:val="0"/>
          <w:iCs w:val="0"/>
          <w:color w:val="auto"/>
          <w:sz w:val="28"/>
          <w:szCs w:val="28"/>
          <w:highlight w:val="none"/>
          <w:lang w:val="en-US" w:eastAsia="zh-CN"/>
        </w:rPr>
        <w:t>按上述计费方式得出的含税单价下浮后（下浮率按下表执行）作为最终价格（甲方直接确认的综合单价不参与上下浮的除外）：</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3436"/>
        <w:gridCol w:w="1279"/>
        <w:gridCol w:w="3310"/>
      </w:tblGrid>
      <w:tr w14:paraId="0DD4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00" w:type="dxa"/>
            <w:vAlign w:val="center"/>
          </w:tcPr>
          <w:p w14:paraId="28FAD6AF">
            <w:pPr>
              <w:keepNext w:val="0"/>
              <w:keepLines w:val="0"/>
              <w:pageBreakBefore w:val="0"/>
              <w:widowControl w:val="0"/>
              <w:tabs>
                <w:tab w:val="left" w:pos="835"/>
              </w:tabs>
              <w:kinsoku/>
              <w:wordWrap/>
              <w:overflowPunct/>
              <w:topLinePunct w:val="0"/>
              <w:autoSpaceDE/>
              <w:autoSpaceDN/>
              <w:bidi w:val="0"/>
              <w:adjustRightInd w:val="0"/>
              <w:snapToGrid w:val="0"/>
              <w:spacing w:line="360" w:lineRule="auto"/>
              <w:ind w:left="0" w:leftChars="0" w:right="0" w:rightChars="0" w:firstLine="0" w:firstLineChars="0"/>
              <w:jc w:val="center"/>
              <w:outlineLvl w:val="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序号</w:t>
            </w:r>
          </w:p>
        </w:tc>
        <w:tc>
          <w:tcPr>
            <w:tcW w:w="3436" w:type="dxa"/>
            <w:vAlign w:val="center"/>
          </w:tcPr>
          <w:p w14:paraId="64787705">
            <w:pPr>
              <w:keepNext w:val="0"/>
              <w:keepLines w:val="0"/>
              <w:pageBreakBefore w:val="0"/>
              <w:widowControl w:val="0"/>
              <w:tabs>
                <w:tab w:val="left" w:pos="835"/>
              </w:tabs>
              <w:kinsoku/>
              <w:wordWrap/>
              <w:overflowPunct/>
              <w:topLinePunct w:val="0"/>
              <w:autoSpaceDE/>
              <w:autoSpaceDN/>
              <w:bidi w:val="0"/>
              <w:adjustRightInd w:val="0"/>
              <w:snapToGrid w:val="0"/>
              <w:spacing w:line="360" w:lineRule="auto"/>
              <w:ind w:left="0" w:leftChars="0" w:right="0" w:rightChars="0" w:firstLine="560" w:firstLineChars="200"/>
              <w:jc w:val="center"/>
              <w:outlineLvl w:val="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承包方式</w:t>
            </w:r>
          </w:p>
        </w:tc>
        <w:tc>
          <w:tcPr>
            <w:tcW w:w="1279" w:type="dxa"/>
            <w:vAlign w:val="center"/>
          </w:tcPr>
          <w:p w14:paraId="357EE04A">
            <w:pPr>
              <w:keepNext w:val="0"/>
              <w:keepLines w:val="0"/>
              <w:pageBreakBefore w:val="0"/>
              <w:widowControl w:val="0"/>
              <w:tabs>
                <w:tab w:val="left" w:pos="835"/>
              </w:tabs>
              <w:kinsoku/>
              <w:wordWrap/>
              <w:overflowPunct/>
              <w:topLinePunct w:val="0"/>
              <w:autoSpaceDE/>
              <w:autoSpaceDN/>
              <w:bidi w:val="0"/>
              <w:adjustRightInd w:val="0"/>
              <w:snapToGrid w:val="0"/>
              <w:spacing w:line="360" w:lineRule="auto"/>
              <w:ind w:left="0" w:leftChars="0" w:right="0" w:rightChars="0" w:firstLine="0" w:firstLineChars="0"/>
              <w:jc w:val="center"/>
              <w:outlineLvl w:val="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下浮率</w:t>
            </w:r>
          </w:p>
        </w:tc>
        <w:tc>
          <w:tcPr>
            <w:tcW w:w="3310" w:type="dxa"/>
            <w:vAlign w:val="center"/>
          </w:tcPr>
          <w:p w14:paraId="373951B6">
            <w:pPr>
              <w:keepNext w:val="0"/>
              <w:keepLines w:val="0"/>
              <w:pageBreakBefore w:val="0"/>
              <w:widowControl w:val="0"/>
              <w:tabs>
                <w:tab w:val="left" w:pos="835"/>
              </w:tabs>
              <w:kinsoku/>
              <w:wordWrap/>
              <w:overflowPunct/>
              <w:topLinePunct w:val="0"/>
              <w:autoSpaceDE/>
              <w:autoSpaceDN/>
              <w:bidi w:val="0"/>
              <w:adjustRightInd w:val="0"/>
              <w:snapToGrid w:val="0"/>
              <w:spacing w:line="360" w:lineRule="auto"/>
              <w:ind w:left="0" w:leftChars="0" w:right="0" w:rightChars="0" w:firstLine="560" w:firstLineChars="200"/>
              <w:jc w:val="both"/>
              <w:outlineLvl w:val="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备注</w:t>
            </w:r>
          </w:p>
        </w:tc>
      </w:tr>
      <w:tr w14:paraId="2CC4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00" w:type="dxa"/>
            <w:vAlign w:val="center"/>
          </w:tcPr>
          <w:p w14:paraId="214D7741">
            <w:pPr>
              <w:keepNext w:val="0"/>
              <w:keepLines w:val="0"/>
              <w:pageBreakBefore w:val="0"/>
              <w:widowControl w:val="0"/>
              <w:tabs>
                <w:tab w:val="left" w:pos="835"/>
              </w:tabs>
              <w:kinsoku/>
              <w:wordWrap/>
              <w:overflowPunct/>
              <w:topLinePunct w:val="0"/>
              <w:autoSpaceDE/>
              <w:autoSpaceDN/>
              <w:bidi w:val="0"/>
              <w:adjustRightInd w:val="0"/>
              <w:snapToGrid w:val="0"/>
              <w:spacing w:line="360" w:lineRule="auto"/>
              <w:ind w:left="0" w:leftChars="0" w:right="0" w:rightChars="0" w:firstLine="280" w:firstLineChars="100"/>
              <w:jc w:val="both"/>
              <w:outlineLvl w:val="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w:t>
            </w:r>
          </w:p>
        </w:tc>
        <w:tc>
          <w:tcPr>
            <w:tcW w:w="3436" w:type="dxa"/>
            <w:vAlign w:val="center"/>
          </w:tcPr>
          <w:p w14:paraId="0DE62B23">
            <w:pPr>
              <w:keepNext w:val="0"/>
              <w:keepLines w:val="0"/>
              <w:pageBreakBefore w:val="0"/>
              <w:widowControl w:val="0"/>
              <w:tabs>
                <w:tab w:val="left" w:pos="835"/>
              </w:tabs>
              <w:kinsoku/>
              <w:wordWrap/>
              <w:overflowPunct/>
              <w:topLinePunct w:val="0"/>
              <w:autoSpaceDE/>
              <w:autoSpaceDN/>
              <w:bidi w:val="0"/>
              <w:adjustRightInd w:val="0"/>
              <w:snapToGrid w:val="0"/>
              <w:spacing w:line="360" w:lineRule="auto"/>
              <w:ind w:left="0" w:leftChars="0" w:right="0" w:rightChars="0" w:firstLine="560" w:firstLineChars="200"/>
              <w:jc w:val="center"/>
              <w:outlineLvl w:val="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包工包料</w:t>
            </w:r>
          </w:p>
        </w:tc>
        <w:tc>
          <w:tcPr>
            <w:tcW w:w="1279" w:type="dxa"/>
            <w:vAlign w:val="center"/>
          </w:tcPr>
          <w:p w14:paraId="63CDA3E7">
            <w:pPr>
              <w:keepNext w:val="0"/>
              <w:keepLines w:val="0"/>
              <w:pageBreakBefore w:val="0"/>
              <w:widowControl w:val="0"/>
              <w:tabs>
                <w:tab w:val="left" w:pos="835"/>
              </w:tabs>
              <w:kinsoku/>
              <w:wordWrap/>
              <w:overflowPunct/>
              <w:topLinePunct w:val="0"/>
              <w:autoSpaceDE/>
              <w:autoSpaceDN/>
              <w:bidi w:val="0"/>
              <w:adjustRightInd w:val="0"/>
              <w:snapToGrid w:val="0"/>
              <w:spacing w:line="360" w:lineRule="auto"/>
              <w:ind w:left="0" w:leftChars="0" w:right="0" w:rightChars="0" w:firstLine="0" w:firstLineChars="0"/>
              <w:jc w:val="center"/>
              <w:outlineLvl w:val="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28%</w:t>
            </w:r>
          </w:p>
        </w:tc>
        <w:tc>
          <w:tcPr>
            <w:tcW w:w="3310" w:type="dxa"/>
            <w:vAlign w:val="center"/>
          </w:tcPr>
          <w:p w14:paraId="6E553B85">
            <w:pPr>
              <w:keepNext w:val="0"/>
              <w:keepLines w:val="0"/>
              <w:pageBreakBefore w:val="0"/>
              <w:widowControl w:val="0"/>
              <w:tabs>
                <w:tab w:val="left" w:pos="835"/>
              </w:tabs>
              <w:kinsoku/>
              <w:wordWrap/>
              <w:overflowPunct/>
              <w:topLinePunct w:val="0"/>
              <w:autoSpaceDE/>
              <w:autoSpaceDN/>
              <w:bidi w:val="0"/>
              <w:adjustRightInd w:val="0"/>
              <w:snapToGrid w:val="0"/>
              <w:spacing w:line="360" w:lineRule="auto"/>
              <w:ind w:left="0" w:leftChars="0" w:right="0" w:rightChars="0" w:firstLine="560" w:firstLineChars="200"/>
              <w:jc w:val="center"/>
              <w:outlineLvl w:val="1"/>
              <w:rPr>
                <w:rFonts w:hint="eastAsia" w:ascii="仿宋" w:hAnsi="仿宋" w:eastAsia="仿宋" w:cs="仿宋"/>
                <w:b w:val="0"/>
                <w:bCs w:val="0"/>
                <w:i w:val="0"/>
                <w:iCs w:val="0"/>
                <w:color w:val="auto"/>
                <w:sz w:val="28"/>
                <w:szCs w:val="28"/>
                <w:highlight w:val="none"/>
                <w:lang w:val="en-US" w:eastAsia="zh-CN"/>
              </w:rPr>
            </w:pPr>
          </w:p>
        </w:tc>
      </w:tr>
      <w:tr w14:paraId="42AD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00" w:type="dxa"/>
            <w:vAlign w:val="center"/>
          </w:tcPr>
          <w:p w14:paraId="41EB9B65">
            <w:pPr>
              <w:keepNext w:val="0"/>
              <w:keepLines w:val="0"/>
              <w:pageBreakBefore w:val="0"/>
              <w:widowControl w:val="0"/>
              <w:tabs>
                <w:tab w:val="left" w:pos="835"/>
              </w:tabs>
              <w:kinsoku/>
              <w:wordWrap/>
              <w:overflowPunct/>
              <w:topLinePunct w:val="0"/>
              <w:autoSpaceDE/>
              <w:autoSpaceDN/>
              <w:bidi w:val="0"/>
              <w:adjustRightInd w:val="0"/>
              <w:snapToGrid w:val="0"/>
              <w:spacing w:line="360" w:lineRule="auto"/>
              <w:ind w:left="0" w:leftChars="0" w:right="0" w:rightChars="0" w:firstLine="280" w:firstLineChars="100"/>
              <w:jc w:val="both"/>
              <w:outlineLvl w:val="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w:t>
            </w:r>
          </w:p>
        </w:tc>
        <w:tc>
          <w:tcPr>
            <w:tcW w:w="3436" w:type="dxa"/>
            <w:vAlign w:val="center"/>
          </w:tcPr>
          <w:p w14:paraId="30A259AF">
            <w:pPr>
              <w:keepNext w:val="0"/>
              <w:keepLines w:val="0"/>
              <w:pageBreakBefore w:val="0"/>
              <w:widowControl w:val="0"/>
              <w:tabs>
                <w:tab w:val="left" w:pos="835"/>
              </w:tabs>
              <w:kinsoku/>
              <w:wordWrap/>
              <w:overflowPunct/>
              <w:topLinePunct w:val="0"/>
              <w:autoSpaceDE/>
              <w:autoSpaceDN/>
              <w:bidi w:val="0"/>
              <w:adjustRightInd w:val="0"/>
              <w:snapToGrid w:val="0"/>
              <w:spacing w:line="360" w:lineRule="auto"/>
              <w:ind w:left="0" w:leftChars="0" w:right="0" w:rightChars="0" w:firstLine="0" w:firstLineChars="0"/>
              <w:jc w:val="center"/>
              <w:outlineLvl w:val="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包工不包料（</w:t>
            </w:r>
            <w:r>
              <w:rPr>
                <w:rFonts w:hint="eastAsia" w:ascii="仿宋_GB2312" w:hAnsi="仿宋_GB2312" w:eastAsia="仿宋_GB2312" w:cs="仿宋_GB2312"/>
                <w:b/>
                <w:bCs/>
                <w:i w:val="0"/>
                <w:iCs w:val="0"/>
                <w:color w:val="auto"/>
                <w:sz w:val="28"/>
                <w:szCs w:val="28"/>
                <w:highlight w:val="none"/>
                <w:shd w:val="clear" w:color="auto" w:fill="auto"/>
                <w:lang w:val="en-US" w:eastAsia="zh-CN"/>
              </w:rPr>
              <w:t>乙方提供辅材和机械</w:t>
            </w:r>
            <w:r>
              <w:rPr>
                <w:rFonts w:hint="eastAsia" w:ascii="仿宋" w:hAnsi="仿宋" w:eastAsia="仿宋" w:cs="仿宋"/>
                <w:b w:val="0"/>
                <w:bCs w:val="0"/>
                <w:i w:val="0"/>
                <w:iCs w:val="0"/>
                <w:color w:val="auto"/>
                <w:sz w:val="28"/>
                <w:szCs w:val="28"/>
                <w:highlight w:val="none"/>
                <w:lang w:val="en-US" w:eastAsia="zh-CN"/>
              </w:rPr>
              <w:t>）</w:t>
            </w:r>
          </w:p>
        </w:tc>
        <w:tc>
          <w:tcPr>
            <w:tcW w:w="1279" w:type="dxa"/>
            <w:vAlign w:val="center"/>
          </w:tcPr>
          <w:p w14:paraId="51706007">
            <w:pPr>
              <w:keepNext w:val="0"/>
              <w:keepLines w:val="0"/>
              <w:pageBreakBefore w:val="0"/>
              <w:widowControl w:val="0"/>
              <w:tabs>
                <w:tab w:val="left" w:pos="835"/>
              </w:tabs>
              <w:kinsoku/>
              <w:wordWrap/>
              <w:overflowPunct/>
              <w:topLinePunct w:val="0"/>
              <w:autoSpaceDE/>
              <w:autoSpaceDN/>
              <w:bidi w:val="0"/>
              <w:adjustRightInd w:val="0"/>
              <w:snapToGrid w:val="0"/>
              <w:spacing w:line="360" w:lineRule="auto"/>
              <w:ind w:left="0" w:leftChars="0" w:right="0" w:rightChars="0" w:firstLine="0" w:firstLineChars="0"/>
              <w:jc w:val="center"/>
              <w:outlineLvl w:val="1"/>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20%</w:t>
            </w:r>
          </w:p>
        </w:tc>
        <w:tc>
          <w:tcPr>
            <w:tcW w:w="3310" w:type="dxa"/>
            <w:vAlign w:val="center"/>
          </w:tcPr>
          <w:p w14:paraId="18ADA586">
            <w:pPr>
              <w:keepNext w:val="0"/>
              <w:keepLines w:val="0"/>
              <w:pageBreakBefore w:val="0"/>
              <w:widowControl w:val="0"/>
              <w:tabs>
                <w:tab w:val="left" w:pos="835"/>
              </w:tabs>
              <w:kinsoku/>
              <w:wordWrap/>
              <w:overflowPunct/>
              <w:topLinePunct w:val="0"/>
              <w:autoSpaceDE/>
              <w:autoSpaceDN/>
              <w:bidi w:val="0"/>
              <w:adjustRightInd w:val="0"/>
              <w:snapToGrid w:val="0"/>
              <w:spacing w:line="360" w:lineRule="auto"/>
              <w:ind w:left="0" w:leftChars="0" w:right="0" w:rightChars="0" w:firstLine="0" w:firstLineChars="0"/>
              <w:jc w:val="both"/>
              <w:outlineLvl w:val="1"/>
              <w:rPr>
                <w:rFonts w:hint="eastAsia" w:ascii="仿宋" w:hAnsi="仿宋" w:eastAsia="仿宋" w:cs="仿宋"/>
                <w:b w:val="0"/>
                <w:bCs w:val="0"/>
                <w:i w:val="0"/>
                <w:iCs w:val="0"/>
                <w:color w:val="auto"/>
                <w:sz w:val="28"/>
                <w:szCs w:val="28"/>
                <w:highlight w:val="none"/>
                <w:lang w:val="en-US" w:eastAsia="zh-CN"/>
              </w:rPr>
            </w:pPr>
            <w:r>
              <w:rPr>
                <w:rFonts w:hint="eastAsia" w:ascii="仿宋_GB2312" w:hAnsi="仿宋_GB2312" w:eastAsia="仿宋_GB2312" w:cs="仿宋_GB2312"/>
                <w:b/>
                <w:bCs/>
                <w:i w:val="0"/>
                <w:iCs w:val="0"/>
                <w:color w:val="auto"/>
                <w:sz w:val="28"/>
                <w:szCs w:val="28"/>
                <w:highlight w:val="none"/>
                <w:shd w:val="clear" w:color="auto" w:fill="auto"/>
                <w:lang w:val="en-US" w:eastAsia="zh-CN"/>
              </w:rPr>
              <w:t>仅计取人工费和乙方提供的辅材和机械费</w:t>
            </w:r>
          </w:p>
        </w:tc>
      </w:tr>
    </w:tbl>
    <w:p w14:paraId="0E9E4BC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9" w:firstLineChars="149"/>
        <w:jc w:val="left"/>
        <w:textAlignment w:val="auto"/>
        <w:rPr>
          <w:rFonts w:hint="eastAsia" w:ascii="仿宋_GB2312" w:hAnsi="仿宋_GB2312" w:eastAsia="仿宋_GB2312" w:cs="仿宋_GB2312"/>
          <w:b/>
          <w:bCs/>
          <w:i w:val="0"/>
          <w:iCs w:val="0"/>
          <w:color w:val="auto"/>
          <w:sz w:val="28"/>
          <w:szCs w:val="28"/>
          <w:highlight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shd w:val="clear" w:color="auto" w:fill="auto"/>
          <w:lang w:val="en-US" w:eastAsia="zh-CN"/>
        </w:rPr>
        <w:t>7.7.6结算时，如乙方已请款部分开具的发票税率与合同约定不同时，须提供已请款金额及相应税率，且须甲方财务部签字确认，否则不予结算和付款。</w:t>
      </w:r>
    </w:p>
    <w:p w14:paraId="338E980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7.8甲方巡检发现存在质量问题或验收不合格的工程，工程量不予结算。</w:t>
      </w:r>
    </w:p>
    <w:p w14:paraId="7B51F0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7.9乙方未按甲方要求完成自身工作的，甲方有权安排他人完成并500元/工日/人计价且从应付给乙方的款项中直接扣款，如实际费用超出500元/工日/人，甲方按实际发生的费用从应付给乙方的款项中直接扣款。</w:t>
      </w:r>
    </w:p>
    <w:p w14:paraId="3ADB3BD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7.10</w:t>
      </w:r>
      <w:r>
        <w:rPr>
          <w:rFonts w:hint="eastAsia" w:ascii="仿宋" w:hAnsi="仿宋" w:eastAsia="仿宋" w:cs="仿宋"/>
          <w:b w:val="0"/>
          <w:bCs w:val="0"/>
          <w:i w:val="0"/>
          <w:iCs w:val="0"/>
          <w:color w:val="auto"/>
          <w:sz w:val="28"/>
          <w:szCs w:val="28"/>
          <w:highlight w:val="none"/>
          <w:lang w:val="en-US" w:eastAsia="zh-CN"/>
        </w:rPr>
        <w:t>乙方递交的结算资料要求：①递交完整的结算书一式两份（正副本各一份）及电子档文件（计价软件、模型算量要求使用“广联达”，计算表格要求“Excel”格式，图纸要求PDF和 CAD格式）、结算书扫描件，中泰供材确认表等；②装订要求：胶装、盖骑缝章、乙方法人代表签章；③结算资料排序：封面、目录、结算申请表、承包单位工程结算送审承诺书、工程结算资料审查表、工程合同、工程验收单、分包单位结算情况说明、工程结算支付证明单、分包签证确认单（签证单必须经过该单据所有岗位人员按照流程签名确认，经甲方项目经理签名且加盖甲方项目章方为有效）、分项工程/认质认价申报审批表、工程结算书、签证预算书、变更单、签证联系函及签证单、照片及相关图纸、记录文件、竣工图或竣工图移交清单、竣工图承诺书等；④乙方递交结算资料的前提是甲方已有建设单位签字的完整版竣工图，否则甲方有权不接收结算资料且不办理结算；⑤递交结算资料须按《结算申请表》、《工程结算资料审查表》填写</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w:t>
      </w:r>
    </w:p>
    <w:p w14:paraId="6737970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7.11乙方办理结算时必须按甲方要求对合同范围内每个组团或每个地块或每栋楼单独结算，否则甲方有权不予结算且不承担任何违约责任。</w:t>
      </w:r>
    </w:p>
    <w:p w14:paraId="5E18801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7.12乙方办理工程进度款申请书、结算书时必须提供甲方主管施工员和项目经理签名的“工完场清交接单”，否则甲方有权不付款及结算。</w:t>
      </w:r>
    </w:p>
    <w:p w14:paraId="55994C2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7.13乙方须实事求是办理结算，不得虚报工程结算。</w:t>
      </w:r>
    </w:p>
    <w:p w14:paraId="52D8949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7.14</w:t>
      </w:r>
      <w:r>
        <w:rPr>
          <w:rFonts w:hint="eastAsia" w:ascii="仿宋" w:hAnsi="仿宋" w:eastAsia="仿宋" w:cs="仿宋"/>
          <w:b w:val="0"/>
          <w:bCs w:val="0"/>
          <w:i w:val="0"/>
          <w:iCs w:val="0"/>
          <w:color w:val="auto"/>
          <w:sz w:val="28"/>
          <w:szCs w:val="28"/>
          <w:highlight w:val="none"/>
          <w:lang w:val="en-US" w:eastAsia="zh-CN"/>
        </w:rPr>
        <w:t>合同内未施工的清单分项、图纸内容，乙方在申报结算书中未扣减其相应费用而向甲方申报结算的，乙方按上述其未施工项目申报的结算金额的200%向甲方支付违约金，甲方可在应付乙方的任意合同款中扣取违约金</w:t>
      </w:r>
      <w:r>
        <w:rPr>
          <w:rFonts w:hint="eastAsia" w:ascii="仿宋" w:hAnsi="仿宋" w:eastAsia="仿宋" w:cs="仿宋"/>
          <w:color w:val="auto"/>
          <w:sz w:val="28"/>
          <w:szCs w:val="28"/>
          <w:highlight w:val="none"/>
          <w:lang w:val="en-US" w:eastAsia="zh-CN"/>
        </w:rPr>
        <w:t>。</w:t>
      </w:r>
    </w:p>
    <w:p w14:paraId="67115D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7.15</w:t>
      </w:r>
      <w:r>
        <w:rPr>
          <w:rFonts w:hint="eastAsia" w:ascii="仿宋" w:hAnsi="仿宋" w:eastAsia="仿宋" w:cs="仿宋"/>
          <w:color w:val="auto"/>
          <w:sz w:val="28"/>
          <w:szCs w:val="32"/>
          <w:highlight w:val="none"/>
          <w:shd w:val="clear" w:color="auto" w:fill="auto"/>
          <w:lang w:val="en-US" w:eastAsia="zh-CN"/>
        </w:rPr>
        <w:t>本工程</w:t>
      </w:r>
      <w:r>
        <w:rPr>
          <w:rFonts w:hint="eastAsia" w:ascii="仿宋" w:hAnsi="仿宋" w:eastAsia="仿宋" w:cs="仿宋"/>
          <w:color w:val="auto"/>
          <w:sz w:val="28"/>
          <w:szCs w:val="32"/>
          <w:highlight w:val="none"/>
          <w:shd w:val="clear" w:color="auto" w:fill="auto"/>
        </w:rPr>
        <w:t>结算书</w:t>
      </w:r>
      <w:r>
        <w:rPr>
          <w:rFonts w:hint="eastAsia" w:ascii="仿宋" w:hAnsi="仿宋" w:eastAsia="仿宋" w:cs="仿宋"/>
          <w:color w:val="auto"/>
          <w:sz w:val="28"/>
          <w:szCs w:val="32"/>
          <w:highlight w:val="none"/>
          <w:shd w:val="clear" w:color="auto" w:fill="auto"/>
          <w:lang w:val="en-US" w:eastAsia="zh-CN"/>
        </w:rPr>
        <w:t>及相关结算资料</w:t>
      </w:r>
      <w:r>
        <w:rPr>
          <w:rFonts w:hint="eastAsia" w:ascii="仿宋" w:hAnsi="仿宋" w:eastAsia="仿宋" w:cs="仿宋"/>
          <w:color w:val="auto"/>
          <w:sz w:val="28"/>
          <w:szCs w:val="32"/>
          <w:highlight w:val="none"/>
          <w:shd w:val="clear" w:color="auto" w:fill="auto"/>
        </w:rPr>
        <w:t>由乙方</w:t>
      </w:r>
      <w:r>
        <w:rPr>
          <w:rFonts w:hint="eastAsia" w:ascii="仿宋" w:hAnsi="仿宋" w:eastAsia="仿宋" w:cs="仿宋"/>
          <w:color w:val="auto"/>
          <w:sz w:val="28"/>
          <w:szCs w:val="32"/>
          <w:highlight w:val="none"/>
          <w:shd w:val="clear" w:color="auto" w:fill="auto"/>
          <w:lang w:val="en-US" w:eastAsia="zh-CN"/>
        </w:rPr>
        <w:t>自行</w:t>
      </w:r>
      <w:r>
        <w:rPr>
          <w:rFonts w:hint="eastAsia" w:ascii="仿宋" w:hAnsi="仿宋" w:eastAsia="仿宋" w:cs="仿宋"/>
          <w:color w:val="auto"/>
          <w:sz w:val="28"/>
          <w:szCs w:val="32"/>
          <w:highlight w:val="none"/>
          <w:shd w:val="clear" w:color="auto" w:fill="auto"/>
        </w:rPr>
        <w:t>编制</w:t>
      </w:r>
      <w:r>
        <w:rPr>
          <w:rFonts w:hint="eastAsia" w:ascii="仿宋" w:hAnsi="仿宋" w:eastAsia="仿宋" w:cs="仿宋"/>
          <w:color w:val="auto"/>
          <w:sz w:val="28"/>
          <w:szCs w:val="32"/>
          <w:highlight w:val="none"/>
          <w:shd w:val="clear" w:color="auto" w:fill="auto"/>
          <w:lang w:val="en-US" w:eastAsia="zh-CN"/>
        </w:rPr>
        <w:t>并一次性报齐给甲方</w:t>
      </w:r>
      <w:r>
        <w:rPr>
          <w:rFonts w:hint="eastAsia" w:ascii="仿宋" w:hAnsi="仿宋" w:eastAsia="仿宋" w:cs="仿宋"/>
          <w:color w:val="auto"/>
          <w:sz w:val="28"/>
          <w:szCs w:val="32"/>
          <w:highlight w:val="none"/>
          <w:shd w:val="clear" w:color="auto" w:fill="auto"/>
        </w:rPr>
        <w:t>，申报</w:t>
      </w:r>
      <w:r>
        <w:rPr>
          <w:rFonts w:hint="eastAsia" w:ascii="仿宋" w:hAnsi="仿宋" w:eastAsia="仿宋" w:cs="仿宋"/>
          <w:color w:val="auto"/>
          <w:sz w:val="28"/>
          <w:szCs w:val="32"/>
          <w:highlight w:val="none"/>
          <w:shd w:val="clear" w:color="auto" w:fill="auto"/>
          <w:lang w:val="en-US" w:eastAsia="zh-CN"/>
        </w:rPr>
        <w:t>次数仅限一次，申报一次后</w:t>
      </w:r>
      <w:r>
        <w:rPr>
          <w:rFonts w:hint="eastAsia" w:ascii="仿宋" w:hAnsi="仿宋" w:eastAsia="仿宋" w:cs="仿宋"/>
          <w:color w:val="auto"/>
          <w:sz w:val="28"/>
          <w:szCs w:val="32"/>
          <w:highlight w:val="none"/>
          <w:shd w:val="clear" w:color="auto" w:fill="auto"/>
        </w:rPr>
        <w:t>不得</w:t>
      </w:r>
      <w:r>
        <w:rPr>
          <w:rFonts w:hint="eastAsia" w:ascii="仿宋" w:hAnsi="仿宋" w:eastAsia="仿宋" w:cs="仿宋"/>
          <w:color w:val="auto"/>
          <w:sz w:val="28"/>
          <w:szCs w:val="32"/>
          <w:highlight w:val="none"/>
          <w:shd w:val="clear" w:color="auto" w:fill="auto"/>
          <w:lang w:val="en-US" w:eastAsia="zh-CN"/>
        </w:rPr>
        <w:t>再</w:t>
      </w:r>
      <w:r>
        <w:rPr>
          <w:rFonts w:hint="eastAsia" w:ascii="仿宋" w:hAnsi="仿宋" w:eastAsia="仿宋" w:cs="仿宋"/>
          <w:color w:val="auto"/>
          <w:sz w:val="28"/>
          <w:szCs w:val="32"/>
          <w:highlight w:val="none"/>
          <w:shd w:val="clear" w:color="auto" w:fill="auto"/>
        </w:rPr>
        <w:t>行增补</w:t>
      </w:r>
      <w:r>
        <w:rPr>
          <w:rFonts w:hint="eastAsia" w:ascii="仿宋" w:hAnsi="仿宋" w:eastAsia="仿宋" w:cs="仿宋"/>
          <w:color w:val="auto"/>
          <w:sz w:val="28"/>
          <w:szCs w:val="32"/>
          <w:highlight w:val="none"/>
          <w:shd w:val="clear" w:color="auto" w:fill="auto"/>
          <w:lang w:val="en-US" w:eastAsia="zh-CN"/>
        </w:rPr>
        <w:t>任何结算资料。</w:t>
      </w:r>
      <w:r>
        <w:rPr>
          <w:rFonts w:hint="eastAsia" w:ascii="仿宋" w:hAnsi="仿宋" w:eastAsia="仿宋" w:cs="仿宋"/>
          <w:color w:val="auto"/>
          <w:sz w:val="28"/>
          <w:szCs w:val="32"/>
          <w:highlight w:val="none"/>
          <w:shd w:val="clear" w:color="auto" w:fill="auto"/>
        </w:rPr>
        <w:t>申报格式及表格等相关要求按照甲方统一要求执行，如乙方所报结算书</w:t>
      </w:r>
      <w:r>
        <w:rPr>
          <w:rFonts w:hint="eastAsia" w:ascii="仿宋" w:hAnsi="仿宋" w:eastAsia="仿宋" w:cs="仿宋"/>
          <w:color w:val="auto"/>
          <w:sz w:val="28"/>
          <w:szCs w:val="32"/>
          <w:highlight w:val="none"/>
          <w:shd w:val="clear" w:color="auto" w:fill="auto"/>
          <w:lang w:val="en-US" w:eastAsia="zh-CN"/>
        </w:rPr>
        <w:t>的</w:t>
      </w:r>
      <w:r>
        <w:rPr>
          <w:rFonts w:hint="eastAsia" w:ascii="仿宋" w:hAnsi="仿宋" w:eastAsia="仿宋" w:cs="仿宋"/>
          <w:color w:val="auto"/>
          <w:sz w:val="28"/>
          <w:szCs w:val="32"/>
          <w:highlight w:val="none"/>
          <w:shd w:val="clear" w:color="auto" w:fill="auto"/>
        </w:rPr>
        <w:t>申报工程量少于实际工程量，视为乙方放弃</w:t>
      </w:r>
      <w:r>
        <w:rPr>
          <w:rFonts w:hint="eastAsia" w:ascii="仿宋" w:hAnsi="仿宋" w:eastAsia="仿宋" w:cs="仿宋"/>
          <w:color w:val="auto"/>
          <w:sz w:val="28"/>
          <w:szCs w:val="32"/>
          <w:highlight w:val="none"/>
          <w:shd w:val="clear" w:color="auto" w:fill="auto"/>
          <w:lang w:val="en-US" w:eastAsia="zh-CN"/>
        </w:rPr>
        <w:t>差额</w:t>
      </w:r>
      <w:r>
        <w:rPr>
          <w:rFonts w:hint="eastAsia" w:ascii="仿宋" w:hAnsi="仿宋" w:eastAsia="仿宋" w:cs="仿宋"/>
          <w:color w:val="auto"/>
          <w:sz w:val="28"/>
          <w:szCs w:val="32"/>
          <w:highlight w:val="none"/>
          <w:shd w:val="clear" w:color="auto" w:fill="auto"/>
        </w:rPr>
        <w:t>部分</w:t>
      </w:r>
      <w:r>
        <w:rPr>
          <w:rFonts w:hint="eastAsia" w:ascii="仿宋" w:hAnsi="仿宋" w:eastAsia="仿宋" w:cs="仿宋"/>
          <w:color w:val="auto"/>
          <w:sz w:val="28"/>
          <w:szCs w:val="32"/>
          <w:highlight w:val="none"/>
          <w:shd w:val="clear" w:color="auto" w:fill="auto"/>
          <w:lang w:val="en-US" w:eastAsia="zh-CN"/>
        </w:rPr>
        <w:t>的</w:t>
      </w:r>
      <w:r>
        <w:rPr>
          <w:rFonts w:hint="eastAsia" w:ascii="仿宋" w:hAnsi="仿宋" w:eastAsia="仿宋" w:cs="仿宋"/>
          <w:color w:val="auto"/>
          <w:sz w:val="28"/>
          <w:szCs w:val="32"/>
          <w:highlight w:val="none"/>
          <w:shd w:val="clear" w:color="auto" w:fill="auto"/>
        </w:rPr>
        <w:t>权利和款项，结算时不予计算，甲方无需支付</w:t>
      </w:r>
      <w:r>
        <w:rPr>
          <w:rFonts w:hint="eastAsia" w:ascii="仿宋" w:hAnsi="仿宋" w:eastAsia="仿宋" w:cs="仿宋"/>
          <w:color w:val="auto"/>
          <w:sz w:val="28"/>
          <w:szCs w:val="32"/>
          <w:highlight w:val="none"/>
          <w:shd w:val="clear" w:color="auto" w:fill="auto"/>
          <w:lang w:eastAsia="zh-CN"/>
        </w:rPr>
        <w:t>。</w:t>
      </w:r>
      <w:r>
        <w:rPr>
          <w:rFonts w:hint="eastAsia" w:ascii="仿宋" w:hAnsi="仿宋" w:eastAsia="仿宋" w:cs="仿宋"/>
          <w:color w:val="auto"/>
          <w:sz w:val="28"/>
          <w:szCs w:val="32"/>
          <w:highlight w:val="none"/>
          <w:shd w:val="clear" w:color="auto" w:fill="auto"/>
          <w:lang w:val="en-US" w:eastAsia="zh-CN"/>
        </w:rPr>
        <w:t>若乙方申报的结算价经甲方审核后，审减额(审减额=报送总金额-审定金额)与报送总金额之比超过10%以上时，核减超过10%以外的金额乘以20%作为违约金在结算中一次性扣除</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w:t>
      </w:r>
    </w:p>
    <w:p w14:paraId="288F414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7.16本工程甲供材损耗率按本合同第十一章对应条款执行。</w:t>
      </w:r>
    </w:p>
    <w:p w14:paraId="58B8190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 w:hAnsi="仿宋" w:eastAsia="仿宋" w:cs="仿宋"/>
          <w:color w:val="auto"/>
          <w:sz w:val="28"/>
          <w:szCs w:val="32"/>
          <w:highlight w:val="none"/>
          <w:shd w:val="clear" w:color="auto" w:fill="auto"/>
          <w:lang w:val="en-US" w:eastAsia="zh-CN"/>
        </w:rPr>
      </w:pPr>
      <w:r>
        <w:rPr>
          <w:rFonts w:hint="eastAsia" w:ascii="仿宋" w:hAnsi="仿宋" w:eastAsia="仿宋" w:cs="仿宋"/>
          <w:color w:val="auto"/>
          <w:sz w:val="28"/>
          <w:szCs w:val="32"/>
          <w:highlight w:val="none"/>
          <w:shd w:val="clear" w:color="auto" w:fill="auto"/>
          <w:lang w:val="en-US" w:eastAsia="zh-CN"/>
        </w:rPr>
        <w:t>7.17乙方提交的结算资料须符合本合同其他条款的要求（格式详见附件《工程结算资料目录》），否则甲方有权不予办理结算且不违约。</w:t>
      </w:r>
    </w:p>
    <w:p w14:paraId="133EB11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 w:hAnsi="仿宋" w:eastAsia="仿宋" w:cs="仿宋"/>
          <w:color w:val="auto"/>
          <w:sz w:val="28"/>
          <w:szCs w:val="32"/>
          <w:highlight w:val="none"/>
          <w:shd w:val="clear" w:color="auto" w:fill="auto"/>
          <w:lang w:val="en-US" w:eastAsia="zh-CN"/>
        </w:rPr>
      </w:pPr>
      <w:r>
        <w:rPr>
          <w:rFonts w:hint="eastAsia" w:ascii="仿宋" w:hAnsi="仿宋" w:eastAsia="仿宋" w:cs="仿宋"/>
          <w:color w:val="auto"/>
          <w:sz w:val="28"/>
          <w:szCs w:val="32"/>
          <w:highlight w:val="none"/>
          <w:shd w:val="clear" w:color="auto" w:fill="auto"/>
          <w:lang w:val="en-US" w:eastAsia="zh-CN"/>
        </w:rPr>
        <w:t>7.18</w:t>
      </w:r>
      <w:bookmarkStart w:id="22" w:name="_Toc27665"/>
      <w:r>
        <w:rPr>
          <w:rFonts w:hint="eastAsia" w:ascii="仿宋_GB2312" w:hAnsi="仿宋_GB2312" w:eastAsia="仿宋_GB2312" w:cs="仿宋_GB2312"/>
          <w:i w:val="0"/>
          <w:iCs w:val="0"/>
          <w:color w:val="auto"/>
          <w:sz w:val="28"/>
          <w:szCs w:val="28"/>
          <w:highlight w:val="none"/>
          <w:shd w:val="clear" w:color="auto" w:fill="auto"/>
          <w:lang w:val="en-US" w:eastAsia="zh-CN"/>
        </w:rPr>
        <w:t>乙方承诺按甲方要求编汇竣工图并按甲方要求提报甲方，承诺竣工图内容与现场实际完全相符（详见附件《结算竣工图承诺书》格式），如合同内未施工的清单分项、图纸内容或竣工图内容或工程量大于现场实际的情形或虚报甲方等有弄虚作假行为的，结算处罚办法按本合同第7.15条等相关条款执行。</w:t>
      </w:r>
    </w:p>
    <w:p w14:paraId="26410E6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 w:hAnsi="仿宋" w:eastAsia="仿宋" w:cs="仿宋"/>
          <w:color w:val="auto"/>
          <w:sz w:val="28"/>
          <w:szCs w:val="32"/>
          <w:highlight w:val="none"/>
          <w:shd w:val="clear" w:color="auto" w:fill="auto"/>
          <w:lang w:val="en-US" w:eastAsia="zh-CN"/>
        </w:rPr>
      </w:pPr>
      <w:r>
        <w:rPr>
          <w:rFonts w:hint="eastAsia" w:ascii="仿宋" w:hAnsi="仿宋" w:eastAsia="仿宋" w:cs="仿宋"/>
          <w:color w:val="auto"/>
          <w:sz w:val="28"/>
          <w:szCs w:val="32"/>
          <w:highlight w:val="none"/>
          <w:shd w:val="clear" w:color="auto" w:fill="auto"/>
          <w:lang w:val="en-US" w:eastAsia="zh-CN"/>
        </w:rPr>
        <w:t>7.19因合同中已有施工方案的变化引起的工程价款变化，结算时不再调整（合同中未明确的施工方案除外）。</w:t>
      </w:r>
      <w:bookmarkEnd w:id="22"/>
    </w:p>
    <w:p w14:paraId="6A12C6F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eastAsia" w:ascii="仿宋" w:hAnsi="仿宋" w:eastAsia="仿宋" w:cs="仿宋"/>
          <w:color w:val="auto"/>
          <w:sz w:val="28"/>
          <w:szCs w:val="32"/>
          <w:highlight w:val="none"/>
          <w:shd w:val="clear" w:color="auto" w:fill="auto"/>
          <w:lang w:val="en-US" w:eastAsia="zh-CN"/>
        </w:rPr>
      </w:pPr>
      <w:bookmarkStart w:id="23" w:name="_Toc27961"/>
      <w:r>
        <w:rPr>
          <w:rFonts w:hint="eastAsia" w:ascii="仿宋" w:hAnsi="仿宋" w:eastAsia="仿宋" w:cs="仿宋"/>
          <w:color w:val="auto"/>
          <w:sz w:val="28"/>
          <w:szCs w:val="32"/>
          <w:highlight w:val="none"/>
          <w:shd w:val="clear" w:color="auto" w:fill="auto"/>
          <w:lang w:val="en-US" w:eastAsia="zh-CN"/>
        </w:rPr>
        <w:t>7.20甲乙双方办理结算时必须按甲方要求注明结算金额中的每个组团/地块具体金额（以便甲方统计各组团/地块的费用），否则甲方有权不予结算且不违约。</w:t>
      </w:r>
      <w:bookmarkEnd w:id="23"/>
    </w:p>
    <w:p w14:paraId="797AE24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jc w:val="left"/>
        <w:textAlignment w:val="auto"/>
        <w:rPr>
          <w:rFonts w:hint="default" w:ascii="仿宋" w:hAnsi="仿宋" w:eastAsia="仿宋" w:cs="仿宋"/>
          <w:color w:val="auto"/>
          <w:sz w:val="28"/>
          <w:szCs w:val="32"/>
          <w:highlight w:val="none"/>
          <w:shd w:val="clear" w:color="auto" w:fill="auto"/>
          <w:lang w:val="en-US" w:eastAsia="zh-CN"/>
        </w:rPr>
      </w:pPr>
      <w:bookmarkStart w:id="24" w:name="_Toc31396"/>
      <w:r>
        <w:rPr>
          <w:rFonts w:hint="eastAsia" w:ascii="仿宋" w:hAnsi="仿宋" w:eastAsia="仿宋" w:cs="仿宋"/>
          <w:color w:val="auto"/>
          <w:sz w:val="28"/>
          <w:szCs w:val="32"/>
          <w:highlight w:val="none"/>
          <w:shd w:val="clear" w:color="auto" w:fill="auto"/>
          <w:lang w:val="en-US" w:eastAsia="zh-CN"/>
        </w:rPr>
        <w:t>7.21乙方提交的竣工资料、建设单位与甲方的签证单（须附工程量确认单、开工前照片、施工中照片、施工后照片及签证单分包说明原件等相关资料）、甲方与乙方的分包签证确认单（须附工程量现场草签记录表、联系单、开工前照片、施工中照片、施工后照片等资料）必须为签章齐全的原件，若建设单位与甲方的签证单存在多个单位施工，则提交结算资料时须注明签证单原件资料所在的单项工程，采用签证单复印件的须在签证单上加盖乙方公章方为有效，否则甲方有权不予结算相关费用。</w:t>
      </w:r>
      <w:bookmarkEnd w:id="24"/>
    </w:p>
    <w:p w14:paraId="66E4E640">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0" w:leftChars="0" w:right="0" w:rightChars="0" w:firstLine="10" w:firstLineChars="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25" w:name="_Toc11591"/>
      <w:r>
        <w:rPr>
          <w:rFonts w:hint="eastAsia" w:ascii="仿宋_GB2312" w:hAnsi="仿宋_GB2312" w:eastAsia="仿宋_GB2312" w:cs="仿宋_GB2312"/>
          <w:b/>
          <w:bCs/>
          <w:i w:val="0"/>
          <w:iCs w:val="0"/>
          <w:color w:val="auto"/>
          <w:sz w:val="28"/>
          <w:szCs w:val="28"/>
          <w:highlight w:val="none"/>
          <w:shd w:val="clear" w:color="auto" w:fill="auto"/>
          <w:lang w:val="en-US" w:eastAsia="zh-CN"/>
        </w:rPr>
        <w:t>第八章、付款方式（每个组团/批次独立付款）</w:t>
      </w:r>
      <w:bookmarkEnd w:id="20"/>
      <w:bookmarkEnd w:id="21"/>
      <w:bookmarkEnd w:id="25"/>
    </w:p>
    <w:p w14:paraId="66542F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9" w:firstLineChars="149"/>
        <w:textAlignment w:val="auto"/>
        <w:rPr>
          <w:rFonts w:hint="eastAsia" w:ascii="仿宋_GB2312" w:hAnsi="仿宋_GB2312" w:eastAsia="仿宋_GB2312" w:cs="仿宋_GB2312"/>
          <w:b/>
          <w:bCs/>
          <w:i w:val="0"/>
          <w:iCs w:val="0"/>
          <w:color w:val="auto"/>
          <w:sz w:val="28"/>
          <w:szCs w:val="28"/>
          <w:highlight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shd w:val="clear" w:color="auto" w:fill="auto"/>
        </w:rPr>
        <w:sym w:font="Wingdings 2" w:char="0052"/>
      </w:r>
      <w:r>
        <w:rPr>
          <w:rFonts w:hint="eastAsia" w:ascii="仿宋_GB2312" w:hAnsi="仿宋_GB2312" w:eastAsia="仿宋_GB2312" w:cs="仿宋_GB2312"/>
          <w:b/>
          <w:bCs/>
          <w:i w:val="0"/>
          <w:iCs w:val="0"/>
          <w:color w:val="auto"/>
          <w:sz w:val="28"/>
          <w:szCs w:val="28"/>
          <w:highlight w:val="none"/>
          <w:shd w:val="clear" w:color="auto" w:fill="auto"/>
          <w:lang w:val="en-US" w:eastAsia="zh-CN"/>
        </w:rPr>
        <w:t>8.1付款方式一</w:t>
      </w:r>
    </w:p>
    <w:p w14:paraId="3651897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8.1.1主体结构：本合同生效之日起，从垫层浇筑至主体结构封顶每满两个月为一个计费周期，双方确定该计费周期内乙方完成的合格工程量后，甲方支付已完成合格工程量对应造价的70%（含甲方工人工资专用账户支付给乙方工人工资款额）。</w:t>
      </w:r>
    </w:p>
    <w:p w14:paraId="2F5F380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8.1.2二次结构：本工程主体结构封顶，所有二次结构施工完成后，甲方支付至已完成合格工程量对应造价的75%（含甲方工人工资专用账户支付给乙方工人工资款额）。</w:t>
      </w:r>
    </w:p>
    <w:p w14:paraId="78173F3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8.1.3本项目乙方承包范围内全部工作内容施工完成，并经政府主管部门竣工综合验收通过，甲方支付至已完成合格工程量对应造价的80%（含甲方工人工资专用账户支付给乙方工人工资款额）。</w:t>
      </w:r>
    </w:p>
    <w:p w14:paraId="1DBE68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8.1.4本项目的乙方承包范围内全部工作内容（含合同8.1.3条款所述内容，但不含保修内容）完成，本项目经政府主管部门（如需）、建设单位、监理单位、甲方、物业管理单位（如有）竣工综合验收通过，乙方将验收通过的政府主管部门文件、报告原件、所有工程资料、报告等（需详列完整资料清单目录）移交甲方签收，本项目移交建设单位使用后，甲乙双方办理本工程结算，双方就结算金额达成书面一致且乙方开具金额等于结算总价100%的发票给甲方后，甲方付至结算总价的97％（含甲方工人工资专用账户支付给乙方工人工资款额）。</w:t>
      </w:r>
    </w:p>
    <w:p w14:paraId="18AB40D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8.1.5本工程结算总价的3％作为保修金（含甲方工人工资专用账户支付给乙方工人工资款额），保修期满且乙方如实履行保修义务、责任后无息结清。</w:t>
      </w:r>
      <w:r>
        <w:rPr>
          <w:rFonts w:hint="eastAsia" w:ascii="仿宋" w:hAnsi="仿宋" w:eastAsia="仿宋" w:cs="仿宋"/>
          <w:color w:val="auto"/>
          <w:sz w:val="28"/>
          <w:szCs w:val="28"/>
          <w:highlight w:val="none"/>
          <w:lang w:val="en-US" w:eastAsia="zh-CN"/>
        </w:rPr>
        <w:t>本合同项下存在两个或两个以上保修期期限约定的，以最长保修期限为准。</w:t>
      </w:r>
    </w:p>
    <w:p w14:paraId="0F8E031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8.1.6每笔进度款支付分配安排如下：</w:t>
      </w:r>
    </w:p>
    <w:p w14:paraId="062FD68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每月的工人工资款项从甲方工人工资专用账户直接发放至工人本人的银行帐户上。对与甲方工人工资专用账户绑定的乙方工人本人银行卡，乙方及其他人员不得以任何理由扣押或者变相扣押。乙方申请节点款时须按甲方要求提交工人工资表等资料，例如：乙方申请3月份节点款时，须在4月10日前将3月份实名制报备登记和打卡的《建筑工人工资表》、3月份发放工人工资金额、4月份实名制报备登记和打卡的《建筑工人工资表》、4月份预计发放的工人工资金额作为附件资料提供给甲方项目部。如乙方违反前述任一约定，甲方有权中止后续合同付款且不违约。乙方须如实提供本项目工人工资表数据，并负责工人工资个税申报。工资发放的次月15日前，乙方须提供加盖乙方公章的上月工人工资个税申报表至甲方项目部，否则甲方有权中止后续付款且乙方承担违约金壹万元/次。乙方工人考勤打卡及实名要求按甲方《项目实名制及劳资管理制度》执行。</w:t>
      </w:r>
    </w:p>
    <w:p w14:paraId="79DC0C87">
      <w:pPr>
        <w:pStyle w:val="5"/>
        <w:keepNext w:val="0"/>
        <w:keepLines w:val="0"/>
        <w:pageBreakBefore w:val="0"/>
        <w:widowControl w:val="0"/>
        <w:shd w:val="clear"/>
        <w:kinsoku/>
        <w:wordWrap/>
        <w:overflowPunct/>
        <w:topLinePunct w:val="0"/>
        <w:autoSpaceDE/>
        <w:autoSpaceDN/>
        <w:bidi w:val="0"/>
        <w:adjustRightInd w:val="0"/>
        <w:snapToGrid w:val="0"/>
        <w:spacing w:line="360" w:lineRule="auto"/>
        <w:ind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8.1.7未达合同进度款支付节点所支付的工人工资约定如下：①应发＞5000元，暂发5000元；②应发≤5000元，暂发80%；③剩余工资于节点/完工时按合同约定付款方式处理；④每月发的工人工资总数不能超过其当月完成产值的60%；⑤甲方有权对该款追偿或在下一次合同款中直接扣除。若乙方当次申请的、达到付款条件的合同款金额支付当次待付工人工资后尚有余额，甲方有权根据乙方现场工人情况进行预留款项，预留款项甲方用于保障通过工人工资户代发乙方工人工资，甲方预留款项的行为不视为逾期付款，乙方不得以任何理由认定甲方违约，预留款项后仍有余额的、余额由甲方直接支付至乙方公司账户。</w:t>
      </w:r>
    </w:p>
    <w:p w14:paraId="3067E80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9" w:firstLineChars="149"/>
        <w:textAlignment w:val="auto"/>
        <w:rPr>
          <w:rFonts w:hint="eastAsia" w:ascii="仿宋_GB2312" w:hAnsi="仿宋_GB2312" w:eastAsia="仿宋_GB2312" w:cs="仿宋_GB2312"/>
          <w:b/>
          <w:bCs/>
          <w:i w:val="0"/>
          <w:iCs w:val="0"/>
          <w:color w:val="auto"/>
          <w:sz w:val="28"/>
          <w:szCs w:val="28"/>
          <w:highlight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shd w:val="clear" w:color="auto" w:fill="auto"/>
        </w:rPr>
        <w:sym w:font="Wingdings 2" w:char="00A3"/>
      </w:r>
      <w:r>
        <w:rPr>
          <w:rFonts w:hint="eastAsia" w:ascii="仿宋_GB2312" w:hAnsi="仿宋_GB2312" w:eastAsia="仿宋_GB2312" w:cs="仿宋_GB2312"/>
          <w:b/>
          <w:bCs/>
          <w:i w:val="0"/>
          <w:iCs w:val="0"/>
          <w:color w:val="auto"/>
          <w:sz w:val="28"/>
          <w:szCs w:val="28"/>
          <w:highlight w:val="none"/>
          <w:shd w:val="clear" w:color="auto" w:fill="auto"/>
          <w:lang w:val="en-US" w:eastAsia="zh-CN"/>
        </w:rPr>
        <w:t>8.1付款方式二</w:t>
      </w:r>
    </w:p>
    <w:p w14:paraId="1EC79DD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（如定标结果的付款方式与上述“8.1条付款方式一”不一致，则将定标结果的付款方式填写在此处作为合同付款方式。 ）  </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p>
    <w:p w14:paraId="4D1827B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bookmarkStart w:id="26" w:name="_Toc5830"/>
      <w:bookmarkStart w:id="27" w:name="_Toc24215"/>
      <w:r>
        <w:rPr>
          <w:rFonts w:hint="eastAsia" w:ascii="仿宋" w:hAnsi="仿宋" w:eastAsia="仿宋" w:cs="仿宋"/>
          <w:b w:val="0"/>
          <w:bCs w:val="0"/>
          <w:i w:val="0"/>
          <w:iCs w:val="0"/>
          <w:color w:val="auto"/>
          <w:sz w:val="28"/>
          <w:szCs w:val="28"/>
          <w:highlight w:val="none"/>
          <w:lang w:val="en-US" w:eastAsia="zh-CN"/>
        </w:rPr>
        <w:t>8.2乙方须在每次收款前向甲方支付所有赔偿及违约金，否则甲方有权从应付款中直接扣除或不付款。乙方应收款不足以支付违约金的，由乙方在甲方规定期限内另行支付违约金给甲方。凡甲方收取的款项（包括但不限于：各类押金、保证金、违约金、罚款、垃圾处理费、水电费、租金、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2A2E4BE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8.3付款形式：优先使用网银、银行承兑汇票等，支票、电汇视情况而定。甲方选择其中任意一种支付形式给乙方合同款，均视为乙方收到该合同款。</w:t>
      </w:r>
    </w:p>
    <w:p w14:paraId="3F1B08D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8.4乙方每次向甲方请款时必须提供甲方认可且符合合同约定的等额合法增值税专用发票（开票内容须与合同内容一致，各组团/批次或各地块独立开具发票，以甲方要求为准），否则甲方有权不付款。甲方以实际收到乙方请款资料（包括《工人工资发放承诺书》，格式详见附件）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且不违约。</w:t>
      </w:r>
    </w:p>
    <w:p w14:paraId="5FEE19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8.5乙方每次向甲方请款时，须按甲方要求注明该次请款所含的每个组团、每个地块、每栋楼具体金额，否则甲方有权不付款且不违约。</w:t>
      </w:r>
    </w:p>
    <w:p w14:paraId="1841CC5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8.6乙方每次申请进度款必须提供《工程形象进度确认表》、《已完产值汇总表》、《工人工资发放承诺书》等资料，且提供的资料须乙方合同执行人或现场代表签名并加盖公章，具体按甲方《工程分包、劳务分包及机械租赁类款项支付管理办法》执行。</w:t>
      </w:r>
    </w:p>
    <w:p w14:paraId="1F6295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8.7如甲乙双方对应付款金额、结算金额产生争议，甲方有权暂缓付款且不违约，甲方无需向乙方支付违约金或利息，直至双方达成一致意见后方可按甲方相应流程办理付款手续。</w:t>
      </w:r>
    </w:p>
    <w:p w14:paraId="364F8D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8.8甲乙双方完成本工程结算且结算款（扣除预留的保修金）支付完毕后，视为乙方关于除保修金外的合同款收付事宜的全部权利全部消灭，乙方不得基于合同款收付事宜向甲方提出任何权利主张或追索其他任何费用。</w:t>
      </w:r>
    </w:p>
    <w:p w14:paraId="0AE2144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8.8乙方必须按税法规定的四流合一执行合同，即合同流、货物流、发票流、资金流一致，否则视为乙方违约，且由乙方承担所有责任及损失，直至满足四流合一，甲方方才付款。</w:t>
      </w:r>
    </w:p>
    <w:p w14:paraId="4BAF7E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8.10乙方未在本项目实名制登记备案、打卡的人员，甲方不计发该人员工资，由乙方自行解决，由此所导致的一切后果和责任由乙方承担，同时甲方对乙方按1000元/人/次收取违约金。</w:t>
      </w:r>
    </w:p>
    <w:p w14:paraId="41C30A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8.11如乙方申报了不在本项目工作人员的工人工资，属乙方违约，由此导致的一切后果和责任由乙方承担，同时甲方对乙方按1000元/人/次收取违约金。</w:t>
      </w:r>
    </w:p>
    <w:p w14:paraId="10A7F57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8.12</w:t>
      </w:r>
      <w:r>
        <w:rPr>
          <w:rFonts w:hint="default" w:ascii="仿宋" w:hAnsi="仿宋" w:eastAsia="仿宋" w:cs="仿宋"/>
          <w:b w:val="0"/>
          <w:bCs w:val="0"/>
          <w:i w:val="0"/>
          <w:iCs w:val="0"/>
          <w:color w:val="auto"/>
          <w:sz w:val="28"/>
          <w:szCs w:val="28"/>
          <w:highlight w:val="none"/>
          <w:lang w:val="en-US" w:eastAsia="zh-CN"/>
        </w:rPr>
        <w:t>合同履约保证金为人民币</w:t>
      </w:r>
      <w:r>
        <w:rPr>
          <w:rFonts w:hint="eastAsia" w:ascii="仿宋" w:hAnsi="仿宋" w:eastAsia="仿宋" w:cs="仿宋"/>
          <w:b w:val="0"/>
          <w:bCs w:val="0"/>
          <w:i w:val="0"/>
          <w:iCs w:val="0"/>
          <w:color w:val="auto"/>
          <w:sz w:val="28"/>
          <w:szCs w:val="28"/>
          <w:highlight w:val="none"/>
          <w:u w:val="single"/>
          <w:lang w:val="en-US" w:eastAsia="zh-CN"/>
        </w:rPr>
        <w:t>壹万</w:t>
      </w:r>
      <w:r>
        <w:rPr>
          <w:rFonts w:hint="default" w:ascii="仿宋" w:hAnsi="仿宋" w:eastAsia="仿宋" w:cs="仿宋"/>
          <w:b w:val="0"/>
          <w:bCs w:val="0"/>
          <w:i w:val="0"/>
          <w:iCs w:val="0"/>
          <w:color w:val="auto"/>
          <w:sz w:val="28"/>
          <w:szCs w:val="28"/>
          <w:highlight w:val="none"/>
          <w:u w:val="single"/>
          <w:lang w:val="en-US" w:eastAsia="zh-CN"/>
        </w:rPr>
        <w:t>元</w:t>
      </w:r>
      <w:r>
        <w:rPr>
          <w:rFonts w:hint="default" w:ascii="仿宋" w:hAnsi="仿宋" w:eastAsia="仿宋" w:cs="仿宋"/>
          <w:b w:val="0"/>
          <w:bCs w:val="0"/>
          <w:i w:val="0"/>
          <w:iCs w:val="0"/>
          <w:color w:val="auto"/>
          <w:sz w:val="28"/>
          <w:szCs w:val="28"/>
          <w:highlight w:val="none"/>
          <w:lang w:val="en-US" w:eastAsia="zh-CN"/>
        </w:rPr>
        <w:t>整</w:t>
      </w:r>
      <w:r>
        <w:rPr>
          <w:rFonts w:hint="eastAsia" w:ascii="仿宋" w:hAnsi="仿宋" w:eastAsia="仿宋" w:cs="仿宋"/>
          <w:b w:val="0"/>
          <w:bCs w:val="0"/>
          <w:i w:val="0"/>
          <w:iCs w:val="0"/>
          <w:color w:val="auto"/>
          <w:sz w:val="28"/>
          <w:szCs w:val="28"/>
          <w:highlight w:val="none"/>
          <w:lang w:val="en-US" w:eastAsia="zh-CN"/>
        </w:rPr>
        <w:t>（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w:t>
      </w:r>
      <w:r>
        <w:rPr>
          <w:rFonts w:hint="eastAsia" w:ascii="仿宋" w:hAnsi="仿宋" w:eastAsia="仿宋" w:cs="仿宋"/>
          <w:i w:val="0"/>
          <w:iCs w:val="0"/>
          <w:color w:val="auto"/>
          <w:sz w:val="28"/>
          <w:szCs w:val="28"/>
          <w:highlight w:val="none"/>
          <w:lang w:val="en-US" w:eastAsia="zh-CN"/>
        </w:rPr>
        <w:t>如乙方在合同履行期间无违约行为，则甲方在支付本合同的第一笔合同款时一并无息原路退回剩余的履约保证金</w:t>
      </w:r>
      <w:r>
        <w:rPr>
          <w:rFonts w:hint="eastAsia" w:ascii="仿宋" w:hAnsi="仿宋" w:eastAsia="仿宋" w:cs="仿宋"/>
          <w:b w:val="0"/>
          <w:bCs w:val="0"/>
          <w:i w:val="0"/>
          <w:iCs w:val="0"/>
          <w:color w:val="auto"/>
          <w:sz w:val="28"/>
          <w:szCs w:val="28"/>
          <w:highlight w:val="none"/>
          <w:lang w:val="en-US" w:eastAsia="zh-CN"/>
        </w:rPr>
        <w:t>。</w:t>
      </w:r>
    </w:p>
    <w:p w14:paraId="5FF98C83">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0" w:leftChars="0" w:right="0" w:rightChars="0" w:firstLine="10" w:firstLineChars="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28" w:name="_Toc6995"/>
      <w:r>
        <w:rPr>
          <w:rFonts w:hint="eastAsia" w:ascii="仿宋_GB2312" w:hAnsi="仿宋_GB2312" w:eastAsia="仿宋_GB2312" w:cs="仿宋_GB2312"/>
          <w:b/>
          <w:bCs/>
          <w:i w:val="0"/>
          <w:iCs w:val="0"/>
          <w:color w:val="auto"/>
          <w:sz w:val="28"/>
          <w:szCs w:val="28"/>
          <w:highlight w:val="none"/>
          <w:shd w:val="clear" w:color="auto" w:fill="auto"/>
          <w:lang w:val="en-US" w:eastAsia="zh-CN"/>
        </w:rPr>
        <w:t>第九章、双方责任和权利</w:t>
      </w:r>
      <w:bookmarkEnd w:id="26"/>
      <w:bookmarkEnd w:id="27"/>
      <w:bookmarkEnd w:id="28"/>
    </w:p>
    <w:p w14:paraId="153162D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bookmarkStart w:id="29" w:name="_Toc29715"/>
      <w:bookmarkStart w:id="30" w:name="_Toc26064"/>
      <w:bookmarkStart w:id="31" w:name="_Toc11799"/>
      <w:bookmarkStart w:id="32" w:name="_Toc5199"/>
      <w:bookmarkStart w:id="33" w:name="_Toc15487"/>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9.1甲方责任和权利</w:t>
      </w:r>
      <w:bookmarkEnd w:id="29"/>
      <w:bookmarkEnd w:id="30"/>
      <w:bookmarkEnd w:id="31"/>
      <w:bookmarkEnd w:id="32"/>
      <w:bookmarkEnd w:id="33"/>
    </w:p>
    <w:p w14:paraId="5F223A2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9.1.1提供给乙方施工图纸</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壹 </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套（含图纸变更通知、图纸会审记录等）；对乙方进行本工程技术交底及质量、安全、进度、文明施工、成本控制等管理。</w:t>
      </w:r>
    </w:p>
    <w:p w14:paraId="3447F13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9.1.2按国家工程质量标准对乙方施工成品进行内部核验，并办理过程验收手续和完工后总体验收手续。在验收合格情况下按照合同约定及时办理结算和付款。</w:t>
      </w:r>
    </w:p>
    <w:p w14:paraId="27CD541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9.1.3提供乙方施工工人在本项目现场住宿的设施，并向乙方收取费用。</w:t>
      </w:r>
    </w:p>
    <w:p w14:paraId="13BB87C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9.1.4提供给乙方工作面及本合同约定的甲供材、机具，提供乙方作业所需的施工场所。</w:t>
      </w:r>
    </w:p>
    <w:p w14:paraId="46D0CBE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9.1.5为乙方员工办理人脸识别进场资料。</w:t>
      </w:r>
    </w:p>
    <w:p w14:paraId="29ABF7E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9.1.6督促乙方及其工人遵章守纪、按章操作，强化现场安全防护工作。</w:t>
      </w:r>
    </w:p>
    <w:p w14:paraId="6DB7323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9.1.7根据本项目总体情况安排、调整本工程工期，规定乙方先做某部位后做某部位，何时增加工人何时减少工人，乙方必须服从调动及安排。</w:t>
      </w:r>
    </w:p>
    <w:p w14:paraId="206967A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9.1.8对乙方在施工中出现的不符合设计图纸、违反施工规范和安全操作规程、材料浪费等违规行为强行制止，并要求乙方在规定时间内按要求整改，同时根据具体情况对乙方计取违约金。</w:t>
      </w:r>
    </w:p>
    <w:p w14:paraId="634366C6">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9.1.9对乙方及其人员进行技术考核，考核不合格人员禁止上岗，且乙方按甲方要求调换合格人员接替上岗。</w:t>
      </w:r>
    </w:p>
    <w:p w14:paraId="2204F9C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9.1.10</w:t>
      </w:r>
      <w:r>
        <w:rPr>
          <w:rFonts w:hint="eastAsia" w:ascii="仿宋_GB2312" w:hAnsi="仿宋_GB2312" w:eastAsia="仿宋_GB2312" w:cs="仿宋_GB2312"/>
          <w:i w:val="0"/>
          <w:iCs w:val="0"/>
          <w:color w:val="auto"/>
          <w:sz w:val="28"/>
          <w:szCs w:val="28"/>
          <w:highlight w:val="none"/>
          <w:shd w:val="clear" w:color="auto" w:fill="auto"/>
          <w:lang w:val="en-US" w:eastAsia="zh-CN"/>
        </w:rPr>
        <w:t>甲方对乙方向乙方人员发放报酬的情况有知情权，乙方工人工资金额由乙方提供书面文件给甲方项目部及甲方工程部核实确定。甲方有权掌握乙方本项目工作人员的工资分发制度和实施情况，对不合理、违规的分发甲方有权制止及干预。乙方应及时支付工人工资及材料款，如乙方欠款导致甲方被追索或被处罚，甲方有权自应付乙方的款项中扣款代付，但此举不视为甲方同意对乙方债务承担责任。乙方对甲方代付行为及金额无异议，如应付给乙方的合同款不足代付导致甲方需另行垫付费用，</w:t>
      </w:r>
      <w:r>
        <w:rPr>
          <w:rFonts w:hint="eastAsia" w:ascii="仿宋" w:hAnsi="仿宋" w:eastAsia="仿宋" w:cs="仿宋"/>
          <w:i w:val="0"/>
          <w:iCs w:val="0"/>
          <w:color w:val="auto"/>
          <w:sz w:val="28"/>
          <w:szCs w:val="28"/>
          <w:highlight w:val="none"/>
          <w:u w:val="none"/>
          <w:shd w:val="clear" w:color="auto" w:fill="auto"/>
          <w:lang w:val="en-US" w:eastAsia="zh-CN"/>
        </w:rPr>
        <w:t>乙方在甲方发出书面通知起3个日历天内还清甲方垫付金额并自甲方垫付之日起按一年期贷款市场报价利率（LPR）的4倍为标准支付利息给甲方</w:t>
      </w:r>
      <w:r>
        <w:rPr>
          <w:rFonts w:hint="eastAsia" w:ascii="仿宋_GB2312" w:hAnsi="仿宋_GB2312" w:eastAsia="仿宋_GB2312" w:cs="仿宋_GB2312"/>
          <w:i w:val="0"/>
          <w:iCs w:val="0"/>
          <w:color w:val="auto"/>
          <w:sz w:val="28"/>
          <w:szCs w:val="28"/>
          <w:highlight w:val="none"/>
          <w:shd w:val="clear" w:color="auto" w:fill="auto"/>
          <w:lang w:val="en-US" w:eastAsia="zh-CN"/>
        </w:rPr>
        <w:t>，其他相应处罚按本合同第十五章执行。</w:t>
      </w:r>
    </w:p>
    <w:p w14:paraId="130E2B0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9.1.11对乙方进行管理，有权要求乙方管理人员必须坚守岗位，在施工现场组织指导工人作业。</w:t>
      </w:r>
    </w:p>
    <w:p w14:paraId="10E4617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9.1.12</w:t>
      </w:r>
      <w:r>
        <w:rPr>
          <w:rFonts w:hint="eastAsia" w:ascii="仿宋_GB2312" w:hAnsi="仿宋_GB2312" w:eastAsia="仿宋_GB2312" w:cs="仿宋_GB2312"/>
          <w:i w:val="0"/>
          <w:iCs w:val="0"/>
          <w:color w:val="auto"/>
          <w:sz w:val="28"/>
          <w:szCs w:val="28"/>
          <w:highlight w:val="none"/>
          <w:shd w:val="clear" w:color="auto" w:fill="auto"/>
          <w:lang w:val="en-US" w:eastAsia="zh-CN"/>
        </w:rPr>
        <w:t>对乙方违反合同约定、行业标准、国家或地方政策规范、设计要求的事宜，甲方有权要求乙方整改，乙方拒不整改或整改二次后仍不能满足甲方要求的，甲方有权单方解除本合同且不付款，同时乙方赔偿甲方的损失（包括但不限于甲方因本工程逾期完工而需对建设单位承担的违约责任、损失赔偿责任等）。</w:t>
      </w:r>
    </w:p>
    <w:p w14:paraId="26B9FB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eastAsia="zh-CN"/>
        </w:rPr>
        <w:t>9.</w:t>
      </w:r>
      <w:r>
        <w:rPr>
          <w:rFonts w:hint="eastAsia" w:ascii="仿宋" w:hAnsi="仿宋" w:eastAsia="仿宋" w:cs="仿宋"/>
          <w:b w:val="0"/>
          <w:bCs w:val="0"/>
          <w:i w:val="0"/>
          <w:iCs w:val="0"/>
          <w:color w:val="auto"/>
          <w:sz w:val="28"/>
          <w:szCs w:val="28"/>
          <w:highlight w:val="none"/>
          <w:shd w:val="clear" w:color="auto" w:fill="auto"/>
        </w:rPr>
        <w:t>1.13</w:t>
      </w:r>
      <w:r>
        <w:rPr>
          <w:rFonts w:hint="eastAsia" w:ascii="仿宋" w:hAnsi="仿宋" w:eastAsia="仿宋" w:cs="仿宋"/>
          <w:b w:val="0"/>
          <w:bCs w:val="0"/>
          <w:i w:val="0"/>
          <w:iCs w:val="0"/>
          <w:color w:val="auto"/>
          <w:sz w:val="28"/>
          <w:szCs w:val="28"/>
          <w:highlight w:val="none"/>
          <w:shd w:val="clear" w:color="auto" w:fill="auto"/>
          <w:lang w:val="en-US" w:eastAsia="zh-CN"/>
        </w:rPr>
        <w:t>凡甲方认为会影响本工程质量或可能导致安全事故的乙方自备材料、机具等，乙方不得用于本项目，否则乙方无条件更换且每次向甲方承担违约金壹万元及不延长工期。</w:t>
      </w:r>
    </w:p>
    <w:p w14:paraId="2A5AC6A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eastAsia="zh-CN"/>
        </w:rPr>
        <w:t>9.1.14甲方因参与本合同履行而发出、或与乙方达成合意所形成的一切相关文件，均须同时加盖甲方公章及经法定代表人（或授权代表人）签名，否则均不对甲方产生约束力，除非事后获得甲方另行追认。</w:t>
      </w:r>
    </w:p>
    <w:p w14:paraId="05DE241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9.1.15对乙方不按合同约定时间向甲方申报其工人工资资料等行为，甲方有权对乙方收取违约金，每逾期一天的违约金不少于伍佰元/人（按乙方在本工程施工工人人数计）。</w:t>
      </w:r>
    </w:p>
    <w:p w14:paraId="0D53FBD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9.1.16若乙方原因导致其工人工资不能及时发放，工人发生停工或静坐、闹事等不良行为的，甲方有权按本合同相关条款（如第十五章等）向乙方收取违约金。</w:t>
      </w:r>
    </w:p>
    <w:p w14:paraId="0E90A0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9.1.17工程若有变更，甲方必须以书面形式通知乙方，若因工程变更导致增加工程量，甲方需给予乙方合理的备料期（具体时间双方协商确定）并办理签证确认。</w:t>
      </w:r>
    </w:p>
    <w:p w14:paraId="2E249C1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9.1.18按合同约定向乙方支付工程款。</w:t>
      </w:r>
    </w:p>
    <w:p w14:paraId="0CDC945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9.1.19协调与建设单位、监理单位的关系。</w:t>
      </w:r>
    </w:p>
    <w:p w14:paraId="7B1AF98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bookmarkStart w:id="34" w:name="_Toc11160"/>
      <w:bookmarkStart w:id="35" w:name="_Toc807"/>
      <w:r>
        <w:rPr>
          <w:rFonts w:hint="eastAsia" w:ascii="仿宋_GB2312" w:hAnsi="仿宋_GB2312" w:eastAsia="仿宋_GB2312" w:cs="仿宋_GB2312"/>
          <w:i w:val="0"/>
          <w:iCs w:val="0"/>
          <w:color w:val="auto"/>
          <w:sz w:val="28"/>
          <w:szCs w:val="28"/>
          <w:highlight w:val="none"/>
          <w:shd w:val="clear" w:color="auto" w:fill="auto"/>
          <w:lang w:val="en-US" w:eastAsia="zh-CN"/>
        </w:rPr>
        <w:t>9.2、乙方责任和权利</w:t>
      </w:r>
    </w:p>
    <w:p w14:paraId="188A239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9.2.1按设计图纸和施工规范施工，在每一道分项工序开始时，乙方先做出样板部位报甲方项目部确认后方可进入一下步施工，保证施工成品质量满足合同要求。因乙方原因导致的质量事故，由乙方赔偿甲方损失。</w:t>
      </w:r>
    </w:p>
    <w:p w14:paraId="29DECA5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9.2.2按时完成本工程阶段性施工任务，保证符合甲方工期要求，因乙方原因导致的工期延误及甲方遭受的损失均由乙方赔偿甲方。</w:t>
      </w:r>
    </w:p>
    <w:p w14:paraId="082CCA1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9.2.3遵守安全生产、文明施工法规。乙方违规操作发生的安全或质量事故所造成的甲方损失均由乙方赔偿甲方。</w:t>
      </w:r>
    </w:p>
    <w:p w14:paraId="3D7DC5C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9.2.4在施工过程中，乙方指定专人认真做好施工记录，工程竣工后须及时将资料整理完整，移交甲方资料员。</w:t>
      </w:r>
    </w:p>
    <w:p w14:paraId="2309677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9.2.5乙方须保护好自身施工的材料、机械等设备，如有被偷盗、损坏等现象发生，由乙方自行负责。</w:t>
      </w:r>
    </w:p>
    <w:p w14:paraId="28E24C2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9.2.6遵守甲方管理制度，服从甲方管理。</w:t>
      </w:r>
    </w:p>
    <w:p w14:paraId="290CAEA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9.2.7乙方对完成的每一道工序及时、认真进行自检，自检合格后提请甲方验收。对甲方提出的问题按甲方要求彻底整改，每延误一天完成整改，向甲方承担违约金壹仟元。</w:t>
      </w:r>
    </w:p>
    <w:p w14:paraId="392BDE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9.2.8加强自身团队建设。乙方管理人员须经常对下属工人进行技术交底、安全教育，作业人员必须持证上岗。乙方管理人员必须坚守岗位，特殊情况需离开工地时，经甲方项目部批准后方能离开。</w:t>
      </w:r>
    </w:p>
    <w:p w14:paraId="2E2EC49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9.2.9如实向甲方提供《建筑工人工资表》，每月第十个日历天前向甲方完成申报工人工资，否则甲方有权中止支付任何款项且不违约。乙方人员在本项目上、下班时必须按甲方要求实名登记并打卡，打卡文件作为工人工资申请及发放依据，乙方每月发放工资凭证加盖乙方公章报甲方项目部。乙方未向甲方项目部作实名登记和打卡的人员，甲方不发放其工资，产生的后果和责任由乙方承担。</w:t>
      </w:r>
    </w:p>
    <w:p w14:paraId="70C5710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9.2.10在甲方的监督下办理工人工资发放专户，由银行代发乙方工人工资。</w:t>
      </w:r>
    </w:p>
    <w:p w14:paraId="795C5F3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9.2.11乙方进场开工之日三天前，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合同款。</w:t>
      </w:r>
    </w:p>
    <w:p w14:paraId="34EE1B4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9.2.12乙方须如实主动申报及发放工人工资，甲方有权核对，如发现乙方弄虚作假，甲方暂停支付乙方工程款。</w:t>
      </w:r>
    </w:p>
    <w:p w14:paraId="1610609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9.2.13乙方有权要求甲方按合同约定提供充足的甲供材料、机具。乙方自备的机具、材料经甲方验收合格后方可进场使用。甲供材料、机具十天以上（不含十天）不到位，或其它非乙方原因造成的阶段性、区域停工十天以上（不含十天），乙方有权调离多余工人，因此形成的短期怠工（十天以内）及进出场的费用已包括在本合同第六章约定的合同价中，不另计价。</w:t>
      </w:r>
    </w:p>
    <w:p w14:paraId="743E80A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9.2.14乙方施工过程中，负责本工程工作面上所用材料、机具、垃圾的清理，做到工完场清，并自行负责所有建筑垃圾、生活垃圾、有机物垃圾的处置。如乙方未能自行处置，必须于每道工序验收前把工作面有关的建筑垃圾、生活垃圾等清理到甲方指定位置，由甲方统一就该部分垃圾处理费（含外运及机械台班费等）按责、按量进行分摊后，由乙方及相关分包单位承担并以书面形式确认，在结算时扣除。乙方提交的结算书须包含甲方项目部按照垃圾产生的责任单位进行数量和全部费用的分摊表，该表须甲方施工员、项目副经理、项目经理签认，否则甲方有权不予办理结算且不违约。</w:t>
      </w:r>
    </w:p>
    <w:p w14:paraId="225BFE4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乙方负责隐蔽工程验收前把工作面有关材料、机具、垃圾清理到甲方指定位置，相关费用已含于第六章约定的合同价中，甲方无需另行计费给乙方。</w:t>
      </w:r>
    </w:p>
    <w:p w14:paraId="0132F2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9.2.15乙方进入穿插施工工作面前必须按甲方项目部要求办理“工完场清交接单”，如乙方对穿插工作面不能接收，需对进场施工产生的增加费用及工程量在“工完场清交接单”中填报并报甲方项目部确认。乙方不得因穿插工作面达不到接收要求而拒绝进场施工，否则视作延迟开工。</w:t>
      </w:r>
    </w:p>
    <w:p w14:paraId="01F177A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9.2.16合同履行过程中，如乙方中途自行退场，甲方不支付任何款项，因此造成的甲方损失由乙方赔偿。</w:t>
      </w:r>
    </w:p>
    <w:p w14:paraId="2D80DA7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9.2.17乙方须合理使用甲供材，在保证质量的情况下，按合同约定及相应规范控制使用。</w:t>
      </w:r>
    </w:p>
    <w:p w14:paraId="6BCCFF4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9.2.18乙方施工中须与其他分包单位积极配合，保护所有成品，保护费用及责任由乙方承担。非经甲方书面同意，所有已进场材料设备不能运出工地。</w:t>
      </w:r>
    </w:p>
    <w:p w14:paraId="1EC32C8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9.2.19如乙方人员使用甲方提供的宿舍，住宿按7人/间配置，凡按乙方人员分配房间超过数量的，甲方将按1000元/间/月（税金另计）向乙方收取房租，乙方必须每月按实缴纳宿舍所有电费【线路损耗按装表计量实际量加10%损耗计（税金另计）】和空调使用费【按1.3元/间/天计（税金另计），未安装空调的此项不计】和房租给甲方。乙方每次向甲方请款时，甲方合同执行联系人可直接扣除乙方上月产生的房租、宿舍所有电费及空调使用费，并按扣除后的金额申请进度款。</w:t>
      </w:r>
    </w:p>
    <w:p w14:paraId="45BF641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9.2.20对违章指挥，乙方有权拒绝服从。</w:t>
      </w:r>
    </w:p>
    <w:p w14:paraId="6A2740B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9.2.21因乙方材料或施工质量问题引起的返工、维修、更换、损失及工期延误等造成的一切费用由乙方承担。</w:t>
      </w:r>
    </w:p>
    <w:p w14:paraId="1D3B326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 xml:space="preserve">9.2.22乙方供应的每批材料必须经甲方现场管理人员（或甲方施工员）确认是否符合合同要求及本工程所需，如不符合，一律不准进场并按甲方要求更换且不得因此延长工期，同时乙方每次向甲方承担违约金壹万元。 </w:t>
      </w:r>
    </w:p>
    <w:p w14:paraId="312791F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9.2.23乙方确保本工程的质量和进度一次性达到合同要求，否则造成的一切损失由乙方承担且每次向甲方支付违约金壹万元。</w:t>
      </w:r>
    </w:p>
    <w:p w14:paraId="17D41F5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9.2.24乙方充分了解本工程现场实际情况，确定第六章约定的☑合同单价/□合同总价已包含处理现场各种因素导致的多次进退场、怠工、误工等不能正常开工情形的费用，甲方无需另行计费给乙方。</w:t>
      </w:r>
    </w:p>
    <w:p w14:paraId="10F851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9.2.25乙方人员进场前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p>
    <w:p w14:paraId="39C74A3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9.2.26本合同有效期内，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14:paraId="06AC82C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9.2.27乙方须按甲方书面确定的图纸、设计变更通知单施工，未经甲方书面同意而脱离图纸、设计变更通知单而擅自施工的，无论是否影响本工程质量或工期，乙方每次须支付违约金人民币壹万元给甲方，并承担因此导致的一切后果及赔偿甲方损失，同时甲方不承担由此增加的费用，由此节约的费用（以甲方计算的为准）则由甲方享有。（因乙方擅自施工系单方变更合同的违约行为，节约的费用视同支付给甲方的违约金。）</w:t>
      </w:r>
    </w:p>
    <w:p w14:paraId="4FCC3D4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9.2.28乙方原因导致的一切安全事故，属乙方责任，所有损失及费用由乙方承担。</w:t>
      </w:r>
    </w:p>
    <w:p w14:paraId="6D97BFA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9.2.29非甲方原因导致的乙方人员在合同履行期间发生的所有安全事故或其他伤亡情形（如中暑、猝死、药物过敏、食物中毒等），均由乙方承担全部费用及损失，对甲方造成损失的则由乙方赔偿。非甲乙双方原因导致的乙方人员安全事故，由乙方承担责任和费用，由甲方协助乙方与肇事者协商。</w:t>
      </w:r>
    </w:p>
    <w:p w14:paraId="14CAD9B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9.2.30乙方人员（包括乙方家属、朋友等人员）发生的所有安全事故均与甲方无关，甲方不承担任何责任和费用，一切责任和费用均由乙方承担。</w:t>
      </w:r>
    </w:p>
    <w:p w14:paraId="4106525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9.2.31乙方组织施工人员进场时，须提供《技术工人素质承诺书》（格式详见附件）给甲方，否则不得进场，并且须按甲方要求提供技术工人施工样板或组织甲方观摩技术工人现场分步分项施工技能，经甲方检验合格后乙方相关技术工人方可进入本项目施工，不合格人员须无条件按甲方要求当天退场且甲方不因此承担任何费用和责任，乙方同时按甲方要求另行组织合格人员进场施工。</w:t>
      </w:r>
    </w:p>
    <w:p w14:paraId="394D9F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9.2.32乙方与第三人签订的劳动、租赁、买卖等一切合同，与甲方无关。乙方在施工期间发生的与第三方一切合同债务，由乙方负全责处理并承担责任。</w:t>
      </w:r>
    </w:p>
    <w:p w14:paraId="4E3926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9.2.33乙方与第三方发生的任何经济往来、债务纠纷均与甲方无关。乙方须保证所供应材料无权属上的瑕疵或无知识产权的争议，若因此对甲方造成损失，由乙方全责赔偿。</w:t>
      </w:r>
    </w:p>
    <w:p w14:paraId="756284E2">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0" w:leftChars="0" w:right="0" w:rightChars="0" w:firstLine="10" w:firstLineChars="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36" w:name="_Toc23572"/>
      <w:r>
        <w:rPr>
          <w:rFonts w:hint="eastAsia" w:ascii="仿宋_GB2312" w:hAnsi="仿宋_GB2312" w:eastAsia="仿宋_GB2312" w:cs="仿宋_GB2312"/>
          <w:b/>
          <w:bCs/>
          <w:i w:val="0"/>
          <w:iCs w:val="0"/>
          <w:color w:val="auto"/>
          <w:sz w:val="28"/>
          <w:szCs w:val="28"/>
          <w:highlight w:val="none"/>
          <w:shd w:val="clear" w:color="auto" w:fill="auto"/>
          <w:lang w:val="en-US" w:eastAsia="zh-CN"/>
        </w:rPr>
        <w:t>第十章、安全生产、文明施工要求</w:t>
      </w:r>
      <w:bookmarkEnd w:id="34"/>
      <w:bookmarkEnd w:id="35"/>
      <w:bookmarkEnd w:id="36"/>
    </w:p>
    <w:p w14:paraId="3ADF4BD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bookmarkStart w:id="37" w:name="_Toc31665"/>
      <w:bookmarkStart w:id="38" w:name="_Toc26423"/>
      <w:bookmarkStart w:id="39" w:name="_Toc24173"/>
      <w:bookmarkStart w:id="40" w:name="_Toc31919"/>
      <w:r>
        <w:rPr>
          <w:rFonts w:hint="eastAsia" w:ascii="仿宋" w:hAnsi="仿宋" w:eastAsia="仿宋" w:cs="仿宋"/>
          <w:i w:val="0"/>
          <w:iCs w:val="0"/>
          <w:color w:val="auto"/>
          <w:sz w:val="28"/>
          <w:szCs w:val="28"/>
          <w:highlight w:val="none"/>
          <w:shd w:val="clear" w:color="auto" w:fill="auto"/>
        </w:rPr>
        <w:t>10.</w:t>
      </w:r>
      <w:r>
        <w:rPr>
          <w:rFonts w:hint="eastAsia" w:ascii="仿宋" w:hAnsi="仿宋" w:eastAsia="仿宋" w:cs="仿宋"/>
          <w:i w:val="0"/>
          <w:iCs w:val="0"/>
          <w:color w:val="auto"/>
          <w:sz w:val="28"/>
          <w:szCs w:val="28"/>
          <w:highlight w:val="none"/>
          <w:shd w:val="clear" w:color="auto" w:fill="auto"/>
          <w:lang w:val="en-US" w:eastAsia="zh-CN"/>
        </w:rPr>
        <w:t>1</w:t>
      </w:r>
      <w:r>
        <w:rPr>
          <w:rFonts w:hint="eastAsia" w:ascii="仿宋" w:hAnsi="仿宋" w:eastAsia="仿宋" w:cs="仿宋"/>
          <w:i w:val="0"/>
          <w:iCs w:val="0"/>
          <w:color w:val="auto"/>
          <w:sz w:val="28"/>
          <w:szCs w:val="28"/>
          <w:highlight w:val="none"/>
          <w:shd w:val="clear" w:color="auto" w:fill="auto"/>
        </w:rPr>
        <w:t>甲方应对乙方进场的施工人员进行安全教育。</w:t>
      </w:r>
    </w:p>
    <w:p w14:paraId="2B66227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rPr>
        <w:t>10.</w:t>
      </w:r>
      <w:r>
        <w:rPr>
          <w:rFonts w:hint="eastAsia" w:ascii="仿宋" w:hAnsi="仿宋" w:eastAsia="仿宋" w:cs="仿宋"/>
          <w:i w:val="0"/>
          <w:iCs w:val="0"/>
          <w:color w:val="auto"/>
          <w:sz w:val="28"/>
          <w:szCs w:val="28"/>
          <w:highlight w:val="none"/>
          <w:shd w:val="clear" w:color="auto" w:fill="auto"/>
          <w:lang w:val="en-US" w:eastAsia="zh-CN"/>
        </w:rPr>
        <w:t>2</w:t>
      </w:r>
      <w:r>
        <w:rPr>
          <w:rFonts w:hint="eastAsia" w:ascii="仿宋" w:hAnsi="仿宋" w:eastAsia="仿宋" w:cs="仿宋"/>
          <w:i w:val="0"/>
          <w:iCs w:val="0"/>
          <w:color w:val="auto"/>
          <w:sz w:val="28"/>
          <w:szCs w:val="28"/>
          <w:highlight w:val="none"/>
          <w:shd w:val="clear" w:color="auto" w:fill="auto"/>
        </w:rPr>
        <w:t>甲方不得违反《建设工程安全生产管理条例》（按最新版执行）的规定要求乙方违章施工。因甲方指挥失误导致的安全事故由甲方承担相应责任和费用。</w:t>
      </w:r>
    </w:p>
    <w:p w14:paraId="238479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val="en-US" w:eastAsia="zh-CN"/>
        </w:rPr>
        <w:t>10.3</w:t>
      </w:r>
      <w:r>
        <w:rPr>
          <w:rFonts w:hint="eastAsia" w:ascii="仿宋" w:hAnsi="仿宋" w:eastAsia="仿宋" w:cs="仿宋"/>
          <w:i w:val="0"/>
          <w:iCs w:val="0"/>
          <w:color w:val="auto"/>
          <w:sz w:val="28"/>
          <w:szCs w:val="28"/>
          <w:highlight w:val="none"/>
          <w:shd w:val="clear" w:color="auto" w:fill="auto"/>
        </w:rPr>
        <w:t>乙方须严格遵守《建筑施工安全检查标准》（JGJ59-2011标准</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按最新版执行）</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《建设工程安全生产管理条例》（按最新版执行）等地方政府相关法律法规文件及甲方针对本工程的安全生产、文明施工管理制度的规定，组织安排工人施工，消除安全隐患</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乙方进场施工人员年龄必须在18至55周岁之间（政府部门有更严格要求的，从其要求）</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否则须按甲方要求更换合格人员</w:t>
      </w:r>
      <w:r>
        <w:rPr>
          <w:rFonts w:hint="eastAsia" w:ascii="仿宋" w:hAnsi="仿宋" w:eastAsia="仿宋" w:cs="仿宋"/>
          <w:i w:val="0"/>
          <w:iCs w:val="0"/>
          <w:color w:val="auto"/>
          <w:sz w:val="28"/>
          <w:szCs w:val="28"/>
          <w:highlight w:val="none"/>
          <w:shd w:val="clear" w:color="auto" w:fill="auto"/>
        </w:rPr>
        <w:t>。乙方保证甲方不承担任何因乙方原因导致的人身伤亡或财产损失所发生的一切责任，保障甲方不承担任何属于乙方及其人员引起的诉讼，控告、索赔责任及可能发生的相关费用</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否则甲方的全部损失由乙方赔偿。</w:t>
      </w:r>
    </w:p>
    <w:p w14:paraId="6016903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rPr>
        <w:t>10.</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乙方施工过程中，上道工序完成与下道工序必须进行工作面交接并以书面形式确认，甲方及相关单位签字确认的“隐蔽验收表”作为工程进度款申请书及结算书的附件。</w:t>
      </w:r>
    </w:p>
    <w:p w14:paraId="09B33DD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10.5其它事项：</w:t>
      </w:r>
    </w:p>
    <w:p w14:paraId="7EFF5C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10.5.1拆除时不得高空抛弃材料，必须通过机械或人工传递至地面；</w:t>
      </w:r>
    </w:p>
    <w:p w14:paraId="7562FF7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10.5.2必须正确佩戴安全帽及安全带；</w:t>
      </w:r>
    </w:p>
    <w:p w14:paraId="1864791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10.5.3不许酒后上班；</w:t>
      </w:r>
    </w:p>
    <w:p w14:paraId="49E23B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10.5.4不许穿拖鞋、硬底鞋上班。</w:t>
      </w:r>
    </w:p>
    <w:p w14:paraId="577735C0">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0" w:leftChars="0" w:right="0" w:rightChars="0" w:firstLine="10" w:firstLineChars="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41" w:name="_Toc341"/>
      <w:r>
        <w:rPr>
          <w:rFonts w:hint="eastAsia" w:ascii="仿宋_GB2312" w:hAnsi="仿宋_GB2312" w:eastAsia="仿宋_GB2312" w:cs="仿宋_GB2312"/>
          <w:b/>
          <w:bCs/>
          <w:i w:val="0"/>
          <w:iCs w:val="0"/>
          <w:color w:val="auto"/>
          <w:sz w:val="28"/>
          <w:szCs w:val="28"/>
          <w:highlight w:val="none"/>
          <w:shd w:val="clear" w:color="auto" w:fill="auto"/>
          <w:lang w:val="en-US" w:eastAsia="zh-CN"/>
        </w:rPr>
        <w:t>第十一章、</w:t>
      </w:r>
      <w:bookmarkEnd w:id="37"/>
      <w:bookmarkEnd w:id="38"/>
      <w:r>
        <w:rPr>
          <w:rFonts w:hint="eastAsia" w:ascii="仿宋_GB2312" w:hAnsi="仿宋_GB2312" w:eastAsia="仿宋_GB2312" w:cs="仿宋_GB2312"/>
          <w:b/>
          <w:bCs/>
          <w:i w:val="0"/>
          <w:iCs w:val="0"/>
          <w:color w:val="auto"/>
          <w:sz w:val="28"/>
          <w:szCs w:val="28"/>
          <w:highlight w:val="none"/>
          <w:shd w:val="clear" w:color="auto" w:fill="auto"/>
          <w:lang w:val="en-US" w:eastAsia="zh-CN"/>
        </w:rPr>
        <w:t>甲供材料设备</w:t>
      </w:r>
      <w:bookmarkEnd w:id="41"/>
    </w:p>
    <w:p w14:paraId="41859AD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11</w:t>
      </w:r>
      <w:r>
        <w:rPr>
          <w:rFonts w:hint="eastAsia" w:ascii="仿宋_GB2312" w:hAnsi="仿宋_GB2312" w:eastAsia="仿宋_GB2312" w:cs="仿宋_GB2312"/>
          <w:i w:val="0"/>
          <w:iCs w:val="0"/>
          <w:color w:val="auto"/>
          <w:sz w:val="28"/>
          <w:szCs w:val="28"/>
          <w:highlight w:val="none"/>
          <w:shd w:val="clear" w:color="auto" w:fill="auto"/>
        </w:rPr>
        <w:t>.1乙方</w:t>
      </w:r>
      <w:r>
        <w:rPr>
          <w:rFonts w:hint="eastAsia" w:ascii="仿宋_GB2312" w:hAnsi="仿宋_GB2312" w:eastAsia="仿宋_GB2312" w:cs="仿宋_GB2312"/>
          <w:i w:val="0"/>
          <w:iCs w:val="0"/>
          <w:color w:val="auto"/>
          <w:sz w:val="28"/>
          <w:szCs w:val="28"/>
          <w:highlight w:val="none"/>
          <w:shd w:val="clear" w:color="auto" w:fill="auto"/>
          <w:lang w:val="en-US" w:eastAsia="zh-CN"/>
        </w:rPr>
        <w:t>领用甲供材、甲供机具</w:t>
      </w:r>
      <w:r>
        <w:rPr>
          <w:rFonts w:hint="eastAsia" w:ascii="仿宋_GB2312" w:hAnsi="仿宋_GB2312" w:eastAsia="仿宋_GB2312" w:cs="仿宋_GB2312"/>
          <w:i w:val="0"/>
          <w:iCs w:val="0"/>
          <w:color w:val="auto"/>
          <w:sz w:val="28"/>
          <w:szCs w:val="28"/>
          <w:highlight w:val="none"/>
          <w:shd w:val="clear" w:color="auto" w:fill="auto"/>
        </w:rPr>
        <w:t>都必须按</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shd w:val="clear" w:color="auto" w:fill="auto"/>
        </w:rPr>
        <w:t>规定办理租用、借用、领用手续。</w:t>
      </w:r>
      <w:r>
        <w:rPr>
          <w:rFonts w:hint="eastAsia" w:ascii="仿宋_GB2312" w:hAnsi="仿宋_GB2312" w:eastAsia="仿宋_GB2312" w:cs="仿宋_GB2312"/>
          <w:i w:val="0"/>
          <w:iCs w:val="0"/>
          <w:color w:val="auto"/>
          <w:sz w:val="28"/>
          <w:szCs w:val="28"/>
          <w:highlight w:val="none"/>
          <w:shd w:val="clear" w:color="auto" w:fill="auto"/>
          <w:lang w:eastAsia="zh-CN"/>
        </w:rPr>
        <w:t>乙方</w:t>
      </w:r>
      <w:r>
        <w:rPr>
          <w:rFonts w:hint="eastAsia" w:ascii="仿宋_GB2312" w:hAnsi="仿宋_GB2312" w:eastAsia="仿宋_GB2312" w:cs="仿宋_GB2312"/>
          <w:i w:val="0"/>
          <w:iCs w:val="0"/>
          <w:color w:val="auto"/>
          <w:sz w:val="28"/>
          <w:szCs w:val="28"/>
          <w:highlight w:val="none"/>
          <w:shd w:val="clear" w:color="auto" w:fill="auto"/>
          <w:lang w:val="en-US" w:eastAsia="zh-CN"/>
        </w:rPr>
        <w:t>如果</w:t>
      </w:r>
      <w:r>
        <w:rPr>
          <w:rFonts w:hint="eastAsia" w:ascii="仿宋_GB2312" w:hAnsi="仿宋_GB2312" w:eastAsia="仿宋_GB2312" w:cs="仿宋_GB2312"/>
          <w:i w:val="0"/>
          <w:iCs w:val="0"/>
          <w:color w:val="auto"/>
          <w:sz w:val="28"/>
          <w:szCs w:val="28"/>
          <w:highlight w:val="none"/>
          <w:shd w:val="clear" w:color="auto" w:fill="auto"/>
          <w:lang w:eastAsia="zh-CN"/>
        </w:rPr>
        <w:t>使用甲供</w:t>
      </w:r>
      <w:r>
        <w:rPr>
          <w:rFonts w:hint="eastAsia" w:ascii="仿宋_GB2312" w:hAnsi="仿宋_GB2312" w:eastAsia="仿宋_GB2312" w:cs="仿宋_GB2312"/>
          <w:i w:val="0"/>
          <w:iCs w:val="0"/>
          <w:color w:val="auto"/>
          <w:sz w:val="28"/>
          <w:szCs w:val="28"/>
          <w:highlight w:val="none"/>
          <w:shd w:val="clear" w:color="auto" w:fill="auto"/>
          <w:lang w:val="en-US" w:eastAsia="zh-CN"/>
        </w:rPr>
        <w:t>材料</w:t>
      </w:r>
      <w:r>
        <w:rPr>
          <w:rFonts w:hint="eastAsia" w:ascii="仿宋_GB2312" w:hAnsi="仿宋_GB2312" w:eastAsia="仿宋_GB2312" w:cs="仿宋_GB2312"/>
          <w:i w:val="0"/>
          <w:iCs w:val="0"/>
          <w:color w:val="auto"/>
          <w:sz w:val="28"/>
          <w:szCs w:val="28"/>
          <w:highlight w:val="none"/>
          <w:shd w:val="clear" w:color="auto" w:fill="auto"/>
          <w:lang w:eastAsia="zh-CN"/>
        </w:rPr>
        <w:t>，由乙方独立发起申请，货到工地与甲方仓管员等验收人员共同签收，并办理出库领用手续，由乙方自行保管。</w:t>
      </w:r>
    </w:p>
    <w:p w14:paraId="4251EF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11</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对</w:t>
      </w:r>
      <w:r>
        <w:rPr>
          <w:rFonts w:hint="eastAsia" w:ascii="仿宋" w:hAnsi="仿宋" w:eastAsia="仿宋" w:cs="仿宋"/>
          <w:color w:val="auto"/>
          <w:sz w:val="28"/>
          <w:szCs w:val="28"/>
          <w:highlight w:val="none"/>
        </w:rPr>
        <w:t>周转材料、建筑材料和施工机具</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rPr>
        <w:t>做到限额合理使用、工完场清，对机具</w:t>
      </w:r>
      <w:r>
        <w:rPr>
          <w:rFonts w:hint="eastAsia" w:ascii="仿宋" w:hAnsi="仿宋" w:eastAsia="仿宋" w:cs="仿宋"/>
          <w:color w:val="auto"/>
          <w:sz w:val="28"/>
          <w:szCs w:val="28"/>
          <w:highlight w:val="none"/>
          <w:lang w:val="en-US" w:eastAsia="zh-CN"/>
        </w:rPr>
        <w:t>负责</w:t>
      </w:r>
      <w:r>
        <w:rPr>
          <w:rFonts w:hint="eastAsia" w:ascii="仿宋" w:hAnsi="仿宋" w:eastAsia="仿宋" w:cs="仿宋"/>
          <w:color w:val="auto"/>
          <w:sz w:val="28"/>
          <w:szCs w:val="28"/>
          <w:highlight w:val="none"/>
        </w:rPr>
        <w:t>正常保养维护。因违反操作规程造成损坏或因保管不严造成丢失的，乙方须负赔偿责任。</w:t>
      </w:r>
    </w:p>
    <w:p w14:paraId="3A633B7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11</w:t>
      </w:r>
      <w:r>
        <w:rPr>
          <w:rFonts w:hint="eastAsia" w:ascii="仿宋_GB2312" w:hAnsi="仿宋_GB2312" w:eastAsia="仿宋_GB2312" w:cs="仿宋_GB2312"/>
          <w:b w:val="0"/>
          <w:bCs w:val="0"/>
          <w:i w:val="0"/>
          <w:iCs w:val="0"/>
          <w:color w:val="auto"/>
          <w:sz w:val="28"/>
          <w:szCs w:val="28"/>
          <w:highlight w:val="none"/>
          <w:shd w:val="clear" w:color="auto" w:fill="auto"/>
        </w:rPr>
        <w:t>.3损耗率：</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乙方若使用甲方提供的钢管、扣件，损耗率必须控制在</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0 </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%以内，</w:t>
      </w:r>
      <w:r>
        <w:rPr>
          <w:rFonts w:hint="eastAsia" w:ascii="仿宋" w:hAnsi="仿宋" w:eastAsia="仿宋" w:cs="仿宋"/>
          <w:b w:val="0"/>
          <w:bCs w:val="0"/>
          <w:i w:val="0"/>
          <w:iCs w:val="0"/>
          <w:color w:val="auto"/>
          <w:sz w:val="28"/>
          <w:szCs w:val="28"/>
          <w:highlight w:val="none"/>
          <w:shd w:val="clear" w:color="auto" w:fill="auto"/>
          <w:lang w:val="en-US" w:eastAsia="zh-CN"/>
        </w:rPr>
        <w:t>如超过，乙方对超出部分按施工当期同品牌、同品种、同级别、同规格材料市场价格的200％赔偿甲方。</w:t>
      </w:r>
    </w:p>
    <w:p w14:paraId="045C779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11</w:t>
      </w:r>
      <w:r>
        <w:rPr>
          <w:rFonts w:hint="eastAsia" w:ascii="仿宋_GB2312" w:hAnsi="仿宋_GB2312" w:eastAsia="仿宋_GB2312" w:cs="仿宋_GB2312"/>
          <w:b w:val="0"/>
          <w:bCs w:val="0"/>
          <w:i w:val="0"/>
          <w:iCs w:val="0"/>
          <w:color w:val="auto"/>
          <w:sz w:val="28"/>
          <w:szCs w:val="28"/>
          <w:highlight w:val="none"/>
          <w:shd w:val="clear" w:color="auto" w:fill="auto"/>
        </w:rPr>
        <w:t>.4乙方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配合</w:t>
      </w:r>
      <w:r>
        <w:rPr>
          <w:rFonts w:hint="eastAsia" w:ascii="仿宋_GB2312" w:hAnsi="仿宋_GB2312" w:eastAsia="仿宋_GB2312" w:cs="仿宋_GB2312"/>
          <w:b w:val="0"/>
          <w:bCs w:val="0"/>
          <w:i w:val="0"/>
          <w:iCs w:val="0"/>
          <w:color w:val="auto"/>
          <w:sz w:val="28"/>
          <w:szCs w:val="28"/>
          <w:highlight w:val="none"/>
          <w:shd w:val="clear" w:color="auto" w:fill="auto"/>
        </w:rPr>
        <w:t>甲方制定</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本工程甲供</w:t>
      </w:r>
      <w:r>
        <w:rPr>
          <w:rFonts w:hint="eastAsia" w:ascii="仿宋_GB2312" w:hAnsi="仿宋_GB2312" w:eastAsia="仿宋_GB2312" w:cs="仿宋_GB2312"/>
          <w:b w:val="0"/>
          <w:bCs w:val="0"/>
          <w:i w:val="0"/>
          <w:iCs w:val="0"/>
          <w:color w:val="auto"/>
          <w:sz w:val="28"/>
          <w:szCs w:val="28"/>
          <w:highlight w:val="none"/>
          <w:shd w:val="clear" w:color="auto" w:fill="auto"/>
        </w:rPr>
        <w:t>材料</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需求</w:t>
      </w:r>
      <w:r>
        <w:rPr>
          <w:rFonts w:hint="eastAsia" w:ascii="仿宋_GB2312" w:hAnsi="仿宋_GB2312" w:eastAsia="仿宋_GB2312" w:cs="仿宋_GB2312"/>
          <w:b w:val="0"/>
          <w:bCs w:val="0"/>
          <w:i w:val="0"/>
          <w:iCs w:val="0"/>
          <w:color w:val="auto"/>
          <w:sz w:val="28"/>
          <w:szCs w:val="28"/>
          <w:highlight w:val="none"/>
          <w:shd w:val="clear" w:color="auto" w:fill="auto"/>
        </w:rPr>
        <w:t>计划，</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每批甲供材需求单须在领用之日十个工作日前报至</w:t>
      </w:r>
      <w:r>
        <w:rPr>
          <w:rFonts w:hint="eastAsia" w:ascii="仿宋_GB2312" w:hAnsi="仿宋_GB2312" w:eastAsia="仿宋_GB2312" w:cs="仿宋_GB2312"/>
          <w:b w:val="0"/>
          <w:bCs w:val="0"/>
          <w:i w:val="0"/>
          <w:iCs w:val="0"/>
          <w:color w:val="auto"/>
          <w:sz w:val="28"/>
          <w:szCs w:val="28"/>
          <w:highlight w:val="none"/>
          <w:shd w:val="clear" w:color="auto" w:fill="auto"/>
        </w:rPr>
        <w:t>甲方项目经理审批</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经</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rPr>
        <w:t>项目经理审批后方可到甲方仓库领取</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乙方每延迟申报一日，向甲方承担违约金伍佰元且不得要求延长工期</w:t>
      </w:r>
      <w:r>
        <w:rPr>
          <w:rFonts w:hint="eastAsia" w:ascii="仿宋_GB2312" w:hAnsi="仿宋_GB2312" w:eastAsia="仿宋_GB2312" w:cs="仿宋_GB2312"/>
          <w:i w:val="0"/>
          <w:iCs w:val="0"/>
          <w:color w:val="auto"/>
          <w:sz w:val="28"/>
          <w:szCs w:val="28"/>
          <w:highlight w:val="none"/>
          <w:shd w:val="clear" w:color="auto" w:fill="auto"/>
        </w:rPr>
        <w:t>。</w:t>
      </w:r>
    </w:p>
    <w:p w14:paraId="577ADE6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eastAsia="zh-CN"/>
        </w:rPr>
        <w:t>11.5乙方指定其现场负责人办理甲供材领料手续，由该负责人办理甲供材领料手续，领料流程按甲方相关管理规定执行，乙方现场负责人签署的该流程所有手续在本工程完工后作为乙方材料损耗计量和结算依据。</w:t>
      </w:r>
    </w:p>
    <w:p w14:paraId="30B4A8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i w:val="0"/>
          <w:iCs w:val="0"/>
          <w:color w:val="auto"/>
          <w:sz w:val="28"/>
          <w:szCs w:val="28"/>
          <w:highlight w:val="none"/>
          <w:shd w:val="clear" w:color="auto" w:fill="auto"/>
          <w:lang w:val="en-US" w:eastAsia="zh-CN"/>
        </w:rPr>
        <w:t>11.6乙方在甲方领料，以甲方出入库单为准，乙方参加验收、签收和出入库。使用甲方提供的材料、设备、机具前，乙方有检查甲供材料、设备、机具是否合格的义务和拒绝使用不合格甲供材料、设备、机具的权利。乙方发现甲供材料、设备、机具不合格时须书面告知甲方并说明原因，如乙方未书面告知甲方而直接使用甲供材料、设备、机具，视为乙方认为该批材料、设备、机具质量合格、符合工程要求，使用</w:t>
      </w:r>
      <w:r>
        <w:rPr>
          <w:rFonts w:hint="eastAsia" w:ascii="仿宋" w:hAnsi="仿宋" w:eastAsia="仿宋" w:cs="仿宋"/>
          <w:color w:val="auto"/>
          <w:sz w:val="28"/>
          <w:szCs w:val="28"/>
          <w:highlight w:val="none"/>
          <w:lang w:val="en-US" w:eastAsia="zh-CN"/>
        </w:rPr>
        <w:t>该批材料、设备、机具的工程部位所发生的质量问题、工期延误及所有损失、费用，乙方均自愿承担不低于10%以上的费用。</w:t>
      </w:r>
    </w:p>
    <w:p w14:paraId="4C21F63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11.8</w:t>
      </w:r>
      <w:r>
        <w:rPr>
          <w:rFonts w:hint="eastAsia" w:ascii="仿宋" w:hAnsi="仿宋" w:eastAsia="仿宋" w:cs="仿宋"/>
          <w:color w:val="auto"/>
          <w:sz w:val="28"/>
          <w:szCs w:val="28"/>
          <w:highlight w:val="none"/>
          <w:lang w:eastAsia="zh-CN"/>
        </w:rPr>
        <w:t>本工程竣工之日起10日内，乙方须前往甲方仓库办理机具退还手续，每延迟一日，向甲方支付违约金人民币伍佰元，且甲方有权不办理结算</w:t>
      </w:r>
      <w:r>
        <w:rPr>
          <w:rFonts w:hint="eastAsia" w:ascii="仿宋" w:hAnsi="仿宋" w:eastAsia="仿宋" w:cs="仿宋"/>
          <w:color w:val="auto"/>
          <w:sz w:val="28"/>
          <w:szCs w:val="28"/>
          <w:highlight w:val="none"/>
          <w:lang w:val="en-US" w:eastAsia="zh-CN"/>
        </w:rPr>
        <w:t>。</w:t>
      </w:r>
    </w:p>
    <w:p w14:paraId="265B353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11.9劳保用品配置标准具体实施及费用收取标准、办法：</w:t>
      </w:r>
    </w:p>
    <w:p w14:paraId="0394A37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11.9.1本工程配置黄色的安全帽、荧光黄色的反光背心，款式按甲方颁布的《劳保用品配置标准及司旗款式》（V2022）制度执行。</w:t>
      </w:r>
    </w:p>
    <w:p w14:paraId="5A5501C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11.9.2甲方提供安全帽20元/顶、反光背心15元/件，按乙方实际领取数量的对应金额在结算时进行扣除。</w:t>
      </w:r>
    </w:p>
    <w:p w14:paraId="49CAD1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11.10乙方须自行单独向甲方申请，独立保存，独立管理甲方供应材料规格、数量，在签收和退还材料时，甲方乙方本合同执行人共同签名，作为损耗率结算依据。</w:t>
      </w:r>
    </w:p>
    <w:p w14:paraId="16ED4C5F">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0" w:leftChars="0" w:right="0" w:rightChars="0" w:firstLine="10" w:firstLineChars="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42" w:name="_Toc631"/>
      <w:r>
        <w:rPr>
          <w:rFonts w:hint="eastAsia" w:ascii="仿宋_GB2312" w:hAnsi="仿宋_GB2312" w:eastAsia="仿宋_GB2312" w:cs="仿宋_GB2312"/>
          <w:b/>
          <w:bCs/>
          <w:i w:val="0"/>
          <w:iCs w:val="0"/>
          <w:color w:val="auto"/>
          <w:sz w:val="28"/>
          <w:szCs w:val="28"/>
          <w:highlight w:val="none"/>
          <w:shd w:val="clear" w:color="auto" w:fill="auto"/>
          <w:lang w:val="en-US" w:eastAsia="zh-CN"/>
        </w:rPr>
        <w:t>第十二章、验收及保修</w:t>
      </w:r>
      <w:bookmarkEnd w:id="39"/>
      <w:bookmarkEnd w:id="40"/>
      <w:bookmarkEnd w:id="42"/>
    </w:p>
    <w:p w14:paraId="35597B5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bookmarkStart w:id="43" w:name="_Toc12301"/>
      <w:r>
        <w:rPr>
          <w:rFonts w:hint="eastAsia" w:ascii="仿宋" w:hAnsi="仿宋" w:eastAsia="仿宋" w:cs="仿宋"/>
          <w:i w:val="0"/>
          <w:iCs w:val="0"/>
          <w:color w:val="auto"/>
          <w:sz w:val="28"/>
          <w:szCs w:val="28"/>
          <w:highlight w:val="none"/>
          <w:shd w:val="clear" w:color="auto" w:fill="auto"/>
          <w:lang w:eastAsia="zh-CN"/>
        </w:rPr>
        <w:t>12.</w:t>
      </w:r>
      <w:r>
        <w:rPr>
          <w:rFonts w:hint="eastAsia" w:ascii="仿宋" w:hAnsi="仿宋" w:eastAsia="仿宋" w:cs="仿宋"/>
          <w:i w:val="0"/>
          <w:iCs w:val="0"/>
          <w:color w:val="auto"/>
          <w:sz w:val="28"/>
          <w:szCs w:val="28"/>
          <w:highlight w:val="none"/>
          <w:shd w:val="clear" w:color="auto" w:fill="auto"/>
        </w:rPr>
        <w:t>1</w:t>
      </w:r>
    </w:p>
    <w:p w14:paraId="70100E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rPr>
        <w:sym w:font="Wingdings 2" w:char="00A3"/>
      </w:r>
      <w:r>
        <w:rPr>
          <w:rFonts w:hint="eastAsia" w:ascii="仿宋" w:hAnsi="仿宋" w:eastAsia="仿宋" w:cs="仿宋"/>
          <w:i w:val="0"/>
          <w:iCs w:val="0"/>
          <w:color w:val="auto"/>
          <w:sz w:val="28"/>
          <w:szCs w:val="28"/>
          <w:highlight w:val="none"/>
          <w:shd w:val="clear" w:color="auto" w:fill="auto"/>
          <w:lang w:eastAsia="zh-CN"/>
        </w:rPr>
        <w:t>本</w:t>
      </w:r>
      <w:r>
        <w:rPr>
          <w:rFonts w:hint="eastAsia" w:ascii="仿宋" w:hAnsi="仿宋" w:eastAsia="仿宋" w:cs="仿宋"/>
          <w:i w:val="0"/>
          <w:iCs w:val="0"/>
          <w:color w:val="auto"/>
          <w:sz w:val="28"/>
          <w:szCs w:val="28"/>
          <w:highlight w:val="none"/>
          <w:shd w:val="clear" w:color="auto" w:fill="auto"/>
          <w:lang w:val="en-US" w:eastAsia="zh-CN"/>
        </w:rPr>
        <w:t>工程</w:t>
      </w:r>
      <w:r>
        <w:rPr>
          <w:rFonts w:hint="eastAsia" w:ascii="仿宋" w:hAnsi="仿宋" w:eastAsia="仿宋" w:cs="仿宋"/>
          <w:i w:val="0"/>
          <w:iCs w:val="0"/>
          <w:color w:val="auto"/>
          <w:sz w:val="28"/>
          <w:szCs w:val="28"/>
          <w:highlight w:val="none"/>
          <w:shd w:val="clear" w:color="auto" w:fill="auto"/>
        </w:rPr>
        <w:t>任一</w:t>
      </w:r>
      <w:r>
        <w:rPr>
          <w:rFonts w:hint="eastAsia" w:ascii="仿宋" w:hAnsi="仿宋" w:eastAsia="仿宋" w:cs="仿宋"/>
          <w:b w:val="0"/>
          <w:bCs w:val="0"/>
          <w:i w:val="0"/>
          <w:iCs w:val="0"/>
          <w:color w:val="auto"/>
          <w:sz w:val="28"/>
          <w:szCs w:val="28"/>
          <w:highlight w:val="none"/>
          <w:shd w:val="clear" w:color="auto" w:fill="auto"/>
          <w:lang w:val="en-US" w:eastAsia="zh-CN"/>
        </w:rPr>
        <w:t>组团/批次</w:t>
      </w:r>
      <w:r>
        <w:rPr>
          <w:rFonts w:hint="eastAsia" w:ascii="仿宋" w:hAnsi="仿宋" w:eastAsia="仿宋" w:cs="仿宋"/>
          <w:b w:val="0"/>
          <w:bCs w:val="0"/>
          <w:i w:val="0"/>
          <w:iCs w:val="0"/>
          <w:color w:val="auto"/>
          <w:sz w:val="28"/>
          <w:szCs w:val="28"/>
          <w:highlight w:val="none"/>
          <w:shd w:val="clear" w:color="auto" w:fill="auto"/>
        </w:rPr>
        <w:t>内容全部完工，乙方自检符合质量要求后提请甲方及</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组织验收，经</w:t>
      </w:r>
      <w:r>
        <w:rPr>
          <w:rFonts w:hint="eastAsia" w:ascii="仿宋" w:hAnsi="仿宋" w:eastAsia="仿宋" w:cs="仿宋"/>
          <w:b w:val="0"/>
          <w:bCs w:val="0"/>
          <w:i w:val="0"/>
          <w:iCs w:val="0"/>
          <w:color w:val="auto"/>
          <w:sz w:val="28"/>
          <w:szCs w:val="28"/>
          <w:highlight w:val="none"/>
          <w:shd w:val="clear" w:color="auto" w:fill="auto"/>
          <w:lang w:val="en-US" w:eastAsia="zh-CN"/>
        </w:rPr>
        <w:t>建设行政主管部门、监理、</w:t>
      </w:r>
      <w:r>
        <w:rPr>
          <w:rFonts w:hint="eastAsia" w:ascii="仿宋" w:hAnsi="仿宋" w:eastAsia="仿宋" w:cs="仿宋"/>
          <w:b w:val="0"/>
          <w:bCs w:val="0"/>
          <w:i w:val="0"/>
          <w:iCs w:val="0"/>
          <w:color w:val="auto"/>
          <w:sz w:val="28"/>
          <w:szCs w:val="28"/>
          <w:highlight w:val="none"/>
          <w:shd w:val="clear" w:color="auto" w:fill="auto"/>
        </w:rPr>
        <w:t>甲方及</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验收合格后，移交给</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使用</w:t>
      </w:r>
      <w:r>
        <w:rPr>
          <w:rFonts w:hint="eastAsia" w:ascii="仿宋" w:hAnsi="仿宋" w:eastAsia="仿宋" w:cs="仿宋"/>
          <w:b w:val="0"/>
          <w:bCs w:val="0"/>
          <w:i w:val="0"/>
          <w:iCs w:val="0"/>
          <w:color w:val="auto"/>
          <w:sz w:val="28"/>
          <w:szCs w:val="28"/>
          <w:highlight w:val="none"/>
          <w:shd w:val="clear" w:color="auto" w:fill="auto"/>
          <w:lang w:val="en-US" w:eastAsia="zh-CN"/>
        </w:rPr>
        <w:t>之</w:t>
      </w:r>
      <w:r>
        <w:rPr>
          <w:rFonts w:hint="eastAsia" w:ascii="仿宋" w:hAnsi="仿宋" w:eastAsia="仿宋" w:cs="仿宋"/>
          <w:b w:val="0"/>
          <w:bCs w:val="0"/>
          <w:i w:val="0"/>
          <w:iCs w:val="0"/>
          <w:color w:val="auto"/>
          <w:sz w:val="28"/>
          <w:szCs w:val="28"/>
          <w:highlight w:val="none"/>
          <w:shd w:val="clear" w:color="auto" w:fill="auto"/>
        </w:rPr>
        <w:t>日为</w:t>
      </w:r>
      <w:r>
        <w:rPr>
          <w:rFonts w:hint="eastAsia" w:ascii="仿宋" w:hAnsi="仿宋" w:eastAsia="仿宋" w:cs="仿宋"/>
          <w:b w:val="0"/>
          <w:bCs w:val="0"/>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lang w:val="en-US" w:eastAsia="zh-CN"/>
        </w:rPr>
        <w:t>该组团/批次</w:t>
      </w:r>
      <w:r>
        <w:rPr>
          <w:rFonts w:hint="eastAsia" w:ascii="仿宋" w:hAnsi="仿宋" w:eastAsia="仿宋" w:cs="仿宋"/>
          <w:b w:val="0"/>
          <w:bCs w:val="0"/>
          <w:i w:val="0"/>
          <w:iCs w:val="0"/>
          <w:color w:val="auto"/>
          <w:sz w:val="28"/>
          <w:szCs w:val="28"/>
          <w:highlight w:val="none"/>
          <w:shd w:val="clear" w:color="auto" w:fill="auto"/>
        </w:rPr>
        <w:t>内容</w:t>
      </w:r>
      <w:r>
        <w:rPr>
          <w:rFonts w:hint="eastAsia" w:ascii="仿宋" w:hAnsi="仿宋" w:eastAsia="仿宋" w:cs="仿宋"/>
          <w:i w:val="0"/>
          <w:iCs w:val="0"/>
          <w:color w:val="auto"/>
          <w:sz w:val="28"/>
          <w:szCs w:val="28"/>
          <w:highlight w:val="none"/>
          <w:shd w:val="clear" w:color="auto" w:fill="auto"/>
        </w:rPr>
        <w:t>完工</w:t>
      </w:r>
      <w:r>
        <w:rPr>
          <w:rFonts w:hint="eastAsia" w:ascii="仿宋" w:hAnsi="仿宋" w:eastAsia="仿宋" w:cs="仿宋"/>
          <w:i w:val="0"/>
          <w:iCs w:val="0"/>
          <w:color w:val="auto"/>
          <w:sz w:val="28"/>
          <w:szCs w:val="28"/>
          <w:highlight w:val="none"/>
          <w:shd w:val="clear" w:color="auto" w:fill="auto"/>
          <w:lang w:val="en-US" w:eastAsia="zh-CN"/>
        </w:rPr>
        <w:t>之</w:t>
      </w:r>
      <w:r>
        <w:rPr>
          <w:rFonts w:hint="eastAsia" w:ascii="仿宋" w:hAnsi="仿宋" w:eastAsia="仿宋" w:cs="仿宋"/>
          <w:i w:val="0"/>
          <w:iCs w:val="0"/>
          <w:color w:val="auto"/>
          <w:sz w:val="28"/>
          <w:szCs w:val="28"/>
          <w:highlight w:val="none"/>
          <w:shd w:val="clear" w:color="auto" w:fill="auto"/>
        </w:rPr>
        <w:t>日</w:t>
      </w:r>
      <w:r>
        <w:rPr>
          <w:rFonts w:hint="eastAsia" w:ascii="仿宋" w:hAnsi="仿宋" w:eastAsia="仿宋" w:cs="仿宋"/>
          <w:i w:val="0"/>
          <w:iCs w:val="0"/>
          <w:color w:val="auto"/>
          <w:sz w:val="28"/>
          <w:szCs w:val="28"/>
          <w:highlight w:val="none"/>
          <w:shd w:val="clear" w:color="auto" w:fill="auto"/>
          <w:lang w:eastAsia="zh-CN"/>
        </w:rPr>
        <w:t>。保修期内，本工程如出现较大质量缺陷，乙方履行保修义务至验收合格后，工程</w:t>
      </w:r>
      <w:r>
        <w:rPr>
          <w:rFonts w:hint="eastAsia" w:ascii="仿宋" w:hAnsi="仿宋" w:eastAsia="仿宋" w:cs="仿宋"/>
          <w:i w:val="0"/>
          <w:iCs w:val="0"/>
          <w:color w:val="auto"/>
          <w:sz w:val="28"/>
          <w:szCs w:val="28"/>
          <w:highlight w:val="none"/>
          <w:shd w:val="clear" w:color="auto" w:fill="auto"/>
          <w:lang w:val="en-US" w:eastAsia="zh-CN"/>
        </w:rPr>
        <w:t>保修</w:t>
      </w:r>
      <w:r>
        <w:rPr>
          <w:rFonts w:hint="eastAsia" w:ascii="仿宋" w:hAnsi="仿宋" w:eastAsia="仿宋" w:cs="仿宋"/>
          <w:i w:val="0"/>
          <w:iCs w:val="0"/>
          <w:color w:val="auto"/>
          <w:sz w:val="28"/>
          <w:szCs w:val="28"/>
          <w:highlight w:val="none"/>
          <w:shd w:val="clear" w:color="auto" w:fill="auto"/>
          <w:lang w:eastAsia="zh-CN"/>
        </w:rPr>
        <w:t>期自此时间开始顺延。</w:t>
      </w:r>
    </w:p>
    <w:p w14:paraId="73667CA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rPr>
        <w:sym w:font="Wingdings 2" w:char="0052"/>
      </w:r>
      <w:r>
        <w:rPr>
          <w:rFonts w:hint="eastAsia" w:ascii="仿宋" w:hAnsi="仿宋" w:eastAsia="仿宋" w:cs="仿宋"/>
          <w:i w:val="0"/>
          <w:iCs w:val="0"/>
          <w:color w:val="auto"/>
          <w:sz w:val="28"/>
          <w:szCs w:val="28"/>
          <w:highlight w:val="none"/>
          <w:shd w:val="clear" w:color="auto" w:fill="auto"/>
          <w:lang w:eastAsia="zh-CN"/>
        </w:rPr>
        <w:t>本</w:t>
      </w:r>
      <w:r>
        <w:rPr>
          <w:rFonts w:hint="eastAsia" w:ascii="仿宋" w:hAnsi="仿宋" w:eastAsia="仿宋" w:cs="仿宋"/>
          <w:i w:val="0"/>
          <w:iCs w:val="0"/>
          <w:color w:val="auto"/>
          <w:sz w:val="28"/>
          <w:szCs w:val="28"/>
          <w:highlight w:val="none"/>
          <w:shd w:val="clear" w:color="auto" w:fill="auto"/>
          <w:lang w:val="en-US" w:eastAsia="zh-CN"/>
        </w:rPr>
        <w:t>工程</w:t>
      </w:r>
      <w:r>
        <w:rPr>
          <w:rFonts w:hint="eastAsia" w:ascii="仿宋" w:hAnsi="仿宋" w:eastAsia="仿宋" w:cs="仿宋"/>
          <w:i w:val="0"/>
          <w:iCs w:val="0"/>
          <w:color w:val="auto"/>
          <w:sz w:val="28"/>
          <w:szCs w:val="28"/>
          <w:highlight w:val="none"/>
          <w:shd w:val="clear" w:color="auto" w:fill="auto"/>
        </w:rPr>
        <w:t>全部完工，乙方自检符合质量要求后提请甲方及</w:t>
      </w:r>
      <w:r>
        <w:rPr>
          <w:rFonts w:hint="eastAsia" w:ascii="仿宋" w:hAnsi="仿宋" w:eastAsia="仿宋" w:cs="仿宋"/>
          <w:i w:val="0"/>
          <w:iCs w:val="0"/>
          <w:color w:val="auto"/>
          <w:sz w:val="28"/>
          <w:szCs w:val="28"/>
          <w:highlight w:val="none"/>
          <w:shd w:val="clear" w:color="auto" w:fill="auto"/>
          <w:lang w:eastAsia="zh-CN"/>
        </w:rPr>
        <w:t>建设单位</w:t>
      </w:r>
      <w:r>
        <w:rPr>
          <w:rFonts w:hint="eastAsia" w:ascii="仿宋" w:hAnsi="仿宋" w:eastAsia="仿宋" w:cs="仿宋"/>
          <w:i w:val="0"/>
          <w:iCs w:val="0"/>
          <w:color w:val="auto"/>
          <w:sz w:val="28"/>
          <w:szCs w:val="28"/>
          <w:highlight w:val="none"/>
          <w:shd w:val="clear" w:color="auto" w:fill="auto"/>
        </w:rPr>
        <w:t>组织验收，经</w:t>
      </w:r>
      <w:r>
        <w:rPr>
          <w:rFonts w:hint="eastAsia" w:ascii="仿宋" w:hAnsi="仿宋" w:eastAsia="仿宋" w:cs="仿宋"/>
          <w:b w:val="0"/>
          <w:bCs w:val="0"/>
          <w:i w:val="0"/>
          <w:iCs w:val="0"/>
          <w:color w:val="auto"/>
          <w:sz w:val="28"/>
          <w:szCs w:val="28"/>
          <w:highlight w:val="none"/>
          <w:shd w:val="clear" w:color="auto" w:fill="auto"/>
          <w:lang w:val="en-US" w:eastAsia="zh-CN"/>
        </w:rPr>
        <w:t>建设行政主管部门、监理、</w:t>
      </w:r>
      <w:r>
        <w:rPr>
          <w:rFonts w:hint="eastAsia" w:ascii="仿宋" w:hAnsi="仿宋" w:eastAsia="仿宋" w:cs="仿宋"/>
          <w:i w:val="0"/>
          <w:iCs w:val="0"/>
          <w:color w:val="auto"/>
          <w:sz w:val="28"/>
          <w:szCs w:val="28"/>
          <w:highlight w:val="none"/>
          <w:shd w:val="clear" w:color="auto" w:fill="auto"/>
        </w:rPr>
        <w:t>甲方及</w:t>
      </w:r>
      <w:r>
        <w:rPr>
          <w:rFonts w:hint="eastAsia" w:ascii="仿宋" w:hAnsi="仿宋" w:eastAsia="仿宋" w:cs="仿宋"/>
          <w:i w:val="0"/>
          <w:iCs w:val="0"/>
          <w:color w:val="auto"/>
          <w:sz w:val="28"/>
          <w:szCs w:val="28"/>
          <w:highlight w:val="none"/>
          <w:shd w:val="clear" w:color="auto" w:fill="auto"/>
          <w:lang w:eastAsia="zh-CN"/>
        </w:rPr>
        <w:t>建设单位</w:t>
      </w:r>
      <w:r>
        <w:rPr>
          <w:rFonts w:hint="eastAsia" w:ascii="仿宋" w:hAnsi="仿宋" w:eastAsia="仿宋" w:cs="仿宋"/>
          <w:i w:val="0"/>
          <w:iCs w:val="0"/>
          <w:color w:val="auto"/>
          <w:sz w:val="28"/>
          <w:szCs w:val="28"/>
          <w:highlight w:val="none"/>
          <w:shd w:val="clear" w:color="auto" w:fill="auto"/>
        </w:rPr>
        <w:t>验收合格后，移交给</w:t>
      </w:r>
      <w:r>
        <w:rPr>
          <w:rFonts w:hint="eastAsia" w:ascii="仿宋" w:hAnsi="仿宋" w:eastAsia="仿宋" w:cs="仿宋"/>
          <w:i w:val="0"/>
          <w:iCs w:val="0"/>
          <w:color w:val="auto"/>
          <w:sz w:val="28"/>
          <w:szCs w:val="28"/>
          <w:highlight w:val="none"/>
          <w:shd w:val="clear" w:color="auto" w:fill="auto"/>
          <w:lang w:eastAsia="zh-CN"/>
        </w:rPr>
        <w:t>建设单位</w:t>
      </w:r>
      <w:r>
        <w:rPr>
          <w:rFonts w:hint="eastAsia" w:ascii="仿宋" w:hAnsi="仿宋" w:eastAsia="仿宋" w:cs="仿宋"/>
          <w:i w:val="0"/>
          <w:iCs w:val="0"/>
          <w:color w:val="auto"/>
          <w:sz w:val="28"/>
          <w:szCs w:val="28"/>
          <w:highlight w:val="none"/>
          <w:shd w:val="clear" w:color="auto" w:fill="auto"/>
        </w:rPr>
        <w:t>使用</w:t>
      </w:r>
      <w:r>
        <w:rPr>
          <w:rFonts w:hint="eastAsia" w:ascii="仿宋" w:hAnsi="仿宋" w:eastAsia="仿宋" w:cs="仿宋"/>
          <w:i w:val="0"/>
          <w:iCs w:val="0"/>
          <w:color w:val="auto"/>
          <w:sz w:val="28"/>
          <w:szCs w:val="28"/>
          <w:highlight w:val="none"/>
          <w:shd w:val="clear" w:color="auto" w:fill="auto"/>
          <w:lang w:val="en-US" w:eastAsia="zh-CN"/>
        </w:rPr>
        <w:t>之</w:t>
      </w:r>
      <w:r>
        <w:rPr>
          <w:rFonts w:hint="eastAsia" w:ascii="仿宋" w:hAnsi="仿宋" w:eastAsia="仿宋" w:cs="仿宋"/>
          <w:i w:val="0"/>
          <w:iCs w:val="0"/>
          <w:color w:val="auto"/>
          <w:sz w:val="28"/>
          <w:szCs w:val="28"/>
          <w:highlight w:val="none"/>
          <w:shd w:val="clear" w:color="auto" w:fill="auto"/>
        </w:rPr>
        <w:t>日为</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rPr>
        <w:t>完工</w:t>
      </w:r>
      <w:r>
        <w:rPr>
          <w:rFonts w:hint="eastAsia" w:ascii="仿宋" w:hAnsi="仿宋" w:eastAsia="仿宋" w:cs="仿宋"/>
          <w:i w:val="0"/>
          <w:iCs w:val="0"/>
          <w:color w:val="auto"/>
          <w:sz w:val="28"/>
          <w:szCs w:val="28"/>
          <w:highlight w:val="none"/>
          <w:shd w:val="clear" w:color="auto" w:fill="auto"/>
          <w:lang w:val="en-US" w:eastAsia="zh-CN"/>
        </w:rPr>
        <w:t>之</w:t>
      </w:r>
      <w:r>
        <w:rPr>
          <w:rFonts w:hint="eastAsia" w:ascii="仿宋" w:hAnsi="仿宋" w:eastAsia="仿宋" w:cs="仿宋"/>
          <w:i w:val="0"/>
          <w:iCs w:val="0"/>
          <w:color w:val="auto"/>
          <w:sz w:val="28"/>
          <w:szCs w:val="28"/>
          <w:highlight w:val="none"/>
          <w:shd w:val="clear" w:color="auto" w:fill="auto"/>
        </w:rPr>
        <w:t>日</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保修期内，</w:t>
      </w:r>
      <w:r>
        <w:rPr>
          <w:rFonts w:hint="eastAsia" w:ascii="仿宋" w:hAnsi="仿宋" w:eastAsia="仿宋" w:cs="仿宋"/>
          <w:i w:val="0"/>
          <w:iCs w:val="0"/>
          <w:color w:val="auto"/>
          <w:sz w:val="28"/>
          <w:szCs w:val="28"/>
          <w:highlight w:val="none"/>
          <w:shd w:val="clear" w:color="auto" w:fill="auto"/>
          <w:lang w:val="en-US" w:eastAsia="zh-CN"/>
        </w:rPr>
        <w:t>本工程如</w:t>
      </w:r>
      <w:r>
        <w:rPr>
          <w:rFonts w:hint="eastAsia" w:ascii="仿宋" w:hAnsi="仿宋" w:eastAsia="仿宋" w:cs="仿宋"/>
          <w:i w:val="0"/>
          <w:iCs w:val="0"/>
          <w:color w:val="auto"/>
          <w:sz w:val="28"/>
          <w:szCs w:val="28"/>
          <w:highlight w:val="none"/>
          <w:shd w:val="clear" w:color="auto" w:fill="auto"/>
        </w:rPr>
        <w:t>出现较大质量缺陷，乙方履行保修义务至验收合格后，</w:t>
      </w:r>
      <w:r>
        <w:rPr>
          <w:rFonts w:hint="eastAsia" w:ascii="仿宋" w:hAnsi="仿宋" w:eastAsia="仿宋" w:cs="仿宋"/>
          <w:i w:val="0"/>
          <w:iCs w:val="0"/>
          <w:color w:val="auto"/>
          <w:sz w:val="28"/>
          <w:szCs w:val="28"/>
          <w:highlight w:val="none"/>
          <w:shd w:val="clear" w:color="auto" w:fill="auto"/>
          <w:lang w:val="en-US" w:eastAsia="zh-CN"/>
        </w:rPr>
        <w:t>保修</w:t>
      </w:r>
      <w:r>
        <w:rPr>
          <w:rFonts w:hint="eastAsia" w:ascii="仿宋" w:hAnsi="仿宋" w:eastAsia="仿宋" w:cs="仿宋"/>
          <w:i w:val="0"/>
          <w:iCs w:val="0"/>
          <w:color w:val="auto"/>
          <w:sz w:val="28"/>
          <w:szCs w:val="28"/>
          <w:highlight w:val="none"/>
          <w:shd w:val="clear" w:color="auto" w:fill="auto"/>
        </w:rPr>
        <w:t>期自</w:t>
      </w:r>
      <w:r>
        <w:rPr>
          <w:rFonts w:hint="eastAsia" w:ascii="仿宋" w:hAnsi="仿宋" w:eastAsia="仿宋" w:cs="仿宋"/>
          <w:i w:val="0"/>
          <w:iCs w:val="0"/>
          <w:color w:val="auto"/>
          <w:sz w:val="28"/>
          <w:szCs w:val="28"/>
          <w:highlight w:val="none"/>
          <w:shd w:val="clear" w:color="auto" w:fill="auto"/>
          <w:lang w:val="en-US" w:eastAsia="zh-CN"/>
        </w:rPr>
        <w:t>该次保修工作验收合格之日起</w:t>
      </w:r>
      <w:r>
        <w:rPr>
          <w:rFonts w:hint="eastAsia" w:ascii="仿宋" w:hAnsi="仿宋" w:eastAsia="仿宋" w:cs="仿宋"/>
          <w:i w:val="0"/>
          <w:iCs w:val="0"/>
          <w:color w:val="auto"/>
          <w:sz w:val="28"/>
          <w:szCs w:val="28"/>
          <w:highlight w:val="none"/>
          <w:shd w:val="clear" w:color="auto" w:fill="auto"/>
        </w:rPr>
        <w:t>顺延</w:t>
      </w:r>
      <w:r>
        <w:rPr>
          <w:rFonts w:hint="eastAsia" w:ascii="仿宋" w:hAnsi="仿宋" w:eastAsia="仿宋" w:cs="仿宋"/>
          <w:i w:val="0"/>
          <w:iCs w:val="0"/>
          <w:color w:val="auto"/>
          <w:sz w:val="28"/>
          <w:szCs w:val="28"/>
          <w:highlight w:val="none"/>
          <w:shd w:val="clear" w:color="auto" w:fill="auto"/>
          <w:lang w:eastAsia="zh-CN"/>
        </w:rPr>
        <w:t>。</w:t>
      </w:r>
    </w:p>
    <w:p w14:paraId="7F9D7B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12.</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rPr>
        <w:t>保修期内，乙方对</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rPr>
        <w:t>出现的质量问题免费进行维修或更换；</w:t>
      </w:r>
      <w:r>
        <w:rPr>
          <w:rFonts w:hint="eastAsia" w:ascii="仿宋" w:hAnsi="仿宋" w:eastAsia="仿宋" w:cs="仿宋"/>
          <w:i w:val="0"/>
          <w:iCs w:val="0"/>
          <w:color w:val="auto"/>
          <w:sz w:val="28"/>
          <w:szCs w:val="28"/>
          <w:highlight w:val="none"/>
          <w:shd w:val="clear" w:color="auto" w:fill="auto"/>
          <w:lang w:val="en-US" w:eastAsia="zh-CN"/>
        </w:rPr>
        <w:t>保修内容</w:t>
      </w:r>
      <w:r>
        <w:rPr>
          <w:rFonts w:hint="eastAsia" w:ascii="仿宋" w:hAnsi="仿宋" w:eastAsia="仿宋" w:cs="仿宋"/>
          <w:i w:val="0"/>
          <w:iCs w:val="0"/>
          <w:color w:val="auto"/>
          <w:sz w:val="28"/>
          <w:szCs w:val="28"/>
          <w:highlight w:val="none"/>
          <w:shd w:val="clear" w:color="auto" w:fill="auto"/>
        </w:rPr>
        <w:t>包括合同价款所包含的工程项目、设计变更或修改、现场签证或双方或多方会议纪要约定的全部内容</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凡因乙方原因造成的质量事故和缺陷，如</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rPr>
        <w:t>各部位、部件、整体或单件的损坏、脱落、开裂、变形等，均由乙方无偿保修。</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sym w:font="Wingdings 2" w:char="00A3"/>
      </w:r>
      <w:r>
        <w:rPr>
          <w:rFonts w:hint="eastAsia" w:ascii="仿宋" w:hAnsi="仿宋" w:eastAsia="仿宋" w:cs="仿宋"/>
          <w:b w:val="0"/>
          <w:bCs w:val="0"/>
          <w:i w:val="0"/>
          <w:iCs w:val="0"/>
          <w:color w:val="auto"/>
          <w:sz w:val="28"/>
          <w:szCs w:val="28"/>
          <w:highlight w:val="none"/>
          <w:shd w:val="clear" w:color="auto" w:fill="auto"/>
        </w:rPr>
        <w:t>任一</w:t>
      </w:r>
      <w:r>
        <w:rPr>
          <w:rFonts w:hint="eastAsia" w:ascii="仿宋" w:hAnsi="仿宋" w:eastAsia="仿宋" w:cs="仿宋"/>
          <w:b w:val="0"/>
          <w:bCs w:val="0"/>
          <w:i w:val="0"/>
          <w:iCs w:val="0"/>
          <w:color w:val="auto"/>
          <w:sz w:val="28"/>
          <w:szCs w:val="28"/>
          <w:highlight w:val="none"/>
          <w:shd w:val="clear" w:color="auto" w:fill="auto"/>
          <w:lang w:val="en-US" w:eastAsia="zh-CN"/>
        </w:rPr>
        <w:t>组团内容/</w:t>
      </w:r>
      <w:r>
        <w:rPr>
          <w:rFonts w:hint="eastAsia" w:ascii="仿宋" w:hAnsi="仿宋" w:eastAsia="仿宋" w:cs="仿宋"/>
          <w:b w:val="0"/>
          <w:bCs w:val="0"/>
          <w:i w:val="0"/>
          <w:iCs w:val="0"/>
          <w:color w:val="auto"/>
          <w:sz w:val="28"/>
          <w:szCs w:val="28"/>
          <w:highlight w:val="none"/>
          <w:shd w:val="clear" w:color="auto" w:fill="auto"/>
        </w:rPr>
        <w:sym w:font="Wingdings 2" w:char="0052"/>
      </w:r>
      <w:r>
        <w:rPr>
          <w:rFonts w:hint="eastAsia" w:ascii="仿宋" w:hAnsi="仿宋" w:eastAsia="仿宋" w:cs="仿宋"/>
          <w:b w:val="0"/>
          <w:bCs w:val="0"/>
          <w:i w:val="0"/>
          <w:iCs w:val="0"/>
          <w:color w:val="auto"/>
          <w:sz w:val="28"/>
          <w:szCs w:val="28"/>
          <w:highlight w:val="none"/>
          <w:shd w:val="clear" w:color="auto" w:fill="auto"/>
          <w:lang w:val="en-US" w:eastAsia="zh-CN"/>
        </w:rPr>
        <w:t>全部</w:t>
      </w:r>
      <w:r>
        <w:rPr>
          <w:rFonts w:hint="eastAsia" w:ascii="仿宋" w:hAnsi="仿宋" w:eastAsia="仿宋" w:cs="仿宋"/>
          <w:b w:val="0"/>
          <w:bCs w:val="0"/>
          <w:i w:val="0"/>
          <w:iCs w:val="0"/>
          <w:color w:val="auto"/>
          <w:sz w:val="28"/>
          <w:szCs w:val="28"/>
          <w:highlight w:val="none"/>
          <w:shd w:val="clear" w:color="auto" w:fill="auto"/>
        </w:rPr>
        <w:t>内容的保修期为</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 </w:t>
      </w:r>
      <w:r>
        <w:rPr>
          <w:rFonts w:hint="eastAsia" w:ascii="仿宋" w:hAnsi="仿宋" w:eastAsia="仿宋" w:cs="仿宋"/>
          <w:b w:val="0"/>
          <w:bCs w:val="0"/>
          <w:i w:val="0"/>
          <w:iCs w:val="0"/>
          <w:color w:val="auto"/>
          <w:sz w:val="28"/>
          <w:szCs w:val="28"/>
          <w:highlight w:val="none"/>
          <w:shd w:val="clear" w:color="auto" w:fill="auto"/>
        </w:rPr>
        <w:t>年</w:t>
      </w:r>
      <w:r>
        <w:rPr>
          <w:rFonts w:hint="eastAsia" w:ascii="仿宋" w:hAnsi="仿宋" w:eastAsia="仿宋" w:cs="仿宋"/>
          <w:b/>
          <w:bCs/>
          <w:color w:val="auto"/>
          <w:sz w:val="28"/>
          <w:szCs w:val="28"/>
          <w:highlight w:val="none"/>
        </w:rPr>
        <w:t>（国家或甲方与本项目建设单位另有更长</w:t>
      </w:r>
      <w:r>
        <w:rPr>
          <w:rFonts w:hint="eastAsia" w:ascii="仿宋" w:hAnsi="仿宋" w:eastAsia="仿宋" w:cs="仿宋"/>
          <w:b/>
          <w:bCs/>
          <w:color w:val="auto"/>
          <w:sz w:val="28"/>
          <w:szCs w:val="28"/>
          <w:highlight w:val="none"/>
          <w:lang w:val="en-US" w:eastAsia="zh-CN"/>
        </w:rPr>
        <w:t>保修</w:t>
      </w:r>
      <w:r>
        <w:rPr>
          <w:rFonts w:hint="eastAsia" w:ascii="仿宋" w:hAnsi="仿宋" w:eastAsia="仿宋" w:cs="仿宋"/>
          <w:b/>
          <w:bCs/>
          <w:color w:val="auto"/>
          <w:sz w:val="28"/>
          <w:szCs w:val="28"/>
          <w:highlight w:val="none"/>
        </w:rPr>
        <w:t>期限规定的，从其规定）</w:t>
      </w:r>
      <w:r>
        <w:rPr>
          <w:rFonts w:hint="eastAsia" w:ascii="仿宋" w:hAnsi="仿宋" w:eastAsia="仿宋" w:cs="仿宋"/>
          <w:b w:val="0"/>
          <w:bCs w:val="0"/>
          <w:i w:val="0"/>
          <w:iCs w:val="0"/>
          <w:color w:val="auto"/>
          <w:sz w:val="28"/>
          <w:szCs w:val="28"/>
          <w:highlight w:val="none"/>
          <w:shd w:val="clear" w:color="auto" w:fill="auto"/>
        </w:rPr>
        <w:t>，</w:t>
      </w:r>
      <w:r>
        <w:rPr>
          <w:rFonts w:hint="eastAsia" w:ascii="仿宋" w:hAnsi="仿宋" w:eastAsia="仿宋" w:cs="仿宋"/>
          <w:b w:val="0"/>
          <w:bCs w:val="0"/>
          <w:i w:val="0"/>
          <w:iCs w:val="0"/>
          <w:color w:val="auto"/>
          <w:sz w:val="28"/>
          <w:szCs w:val="28"/>
          <w:highlight w:val="none"/>
          <w:shd w:val="clear" w:color="auto" w:fill="auto"/>
          <w:lang w:val="en-US" w:eastAsia="zh-CN"/>
        </w:rPr>
        <w:t>保修期</w:t>
      </w:r>
      <w:r>
        <w:rPr>
          <w:rFonts w:hint="eastAsia" w:ascii="仿宋" w:hAnsi="仿宋" w:eastAsia="仿宋" w:cs="仿宋"/>
          <w:b w:val="0"/>
          <w:bCs w:val="0"/>
          <w:i w:val="0"/>
          <w:iCs w:val="0"/>
          <w:color w:val="auto"/>
          <w:sz w:val="28"/>
          <w:szCs w:val="28"/>
          <w:highlight w:val="none"/>
          <w:shd w:val="clear" w:color="auto" w:fill="auto"/>
        </w:rPr>
        <w:t>从</w:t>
      </w:r>
      <w:r>
        <w:rPr>
          <w:rFonts w:hint="eastAsia" w:ascii="仿宋" w:hAnsi="仿宋" w:eastAsia="仿宋" w:cs="仿宋"/>
          <w:b w:val="0"/>
          <w:bCs w:val="0"/>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sym w:font="Wingdings 2" w:char="00A3"/>
      </w:r>
      <w:r>
        <w:rPr>
          <w:rFonts w:hint="eastAsia" w:ascii="仿宋" w:hAnsi="仿宋" w:eastAsia="仿宋" w:cs="仿宋"/>
          <w:b w:val="0"/>
          <w:bCs w:val="0"/>
          <w:i w:val="0"/>
          <w:iCs w:val="0"/>
          <w:color w:val="auto"/>
          <w:sz w:val="28"/>
          <w:szCs w:val="28"/>
          <w:highlight w:val="none"/>
          <w:shd w:val="clear" w:color="auto" w:fill="auto"/>
        </w:rPr>
        <w:t>该</w:t>
      </w:r>
      <w:r>
        <w:rPr>
          <w:rFonts w:hint="eastAsia" w:ascii="仿宋" w:hAnsi="仿宋" w:eastAsia="仿宋" w:cs="仿宋"/>
          <w:b w:val="0"/>
          <w:bCs w:val="0"/>
          <w:i w:val="0"/>
          <w:iCs w:val="0"/>
          <w:color w:val="auto"/>
          <w:sz w:val="28"/>
          <w:szCs w:val="28"/>
          <w:highlight w:val="none"/>
          <w:shd w:val="clear" w:color="auto" w:fill="auto"/>
          <w:lang w:val="en-US" w:eastAsia="zh-CN"/>
        </w:rPr>
        <w:t>组团内容/</w:t>
      </w:r>
      <w:r>
        <w:rPr>
          <w:rFonts w:hint="eastAsia" w:ascii="仿宋" w:hAnsi="仿宋" w:eastAsia="仿宋" w:cs="仿宋"/>
          <w:b w:val="0"/>
          <w:bCs w:val="0"/>
          <w:i w:val="0"/>
          <w:iCs w:val="0"/>
          <w:color w:val="auto"/>
          <w:sz w:val="28"/>
          <w:szCs w:val="28"/>
          <w:highlight w:val="none"/>
          <w:shd w:val="clear" w:color="auto" w:fill="auto"/>
          <w:lang w:val="en-US" w:eastAsia="zh-CN"/>
        </w:rPr>
        <w:sym w:font="Wingdings 2" w:char="0052"/>
      </w:r>
      <w:r>
        <w:rPr>
          <w:rFonts w:hint="eastAsia" w:ascii="仿宋" w:hAnsi="仿宋" w:eastAsia="仿宋" w:cs="仿宋"/>
          <w:b w:val="0"/>
          <w:bCs w:val="0"/>
          <w:i w:val="0"/>
          <w:iCs w:val="0"/>
          <w:color w:val="auto"/>
          <w:sz w:val="28"/>
          <w:szCs w:val="28"/>
          <w:highlight w:val="none"/>
          <w:shd w:val="clear" w:color="auto" w:fill="auto"/>
          <w:lang w:val="en-US" w:eastAsia="zh-CN"/>
        </w:rPr>
        <w:t>全部</w:t>
      </w:r>
      <w:r>
        <w:rPr>
          <w:rFonts w:hint="eastAsia" w:ascii="仿宋" w:hAnsi="仿宋" w:eastAsia="仿宋" w:cs="仿宋"/>
          <w:b w:val="0"/>
          <w:bCs w:val="0"/>
          <w:i w:val="0"/>
          <w:iCs w:val="0"/>
          <w:color w:val="auto"/>
          <w:sz w:val="28"/>
          <w:szCs w:val="28"/>
          <w:highlight w:val="none"/>
          <w:shd w:val="clear" w:color="auto" w:fill="auto"/>
        </w:rPr>
        <w:t>内容经甲方及</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验收合格，移交给</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使用之日起计。</w:t>
      </w:r>
    </w:p>
    <w:p w14:paraId="580230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eastAsia="zh-CN"/>
        </w:rPr>
        <w:t>12.</w:t>
      </w:r>
      <w:r>
        <w:rPr>
          <w:rFonts w:hint="eastAsia" w:ascii="仿宋" w:hAnsi="仿宋" w:eastAsia="仿宋" w:cs="仿宋"/>
          <w:b w:val="0"/>
          <w:bCs w:val="0"/>
          <w:i w:val="0"/>
          <w:iCs w:val="0"/>
          <w:color w:val="auto"/>
          <w:sz w:val="28"/>
          <w:szCs w:val="28"/>
          <w:highlight w:val="none"/>
          <w:shd w:val="clear" w:color="auto" w:fill="auto"/>
        </w:rPr>
        <w:t>3保修期内，</w:t>
      </w:r>
      <w:r>
        <w:rPr>
          <w:rFonts w:hint="eastAsia" w:ascii="仿宋" w:hAnsi="仿宋" w:eastAsia="仿宋" w:cs="仿宋"/>
          <w:b w:val="0"/>
          <w:bCs w:val="0"/>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t>如因</w:t>
      </w:r>
      <w:r>
        <w:rPr>
          <w:rFonts w:hint="eastAsia" w:ascii="仿宋" w:hAnsi="仿宋" w:eastAsia="仿宋" w:cs="仿宋"/>
          <w:i w:val="0"/>
          <w:iCs w:val="0"/>
          <w:color w:val="auto"/>
          <w:sz w:val="28"/>
          <w:szCs w:val="28"/>
          <w:highlight w:val="none"/>
          <w:shd w:val="clear" w:color="auto" w:fill="auto"/>
        </w:rPr>
        <w:t>乙方原因出现质量问题，乙方须在接到甲方通知</w:t>
      </w:r>
      <w:r>
        <w:rPr>
          <w:rFonts w:hint="eastAsia" w:ascii="仿宋" w:hAnsi="仿宋" w:eastAsia="仿宋" w:cs="仿宋"/>
          <w:i w:val="0"/>
          <w:iCs w:val="0"/>
          <w:color w:val="auto"/>
          <w:sz w:val="28"/>
          <w:szCs w:val="28"/>
          <w:highlight w:val="none"/>
          <w:shd w:val="clear" w:color="auto" w:fill="auto"/>
          <w:lang w:eastAsia="zh-CN"/>
        </w:rPr>
        <w:t>起</w:t>
      </w:r>
      <w:r>
        <w:rPr>
          <w:rFonts w:hint="eastAsia" w:ascii="仿宋" w:hAnsi="仿宋" w:eastAsia="仿宋" w:cs="仿宋"/>
          <w:i w:val="0"/>
          <w:iCs w:val="0"/>
          <w:color w:val="auto"/>
          <w:sz w:val="28"/>
          <w:szCs w:val="28"/>
          <w:highlight w:val="none"/>
          <w:shd w:val="clear" w:color="auto" w:fill="auto"/>
        </w:rPr>
        <w:t>24小时内派人到达现场处理解决，否则甲方有权自行或委托第三方处理，乙方承担相关费用</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责任</w:t>
      </w:r>
      <w:r>
        <w:rPr>
          <w:rFonts w:hint="eastAsia" w:ascii="仿宋" w:hAnsi="仿宋" w:eastAsia="仿宋" w:cs="仿宋"/>
          <w:i w:val="0"/>
          <w:iCs w:val="0"/>
          <w:color w:val="auto"/>
          <w:sz w:val="28"/>
          <w:szCs w:val="28"/>
          <w:highlight w:val="none"/>
          <w:shd w:val="clear" w:color="auto" w:fill="auto"/>
          <w:lang w:val="en-US" w:eastAsia="zh-CN"/>
        </w:rPr>
        <w:t>并向甲方支付</w:t>
      </w:r>
      <w:r>
        <w:rPr>
          <w:rFonts w:hint="eastAsia" w:ascii="仿宋" w:hAnsi="仿宋" w:eastAsia="仿宋" w:cs="仿宋"/>
          <w:i w:val="0"/>
          <w:iCs w:val="0"/>
          <w:color w:val="auto"/>
          <w:sz w:val="28"/>
          <w:szCs w:val="28"/>
          <w:highlight w:val="none"/>
          <w:shd w:val="clear" w:color="auto" w:fill="auto"/>
        </w:rPr>
        <w:t>违约金一万元/次</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如发生的问题或事故系乙方导致或属于乙方保修内容，甲方所耗费用有权从乙方的</w:t>
      </w:r>
      <w:r>
        <w:rPr>
          <w:rFonts w:hint="eastAsia" w:ascii="仿宋" w:hAnsi="仿宋" w:eastAsia="仿宋" w:cs="仿宋"/>
          <w:i w:val="0"/>
          <w:iCs w:val="0"/>
          <w:color w:val="auto"/>
          <w:sz w:val="28"/>
          <w:szCs w:val="28"/>
          <w:highlight w:val="none"/>
          <w:shd w:val="clear" w:color="auto" w:fill="auto"/>
          <w:lang w:eastAsia="zh-CN"/>
        </w:rPr>
        <w:t>保修</w:t>
      </w:r>
      <w:r>
        <w:rPr>
          <w:rFonts w:hint="eastAsia" w:ascii="仿宋" w:hAnsi="仿宋" w:eastAsia="仿宋" w:cs="仿宋"/>
          <w:i w:val="0"/>
          <w:iCs w:val="0"/>
          <w:color w:val="auto"/>
          <w:sz w:val="28"/>
          <w:szCs w:val="28"/>
          <w:highlight w:val="none"/>
          <w:shd w:val="clear" w:color="auto" w:fill="auto"/>
        </w:rPr>
        <w:t>金中扣除，不足部分由乙方在甲方发出书面通知之日起10个日历天内支付</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如非乙方原因所致，乙方仍应提供维修服务，但费用经双方商定后由责任方承担。</w:t>
      </w:r>
    </w:p>
    <w:p w14:paraId="20AE7EE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12.</w:t>
      </w:r>
      <w:r>
        <w:rPr>
          <w:rFonts w:hint="eastAsia" w:ascii="仿宋" w:hAnsi="仿宋" w:eastAsia="仿宋" w:cs="仿宋"/>
          <w:i w:val="0"/>
          <w:iCs w:val="0"/>
          <w:color w:val="auto"/>
          <w:sz w:val="28"/>
          <w:szCs w:val="28"/>
          <w:highlight w:val="none"/>
          <w:shd w:val="clear" w:color="auto" w:fill="auto"/>
        </w:rPr>
        <w:t>4保修期内若发生乙方原因导致的质量问题，乙方须赔偿甲方因此造成的一切损失；</w:t>
      </w:r>
      <w:r>
        <w:rPr>
          <w:rFonts w:hint="eastAsia" w:ascii="仿宋" w:hAnsi="仿宋" w:eastAsia="仿宋" w:cs="仿宋"/>
          <w:i w:val="0"/>
          <w:iCs w:val="0"/>
          <w:color w:val="auto"/>
          <w:sz w:val="28"/>
          <w:szCs w:val="28"/>
          <w:highlight w:val="none"/>
          <w:shd w:val="clear" w:color="auto" w:fill="auto"/>
          <w:lang w:val="en-US" w:eastAsia="zh-CN"/>
        </w:rPr>
        <w:t>如</w:t>
      </w:r>
      <w:r>
        <w:rPr>
          <w:rFonts w:hint="eastAsia" w:ascii="仿宋" w:hAnsi="仿宋" w:eastAsia="仿宋" w:cs="仿宋"/>
          <w:i w:val="0"/>
          <w:iCs w:val="0"/>
          <w:color w:val="auto"/>
          <w:sz w:val="28"/>
          <w:szCs w:val="28"/>
          <w:highlight w:val="none"/>
          <w:shd w:val="clear" w:color="auto" w:fill="auto"/>
        </w:rPr>
        <w:t>出现较大质量缺陷，乙方履行保修义务至验收合格后，工程</w:t>
      </w:r>
      <w:r>
        <w:rPr>
          <w:rFonts w:hint="eastAsia" w:ascii="仿宋" w:hAnsi="仿宋" w:eastAsia="仿宋" w:cs="仿宋"/>
          <w:i w:val="0"/>
          <w:iCs w:val="0"/>
          <w:color w:val="auto"/>
          <w:sz w:val="28"/>
          <w:szCs w:val="28"/>
          <w:highlight w:val="none"/>
          <w:shd w:val="clear" w:color="auto" w:fill="auto"/>
          <w:lang w:eastAsia="zh-CN"/>
        </w:rPr>
        <w:t>保修期</w:t>
      </w:r>
      <w:r>
        <w:rPr>
          <w:rFonts w:hint="eastAsia" w:ascii="仿宋" w:hAnsi="仿宋" w:eastAsia="仿宋" w:cs="仿宋"/>
          <w:i w:val="0"/>
          <w:iCs w:val="0"/>
          <w:color w:val="auto"/>
          <w:sz w:val="28"/>
          <w:szCs w:val="28"/>
          <w:highlight w:val="none"/>
          <w:shd w:val="clear" w:color="auto" w:fill="auto"/>
        </w:rPr>
        <w:t>自此时间开始顺延。</w:t>
      </w:r>
    </w:p>
    <w:p w14:paraId="353C083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12.</w:t>
      </w:r>
      <w:r>
        <w:rPr>
          <w:rFonts w:hint="eastAsia" w:ascii="仿宋" w:hAnsi="仿宋" w:eastAsia="仿宋" w:cs="仿宋"/>
          <w:i w:val="0"/>
          <w:iCs w:val="0"/>
          <w:color w:val="auto"/>
          <w:sz w:val="28"/>
          <w:szCs w:val="28"/>
          <w:highlight w:val="none"/>
          <w:shd w:val="clear" w:color="auto" w:fill="auto"/>
        </w:rPr>
        <w:t>5 保修期满前，若出现质量问题需要进行鉴定的，相关费用由乙方负责。</w:t>
      </w:r>
    </w:p>
    <w:p w14:paraId="125616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 xml:space="preserve">12.6 保修期届满后，由甲方工程部组织主导乙方、建设单位等相关单位对乙方的保修工作进行验收，验收合格后由甲方工程部出具《保修验收合格报告》作为保修金支付凭证，若验收不通过，由乙方整改后另行验收，相关费用由乙方承担。本工程两次通过验收的，则保修期按乙方整改天数顺延，三次及以上验收合格的，保修期自整改验收合格之日起顺延一年。 </w:t>
      </w:r>
    </w:p>
    <w:p w14:paraId="07E0446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12.7如本工程在保修期满后发现乙方原因导致的质量问题（如乙方施工瑕疵、错误、乙供材料不合格等），乙方仍须承担修复责任，必须按甲方要求无偿修复并赔偿甲方因此遭受的损失，否则甲方有权另行安排第三方修复，同时乙方同意甲方从与乙方签订的其他合同款项中直接扣款用于抵扣上述修复费用和损失。甲乙双方特别约定本条款不因本合同的终止而失效。</w:t>
      </w:r>
      <w:r>
        <w:rPr>
          <w:rFonts w:hint="eastAsia" w:ascii="仿宋" w:hAnsi="仿宋" w:eastAsia="仿宋" w:cs="仿宋"/>
          <w:i w:val="0"/>
          <w:iCs w:val="0"/>
          <w:color w:val="auto"/>
          <w:sz w:val="28"/>
          <w:szCs w:val="28"/>
          <w:highlight w:val="none"/>
          <w:shd w:val="clear" w:color="auto" w:fill="auto"/>
          <w:lang w:val="en-US" w:eastAsia="zh-CN"/>
        </w:rPr>
        <w:t xml:space="preserve"> </w:t>
      </w:r>
    </w:p>
    <w:bookmarkEnd w:id="43"/>
    <w:p w14:paraId="396AFD73">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0" w:leftChars="0" w:right="0" w:rightChars="0" w:firstLine="10" w:firstLineChars="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44" w:name="_Toc1279"/>
      <w:bookmarkStart w:id="45" w:name="_Toc30223"/>
      <w:bookmarkStart w:id="46" w:name="_Toc454"/>
      <w:bookmarkStart w:id="47" w:name="_Toc4352"/>
      <w:bookmarkStart w:id="48" w:name="_Toc14371"/>
      <w:r>
        <w:rPr>
          <w:rFonts w:hint="eastAsia" w:ascii="仿宋_GB2312" w:hAnsi="仿宋_GB2312" w:eastAsia="仿宋_GB2312" w:cs="仿宋_GB2312"/>
          <w:b/>
          <w:bCs/>
          <w:i w:val="0"/>
          <w:iCs w:val="0"/>
          <w:color w:val="auto"/>
          <w:sz w:val="28"/>
          <w:szCs w:val="28"/>
          <w:highlight w:val="none"/>
          <w:shd w:val="clear" w:color="auto" w:fill="auto"/>
          <w:lang w:val="en-US" w:eastAsia="zh-CN"/>
        </w:rPr>
        <w:t>第十三章、保险</w:t>
      </w:r>
      <w:bookmarkEnd w:id="44"/>
      <w:bookmarkEnd w:id="45"/>
      <w:bookmarkEnd w:id="46"/>
      <w:bookmarkEnd w:id="47"/>
      <w:bookmarkEnd w:id="48"/>
    </w:p>
    <w:p w14:paraId="0835D81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13.1由于不可抗力、自然灾害或意外事故等情形造成在本项目的乙方人员出险时，甲方如已办理本项目“建筑工程社会保险--工伤保险”且乙方向甲方申报工伤得到甲方确认的，乙方则须及时向甲方提交索赔资料并签订《出险声明函》（格式详见附件），同时配合保险公司调查并无条件接受保险公司的处理结果。甲方确认乙方申报的工伤仅指甲方将为乙方伤亡者申报保险，其伤亡的责任和费用由乙方承担。如本工程因乙方原因出现损失、损害或损坏，乙方须立即修复、补救及更换或维修任何受破坏或损坏之部位，同时按甲方要求清理及弃置任何残骸。</w:t>
      </w:r>
    </w:p>
    <w:p w14:paraId="24EB07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13.2乙方须为其属下人员、财产、现场各种施工设施、设备、材料购买保险，相关费用已含在本合同约定的合同价格中无需甲方另行支付给乙方。因各种原因导致乙方需要延长保险期所需增加的保险费由乙方自行承担，其费用已包含在本合同约定价格内，乙方人员或因乙方原因造成任何事故(包括第三方人员在内)导致的损失、赔偿、补偿等责任和费用由乙方承担。</w:t>
      </w:r>
    </w:p>
    <w:p w14:paraId="3353982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13.3甲乙双方在签订各自的保险合同时，其第三方责任险应将对方互相视为第三方。</w:t>
      </w:r>
    </w:p>
    <w:p w14:paraId="12E981C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13.4乙方须对本工程涉及的乙方人员购买人身意外伤害险等保险，保额不低于死亡赔偿人民币150万元/人及伤害赔偿人民币15万元/人，相关费用已含于本合同约定的合同价中甲方无需另行支付给乙方。乙方须自保险合同生效之日起5个日历天内将保险合同复印件（加盖乙方公章）提交甲方项目部留存。</w:t>
      </w:r>
    </w:p>
    <w:p w14:paraId="52E52DF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 xml:space="preserve">13.5无论甲乙任何一方有无按照本合同约定办理相关保险事宜，乙方人员或因乙方原因导致在本项目范围内发生的伤亡事故，均由乙方承担责任和费用。 </w:t>
      </w:r>
    </w:p>
    <w:p w14:paraId="57838DBF">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0" w:leftChars="0" w:right="0" w:rightChars="0" w:firstLine="10" w:firstLineChars="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49" w:name="_Toc9446"/>
      <w:bookmarkStart w:id="50" w:name="_Toc30819"/>
      <w:bookmarkStart w:id="51" w:name="_Toc15560"/>
      <w:bookmarkStart w:id="52" w:name="_Toc14575"/>
      <w:bookmarkStart w:id="53" w:name="_Toc20713"/>
      <w:bookmarkStart w:id="54" w:name="_Toc12559"/>
      <w:bookmarkStart w:id="55" w:name="_Toc7926"/>
      <w:bookmarkStart w:id="56" w:name="_Toc6466"/>
      <w:r>
        <w:rPr>
          <w:rFonts w:hint="eastAsia" w:ascii="仿宋_GB2312" w:hAnsi="仿宋_GB2312" w:eastAsia="仿宋_GB2312" w:cs="仿宋_GB2312"/>
          <w:b/>
          <w:bCs/>
          <w:i w:val="0"/>
          <w:iCs w:val="0"/>
          <w:color w:val="auto"/>
          <w:sz w:val="28"/>
          <w:szCs w:val="28"/>
          <w:highlight w:val="none"/>
          <w:shd w:val="clear" w:color="auto" w:fill="auto"/>
          <w:lang w:val="en-US" w:eastAsia="zh-CN"/>
        </w:rPr>
        <w:t>第十四章、奖罚条款</w:t>
      </w:r>
      <w:bookmarkEnd w:id="49"/>
      <w:bookmarkEnd w:id="50"/>
      <w:bookmarkEnd w:id="51"/>
      <w:bookmarkEnd w:id="52"/>
      <w:bookmarkEnd w:id="53"/>
      <w:bookmarkEnd w:id="54"/>
      <w:bookmarkEnd w:id="55"/>
      <w:bookmarkEnd w:id="56"/>
    </w:p>
    <w:p w14:paraId="2148392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.1奖励</w:t>
      </w:r>
    </w:p>
    <w:p w14:paraId="67D0BC5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14</w:t>
      </w:r>
      <w:r>
        <w:rPr>
          <w:rFonts w:hint="eastAsia" w:ascii="仿宋" w:hAnsi="仿宋" w:eastAsia="仿宋" w:cs="仿宋"/>
          <w:b w:val="0"/>
          <w:bCs w:val="0"/>
          <w:i w:val="0"/>
          <w:iCs w:val="0"/>
          <w:color w:val="auto"/>
          <w:sz w:val="28"/>
          <w:szCs w:val="28"/>
          <w:highlight w:val="none"/>
          <w:shd w:val="clear" w:color="auto" w:fill="auto"/>
          <w:lang w:eastAsia="zh-CN"/>
        </w:rPr>
        <w:t>.1.1如乙方施工的产品质量优质，施工进度快，安全生产、文明施工达标，作业队</w:t>
      </w:r>
      <w:r>
        <w:rPr>
          <w:rFonts w:hint="eastAsia" w:ascii="仿宋" w:hAnsi="仿宋" w:eastAsia="仿宋" w:cs="仿宋"/>
          <w:b w:val="0"/>
          <w:bCs w:val="0"/>
          <w:i w:val="0"/>
          <w:iCs w:val="0"/>
          <w:color w:val="auto"/>
          <w:sz w:val="28"/>
          <w:szCs w:val="28"/>
          <w:highlight w:val="none"/>
          <w:shd w:val="clear" w:color="auto" w:fill="auto"/>
          <w:lang w:val="en-US" w:eastAsia="zh-CN"/>
        </w:rPr>
        <w:t>伍</w:t>
      </w:r>
      <w:r>
        <w:rPr>
          <w:rFonts w:hint="eastAsia" w:ascii="仿宋" w:hAnsi="仿宋" w:eastAsia="仿宋" w:cs="仿宋"/>
          <w:b w:val="0"/>
          <w:bCs w:val="0"/>
          <w:i w:val="0"/>
          <w:iCs w:val="0"/>
          <w:color w:val="auto"/>
          <w:sz w:val="28"/>
          <w:szCs w:val="28"/>
          <w:highlight w:val="none"/>
          <w:shd w:val="clear" w:color="auto" w:fill="auto"/>
          <w:lang w:eastAsia="zh-CN"/>
        </w:rPr>
        <w:t>整体形象受各方好评</w:t>
      </w:r>
      <w:r>
        <w:rPr>
          <w:rFonts w:hint="eastAsia" w:ascii="仿宋" w:hAnsi="仿宋" w:eastAsia="仿宋" w:cs="仿宋"/>
          <w:b w:val="0"/>
          <w:bCs w:val="0"/>
          <w:i w:val="0"/>
          <w:iCs w:val="0"/>
          <w:color w:val="auto"/>
          <w:sz w:val="28"/>
          <w:szCs w:val="28"/>
          <w:highlight w:val="none"/>
          <w:shd w:val="clear" w:color="auto" w:fill="auto"/>
          <w:lang w:val="en-US" w:eastAsia="zh-CN"/>
        </w:rPr>
        <w:t>且</w:t>
      </w:r>
      <w:r>
        <w:rPr>
          <w:rFonts w:hint="eastAsia" w:ascii="仿宋" w:hAnsi="仿宋" w:eastAsia="仿宋" w:cs="仿宋"/>
          <w:b w:val="0"/>
          <w:bCs w:val="0"/>
          <w:i w:val="0"/>
          <w:iCs w:val="0"/>
          <w:color w:val="auto"/>
          <w:sz w:val="28"/>
          <w:szCs w:val="28"/>
          <w:highlight w:val="none"/>
          <w:shd w:val="clear" w:color="auto" w:fill="auto"/>
          <w:lang w:eastAsia="zh-CN"/>
        </w:rPr>
        <w:t>有下列情况之一</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，甲方给</w:t>
      </w:r>
      <w:r>
        <w:rPr>
          <w:rFonts w:hint="eastAsia" w:ascii="仿宋" w:hAnsi="仿宋" w:eastAsia="仿宋" w:cs="仿宋"/>
          <w:b w:val="0"/>
          <w:bCs w:val="0"/>
          <w:i w:val="0"/>
          <w:iCs w:val="0"/>
          <w:color w:val="auto"/>
          <w:sz w:val="28"/>
          <w:szCs w:val="28"/>
          <w:highlight w:val="none"/>
          <w:shd w:val="clear" w:color="auto" w:fill="auto"/>
          <w:lang w:val="en-US" w:eastAsia="zh-CN"/>
        </w:rPr>
        <w:t>予</w:t>
      </w:r>
      <w:r>
        <w:rPr>
          <w:rFonts w:hint="eastAsia" w:ascii="仿宋" w:hAnsi="仿宋" w:eastAsia="仿宋" w:cs="仿宋"/>
          <w:b w:val="0"/>
          <w:bCs w:val="0"/>
          <w:i w:val="0"/>
          <w:iCs w:val="0"/>
          <w:color w:val="auto"/>
          <w:sz w:val="28"/>
          <w:szCs w:val="28"/>
          <w:highlight w:val="none"/>
          <w:shd w:val="clear" w:color="auto" w:fill="auto"/>
          <w:lang w:eastAsia="zh-CN"/>
        </w:rPr>
        <w:t>乙方一定</w:t>
      </w:r>
      <w:r>
        <w:rPr>
          <w:rFonts w:hint="eastAsia" w:ascii="仿宋" w:hAnsi="仿宋" w:eastAsia="仿宋" w:cs="仿宋"/>
          <w:b w:val="0"/>
          <w:bCs w:val="0"/>
          <w:i w:val="0"/>
          <w:iCs w:val="0"/>
          <w:color w:val="auto"/>
          <w:sz w:val="28"/>
          <w:szCs w:val="28"/>
          <w:highlight w:val="none"/>
          <w:shd w:val="clear" w:color="auto" w:fill="auto"/>
          <w:lang w:val="en-US" w:eastAsia="zh-CN"/>
        </w:rPr>
        <w:t>的奖励（奖励额度按有关规定执行，最终解释权在甲方，甲方亦有权取消奖励，本条款不视为甲方对乙方作出的承诺</w:t>
      </w:r>
      <w:r>
        <w:rPr>
          <w:rFonts w:hint="eastAsia" w:ascii="仿宋" w:hAnsi="仿宋" w:eastAsia="仿宋" w:cs="仿宋"/>
          <w:b w:val="0"/>
          <w:bCs w:val="0"/>
          <w:i w:val="0"/>
          <w:iCs w:val="0"/>
          <w:color w:val="auto"/>
          <w:sz w:val="28"/>
          <w:szCs w:val="28"/>
          <w:highlight w:val="none"/>
          <w:shd w:val="clear" w:color="auto" w:fill="auto"/>
          <w:lang w:eastAsia="zh-CN"/>
        </w:rPr>
        <w:t>）：</w:t>
      </w:r>
    </w:p>
    <w:p w14:paraId="113F841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14.1.1.1甲方组织的各类检查验收中，乙方组建的施工队伍被评为优质作业队。</w:t>
      </w:r>
    </w:p>
    <w:p w14:paraId="1D91B52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14.1.1.2乙方负责施工的成品受到省、市有关部门表彰。</w:t>
      </w:r>
    </w:p>
    <w:p w14:paraId="0561CC0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14.1.1.3乙方负责施工的成品受到</w:t>
      </w:r>
      <w:r>
        <w:rPr>
          <w:rFonts w:hint="eastAsia" w:ascii="仿宋" w:hAnsi="仿宋" w:eastAsia="仿宋" w:cs="仿宋"/>
          <w:b w:val="0"/>
          <w:bCs w:val="0"/>
          <w:i w:val="0"/>
          <w:iCs w:val="0"/>
          <w:color w:val="auto"/>
          <w:sz w:val="28"/>
          <w:szCs w:val="28"/>
          <w:highlight w:val="none"/>
          <w:shd w:val="clear" w:color="auto" w:fill="auto"/>
          <w:lang w:val="en-US" w:eastAsia="zh-CN"/>
        </w:rPr>
        <w:t>建设单位</w:t>
      </w:r>
      <w:r>
        <w:rPr>
          <w:rFonts w:hint="eastAsia" w:ascii="仿宋" w:hAnsi="仿宋" w:eastAsia="仿宋" w:cs="仿宋"/>
          <w:b w:val="0"/>
          <w:bCs w:val="0"/>
          <w:i w:val="0"/>
          <w:iCs w:val="0"/>
          <w:color w:val="auto"/>
          <w:sz w:val="28"/>
          <w:szCs w:val="28"/>
          <w:highlight w:val="none"/>
          <w:shd w:val="clear" w:color="auto" w:fill="auto"/>
          <w:lang w:eastAsia="zh-CN"/>
        </w:rPr>
        <w:t>、监理好评。</w:t>
      </w:r>
    </w:p>
    <w:p w14:paraId="5B1DFD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14.1.1.4特定情况下，由于乙方的主观努力使甲方避免遭受巨大损失。</w:t>
      </w:r>
    </w:p>
    <w:p w14:paraId="466531A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14.1.1.5乙方工人安全生产、文明施工、节约用料、质量优、进度快。</w:t>
      </w:r>
    </w:p>
    <w:p w14:paraId="016F007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14.2惩罚</w:t>
      </w:r>
    </w:p>
    <w:p w14:paraId="44B8C9D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14.2.1如乙方出现下列任一情况，甲方有权单方解除本合同，同时乙方赔偿甲方损失（包括但不限于因</w:t>
      </w:r>
      <w:r>
        <w:rPr>
          <w:rFonts w:hint="eastAsia" w:ascii="仿宋" w:hAnsi="仿宋" w:eastAsia="仿宋" w:cs="仿宋"/>
          <w:b w:val="0"/>
          <w:bCs w:val="0"/>
          <w:i w:val="0"/>
          <w:iCs w:val="0"/>
          <w:color w:val="auto"/>
          <w:sz w:val="28"/>
          <w:szCs w:val="28"/>
          <w:highlight w:val="none"/>
          <w:shd w:val="clear" w:color="auto" w:fill="auto"/>
          <w:lang w:val="en-US" w:eastAsia="zh-CN"/>
        </w:rPr>
        <w:t>工期延误</w:t>
      </w:r>
      <w:r>
        <w:rPr>
          <w:rFonts w:hint="eastAsia" w:ascii="仿宋" w:hAnsi="仿宋" w:eastAsia="仿宋" w:cs="仿宋"/>
          <w:b w:val="0"/>
          <w:bCs w:val="0"/>
          <w:i w:val="0"/>
          <w:iCs w:val="0"/>
          <w:color w:val="auto"/>
          <w:sz w:val="28"/>
          <w:szCs w:val="28"/>
          <w:highlight w:val="none"/>
          <w:shd w:val="clear" w:color="auto" w:fill="auto"/>
          <w:lang w:eastAsia="zh-CN"/>
        </w:rPr>
        <w:t>而</w:t>
      </w:r>
      <w:r>
        <w:rPr>
          <w:rFonts w:hint="eastAsia" w:ascii="仿宋" w:hAnsi="仿宋" w:eastAsia="仿宋" w:cs="仿宋"/>
          <w:b w:val="0"/>
          <w:bCs w:val="0"/>
          <w:i w:val="0"/>
          <w:iCs w:val="0"/>
          <w:color w:val="auto"/>
          <w:sz w:val="28"/>
          <w:szCs w:val="28"/>
          <w:highlight w:val="none"/>
          <w:shd w:val="clear" w:color="auto" w:fill="auto"/>
          <w:lang w:val="en-US" w:eastAsia="zh-CN"/>
        </w:rPr>
        <w:t>使得</w:t>
      </w:r>
      <w:r>
        <w:rPr>
          <w:rFonts w:hint="eastAsia" w:ascii="仿宋" w:hAnsi="仿宋" w:eastAsia="仿宋" w:cs="仿宋"/>
          <w:b w:val="0"/>
          <w:bCs w:val="0"/>
          <w:i w:val="0"/>
          <w:iCs w:val="0"/>
          <w:color w:val="auto"/>
          <w:sz w:val="28"/>
          <w:szCs w:val="28"/>
          <w:highlight w:val="none"/>
          <w:shd w:val="clear" w:color="auto" w:fill="auto"/>
          <w:lang w:eastAsia="zh-CN"/>
        </w:rPr>
        <w:t>甲方对</w:t>
      </w:r>
      <w:r>
        <w:rPr>
          <w:rFonts w:hint="eastAsia" w:ascii="仿宋" w:hAnsi="仿宋" w:eastAsia="仿宋" w:cs="仿宋"/>
          <w:b w:val="0"/>
          <w:bCs w:val="0"/>
          <w:i w:val="0"/>
          <w:iCs w:val="0"/>
          <w:color w:val="auto"/>
          <w:sz w:val="28"/>
          <w:szCs w:val="28"/>
          <w:highlight w:val="none"/>
          <w:shd w:val="clear" w:color="auto" w:fill="auto"/>
          <w:lang w:val="en-US" w:eastAsia="zh-CN"/>
        </w:rPr>
        <w:t>建设单位</w:t>
      </w:r>
      <w:r>
        <w:rPr>
          <w:rFonts w:hint="eastAsia" w:ascii="仿宋" w:hAnsi="仿宋" w:eastAsia="仿宋" w:cs="仿宋"/>
          <w:b w:val="0"/>
          <w:bCs w:val="0"/>
          <w:i w:val="0"/>
          <w:iCs w:val="0"/>
          <w:color w:val="auto"/>
          <w:sz w:val="28"/>
          <w:szCs w:val="28"/>
          <w:highlight w:val="none"/>
          <w:shd w:val="clear" w:color="auto" w:fill="auto"/>
          <w:lang w:eastAsia="zh-CN"/>
        </w:rPr>
        <w:t>承担的违约责任、损失赔偿责任等）：</w:t>
      </w:r>
    </w:p>
    <w:p w14:paraId="708798C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14.2.1.1乙方</w:t>
      </w:r>
      <w:r>
        <w:rPr>
          <w:rFonts w:hint="eastAsia" w:ascii="仿宋" w:hAnsi="仿宋" w:eastAsia="仿宋" w:cs="仿宋"/>
          <w:b w:val="0"/>
          <w:bCs w:val="0"/>
          <w:i w:val="0"/>
          <w:iCs w:val="0"/>
          <w:color w:val="auto"/>
          <w:sz w:val="28"/>
          <w:szCs w:val="28"/>
          <w:highlight w:val="none"/>
          <w:shd w:val="clear" w:color="auto" w:fill="auto"/>
          <w:lang w:val="en-US" w:eastAsia="zh-CN"/>
        </w:rPr>
        <w:t>在</w:t>
      </w:r>
      <w:r>
        <w:rPr>
          <w:rFonts w:hint="eastAsia" w:ascii="仿宋" w:hAnsi="仿宋" w:eastAsia="仿宋" w:cs="仿宋"/>
          <w:b w:val="0"/>
          <w:bCs w:val="0"/>
          <w:i w:val="0"/>
          <w:iCs w:val="0"/>
          <w:color w:val="auto"/>
          <w:sz w:val="28"/>
          <w:szCs w:val="28"/>
          <w:highlight w:val="none"/>
          <w:shd w:val="clear" w:color="auto" w:fill="auto"/>
          <w:lang w:eastAsia="zh-CN"/>
        </w:rPr>
        <w:t>质量、进度、安全、管理等方面经甲方</w:t>
      </w:r>
      <w:r>
        <w:rPr>
          <w:rFonts w:hint="eastAsia" w:ascii="仿宋" w:hAnsi="仿宋" w:eastAsia="仿宋" w:cs="仿宋"/>
          <w:b w:val="0"/>
          <w:bCs w:val="0"/>
          <w:i w:val="0"/>
          <w:iCs w:val="0"/>
          <w:color w:val="auto"/>
          <w:sz w:val="28"/>
          <w:szCs w:val="28"/>
          <w:highlight w:val="none"/>
          <w:shd w:val="clear" w:color="auto" w:fill="auto"/>
          <w:lang w:val="en-US" w:eastAsia="zh-CN"/>
        </w:rPr>
        <w:t>二</w:t>
      </w:r>
      <w:r>
        <w:rPr>
          <w:rFonts w:hint="eastAsia" w:ascii="仿宋" w:hAnsi="仿宋" w:eastAsia="仿宋" w:cs="仿宋"/>
          <w:b w:val="0"/>
          <w:bCs w:val="0"/>
          <w:i w:val="0"/>
          <w:iCs w:val="0"/>
          <w:color w:val="auto"/>
          <w:sz w:val="28"/>
          <w:szCs w:val="28"/>
          <w:highlight w:val="none"/>
          <w:shd w:val="clear" w:color="auto" w:fill="auto"/>
          <w:lang w:eastAsia="zh-CN"/>
        </w:rPr>
        <w:t>次警告</w:t>
      </w:r>
      <w:r>
        <w:rPr>
          <w:rFonts w:hint="eastAsia" w:ascii="仿宋" w:hAnsi="仿宋" w:eastAsia="仿宋" w:cs="仿宋"/>
          <w:b w:val="0"/>
          <w:bCs w:val="0"/>
          <w:i w:val="0"/>
          <w:iCs w:val="0"/>
          <w:color w:val="auto"/>
          <w:sz w:val="28"/>
          <w:szCs w:val="28"/>
          <w:highlight w:val="none"/>
          <w:shd w:val="clear" w:color="auto" w:fill="auto"/>
          <w:lang w:val="en-US" w:eastAsia="zh-CN"/>
        </w:rPr>
        <w:t>或</w:t>
      </w:r>
      <w:r>
        <w:rPr>
          <w:rFonts w:hint="eastAsia" w:ascii="仿宋" w:hAnsi="仿宋" w:eastAsia="仿宋" w:cs="仿宋"/>
          <w:b w:val="0"/>
          <w:bCs w:val="0"/>
          <w:i w:val="0"/>
          <w:iCs w:val="0"/>
          <w:color w:val="auto"/>
          <w:sz w:val="28"/>
          <w:szCs w:val="28"/>
          <w:highlight w:val="none"/>
          <w:shd w:val="clear" w:color="auto" w:fill="auto"/>
          <w:lang w:eastAsia="zh-CN"/>
        </w:rPr>
        <w:t>处罚</w:t>
      </w:r>
      <w:r>
        <w:rPr>
          <w:rFonts w:hint="eastAsia" w:ascii="仿宋" w:hAnsi="仿宋" w:eastAsia="仿宋" w:cs="仿宋"/>
          <w:b w:val="0"/>
          <w:bCs w:val="0"/>
          <w:i w:val="0"/>
          <w:iCs w:val="0"/>
          <w:color w:val="auto"/>
          <w:sz w:val="28"/>
          <w:szCs w:val="28"/>
          <w:highlight w:val="none"/>
          <w:shd w:val="clear" w:color="auto" w:fill="auto"/>
          <w:lang w:val="en-US" w:eastAsia="zh-CN"/>
        </w:rPr>
        <w:t>后</w:t>
      </w:r>
      <w:r>
        <w:rPr>
          <w:rFonts w:hint="eastAsia" w:ascii="仿宋" w:hAnsi="仿宋" w:eastAsia="仿宋" w:cs="仿宋"/>
          <w:b w:val="0"/>
          <w:bCs w:val="0"/>
          <w:i w:val="0"/>
          <w:iCs w:val="0"/>
          <w:color w:val="auto"/>
          <w:sz w:val="28"/>
          <w:szCs w:val="28"/>
          <w:highlight w:val="none"/>
          <w:shd w:val="clear" w:color="auto" w:fill="auto"/>
          <w:lang w:eastAsia="zh-CN"/>
        </w:rPr>
        <w:t>仍不能明显改善；</w:t>
      </w:r>
    </w:p>
    <w:p w14:paraId="4991438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14.2.1.2乙方将</w:t>
      </w:r>
      <w:r>
        <w:rPr>
          <w:rFonts w:hint="eastAsia" w:ascii="仿宋" w:hAnsi="仿宋" w:eastAsia="仿宋" w:cs="仿宋"/>
          <w:b w:val="0"/>
          <w:bCs w:val="0"/>
          <w:i w:val="0"/>
          <w:iCs w:val="0"/>
          <w:color w:val="auto"/>
          <w:sz w:val="28"/>
          <w:szCs w:val="28"/>
          <w:highlight w:val="none"/>
          <w:shd w:val="clear" w:color="auto" w:fill="auto"/>
          <w:lang w:val="en-US" w:eastAsia="zh-CN"/>
        </w:rPr>
        <w:t>本工程</w:t>
      </w:r>
      <w:r>
        <w:rPr>
          <w:rFonts w:hint="eastAsia" w:ascii="仿宋" w:hAnsi="仿宋" w:eastAsia="仿宋" w:cs="仿宋"/>
          <w:b w:val="0"/>
          <w:bCs w:val="0"/>
          <w:i w:val="0"/>
          <w:iCs w:val="0"/>
          <w:color w:val="auto"/>
          <w:sz w:val="28"/>
          <w:szCs w:val="28"/>
          <w:highlight w:val="none"/>
          <w:shd w:val="clear" w:color="auto" w:fill="auto"/>
          <w:lang w:eastAsia="zh-CN"/>
        </w:rPr>
        <w:t>以各种形式转包、</w:t>
      </w:r>
      <w:r>
        <w:rPr>
          <w:rFonts w:hint="eastAsia" w:ascii="仿宋" w:hAnsi="仿宋" w:eastAsia="仿宋" w:cs="仿宋"/>
          <w:b w:val="0"/>
          <w:bCs w:val="0"/>
          <w:i w:val="0"/>
          <w:iCs w:val="0"/>
          <w:color w:val="auto"/>
          <w:sz w:val="28"/>
          <w:szCs w:val="28"/>
          <w:highlight w:val="none"/>
          <w:shd w:val="clear" w:color="auto" w:fill="auto"/>
          <w:lang w:val="en-US" w:eastAsia="zh-CN"/>
        </w:rPr>
        <w:t>分包给</w:t>
      </w:r>
      <w:r>
        <w:rPr>
          <w:rFonts w:hint="eastAsia" w:ascii="仿宋" w:hAnsi="仿宋" w:eastAsia="仿宋" w:cs="仿宋"/>
          <w:b w:val="0"/>
          <w:bCs w:val="0"/>
          <w:i w:val="0"/>
          <w:iCs w:val="0"/>
          <w:color w:val="auto"/>
          <w:sz w:val="28"/>
          <w:szCs w:val="28"/>
          <w:highlight w:val="none"/>
          <w:shd w:val="clear" w:color="auto" w:fill="auto"/>
          <w:lang w:eastAsia="zh-CN"/>
        </w:rPr>
        <w:t>他人。</w:t>
      </w:r>
    </w:p>
    <w:p w14:paraId="5C0F8E7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14.2.1.3乙方发生偷工减料、以次充好、弄虚作假等情形。</w:t>
      </w:r>
    </w:p>
    <w:p w14:paraId="46DB6F5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w:t>
      </w:r>
      <w:r>
        <w:rPr>
          <w:rFonts w:hint="eastAsia" w:ascii="仿宋" w:hAnsi="仿宋" w:eastAsia="仿宋" w:cs="仿宋"/>
          <w:b w:val="0"/>
          <w:bCs w:val="0"/>
          <w:i w:val="0"/>
          <w:iCs w:val="0"/>
          <w:color w:val="auto"/>
          <w:sz w:val="28"/>
          <w:szCs w:val="28"/>
          <w:highlight w:val="none"/>
          <w:shd w:val="clear" w:color="auto" w:fill="auto"/>
          <w:lang w:val="en-US" w:eastAsia="zh-CN"/>
        </w:rPr>
        <w:t>2.2</w:t>
      </w:r>
      <w:r>
        <w:rPr>
          <w:rFonts w:hint="eastAsia" w:ascii="仿宋" w:hAnsi="仿宋" w:eastAsia="仿宋" w:cs="仿宋"/>
          <w:b w:val="0"/>
          <w:bCs w:val="0"/>
          <w:i w:val="0"/>
          <w:iCs w:val="0"/>
          <w:color w:val="auto"/>
          <w:sz w:val="28"/>
          <w:szCs w:val="28"/>
          <w:highlight w:val="none"/>
          <w:shd w:val="clear" w:color="auto" w:fill="auto"/>
          <w:lang w:eastAsia="zh-CN"/>
        </w:rPr>
        <w:t>因下列情况导致的甲方损失均由乙方赔偿（包括但不限于因逾期完工而</w:t>
      </w:r>
      <w:r>
        <w:rPr>
          <w:rFonts w:hint="eastAsia" w:ascii="仿宋" w:hAnsi="仿宋" w:eastAsia="仿宋" w:cs="仿宋"/>
          <w:b w:val="0"/>
          <w:bCs w:val="0"/>
          <w:i w:val="0"/>
          <w:iCs w:val="0"/>
          <w:color w:val="auto"/>
          <w:sz w:val="28"/>
          <w:szCs w:val="28"/>
          <w:highlight w:val="none"/>
          <w:shd w:val="clear" w:color="auto" w:fill="auto"/>
          <w:lang w:val="en-US" w:eastAsia="zh-CN"/>
        </w:rPr>
        <w:t>使得</w:t>
      </w:r>
      <w:r>
        <w:rPr>
          <w:rFonts w:hint="eastAsia" w:ascii="仿宋" w:hAnsi="仿宋" w:eastAsia="仿宋" w:cs="仿宋"/>
          <w:b w:val="0"/>
          <w:bCs w:val="0"/>
          <w:i w:val="0"/>
          <w:iCs w:val="0"/>
          <w:color w:val="auto"/>
          <w:sz w:val="28"/>
          <w:szCs w:val="28"/>
          <w:highlight w:val="none"/>
          <w:shd w:val="clear" w:color="auto" w:fill="auto"/>
          <w:lang w:eastAsia="zh-CN"/>
        </w:rPr>
        <w:t>甲方对</w:t>
      </w:r>
      <w:r>
        <w:rPr>
          <w:rFonts w:hint="eastAsia" w:ascii="仿宋" w:hAnsi="仿宋" w:eastAsia="仿宋" w:cs="仿宋"/>
          <w:b w:val="0"/>
          <w:bCs w:val="0"/>
          <w:i w:val="0"/>
          <w:iCs w:val="0"/>
          <w:color w:val="auto"/>
          <w:sz w:val="28"/>
          <w:szCs w:val="28"/>
          <w:highlight w:val="none"/>
          <w:shd w:val="clear" w:color="auto" w:fill="auto"/>
          <w:lang w:val="en-US" w:eastAsia="zh-CN"/>
        </w:rPr>
        <w:t>建设单位</w:t>
      </w:r>
      <w:r>
        <w:rPr>
          <w:rFonts w:hint="eastAsia" w:ascii="仿宋" w:hAnsi="仿宋" w:eastAsia="仿宋" w:cs="仿宋"/>
          <w:b w:val="0"/>
          <w:bCs w:val="0"/>
          <w:i w:val="0"/>
          <w:iCs w:val="0"/>
          <w:color w:val="auto"/>
          <w:sz w:val="28"/>
          <w:szCs w:val="28"/>
          <w:highlight w:val="none"/>
          <w:shd w:val="clear" w:color="auto" w:fill="auto"/>
          <w:lang w:eastAsia="zh-CN"/>
        </w:rPr>
        <w:t>承担的违约责任、损失赔偿责任等）：</w:t>
      </w:r>
    </w:p>
    <w:p w14:paraId="775AB67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①因乙方施工质量事故造成的损失；</w:t>
      </w:r>
    </w:p>
    <w:p w14:paraId="2CB2D0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②因乙方中途退场造成的损失。</w:t>
      </w:r>
    </w:p>
    <w:p w14:paraId="125BBBA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③乙方发生偷工减料、以次充好、弄虚作假等情形</w:t>
      </w:r>
    </w:p>
    <w:p w14:paraId="0B81767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14.2.3</w:t>
      </w:r>
      <w:r>
        <w:rPr>
          <w:rFonts w:hint="eastAsia" w:ascii="仿宋" w:hAnsi="仿宋" w:eastAsia="仿宋" w:cs="仿宋"/>
          <w:b w:val="0"/>
          <w:bCs w:val="0"/>
          <w:i w:val="0"/>
          <w:iCs w:val="0"/>
          <w:color w:val="auto"/>
          <w:sz w:val="28"/>
          <w:szCs w:val="28"/>
          <w:highlight w:val="none"/>
          <w:shd w:val="clear" w:color="auto" w:fill="auto"/>
          <w:lang w:eastAsia="zh-CN"/>
        </w:rPr>
        <w:t>因乙方导致工程质量或工期达不到合同要求或使用</w:t>
      </w:r>
      <w:r>
        <w:rPr>
          <w:rFonts w:hint="eastAsia" w:ascii="仿宋" w:hAnsi="仿宋" w:eastAsia="仿宋" w:cs="仿宋"/>
          <w:b w:val="0"/>
          <w:bCs w:val="0"/>
          <w:i w:val="0"/>
          <w:iCs w:val="0"/>
          <w:color w:val="auto"/>
          <w:sz w:val="28"/>
          <w:szCs w:val="28"/>
          <w:highlight w:val="none"/>
          <w:shd w:val="clear" w:color="auto" w:fill="auto"/>
          <w:lang w:val="en-US" w:eastAsia="zh-CN"/>
        </w:rPr>
        <w:t>甲供</w:t>
      </w:r>
      <w:r>
        <w:rPr>
          <w:rFonts w:hint="eastAsia" w:ascii="仿宋" w:hAnsi="仿宋" w:eastAsia="仿宋" w:cs="仿宋"/>
          <w:b w:val="0"/>
          <w:bCs w:val="0"/>
          <w:i w:val="0"/>
          <w:iCs w:val="0"/>
          <w:color w:val="auto"/>
          <w:sz w:val="28"/>
          <w:szCs w:val="28"/>
          <w:highlight w:val="none"/>
          <w:shd w:val="clear" w:color="auto" w:fill="auto"/>
          <w:lang w:eastAsia="zh-CN"/>
        </w:rPr>
        <w:t>材料用量超标</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，均属乙方违约，甲方有权单方解除合同且不</w:t>
      </w:r>
      <w:r>
        <w:rPr>
          <w:rFonts w:hint="eastAsia" w:ascii="仿宋" w:hAnsi="仿宋" w:eastAsia="仿宋" w:cs="仿宋"/>
          <w:b w:val="0"/>
          <w:bCs w:val="0"/>
          <w:i w:val="0"/>
          <w:iCs w:val="0"/>
          <w:color w:val="auto"/>
          <w:sz w:val="28"/>
          <w:szCs w:val="28"/>
          <w:highlight w:val="none"/>
          <w:shd w:val="clear" w:color="auto" w:fill="auto"/>
          <w:lang w:val="en-US" w:eastAsia="zh-CN"/>
        </w:rPr>
        <w:t>付款</w:t>
      </w:r>
      <w:r>
        <w:rPr>
          <w:rFonts w:hint="eastAsia" w:ascii="仿宋" w:hAnsi="仿宋" w:eastAsia="仿宋" w:cs="仿宋"/>
          <w:b w:val="0"/>
          <w:bCs w:val="0"/>
          <w:i w:val="0"/>
          <w:iCs w:val="0"/>
          <w:color w:val="auto"/>
          <w:sz w:val="28"/>
          <w:szCs w:val="28"/>
          <w:highlight w:val="none"/>
          <w:shd w:val="clear" w:color="auto" w:fill="auto"/>
          <w:lang w:eastAsia="zh-CN"/>
        </w:rPr>
        <w:t>，同时乙方</w:t>
      </w:r>
      <w:r>
        <w:rPr>
          <w:rFonts w:hint="eastAsia" w:ascii="仿宋" w:hAnsi="仿宋" w:eastAsia="仿宋" w:cs="仿宋"/>
          <w:b w:val="0"/>
          <w:bCs w:val="0"/>
          <w:i w:val="0"/>
          <w:iCs w:val="0"/>
          <w:color w:val="auto"/>
          <w:sz w:val="28"/>
          <w:szCs w:val="28"/>
          <w:highlight w:val="none"/>
          <w:shd w:val="clear" w:color="auto" w:fill="auto"/>
          <w:lang w:val="en-US" w:eastAsia="zh-CN"/>
        </w:rPr>
        <w:t>赔偿甲方</w:t>
      </w:r>
      <w:r>
        <w:rPr>
          <w:rFonts w:hint="eastAsia" w:ascii="仿宋" w:hAnsi="仿宋" w:eastAsia="仿宋" w:cs="仿宋"/>
          <w:b w:val="0"/>
          <w:bCs w:val="0"/>
          <w:i w:val="0"/>
          <w:iCs w:val="0"/>
          <w:color w:val="auto"/>
          <w:sz w:val="28"/>
          <w:szCs w:val="28"/>
          <w:highlight w:val="none"/>
          <w:shd w:val="clear" w:color="auto" w:fill="auto"/>
          <w:lang w:eastAsia="zh-CN"/>
        </w:rPr>
        <w:t>由此造成的损失及费用。</w:t>
      </w:r>
    </w:p>
    <w:p w14:paraId="2B99685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14.2.</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或其</w:t>
      </w:r>
      <w:r>
        <w:rPr>
          <w:rFonts w:hint="eastAsia" w:ascii="仿宋" w:hAnsi="仿宋" w:eastAsia="仿宋" w:cs="仿宋"/>
          <w:b w:val="0"/>
          <w:bCs w:val="0"/>
          <w:i w:val="0"/>
          <w:iCs w:val="0"/>
          <w:color w:val="auto"/>
          <w:sz w:val="28"/>
          <w:szCs w:val="28"/>
          <w:highlight w:val="none"/>
          <w:shd w:val="clear" w:color="auto" w:fill="auto"/>
          <w:lang w:eastAsia="zh-CN"/>
        </w:rPr>
        <w:t>人</w:t>
      </w:r>
      <w:r>
        <w:rPr>
          <w:rFonts w:hint="eastAsia" w:ascii="仿宋" w:hAnsi="仿宋" w:eastAsia="仿宋" w:cs="仿宋"/>
          <w:b w:val="0"/>
          <w:bCs w:val="0"/>
          <w:i w:val="0"/>
          <w:iCs w:val="0"/>
          <w:color w:val="auto"/>
          <w:sz w:val="28"/>
          <w:szCs w:val="28"/>
          <w:highlight w:val="none"/>
          <w:shd w:val="clear" w:color="auto" w:fill="auto"/>
          <w:lang w:val="en-US" w:eastAsia="zh-CN"/>
        </w:rPr>
        <w:t>员</w:t>
      </w:r>
      <w:r>
        <w:rPr>
          <w:rFonts w:hint="eastAsia" w:ascii="仿宋" w:hAnsi="仿宋" w:eastAsia="仿宋" w:cs="仿宋"/>
          <w:b w:val="0"/>
          <w:bCs w:val="0"/>
          <w:i w:val="0"/>
          <w:iCs w:val="0"/>
          <w:color w:val="auto"/>
          <w:sz w:val="28"/>
          <w:szCs w:val="28"/>
          <w:highlight w:val="none"/>
          <w:shd w:val="clear" w:color="auto" w:fill="auto"/>
          <w:lang w:eastAsia="zh-CN"/>
        </w:rPr>
        <w:t>有下列情况之一</w:t>
      </w:r>
      <w:r>
        <w:rPr>
          <w:rFonts w:hint="eastAsia" w:ascii="仿宋" w:hAnsi="仿宋" w:eastAsia="仿宋" w:cs="仿宋"/>
          <w:b w:val="0"/>
          <w:bCs w:val="0"/>
          <w:i w:val="0"/>
          <w:iCs w:val="0"/>
          <w:color w:val="auto"/>
          <w:sz w:val="28"/>
          <w:szCs w:val="28"/>
          <w:highlight w:val="none"/>
          <w:shd w:val="clear" w:color="auto" w:fill="auto"/>
          <w:lang w:val="en-US" w:eastAsia="zh-CN"/>
        </w:rPr>
        <w:t>的，造成甲方损失的由乙方全额赔偿甲方，同时</w:t>
      </w:r>
      <w:r>
        <w:rPr>
          <w:rFonts w:hint="eastAsia" w:ascii="仿宋" w:hAnsi="仿宋" w:eastAsia="仿宋" w:cs="仿宋"/>
          <w:b w:val="0"/>
          <w:bCs w:val="0"/>
          <w:i w:val="0"/>
          <w:iCs w:val="0"/>
          <w:color w:val="auto"/>
          <w:sz w:val="28"/>
          <w:szCs w:val="28"/>
          <w:highlight w:val="none"/>
          <w:shd w:val="clear" w:color="auto" w:fill="auto"/>
          <w:lang w:eastAsia="zh-CN"/>
        </w:rPr>
        <w:t>甲方有权</w:t>
      </w:r>
      <w:r>
        <w:rPr>
          <w:rFonts w:hint="eastAsia" w:ascii="仿宋" w:hAnsi="仿宋" w:eastAsia="仿宋" w:cs="仿宋"/>
          <w:b w:val="0"/>
          <w:bCs w:val="0"/>
          <w:i w:val="0"/>
          <w:iCs w:val="0"/>
          <w:color w:val="auto"/>
          <w:sz w:val="28"/>
          <w:szCs w:val="28"/>
          <w:highlight w:val="none"/>
          <w:shd w:val="clear" w:color="auto" w:fill="auto"/>
          <w:lang w:val="en-US" w:eastAsia="zh-CN"/>
        </w:rPr>
        <w:t>对乙方</w:t>
      </w:r>
      <w:r>
        <w:rPr>
          <w:rFonts w:hint="eastAsia" w:ascii="仿宋" w:hAnsi="仿宋" w:eastAsia="仿宋" w:cs="仿宋"/>
          <w:b w:val="0"/>
          <w:bCs w:val="0"/>
          <w:i w:val="0"/>
          <w:iCs w:val="0"/>
          <w:color w:val="auto"/>
          <w:sz w:val="28"/>
          <w:szCs w:val="28"/>
          <w:highlight w:val="none"/>
          <w:shd w:val="clear" w:color="auto" w:fill="auto"/>
          <w:lang w:eastAsia="zh-CN"/>
        </w:rPr>
        <w:t>采取每人或每次</w:t>
      </w:r>
      <w:r>
        <w:rPr>
          <w:rFonts w:hint="eastAsia" w:ascii="仿宋" w:hAnsi="仿宋" w:eastAsia="仿宋" w:cs="仿宋"/>
          <w:b w:val="0"/>
          <w:bCs w:val="0"/>
          <w:i w:val="0"/>
          <w:iCs w:val="0"/>
          <w:color w:val="auto"/>
          <w:sz w:val="28"/>
          <w:szCs w:val="28"/>
          <w:highlight w:val="none"/>
          <w:shd w:val="clear" w:color="auto" w:fill="auto"/>
          <w:lang w:val="en-US" w:eastAsia="zh-CN"/>
        </w:rPr>
        <w:t>收取</w:t>
      </w:r>
      <w:r>
        <w:rPr>
          <w:rFonts w:hint="eastAsia" w:ascii="仿宋" w:hAnsi="仿宋" w:eastAsia="仿宋" w:cs="仿宋"/>
          <w:b w:val="0"/>
          <w:bCs w:val="0"/>
          <w:i w:val="0"/>
          <w:iCs w:val="0"/>
          <w:color w:val="auto"/>
          <w:sz w:val="28"/>
          <w:szCs w:val="28"/>
          <w:highlight w:val="none"/>
          <w:shd w:val="clear" w:color="auto" w:fill="auto"/>
          <w:lang w:eastAsia="zh-CN"/>
        </w:rPr>
        <w:t>违约金</w:t>
      </w:r>
      <w:r>
        <w:rPr>
          <w:rFonts w:hint="eastAsia" w:ascii="仿宋" w:hAnsi="仿宋" w:eastAsia="仿宋" w:cs="仿宋"/>
          <w:b w:val="0"/>
          <w:bCs w:val="0"/>
          <w:i w:val="0"/>
          <w:iCs w:val="0"/>
          <w:color w:val="auto"/>
          <w:sz w:val="28"/>
          <w:szCs w:val="28"/>
          <w:highlight w:val="none"/>
          <w:shd w:val="clear" w:color="auto" w:fill="auto"/>
          <w:lang w:val="en-US" w:eastAsia="zh-CN"/>
        </w:rPr>
        <w:t>壹佰元至叁万</w:t>
      </w:r>
      <w:r>
        <w:rPr>
          <w:rFonts w:hint="eastAsia" w:ascii="仿宋" w:hAnsi="仿宋" w:eastAsia="仿宋" w:cs="仿宋"/>
          <w:b w:val="0"/>
          <w:bCs w:val="0"/>
          <w:i w:val="0"/>
          <w:iCs w:val="0"/>
          <w:color w:val="auto"/>
          <w:sz w:val="28"/>
          <w:szCs w:val="28"/>
          <w:highlight w:val="none"/>
          <w:shd w:val="clear" w:color="auto" w:fill="auto"/>
          <w:lang w:eastAsia="zh-CN"/>
        </w:rPr>
        <w:t>元的措施：</w:t>
      </w:r>
    </w:p>
    <w:p w14:paraId="6749B96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14.2.4.1隐蔽工程一次验收不合格；</w:t>
      </w:r>
    </w:p>
    <w:p w14:paraId="4EDFD90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14.2.4.2不能按甲方</w:t>
      </w:r>
      <w:r>
        <w:rPr>
          <w:rFonts w:hint="eastAsia" w:ascii="仿宋" w:hAnsi="仿宋" w:eastAsia="仿宋" w:cs="仿宋"/>
          <w:b w:val="0"/>
          <w:bCs w:val="0"/>
          <w:i w:val="0"/>
          <w:iCs w:val="0"/>
          <w:color w:val="auto"/>
          <w:sz w:val="28"/>
          <w:szCs w:val="28"/>
          <w:highlight w:val="none"/>
          <w:shd w:val="clear" w:color="auto" w:fill="auto"/>
          <w:lang w:val="en-US" w:eastAsia="zh-CN"/>
        </w:rPr>
        <w:t>确定的</w:t>
      </w:r>
      <w:r>
        <w:rPr>
          <w:rFonts w:hint="eastAsia" w:ascii="仿宋" w:hAnsi="仿宋" w:eastAsia="仿宋" w:cs="仿宋"/>
          <w:b w:val="0"/>
          <w:bCs w:val="0"/>
          <w:i w:val="0"/>
          <w:iCs w:val="0"/>
          <w:color w:val="auto"/>
          <w:sz w:val="28"/>
          <w:szCs w:val="28"/>
          <w:highlight w:val="none"/>
          <w:shd w:val="clear" w:color="auto" w:fill="auto"/>
          <w:lang w:eastAsia="zh-CN"/>
        </w:rPr>
        <w:t>周进度计划完成施工作业延误工期一天；</w:t>
      </w:r>
    </w:p>
    <w:p w14:paraId="5D8428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14.2.4.3出现因质量、安全</w:t>
      </w:r>
      <w:r>
        <w:rPr>
          <w:rFonts w:hint="eastAsia" w:ascii="仿宋" w:hAnsi="仿宋" w:eastAsia="仿宋" w:cs="仿宋"/>
          <w:b w:val="0"/>
          <w:bCs w:val="0"/>
          <w:i w:val="0"/>
          <w:iCs w:val="0"/>
          <w:color w:val="auto"/>
          <w:sz w:val="28"/>
          <w:szCs w:val="28"/>
          <w:highlight w:val="none"/>
          <w:shd w:val="clear" w:color="auto" w:fill="auto"/>
          <w:lang w:val="en-US" w:eastAsia="zh-CN"/>
        </w:rPr>
        <w:t>不满足本合同约定需</w:t>
      </w:r>
      <w:r>
        <w:rPr>
          <w:rFonts w:hint="eastAsia" w:ascii="仿宋" w:hAnsi="仿宋" w:eastAsia="仿宋" w:cs="仿宋"/>
          <w:b w:val="0"/>
          <w:bCs w:val="0"/>
          <w:i w:val="0"/>
          <w:iCs w:val="0"/>
          <w:color w:val="auto"/>
          <w:sz w:val="28"/>
          <w:szCs w:val="28"/>
          <w:highlight w:val="none"/>
          <w:shd w:val="clear" w:color="auto" w:fill="auto"/>
          <w:lang w:eastAsia="zh-CN"/>
        </w:rPr>
        <w:t>整改；</w:t>
      </w:r>
    </w:p>
    <w:p w14:paraId="43A70D1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14.2.4.4聚众赌博，影响他人休息；</w:t>
      </w:r>
    </w:p>
    <w:p w14:paraId="0DAFBE0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14.2.4.5聚众闹事、打人、打架、偷抢行为；</w:t>
      </w:r>
    </w:p>
    <w:p w14:paraId="792BF96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14.2.4.6容留非</w:t>
      </w:r>
      <w:r>
        <w:rPr>
          <w:rFonts w:hint="eastAsia" w:ascii="仿宋" w:hAnsi="仿宋" w:eastAsia="仿宋" w:cs="仿宋"/>
          <w:b w:val="0"/>
          <w:bCs w:val="0"/>
          <w:i w:val="0"/>
          <w:iCs w:val="0"/>
          <w:color w:val="auto"/>
          <w:sz w:val="28"/>
          <w:szCs w:val="28"/>
          <w:highlight w:val="none"/>
          <w:shd w:val="clear" w:color="auto" w:fill="auto"/>
          <w:lang w:val="en-US" w:eastAsia="zh-CN"/>
        </w:rPr>
        <w:t>本工程现场</w:t>
      </w:r>
      <w:r>
        <w:rPr>
          <w:rFonts w:hint="eastAsia" w:ascii="仿宋" w:hAnsi="仿宋" w:eastAsia="仿宋" w:cs="仿宋"/>
          <w:b w:val="0"/>
          <w:bCs w:val="0"/>
          <w:i w:val="0"/>
          <w:iCs w:val="0"/>
          <w:color w:val="auto"/>
          <w:sz w:val="28"/>
          <w:szCs w:val="28"/>
          <w:highlight w:val="none"/>
          <w:shd w:val="clear" w:color="auto" w:fill="auto"/>
          <w:lang w:eastAsia="zh-CN"/>
        </w:rPr>
        <w:t>人员在</w:t>
      </w:r>
      <w:r>
        <w:rPr>
          <w:rFonts w:hint="eastAsia" w:ascii="仿宋" w:hAnsi="仿宋" w:eastAsia="仿宋" w:cs="仿宋"/>
          <w:b w:val="0"/>
          <w:bCs w:val="0"/>
          <w:i w:val="0"/>
          <w:iCs w:val="0"/>
          <w:color w:val="auto"/>
          <w:sz w:val="28"/>
          <w:szCs w:val="28"/>
          <w:highlight w:val="none"/>
          <w:shd w:val="clear" w:color="auto" w:fill="auto"/>
          <w:lang w:val="en-US" w:eastAsia="zh-CN"/>
        </w:rPr>
        <w:t>本项目</w:t>
      </w:r>
      <w:r>
        <w:rPr>
          <w:rFonts w:hint="eastAsia" w:ascii="仿宋" w:hAnsi="仿宋" w:eastAsia="仿宋" w:cs="仿宋"/>
          <w:b w:val="0"/>
          <w:bCs w:val="0"/>
          <w:i w:val="0"/>
          <w:iCs w:val="0"/>
          <w:color w:val="auto"/>
          <w:sz w:val="28"/>
          <w:szCs w:val="28"/>
          <w:highlight w:val="none"/>
          <w:shd w:val="clear" w:color="auto" w:fill="auto"/>
          <w:lang w:eastAsia="zh-CN"/>
        </w:rPr>
        <w:t>宿舍住宿；</w:t>
      </w:r>
    </w:p>
    <w:p w14:paraId="1F4A4EE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14.2.4.7不按</w:t>
      </w:r>
      <w:r>
        <w:rPr>
          <w:rFonts w:hint="eastAsia" w:ascii="仿宋" w:hAnsi="仿宋" w:eastAsia="仿宋" w:cs="仿宋"/>
          <w:b w:val="0"/>
          <w:bCs w:val="0"/>
          <w:i w:val="0"/>
          <w:i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lang w:eastAsia="zh-CN"/>
        </w:rPr>
        <w:t>要求加班或人员不足</w:t>
      </w:r>
      <w:r>
        <w:rPr>
          <w:rFonts w:hint="eastAsia" w:ascii="仿宋" w:hAnsi="仿宋" w:eastAsia="仿宋" w:cs="仿宋"/>
          <w:b w:val="0"/>
          <w:bCs w:val="0"/>
          <w:i w:val="0"/>
          <w:iCs w:val="0"/>
          <w:color w:val="auto"/>
          <w:sz w:val="28"/>
          <w:szCs w:val="28"/>
          <w:highlight w:val="none"/>
          <w:shd w:val="clear" w:color="auto" w:fill="auto"/>
          <w:lang w:val="en-US" w:eastAsia="zh-CN"/>
        </w:rPr>
        <w:t>导致</w:t>
      </w:r>
      <w:r>
        <w:rPr>
          <w:rFonts w:hint="eastAsia" w:ascii="仿宋" w:hAnsi="仿宋" w:eastAsia="仿宋" w:cs="仿宋"/>
          <w:b w:val="0"/>
          <w:bCs w:val="0"/>
          <w:i w:val="0"/>
          <w:iCs w:val="0"/>
          <w:color w:val="auto"/>
          <w:sz w:val="28"/>
          <w:szCs w:val="28"/>
          <w:highlight w:val="none"/>
          <w:shd w:val="clear" w:color="auto" w:fill="auto"/>
          <w:lang w:eastAsia="zh-CN"/>
        </w:rPr>
        <w:t>延误工期一天；</w:t>
      </w:r>
    </w:p>
    <w:p w14:paraId="257CAD3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14.2.4.8浪费材料、损坏机具或破坏其它设施</w:t>
      </w:r>
      <w:r>
        <w:rPr>
          <w:rFonts w:hint="eastAsia" w:ascii="仿宋" w:hAnsi="仿宋" w:eastAsia="仿宋" w:cs="仿宋"/>
          <w:b w:val="0"/>
          <w:bCs w:val="0"/>
          <w:i w:val="0"/>
          <w:iCs w:val="0"/>
          <w:color w:val="auto"/>
          <w:sz w:val="28"/>
          <w:szCs w:val="28"/>
          <w:highlight w:val="none"/>
          <w:shd w:val="clear" w:color="auto" w:fill="auto"/>
          <w:lang w:val="en-US" w:eastAsia="zh-CN"/>
        </w:rPr>
        <w:t>及成品</w:t>
      </w:r>
      <w:r>
        <w:rPr>
          <w:rFonts w:hint="eastAsia" w:ascii="仿宋" w:hAnsi="仿宋" w:eastAsia="仿宋" w:cs="仿宋"/>
          <w:b w:val="0"/>
          <w:bCs w:val="0"/>
          <w:i w:val="0"/>
          <w:iCs w:val="0"/>
          <w:color w:val="auto"/>
          <w:sz w:val="28"/>
          <w:szCs w:val="28"/>
          <w:highlight w:val="none"/>
          <w:shd w:val="clear" w:color="auto" w:fill="auto"/>
          <w:lang w:eastAsia="zh-CN"/>
        </w:rPr>
        <w:t>；</w:t>
      </w:r>
    </w:p>
    <w:p w14:paraId="52CB8D2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14.2.4.9在</w:t>
      </w:r>
      <w:r>
        <w:rPr>
          <w:rFonts w:hint="eastAsia" w:ascii="仿宋" w:hAnsi="仿宋" w:eastAsia="仿宋" w:cs="仿宋"/>
          <w:b w:val="0"/>
          <w:bCs w:val="0"/>
          <w:i w:val="0"/>
          <w:iCs w:val="0"/>
          <w:color w:val="auto"/>
          <w:sz w:val="28"/>
          <w:szCs w:val="28"/>
          <w:highlight w:val="none"/>
          <w:shd w:val="clear" w:color="auto" w:fill="auto"/>
          <w:lang w:val="en-US" w:eastAsia="zh-CN"/>
        </w:rPr>
        <w:t>生活区</w:t>
      </w:r>
      <w:r>
        <w:rPr>
          <w:rFonts w:hint="eastAsia" w:ascii="仿宋" w:hAnsi="仿宋" w:eastAsia="仿宋" w:cs="仿宋"/>
          <w:b w:val="0"/>
          <w:bCs w:val="0"/>
          <w:i w:val="0"/>
          <w:iCs w:val="0"/>
          <w:color w:val="auto"/>
          <w:sz w:val="28"/>
          <w:szCs w:val="28"/>
          <w:highlight w:val="none"/>
          <w:shd w:val="clear" w:color="auto" w:fill="auto"/>
          <w:lang w:eastAsia="zh-CN"/>
        </w:rPr>
        <w:t>存放易燃易爆物品或其它危险品；</w:t>
      </w:r>
    </w:p>
    <w:p w14:paraId="4475651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14.2.4.10收留、聘用未成年人；（</w:t>
      </w:r>
      <w:r>
        <w:rPr>
          <w:rFonts w:hint="eastAsia" w:ascii="仿宋" w:hAnsi="仿宋" w:eastAsia="仿宋" w:cs="仿宋"/>
          <w:b w:val="0"/>
          <w:bCs w:val="0"/>
          <w:i w:val="0"/>
          <w:iCs w:val="0"/>
          <w:color w:val="auto"/>
          <w:sz w:val="28"/>
          <w:szCs w:val="28"/>
          <w:highlight w:val="none"/>
          <w:shd w:val="clear" w:color="auto" w:fill="auto"/>
          <w:lang w:val="en-US" w:eastAsia="zh-CN"/>
        </w:rPr>
        <w:t>甲方收取违约金</w:t>
      </w:r>
      <w:r>
        <w:rPr>
          <w:rFonts w:hint="eastAsia" w:ascii="仿宋" w:hAnsi="仿宋" w:eastAsia="仿宋" w:cs="仿宋"/>
          <w:b w:val="0"/>
          <w:bCs w:val="0"/>
          <w:i w:val="0"/>
          <w:iCs w:val="0"/>
          <w:color w:val="auto"/>
          <w:sz w:val="28"/>
          <w:szCs w:val="28"/>
          <w:highlight w:val="none"/>
          <w:shd w:val="clear" w:color="auto" w:fill="auto"/>
          <w:lang w:eastAsia="zh-CN"/>
        </w:rPr>
        <w:t>同时</w:t>
      </w:r>
      <w:r>
        <w:rPr>
          <w:rFonts w:hint="eastAsia" w:ascii="仿宋" w:hAnsi="仿宋" w:eastAsia="仿宋" w:cs="仿宋"/>
          <w:b w:val="0"/>
          <w:bCs w:val="0"/>
          <w:i w:val="0"/>
          <w:iCs w:val="0"/>
          <w:color w:val="auto"/>
          <w:sz w:val="28"/>
          <w:szCs w:val="28"/>
          <w:highlight w:val="none"/>
          <w:shd w:val="clear" w:color="auto" w:fill="auto"/>
          <w:lang w:val="en-US" w:eastAsia="zh-CN"/>
        </w:rPr>
        <w:t>将</w:t>
      </w:r>
      <w:r>
        <w:rPr>
          <w:rFonts w:hint="eastAsia" w:ascii="仿宋" w:hAnsi="仿宋" w:eastAsia="仿宋" w:cs="仿宋"/>
          <w:b w:val="0"/>
          <w:bCs w:val="0"/>
          <w:i w:val="0"/>
          <w:iCs w:val="0"/>
          <w:color w:val="auto"/>
          <w:sz w:val="28"/>
          <w:szCs w:val="28"/>
          <w:highlight w:val="none"/>
          <w:shd w:val="clear" w:color="auto" w:fill="auto"/>
          <w:lang w:eastAsia="zh-CN"/>
        </w:rPr>
        <w:t>驱逐</w:t>
      </w:r>
      <w:r>
        <w:rPr>
          <w:rFonts w:hint="eastAsia" w:ascii="仿宋" w:hAnsi="仿宋" w:eastAsia="仿宋" w:cs="仿宋"/>
          <w:b w:val="0"/>
          <w:bCs w:val="0"/>
          <w:i w:val="0"/>
          <w:iCs w:val="0"/>
          <w:color w:val="auto"/>
          <w:sz w:val="28"/>
          <w:szCs w:val="28"/>
          <w:highlight w:val="none"/>
          <w:shd w:val="clear" w:color="auto" w:fill="auto"/>
          <w:lang w:val="en-US" w:eastAsia="zh-CN"/>
        </w:rPr>
        <w:t>未成年人</w:t>
      </w:r>
      <w:r>
        <w:rPr>
          <w:rFonts w:hint="eastAsia" w:ascii="仿宋" w:hAnsi="仿宋" w:eastAsia="仿宋" w:cs="仿宋"/>
          <w:b w:val="0"/>
          <w:bCs w:val="0"/>
          <w:i w:val="0"/>
          <w:iCs w:val="0"/>
          <w:color w:val="auto"/>
          <w:sz w:val="28"/>
          <w:szCs w:val="28"/>
          <w:highlight w:val="none"/>
          <w:shd w:val="clear" w:color="auto" w:fill="auto"/>
          <w:lang w:eastAsia="zh-CN"/>
        </w:rPr>
        <w:t>离开</w:t>
      </w:r>
      <w:r>
        <w:rPr>
          <w:rFonts w:hint="eastAsia" w:ascii="仿宋" w:hAnsi="仿宋" w:eastAsia="仿宋" w:cs="仿宋"/>
          <w:b w:val="0"/>
          <w:bCs w:val="0"/>
          <w:i w:val="0"/>
          <w:iCs w:val="0"/>
          <w:color w:val="auto"/>
          <w:sz w:val="28"/>
          <w:szCs w:val="28"/>
          <w:highlight w:val="none"/>
          <w:shd w:val="clear" w:color="auto" w:fill="auto"/>
          <w:lang w:val="en-US" w:eastAsia="zh-CN"/>
        </w:rPr>
        <w:t>本项目</w:t>
      </w:r>
      <w:r>
        <w:rPr>
          <w:rFonts w:hint="eastAsia" w:ascii="仿宋" w:hAnsi="仿宋" w:eastAsia="仿宋" w:cs="仿宋"/>
          <w:b w:val="0"/>
          <w:bCs w:val="0"/>
          <w:i w:val="0"/>
          <w:iCs w:val="0"/>
          <w:color w:val="auto"/>
          <w:sz w:val="28"/>
          <w:szCs w:val="28"/>
          <w:highlight w:val="none"/>
          <w:shd w:val="clear" w:color="auto" w:fill="auto"/>
          <w:lang w:eastAsia="zh-CN"/>
        </w:rPr>
        <w:t>）</w:t>
      </w:r>
    </w:p>
    <w:p w14:paraId="25DC61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14.2.4.11在宿舍内做饭、使用大功率电器设备，如电磁炉、电饭煲、电热棒等。</w:t>
      </w:r>
    </w:p>
    <w:p w14:paraId="5305889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14.2.</w:t>
      </w:r>
      <w:r>
        <w:rPr>
          <w:rFonts w:hint="eastAsia" w:ascii="仿宋" w:hAnsi="仿宋" w:eastAsia="仿宋" w:cs="仿宋"/>
          <w:b w:val="0"/>
          <w:bCs w:val="0"/>
          <w:i w:val="0"/>
          <w:iCs w:val="0"/>
          <w:color w:val="auto"/>
          <w:sz w:val="28"/>
          <w:szCs w:val="28"/>
          <w:highlight w:val="none"/>
          <w:shd w:val="clear" w:color="auto" w:fill="auto"/>
          <w:lang w:val="en-US" w:eastAsia="zh-CN"/>
        </w:rPr>
        <w:t>5</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或</w:t>
      </w:r>
      <w:r>
        <w:rPr>
          <w:rFonts w:hint="eastAsia" w:ascii="仿宋" w:hAnsi="仿宋" w:eastAsia="仿宋" w:cs="仿宋"/>
          <w:b w:val="0"/>
          <w:bCs w:val="0"/>
          <w:i w:val="0"/>
          <w:iCs w:val="0"/>
          <w:color w:val="auto"/>
          <w:sz w:val="28"/>
          <w:szCs w:val="28"/>
          <w:highlight w:val="none"/>
          <w:shd w:val="clear" w:color="auto" w:fill="auto"/>
          <w:lang w:eastAsia="zh-CN"/>
        </w:rPr>
        <w:t>其人员有下列情况之一</w:t>
      </w:r>
      <w:r>
        <w:rPr>
          <w:rFonts w:hint="eastAsia" w:ascii="仿宋" w:hAnsi="仿宋" w:eastAsia="仿宋" w:cs="仿宋"/>
          <w:b w:val="0"/>
          <w:bCs w:val="0"/>
          <w:i w:val="0"/>
          <w:iCs w:val="0"/>
          <w:color w:val="auto"/>
          <w:sz w:val="28"/>
          <w:szCs w:val="28"/>
          <w:highlight w:val="none"/>
          <w:shd w:val="clear" w:color="auto" w:fill="auto"/>
          <w:lang w:val="en-US" w:eastAsia="zh-CN"/>
        </w:rPr>
        <w:t>的，造成甲方损失的由乙方全额赔偿给甲方，同时</w:t>
      </w:r>
      <w:r>
        <w:rPr>
          <w:rFonts w:hint="eastAsia" w:ascii="仿宋" w:hAnsi="仿宋" w:eastAsia="仿宋" w:cs="仿宋"/>
          <w:b w:val="0"/>
          <w:bCs w:val="0"/>
          <w:i w:val="0"/>
          <w:iCs w:val="0"/>
          <w:color w:val="auto"/>
          <w:sz w:val="28"/>
          <w:szCs w:val="28"/>
          <w:highlight w:val="none"/>
          <w:shd w:val="clear" w:color="auto" w:fill="auto"/>
          <w:lang w:eastAsia="zh-CN"/>
        </w:rPr>
        <w:t>，甲方有权</w:t>
      </w:r>
      <w:r>
        <w:rPr>
          <w:rFonts w:hint="eastAsia" w:ascii="仿宋" w:hAnsi="仿宋" w:eastAsia="仿宋" w:cs="仿宋"/>
          <w:b w:val="0"/>
          <w:bCs w:val="0"/>
          <w:i w:val="0"/>
          <w:iCs w:val="0"/>
          <w:color w:val="auto"/>
          <w:sz w:val="28"/>
          <w:szCs w:val="28"/>
          <w:highlight w:val="none"/>
          <w:shd w:val="clear" w:color="auto" w:fill="auto"/>
          <w:lang w:val="en-US" w:eastAsia="zh-CN"/>
        </w:rPr>
        <w:t>对乙方</w:t>
      </w:r>
      <w:r>
        <w:rPr>
          <w:rFonts w:hint="eastAsia" w:ascii="仿宋" w:hAnsi="仿宋" w:eastAsia="仿宋" w:cs="仿宋"/>
          <w:b w:val="0"/>
          <w:bCs w:val="0"/>
          <w:i w:val="0"/>
          <w:iCs w:val="0"/>
          <w:color w:val="auto"/>
          <w:sz w:val="28"/>
          <w:szCs w:val="28"/>
          <w:highlight w:val="none"/>
          <w:shd w:val="clear" w:color="auto" w:fill="auto"/>
          <w:lang w:eastAsia="zh-CN"/>
        </w:rPr>
        <w:t>采取每人或每次</w:t>
      </w:r>
      <w:r>
        <w:rPr>
          <w:rFonts w:hint="eastAsia" w:ascii="仿宋" w:hAnsi="仿宋" w:eastAsia="仿宋" w:cs="仿宋"/>
          <w:b w:val="0"/>
          <w:bCs w:val="0"/>
          <w:i w:val="0"/>
          <w:iCs w:val="0"/>
          <w:color w:val="auto"/>
          <w:sz w:val="28"/>
          <w:szCs w:val="28"/>
          <w:highlight w:val="none"/>
          <w:shd w:val="clear" w:color="auto" w:fill="auto"/>
          <w:lang w:val="en-US" w:eastAsia="zh-CN"/>
        </w:rPr>
        <w:t>收取</w:t>
      </w:r>
      <w:r>
        <w:rPr>
          <w:rFonts w:hint="eastAsia" w:ascii="仿宋" w:hAnsi="仿宋" w:eastAsia="仿宋" w:cs="仿宋"/>
          <w:b w:val="0"/>
          <w:bCs w:val="0"/>
          <w:i w:val="0"/>
          <w:iCs w:val="0"/>
          <w:color w:val="auto"/>
          <w:sz w:val="28"/>
          <w:szCs w:val="28"/>
          <w:highlight w:val="none"/>
          <w:shd w:val="clear" w:color="auto" w:fill="auto"/>
          <w:lang w:eastAsia="zh-CN"/>
        </w:rPr>
        <w:t>违约金</w:t>
      </w:r>
      <w:r>
        <w:rPr>
          <w:rFonts w:hint="eastAsia" w:ascii="仿宋" w:hAnsi="仿宋" w:eastAsia="仿宋" w:cs="仿宋"/>
          <w:b w:val="0"/>
          <w:bCs w:val="0"/>
          <w:i w:val="0"/>
          <w:iCs w:val="0"/>
          <w:color w:val="auto"/>
          <w:sz w:val="28"/>
          <w:szCs w:val="28"/>
          <w:highlight w:val="none"/>
          <w:shd w:val="clear" w:color="auto" w:fill="auto"/>
          <w:lang w:val="en-US" w:eastAsia="zh-CN"/>
        </w:rPr>
        <w:t>壹佰元至叁万</w:t>
      </w:r>
      <w:r>
        <w:rPr>
          <w:rFonts w:hint="eastAsia" w:ascii="仿宋" w:hAnsi="仿宋" w:eastAsia="仿宋" w:cs="仿宋"/>
          <w:b w:val="0"/>
          <w:bCs w:val="0"/>
          <w:i w:val="0"/>
          <w:iCs w:val="0"/>
          <w:color w:val="auto"/>
          <w:sz w:val="28"/>
          <w:szCs w:val="28"/>
          <w:highlight w:val="none"/>
          <w:shd w:val="clear" w:color="auto" w:fill="auto"/>
          <w:lang w:eastAsia="zh-CN"/>
        </w:rPr>
        <w:t>元。</w:t>
      </w:r>
    </w:p>
    <w:p w14:paraId="441597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w:t>
      </w:r>
      <w:r>
        <w:rPr>
          <w:rFonts w:hint="eastAsia" w:ascii="仿宋" w:hAnsi="仿宋" w:eastAsia="仿宋" w:cs="仿宋"/>
          <w:b w:val="0"/>
          <w:bCs w:val="0"/>
          <w:i w:val="0"/>
          <w:iCs w:val="0"/>
          <w:color w:val="auto"/>
          <w:sz w:val="28"/>
          <w:szCs w:val="28"/>
          <w:highlight w:val="none"/>
          <w:shd w:val="clear" w:color="auto" w:fill="auto"/>
          <w:lang w:eastAsia="zh-CN"/>
        </w:rPr>
        <w:t>4.2.5.1管理人员未经</w:t>
      </w:r>
      <w:r>
        <w:rPr>
          <w:rFonts w:hint="eastAsia" w:ascii="仿宋" w:hAnsi="仿宋" w:eastAsia="仿宋" w:cs="仿宋"/>
          <w:b w:val="0"/>
          <w:bCs w:val="0"/>
          <w:i w:val="0"/>
          <w:iCs w:val="0"/>
          <w:color w:val="auto"/>
          <w:sz w:val="28"/>
          <w:szCs w:val="28"/>
          <w:highlight w:val="none"/>
          <w:shd w:val="clear" w:color="auto" w:fill="auto"/>
          <w:lang w:val="en-US" w:eastAsia="zh-CN"/>
        </w:rPr>
        <w:t>甲方同意</w:t>
      </w:r>
      <w:r>
        <w:rPr>
          <w:rFonts w:hint="eastAsia" w:ascii="仿宋" w:hAnsi="仿宋" w:eastAsia="仿宋" w:cs="仿宋"/>
          <w:b w:val="0"/>
          <w:bCs w:val="0"/>
          <w:i w:val="0"/>
          <w:iCs w:val="0"/>
          <w:color w:val="auto"/>
          <w:sz w:val="28"/>
          <w:szCs w:val="28"/>
          <w:highlight w:val="none"/>
          <w:shd w:val="clear" w:color="auto" w:fill="auto"/>
          <w:lang w:eastAsia="zh-CN"/>
        </w:rPr>
        <w:t>离开工地两天以内；</w:t>
      </w:r>
    </w:p>
    <w:p w14:paraId="5F6D680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14.2.5.2未戴好安全帽、穿拖鞋或赤脚、赤膊进入作业区；</w:t>
      </w:r>
    </w:p>
    <w:p w14:paraId="50E003D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14.2.5.3不戴工卡上岗；</w:t>
      </w:r>
    </w:p>
    <w:p w14:paraId="4577C4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14.2.5.4施工人员进场三天内不办理工作卡；</w:t>
      </w:r>
    </w:p>
    <w:p w14:paraId="114C48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14.2.5.5未经</w:t>
      </w:r>
      <w:r>
        <w:rPr>
          <w:rFonts w:hint="eastAsia" w:ascii="仿宋" w:hAnsi="仿宋" w:eastAsia="仿宋" w:cs="仿宋"/>
          <w:b w:val="0"/>
          <w:bCs w:val="0"/>
          <w:i w:val="0"/>
          <w:i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lang w:eastAsia="zh-CN"/>
        </w:rPr>
        <w:t>批准擅带家属及小孩进入施工现场或在宿舍居住；</w:t>
      </w:r>
    </w:p>
    <w:p w14:paraId="1BF9AEA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14.2.5.6工棚内乱拉乱接电线，违反生活区管理制度；</w:t>
      </w:r>
    </w:p>
    <w:p w14:paraId="161BEF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14.2.5.7宿舍卫生不合格；</w:t>
      </w:r>
    </w:p>
    <w:p w14:paraId="2366027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14.2.5.8材料、机具未按</w:t>
      </w:r>
      <w:r>
        <w:rPr>
          <w:rFonts w:hint="eastAsia" w:ascii="仿宋" w:hAnsi="仿宋" w:eastAsia="仿宋" w:cs="仿宋"/>
          <w:b w:val="0"/>
          <w:bCs w:val="0"/>
          <w:i w:val="0"/>
          <w:i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lang w:eastAsia="zh-CN"/>
        </w:rPr>
        <w:t>要求堆放，建筑垃圾未按</w:t>
      </w:r>
      <w:r>
        <w:rPr>
          <w:rFonts w:hint="eastAsia" w:ascii="仿宋" w:hAnsi="仿宋" w:eastAsia="仿宋" w:cs="仿宋"/>
          <w:b w:val="0"/>
          <w:bCs w:val="0"/>
          <w:i w:val="0"/>
          <w:i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lang w:eastAsia="zh-CN"/>
        </w:rPr>
        <w:t>要求处理，随地大小便，随意吸烟，在墙上乱涂乱画。</w:t>
      </w:r>
      <w:bookmarkStart w:id="57" w:name="_Toc6486"/>
      <w:bookmarkStart w:id="58" w:name="_Toc16635"/>
      <w:bookmarkStart w:id="59" w:name="_Toc28593"/>
    </w:p>
    <w:p w14:paraId="4C6C085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14.2.5.9乙方人员、车辆不接受甲方门岗保卫检查。</w:t>
      </w:r>
    </w:p>
    <w:p w14:paraId="5F0390B8">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0" w:leftChars="0" w:right="0" w:rightChars="0" w:firstLine="10" w:firstLineChars="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60" w:name="_Toc19685"/>
      <w:bookmarkStart w:id="61" w:name="_Toc8716"/>
      <w:bookmarkStart w:id="62" w:name="_Toc30520"/>
      <w:bookmarkStart w:id="63" w:name="_Toc27799"/>
      <w:bookmarkStart w:id="64" w:name="_Toc10913"/>
      <w:r>
        <w:rPr>
          <w:rFonts w:hint="eastAsia" w:ascii="仿宋_GB2312" w:hAnsi="仿宋_GB2312" w:eastAsia="仿宋_GB2312" w:cs="仿宋_GB2312"/>
          <w:b/>
          <w:bCs/>
          <w:i w:val="0"/>
          <w:iCs w:val="0"/>
          <w:color w:val="auto"/>
          <w:sz w:val="28"/>
          <w:szCs w:val="28"/>
          <w:highlight w:val="none"/>
          <w:shd w:val="clear" w:color="auto" w:fill="auto"/>
          <w:lang w:val="en-US" w:eastAsia="zh-CN"/>
        </w:rPr>
        <w:t>第十五章、违约条款</w:t>
      </w:r>
      <w:bookmarkEnd w:id="57"/>
      <w:bookmarkEnd w:id="58"/>
      <w:bookmarkEnd w:id="59"/>
      <w:bookmarkEnd w:id="60"/>
      <w:bookmarkEnd w:id="61"/>
      <w:bookmarkEnd w:id="62"/>
      <w:bookmarkEnd w:id="63"/>
      <w:bookmarkEnd w:id="64"/>
    </w:p>
    <w:p w14:paraId="3E39CDE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bookmarkStart w:id="65" w:name="_Toc10430"/>
      <w:bookmarkStart w:id="66" w:name="_Toc2734"/>
      <w:bookmarkStart w:id="67" w:name="_Toc21824"/>
      <w:r>
        <w:rPr>
          <w:rFonts w:hint="eastAsia" w:ascii="仿宋" w:hAnsi="仿宋" w:eastAsia="仿宋" w:cs="仿宋"/>
          <w:b w:val="0"/>
          <w:bCs w:val="0"/>
          <w:i w:val="0"/>
          <w:iCs w:val="0"/>
          <w:color w:val="auto"/>
          <w:sz w:val="28"/>
          <w:szCs w:val="28"/>
          <w:highlight w:val="none"/>
          <w:shd w:val="clear" w:color="auto" w:fill="auto"/>
          <w:lang w:eastAsia="zh-CN"/>
        </w:rPr>
        <w:t>15.1乙方延迟开工或不能按合同约定的工期完成本工程任一节点内容的，每延迟一个日历天，乙方向甲方支付违约金人民币伍仟元整，延迟超过三个日历天的，甲方有权单方解除合同，已完工工程无偿归甲方，甲方无需支付</w:t>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shd w:val="clear" w:color="auto" w:fill="auto"/>
          <w:lang w:eastAsia="zh-CN"/>
        </w:rPr>
        <w:t>款并有权委托其他单位继续完成本工程；乙方还</w:t>
      </w:r>
      <w:r>
        <w:rPr>
          <w:rFonts w:hint="eastAsia" w:ascii="仿宋" w:hAnsi="仿宋" w:eastAsia="仿宋" w:cs="仿宋"/>
          <w:b w:val="0"/>
          <w:bCs w:val="0"/>
          <w:i w:val="0"/>
          <w:iCs w:val="0"/>
          <w:color w:val="auto"/>
          <w:sz w:val="28"/>
          <w:szCs w:val="28"/>
          <w:highlight w:val="none"/>
          <w:shd w:val="clear" w:color="auto" w:fill="auto"/>
          <w:lang w:val="en-US" w:eastAsia="zh-CN"/>
        </w:rPr>
        <w:t>须</w:t>
      </w:r>
      <w:r>
        <w:rPr>
          <w:rFonts w:hint="eastAsia" w:ascii="仿宋" w:hAnsi="仿宋" w:eastAsia="仿宋" w:cs="仿宋"/>
          <w:b w:val="0"/>
          <w:bCs w:val="0"/>
          <w:i w:val="0"/>
          <w:iCs w:val="0"/>
          <w:color w:val="auto"/>
          <w:sz w:val="28"/>
          <w:szCs w:val="28"/>
          <w:highlight w:val="none"/>
          <w:shd w:val="clear" w:color="auto" w:fill="auto"/>
          <w:lang w:eastAsia="zh-CN"/>
        </w:rPr>
        <w:t>按</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52"/>
      </w:r>
      <w:r>
        <w:rPr>
          <w:rFonts w:hint="eastAsia" w:ascii="仿宋" w:hAnsi="仿宋" w:eastAsia="仿宋" w:cs="仿宋"/>
          <w:b w:val="0"/>
          <w:bCs w:val="0"/>
          <w:i w:val="0"/>
          <w:iCs w:val="0"/>
          <w:color w:val="auto"/>
          <w:sz w:val="28"/>
          <w:szCs w:val="28"/>
          <w:highlight w:val="none"/>
          <w:shd w:val="clear" w:color="auto" w:fill="auto"/>
          <w:lang w:eastAsia="zh-CN"/>
        </w:rPr>
        <w:t>合同暂定总价/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 w:hAnsi="仿宋" w:eastAsia="仿宋" w:cs="仿宋"/>
          <w:b w:val="0"/>
          <w:bCs w:val="0"/>
          <w:i w:val="0"/>
          <w:iCs w:val="0"/>
          <w:color w:val="auto"/>
          <w:sz w:val="28"/>
          <w:szCs w:val="28"/>
          <w:highlight w:val="none"/>
          <w:shd w:val="clear" w:color="auto" w:fill="auto"/>
          <w:lang w:eastAsia="zh-CN"/>
        </w:rPr>
        <w:t>合同总价的20%支付违约金并按甲方要求准时退场，每延迟一个日历天退场，乙方向甲方另行支付违约金人民币伍仟元整，甲方的损失（包括但不限于因逾期而使得甲方需对建设单位承担的违约责任、损失赔偿责任等）由乙方赔偿。</w:t>
      </w:r>
    </w:p>
    <w:p w14:paraId="3795D0C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15.2乙方原因造成本工程质量达不到约定的质量标准的，乙方无条件返工至合格为止。甲方要求之日起3个日历天内，乙方仍未采取有效返工措施或未在甲方要求的期限内完成整改并通过甲方验收的，每延迟一个日历天，乙方向甲方支付违约金人民币伍仟元整并赔偿甲方损失（包括但不限于因逾期完工而使得甲方需对建设单位承担的违约责任、损失赔偿责任等），同时甲方有权：①单方解除合同并要求乙方期限内无条件撤场，乙方向甲方支付金额等于</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52"/>
      </w:r>
      <w:r>
        <w:rPr>
          <w:rFonts w:hint="eastAsia" w:ascii="仿宋" w:hAnsi="仿宋" w:eastAsia="仿宋" w:cs="仿宋"/>
          <w:b w:val="0"/>
          <w:bCs w:val="0"/>
          <w:i w:val="0"/>
          <w:iCs w:val="0"/>
          <w:color w:val="auto"/>
          <w:sz w:val="28"/>
          <w:szCs w:val="28"/>
          <w:highlight w:val="none"/>
          <w:shd w:val="clear" w:color="auto" w:fill="auto"/>
          <w:lang w:eastAsia="zh-CN"/>
        </w:rPr>
        <w:t>合同暂定总价/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 w:hAnsi="仿宋" w:eastAsia="仿宋" w:cs="仿宋"/>
          <w:b w:val="0"/>
          <w:bCs w:val="0"/>
          <w:i w:val="0"/>
          <w:iCs w:val="0"/>
          <w:color w:val="auto"/>
          <w:sz w:val="28"/>
          <w:szCs w:val="28"/>
          <w:highlight w:val="none"/>
          <w:shd w:val="clear" w:color="auto" w:fill="auto"/>
          <w:lang w:eastAsia="zh-CN"/>
        </w:rPr>
        <w:t>合同总价20%的违约金和赔偿甲方全部损失，已完工工程无偿归甲方，甲方无需支付工程款；②另行委托其他单位对本工程进行返修，乙方须无条件接受并配合，由此产生的一切费用乙方承担。</w:t>
      </w:r>
    </w:p>
    <w:p w14:paraId="28E1583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15.3经甲方验核达不到约定质量标准的检验批（分项或分部），甲方有权对乙方按相应检验批的工程量处以相当于</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52"/>
      </w:r>
      <w:r>
        <w:rPr>
          <w:rFonts w:hint="eastAsia" w:ascii="仿宋" w:hAnsi="仿宋" w:eastAsia="仿宋" w:cs="仿宋"/>
          <w:b w:val="0"/>
          <w:bCs w:val="0"/>
          <w:i w:val="0"/>
          <w:iCs w:val="0"/>
          <w:color w:val="auto"/>
          <w:sz w:val="28"/>
          <w:szCs w:val="28"/>
          <w:highlight w:val="none"/>
          <w:shd w:val="clear" w:color="auto" w:fill="auto"/>
          <w:lang w:eastAsia="zh-CN"/>
        </w:rPr>
        <w:t>合同暂定总价/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 w:hAnsi="仿宋" w:eastAsia="仿宋" w:cs="仿宋"/>
          <w:b w:val="0"/>
          <w:bCs w:val="0"/>
          <w:i w:val="0"/>
          <w:iCs w:val="0"/>
          <w:color w:val="auto"/>
          <w:sz w:val="28"/>
          <w:szCs w:val="28"/>
          <w:highlight w:val="none"/>
          <w:shd w:val="clear" w:color="auto" w:fill="auto"/>
          <w:lang w:eastAsia="zh-CN"/>
        </w:rPr>
        <w:t>合同总价5%的违约金处理，如果甲方被政府部门或建设单位处罚而需承担违约、赔偿责任或费用的，则由乙方全部承担，同时甲方保留对乙方追偿的权利。</w:t>
      </w:r>
    </w:p>
    <w:p w14:paraId="25235DE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15.4合同履行期间，因乙方原因造成甲方或本工程或本项目被政府部门停工、整改导致扣分的，按贰万元/分由乙方支付给甲方（甲方亦可从任意合同款中扣款）。</w:t>
      </w:r>
    </w:p>
    <w:p w14:paraId="3896DC7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15.5乙方及其人员、供应商不得以任何理由去政府部门上访、投诉，不得去建设单位投诉、静坐，否则视情节轻重向甲方支付违约金壹万至壹拾万元/次。</w:t>
      </w:r>
    </w:p>
    <w:p w14:paraId="66A2B04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15.6乙方无正当理由停工或提出不履行合同或拖延工期或不能正常开展工作连续3天以上或无力将本工程顺利开展下去的，属乙方违约，甲方有权单方解除合同且对乙方按</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52"/>
      </w:r>
      <w:r>
        <w:rPr>
          <w:rFonts w:hint="eastAsia" w:ascii="仿宋" w:hAnsi="仿宋" w:eastAsia="仿宋" w:cs="仿宋"/>
          <w:b w:val="0"/>
          <w:bCs w:val="0"/>
          <w:i w:val="0"/>
          <w:iCs w:val="0"/>
          <w:color w:val="auto"/>
          <w:sz w:val="28"/>
          <w:szCs w:val="28"/>
          <w:highlight w:val="none"/>
          <w:shd w:val="clear" w:color="auto" w:fill="auto"/>
          <w:lang w:eastAsia="zh-CN"/>
        </w:rPr>
        <w:t>合同暂定总价/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 w:hAnsi="仿宋" w:eastAsia="仿宋" w:cs="仿宋"/>
          <w:b w:val="0"/>
          <w:bCs w:val="0"/>
          <w:i w:val="0"/>
          <w:iCs w:val="0"/>
          <w:color w:val="auto"/>
          <w:sz w:val="28"/>
          <w:szCs w:val="28"/>
          <w:highlight w:val="none"/>
          <w:shd w:val="clear" w:color="auto" w:fill="auto"/>
          <w:lang w:eastAsia="zh-CN"/>
        </w:rPr>
        <w:t>合同总价的20%收取违约金，并对乙方处罚贰万元以上罚款，同时乙方按甲方要求限时退场，且承担给甲方造成的所有损失。</w:t>
      </w:r>
    </w:p>
    <w:p w14:paraId="6958D3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15.7乙方未及时发放工人工资或及时支付货款，导致影响甲方或本项目或本项目的，甲方有权收取乙方违约金，每发生一次劳资纠纷或货款纠纷事件，乙方向甲方另行承担违约金叁万元。若因乙方拖欠工人工资或货款，导致媒体曝光或政府部门介入的，乙方另向甲方承担违约金不少于伍万元/次。无论乙方实际是否欠薪或欠货款，乙方人员或供应商每发起一次欠薪或欠货款纠纷，影响甲方且甲方被政府主管部门询问的、协调的情形，乙方均须向甲方支付违约金十万元/次；若因此导致媒体曝光，乙方须另向甲方支付违约金十万元/次。</w:t>
      </w:r>
    </w:p>
    <w:p w14:paraId="16404CD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15.8凡乙方发生偷工减料行为，甲方视情节轻重计收乙方贰万至壹拾万元/次的违约金。</w:t>
      </w:r>
    </w:p>
    <w:p w14:paraId="3B052A1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15.9</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有效期内，乙方无条件执行甲方与建设单位签订的《江苏溢丰华创环保科技有限公司施工现场管理办法》，因乙方原因导致建设单位或其他部门对甲方进行处罚扣款的，乙方按该处罚金额的2倍向甲方承担违约金</w:t>
      </w:r>
      <w:r>
        <w:rPr>
          <w:rFonts w:hint="eastAsia" w:ascii="仿宋" w:hAnsi="仿宋" w:eastAsia="仿宋" w:cs="仿宋"/>
          <w:b w:val="0"/>
          <w:bCs w:val="0"/>
          <w:i w:val="0"/>
          <w:iCs w:val="0"/>
          <w:color w:val="auto"/>
          <w:sz w:val="28"/>
          <w:szCs w:val="28"/>
          <w:highlight w:val="none"/>
          <w:shd w:val="clear" w:color="auto" w:fill="auto"/>
          <w:lang w:eastAsia="zh-CN"/>
        </w:rPr>
        <w:t>。</w:t>
      </w:r>
    </w:p>
    <w:p w14:paraId="6E3526E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15.10因乙方原因导致甲方被起诉或被处分的，乙方除赔偿甲方损失外，甲方每被起诉或处分一次，乙方向甲方支付五万元违约金。若因此导致甲方账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被冻结，乙方还按冻结资金总额的日千分之一向甲方支付利息；因出现此情形属乙方自身管理不当，乙方自愿承担甲方遭受的所有损失，并根据账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被冻结次数，每次再向甲方支付</w:t>
      </w:r>
      <w:r>
        <w:rPr>
          <w:rFonts w:hint="eastAsia" w:ascii="仿宋" w:hAnsi="仿宋" w:eastAsia="仿宋" w:cs="仿宋"/>
          <w:b w:val="0"/>
          <w:bCs w:val="0"/>
          <w:i w:val="0"/>
          <w:iCs w:val="0"/>
          <w:color w:val="auto"/>
          <w:sz w:val="28"/>
          <w:szCs w:val="28"/>
          <w:highlight w:val="none"/>
          <w:shd w:val="clear" w:color="auto" w:fill="auto"/>
          <w:lang w:val="en-US" w:eastAsia="zh-CN"/>
        </w:rPr>
        <w:t>伍</w:t>
      </w:r>
      <w:r>
        <w:rPr>
          <w:rFonts w:hint="eastAsia" w:ascii="仿宋" w:hAnsi="仿宋" w:eastAsia="仿宋" w:cs="仿宋"/>
          <w:b w:val="0"/>
          <w:bCs w:val="0"/>
          <w:i w:val="0"/>
          <w:iCs w:val="0"/>
          <w:color w:val="auto"/>
          <w:sz w:val="28"/>
          <w:szCs w:val="28"/>
          <w:highlight w:val="none"/>
          <w:shd w:val="clear" w:color="auto" w:fill="auto"/>
          <w:lang w:eastAsia="zh-CN"/>
        </w:rPr>
        <w:t>万元违约金。</w:t>
      </w:r>
    </w:p>
    <w:p w14:paraId="4095F1B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15.11乙方出现上述第15.1条~第15.10条所述任一行为或未履行合同任一义务的，均属严重违约，乙方除按上述条款承担包括但不限于以上所述的违约责任外，甲方可随时单方解除本合同，所产生的损失由乙方赔偿甲方。</w:t>
      </w:r>
    </w:p>
    <w:p w14:paraId="29F3F7B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15.12因建设单位、设计变更或非甲方原因导致本合同不能履行的，甲、乙双方互不追究违约责任，按照乙方已完成且经甲方验收合格的工程量进行结算，同时双方各自承担自身损失。</w:t>
      </w:r>
    </w:p>
    <w:p w14:paraId="1B06D2B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15.13乙方不得因停工损失向甲方索赔，同意不追究甲方在本合同</w:t>
      </w:r>
      <w:r>
        <w:rPr>
          <w:rFonts w:hint="eastAsia" w:ascii="仿宋" w:hAnsi="仿宋" w:eastAsia="仿宋" w:cs="仿宋"/>
          <w:b w:val="0"/>
          <w:bCs w:val="0"/>
          <w:i w:val="0"/>
          <w:iCs w:val="0"/>
          <w:color w:val="auto"/>
          <w:sz w:val="28"/>
          <w:szCs w:val="28"/>
          <w:highlight w:val="none"/>
          <w:shd w:val="clear" w:color="auto" w:fill="auto"/>
          <w:lang w:val="en-US" w:eastAsia="zh-CN"/>
        </w:rPr>
        <w:t>有效期内</w:t>
      </w:r>
      <w:r>
        <w:rPr>
          <w:rFonts w:hint="eastAsia" w:ascii="仿宋" w:hAnsi="仿宋" w:eastAsia="仿宋" w:cs="仿宋"/>
          <w:b w:val="0"/>
          <w:bCs w:val="0"/>
          <w:i w:val="0"/>
          <w:iCs w:val="0"/>
          <w:color w:val="auto"/>
          <w:sz w:val="28"/>
          <w:szCs w:val="28"/>
          <w:highlight w:val="none"/>
          <w:shd w:val="clear" w:color="auto" w:fill="auto"/>
          <w:lang w:eastAsia="zh-CN"/>
        </w:rPr>
        <w:t>因付款延迟、停工而产生的违约责任。</w:t>
      </w:r>
    </w:p>
    <w:p w14:paraId="7D83778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15.14合同有效期内，乙方须确保自身持续具备履行合同义务的合法资质资格（尤其须符合政府主管部门的要求），否则甲方有权：①自乙方不具备合法资质、资格之日起，乙方每日向甲方支付违约金人民币伍佰元，直至乙方恢复相关资质、资格；②甲方单方解除合同并收回所有已付款项。</w:t>
      </w:r>
    </w:p>
    <w:p w14:paraId="2E430A6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15.15在本合同履行过程中，可能因乙方原因造成</w:t>
      </w:r>
      <w:r>
        <w:rPr>
          <w:rFonts w:hint="eastAsia" w:ascii="仿宋" w:hAnsi="仿宋" w:eastAsia="仿宋" w:cs="仿宋"/>
          <w:b w:val="0"/>
          <w:bCs w:val="0"/>
          <w:i w:val="0"/>
          <w:iCs w:val="0"/>
          <w:color w:val="auto"/>
          <w:sz w:val="28"/>
          <w:szCs w:val="28"/>
          <w:highlight w:val="none"/>
          <w:shd w:val="clear" w:color="auto" w:fill="auto"/>
          <w:lang w:val="en-US" w:eastAsia="zh-CN"/>
        </w:rPr>
        <w:t>工程</w:t>
      </w:r>
      <w:r>
        <w:rPr>
          <w:rFonts w:hint="eastAsia" w:ascii="仿宋" w:hAnsi="仿宋" w:eastAsia="仿宋" w:cs="仿宋"/>
          <w:b w:val="0"/>
          <w:bCs w:val="0"/>
          <w:i w:val="0"/>
          <w:iCs w:val="0"/>
          <w:color w:val="auto"/>
          <w:sz w:val="28"/>
          <w:szCs w:val="28"/>
          <w:highlight w:val="none"/>
          <w:shd w:val="clear" w:color="auto" w:fill="auto"/>
          <w:lang w:eastAsia="zh-CN"/>
        </w:rPr>
        <w:t>质量、安全文明</w:t>
      </w:r>
      <w:r>
        <w:rPr>
          <w:rFonts w:hint="eastAsia" w:ascii="仿宋" w:hAnsi="仿宋" w:eastAsia="仿宋" w:cs="仿宋"/>
          <w:b w:val="0"/>
          <w:bCs w:val="0"/>
          <w:i w:val="0"/>
          <w:iCs w:val="0"/>
          <w:color w:val="auto"/>
          <w:sz w:val="28"/>
          <w:szCs w:val="28"/>
          <w:highlight w:val="none"/>
          <w:shd w:val="clear" w:color="auto" w:fill="auto"/>
          <w:lang w:val="en-US" w:eastAsia="zh-CN"/>
        </w:rPr>
        <w:t>措施</w:t>
      </w:r>
      <w:r>
        <w:rPr>
          <w:rFonts w:hint="eastAsia" w:ascii="仿宋" w:hAnsi="仿宋" w:eastAsia="仿宋" w:cs="仿宋"/>
          <w:b w:val="0"/>
          <w:bCs w:val="0"/>
          <w:i w:val="0"/>
          <w:iCs w:val="0"/>
          <w:color w:val="auto"/>
          <w:sz w:val="28"/>
          <w:szCs w:val="28"/>
          <w:highlight w:val="none"/>
          <w:shd w:val="clear" w:color="auto" w:fill="auto"/>
          <w:lang w:eastAsia="zh-CN"/>
        </w:rPr>
        <w:t>等无法满足甲方及规范要求的，乙方须提供不属于其责任的证明并得到甲方书面认可，否则视为乙方违约，全部责任及费用和损失由乙方承担。</w:t>
      </w:r>
    </w:p>
    <w:p w14:paraId="253E5FA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15.16乙方原因造成本工程质量达不到本合同约定的质量标准或出现影响使用功能和工程结构安全，即使通过技术整改措施仍然无法达到设计要求等永久质量问题的，无论是否在保修期内，乙方须无条件返工至合格为止，并须赔偿甲方因此造成的一切损失，所有费用甲方在乙方任一款项中扣除，乙方工程款不足以赔偿甲方损失的，由乙方在甲方通知5个日历天内自行筹备资金向甲方缴纳，乙方法定代表人及实际控制人自愿承担无限连带清偿责任。若该永久质量问题无法满足设计及合同约定质量标准，而甲方和建设单位也接受现状质量，乙方仍</w:t>
      </w:r>
      <w:r>
        <w:rPr>
          <w:rFonts w:hint="eastAsia" w:ascii="仿宋" w:hAnsi="仿宋" w:eastAsia="仿宋" w:cs="仿宋"/>
          <w:b w:val="0"/>
          <w:bCs w:val="0"/>
          <w:i w:val="0"/>
          <w:iCs w:val="0"/>
          <w:color w:val="auto"/>
          <w:sz w:val="28"/>
          <w:szCs w:val="28"/>
          <w:highlight w:val="none"/>
          <w:shd w:val="clear" w:color="auto" w:fill="auto"/>
          <w:lang w:val="en-US" w:eastAsia="zh-CN"/>
        </w:rPr>
        <w:t>须</w:t>
      </w:r>
      <w:r>
        <w:rPr>
          <w:rFonts w:hint="eastAsia" w:ascii="仿宋" w:hAnsi="仿宋" w:eastAsia="仿宋" w:cs="仿宋"/>
          <w:b w:val="0"/>
          <w:bCs w:val="0"/>
          <w:i w:val="0"/>
          <w:iCs w:val="0"/>
          <w:color w:val="auto"/>
          <w:sz w:val="28"/>
          <w:szCs w:val="28"/>
          <w:highlight w:val="none"/>
          <w:shd w:val="clear" w:color="auto" w:fill="auto"/>
          <w:lang w:eastAsia="zh-CN"/>
        </w:rPr>
        <w:t>承担违约责任，自愿</w:t>
      </w:r>
      <w:r>
        <w:rPr>
          <w:rFonts w:hint="eastAsia" w:ascii="仿宋" w:hAnsi="仿宋" w:eastAsia="仿宋" w:cs="仿宋"/>
          <w:b w:val="0"/>
          <w:bCs w:val="0"/>
          <w:i w:val="0"/>
          <w:iCs w:val="0"/>
          <w:color w:val="auto"/>
          <w:sz w:val="28"/>
          <w:szCs w:val="28"/>
          <w:highlight w:val="none"/>
          <w:shd w:val="clear" w:color="auto" w:fill="auto"/>
          <w:lang w:val="en-US" w:eastAsia="zh-CN"/>
        </w:rPr>
        <w:t>支付</w:t>
      </w:r>
      <w:r>
        <w:rPr>
          <w:rFonts w:hint="eastAsia" w:ascii="仿宋" w:hAnsi="仿宋" w:eastAsia="仿宋" w:cs="仿宋"/>
          <w:b w:val="0"/>
          <w:bCs w:val="0"/>
          <w:i w:val="0"/>
          <w:iCs w:val="0"/>
          <w:color w:val="auto"/>
          <w:sz w:val="28"/>
          <w:szCs w:val="28"/>
          <w:highlight w:val="none"/>
          <w:shd w:val="clear" w:color="auto" w:fill="auto"/>
          <w:lang w:eastAsia="zh-CN"/>
        </w:rPr>
        <w:t>不合格部位造价20%以上的违约金</w:t>
      </w:r>
      <w:r>
        <w:rPr>
          <w:rFonts w:hint="eastAsia" w:ascii="仿宋" w:hAnsi="仿宋" w:eastAsia="仿宋" w:cs="仿宋"/>
          <w:b w:val="0"/>
          <w:bCs w:val="0"/>
          <w:i w:val="0"/>
          <w:iCs w:val="0"/>
          <w:color w:val="auto"/>
          <w:sz w:val="28"/>
          <w:szCs w:val="28"/>
          <w:highlight w:val="none"/>
          <w:shd w:val="clear" w:color="auto" w:fill="auto"/>
          <w:lang w:val="en-US" w:eastAsia="zh-CN"/>
        </w:rPr>
        <w:t>给甲方</w:t>
      </w:r>
      <w:r>
        <w:rPr>
          <w:rFonts w:hint="eastAsia" w:ascii="仿宋" w:hAnsi="仿宋" w:eastAsia="仿宋" w:cs="仿宋"/>
          <w:b w:val="0"/>
          <w:bCs w:val="0"/>
          <w:i w:val="0"/>
          <w:iCs w:val="0"/>
          <w:color w:val="auto"/>
          <w:sz w:val="28"/>
          <w:szCs w:val="28"/>
          <w:highlight w:val="none"/>
          <w:shd w:val="clear" w:color="auto" w:fill="auto"/>
          <w:lang w:eastAsia="zh-CN"/>
        </w:rPr>
        <w:t>，同时</w:t>
      </w:r>
      <w:r>
        <w:rPr>
          <w:rFonts w:hint="eastAsia" w:ascii="仿宋" w:hAnsi="仿宋" w:eastAsia="仿宋" w:cs="仿宋"/>
          <w:b w:val="0"/>
          <w:bCs w:val="0"/>
          <w:i w:val="0"/>
          <w:iCs w:val="0"/>
          <w:color w:val="auto"/>
          <w:sz w:val="28"/>
          <w:szCs w:val="28"/>
          <w:highlight w:val="none"/>
          <w:shd w:val="clear" w:color="auto" w:fill="auto"/>
          <w:lang w:val="en-US" w:eastAsia="zh-CN"/>
        </w:rPr>
        <w:t>额外支付</w:t>
      </w:r>
      <w:r>
        <w:rPr>
          <w:rFonts w:hint="eastAsia" w:ascii="仿宋" w:hAnsi="仿宋" w:eastAsia="仿宋" w:cs="仿宋"/>
          <w:b w:val="0"/>
          <w:bCs w:val="0"/>
          <w:i w:val="0"/>
          <w:iCs w:val="0"/>
          <w:color w:val="auto"/>
          <w:sz w:val="28"/>
          <w:szCs w:val="28"/>
          <w:highlight w:val="none"/>
          <w:shd w:val="clear" w:color="auto" w:fill="auto"/>
          <w:lang w:eastAsia="zh-CN"/>
        </w:rPr>
        <w:t>5000元以上的</w:t>
      </w:r>
      <w:r>
        <w:rPr>
          <w:rFonts w:hint="eastAsia" w:ascii="仿宋" w:hAnsi="仿宋" w:eastAsia="仿宋" w:cs="仿宋"/>
          <w:b w:val="0"/>
          <w:bCs w:val="0"/>
          <w:i w:val="0"/>
          <w:iCs w:val="0"/>
          <w:color w:val="auto"/>
          <w:sz w:val="28"/>
          <w:szCs w:val="28"/>
          <w:highlight w:val="none"/>
          <w:shd w:val="clear" w:color="auto" w:fill="auto"/>
          <w:lang w:val="en-US" w:eastAsia="zh-CN"/>
        </w:rPr>
        <w:t>违约金</w:t>
      </w:r>
      <w:r>
        <w:rPr>
          <w:rFonts w:hint="eastAsia" w:ascii="仿宋" w:hAnsi="仿宋" w:eastAsia="仿宋" w:cs="仿宋"/>
          <w:b w:val="0"/>
          <w:bCs w:val="0"/>
          <w:i w:val="0"/>
          <w:iCs w:val="0"/>
          <w:color w:val="auto"/>
          <w:sz w:val="28"/>
          <w:szCs w:val="28"/>
          <w:highlight w:val="none"/>
          <w:shd w:val="clear" w:color="auto" w:fill="auto"/>
          <w:lang w:eastAsia="zh-CN"/>
        </w:rPr>
        <w:t>。</w:t>
      </w:r>
    </w:p>
    <w:p w14:paraId="0D7A70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15.17基于</w:t>
      </w:r>
      <w:r>
        <w:rPr>
          <w:rFonts w:hint="eastAsia" w:ascii="仿宋" w:hAnsi="仿宋" w:eastAsia="仿宋" w:cs="仿宋"/>
          <w:b w:val="0"/>
          <w:bCs w:val="0"/>
          <w:i w:val="0"/>
          <w:iCs w:val="0"/>
          <w:color w:val="auto"/>
          <w:sz w:val="28"/>
          <w:szCs w:val="28"/>
          <w:highlight w:val="none"/>
          <w:shd w:val="clear" w:color="auto" w:fill="auto"/>
          <w:lang w:val="en-US" w:eastAsia="zh-CN"/>
        </w:rPr>
        <w:t>本</w:t>
      </w:r>
      <w:r>
        <w:rPr>
          <w:rFonts w:hint="eastAsia" w:ascii="仿宋" w:hAnsi="仿宋" w:eastAsia="仿宋" w:cs="仿宋"/>
          <w:b w:val="0"/>
          <w:bCs w:val="0"/>
          <w:i w:val="0"/>
          <w:iCs w:val="0"/>
          <w:color w:val="auto"/>
          <w:sz w:val="28"/>
          <w:szCs w:val="28"/>
          <w:highlight w:val="none"/>
          <w:shd w:val="clear" w:color="auto" w:fill="auto"/>
          <w:lang w:eastAsia="zh-CN"/>
        </w:rPr>
        <w:t>项目特殊性，乙方已充分了解其施工责任并自愿承担相应风险，合同所约定的违约金标准经双方友好协商确定，乙方同意不对违约金标准提出任何主张或抗辩。</w:t>
      </w:r>
    </w:p>
    <w:p w14:paraId="188537A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15.18本项目如出现可能因乙方原因导致的施工材料不合格或工程质量问题，甲方有权按自行估算的最大损失金额在任何合同应付款中暂扣，待责任及损失金额确定后，甲方无息返还非乙方责任的暂扣金额。</w:t>
      </w:r>
    </w:p>
    <w:p w14:paraId="37F5384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15.19乙方须对甲供材料进行质量检查，发现有质量问题或异常的材料，必须立即书面（包括但不限于微信、短信等方式）报告甲方，否则如乙方施工部分的甲供材料出现质量问题，甲方有权扣除乙方在该施工部分的费用，如造成甲方损失，乙方须承担责任和损失。</w:t>
      </w:r>
    </w:p>
    <w:p w14:paraId="10F21990">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0" w:leftChars="0" w:right="0" w:rightChars="0" w:firstLine="10" w:firstLineChars="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68" w:name="_Toc9673"/>
      <w:bookmarkStart w:id="69" w:name="_Toc14780"/>
      <w:bookmarkStart w:id="70" w:name="_Toc21689"/>
      <w:bookmarkStart w:id="71" w:name="_Toc31952"/>
      <w:bookmarkStart w:id="72" w:name="_Toc14983"/>
      <w:r>
        <w:rPr>
          <w:rFonts w:hint="eastAsia" w:ascii="仿宋_GB2312" w:hAnsi="仿宋_GB2312" w:eastAsia="仿宋_GB2312" w:cs="仿宋_GB2312"/>
          <w:b/>
          <w:bCs/>
          <w:i w:val="0"/>
          <w:iCs w:val="0"/>
          <w:color w:val="auto"/>
          <w:sz w:val="28"/>
          <w:szCs w:val="28"/>
          <w:highlight w:val="none"/>
          <w:shd w:val="clear" w:color="auto" w:fill="auto"/>
          <w:lang w:val="en-US" w:eastAsia="zh-CN"/>
        </w:rPr>
        <w:t>第十六章、廉洁条款</w:t>
      </w:r>
      <w:bookmarkEnd w:id="65"/>
      <w:bookmarkEnd w:id="66"/>
      <w:bookmarkEnd w:id="67"/>
      <w:bookmarkEnd w:id="68"/>
      <w:bookmarkEnd w:id="69"/>
      <w:bookmarkEnd w:id="70"/>
      <w:bookmarkEnd w:id="71"/>
      <w:bookmarkEnd w:id="72"/>
    </w:p>
    <w:p w14:paraId="53707CB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6</w:t>
      </w:r>
      <w:r>
        <w:rPr>
          <w:rFonts w:hint="eastAsia" w:ascii="仿宋" w:hAnsi="仿宋" w:eastAsia="仿宋" w:cs="仿宋"/>
          <w:b w:val="0"/>
          <w:bCs w:val="0"/>
          <w:i w:val="0"/>
          <w:iCs w:val="0"/>
          <w:color w:val="auto"/>
          <w:sz w:val="28"/>
          <w:szCs w:val="28"/>
          <w:highlight w:val="none"/>
          <w:shd w:val="clear" w:color="auto" w:fill="auto"/>
          <w:lang w:eastAsia="zh-CN"/>
        </w:rPr>
        <w:t>.1乙方在与甲方合作期间（包括本</w:t>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shd w:val="clear" w:color="auto" w:fill="auto"/>
          <w:lang w:eastAsia="zh-CN"/>
        </w:rPr>
        <w:t>招标、签订、履行期间），不得向甲方职员提供请吃、送礼、旅游、色情服务、行贿、回扣或其他</w:t>
      </w:r>
      <w:r>
        <w:rPr>
          <w:rFonts w:hint="eastAsia" w:ascii="仿宋" w:hAnsi="仿宋" w:eastAsia="仿宋" w:cs="仿宋"/>
          <w:b w:val="0"/>
          <w:bCs w:val="0"/>
          <w:i w:val="0"/>
          <w:iCs w:val="0"/>
          <w:color w:val="auto"/>
          <w:sz w:val="28"/>
          <w:szCs w:val="28"/>
          <w:highlight w:val="none"/>
          <w:shd w:val="clear" w:color="auto" w:fill="auto"/>
          <w:lang w:val="en-US" w:eastAsia="zh-CN"/>
        </w:rPr>
        <w:t>不正当利益</w:t>
      </w:r>
      <w:r>
        <w:rPr>
          <w:rFonts w:hint="eastAsia" w:ascii="仿宋" w:hAnsi="仿宋" w:eastAsia="仿宋" w:cs="仿宋"/>
          <w:b w:val="0"/>
          <w:bCs w:val="0"/>
          <w:i w:val="0"/>
          <w:iCs w:val="0"/>
          <w:color w:val="auto"/>
          <w:sz w:val="28"/>
          <w:szCs w:val="28"/>
          <w:highlight w:val="none"/>
          <w:shd w:val="clear" w:color="auto" w:fill="auto"/>
          <w:lang w:eastAsia="zh-CN"/>
        </w:rPr>
        <w:t>，如有违反，乙方每次向甲方支付</w:t>
      </w:r>
      <w:r>
        <w:rPr>
          <w:rFonts w:hint="eastAsia" w:ascii="仿宋" w:hAnsi="仿宋" w:eastAsia="仿宋" w:cs="仿宋"/>
          <w:b w:val="0"/>
          <w:bCs w:val="0"/>
          <w:i w:val="0"/>
          <w:iCs w:val="0"/>
          <w:color w:val="auto"/>
          <w:sz w:val="28"/>
          <w:szCs w:val="28"/>
          <w:highlight w:val="none"/>
          <w:shd w:val="clear" w:color="auto" w:fill="auto"/>
          <w:lang w:eastAsia="zh-CN"/>
        </w:rPr>
        <w:sym w:font="Wingdings 2" w:char="0052"/>
      </w:r>
      <w:r>
        <w:rPr>
          <w:rFonts w:hint="eastAsia" w:ascii="仿宋" w:hAnsi="仿宋" w:eastAsia="仿宋" w:cs="仿宋"/>
          <w:b w:val="0"/>
          <w:bCs w:val="0"/>
          <w:i w:val="0"/>
          <w:iCs w:val="0"/>
          <w:color w:val="auto"/>
          <w:sz w:val="28"/>
          <w:szCs w:val="28"/>
          <w:highlight w:val="none"/>
          <w:shd w:val="clear" w:color="auto" w:fill="auto"/>
          <w:lang w:val="en-US" w:eastAsia="zh-CN"/>
        </w:rPr>
        <w:t>合同暂定总价/</w:t>
      </w:r>
      <w:r>
        <w:rPr>
          <w:rFonts w:hint="eastAsia" w:ascii="仿宋" w:hAnsi="仿宋" w:eastAsia="仿宋" w:cs="仿宋"/>
          <w:b w:val="0"/>
          <w:bCs w:val="0"/>
          <w:i w:val="0"/>
          <w:iCs w:val="0"/>
          <w:color w:val="auto"/>
          <w:sz w:val="28"/>
          <w:szCs w:val="28"/>
          <w:highlight w:val="none"/>
          <w:shd w:val="clear" w:color="auto" w:fill="auto"/>
          <w:lang w:eastAsia="zh-CN"/>
        </w:rPr>
        <w:sym w:font="Wingdings 2" w:char="00A3"/>
      </w:r>
      <w:r>
        <w:rPr>
          <w:rFonts w:hint="eastAsia" w:ascii="仿宋" w:hAnsi="仿宋" w:eastAsia="仿宋" w:cs="仿宋"/>
          <w:b w:val="0"/>
          <w:bCs w:val="0"/>
          <w:i w:val="0"/>
          <w:iCs w:val="0"/>
          <w:color w:val="auto"/>
          <w:sz w:val="28"/>
          <w:szCs w:val="28"/>
          <w:highlight w:val="none"/>
          <w:shd w:val="clear" w:color="auto" w:fill="auto"/>
          <w:lang w:val="en-US" w:eastAsia="zh-CN"/>
        </w:rPr>
        <w:t>合同总价</w:t>
      </w:r>
      <w:r>
        <w:rPr>
          <w:rFonts w:hint="eastAsia" w:ascii="仿宋" w:hAnsi="仿宋" w:eastAsia="仿宋" w:cs="仿宋"/>
          <w:b w:val="0"/>
          <w:bCs w:val="0"/>
          <w:i w:val="0"/>
          <w:iCs w:val="0"/>
          <w:color w:val="auto"/>
          <w:sz w:val="28"/>
          <w:szCs w:val="28"/>
          <w:highlight w:val="none"/>
          <w:shd w:val="clear" w:color="auto" w:fill="auto"/>
          <w:lang w:eastAsia="zh-CN"/>
        </w:rPr>
        <w:t>的10％作为违约金（甲方可从任意一笔合同款中扣款），造成甲方经济或其他损失的，乙方全额赔偿</w:t>
      </w:r>
      <w:r>
        <w:rPr>
          <w:rFonts w:hint="eastAsia" w:ascii="仿宋" w:hAnsi="仿宋" w:eastAsia="仿宋" w:cs="仿宋"/>
          <w:b w:val="0"/>
          <w:bCs w:val="0"/>
          <w:i w:val="0"/>
          <w:i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lang w:eastAsia="zh-CN"/>
        </w:rPr>
        <w:t>。</w:t>
      </w:r>
    </w:p>
    <w:p w14:paraId="17E78D9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6</w:t>
      </w:r>
      <w:r>
        <w:rPr>
          <w:rFonts w:hint="eastAsia" w:ascii="仿宋" w:hAnsi="仿宋" w:eastAsia="仿宋" w:cs="仿宋"/>
          <w:b w:val="0"/>
          <w:bCs w:val="0"/>
          <w:i w:val="0"/>
          <w:iCs w:val="0"/>
          <w:color w:val="auto"/>
          <w:sz w:val="28"/>
          <w:szCs w:val="28"/>
          <w:highlight w:val="none"/>
          <w:shd w:val="clear" w:color="auto" w:fill="auto"/>
          <w:lang w:eastAsia="zh-CN"/>
        </w:rPr>
        <w:t>.2甲乙双方管理人员有权拒绝执行合同以外的违法要求。甲方发现乙方向甲方人员或甲方委托的其他人员行贿或输送不正当利益的，甲方有权对乙方进行处罚并单方解除合同，对所发生的工程量/工作量不予结算及不支付费用。</w:t>
      </w:r>
    </w:p>
    <w:p w14:paraId="1E129A9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6</w:t>
      </w:r>
      <w:r>
        <w:rPr>
          <w:rFonts w:hint="eastAsia" w:ascii="仿宋" w:hAnsi="仿宋" w:eastAsia="仿宋" w:cs="仿宋"/>
          <w:b w:val="0"/>
          <w:bCs w:val="0"/>
          <w:i w:val="0"/>
          <w:iCs w:val="0"/>
          <w:color w:val="auto"/>
          <w:sz w:val="28"/>
          <w:szCs w:val="28"/>
          <w:highlight w:val="none"/>
          <w:shd w:val="clear" w:color="auto" w:fill="auto"/>
          <w:lang w:eastAsia="zh-CN"/>
        </w:rPr>
        <w:t>.3 如甲方发现乙方可能存在违反廉洁条款的行为时，甲方有权暂扣违约金/争议工程款/处罚款等对应等额的</w:t>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shd w:val="clear" w:color="auto" w:fill="auto"/>
          <w:lang w:eastAsia="zh-CN"/>
        </w:rPr>
        <w:t>款，直至调查完毕后根据调查结果再作处理，甲方暂不付款的行为不违约。</w:t>
      </w:r>
    </w:p>
    <w:p w14:paraId="29300C79">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0" w:leftChars="0" w:right="0" w:rightChars="0" w:firstLine="10" w:firstLineChars="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73" w:name="_Toc24202"/>
      <w:bookmarkStart w:id="74" w:name="_Toc15001"/>
      <w:bookmarkStart w:id="75" w:name="_Toc9655"/>
      <w:bookmarkStart w:id="76" w:name="_Toc7932"/>
      <w:bookmarkStart w:id="77" w:name="_Toc14868"/>
      <w:bookmarkStart w:id="78" w:name="_Toc3557"/>
      <w:bookmarkStart w:id="79" w:name="_Toc10092"/>
      <w:r>
        <w:rPr>
          <w:rFonts w:hint="eastAsia" w:ascii="仿宋_GB2312" w:hAnsi="仿宋_GB2312" w:eastAsia="仿宋_GB2312" w:cs="仿宋_GB2312"/>
          <w:b/>
          <w:bCs/>
          <w:i w:val="0"/>
          <w:iCs w:val="0"/>
          <w:color w:val="auto"/>
          <w:sz w:val="28"/>
          <w:szCs w:val="28"/>
          <w:highlight w:val="none"/>
          <w:shd w:val="clear" w:color="auto" w:fill="auto"/>
          <w:lang w:val="en-US" w:eastAsia="zh-CN"/>
        </w:rPr>
        <w:t>第十七章、其他</w:t>
      </w:r>
      <w:bookmarkEnd w:id="73"/>
      <w:bookmarkEnd w:id="74"/>
      <w:bookmarkEnd w:id="75"/>
      <w:bookmarkEnd w:id="76"/>
      <w:bookmarkEnd w:id="77"/>
      <w:bookmarkEnd w:id="78"/>
      <w:bookmarkEnd w:id="79"/>
      <w:r>
        <w:rPr>
          <w:rFonts w:hint="eastAsia" w:ascii="仿宋_GB2312" w:hAnsi="仿宋_GB2312" w:eastAsia="仿宋_GB2312" w:cs="仿宋_GB2312"/>
          <w:b/>
          <w:bCs/>
          <w:i w:val="0"/>
          <w:iCs w:val="0"/>
          <w:color w:val="auto"/>
          <w:sz w:val="28"/>
          <w:szCs w:val="28"/>
          <w:highlight w:val="none"/>
          <w:shd w:val="clear" w:color="auto" w:fill="auto"/>
          <w:lang w:val="en-US" w:eastAsia="zh-CN"/>
        </w:rPr>
        <w:t xml:space="preserve"> </w:t>
      </w:r>
    </w:p>
    <w:p w14:paraId="2531409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7</w:t>
      </w:r>
      <w:r>
        <w:rPr>
          <w:rFonts w:hint="eastAsia" w:ascii="仿宋" w:hAnsi="仿宋" w:eastAsia="仿宋" w:cs="仿宋"/>
          <w:b w:val="0"/>
          <w:bCs w:val="0"/>
          <w:i w:val="0"/>
          <w:iCs w:val="0"/>
          <w:color w:val="auto"/>
          <w:sz w:val="28"/>
          <w:szCs w:val="28"/>
          <w:highlight w:val="none"/>
          <w:shd w:val="clear" w:color="auto" w:fill="auto"/>
          <w:lang w:eastAsia="zh-CN"/>
        </w:rPr>
        <w:t>.1甲乙双方联系人</w:t>
      </w:r>
    </w:p>
    <w:p w14:paraId="2DE9359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7</w:t>
      </w:r>
      <w:r>
        <w:rPr>
          <w:rFonts w:hint="eastAsia" w:ascii="仿宋" w:hAnsi="仿宋" w:eastAsia="仿宋" w:cs="仿宋"/>
          <w:b w:val="0"/>
          <w:bCs w:val="0"/>
          <w:i w:val="0"/>
          <w:iCs w:val="0"/>
          <w:color w:val="auto"/>
          <w:sz w:val="28"/>
          <w:szCs w:val="28"/>
          <w:highlight w:val="none"/>
          <w:shd w:val="clear" w:color="auto" w:fill="auto"/>
          <w:lang w:eastAsia="zh-CN"/>
        </w:rPr>
        <w:t>.1.1甲方指定</w:t>
      </w:r>
      <w:r>
        <w:rPr>
          <w:rFonts w:hint="eastAsia" w:ascii="仿宋" w:hAnsi="仿宋" w:eastAsia="仿宋" w:cs="仿宋"/>
          <w:b w:val="0"/>
          <w:bCs w:val="0"/>
          <w:i w:val="0"/>
          <w:iCs w:val="0"/>
          <w:color w:val="auto"/>
          <w:sz w:val="28"/>
          <w:szCs w:val="28"/>
          <w:highlight w:val="none"/>
          <w:u w:val="single"/>
          <w:shd w:val="clear" w:color="auto" w:fill="auto"/>
          <w:lang w:eastAsia="zh-CN"/>
        </w:rPr>
        <w:t xml:space="preserve"> </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彭善海 </w:t>
      </w:r>
      <w:r>
        <w:rPr>
          <w:rFonts w:hint="eastAsia" w:ascii="仿宋" w:hAnsi="仿宋" w:eastAsia="仿宋" w:cs="仿宋"/>
          <w:b w:val="0"/>
          <w:bCs w:val="0"/>
          <w:i w:val="0"/>
          <w:iCs w:val="0"/>
          <w:color w:val="auto"/>
          <w:sz w:val="28"/>
          <w:szCs w:val="28"/>
          <w:highlight w:val="none"/>
          <w:shd w:val="clear" w:color="auto" w:fill="auto"/>
          <w:lang w:eastAsia="zh-CN"/>
        </w:rPr>
        <w:t>为本合同项目的负责人及甲方</w:t>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shd w:val="clear" w:color="auto" w:fill="auto"/>
          <w:lang w:eastAsia="zh-CN"/>
        </w:rPr>
        <w:t>执行联系人，联系电话：</w:t>
      </w:r>
      <w:r>
        <w:rPr>
          <w:rFonts w:hint="eastAsia" w:ascii="仿宋" w:hAnsi="仿宋" w:eastAsia="仿宋" w:cs="仿宋"/>
          <w:b w:val="0"/>
          <w:bCs w:val="0"/>
          <w:i w:val="0"/>
          <w:iCs w:val="0"/>
          <w:color w:val="auto"/>
          <w:sz w:val="28"/>
          <w:szCs w:val="28"/>
          <w:highlight w:val="none"/>
          <w:u w:val="single"/>
          <w:shd w:val="clear" w:color="auto" w:fill="auto"/>
          <w:lang w:eastAsia="zh-CN"/>
        </w:rPr>
        <w:t>13592796498</w:t>
      </w:r>
      <w:r>
        <w:rPr>
          <w:rFonts w:hint="eastAsia" w:ascii="仿宋" w:hAnsi="仿宋" w:eastAsia="仿宋" w:cs="仿宋"/>
          <w:b w:val="0"/>
          <w:bCs w:val="0"/>
          <w:i w:val="0"/>
          <w:iCs w:val="0"/>
          <w:color w:val="auto"/>
          <w:sz w:val="28"/>
          <w:szCs w:val="28"/>
          <w:highlight w:val="none"/>
          <w:shd w:val="clear" w:color="auto" w:fill="auto"/>
          <w:lang w:eastAsia="zh-CN"/>
        </w:rPr>
        <w:t>。未经甲方加盖公章确认，甲方项目负责人及</w:t>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shd w:val="clear" w:color="auto" w:fill="auto"/>
          <w:lang w:eastAsia="zh-CN"/>
        </w:rPr>
        <w:t>执行联系人、签约代表及其他职员均无权代表甲方做出减损、放弃甲方权利、乙方义务、乙方责任的行为，也无权做出增加甲方义务的行为。甲方对乙方发出的业务通知等文件，须经甲方项目负责人及</w:t>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shd w:val="clear" w:color="auto" w:fill="auto"/>
          <w:lang w:eastAsia="zh-CN"/>
        </w:rPr>
        <w:t>执行联系人签名并加盖</w:t>
      </w:r>
      <w:r>
        <w:rPr>
          <w:rFonts w:hint="eastAsia" w:ascii="仿宋" w:hAnsi="仿宋" w:eastAsia="仿宋" w:cs="仿宋"/>
          <w:b w:val="0"/>
          <w:bCs w:val="0"/>
          <w:i w:val="0"/>
          <w:i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lang w:eastAsia="zh-CN"/>
        </w:rPr>
        <w:t>项目章（样式详见附件）方为有效，否则为无效文件，仅盖章或者仅签名的文件亦无效。甲方变更项目负责人、</w:t>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shd w:val="clear" w:color="auto" w:fill="auto"/>
          <w:lang w:eastAsia="zh-CN"/>
        </w:rPr>
        <w:t>执行联系人的，甲方将以书面形式通知乙方。</w:t>
      </w:r>
    </w:p>
    <w:p w14:paraId="7D66433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color w:val="auto"/>
          <w:sz w:val="28"/>
          <w:szCs w:val="28"/>
          <w:highlight w:val="none"/>
          <w:lang w:val="en-US" w:eastAsia="zh-CN"/>
        </w:rPr>
        <w:t>甲乙</w:t>
      </w:r>
      <w:r>
        <w:rPr>
          <w:rFonts w:hint="eastAsia" w:ascii="仿宋" w:hAnsi="仿宋" w:eastAsia="仿宋" w:cs="仿宋"/>
          <w:b w:val="0"/>
          <w:bCs w:val="0"/>
          <w:i w:val="0"/>
          <w:iCs w:val="0"/>
          <w:color w:val="auto"/>
          <w:sz w:val="28"/>
          <w:szCs w:val="28"/>
          <w:highlight w:val="none"/>
          <w:shd w:val="clear" w:color="auto" w:fill="auto"/>
          <w:lang w:eastAsia="zh-CN"/>
        </w:rPr>
        <w:t>双方确认，甲方项目章仅供</w:t>
      </w:r>
      <w:r>
        <w:rPr>
          <w:rFonts w:hint="eastAsia" w:ascii="仿宋" w:hAnsi="仿宋" w:eastAsia="仿宋" w:cs="仿宋"/>
          <w:b w:val="0"/>
          <w:bCs w:val="0"/>
          <w:i w:val="0"/>
          <w:i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lang w:eastAsia="zh-CN"/>
        </w:rPr>
        <w:t>项目部与乙方联系工作和确认施工技术、资料之用。乙方知悉并同意，该项目章用于以下情形时无效：</w:t>
      </w:r>
    </w:p>
    <w:p w14:paraId="07B9DE8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w:t>
      </w:r>
      <w:r>
        <w:rPr>
          <w:rFonts w:hint="eastAsia" w:ascii="仿宋" w:hAnsi="仿宋" w:eastAsia="仿宋" w:cs="仿宋"/>
          <w:b w:val="0"/>
          <w:bCs w:val="0"/>
          <w:i w:val="0"/>
          <w:iCs w:val="0"/>
          <w:color w:val="auto"/>
          <w:sz w:val="28"/>
          <w:szCs w:val="28"/>
          <w:highlight w:val="none"/>
          <w:shd w:val="clear" w:color="auto" w:fill="auto"/>
          <w:lang w:eastAsia="zh-CN"/>
        </w:rPr>
        <w:t>签订工程合同或工程分包合同及机械设备、周材租赁及材料采购类等合同；</w:t>
      </w:r>
    </w:p>
    <w:p w14:paraId="27FA8A0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w:t>
      </w:r>
      <w:r>
        <w:rPr>
          <w:rFonts w:hint="eastAsia" w:ascii="仿宋" w:hAnsi="仿宋" w:eastAsia="仿宋" w:cs="仿宋"/>
          <w:b w:val="0"/>
          <w:bCs w:val="0"/>
          <w:i w:val="0"/>
          <w:iCs w:val="0"/>
          <w:color w:val="auto"/>
          <w:sz w:val="28"/>
          <w:szCs w:val="28"/>
          <w:highlight w:val="none"/>
          <w:shd w:val="clear" w:color="auto" w:fill="auto"/>
          <w:lang w:eastAsia="zh-CN"/>
        </w:rPr>
        <w:t>任何类型的欠条或收据；</w:t>
      </w:r>
    </w:p>
    <w:p w14:paraId="7C3635C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w:t>
      </w:r>
      <w:r>
        <w:rPr>
          <w:rFonts w:hint="eastAsia" w:ascii="仿宋" w:hAnsi="仿宋" w:eastAsia="仿宋" w:cs="仿宋"/>
          <w:b w:val="0"/>
          <w:bCs w:val="0"/>
          <w:i w:val="0"/>
          <w:iCs w:val="0"/>
          <w:color w:val="auto"/>
          <w:sz w:val="28"/>
          <w:szCs w:val="28"/>
          <w:highlight w:val="none"/>
          <w:shd w:val="clear" w:color="auto" w:fill="auto"/>
          <w:lang w:eastAsia="zh-CN"/>
        </w:rPr>
        <w:t>任何形式的经济结算凭证；</w:t>
      </w:r>
    </w:p>
    <w:p w14:paraId="48176B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w:t>
      </w:r>
      <w:r>
        <w:rPr>
          <w:rFonts w:hint="eastAsia" w:ascii="仿宋" w:hAnsi="仿宋" w:eastAsia="仿宋" w:cs="仿宋"/>
          <w:b w:val="0"/>
          <w:bCs w:val="0"/>
          <w:i w:val="0"/>
          <w:iCs w:val="0"/>
          <w:color w:val="auto"/>
          <w:sz w:val="28"/>
          <w:szCs w:val="28"/>
          <w:highlight w:val="none"/>
          <w:shd w:val="clear" w:color="auto" w:fill="auto"/>
          <w:lang w:eastAsia="zh-CN"/>
        </w:rPr>
        <w:t>为他人或他单位提供任何形式的担保；</w:t>
      </w:r>
    </w:p>
    <w:p w14:paraId="15481FD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w:t>
      </w:r>
      <w:r>
        <w:rPr>
          <w:rFonts w:hint="eastAsia" w:ascii="仿宋" w:hAnsi="仿宋" w:eastAsia="仿宋" w:cs="仿宋"/>
          <w:b w:val="0"/>
          <w:bCs w:val="0"/>
          <w:i w:val="0"/>
          <w:iCs w:val="0"/>
          <w:color w:val="auto"/>
          <w:sz w:val="28"/>
          <w:szCs w:val="28"/>
          <w:highlight w:val="none"/>
          <w:shd w:val="clear" w:color="auto" w:fill="auto"/>
          <w:lang w:eastAsia="zh-CN"/>
        </w:rPr>
        <w:t>确认任何形式的包含权利义务及责任承担的文件。</w:t>
      </w:r>
    </w:p>
    <w:p w14:paraId="5A943B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7</w:t>
      </w:r>
      <w:r>
        <w:rPr>
          <w:rFonts w:hint="eastAsia" w:ascii="仿宋" w:hAnsi="仿宋" w:eastAsia="仿宋" w:cs="仿宋"/>
          <w:b w:val="0"/>
          <w:bCs w:val="0"/>
          <w:i w:val="0"/>
          <w:iCs w:val="0"/>
          <w:color w:val="auto"/>
          <w:sz w:val="28"/>
          <w:szCs w:val="28"/>
          <w:highlight w:val="none"/>
          <w:shd w:val="clear" w:color="auto" w:fill="auto"/>
          <w:lang w:eastAsia="zh-CN"/>
        </w:rPr>
        <w:t>.1.2乙方指定</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single"/>
          <w:shd w:val="clear" w:color="auto" w:fill="auto"/>
          <w:lang w:eastAsia="zh-CN"/>
        </w:rPr>
        <w:t>（身份证号码：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single"/>
          <w:shd w:val="clear" w:color="auto" w:fill="auto"/>
          <w:lang w:eastAsia="zh-CN"/>
        </w:rPr>
        <w:t xml:space="preserve">；手机号码：  </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u w:val="single"/>
          <w:lang w:val="en-US" w:eastAsia="zh-CN"/>
        </w:rPr>
        <w:t xml:space="preserve">微信号：       </w:t>
      </w:r>
      <w:r>
        <w:rPr>
          <w:rFonts w:hint="eastAsia" w:ascii="仿宋" w:hAnsi="仿宋" w:eastAsia="仿宋" w:cs="仿宋"/>
          <w:color w:val="auto"/>
          <w:sz w:val="28"/>
          <w:szCs w:val="28"/>
          <w:highlight w:val="none"/>
          <w:u w:val="none"/>
          <w:lang w:val="en-US" w:eastAsia="zh-CN"/>
        </w:rPr>
        <w:t>；电子邮箱：</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b w:val="0"/>
          <w:bCs w:val="0"/>
          <w:i w:val="0"/>
          <w:iCs w:val="0"/>
          <w:color w:val="auto"/>
          <w:sz w:val="28"/>
          <w:szCs w:val="28"/>
          <w:highlight w:val="none"/>
          <w:u w:val="singl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eastAsia="zh-CN"/>
        </w:rPr>
        <w:t>为</w:t>
      </w:r>
      <w:r>
        <w:rPr>
          <w:rFonts w:hint="eastAsia" w:ascii="仿宋" w:hAnsi="仿宋" w:eastAsia="仿宋" w:cs="仿宋"/>
          <w:b w:val="0"/>
          <w:bCs w:val="0"/>
          <w:i w:val="0"/>
          <w:iCs w:val="0"/>
          <w:color w:val="auto"/>
          <w:sz w:val="28"/>
          <w:szCs w:val="28"/>
          <w:highlight w:val="none"/>
          <w:shd w:val="clear" w:color="auto" w:fill="auto"/>
          <w:lang w:val="en-US" w:eastAsia="zh-CN"/>
        </w:rPr>
        <w:t>本合同的乙方</w:t>
      </w:r>
      <w:r>
        <w:rPr>
          <w:rFonts w:hint="eastAsia" w:ascii="仿宋" w:hAnsi="仿宋" w:eastAsia="仿宋" w:cs="仿宋"/>
          <w:b w:val="0"/>
          <w:bCs w:val="0"/>
          <w:i w:val="0"/>
          <w:iCs w:val="0"/>
          <w:color w:val="auto"/>
          <w:sz w:val="28"/>
          <w:szCs w:val="28"/>
          <w:highlight w:val="none"/>
          <w:shd w:val="clear" w:color="auto" w:fill="auto"/>
          <w:lang w:eastAsia="zh-CN"/>
        </w:rPr>
        <w:t>授权代表，本合同有效期</w:t>
      </w:r>
      <w:r>
        <w:rPr>
          <w:rFonts w:hint="eastAsia" w:ascii="仿宋" w:hAnsi="仿宋" w:eastAsia="仿宋" w:cs="仿宋"/>
          <w:b w:val="0"/>
          <w:bCs w:val="0"/>
          <w:i w:val="0"/>
          <w:iCs w:val="0"/>
          <w:color w:val="auto"/>
          <w:sz w:val="28"/>
          <w:szCs w:val="28"/>
          <w:highlight w:val="none"/>
          <w:shd w:val="clear" w:color="auto" w:fill="auto"/>
          <w:lang w:val="en-US" w:eastAsia="zh-CN"/>
        </w:rPr>
        <w:t>内其</w:t>
      </w:r>
      <w:r>
        <w:rPr>
          <w:rFonts w:hint="eastAsia" w:ascii="仿宋" w:hAnsi="仿宋" w:eastAsia="仿宋" w:cs="仿宋"/>
          <w:b w:val="0"/>
          <w:bCs w:val="0"/>
          <w:i w:val="0"/>
          <w:iCs w:val="0"/>
          <w:color w:val="auto"/>
          <w:sz w:val="28"/>
          <w:szCs w:val="28"/>
          <w:highlight w:val="none"/>
          <w:shd w:val="clear" w:color="auto" w:fill="auto"/>
          <w:lang w:eastAsia="zh-CN"/>
        </w:rPr>
        <w:t>为乙方</w:t>
      </w:r>
      <w:r>
        <w:rPr>
          <w:rFonts w:hint="eastAsia" w:ascii="仿宋" w:hAnsi="仿宋" w:eastAsia="仿宋" w:cs="仿宋"/>
          <w:b w:val="0"/>
          <w:bCs w:val="0"/>
          <w:i w:val="0"/>
          <w:iCs w:val="0"/>
          <w:color w:val="auto"/>
          <w:sz w:val="28"/>
          <w:szCs w:val="28"/>
          <w:highlight w:val="none"/>
          <w:shd w:val="clear" w:color="auto" w:fill="auto"/>
          <w:lang w:val="en-US" w:eastAsia="zh-CN"/>
        </w:rPr>
        <w:t>授权</w:t>
      </w:r>
      <w:r>
        <w:rPr>
          <w:rFonts w:hint="eastAsia" w:ascii="仿宋" w:hAnsi="仿宋" w:eastAsia="仿宋" w:cs="仿宋"/>
          <w:b w:val="0"/>
          <w:bCs w:val="0"/>
          <w:i w:val="0"/>
          <w:iCs w:val="0"/>
          <w:color w:val="auto"/>
          <w:sz w:val="28"/>
          <w:szCs w:val="28"/>
          <w:highlight w:val="none"/>
          <w:shd w:val="clear" w:color="auto" w:fill="auto"/>
          <w:lang w:eastAsia="zh-CN"/>
        </w:rPr>
        <w:t>处理与本合同</w:t>
      </w:r>
      <w:r>
        <w:rPr>
          <w:rFonts w:hint="eastAsia" w:ascii="仿宋" w:hAnsi="仿宋" w:eastAsia="仿宋" w:cs="仿宋"/>
          <w:b w:val="0"/>
          <w:bCs w:val="0"/>
          <w:i w:val="0"/>
          <w:iCs w:val="0"/>
          <w:color w:val="auto"/>
          <w:sz w:val="28"/>
          <w:szCs w:val="28"/>
          <w:highlight w:val="none"/>
          <w:shd w:val="clear" w:color="auto" w:fill="auto"/>
          <w:lang w:val="en-US" w:eastAsia="zh-CN"/>
        </w:rPr>
        <w:t>相关</w:t>
      </w:r>
      <w:r>
        <w:rPr>
          <w:rFonts w:hint="eastAsia" w:ascii="仿宋" w:hAnsi="仿宋" w:eastAsia="仿宋" w:cs="仿宋"/>
          <w:b w:val="0"/>
          <w:bCs w:val="0"/>
          <w:i w:val="0"/>
          <w:iCs w:val="0"/>
          <w:color w:val="auto"/>
          <w:sz w:val="28"/>
          <w:szCs w:val="28"/>
          <w:highlight w:val="none"/>
          <w:shd w:val="clear" w:color="auto" w:fill="auto"/>
          <w:lang w:eastAsia="zh-CN"/>
        </w:rPr>
        <w:t>事项</w:t>
      </w:r>
      <w:r>
        <w:rPr>
          <w:rFonts w:hint="eastAsia" w:ascii="仿宋" w:hAnsi="仿宋" w:eastAsia="仿宋" w:cs="仿宋"/>
          <w:b w:val="0"/>
          <w:bCs w:val="0"/>
          <w:i w:val="0"/>
          <w:iCs w:val="0"/>
          <w:color w:val="auto"/>
          <w:sz w:val="28"/>
          <w:szCs w:val="28"/>
          <w:highlight w:val="none"/>
          <w:shd w:val="clear" w:color="auto" w:fill="auto"/>
          <w:lang w:val="en-US" w:eastAsia="zh-CN"/>
        </w:rPr>
        <w:t>的执行人，负责与甲方公司总部办理</w:t>
      </w:r>
      <w:r>
        <w:rPr>
          <w:rFonts w:hint="eastAsia" w:ascii="仿宋" w:hAnsi="仿宋" w:eastAsia="仿宋" w:cs="仿宋"/>
          <w:b w:val="0"/>
          <w:bCs w:val="0"/>
          <w:i w:val="0"/>
          <w:iCs w:val="0"/>
          <w:color w:val="auto"/>
          <w:sz w:val="28"/>
          <w:szCs w:val="28"/>
          <w:highlight w:val="none"/>
          <w:shd w:val="clear" w:color="auto" w:fill="auto"/>
          <w:lang w:eastAsia="zh-CN"/>
        </w:rPr>
        <w:t>相关事务（如负责双方来往</w:t>
      </w:r>
      <w:r>
        <w:rPr>
          <w:rFonts w:hint="eastAsia" w:ascii="仿宋" w:hAnsi="仿宋" w:eastAsia="仿宋" w:cs="仿宋"/>
          <w:b w:val="0"/>
          <w:bCs w:val="0"/>
          <w:i w:val="0"/>
          <w:iCs w:val="0"/>
          <w:color w:val="auto"/>
          <w:sz w:val="28"/>
          <w:szCs w:val="28"/>
          <w:highlight w:val="none"/>
          <w:shd w:val="clear" w:color="auto" w:fill="auto"/>
          <w:lang w:val="en-US" w:eastAsia="zh-CN"/>
        </w:rPr>
        <w:t>函件</w:t>
      </w:r>
      <w:r>
        <w:rPr>
          <w:rFonts w:hint="eastAsia" w:ascii="仿宋" w:hAnsi="仿宋" w:eastAsia="仿宋" w:cs="仿宋"/>
          <w:b w:val="0"/>
          <w:bCs w:val="0"/>
          <w:i w:val="0"/>
          <w:iCs w:val="0"/>
          <w:color w:val="auto"/>
          <w:sz w:val="28"/>
          <w:szCs w:val="28"/>
          <w:highlight w:val="none"/>
          <w:shd w:val="clear" w:color="auto" w:fill="auto"/>
          <w:lang w:eastAsia="zh-CN"/>
        </w:rPr>
        <w:t>签收、签字、验收、确定增减</w:t>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shd w:val="clear" w:color="auto" w:fill="auto"/>
          <w:lang w:eastAsia="zh-CN"/>
        </w:rPr>
        <w:t>款、确定结算金额、领款、签收并签认甲方对乙方违约行为作出的处理通知等行为）。</w:t>
      </w:r>
    </w:p>
    <w:p w14:paraId="224B2A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17.1.3</w:t>
      </w:r>
      <w:r>
        <w:rPr>
          <w:rFonts w:hint="eastAsia" w:ascii="仿宋" w:hAnsi="仿宋" w:eastAsia="仿宋" w:cs="仿宋"/>
          <w:b w:val="0"/>
          <w:bCs w:val="0"/>
          <w:i w:val="0"/>
          <w:iCs w:val="0"/>
          <w:color w:val="auto"/>
          <w:sz w:val="28"/>
          <w:szCs w:val="28"/>
          <w:highlight w:val="none"/>
          <w:shd w:val="clear" w:color="auto" w:fill="auto"/>
          <w:lang w:eastAsia="zh-CN"/>
        </w:rPr>
        <w:t>乙方指定</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single"/>
          <w:shd w:val="clear" w:color="auto" w:fill="auto"/>
          <w:lang w:eastAsia="zh-CN"/>
        </w:rPr>
        <w:t>（身份证号码：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single"/>
          <w:shd w:val="clear" w:color="auto" w:fill="auto"/>
          <w:lang w:eastAsia="zh-CN"/>
        </w:rPr>
        <w:t xml:space="preserve">；手机号码：  </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u w:val="single"/>
          <w:lang w:val="en-US" w:eastAsia="zh-CN"/>
        </w:rPr>
        <w:t xml:space="preserve">微信号：       </w:t>
      </w:r>
      <w:r>
        <w:rPr>
          <w:rFonts w:hint="eastAsia" w:ascii="仿宋" w:hAnsi="仿宋" w:eastAsia="仿宋" w:cs="仿宋"/>
          <w:color w:val="auto"/>
          <w:sz w:val="28"/>
          <w:szCs w:val="28"/>
          <w:highlight w:val="none"/>
          <w:u w:val="none"/>
          <w:lang w:val="en-US" w:eastAsia="zh-CN"/>
        </w:rPr>
        <w:t>；电子邮箱：</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b w:val="0"/>
          <w:bCs w:val="0"/>
          <w:i w:val="0"/>
          <w:iCs w:val="0"/>
          <w:color w:val="auto"/>
          <w:sz w:val="28"/>
          <w:szCs w:val="28"/>
          <w:highlight w:val="none"/>
          <w:u w:val="singl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eastAsia="zh-CN"/>
        </w:rPr>
        <w:t>为</w:t>
      </w:r>
      <w:r>
        <w:rPr>
          <w:rFonts w:hint="eastAsia" w:ascii="仿宋" w:hAnsi="仿宋" w:eastAsia="仿宋" w:cs="仿宋"/>
          <w:b w:val="0"/>
          <w:bCs w:val="0"/>
          <w:i w:val="0"/>
          <w:iCs w:val="0"/>
          <w:color w:val="auto"/>
          <w:sz w:val="28"/>
          <w:szCs w:val="28"/>
          <w:highlight w:val="none"/>
          <w:shd w:val="clear" w:color="auto" w:fill="auto"/>
          <w:lang w:val="en-US" w:eastAsia="zh-CN"/>
        </w:rPr>
        <w:t>本合同的乙方现场负责人，</w:t>
      </w:r>
      <w:r>
        <w:rPr>
          <w:rFonts w:hint="eastAsia" w:ascii="仿宋" w:hAnsi="仿宋" w:eastAsia="仿宋" w:cs="仿宋"/>
          <w:b w:val="0"/>
          <w:bCs w:val="0"/>
          <w:i w:val="0"/>
          <w:iCs w:val="0"/>
          <w:color w:val="auto"/>
          <w:sz w:val="28"/>
          <w:szCs w:val="28"/>
          <w:highlight w:val="none"/>
          <w:shd w:val="clear" w:color="auto" w:fill="auto"/>
          <w:lang w:eastAsia="zh-CN"/>
        </w:rPr>
        <w:t>本合同有效期</w:t>
      </w:r>
      <w:r>
        <w:rPr>
          <w:rFonts w:hint="eastAsia" w:ascii="仿宋" w:hAnsi="仿宋" w:eastAsia="仿宋" w:cs="仿宋"/>
          <w:b w:val="0"/>
          <w:bCs w:val="0"/>
          <w:i w:val="0"/>
          <w:iCs w:val="0"/>
          <w:color w:val="auto"/>
          <w:sz w:val="28"/>
          <w:szCs w:val="28"/>
          <w:highlight w:val="none"/>
          <w:shd w:val="clear" w:color="auto" w:fill="auto"/>
          <w:lang w:val="en-US" w:eastAsia="zh-CN"/>
        </w:rPr>
        <w:t>内其</w:t>
      </w:r>
      <w:r>
        <w:rPr>
          <w:rFonts w:hint="eastAsia" w:ascii="仿宋" w:hAnsi="仿宋" w:eastAsia="仿宋" w:cs="仿宋"/>
          <w:b w:val="0"/>
          <w:bCs w:val="0"/>
          <w:i w:val="0"/>
          <w:iCs w:val="0"/>
          <w:color w:val="auto"/>
          <w:sz w:val="28"/>
          <w:szCs w:val="28"/>
          <w:highlight w:val="none"/>
          <w:shd w:val="clear" w:color="auto" w:fill="auto"/>
          <w:lang w:eastAsia="zh-CN"/>
        </w:rPr>
        <w:t>为</w:t>
      </w:r>
      <w:r>
        <w:rPr>
          <w:rFonts w:hint="eastAsia" w:ascii="仿宋" w:hAnsi="仿宋" w:eastAsia="仿宋" w:cs="仿宋"/>
          <w:b w:val="0"/>
          <w:bCs w:val="0"/>
          <w:i w:val="0"/>
          <w:iCs w:val="0"/>
          <w:color w:val="auto"/>
          <w:sz w:val="28"/>
          <w:szCs w:val="28"/>
          <w:highlight w:val="none"/>
          <w:shd w:val="clear" w:color="auto" w:fill="auto"/>
          <w:lang w:val="en-US" w:eastAsia="zh-CN"/>
        </w:rPr>
        <w:t>乙方授权处理本项目施工现场相关事项执行人，负责与甲方项目现场的工作签认、安排等全部事务。现场负责人必</w:t>
      </w:r>
      <w:r>
        <w:rPr>
          <w:rFonts w:hint="eastAsia" w:ascii="仿宋" w:hAnsi="仿宋" w:eastAsia="仿宋" w:cs="仿宋"/>
          <w:b w:val="0"/>
          <w:bCs w:val="0"/>
          <w:i w:val="0"/>
          <w:iCs w:val="0"/>
          <w:color w:val="auto"/>
          <w:sz w:val="28"/>
          <w:szCs w:val="28"/>
          <w:highlight w:val="none"/>
          <w:shd w:val="clear" w:color="auto" w:fill="auto"/>
          <w:lang w:eastAsia="zh-CN"/>
        </w:rPr>
        <w:t>须常</w:t>
      </w:r>
      <w:r>
        <w:rPr>
          <w:rFonts w:hint="eastAsia" w:ascii="仿宋" w:hAnsi="仿宋" w:eastAsia="仿宋" w:cs="仿宋"/>
          <w:b w:val="0"/>
          <w:bCs w:val="0"/>
          <w:i w:val="0"/>
          <w:iCs w:val="0"/>
          <w:color w:val="auto"/>
          <w:sz w:val="28"/>
          <w:szCs w:val="28"/>
          <w:highlight w:val="none"/>
          <w:shd w:val="clear" w:color="auto" w:fill="auto"/>
          <w:lang w:val="en-US" w:eastAsia="zh-CN"/>
        </w:rPr>
        <w:t>驻本项目</w:t>
      </w:r>
      <w:r>
        <w:rPr>
          <w:rFonts w:hint="eastAsia" w:ascii="仿宋" w:hAnsi="仿宋" w:eastAsia="仿宋" w:cs="仿宋"/>
          <w:b w:val="0"/>
          <w:bCs w:val="0"/>
          <w:i w:val="0"/>
          <w:iCs w:val="0"/>
          <w:color w:val="auto"/>
          <w:sz w:val="28"/>
          <w:szCs w:val="28"/>
          <w:highlight w:val="none"/>
          <w:shd w:val="clear" w:color="auto" w:fill="auto"/>
          <w:lang w:eastAsia="zh-CN"/>
        </w:rPr>
        <w:t>施工现场。</w:t>
      </w:r>
    </w:p>
    <w:p w14:paraId="2063583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乙方对</w:t>
      </w:r>
      <w:r>
        <w:rPr>
          <w:rFonts w:hint="eastAsia" w:ascii="仿宋" w:hAnsi="仿宋" w:eastAsia="仿宋" w:cs="仿宋"/>
          <w:b w:val="0"/>
          <w:bCs w:val="0"/>
          <w:i w:val="0"/>
          <w:iCs w:val="0"/>
          <w:color w:val="auto"/>
          <w:sz w:val="28"/>
          <w:szCs w:val="28"/>
          <w:highlight w:val="none"/>
          <w:shd w:val="clear" w:color="auto" w:fill="auto"/>
          <w:lang w:val="en-US" w:eastAsia="zh-CN"/>
        </w:rPr>
        <w:t>乙方</w:t>
      </w:r>
      <w:r>
        <w:rPr>
          <w:rFonts w:hint="eastAsia" w:ascii="仿宋" w:hAnsi="仿宋" w:eastAsia="仿宋" w:cs="仿宋"/>
          <w:b w:val="0"/>
          <w:bCs w:val="0"/>
          <w:i w:val="0"/>
          <w:iCs w:val="0"/>
          <w:color w:val="auto"/>
          <w:sz w:val="28"/>
          <w:szCs w:val="28"/>
          <w:highlight w:val="none"/>
          <w:shd w:val="clear" w:color="auto" w:fill="auto"/>
          <w:lang w:eastAsia="zh-CN"/>
        </w:rPr>
        <w:t>授权代表</w:t>
      </w:r>
      <w:r>
        <w:rPr>
          <w:rFonts w:hint="eastAsia" w:ascii="仿宋" w:hAnsi="仿宋" w:eastAsia="仿宋" w:cs="仿宋"/>
          <w:b w:val="0"/>
          <w:bCs w:val="0"/>
          <w:i w:val="0"/>
          <w:iCs w:val="0"/>
          <w:color w:val="auto"/>
          <w:sz w:val="28"/>
          <w:szCs w:val="28"/>
          <w:highlight w:val="none"/>
          <w:shd w:val="clear" w:color="auto" w:fill="auto"/>
          <w:lang w:val="en-US" w:eastAsia="zh-CN"/>
        </w:rPr>
        <w:t>及乙方现场负责人的</w:t>
      </w:r>
      <w:r>
        <w:rPr>
          <w:rFonts w:hint="eastAsia" w:ascii="仿宋" w:hAnsi="仿宋" w:eastAsia="仿宋" w:cs="仿宋"/>
          <w:b w:val="0"/>
          <w:bCs w:val="0"/>
          <w:i w:val="0"/>
          <w:iCs w:val="0"/>
          <w:color w:val="auto"/>
          <w:sz w:val="28"/>
          <w:szCs w:val="28"/>
          <w:highlight w:val="none"/>
          <w:shd w:val="clear" w:color="auto" w:fill="auto"/>
          <w:lang w:eastAsia="zh-CN"/>
        </w:rPr>
        <w:t>行为均予认可并承担一切责任。乙方如需更换授权</w:t>
      </w:r>
      <w:r>
        <w:rPr>
          <w:rFonts w:hint="eastAsia" w:ascii="仿宋" w:hAnsi="仿宋" w:eastAsia="仿宋" w:cs="仿宋"/>
          <w:b w:val="0"/>
          <w:bCs w:val="0"/>
          <w:i w:val="0"/>
          <w:iCs w:val="0"/>
          <w:color w:val="auto"/>
          <w:sz w:val="28"/>
          <w:szCs w:val="28"/>
          <w:highlight w:val="none"/>
          <w:shd w:val="clear" w:color="auto" w:fill="auto"/>
          <w:lang w:val="en-US" w:eastAsia="zh-CN"/>
        </w:rPr>
        <w:t>或现场负责人</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须</w:t>
      </w:r>
      <w:r>
        <w:rPr>
          <w:rFonts w:hint="eastAsia" w:ascii="仿宋" w:hAnsi="仿宋" w:eastAsia="仿宋" w:cs="仿宋"/>
          <w:b w:val="0"/>
          <w:bCs w:val="0"/>
          <w:i w:val="0"/>
          <w:iCs w:val="0"/>
          <w:color w:val="auto"/>
          <w:sz w:val="28"/>
          <w:szCs w:val="28"/>
          <w:highlight w:val="none"/>
          <w:shd w:val="clear" w:color="auto" w:fill="auto"/>
          <w:lang w:eastAsia="zh-CN"/>
        </w:rPr>
        <w:t>提前三个工作日书面报经甲方同意，否则不得更换。</w:t>
      </w:r>
    </w:p>
    <w:p w14:paraId="66F5D69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7</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eastAsia="zh-CN"/>
        </w:rPr>
        <w:t>甲方编制的《施工交楼标准》、《常见建筑工程质量通病的标准化施工细则》、《隐蔽工程管理制度》、《分包单位施工现场签证管理制度》、《工程类单价认质认价管理制度》、《分包单位材料管理制度》、《竣工图管理制度》等公司现行制度、规定为本合同不可分割的组成部分，与合同正文具有同等效力，</w:t>
      </w:r>
      <w:r>
        <w:rPr>
          <w:rFonts w:hint="eastAsia" w:ascii="仿宋" w:hAnsi="仿宋" w:eastAsia="仿宋" w:cs="仿宋"/>
          <w:b w:val="0"/>
          <w:bCs w:val="0"/>
          <w:i w:val="0"/>
          <w:iCs w:val="0"/>
          <w:color w:val="auto"/>
          <w:sz w:val="28"/>
          <w:szCs w:val="28"/>
          <w:highlight w:val="none"/>
          <w:shd w:val="clear" w:color="auto" w:fill="auto"/>
          <w:lang w:val="en-US" w:eastAsia="zh-CN"/>
        </w:rPr>
        <w:t>在甲乙双方施工前交底，</w:t>
      </w:r>
      <w:r>
        <w:rPr>
          <w:rFonts w:hint="eastAsia" w:ascii="仿宋" w:hAnsi="仿宋" w:eastAsia="仿宋" w:cs="仿宋"/>
          <w:b w:val="0"/>
          <w:bCs w:val="0"/>
          <w:i w:val="0"/>
          <w:iCs w:val="0"/>
          <w:color w:val="auto"/>
          <w:sz w:val="28"/>
          <w:szCs w:val="28"/>
          <w:highlight w:val="none"/>
          <w:shd w:val="clear" w:color="auto" w:fill="auto"/>
          <w:lang w:eastAsia="zh-CN"/>
        </w:rPr>
        <w:t>乙方须照章施工。</w:t>
      </w:r>
    </w:p>
    <w:p w14:paraId="09689D1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17.3本合同</w:t>
      </w:r>
      <w:r>
        <w:rPr>
          <w:rFonts w:hint="eastAsia" w:ascii="仿宋" w:hAnsi="仿宋" w:eastAsia="仿宋" w:cs="仿宋"/>
          <w:b w:val="0"/>
          <w:bCs w:val="0"/>
          <w:i w:val="0"/>
          <w:iCs w:val="0"/>
          <w:color w:val="auto"/>
          <w:sz w:val="28"/>
          <w:szCs w:val="28"/>
          <w:highlight w:val="none"/>
          <w:shd w:val="clear" w:color="auto" w:fill="auto"/>
          <w:lang w:val="en-US" w:eastAsia="zh-CN"/>
        </w:rPr>
        <w:t>有效期内</w:t>
      </w:r>
      <w:r>
        <w:rPr>
          <w:rFonts w:hint="eastAsia" w:ascii="仿宋" w:hAnsi="仿宋" w:eastAsia="仿宋" w:cs="仿宋"/>
          <w:b w:val="0"/>
          <w:bCs w:val="0"/>
          <w:i w:val="0"/>
          <w:iCs w:val="0"/>
          <w:color w:val="auto"/>
          <w:sz w:val="28"/>
          <w:szCs w:val="28"/>
          <w:highlight w:val="none"/>
          <w:shd w:val="clear" w:color="auto" w:fill="auto"/>
          <w:lang w:eastAsia="zh-CN"/>
        </w:rPr>
        <w:t>，甲方制度文件</w:t>
      </w:r>
      <w:r>
        <w:rPr>
          <w:rFonts w:hint="eastAsia" w:ascii="仿宋" w:hAnsi="仿宋" w:eastAsia="仿宋" w:cs="仿宋"/>
          <w:b w:val="0"/>
          <w:bCs w:val="0"/>
          <w:i w:val="0"/>
          <w:iCs w:val="0"/>
          <w:color w:val="auto"/>
          <w:sz w:val="28"/>
          <w:szCs w:val="28"/>
          <w:highlight w:val="none"/>
          <w:shd w:val="clear" w:color="auto" w:fill="auto"/>
          <w:lang w:val="en-US" w:eastAsia="zh-CN"/>
        </w:rPr>
        <w:t>及合同附件表格格式</w:t>
      </w:r>
      <w:r>
        <w:rPr>
          <w:rFonts w:hint="eastAsia" w:ascii="仿宋" w:hAnsi="仿宋" w:eastAsia="仿宋" w:cs="仿宋"/>
          <w:b w:val="0"/>
          <w:bCs w:val="0"/>
          <w:i w:val="0"/>
          <w:iCs w:val="0"/>
          <w:color w:val="auto"/>
          <w:sz w:val="28"/>
          <w:szCs w:val="28"/>
          <w:highlight w:val="none"/>
          <w:shd w:val="clear" w:color="auto" w:fill="auto"/>
          <w:lang w:eastAsia="zh-CN"/>
        </w:rPr>
        <w:t>如有更新，按甲方最新版要求执行，甲方拥有最终解释权。</w:t>
      </w:r>
    </w:p>
    <w:p w14:paraId="32A267A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eastAsia="zh-CN"/>
        </w:rPr>
      </w:pPr>
      <w:r>
        <w:rPr>
          <w:rFonts w:hint="eastAsia" w:ascii="仿宋" w:hAnsi="仿宋" w:eastAsia="仿宋" w:cs="仿宋"/>
          <w:i w:val="0"/>
          <w:iCs w:val="0"/>
          <w:color w:val="auto"/>
          <w:sz w:val="28"/>
          <w:szCs w:val="28"/>
          <w:highlight w:val="none"/>
          <w:lang w:eastAsia="zh-CN"/>
        </w:rPr>
        <w:t>17.</w:t>
      </w:r>
      <w:r>
        <w:rPr>
          <w:rFonts w:hint="eastAsia" w:ascii="仿宋" w:hAnsi="仿宋" w:eastAsia="仿宋" w:cs="仿宋"/>
          <w:i w:val="0"/>
          <w:iCs w:val="0"/>
          <w:color w:val="auto"/>
          <w:sz w:val="28"/>
          <w:szCs w:val="28"/>
          <w:highlight w:val="none"/>
          <w:lang w:val="en-US" w:eastAsia="zh-CN"/>
        </w:rPr>
        <w:t>4本合同除《工完场清交接单》、《甲方项目章样式》、《签证单分包说明》、《施工图纸》外，其余合同附件在办理相关手续时，乙方须加盖公章且法人代表签章。</w:t>
      </w:r>
    </w:p>
    <w:p w14:paraId="7B001B2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7</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5</w:t>
      </w:r>
      <w:r>
        <w:rPr>
          <w:rFonts w:hint="eastAsia" w:ascii="仿宋" w:hAnsi="仿宋" w:eastAsia="仿宋" w:cs="仿宋"/>
          <w:b w:val="0"/>
          <w:bCs w:val="0"/>
          <w:i w:val="0"/>
          <w:iCs w:val="0"/>
          <w:color w:val="auto"/>
          <w:sz w:val="28"/>
          <w:szCs w:val="28"/>
          <w:highlight w:val="none"/>
          <w:shd w:val="clear" w:color="auto" w:fill="auto"/>
          <w:lang w:eastAsia="zh-CN"/>
        </w:rPr>
        <w:t>本合同条款</w:t>
      </w:r>
      <w:r>
        <w:rPr>
          <w:rFonts w:hint="eastAsia" w:ascii="仿宋" w:hAnsi="仿宋" w:eastAsia="仿宋" w:cs="仿宋"/>
          <w:b w:val="0"/>
          <w:bCs w:val="0"/>
          <w:i w:val="0"/>
          <w:iCs w:val="0"/>
          <w:color w:val="auto"/>
          <w:sz w:val="28"/>
          <w:szCs w:val="28"/>
          <w:highlight w:val="none"/>
          <w:shd w:val="clear" w:color="auto" w:fill="auto"/>
          <w:lang w:val="en-US" w:eastAsia="zh-CN"/>
        </w:rPr>
        <w:t>互为矛盾</w:t>
      </w:r>
      <w:r>
        <w:rPr>
          <w:rFonts w:hint="eastAsia" w:ascii="仿宋" w:hAnsi="仿宋" w:eastAsia="仿宋" w:cs="仿宋"/>
          <w:b w:val="0"/>
          <w:bCs w:val="0"/>
          <w:i w:val="0"/>
          <w:iCs w:val="0"/>
          <w:color w:val="auto"/>
          <w:sz w:val="28"/>
          <w:szCs w:val="28"/>
          <w:highlight w:val="none"/>
          <w:shd w:val="clear" w:color="auto" w:fill="auto"/>
          <w:lang w:eastAsia="zh-CN"/>
        </w:rPr>
        <w:t>的，</w:t>
      </w:r>
      <w:r>
        <w:rPr>
          <w:rFonts w:hint="eastAsia" w:ascii="仿宋" w:hAnsi="仿宋" w:eastAsia="仿宋" w:cs="仿宋"/>
          <w:b w:val="0"/>
          <w:bCs w:val="0"/>
          <w:i w:val="0"/>
          <w:iCs w:val="0"/>
          <w:color w:val="auto"/>
          <w:sz w:val="28"/>
          <w:szCs w:val="28"/>
          <w:highlight w:val="none"/>
          <w:shd w:val="clear" w:color="auto" w:fill="auto"/>
          <w:lang w:val="en-US" w:eastAsia="zh-CN"/>
        </w:rPr>
        <w:t>按</w:t>
      </w:r>
      <w:r>
        <w:rPr>
          <w:rFonts w:hint="eastAsia" w:ascii="仿宋" w:hAnsi="仿宋" w:eastAsia="仿宋" w:cs="仿宋"/>
          <w:b w:val="0"/>
          <w:bCs w:val="0"/>
          <w:i w:val="0"/>
          <w:iCs w:val="0"/>
          <w:color w:val="auto"/>
          <w:sz w:val="28"/>
          <w:szCs w:val="28"/>
          <w:highlight w:val="none"/>
          <w:shd w:val="clear" w:color="auto" w:fill="auto"/>
          <w:lang w:eastAsia="zh-CN"/>
        </w:rPr>
        <w:t>最有利于甲方的条款执行。</w:t>
      </w:r>
    </w:p>
    <w:p w14:paraId="0E2043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7</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6</w:t>
      </w:r>
      <w:r>
        <w:rPr>
          <w:rFonts w:hint="eastAsia" w:ascii="仿宋" w:hAnsi="仿宋" w:eastAsia="仿宋" w:cs="仿宋"/>
          <w:b w:val="0"/>
          <w:bCs w:val="0"/>
          <w:i w:val="0"/>
          <w:iCs w:val="0"/>
          <w:color w:val="auto"/>
          <w:sz w:val="28"/>
          <w:szCs w:val="28"/>
          <w:highlight w:val="none"/>
          <w:shd w:val="clear" w:color="auto" w:fill="auto"/>
          <w:lang w:eastAsia="zh-CN"/>
        </w:rPr>
        <w:t>本合同未尽事宜，须经</w:t>
      </w:r>
      <w:r>
        <w:rPr>
          <w:rFonts w:hint="eastAsia" w:ascii="仿宋" w:hAnsi="仿宋" w:eastAsia="仿宋" w:cs="仿宋"/>
          <w:b w:val="0"/>
          <w:bCs w:val="0"/>
          <w:i w:val="0"/>
          <w:iCs w:val="0"/>
          <w:color w:val="auto"/>
          <w:sz w:val="28"/>
          <w:szCs w:val="28"/>
          <w:highlight w:val="none"/>
          <w:shd w:val="clear" w:color="auto" w:fill="auto"/>
          <w:lang w:val="en-US" w:eastAsia="zh-CN"/>
        </w:rPr>
        <w:t>甲乙</w:t>
      </w:r>
      <w:r>
        <w:rPr>
          <w:rFonts w:hint="eastAsia" w:ascii="仿宋" w:hAnsi="仿宋" w:eastAsia="仿宋" w:cs="仿宋"/>
          <w:b w:val="0"/>
          <w:bCs w:val="0"/>
          <w:i w:val="0"/>
          <w:iCs w:val="0"/>
          <w:color w:val="auto"/>
          <w:sz w:val="28"/>
          <w:szCs w:val="28"/>
          <w:highlight w:val="none"/>
          <w:shd w:val="clear" w:color="auto" w:fill="auto"/>
          <w:lang w:eastAsia="zh-CN"/>
        </w:rPr>
        <w:t>双方协商</w:t>
      </w:r>
      <w:r>
        <w:rPr>
          <w:rFonts w:hint="eastAsia" w:ascii="仿宋" w:hAnsi="仿宋" w:eastAsia="仿宋" w:cs="仿宋"/>
          <w:b w:val="0"/>
          <w:bCs w:val="0"/>
          <w:i w:val="0"/>
          <w:iCs w:val="0"/>
          <w:color w:val="auto"/>
          <w:sz w:val="28"/>
          <w:szCs w:val="28"/>
          <w:highlight w:val="none"/>
          <w:shd w:val="clear" w:color="auto" w:fill="auto"/>
          <w:lang w:val="en-US" w:eastAsia="zh-CN"/>
        </w:rPr>
        <w:t>一致后</w:t>
      </w:r>
      <w:r>
        <w:rPr>
          <w:rFonts w:hint="eastAsia" w:ascii="仿宋" w:hAnsi="仿宋" w:eastAsia="仿宋" w:cs="仿宋"/>
          <w:b w:val="0"/>
          <w:bCs w:val="0"/>
          <w:i w:val="0"/>
          <w:iCs w:val="0"/>
          <w:color w:val="auto"/>
          <w:sz w:val="28"/>
          <w:szCs w:val="28"/>
          <w:highlight w:val="none"/>
          <w:shd w:val="clear" w:color="auto" w:fill="auto"/>
          <w:lang w:eastAsia="zh-CN"/>
        </w:rPr>
        <w:t>签订补充协议</w:t>
      </w:r>
      <w:r>
        <w:rPr>
          <w:rFonts w:hint="eastAsia" w:ascii="仿宋" w:hAnsi="仿宋" w:eastAsia="仿宋" w:cs="仿宋"/>
          <w:b w:val="0"/>
          <w:bCs w:val="0"/>
          <w:i w:val="0"/>
          <w:iCs w:val="0"/>
          <w:color w:val="auto"/>
          <w:sz w:val="28"/>
          <w:szCs w:val="28"/>
          <w:highlight w:val="none"/>
          <w:shd w:val="clear" w:color="auto" w:fill="auto"/>
          <w:lang w:val="en-US" w:eastAsia="zh-CN"/>
        </w:rPr>
        <w:t>进行明确。</w:t>
      </w:r>
      <w:r>
        <w:rPr>
          <w:rFonts w:hint="eastAsia" w:ascii="仿宋" w:hAnsi="仿宋" w:eastAsia="仿宋" w:cs="仿宋"/>
          <w:b w:val="0"/>
          <w:bCs w:val="0"/>
          <w:i w:val="0"/>
          <w:iCs w:val="0"/>
          <w:color w:val="auto"/>
          <w:sz w:val="28"/>
          <w:szCs w:val="28"/>
          <w:highlight w:val="none"/>
          <w:shd w:val="clear" w:color="auto" w:fill="auto"/>
          <w:lang w:eastAsia="zh-CN"/>
        </w:rPr>
        <w:t>补充协议与本合同具有同等法律效力。</w:t>
      </w:r>
    </w:p>
    <w:p w14:paraId="2197C6C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7</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7本合同未尽事宜或需变更的，甲乙双方另行签订补充协议进行明确。与本合同相关的争议，双方友好协商解决，协商不成则提交甲方所在地人民法院以诉讼方式解决。甲乙双方因履行本合同的往来文件及法院送达的文书以合同签章处所列地址为有效地址，以邮寄方式送达的，通过邮政特快专递寄出第三日视为送达</w:t>
      </w:r>
      <w:r>
        <w:rPr>
          <w:rFonts w:hint="eastAsia" w:ascii="仿宋" w:hAnsi="仿宋" w:eastAsia="仿宋" w:cs="仿宋"/>
          <w:b w:val="0"/>
          <w:bCs w:val="0"/>
          <w:i w:val="0"/>
          <w:iCs w:val="0"/>
          <w:color w:val="auto"/>
          <w:sz w:val="28"/>
          <w:szCs w:val="28"/>
          <w:highlight w:val="none"/>
          <w:shd w:val="clear" w:color="auto" w:fill="auto"/>
          <w:lang w:eastAsia="zh-CN"/>
        </w:rPr>
        <w:t>。</w:t>
      </w:r>
    </w:p>
    <w:p w14:paraId="239CFC1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17.8乙方违反本合同约定给甲方造成损失的，须按本合同约定承担违约责任外，甲方有权直接从应付合同款中直接扣除乙方承担的违约金、罚款等费用，如所扣款额不足补偿甲方损失，乙方在甲方通知之日起七个日历天内补齐差额给甲方，且甲方向乙方追偿责任所产生的律师费、诉讼费、鉴定费、财产保全担保费等费用由乙方全额承担。</w:t>
      </w:r>
    </w:p>
    <w:p w14:paraId="6CEB28C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17.9本合同正文为清洁打印文本，如双方对此合同有任何修改及补充均应另行签订补充协议。合同正文中任何非打印的文字或者图形，除非经双方确认同意，否则不产生约束力。</w:t>
      </w:r>
    </w:p>
    <w:p w14:paraId="730651D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17.10甲乙双方均确认已经审阅并理解本合同全部条款，且已经就条款相关的任何疑问得到满意的解释，并确认本合同的条款为双方本着诚信互利的原则友好协商一致的结果，不属于任何一方的格式条款。</w:t>
      </w:r>
    </w:p>
    <w:p w14:paraId="7994DE7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17.11以下文件均为合同有效组成部分，各文件互相解释，互为说明。当合同文件中出现不一致时，除合同另有约定外，以下排列顺序就是各合同文件的优先解释顺序：</w:t>
      </w:r>
    </w:p>
    <w:p w14:paraId="37F6F1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 合同履行过程中，双方法人代表或授权人签字并加盖公章的补充协议；</w:t>
      </w:r>
    </w:p>
    <w:p w14:paraId="318ED4B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 本合同书（含附件）；</w:t>
      </w:r>
    </w:p>
    <w:p w14:paraId="7E26C56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 经甲方确认的方案及相关设计变更；</w:t>
      </w:r>
    </w:p>
    <w:p w14:paraId="651B7D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 本工程招标文件（含相关答疑、补充通知等）；</w:t>
      </w:r>
    </w:p>
    <w:p w14:paraId="7413FAB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 乙方发出的、经甲方确认的本工程投标文件及相关澄清文件；</w:t>
      </w:r>
    </w:p>
    <w:p w14:paraId="1883B5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⑥ 本项目所在地现行的法律、法规、标准、规范。</w:t>
      </w:r>
    </w:p>
    <w:p w14:paraId="4065F26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7</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12</w:t>
      </w:r>
      <w:r>
        <w:rPr>
          <w:rFonts w:hint="eastAsia" w:ascii="仿宋" w:hAnsi="仿宋" w:eastAsia="仿宋" w:cs="仿宋"/>
          <w:b w:val="0"/>
          <w:bCs w:val="0"/>
          <w:i w:val="0"/>
          <w:iCs w:val="0"/>
          <w:color w:val="auto"/>
          <w:sz w:val="28"/>
          <w:szCs w:val="28"/>
          <w:highlight w:val="none"/>
          <w:shd w:val="clear" w:color="auto" w:fill="auto"/>
          <w:lang w:eastAsia="zh-CN"/>
        </w:rPr>
        <w:t>本合同一式</w:t>
      </w:r>
      <w:r>
        <w:rPr>
          <w:rFonts w:hint="eastAsia" w:ascii="仿宋" w:hAnsi="仿宋" w:eastAsia="仿宋" w:cs="仿宋"/>
          <w:b w:val="0"/>
          <w:bCs w:val="0"/>
          <w:i w:val="0"/>
          <w:iCs w:val="0"/>
          <w:color w:val="auto"/>
          <w:sz w:val="28"/>
          <w:szCs w:val="28"/>
          <w:highlight w:val="none"/>
          <w:shd w:val="clear" w:color="auto" w:fill="auto"/>
          <w:lang w:val="en-US" w:eastAsia="zh-CN"/>
        </w:rPr>
        <w:t>三</w:t>
      </w:r>
      <w:r>
        <w:rPr>
          <w:rFonts w:hint="eastAsia" w:ascii="仿宋" w:hAnsi="仿宋" w:eastAsia="仿宋" w:cs="仿宋"/>
          <w:b w:val="0"/>
          <w:bCs w:val="0"/>
          <w:i w:val="0"/>
          <w:iCs w:val="0"/>
          <w:color w:val="auto"/>
          <w:sz w:val="28"/>
          <w:szCs w:val="28"/>
          <w:highlight w:val="none"/>
          <w:shd w:val="clear" w:color="auto" w:fill="auto"/>
          <w:lang w:eastAsia="zh-CN"/>
        </w:rPr>
        <w:t>份，甲</w:t>
      </w:r>
      <w:r>
        <w:rPr>
          <w:rFonts w:hint="eastAsia" w:ascii="仿宋" w:hAnsi="仿宋" w:eastAsia="仿宋" w:cs="仿宋"/>
          <w:b w:val="0"/>
          <w:bCs w:val="0"/>
          <w:i w:val="0"/>
          <w:iCs w:val="0"/>
          <w:color w:val="auto"/>
          <w:sz w:val="28"/>
          <w:szCs w:val="28"/>
          <w:highlight w:val="none"/>
          <w:shd w:val="clear" w:color="auto" w:fill="auto"/>
          <w:lang w:val="en-US" w:eastAsia="zh-CN"/>
        </w:rPr>
        <w:t>方执二</w:t>
      </w:r>
      <w:r>
        <w:rPr>
          <w:rFonts w:hint="eastAsia" w:ascii="仿宋" w:hAnsi="仿宋" w:eastAsia="仿宋" w:cs="仿宋"/>
          <w:b w:val="0"/>
          <w:bCs w:val="0"/>
          <w:i w:val="0"/>
          <w:iCs w:val="0"/>
          <w:color w:val="auto"/>
          <w:sz w:val="28"/>
          <w:szCs w:val="28"/>
          <w:highlight w:val="none"/>
          <w:shd w:val="clear" w:color="auto" w:fill="auto"/>
          <w:lang w:eastAsia="zh-CN"/>
        </w:rPr>
        <w:t>份，</w:t>
      </w:r>
      <w:r>
        <w:rPr>
          <w:rFonts w:hint="eastAsia" w:ascii="仿宋" w:hAnsi="仿宋" w:eastAsia="仿宋" w:cs="仿宋"/>
          <w:b w:val="0"/>
          <w:bCs w:val="0"/>
          <w:i w:val="0"/>
          <w:iCs w:val="0"/>
          <w:color w:val="auto"/>
          <w:sz w:val="28"/>
          <w:szCs w:val="28"/>
          <w:highlight w:val="none"/>
          <w:shd w:val="clear" w:color="auto" w:fill="auto"/>
          <w:lang w:val="en-US" w:eastAsia="zh-CN"/>
        </w:rPr>
        <w:t>乙方执一份，</w:t>
      </w:r>
      <w:r>
        <w:rPr>
          <w:rFonts w:hint="eastAsia" w:ascii="仿宋" w:hAnsi="仿宋" w:eastAsia="仿宋" w:cs="仿宋"/>
          <w:b w:val="0"/>
          <w:bCs w:val="0"/>
          <w:i w:val="0"/>
          <w:iCs w:val="0"/>
          <w:color w:val="auto"/>
          <w:sz w:val="28"/>
          <w:szCs w:val="28"/>
          <w:highlight w:val="none"/>
          <w:shd w:val="clear" w:color="auto" w:fill="auto"/>
          <w:lang w:eastAsia="zh-CN"/>
        </w:rPr>
        <w:t>均具同等效力。</w:t>
      </w:r>
    </w:p>
    <w:p w14:paraId="40B8BAE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17.13</w:t>
      </w:r>
      <w:r>
        <w:rPr>
          <w:rFonts w:hint="eastAsia" w:ascii="仿宋" w:hAnsi="仿宋" w:eastAsia="仿宋" w:cs="仿宋"/>
          <w:b w:val="0"/>
          <w:bCs w:val="0"/>
          <w:i w:val="0"/>
          <w:iCs w:val="0"/>
          <w:color w:val="auto"/>
          <w:sz w:val="28"/>
          <w:szCs w:val="28"/>
          <w:highlight w:val="none"/>
          <w:shd w:val="clear" w:color="auto" w:fill="auto"/>
          <w:lang w:eastAsia="zh-CN"/>
        </w:rPr>
        <w:t>本合同自甲乙双方签字、</w:t>
      </w:r>
      <w:r>
        <w:rPr>
          <w:rFonts w:hint="eastAsia" w:ascii="仿宋" w:hAnsi="仿宋" w:eastAsia="仿宋" w:cs="仿宋"/>
          <w:b w:val="0"/>
          <w:bCs w:val="0"/>
          <w:i w:val="0"/>
          <w:iCs w:val="0"/>
          <w:color w:val="auto"/>
          <w:sz w:val="28"/>
          <w:szCs w:val="28"/>
          <w:highlight w:val="none"/>
          <w:shd w:val="clear" w:color="auto" w:fill="auto"/>
          <w:lang w:val="en-US" w:eastAsia="zh-CN"/>
        </w:rPr>
        <w:t>加</w:t>
      </w:r>
      <w:r>
        <w:rPr>
          <w:rFonts w:hint="eastAsia" w:ascii="仿宋" w:hAnsi="仿宋" w:eastAsia="仿宋" w:cs="仿宋"/>
          <w:b w:val="0"/>
          <w:bCs w:val="0"/>
          <w:i w:val="0"/>
          <w:iCs w:val="0"/>
          <w:color w:val="auto"/>
          <w:sz w:val="28"/>
          <w:szCs w:val="28"/>
          <w:highlight w:val="none"/>
          <w:shd w:val="clear" w:color="auto" w:fill="auto"/>
          <w:lang w:eastAsia="zh-CN"/>
        </w:rPr>
        <w:t>盖</w:t>
      </w:r>
      <w:r>
        <w:rPr>
          <w:rFonts w:hint="eastAsia" w:ascii="仿宋" w:hAnsi="仿宋" w:eastAsia="仿宋" w:cs="仿宋"/>
          <w:b w:val="0"/>
          <w:bCs w:val="0"/>
          <w:i w:val="0"/>
          <w:iCs w:val="0"/>
          <w:color w:val="auto"/>
          <w:sz w:val="28"/>
          <w:szCs w:val="28"/>
          <w:highlight w:val="none"/>
          <w:shd w:val="clear" w:color="auto" w:fill="auto"/>
          <w:lang w:val="en-US" w:eastAsia="zh-CN"/>
        </w:rPr>
        <w:t>公</w:t>
      </w:r>
      <w:r>
        <w:rPr>
          <w:rFonts w:hint="eastAsia" w:ascii="仿宋" w:hAnsi="仿宋" w:eastAsia="仿宋" w:cs="仿宋"/>
          <w:b w:val="0"/>
          <w:bCs w:val="0"/>
          <w:i w:val="0"/>
          <w:iCs w:val="0"/>
          <w:color w:val="auto"/>
          <w:sz w:val="28"/>
          <w:szCs w:val="28"/>
          <w:highlight w:val="none"/>
          <w:shd w:val="clear" w:color="auto" w:fill="auto"/>
          <w:lang w:eastAsia="zh-CN"/>
        </w:rPr>
        <w:t>章（</w:t>
      </w:r>
      <w:r>
        <w:rPr>
          <w:rFonts w:hint="eastAsia" w:ascii="仿宋" w:hAnsi="仿宋" w:eastAsia="仿宋" w:cs="仿宋"/>
          <w:b w:val="0"/>
          <w:bCs w:val="0"/>
          <w:i w:val="0"/>
          <w:iCs w:val="0"/>
          <w:color w:val="auto"/>
          <w:sz w:val="28"/>
          <w:szCs w:val="28"/>
          <w:highlight w:val="none"/>
          <w:shd w:val="clear" w:color="auto" w:fill="auto"/>
          <w:lang w:val="en-US" w:eastAsia="zh-CN"/>
        </w:rPr>
        <w:t>或合同章</w:t>
      </w:r>
      <w:r>
        <w:rPr>
          <w:rFonts w:hint="eastAsia" w:ascii="仿宋" w:hAnsi="仿宋" w:eastAsia="仿宋" w:cs="仿宋"/>
          <w:b w:val="0"/>
          <w:bCs w:val="0"/>
          <w:i w:val="0"/>
          <w:iCs w:val="0"/>
          <w:color w:val="auto"/>
          <w:sz w:val="28"/>
          <w:szCs w:val="28"/>
          <w:highlight w:val="none"/>
          <w:shd w:val="clear" w:color="auto" w:fill="auto"/>
          <w:lang w:eastAsia="zh-CN"/>
        </w:rPr>
        <w:t>）之日起生效，双方履行完合同义务、责任之日终止。</w:t>
      </w:r>
    </w:p>
    <w:p w14:paraId="0CA3BFA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【以下无正文】</w:t>
      </w:r>
    </w:p>
    <w:p w14:paraId="21CB0A10">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合同附件：</w:t>
      </w:r>
    </w:p>
    <w:p w14:paraId="6F5F750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80" w:name="_Toc11189"/>
      <w:bookmarkStart w:id="81" w:name="_Toc25846"/>
      <w:bookmarkStart w:id="82" w:name="_Toc27829"/>
      <w:bookmarkStart w:id="83" w:name="_Toc18676"/>
      <w:bookmarkStart w:id="84" w:name="_Toc4707"/>
      <w:bookmarkStart w:id="85" w:name="_Toc7599"/>
      <w:bookmarkStart w:id="86" w:name="_Toc8825"/>
      <w:bookmarkStart w:id="87" w:name="_Toc22858"/>
      <w:bookmarkStart w:id="88" w:name="_Toc20897"/>
      <w:bookmarkStart w:id="89" w:name="_Toc8154"/>
      <w:bookmarkStart w:id="90" w:name="_Toc24379"/>
      <w:bookmarkStart w:id="91" w:name="_Toc23629"/>
      <w:r>
        <w:rPr>
          <w:rFonts w:hint="eastAsia" w:ascii="仿宋" w:hAnsi="仿宋" w:eastAsia="仿宋" w:cs="仿宋"/>
          <w:i w:val="0"/>
          <w:iCs w:val="0"/>
          <w:color w:val="auto"/>
          <w:sz w:val="28"/>
          <w:szCs w:val="28"/>
          <w:highlight w:val="none"/>
          <w:shd w:val="clear" w:color="auto" w:fill="auto"/>
          <w:lang w:val="en-US" w:eastAsia="zh-CN"/>
        </w:rPr>
        <w:t>附件一《分包单位开工令》格式；</w:t>
      </w:r>
      <w:bookmarkEnd w:id="80"/>
      <w:bookmarkEnd w:id="81"/>
      <w:bookmarkEnd w:id="82"/>
      <w:bookmarkEnd w:id="83"/>
      <w:bookmarkEnd w:id="84"/>
      <w:bookmarkEnd w:id="85"/>
      <w:bookmarkEnd w:id="86"/>
      <w:bookmarkEnd w:id="87"/>
      <w:bookmarkEnd w:id="88"/>
      <w:bookmarkEnd w:id="89"/>
      <w:bookmarkEnd w:id="90"/>
      <w:bookmarkEnd w:id="91"/>
    </w:p>
    <w:p w14:paraId="77D7A7B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92" w:name="_Toc22678"/>
      <w:bookmarkStart w:id="93" w:name="_Toc31644"/>
      <w:bookmarkStart w:id="94" w:name="_Toc23949"/>
      <w:bookmarkStart w:id="95" w:name="_Toc25336"/>
      <w:bookmarkStart w:id="96" w:name="_Toc26373"/>
      <w:bookmarkStart w:id="97" w:name="_Toc3457"/>
      <w:bookmarkStart w:id="98" w:name="_Toc4786"/>
      <w:bookmarkStart w:id="99" w:name="_Toc11604"/>
      <w:bookmarkStart w:id="100" w:name="_Toc27699"/>
      <w:bookmarkStart w:id="101" w:name="_Toc27191"/>
      <w:bookmarkStart w:id="102" w:name="_Toc29710"/>
      <w:bookmarkStart w:id="103" w:name="_Toc6961"/>
      <w:bookmarkStart w:id="104" w:name="_Toc27040"/>
      <w:bookmarkStart w:id="105" w:name="_Toc25490"/>
      <w:bookmarkStart w:id="106" w:name="_Toc29237"/>
      <w:bookmarkStart w:id="107" w:name="_Toc32302"/>
      <w:bookmarkStart w:id="108" w:name="_Toc4136"/>
      <w:bookmarkStart w:id="109" w:name="_Toc16598"/>
      <w:bookmarkStart w:id="110" w:name="_Toc11948"/>
      <w:bookmarkStart w:id="111" w:name="_Toc17284"/>
      <w:bookmarkStart w:id="112" w:name="_Toc28459"/>
      <w:bookmarkStart w:id="113" w:name="_Toc6688"/>
      <w:bookmarkStart w:id="114" w:name="_Toc23329"/>
      <w:bookmarkStart w:id="115" w:name="_Toc29648"/>
      <w:bookmarkStart w:id="116" w:name="_Toc21271"/>
      <w:bookmarkStart w:id="117" w:name="_Toc12070"/>
      <w:bookmarkStart w:id="118" w:name="_Toc15971"/>
      <w:bookmarkStart w:id="119" w:name="_Toc16643"/>
      <w:bookmarkStart w:id="120" w:name="_Toc10650"/>
      <w:bookmarkStart w:id="121" w:name="_Toc13862"/>
      <w:r>
        <w:rPr>
          <w:rFonts w:hint="eastAsia" w:ascii="仿宋" w:hAnsi="仿宋" w:eastAsia="仿宋" w:cs="仿宋"/>
          <w:i w:val="0"/>
          <w:iCs w:val="0"/>
          <w:color w:val="auto"/>
          <w:sz w:val="28"/>
          <w:szCs w:val="28"/>
          <w:highlight w:val="none"/>
          <w:shd w:val="clear" w:color="auto" w:fill="auto"/>
          <w:lang w:val="en-US" w:eastAsia="zh-CN"/>
        </w:rPr>
        <w:t>附件二《分包签证确认单》</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Fonts w:hint="eastAsia" w:ascii="仿宋" w:hAnsi="仿宋" w:eastAsia="仿宋" w:cs="仿宋"/>
          <w:i w:val="0"/>
          <w:iCs w:val="0"/>
          <w:color w:val="auto"/>
          <w:sz w:val="28"/>
          <w:szCs w:val="28"/>
          <w:highlight w:val="none"/>
          <w:shd w:val="clear" w:color="auto" w:fill="auto"/>
          <w:lang w:val="en-US" w:eastAsia="zh-CN"/>
        </w:rPr>
        <w:t>格式；</w:t>
      </w:r>
      <w:bookmarkEnd w:id="112"/>
      <w:bookmarkEnd w:id="113"/>
      <w:bookmarkEnd w:id="114"/>
      <w:bookmarkEnd w:id="115"/>
      <w:bookmarkEnd w:id="116"/>
      <w:bookmarkEnd w:id="117"/>
      <w:bookmarkEnd w:id="118"/>
      <w:bookmarkEnd w:id="119"/>
      <w:bookmarkEnd w:id="120"/>
      <w:bookmarkEnd w:id="121"/>
    </w:p>
    <w:p w14:paraId="6C07993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122" w:name="_Toc28426"/>
      <w:bookmarkStart w:id="123" w:name="_Toc9220"/>
      <w:bookmarkStart w:id="124" w:name="_Toc19406"/>
      <w:bookmarkStart w:id="125" w:name="_Toc3526"/>
      <w:bookmarkStart w:id="126" w:name="_Toc19810"/>
      <w:bookmarkStart w:id="127" w:name="_Toc3046"/>
      <w:bookmarkStart w:id="128" w:name="_Toc26221"/>
      <w:bookmarkStart w:id="129" w:name="_Toc27842"/>
      <w:bookmarkStart w:id="130" w:name="_Toc19825"/>
      <w:bookmarkStart w:id="131" w:name="_Toc14829"/>
      <w:bookmarkStart w:id="132" w:name="_Toc11696"/>
      <w:bookmarkStart w:id="133" w:name="_Toc3355"/>
      <w:bookmarkStart w:id="134" w:name="_Toc24903"/>
      <w:bookmarkStart w:id="135" w:name="_Toc21366"/>
      <w:bookmarkStart w:id="136" w:name="_Toc21727"/>
      <w:bookmarkStart w:id="137" w:name="_Toc30478"/>
      <w:bookmarkStart w:id="138" w:name="_Toc25184"/>
      <w:bookmarkStart w:id="139" w:name="_Toc5095"/>
      <w:bookmarkStart w:id="140" w:name="_Toc14339"/>
      <w:bookmarkStart w:id="141" w:name="_Toc4256"/>
      <w:bookmarkStart w:id="142" w:name="_Toc8243"/>
      <w:bookmarkStart w:id="143" w:name="_Toc31647"/>
      <w:bookmarkStart w:id="144" w:name="_Toc25146"/>
      <w:bookmarkStart w:id="145" w:name="_Toc23456"/>
      <w:bookmarkStart w:id="146" w:name="_Toc30623"/>
      <w:bookmarkStart w:id="147" w:name="_Toc918"/>
      <w:bookmarkStart w:id="148" w:name="_Toc1181"/>
      <w:bookmarkStart w:id="149" w:name="_Toc12457"/>
      <w:bookmarkStart w:id="150" w:name="_Toc18083"/>
      <w:bookmarkStart w:id="151" w:name="_Toc25120"/>
      <w:r>
        <w:rPr>
          <w:rFonts w:hint="eastAsia" w:ascii="仿宋" w:hAnsi="仿宋" w:eastAsia="仿宋" w:cs="仿宋"/>
          <w:i w:val="0"/>
          <w:iCs w:val="0"/>
          <w:color w:val="auto"/>
          <w:sz w:val="28"/>
          <w:szCs w:val="28"/>
          <w:highlight w:val="none"/>
          <w:shd w:val="clear" w:color="auto" w:fill="auto"/>
          <w:lang w:val="en-US" w:eastAsia="zh-CN"/>
        </w:rPr>
        <w:t>附件三《分项工程/认质认价申报审批表》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Fonts w:hint="eastAsia" w:ascii="仿宋" w:hAnsi="仿宋" w:eastAsia="仿宋" w:cs="仿宋"/>
          <w:i w:val="0"/>
          <w:iCs w:val="0"/>
          <w:color w:val="auto"/>
          <w:sz w:val="28"/>
          <w:szCs w:val="28"/>
          <w:highlight w:val="none"/>
          <w:shd w:val="clear" w:color="auto" w:fill="auto"/>
          <w:lang w:val="en-US" w:eastAsia="zh-CN"/>
        </w:rPr>
        <w:t>格式；</w:t>
      </w:r>
      <w:bookmarkEnd w:id="142"/>
      <w:bookmarkEnd w:id="143"/>
      <w:bookmarkEnd w:id="144"/>
      <w:bookmarkEnd w:id="145"/>
      <w:bookmarkEnd w:id="146"/>
      <w:bookmarkEnd w:id="147"/>
      <w:bookmarkEnd w:id="148"/>
      <w:bookmarkEnd w:id="149"/>
      <w:bookmarkEnd w:id="150"/>
      <w:bookmarkEnd w:id="151"/>
    </w:p>
    <w:p w14:paraId="1D01DCB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default" w:ascii="仿宋" w:hAnsi="仿宋" w:eastAsia="仿宋" w:cs="仿宋"/>
          <w:i w:val="0"/>
          <w:iCs w:val="0"/>
          <w:color w:val="auto"/>
          <w:sz w:val="28"/>
          <w:szCs w:val="28"/>
          <w:highlight w:val="none"/>
          <w:shd w:val="clear" w:color="auto" w:fill="auto"/>
          <w:lang w:val="en-US" w:eastAsia="zh-CN"/>
        </w:rPr>
      </w:pPr>
      <w:bookmarkStart w:id="152" w:name="_Toc4675"/>
      <w:bookmarkStart w:id="153" w:name="_Toc2953"/>
      <w:bookmarkStart w:id="154" w:name="_Toc12708"/>
      <w:bookmarkStart w:id="155" w:name="_Toc8225"/>
      <w:bookmarkStart w:id="156" w:name="_Toc4124"/>
      <w:bookmarkStart w:id="157" w:name="_Toc32243"/>
      <w:bookmarkStart w:id="158" w:name="_Toc625"/>
      <w:bookmarkStart w:id="159" w:name="_Toc29658"/>
      <w:bookmarkStart w:id="160" w:name="_Toc29665"/>
      <w:bookmarkStart w:id="161" w:name="_Toc8789"/>
      <w:bookmarkStart w:id="162" w:name="_Toc30526"/>
      <w:bookmarkStart w:id="163" w:name="_Toc27559"/>
      <w:bookmarkStart w:id="164" w:name="_Toc30996"/>
      <w:bookmarkStart w:id="165" w:name="_Toc8276"/>
      <w:bookmarkStart w:id="166" w:name="_Toc10580"/>
      <w:bookmarkStart w:id="167" w:name="_Toc14408"/>
      <w:bookmarkStart w:id="168" w:name="_Toc4351"/>
      <w:bookmarkStart w:id="169" w:name="_Toc29231"/>
      <w:r>
        <w:rPr>
          <w:rFonts w:hint="eastAsia" w:ascii="仿宋" w:hAnsi="仿宋" w:eastAsia="仿宋" w:cs="仿宋"/>
          <w:i w:val="0"/>
          <w:iCs w:val="0"/>
          <w:color w:val="auto"/>
          <w:sz w:val="28"/>
          <w:szCs w:val="28"/>
          <w:highlight w:val="none"/>
          <w:shd w:val="clear" w:color="auto" w:fill="auto"/>
          <w:lang w:val="en-US" w:eastAsia="zh-CN"/>
        </w:rPr>
        <w:t>附件四《签证单分包说明》</w:t>
      </w:r>
      <w:bookmarkEnd w:id="152"/>
      <w:bookmarkEnd w:id="153"/>
      <w:bookmarkEnd w:id="154"/>
      <w:bookmarkEnd w:id="155"/>
      <w:bookmarkEnd w:id="156"/>
      <w:bookmarkEnd w:id="157"/>
      <w:bookmarkEnd w:id="158"/>
      <w:bookmarkEnd w:id="159"/>
      <w:r>
        <w:rPr>
          <w:rFonts w:hint="eastAsia" w:ascii="仿宋" w:hAnsi="仿宋" w:eastAsia="仿宋" w:cs="仿宋"/>
          <w:i w:val="0"/>
          <w:iCs w:val="0"/>
          <w:color w:val="auto"/>
          <w:sz w:val="28"/>
          <w:szCs w:val="28"/>
          <w:highlight w:val="none"/>
          <w:shd w:val="clear" w:color="auto" w:fill="auto"/>
          <w:lang w:val="en-US" w:eastAsia="zh-CN"/>
        </w:rPr>
        <w:t>格式；</w:t>
      </w:r>
      <w:bookmarkEnd w:id="160"/>
      <w:bookmarkEnd w:id="161"/>
      <w:bookmarkEnd w:id="162"/>
      <w:bookmarkEnd w:id="163"/>
      <w:bookmarkEnd w:id="164"/>
      <w:bookmarkEnd w:id="165"/>
      <w:bookmarkEnd w:id="166"/>
      <w:bookmarkEnd w:id="167"/>
      <w:bookmarkEnd w:id="168"/>
      <w:bookmarkEnd w:id="169"/>
    </w:p>
    <w:p w14:paraId="40D6D4D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170" w:name="_Toc5880"/>
      <w:bookmarkStart w:id="171" w:name="_Toc9015"/>
      <w:bookmarkStart w:id="172" w:name="_Toc20020"/>
      <w:bookmarkStart w:id="173" w:name="_Toc19765"/>
      <w:bookmarkStart w:id="174" w:name="_Toc23449"/>
      <w:bookmarkStart w:id="175" w:name="_Toc30595"/>
      <w:bookmarkStart w:id="176" w:name="_Toc12321"/>
      <w:bookmarkStart w:id="177" w:name="_Toc2302"/>
      <w:bookmarkStart w:id="178" w:name="_Toc20516"/>
      <w:bookmarkStart w:id="179" w:name="_Toc18174"/>
      <w:bookmarkStart w:id="180" w:name="_Toc14040"/>
      <w:bookmarkStart w:id="181" w:name="_Toc26757"/>
      <w:bookmarkStart w:id="182" w:name="_Toc32363"/>
      <w:bookmarkStart w:id="183" w:name="_Toc13787"/>
      <w:bookmarkStart w:id="184" w:name="_Toc29501"/>
      <w:bookmarkStart w:id="185" w:name="_Toc1628"/>
      <w:bookmarkStart w:id="186" w:name="_Toc17895"/>
      <w:bookmarkStart w:id="187" w:name="_Toc4532"/>
      <w:bookmarkStart w:id="188" w:name="_Toc7977"/>
      <w:bookmarkStart w:id="189" w:name="_Toc7170"/>
      <w:bookmarkStart w:id="190" w:name="_Toc31683"/>
      <w:bookmarkStart w:id="191" w:name="_Toc19832"/>
      <w:bookmarkStart w:id="192" w:name="_Toc11025"/>
      <w:bookmarkStart w:id="193" w:name="_Toc4713"/>
      <w:bookmarkStart w:id="194" w:name="_Toc25706"/>
      <w:bookmarkStart w:id="195" w:name="_Toc27338"/>
      <w:bookmarkStart w:id="196" w:name="_Toc20848"/>
      <w:bookmarkStart w:id="197" w:name="_Toc7316"/>
      <w:bookmarkStart w:id="198" w:name="_Toc10036"/>
      <w:bookmarkStart w:id="199" w:name="_Toc11437"/>
      <w:r>
        <w:rPr>
          <w:rFonts w:hint="eastAsia" w:ascii="仿宋" w:hAnsi="仿宋" w:eastAsia="仿宋" w:cs="仿宋"/>
          <w:i w:val="0"/>
          <w:iCs w:val="0"/>
          <w:color w:val="auto"/>
          <w:sz w:val="28"/>
          <w:szCs w:val="28"/>
          <w:highlight w:val="none"/>
          <w:shd w:val="clear" w:color="auto" w:fill="auto"/>
          <w:lang w:val="en-US" w:eastAsia="zh-CN"/>
        </w:rPr>
        <w:t>附件五《工程量现场草签记录表》</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Fonts w:hint="eastAsia" w:ascii="仿宋" w:hAnsi="仿宋" w:eastAsia="仿宋" w:cs="仿宋"/>
          <w:i w:val="0"/>
          <w:iCs w:val="0"/>
          <w:color w:val="auto"/>
          <w:sz w:val="28"/>
          <w:szCs w:val="28"/>
          <w:highlight w:val="none"/>
          <w:shd w:val="clear" w:color="auto" w:fill="auto"/>
          <w:lang w:val="en-US" w:eastAsia="zh-CN"/>
        </w:rPr>
        <w:t>格式；</w:t>
      </w:r>
      <w:bookmarkEnd w:id="190"/>
      <w:bookmarkEnd w:id="191"/>
      <w:bookmarkEnd w:id="192"/>
      <w:bookmarkEnd w:id="193"/>
      <w:bookmarkEnd w:id="194"/>
      <w:bookmarkEnd w:id="195"/>
      <w:bookmarkEnd w:id="196"/>
      <w:bookmarkEnd w:id="197"/>
      <w:bookmarkEnd w:id="198"/>
      <w:bookmarkEnd w:id="199"/>
    </w:p>
    <w:p w14:paraId="567791D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200" w:name="_Toc5662"/>
      <w:bookmarkStart w:id="201" w:name="_Toc12149"/>
      <w:bookmarkStart w:id="202" w:name="_Toc19655"/>
      <w:bookmarkStart w:id="203" w:name="_Toc25421"/>
      <w:bookmarkStart w:id="204" w:name="_Toc27592"/>
      <w:bookmarkStart w:id="205" w:name="_Toc11623"/>
      <w:bookmarkStart w:id="206" w:name="_Toc22271"/>
      <w:bookmarkStart w:id="207" w:name="_Toc2307"/>
      <w:bookmarkStart w:id="208" w:name="_Toc25345"/>
      <w:bookmarkStart w:id="209" w:name="_Toc9377"/>
      <w:bookmarkStart w:id="210" w:name="_Toc15998"/>
      <w:bookmarkStart w:id="211" w:name="_Toc7073"/>
      <w:bookmarkStart w:id="212" w:name="_Toc24739"/>
      <w:bookmarkStart w:id="213" w:name="_Toc32730"/>
      <w:bookmarkStart w:id="214" w:name="_Toc5989"/>
      <w:bookmarkStart w:id="215" w:name="_Toc1613"/>
      <w:bookmarkStart w:id="216" w:name="_Toc15102"/>
      <w:bookmarkStart w:id="217" w:name="_Toc29999"/>
      <w:bookmarkStart w:id="218" w:name="_Toc8957"/>
      <w:bookmarkStart w:id="219" w:name="_Toc15617"/>
      <w:bookmarkStart w:id="220" w:name="_Toc22231"/>
      <w:bookmarkStart w:id="221" w:name="_Toc24504"/>
      <w:bookmarkStart w:id="222" w:name="_Toc26175"/>
      <w:bookmarkStart w:id="223" w:name="_Toc28908"/>
      <w:bookmarkStart w:id="224" w:name="_Toc24213"/>
      <w:bookmarkStart w:id="225" w:name="_Toc28300"/>
      <w:bookmarkStart w:id="226" w:name="_Toc21579"/>
      <w:bookmarkStart w:id="227" w:name="_Toc8058"/>
      <w:bookmarkStart w:id="228" w:name="_Toc16339"/>
      <w:bookmarkStart w:id="229" w:name="_Toc18835"/>
      <w:r>
        <w:rPr>
          <w:rFonts w:hint="eastAsia" w:ascii="仿宋" w:hAnsi="仿宋" w:eastAsia="仿宋" w:cs="仿宋"/>
          <w:i w:val="0"/>
          <w:iCs w:val="0"/>
          <w:color w:val="auto"/>
          <w:sz w:val="28"/>
          <w:szCs w:val="28"/>
          <w:highlight w:val="none"/>
          <w:shd w:val="clear" w:color="auto" w:fill="auto"/>
          <w:lang w:val="en-US" w:eastAsia="zh-CN"/>
        </w:rPr>
        <w:t>附件六《工程结算支付证明单》</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Pr>
          <w:rFonts w:hint="eastAsia" w:ascii="仿宋" w:hAnsi="仿宋" w:eastAsia="仿宋" w:cs="仿宋"/>
          <w:i w:val="0"/>
          <w:iCs w:val="0"/>
          <w:color w:val="auto"/>
          <w:sz w:val="28"/>
          <w:szCs w:val="28"/>
          <w:highlight w:val="none"/>
          <w:shd w:val="clear" w:color="auto" w:fill="auto"/>
          <w:lang w:val="en-US" w:eastAsia="zh-CN"/>
        </w:rPr>
        <w:t>格式；</w:t>
      </w:r>
      <w:bookmarkEnd w:id="220"/>
      <w:bookmarkEnd w:id="221"/>
      <w:bookmarkEnd w:id="222"/>
      <w:bookmarkEnd w:id="223"/>
      <w:bookmarkEnd w:id="224"/>
      <w:bookmarkEnd w:id="225"/>
      <w:bookmarkEnd w:id="226"/>
      <w:bookmarkEnd w:id="227"/>
      <w:bookmarkEnd w:id="228"/>
      <w:bookmarkEnd w:id="229"/>
    </w:p>
    <w:p w14:paraId="2C85C89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230" w:name="_Toc27211"/>
      <w:bookmarkStart w:id="231" w:name="_Toc25447"/>
      <w:bookmarkStart w:id="232" w:name="_Toc7252"/>
      <w:bookmarkStart w:id="233" w:name="_Toc16687"/>
      <w:bookmarkStart w:id="234" w:name="_Toc25112"/>
      <w:bookmarkStart w:id="235" w:name="_Toc7317"/>
      <w:bookmarkStart w:id="236" w:name="_Toc17584"/>
      <w:bookmarkStart w:id="237" w:name="_Toc32535"/>
      <w:bookmarkStart w:id="238" w:name="_Toc27703"/>
      <w:bookmarkStart w:id="239" w:name="_Toc28993"/>
      <w:r>
        <w:rPr>
          <w:rFonts w:hint="eastAsia" w:ascii="仿宋" w:hAnsi="仿宋" w:eastAsia="仿宋" w:cs="仿宋"/>
          <w:i w:val="0"/>
          <w:iCs w:val="0"/>
          <w:color w:val="auto"/>
          <w:sz w:val="28"/>
          <w:szCs w:val="28"/>
          <w:highlight w:val="none"/>
          <w:shd w:val="clear" w:color="auto" w:fill="auto"/>
          <w:lang w:val="en-US" w:eastAsia="zh-CN"/>
        </w:rPr>
        <w:t>附件七《工完场清交接单》格式；</w:t>
      </w:r>
      <w:bookmarkEnd w:id="230"/>
      <w:bookmarkEnd w:id="231"/>
      <w:bookmarkEnd w:id="232"/>
      <w:bookmarkEnd w:id="233"/>
      <w:bookmarkEnd w:id="234"/>
      <w:bookmarkEnd w:id="235"/>
      <w:bookmarkEnd w:id="236"/>
      <w:bookmarkEnd w:id="237"/>
      <w:bookmarkEnd w:id="238"/>
      <w:bookmarkEnd w:id="239"/>
    </w:p>
    <w:p w14:paraId="33FC28B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240" w:name="_Toc6059"/>
      <w:bookmarkStart w:id="241" w:name="_Toc21391"/>
      <w:bookmarkStart w:id="242" w:name="_Toc15804"/>
      <w:bookmarkStart w:id="243" w:name="_Toc10838"/>
      <w:bookmarkStart w:id="244" w:name="_Toc16033"/>
      <w:bookmarkStart w:id="245" w:name="_Toc2384"/>
      <w:bookmarkStart w:id="246" w:name="_Toc11278"/>
      <w:bookmarkStart w:id="247" w:name="_Toc13138"/>
      <w:bookmarkStart w:id="248" w:name="_Toc8489"/>
      <w:bookmarkStart w:id="249" w:name="_Toc8673"/>
      <w:bookmarkStart w:id="250" w:name="_Toc17795"/>
      <w:bookmarkStart w:id="251" w:name="_Toc1933"/>
      <w:r>
        <w:rPr>
          <w:rFonts w:hint="eastAsia" w:ascii="仿宋" w:hAnsi="仿宋" w:eastAsia="仿宋" w:cs="仿宋"/>
          <w:i w:val="0"/>
          <w:iCs w:val="0"/>
          <w:color w:val="auto"/>
          <w:sz w:val="28"/>
          <w:szCs w:val="28"/>
          <w:highlight w:val="none"/>
          <w:shd w:val="clear" w:color="auto" w:fill="auto"/>
          <w:lang w:val="en-US" w:eastAsia="zh-CN"/>
        </w:rPr>
        <w:t>附件八《工程结算资料目录》格式</w:t>
      </w:r>
      <w:bookmarkEnd w:id="240"/>
      <w:bookmarkEnd w:id="241"/>
      <w:bookmarkEnd w:id="242"/>
      <w:bookmarkEnd w:id="243"/>
      <w:r>
        <w:rPr>
          <w:rFonts w:hint="eastAsia" w:ascii="仿宋" w:hAnsi="仿宋" w:eastAsia="仿宋" w:cs="仿宋"/>
          <w:i w:val="0"/>
          <w:iCs w:val="0"/>
          <w:color w:val="auto"/>
          <w:sz w:val="28"/>
          <w:szCs w:val="28"/>
          <w:highlight w:val="none"/>
          <w:shd w:val="clear" w:color="auto" w:fill="auto"/>
          <w:lang w:val="en-US" w:eastAsia="zh-CN"/>
        </w:rPr>
        <w:t>；</w:t>
      </w:r>
      <w:bookmarkEnd w:id="244"/>
      <w:bookmarkEnd w:id="245"/>
      <w:bookmarkEnd w:id="246"/>
      <w:bookmarkEnd w:id="247"/>
      <w:bookmarkEnd w:id="248"/>
      <w:bookmarkEnd w:id="249"/>
      <w:bookmarkEnd w:id="250"/>
      <w:bookmarkEnd w:id="251"/>
    </w:p>
    <w:p w14:paraId="67D395A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252" w:name="_Toc22636"/>
      <w:bookmarkStart w:id="253" w:name="_Toc12607"/>
      <w:bookmarkStart w:id="254" w:name="_Toc19704"/>
      <w:bookmarkStart w:id="255" w:name="_Toc25618"/>
      <w:bookmarkStart w:id="256" w:name="_Toc18640"/>
      <w:bookmarkStart w:id="257" w:name="_Toc10114"/>
      <w:bookmarkStart w:id="258" w:name="_Toc30237"/>
      <w:bookmarkStart w:id="259" w:name="_Toc19119"/>
      <w:bookmarkStart w:id="260" w:name="_Toc25734"/>
      <w:bookmarkStart w:id="261" w:name="_Toc31415"/>
      <w:bookmarkStart w:id="262" w:name="_Toc18259"/>
      <w:bookmarkStart w:id="263" w:name="_Toc31008"/>
      <w:bookmarkStart w:id="264" w:name="_Toc14821"/>
      <w:bookmarkStart w:id="265" w:name="_Toc4335"/>
      <w:bookmarkStart w:id="266" w:name="_Toc26020"/>
      <w:bookmarkStart w:id="267" w:name="_Toc7399"/>
      <w:bookmarkStart w:id="268" w:name="_Toc26903"/>
      <w:r>
        <w:rPr>
          <w:rFonts w:hint="eastAsia" w:ascii="仿宋" w:hAnsi="仿宋" w:eastAsia="仿宋" w:cs="仿宋"/>
          <w:i w:val="0"/>
          <w:iCs w:val="0"/>
          <w:color w:val="auto"/>
          <w:sz w:val="28"/>
          <w:szCs w:val="28"/>
          <w:highlight w:val="none"/>
          <w:shd w:val="clear" w:color="auto" w:fill="auto"/>
          <w:lang w:val="en-US" w:eastAsia="zh-CN"/>
        </w:rPr>
        <w:t>附件九</w:t>
      </w:r>
      <w:bookmarkEnd w:id="252"/>
      <w:bookmarkEnd w:id="253"/>
      <w:bookmarkEnd w:id="254"/>
      <w:bookmarkEnd w:id="255"/>
      <w:bookmarkEnd w:id="256"/>
      <w:bookmarkEnd w:id="257"/>
      <w:bookmarkEnd w:id="258"/>
      <w:r>
        <w:rPr>
          <w:rFonts w:hint="eastAsia" w:ascii="仿宋" w:hAnsi="仿宋" w:eastAsia="仿宋" w:cs="仿宋"/>
          <w:i w:val="0"/>
          <w:iCs w:val="0"/>
          <w:color w:val="auto"/>
          <w:sz w:val="28"/>
          <w:szCs w:val="28"/>
          <w:highlight w:val="none"/>
          <w:shd w:val="clear" w:color="auto" w:fill="auto"/>
          <w:lang w:val="en-US" w:eastAsia="zh-CN"/>
        </w:rPr>
        <w:t>《工人工资发放承诺书》格式；</w:t>
      </w:r>
      <w:bookmarkEnd w:id="259"/>
      <w:bookmarkEnd w:id="260"/>
      <w:bookmarkEnd w:id="261"/>
      <w:bookmarkEnd w:id="262"/>
      <w:bookmarkEnd w:id="263"/>
      <w:bookmarkEnd w:id="264"/>
      <w:bookmarkEnd w:id="265"/>
      <w:bookmarkEnd w:id="266"/>
      <w:bookmarkEnd w:id="267"/>
      <w:bookmarkEnd w:id="268"/>
    </w:p>
    <w:p w14:paraId="6D3896A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269" w:name="_Toc16561"/>
      <w:bookmarkStart w:id="270" w:name="_Toc1544"/>
      <w:bookmarkStart w:id="271" w:name="_Toc26774"/>
      <w:bookmarkStart w:id="272" w:name="_Toc21989"/>
      <w:bookmarkStart w:id="273" w:name="_Toc764"/>
      <w:bookmarkStart w:id="274" w:name="_Toc24794"/>
      <w:bookmarkStart w:id="275" w:name="_Toc23263"/>
      <w:bookmarkStart w:id="276" w:name="_Toc6281"/>
      <w:bookmarkStart w:id="277" w:name="_Toc4480"/>
      <w:bookmarkStart w:id="278" w:name="_Toc13891"/>
      <w:bookmarkStart w:id="279" w:name="_Toc4534"/>
      <w:bookmarkStart w:id="280" w:name="_Toc20322"/>
      <w:bookmarkStart w:id="281" w:name="_Toc30239"/>
      <w:bookmarkStart w:id="282" w:name="_Toc26828"/>
      <w:bookmarkStart w:id="283" w:name="_Toc23503"/>
      <w:bookmarkStart w:id="284" w:name="_Toc2495"/>
      <w:bookmarkStart w:id="285" w:name="_Toc32090"/>
      <w:bookmarkStart w:id="286" w:name="_Toc25579"/>
      <w:r>
        <w:rPr>
          <w:rFonts w:hint="eastAsia" w:ascii="仿宋" w:hAnsi="仿宋" w:eastAsia="仿宋" w:cs="仿宋"/>
          <w:i w:val="0"/>
          <w:iCs w:val="0"/>
          <w:color w:val="auto"/>
          <w:sz w:val="28"/>
          <w:szCs w:val="28"/>
          <w:highlight w:val="none"/>
          <w:shd w:val="clear" w:color="auto" w:fill="auto"/>
          <w:lang w:val="en-US" w:eastAsia="zh-CN"/>
        </w:rPr>
        <w:t>附件十</w:t>
      </w:r>
      <w:bookmarkEnd w:id="269"/>
      <w:bookmarkEnd w:id="270"/>
      <w:bookmarkEnd w:id="271"/>
      <w:bookmarkEnd w:id="272"/>
      <w:bookmarkEnd w:id="273"/>
      <w:bookmarkEnd w:id="274"/>
      <w:bookmarkEnd w:id="275"/>
      <w:bookmarkEnd w:id="276"/>
      <w:r>
        <w:rPr>
          <w:rFonts w:hint="eastAsia" w:ascii="仿宋" w:hAnsi="仿宋" w:eastAsia="仿宋" w:cs="仿宋"/>
          <w:i w:val="0"/>
          <w:iCs w:val="0"/>
          <w:color w:val="auto"/>
          <w:sz w:val="28"/>
          <w:szCs w:val="28"/>
          <w:highlight w:val="none"/>
          <w:shd w:val="clear" w:color="auto" w:fill="auto"/>
          <w:lang w:val="en-US" w:eastAsia="zh-CN"/>
        </w:rPr>
        <w:t>《承诺书（工人个人版）》格式；</w:t>
      </w:r>
      <w:bookmarkEnd w:id="277"/>
      <w:bookmarkEnd w:id="278"/>
      <w:bookmarkEnd w:id="279"/>
      <w:bookmarkEnd w:id="280"/>
      <w:bookmarkEnd w:id="281"/>
      <w:bookmarkEnd w:id="282"/>
      <w:bookmarkEnd w:id="283"/>
      <w:bookmarkEnd w:id="284"/>
      <w:bookmarkEnd w:id="285"/>
      <w:bookmarkEnd w:id="286"/>
    </w:p>
    <w:p w14:paraId="41C4F7F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287" w:name="_Toc20899"/>
      <w:bookmarkStart w:id="288" w:name="_Toc3842"/>
      <w:bookmarkStart w:id="289" w:name="_Toc14035"/>
      <w:bookmarkStart w:id="290" w:name="_Toc1927"/>
      <w:r>
        <w:rPr>
          <w:rFonts w:hint="eastAsia" w:ascii="仿宋" w:hAnsi="仿宋" w:eastAsia="仿宋" w:cs="仿宋"/>
          <w:i w:val="0"/>
          <w:iCs w:val="0"/>
          <w:color w:val="auto"/>
          <w:sz w:val="28"/>
          <w:szCs w:val="28"/>
          <w:highlight w:val="none"/>
          <w:shd w:val="clear" w:color="auto" w:fill="auto"/>
          <w:lang w:val="en-US" w:eastAsia="zh-CN"/>
        </w:rPr>
        <w:t>附件十一《</w:t>
      </w:r>
      <w:r>
        <w:rPr>
          <w:rFonts w:hint="default" w:ascii="仿宋" w:hAnsi="仿宋" w:eastAsia="仿宋" w:cs="仿宋"/>
          <w:i w:val="0"/>
          <w:iCs w:val="0"/>
          <w:color w:val="auto"/>
          <w:sz w:val="28"/>
          <w:szCs w:val="28"/>
          <w:highlight w:val="none"/>
          <w:shd w:val="clear" w:color="auto" w:fill="auto"/>
          <w:lang w:val="en-US" w:eastAsia="zh-CN"/>
        </w:rPr>
        <w:t>技术工人素质承诺书</w:t>
      </w:r>
      <w:r>
        <w:rPr>
          <w:rFonts w:hint="eastAsia" w:ascii="仿宋" w:hAnsi="仿宋" w:eastAsia="仿宋" w:cs="仿宋"/>
          <w:i w:val="0"/>
          <w:iCs w:val="0"/>
          <w:color w:val="auto"/>
          <w:sz w:val="28"/>
          <w:szCs w:val="28"/>
          <w:highlight w:val="none"/>
          <w:shd w:val="clear" w:color="auto" w:fill="auto"/>
          <w:lang w:val="en-US" w:eastAsia="zh-CN"/>
        </w:rPr>
        <w:t>》格式；</w:t>
      </w:r>
      <w:bookmarkEnd w:id="287"/>
      <w:bookmarkEnd w:id="288"/>
      <w:bookmarkEnd w:id="289"/>
      <w:bookmarkEnd w:id="290"/>
    </w:p>
    <w:p w14:paraId="0D02DEF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附件十二《出险声明函》格式；</w:t>
      </w:r>
    </w:p>
    <w:p w14:paraId="2E87917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291" w:name="_Toc18689"/>
      <w:bookmarkStart w:id="292" w:name="_Toc26713"/>
      <w:bookmarkStart w:id="293" w:name="_Toc21822"/>
      <w:bookmarkStart w:id="294" w:name="_Toc7184"/>
      <w:bookmarkStart w:id="295" w:name="_Toc32697"/>
      <w:bookmarkStart w:id="296" w:name="_Toc18635"/>
      <w:bookmarkStart w:id="297" w:name="_Toc13230"/>
      <w:bookmarkStart w:id="298" w:name="_Toc20722"/>
      <w:bookmarkStart w:id="299" w:name="_Toc26887"/>
      <w:bookmarkStart w:id="300" w:name="_Toc26891"/>
      <w:bookmarkStart w:id="301" w:name="_Toc10168"/>
      <w:bookmarkStart w:id="302" w:name="_Toc16929"/>
      <w:bookmarkStart w:id="303" w:name="_Toc31032"/>
      <w:bookmarkStart w:id="304" w:name="_Toc972"/>
      <w:bookmarkStart w:id="305" w:name="_Toc22619"/>
      <w:bookmarkStart w:id="306" w:name="_Toc30940"/>
      <w:bookmarkStart w:id="307" w:name="_Toc1716"/>
      <w:bookmarkStart w:id="308" w:name="_Toc26926"/>
      <w:bookmarkStart w:id="309" w:name="_Toc7371"/>
      <w:bookmarkStart w:id="310" w:name="_Toc3430"/>
      <w:bookmarkStart w:id="311" w:name="_Toc30233"/>
      <w:bookmarkStart w:id="312" w:name="_Toc11973"/>
      <w:bookmarkStart w:id="313" w:name="_Toc27917"/>
      <w:bookmarkStart w:id="314" w:name="_Toc9097"/>
      <w:bookmarkStart w:id="315" w:name="_Toc31017"/>
      <w:bookmarkStart w:id="316" w:name="_Toc27059"/>
      <w:bookmarkStart w:id="317" w:name="_Toc32611"/>
      <w:bookmarkStart w:id="318" w:name="_Toc248"/>
      <w:bookmarkStart w:id="319" w:name="_Toc31464"/>
      <w:bookmarkStart w:id="320" w:name="_Toc28296"/>
      <w:r>
        <w:rPr>
          <w:rFonts w:hint="eastAsia" w:ascii="仿宋" w:hAnsi="仿宋" w:eastAsia="仿宋" w:cs="仿宋"/>
          <w:i w:val="0"/>
          <w:iCs w:val="0"/>
          <w:color w:val="auto"/>
          <w:sz w:val="28"/>
          <w:szCs w:val="28"/>
          <w:highlight w:val="none"/>
          <w:shd w:val="clear" w:color="auto" w:fill="auto"/>
          <w:lang w:val="en-US" w:eastAsia="zh-CN"/>
        </w:rPr>
        <w:t>附件十三</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Pr>
          <w:rFonts w:hint="eastAsia" w:ascii="仿宋" w:hAnsi="仿宋" w:eastAsia="仿宋" w:cs="仿宋"/>
          <w:i w:val="0"/>
          <w:iCs w:val="0"/>
          <w:color w:val="auto"/>
          <w:sz w:val="28"/>
          <w:szCs w:val="28"/>
          <w:highlight w:val="none"/>
          <w:shd w:val="clear" w:color="auto" w:fill="auto"/>
          <w:lang w:val="en-US" w:eastAsia="zh-CN"/>
        </w:rPr>
        <w:t>《甲方项目章》样式；</w:t>
      </w:r>
      <w:bookmarkEnd w:id="317"/>
      <w:bookmarkEnd w:id="318"/>
      <w:bookmarkEnd w:id="319"/>
      <w:bookmarkEnd w:id="320"/>
    </w:p>
    <w:p w14:paraId="4785F49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附件十四 乙方资质文件；</w:t>
      </w:r>
    </w:p>
    <w:p w14:paraId="0A9DD77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附件十五《报价清单》；</w:t>
      </w:r>
    </w:p>
    <w:p w14:paraId="2CB3D0F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05" w:leftChars="-50" w:right="-578" w:rightChars="-275" w:firstLine="501" w:firstLineChars="179"/>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附件十六《脚手架专项施工方案》</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w:t>
      </w:r>
    </w:p>
    <w:p w14:paraId="4878B60E">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甲方(盖章):东莞市中泰建安工程有限公司    乙方(盖章):  </w:t>
      </w:r>
    </w:p>
    <w:p w14:paraId="1B6DD89F">
      <w:pPr>
        <w:pStyle w:val="2"/>
        <w:rPr>
          <w:rFonts w:hint="eastAsia"/>
          <w:highlight w:val="none"/>
        </w:rPr>
      </w:pPr>
    </w:p>
    <w:p w14:paraId="0C3FA4D1">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签约代表:                                签约代表:</w:t>
      </w:r>
    </w:p>
    <w:p w14:paraId="0624D2C5">
      <w:pPr>
        <w:pStyle w:val="2"/>
        <w:rPr>
          <w:rFonts w:hint="eastAsia"/>
          <w:highlight w:val="none"/>
        </w:rPr>
      </w:pPr>
    </w:p>
    <w:p w14:paraId="3507B194">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 xml:space="preserve">：91441900732168546R    </w:t>
      </w:r>
      <w:r>
        <w:rPr>
          <w:rFonts w:hint="eastAsia" w:ascii="仿宋" w:hAnsi="仿宋" w:eastAsia="仿宋" w:cs="仿宋"/>
          <w:b/>
          <w:bCs/>
          <w:color w:val="auto"/>
          <w:sz w:val="24"/>
          <w:szCs w:val="24"/>
          <w:highlight w:val="none"/>
          <w:lang w:val="en-US" w:eastAsia="zh-CN"/>
        </w:rPr>
        <w:t xml:space="preserve"> 统一社会信用代码</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ab/>
      </w:r>
      <w:r>
        <w:rPr>
          <w:rFonts w:hint="eastAsia" w:ascii="仿宋" w:hAnsi="仿宋" w:eastAsia="仿宋" w:cs="仿宋"/>
          <w:b/>
          <w:bCs/>
          <w:color w:val="auto"/>
          <w:sz w:val="24"/>
          <w:szCs w:val="24"/>
          <w:highlight w:val="none"/>
          <w:lang w:val="en-US" w:eastAsia="zh-CN"/>
        </w:rPr>
        <w:tab/>
      </w:r>
    </w:p>
    <w:p w14:paraId="370906D1">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账  号：548000013639239                  账  号：</w:t>
      </w:r>
    </w:p>
    <w:p w14:paraId="0827DF12">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开户行：东莞银行股份有限公司元美支行     开户行：               </w:t>
      </w:r>
    </w:p>
    <w:p w14:paraId="23E25C92">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地 址：广东省东莞市南城街道鸿福路        地  址：</w:t>
      </w:r>
    </w:p>
    <w:p w14:paraId="53D01F41">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106号1栋1712室01                                  </w:t>
      </w:r>
    </w:p>
    <w:p w14:paraId="03970560">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电  话：0769-22311322                    电  话:</w:t>
      </w:r>
    </w:p>
    <w:p w14:paraId="6E42E1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24"/>
          <w:szCs w:val="24"/>
          <w:highlight w:val="none"/>
          <w:lang w:eastAsia="zh-CN"/>
        </w:rPr>
        <w:t>【甲方人员如有营私舞弊、吃拿卡要等损害乙方合法权益的行为，乙方可拨打投诉专线4000968086或发邮件至投诉邮箱：zhglzx@nanfeng.cn，也可至广东省东莞市南城街道鸿福路106号南峰中心1</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楼</w:t>
      </w:r>
      <w:r>
        <w:rPr>
          <w:rFonts w:hint="eastAsia" w:ascii="仿宋" w:hAnsi="仿宋" w:eastAsia="仿宋" w:cs="仿宋"/>
          <w:b/>
          <w:bCs/>
          <w:color w:val="auto"/>
          <w:sz w:val="24"/>
          <w:szCs w:val="24"/>
          <w:highlight w:val="none"/>
          <w:lang w:val="en-US" w:eastAsia="zh-CN"/>
        </w:rPr>
        <w:t>内控</w:t>
      </w:r>
      <w:r>
        <w:rPr>
          <w:rFonts w:hint="eastAsia" w:ascii="仿宋" w:hAnsi="仿宋" w:eastAsia="仿宋" w:cs="仿宋"/>
          <w:b/>
          <w:bCs/>
          <w:color w:val="auto"/>
          <w:sz w:val="24"/>
          <w:szCs w:val="24"/>
          <w:highlight w:val="none"/>
          <w:lang w:eastAsia="zh-CN"/>
        </w:rPr>
        <w:t>中心办公室面告。】</w:t>
      </w:r>
      <w:r>
        <w:rPr>
          <w:rFonts w:hint="eastAsia" w:ascii="仿宋" w:hAnsi="仿宋" w:eastAsia="仿宋" w:cs="仿宋"/>
          <w:color w:val="auto"/>
          <w:sz w:val="24"/>
          <w:szCs w:val="24"/>
          <w:highlight w:val="none"/>
          <w:lang w:val="en-US" w:eastAsia="zh-CN"/>
        </w:rPr>
        <w:t xml:space="preserve"> </w:t>
      </w:r>
    </w:p>
    <w:p w14:paraId="2DF6E1B2">
      <w:pPr>
        <w:pStyle w:val="2"/>
        <w:rPr>
          <w:rFonts w:hint="eastAsia" w:ascii="仿宋" w:hAnsi="仿宋" w:eastAsia="仿宋" w:cs="仿宋"/>
          <w:b/>
          <w:bCs/>
          <w:color w:val="auto"/>
          <w:sz w:val="36"/>
          <w:szCs w:val="36"/>
          <w:highlight w:val="none"/>
          <w:lang w:val="en-US" w:eastAsia="zh-CN"/>
        </w:rPr>
        <w:sectPr>
          <w:footerReference r:id="rId6" w:type="default"/>
          <w:pgSz w:w="11906" w:h="16838"/>
          <w:pgMar w:top="1134" w:right="1134" w:bottom="1424" w:left="1134" w:header="851" w:footer="992" w:gutter="0"/>
          <w:pgNumType w:fmt="decimal" w:start="1"/>
          <w:cols w:space="425" w:num="1"/>
          <w:docGrid w:type="lines" w:linePitch="312" w:charSpace="0"/>
        </w:sectPr>
      </w:pPr>
    </w:p>
    <w:p w14:paraId="1CBB9DEC">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附件一</w:t>
      </w:r>
    </w:p>
    <w:p w14:paraId="20780E39">
      <w:pPr>
        <w:spacing w:after="156" w:afterLines="50"/>
        <w:ind w:right="0" w:rightChars="0"/>
        <w:jc w:val="center"/>
        <w:outlineLvl w:val="2"/>
        <w:rPr>
          <w:rFonts w:ascii="黑体" w:hAnsi="黑体" w:eastAsia="黑体"/>
          <w:color w:val="000000" w:themeColor="text1"/>
          <w:sz w:val="40"/>
          <w:szCs w:val="40"/>
          <w:highlight w:val="none"/>
          <w14:textFill>
            <w14:solidFill>
              <w14:schemeClr w14:val="tx1"/>
            </w14:solidFill>
          </w14:textFill>
        </w:rPr>
      </w:pPr>
      <w:bookmarkStart w:id="321" w:name="_Toc12609"/>
      <w:bookmarkStart w:id="322" w:name="_Toc32477"/>
      <w:bookmarkStart w:id="323" w:name="_Toc14012"/>
      <w:r>
        <w:rPr>
          <w:rFonts w:hint="eastAsia" w:ascii="黑体" w:hAnsi="黑体" w:eastAsia="黑体" w:cs="仿宋"/>
          <w:b/>
          <w:bCs/>
          <w:color w:val="000000" w:themeColor="text1"/>
          <w:sz w:val="40"/>
          <w:szCs w:val="40"/>
          <w:highlight w:val="none"/>
          <w:lang w:val="en-US" w:eastAsia="zh-CN"/>
          <w14:textFill>
            <w14:solidFill>
              <w14:schemeClr w14:val="tx1"/>
            </w14:solidFill>
          </w14:textFill>
        </w:rPr>
        <w:t>分包单位</w:t>
      </w:r>
      <w:r>
        <w:rPr>
          <w:rFonts w:hint="eastAsia" w:ascii="黑体" w:hAnsi="黑体" w:eastAsia="黑体" w:cs="仿宋"/>
          <w:b/>
          <w:bCs/>
          <w:color w:val="000000" w:themeColor="text1"/>
          <w:sz w:val="40"/>
          <w:szCs w:val="40"/>
          <w:highlight w:val="none"/>
          <w14:textFill>
            <w14:solidFill>
              <w14:schemeClr w14:val="tx1"/>
            </w14:solidFill>
          </w14:textFill>
        </w:rPr>
        <w:t>开工令</w:t>
      </w:r>
      <w:bookmarkEnd w:id="321"/>
      <w:bookmarkEnd w:id="322"/>
      <w:bookmarkEnd w:id="323"/>
    </w:p>
    <w:p w14:paraId="2AD2DFE8">
      <w:pPr>
        <w:spacing w:line="360" w:lineRule="auto"/>
        <w:ind w:right="0" w:right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合同名称：</w:t>
      </w:r>
      <w:r>
        <w:rPr>
          <w:color w:val="000000" w:themeColor="text1"/>
          <w:highlight w:val="none"/>
          <w14:textFill>
            <w14:solidFill>
              <w14:schemeClr w14:val="tx1"/>
            </w14:solidFill>
          </w14:textFill>
        </w:rPr>
        <w:t xml:space="preserve"> </w:t>
      </w:r>
    </w:p>
    <w:p w14:paraId="45691D1F">
      <w:pPr>
        <w:spacing w:line="360" w:lineRule="auto"/>
        <w:ind w:right="0" w:right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合同编号：                           </w:t>
      </w:r>
    </w:p>
    <w:p w14:paraId="5E6F21CE">
      <w:pPr>
        <w:ind w:right="0" w:rightChars="0"/>
        <w:rPr>
          <w:color w:val="000000" w:themeColor="text1"/>
          <w:highlight w:val="none"/>
          <w14:textFill>
            <w14:solidFill>
              <w14:schemeClr w14:val="tx1"/>
            </w14:solidFill>
          </w14:textFill>
        </w:rPr>
      </w:pPr>
    </w:p>
    <w:tbl>
      <w:tblPr>
        <w:tblStyle w:val="14"/>
        <w:tblW w:w="513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98"/>
      </w:tblGrid>
      <w:tr w14:paraId="7CBADE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00" w:type="pct"/>
            <w:tcBorders>
              <w:tl2br w:val="nil"/>
              <w:tr2bl w:val="nil"/>
            </w:tcBorders>
            <w:noWrap/>
            <w:tcMar>
              <w:top w:w="15" w:type="dxa"/>
              <w:left w:w="15" w:type="dxa"/>
              <w:right w:w="15" w:type="dxa"/>
            </w:tcMar>
            <w:vAlign w:val="center"/>
          </w:tcPr>
          <w:p w14:paraId="6419DB6D">
            <w:pPr>
              <w:ind w:right="0" w:rightChars="0"/>
              <w:rPr>
                <w:rFonts w:ascii="宋体" w:hAnsi="宋体" w:eastAsia="宋体" w:cs="宋体"/>
                <w:color w:val="000000" w:themeColor="text1"/>
                <w:sz w:val="22"/>
                <w:szCs w:val="22"/>
                <w:highlight w:val="none"/>
                <w14:textFill>
                  <w14:solidFill>
                    <w14:schemeClr w14:val="tx1"/>
                  </w14:solidFill>
                </w14:textFill>
              </w:rPr>
            </w:pPr>
          </w:p>
          <w:p w14:paraId="46D4F4BD">
            <w:pPr>
              <w:spacing w:line="48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致：（</w:t>
            </w:r>
            <w:r>
              <w:rPr>
                <w:rFonts w:hint="eastAsia" w:ascii="宋体" w:hAnsi="宋体" w:cs="宋体"/>
                <w:b/>
                <w:bCs/>
                <w:color w:val="000000" w:themeColor="text1"/>
                <w:sz w:val="22"/>
                <w:szCs w:val="22"/>
                <w:highlight w:val="none"/>
                <w:lang w:val="en-US" w:eastAsia="zh-CN"/>
                <w14:textFill>
                  <w14:solidFill>
                    <w14:schemeClr w14:val="tx1"/>
                  </w14:solidFill>
                </w14:textFill>
              </w:rPr>
              <w:t>分包单位全称</w:t>
            </w:r>
            <w:r>
              <w:rPr>
                <w:rFonts w:hint="eastAsia" w:ascii="宋体" w:hAnsi="宋体" w:eastAsia="宋体" w:cs="宋体"/>
                <w:b/>
                <w:bCs/>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42596E70">
            <w:pPr>
              <w:spacing w:line="480" w:lineRule="auto"/>
              <w:ind w:right="0" w:rightChars="0" w:firstLine="440"/>
              <w:rPr>
                <w:rFonts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你方</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承接的</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X X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工程</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X X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分部/项</w:t>
            </w:r>
            <w:r>
              <w:rPr>
                <w:rFonts w:hint="eastAsia" w:ascii="宋体" w:hAnsi="宋体" w:eastAsia="宋体" w:cs="宋体"/>
                <w:color w:val="000000" w:themeColor="text1"/>
                <w:sz w:val="22"/>
                <w:szCs w:val="22"/>
                <w:highlight w:val="none"/>
                <w:lang w:val="en-US" w:eastAsia="zh-CN"/>
                <w14:textFill>
                  <w14:solidFill>
                    <w14:schemeClr w14:val="tx1"/>
                  </w14:solidFill>
                </w14:textFill>
              </w:rPr>
              <w:t>工程</w:t>
            </w:r>
            <w:r>
              <w:rPr>
                <w:rFonts w:hint="eastAsia" w:ascii="宋体" w:hAnsi="宋体" w:cs="宋体"/>
                <w:color w:val="000000" w:themeColor="text1"/>
                <w:sz w:val="22"/>
                <w:szCs w:val="22"/>
                <w:highlight w:val="none"/>
                <w:lang w:val="en-US" w:eastAsia="zh-CN"/>
                <w14:textFill>
                  <w14:solidFill>
                    <w14:schemeClr w14:val="tx1"/>
                  </w14:solidFill>
                </w14:textFill>
              </w:rPr>
              <w:t>经审查，</w:t>
            </w:r>
            <w:r>
              <w:rPr>
                <w:rFonts w:hint="eastAsia" w:ascii="宋体" w:hAnsi="宋体" w:eastAsia="宋体" w:cs="宋体"/>
                <w:color w:val="000000" w:themeColor="text1"/>
                <w:sz w:val="22"/>
                <w:szCs w:val="22"/>
                <w:highlight w:val="none"/>
                <w:lang w:val="en-US" w:eastAsia="zh-CN"/>
                <w14:textFill>
                  <w14:solidFill>
                    <w14:schemeClr w14:val="tx1"/>
                  </w14:solidFill>
                </w14:textFill>
              </w:rPr>
              <w:t>已具备</w:t>
            </w:r>
            <w:r>
              <w:rPr>
                <w:rFonts w:hint="eastAsia" w:ascii="宋体" w:hAnsi="宋体" w:eastAsia="宋体" w:cs="宋体"/>
                <w:color w:val="000000" w:themeColor="text1"/>
                <w:sz w:val="22"/>
                <w:szCs w:val="22"/>
                <w:highlight w:val="none"/>
                <w14:textFill>
                  <w14:solidFill>
                    <w14:schemeClr w14:val="tx1"/>
                  </w14:solidFill>
                </w14:textFill>
              </w:rPr>
              <w:t>施工合同约定的开工条件，</w:t>
            </w:r>
            <w:r>
              <w:rPr>
                <w:rFonts w:hint="eastAsia" w:ascii="宋体" w:hAnsi="宋体" w:eastAsia="宋体" w:cs="宋体"/>
                <w:color w:val="000000" w:themeColor="text1"/>
                <w:sz w:val="22"/>
                <w:szCs w:val="22"/>
                <w:highlight w:val="none"/>
                <w:lang w:val="en-US" w:eastAsia="zh-CN"/>
                <w14:textFill>
                  <w14:solidFill>
                    <w14:schemeClr w14:val="tx1"/>
                  </w14:solidFill>
                </w14:textFill>
              </w:rPr>
              <w:t>现通知你方正式开工</w:t>
            </w:r>
            <w:r>
              <w:rPr>
                <w:rFonts w:hint="eastAsia" w:ascii="宋体" w:hAnsi="宋体" w:eastAsia="宋体" w:cs="宋体"/>
                <w:color w:val="000000" w:themeColor="text1"/>
                <w:sz w:val="22"/>
                <w:szCs w:val="22"/>
                <w:highlight w:val="none"/>
                <w14:textFill>
                  <w14:solidFill>
                    <w14:schemeClr w14:val="tx1"/>
                  </w14:solidFill>
                </w14:textFill>
              </w:rPr>
              <w:t>。</w:t>
            </w:r>
          </w:p>
          <w:p w14:paraId="40FFC4DF">
            <w:pPr>
              <w:spacing w:line="480" w:lineRule="auto"/>
              <w:ind w:right="0" w:rightChars="0" w:firstLine="44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本开工令确定此合同的实际开工日期为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年</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月</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日。</w:t>
            </w:r>
          </w:p>
          <w:p w14:paraId="1FE67646">
            <w:pPr>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5E04E3F4">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施工总包单位：</w:t>
            </w:r>
            <w:r>
              <w:rPr>
                <w:rFonts w:hint="eastAsia" w:ascii="宋体" w:hAnsi="宋体" w:eastAsia="宋体" w:cs="宋体"/>
                <w:color w:val="000000" w:themeColor="text1"/>
                <w:sz w:val="22"/>
                <w:szCs w:val="22"/>
                <w:highlight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（全称及</w:t>
            </w:r>
            <w:r>
              <w:rPr>
                <w:rFonts w:hint="eastAsia" w:ascii="宋体" w:hAnsi="宋体" w:eastAsia="宋体" w:cs="宋体"/>
                <w:color w:val="000000" w:themeColor="text1"/>
                <w:sz w:val="22"/>
                <w:szCs w:val="22"/>
                <w:highlight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盖章）</w:t>
            </w:r>
          </w:p>
          <w:p w14:paraId="1F1CB61A">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项目负责人：（签名）</w:t>
            </w:r>
          </w:p>
          <w:p w14:paraId="579DC44E">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      期：      年    月    日</w:t>
            </w:r>
          </w:p>
          <w:p w14:paraId="280A5E8B">
            <w:pPr>
              <w:ind w:right="0" w:rightChars="0"/>
              <w:rPr>
                <w:rFonts w:ascii="宋体" w:hAnsi="宋体" w:eastAsia="宋体" w:cs="宋体"/>
                <w:color w:val="000000" w:themeColor="text1"/>
                <w:sz w:val="22"/>
                <w:szCs w:val="22"/>
                <w:highlight w:val="none"/>
                <w14:textFill>
                  <w14:solidFill>
                    <w14:schemeClr w14:val="tx1"/>
                  </w14:solidFill>
                </w14:textFill>
              </w:rPr>
            </w:pPr>
          </w:p>
        </w:tc>
      </w:tr>
      <w:tr w14:paraId="6499F2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5000" w:type="pct"/>
            <w:tcBorders>
              <w:tl2br w:val="nil"/>
              <w:tr2bl w:val="nil"/>
            </w:tcBorders>
            <w:noWrap/>
            <w:tcMar>
              <w:top w:w="15" w:type="dxa"/>
              <w:left w:w="15" w:type="dxa"/>
              <w:right w:w="15" w:type="dxa"/>
            </w:tcMar>
            <w:vAlign w:val="center"/>
          </w:tcPr>
          <w:p w14:paraId="465614F1">
            <w:pPr>
              <w:ind w:right="0" w:rightChars="0"/>
              <w:rPr>
                <w:rFonts w:ascii="宋体" w:hAnsi="宋体" w:eastAsia="宋体" w:cs="宋体"/>
                <w:color w:val="000000" w:themeColor="text1"/>
                <w:sz w:val="22"/>
                <w:szCs w:val="22"/>
                <w:highlight w:val="none"/>
                <w14:textFill>
                  <w14:solidFill>
                    <w14:schemeClr w14:val="tx1"/>
                  </w14:solidFill>
                </w14:textFill>
              </w:rPr>
            </w:pPr>
          </w:p>
          <w:p w14:paraId="4E1C4C6D">
            <w:pPr>
              <w:pStyle w:val="2"/>
              <w:ind w:right="0" w:rightChars="0"/>
              <w:rPr>
                <w:color w:val="000000" w:themeColor="text1"/>
                <w:highlight w:val="none"/>
                <w14:textFill>
                  <w14:solidFill>
                    <w14:schemeClr w14:val="tx1"/>
                  </w14:solidFill>
                </w14:textFill>
              </w:rPr>
            </w:pPr>
          </w:p>
          <w:p w14:paraId="00F11D2F">
            <w:pPr>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今已收到项目的开工令。</w:t>
            </w:r>
          </w:p>
          <w:p w14:paraId="54076AA5">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p>
          <w:p w14:paraId="49D2E360">
            <w:pPr>
              <w:pStyle w:val="2"/>
              <w:ind w:right="0" w:rightChars="0"/>
              <w:rPr>
                <w:color w:val="000000" w:themeColor="text1"/>
                <w:highlight w:val="none"/>
                <w14:textFill>
                  <w14:solidFill>
                    <w14:schemeClr w14:val="tx1"/>
                  </w14:solidFill>
                </w14:textFill>
              </w:rPr>
            </w:pPr>
          </w:p>
          <w:p w14:paraId="0A326667">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分包单位：（全称及盖章）</w:t>
            </w:r>
          </w:p>
          <w:p w14:paraId="51C1F66D">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lang w:val="en-US" w:eastAsia="zh-CN"/>
                <w14:textFill>
                  <w14:solidFill>
                    <w14:schemeClr w14:val="tx1"/>
                  </w14:solidFill>
                </w14:textFill>
              </w:rPr>
              <w:t>现场</w:t>
            </w:r>
            <w:r>
              <w:rPr>
                <w:rFonts w:hint="eastAsia" w:ascii="宋体" w:hAnsi="宋体" w:eastAsia="宋体" w:cs="宋体"/>
                <w:color w:val="000000" w:themeColor="text1"/>
                <w:sz w:val="22"/>
                <w:szCs w:val="22"/>
                <w:highlight w:val="none"/>
                <w14:textFill>
                  <w14:solidFill>
                    <w14:schemeClr w14:val="tx1"/>
                  </w14:solidFill>
                </w14:textFill>
              </w:rPr>
              <w:t>负责人：（签名）</w:t>
            </w:r>
          </w:p>
          <w:p w14:paraId="639E6F5B">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      期：      年    月    </w:t>
            </w:r>
            <w:r>
              <w:rPr>
                <w:rFonts w:hint="eastAsia" w:ascii="宋体" w:hAnsi="宋体" w:eastAsia="宋体" w:cs="宋体"/>
                <w:color w:val="000000" w:themeColor="text1"/>
                <w:sz w:val="22"/>
                <w:szCs w:val="22"/>
                <w:highlight w:val="none"/>
                <w:lang w:val="en-US" w:eastAsia="zh-CN"/>
                <w14:textFill>
                  <w14:solidFill>
                    <w14:schemeClr w14:val="tx1"/>
                  </w14:solidFill>
                </w14:textFill>
              </w:rPr>
              <w:t>日</w:t>
            </w:r>
          </w:p>
        </w:tc>
      </w:tr>
    </w:tbl>
    <w:p w14:paraId="4E51AC8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8BC5BD9">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26AF9C42">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66D289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0157296D">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025A2DE7">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324" w:name="_Toc1879"/>
      <w:bookmarkStart w:id="325" w:name="_Toc7418"/>
      <w:bookmarkStart w:id="326" w:name="_Toc1063"/>
      <w:bookmarkStart w:id="327" w:name="_Toc7310"/>
      <w:bookmarkStart w:id="328" w:name="_Toc5408"/>
      <w:bookmarkStart w:id="329" w:name="_Toc12826"/>
      <w:bookmarkStart w:id="330" w:name="_Toc12620"/>
      <w:bookmarkStart w:id="331" w:name="_Toc21603"/>
      <w:bookmarkStart w:id="332" w:name="_Toc23686"/>
      <w:bookmarkStart w:id="333" w:name="_Toc2480"/>
      <w:bookmarkStart w:id="334" w:name="_Toc2583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324"/>
      <w:bookmarkEnd w:id="325"/>
      <w:bookmarkEnd w:id="326"/>
      <w:bookmarkEnd w:id="327"/>
      <w:bookmarkEnd w:id="328"/>
      <w:bookmarkEnd w:id="329"/>
      <w:bookmarkEnd w:id="330"/>
      <w:bookmarkEnd w:id="331"/>
      <w:bookmarkEnd w:id="332"/>
      <w:bookmarkEnd w:id="333"/>
      <w:bookmarkEnd w:id="334"/>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二</w:t>
      </w:r>
    </w:p>
    <w:tbl>
      <w:tblPr>
        <w:tblStyle w:val="14"/>
        <w:tblW w:w="5138" w:type="pct"/>
        <w:tblInd w:w="-127" w:type="dxa"/>
        <w:tblLayout w:type="fixed"/>
        <w:tblCellMar>
          <w:top w:w="15" w:type="dxa"/>
          <w:left w:w="15" w:type="dxa"/>
          <w:bottom w:w="15" w:type="dxa"/>
          <w:right w:w="15" w:type="dxa"/>
        </w:tblCellMar>
      </w:tblPr>
      <w:tblGrid>
        <w:gridCol w:w="9300"/>
      </w:tblGrid>
      <w:tr w14:paraId="6CEA9BD5">
        <w:tblPrEx>
          <w:tblCellMar>
            <w:top w:w="15" w:type="dxa"/>
            <w:left w:w="15" w:type="dxa"/>
            <w:bottom w:w="15" w:type="dxa"/>
            <w:right w:w="15" w:type="dxa"/>
          </w:tblCellMar>
        </w:tblPrEx>
        <w:trPr>
          <w:trHeight w:val="12664" w:hRule="atLeast"/>
        </w:trPr>
        <w:tc>
          <w:tcPr>
            <w:tcW w:w="5000" w:type="pct"/>
            <w:noWrap w:val="0"/>
            <w:vAlign w:val="center"/>
          </w:tcPr>
          <w:p w14:paraId="71C93172">
            <w:pPr>
              <w:spacing w:before="90" w:line="226" w:lineRule="auto"/>
              <w:ind w:left="3175"/>
              <w:outlineLvl w:val="0"/>
              <w:rPr>
                <w:rFonts w:ascii="仿宋" w:hAnsi="仿宋" w:eastAsia="仿宋" w:cs="仿宋"/>
                <w:color w:val="000000" w:themeColor="text1"/>
                <w:sz w:val="31"/>
                <w:szCs w:val="31"/>
                <w:highlight w:val="none"/>
                <w14:textFill>
                  <w14:solidFill>
                    <w14:schemeClr w14:val="tx1"/>
                  </w14:solidFill>
                </w14:textFill>
              </w:rPr>
            </w:pPr>
            <w:bookmarkStart w:id="335" w:name="_Toc9291"/>
            <w:bookmarkStart w:id="336" w:name="_Toc15779"/>
            <w:bookmarkStart w:id="337" w:name="_Toc8418"/>
            <w:bookmarkStart w:id="338" w:name="_Toc11791"/>
            <w:bookmarkStart w:id="339" w:name="_Toc5587"/>
            <w:bookmarkStart w:id="340" w:name="_Toc19511"/>
            <w:bookmarkStart w:id="341" w:name="_Toc27619"/>
            <w:bookmarkStart w:id="342" w:name="_Toc30698"/>
            <w:bookmarkStart w:id="343" w:name="_Toc2581"/>
            <w:bookmarkStart w:id="344" w:name="_Toc1475"/>
            <w:bookmarkStart w:id="345" w:name="_Toc2053"/>
            <w:r>
              <w:rPr>
                <w:rFonts w:ascii="仿宋" w:hAnsi="仿宋" w:eastAsia="仿宋" w:cs="仿宋"/>
                <w:color w:val="000000" w:themeColor="text1"/>
                <w:spacing w:val="9"/>
                <w:sz w:val="31"/>
                <w:szCs w:val="31"/>
                <w:highlight w:val="none"/>
                <w14:textFill>
                  <w14:solidFill>
                    <w14:schemeClr w14:val="tx1"/>
                  </w14:solidFill>
                </w14:textFill>
              </w:rPr>
              <w:t>分</w:t>
            </w:r>
            <w:r>
              <w:rPr>
                <w:rFonts w:ascii="仿宋" w:hAnsi="仿宋" w:eastAsia="仿宋" w:cs="仿宋"/>
                <w:color w:val="000000" w:themeColor="text1"/>
                <w:spacing w:val="7"/>
                <w:sz w:val="31"/>
                <w:szCs w:val="31"/>
                <w:highlight w:val="none"/>
                <w14:textFill>
                  <w14:solidFill>
                    <w14:schemeClr w14:val="tx1"/>
                  </w14:solidFill>
                </w14:textFill>
              </w:rPr>
              <w:t>包签证确认单</w:t>
            </w:r>
            <w:bookmarkEnd w:id="335"/>
            <w:bookmarkEnd w:id="336"/>
            <w:bookmarkEnd w:id="337"/>
            <w:bookmarkEnd w:id="338"/>
            <w:bookmarkEnd w:id="339"/>
            <w:bookmarkEnd w:id="340"/>
            <w:bookmarkEnd w:id="341"/>
            <w:bookmarkEnd w:id="342"/>
            <w:bookmarkEnd w:id="343"/>
            <w:bookmarkEnd w:id="344"/>
            <w:bookmarkEnd w:id="345"/>
          </w:p>
          <w:tbl>
            <w:tblPr>
              <w:tblStyle w:val="27"/>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513"/>
              <w:gridCol w:w="2204"/>
              <w:gridCol w:w="2668"/>
            </w:tblGrid>
            <w:tr w14:paraId="2925A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874" w:type="dxa"/>
                  <w:tcBorders>
                    <w:right w:val="nil"/>
                  </w:tcBorders>
                  <w:noWrap w:val="0"/>
                  <w:vAlign w:val="top"/>
                </w:tcPr>
                <w:p w14:paraId="6C6CF074">
                  <w:pPr>
                    <w:spacing w:before="149" w:line="230" w:lineRule="auto"/>
                    <w:ind w:left="3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工</w:t>
                  </w:r>
                  <w:r>
                    <w:rPr>
                      <w:rFonts w:hint="eastAsia" w:ascii="仿宋" w:hAnsi="仿宋" w:eastAsia="仿宋" w:cs="仿宋"/>
                      <w:color w:val="000000" w:themeColor="text1"/>
                      <w:spacing w:val="4"/>
                      <w:sz w:val="20"/>
                      <w:szCs w:val="20"/>
                      <w:highlight w:val="none"/>
                      <w14:textFill>
                        <w14:solidFill>
                          <w14:schemeClr w14:val="tx1"/>
                        </w14:solidFill>
                      </w14:textFill>
                    </w:rPr>
                    <w:t>程名称：</w:t>
                  </w:r>
                </w:p>
              </w:tc>
              <w:tc>
                <w:tcPr>
                  <w:tcW w:w="7385" w:type="dxa"/>
                  <w:gridSpan w:val="3"/>
                  <w:tcBorders>
                    <w:left w:val="nil"/>
                  </w:tcBorders>
                  <w:noWrap w:val="0"/>
                  <w:vAlign w:val="top"/>
                </w:tcPr>
                <w:p w14:paraId="2A2EDEC9">
                  <w:pPr>
                    <w:spacing w:before="149" w:line="230" w:lineRule="auto"/>
                    <w:ind w:left="2506"/>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0"/>
                      <w:sz w:val="20"/>
                      <w:szCs w:val="20"/>
                      <w:highlight w:val="none"/>
                      <w14:textFill>
                        <w14:solidFill>
                          <w14:schemeClr w14:val="tx1"/>
                        </w14:solidFill>
                      </w14:textFill>
                    </w:rPr>
                    <w:t>分</w:t>
                  </w:r>
                  <w:r>
                    <w:rPr>
                      <w:rFonts w:hint="eastAsia" w:ascii="仿宋" w:hAnsi="仿宋" w:eastAsia="仿宋" w:cs="仿宋"/>
                      <w:color w:val="000000" w:themeColor="text1"/>
                      <w:spacing w:val="6"/>
                      <w:sz w:val="20"/>
                      <w:szCs w:val="20"/>
                      <w:highlight w:val="none"/>
                      <w14:textFill>
                        <w14:solidFill>
                          <w14:schemeClr w14:val="tx1"/>
                        </w14:solidFill>
                      </w14:textFill>
                    </w:rPr>
                    <w:t>包工程名称：</w:t>
                  </w:r>
                </w:p>
              </w:tc>
            </w:tr>
            <w:tr w14:paraId="789C8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74" w:type="dxa"/>
                  <w:tcBorders>
                    <w:right w:val="nil"/>
                  </w:tcBorders>
                  <w:noWrap w:val="0"/>
                  <w:vAlign w:val="top"/>
                </w:tcPr>
                <w:p w14:paraId="17962027">
                  <w:pPr>
                    <w:spacing w:before="125" w:line="230"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8"/>
                      <w:sz w:val="20"/>
                      <w:szCs w:val="20"/>
                      <w:highlight w:val="none"/>
                      <w14:textFill>
                        <w14:solidFill>
                          <w14:schemeClr w14:val="tx1"/>
                        </w14:solidFill>
                      </w14:textFill>
                    </w:rPr>
                    <w:t>分</w:t>
                  </w:r>
                  <w:r>
                    <w:rPr>
                      <w:rFonts w:hint="eastAsia" w:ascii="仿宋" w:hAnsi="仿宋" w:eastAsia="仿宋" w:cs="仿宋"/>
                      <w:color w:val="000000" w:themeColor="text1"/>
                      <w:spacing w:val="5"/>
                      <w:sz w:val="20"/>
                      <w:szCs w:val="20"/>
                      <w:highlight w:val="none"/>
                      <w14:textFill>
                        <w14:solidFill>
                          <w14:schemeClr w14:val="tx1"/>
                        </w14:solidFill>
                      </w14:textFill>
                    </w:rPr>
                    <w:t>包单位：</w:t>
                  </w:r>
                </w:p>
              </w:tc>
              <w:tc>
                <w:tcPr>
                  <w:tcW w:w="4717" w:type="dxa"/>
                  <w:gridSpan w:val="2"/>
                  <w:tcBorders>
                    <w:left w:val="nil"/>
                    <w:right w:val="nil"/>
                  </w:tcBorders>
                  <w:noWrap w:val="0"/>
                  <w:vAlign w:val="top"/>
                </w:tcPr>
                <w:p w14:paraId="4D5C91F3">
                  <w:pPr>
                    <w:spacing w:before="125" w:line="232" w:lineRule="auto"/>
                    <w:ind w:left="2908"/>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填</w:t>
                  </w:r>
                  <w:r>
                    <w:rPr>
                      <w:rFonts w:hint="eastAsia" w:ascii="仿宋" w:hAnsi="仿宋" w:eastAsia="仿宋" w:cs="仿宋"/>
                      <w:color w:val="000000" w:themeColor="text1"/>
                      <w:spacing w:val="5"/>
                      <w:sz w:val="20"/>
                      <w:szCs w:val="20"/>
                      <w:highlight w:val="none"/>
                      <w14:textFill>
                        <w14:solidFill>
                          <w14:schemeClr w14:val="tx1"/>
                        </w14:solidFill>
                      </w14:textFill>
                    </w:rPr>
                    <w:t>表日期：</w:t>
                  </w:r>
                </w:p>
              </w:tc>
              <w:tc>
                <w:tcPr>
                  <w:tcW w:w="2668" w:type="dxa"/>
                  <w:tcBorders>
                    <w:left w:val="nil"/>
                  </w:tcBorders>
                  <w:noWrap w:val="0"/>
                  <w:vAlign w:val="top"/>
                </w:tcPr>
                <w:p w14:paraId="5C250786">
                  <w:pPr>
                    <w:spacing w:before="124" w:line="233" w:lineRule="auto"/>
                    <w:ind w:left="633"/>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2"/>
                      <w:sz w:val="20"/>
                      <w:szCs w:val="20"/>
                      <w:highlight w:val="none"/>
                      <w14:textFill>
                        <w14:solidFill>
                          <w14:schemeClr w14:val="tx1"/>
                        </w14:solidFill>
                      </w14:textFill>
                    </w:rPr>
                    <w:t>编号</w:t>
                  </w:r>
                  <w:r>
                    <w:rPr>
                      <w:rFonts w:hint="eastAsia" w:ascii="仿宋" w:hAnsi="仿宋" w:eastAsia="仿宋" w:cs="仿宋"/>
                      <w:color w:val="000000" w:themeColor="text1"/>
                      <w:spacing w:val="1"/>
                      <w:sz w:val="20"/>
                      <w:szCs w:val="20"/>
                      <w:highlight w:val="none"/>
                      <w14:textFill>
                        <w14:solidFill>
                          <w14:schemeClr w14:val="tx1"/>
                        </w14:solidFill>
                      </w14:textFill>
                    </w:rPr>
                    <w:t>：</w:t>
                  </w:r>
                </w:p>
              </w:tc>
            </w:tr>
            <w:tr w14:paraId="24C2B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259" w:type="dxa"/>
                  <w:gridSpan w:val="4"/>
                  <w:noWrap w:val="0"/>
                  <w:vAlign w:val="top"/>
                </w:tcPr>
                <w:p w14:paraId="264EC5FD">
                  <w:pPr>
                    <w:spacing w:before="67" w:line="230" w:lineRule="auto"/>
                    <w:ind w:left="677"/>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□减少项目      □增加项目    □变更     □点工    □机械台班     □</w:t>
                  </w:r>
                  <w:r>
                    <w:rPr>
                      <w:rFonts w:hint="eastAsia" w:ascii="仿宋" w:hAnsi="仿宋" w:eastAsia="仿宋" w:cs="仿宋"/>
                      <w:color w:val="000000" w:themeColor="text1"/>
                      <w:spacing w:val="6"/>
                      <w:sz w:val="20"/>
                      <w:szCs w:val="20"/>
                      <w:highlight w:val="none"/>
                      <w14:textFill>
                        <w14:solidFill>
                          <w14:schemeClr w14:val="tx1"/>
                        </w14:solidFill>
                      </w14:textFill>
                    </w:rPr>
                    <w:t>其</w:t>
                  </w:r>
                  <w:r>
                    <w:rPr>
                      <w:rFonts w:hint="eastAsia" w:ascii="仿宋" w:hAnsi="仿宋" w:eastAsia="仿宋" w:cs="仿宋"/>
                      <w:color w:val="000000" w:themeColor="text1"/>
                      <w:sz w:val="20"/>
                      <w:szCs w:val="20"/>
                      <w:highlight w:val="none"/>
                      <w14:textFill>
                        <w14:solidFill>
                          <w14:schemeClr w14:val="tx1"/>
                        </w14:solidFill>
                      </w14:textFill>
                    </w:rPr>
                    <w:t>它</w:t>
                  </w:r>
                </w:p>
              </w:tc>
            </w:tr>
            <w:tr w14:paraId="29823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74" w:type="dxa"/>
                  <w:noWrap w:val="0"/>
                  <w:vAlign w:val="top"/>
                </w:tcPr>
                <w:p w14:paraId="19D0E5AA">
                  <w:pPr>
                    <w:spacing w:before="175" w:line="231" w:lineRule="auto"/>
                    <w:ind w:left="26"/>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8"/>
                      <w:sz w:val="20"/>
                      <w:szCs w:val="20"/>
                      <w:highlight w:val="none"/>
                      <w14:textFill>
                        <w14:solidFill>
                          <w14:schemeClr w14:val="tx1"/>
                        </w14:solidFill>
                      </w14:textFill>
                    </w:rPr>
                    <w:t>施</w:t>
                  </w:r>
                  <w:r>
                    <w:rPr>
                      <w:rFonts w:hint="eastAsia" w:ascii="仿宋" w:hAnsi="仿宋" w:eastAsia="仿宋" w:cs="仿宋"/>
                      <w:color w:val="000000" w:themeColor="text1"/>
                      <w:spacing w:val="6"/>
                      <w:sz w:val="20"/>
                      <w:szCs w:val="20"/>
                      <w:highlight w:val="none"/>
                      <w14:textFill>
                        <w14:solidFill>
                          <w14:schemeClr w14:val="tx1"/>
                        </w14:solidFill>
                      </w14:textFill>
                    </w:rPr>
                    <w:t>工部位</w:t>
                  </w:r>
                </w:p>
              </w:tc>
              <w:tc>
                <w:tcPr>
                  <w:tcW w:w="7385" w:type="dxa"/>
                  <w:gridSpan w:val="3"/>
                  <w:noWrap w:val="0"/>
                  <w:vAlign w:val="top"/>
                </w:tcPr>
                <w:p w14:paraId="359F9CCC">
                  <w:pPr>
                    <w:rPr>
                      <w:rFonts w:hint="eastAsia" w:ascii="仿宋" w:hAnsi="仿宋" w:eastAsia="仿宋" w:cs="仿宋"/>
                      <w:color w:val="000000" w:themeColor="text1"/>
                      <w:sz w:val="22"/>
                      <w:szCs w:val="22"/>
                      <w:highlight w:val="none"/>
                      <w14:textFill>
                        <w14:solidFill>
                          <w14:schemeClr w14:val="tx1"/>
                        </w14:solidFill>
                      </w14:textFill>
                    </w:rPr>
                  </w:pPr>
                </w:p>
              </w:tc>
            </w:tr>
            <w:tr w14:paraId="2281C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874" w:type="dxa"/>
                  <w:noWrap w:val="0"/>
                  <w:vAlign w:val="top"/>
                </w:tcPr>
                <w:p w14:paraId="4275FDDA">
                  <w:pPr>
                    <w:spacing w:before="176" w:line="230" w:lineRule="auto"/>
                    <w:ind w:left="33"/>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0"/>
                      <w:sz w:val="20"/>
                      <w:szCs w:val="20"/>
                      <w:highlight w:val="none"/>
                      <w14:textFill>
                        <w14:solidFill>
                          <w14:schemeClr w14:val="tx1"/>
                        </w14:solidFill>
                      </w14:textFill>
                    </w:rPr>
                    <w:t>费</w:t>
                  </w:r>
                  <w:r>
                    <w:rPr>
                      <w:rFonts w:hint="eastAsia" w:ascii="仿宋" w:hAnsi="仿宋" w:eastAsia="仿宋" w:cs="仿宋"/>
                      <w:color w:val="000000" w:themeColor="text1"/>
                      <w:spacing w:val="6"/>
                      <w:sz w:val="20"/>
                      <w:szCs w:val="20"/>
                      <w:highlight w:val="none"/>
                      <w14:textFill>
                        <w14:solidFill>
                          <w14:schemeClr w14:val="tx1"/>
                        </w14:solidFill>
                      </w14:textFill>
                    </w:rPr>
                    <w:t>用承担单位</w:t>
                  </w:r>
                </w:p>
              </w:tc>
              <w:tc>
                <w:tcPr>
                  <w:tcW w:w="7385" w:type="dxa"/>
                  <w:gridSpan w:val="3"/>
                  <w:noWrap w:val="0"/>
                  <w:vAlign w:val="top"/>
                </w:tcPr>
                <w:p w14:paraId="7FEC30BD">
                  <w:pPr>
                    <w:rPr>
                      <w:rFonts w:hint="eastAsia" w:ascii="仿宋" w:hAnsi="仿宋" w:eastAsia="仿宋" w:cs="仿宋"/>
                      <w:color w:val="000000" w:themeColor="text1"/>
                      <w:sz w:val="22"/>
                      <w:szCs w:val="22"/>
                      <w:highlight w:val="none"/>
                      <w14:textFill>
                        <w14:solidFill>
                          <w14:schemeClr w14:val="tx1"/>
                        </w14:solidFill>
                      </w14:textFill>
                    </w:rPr>
                  </w:pPr>
                </w:p>
              </w:tc>
            </w:tr>
            <w:tr w14:paraId="52386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59" w:type="dxa"/>
                  <w:gridSpan w:val="4"/>
                  <w:noWrap w:val="0"/>
                  <w:vAlign w:val="top"/>
                </w:tcPr>
                <w:p w14:paraId="3D3F24C9">
                  <w:pPr>
                    <w:spacing w:before="152" w:line="229" w:lineRule="auto"/>
                    <w:ind w:left="34"/>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4"/>
                      <w:sz w:val="20"/>
                      <w:szCs w:val="20"/>
                      <w:highlight w:val="none"/>
                      <w14:textFill>
                        <w14:solidFill>
                          <w14:schemeClr w14:val="tx1"/>
                        </w14:solidFill>
                      </w14:textFill>
                    </w:rPr>
                    <w:t>与建</w:t>
                  </w:r>
                  <w:r>
                    <w:rPr>
                      <w:rFonts w:hint="eastAsia" w:ascii="仿宋" w:hAnsi="仿宋" w:eastAsia="仿宋" w:cs="仿宋"/>
                      <w:color w:val="000000" w:themeColor="text1"/>
                      <w:spacing w:val="3"/>
                      <w:sz w:val="20"/>
                      <w:szCs w:val="20"/>
                      <w:highlight w:val="none"/>
                      <w14:textFill>
                        <w14:solidFill>
                          <w14:schemeClr w14:val="tx1"/>
                        </w14:solidFill>
                      </w14:textFill>
                    </w:rPr>
                    <w:t>设</w:t>
                  </w:r>
                  <w:r>
                    <w:rPr>
                      <w:rFonts w:hint="eastAsia" w:ascii="仿宋" w:hAnsi="仿宋" w:eastAsia="仿宋" w:cs="仿宋"/>
                      <w:color w:val="000000" w:themeColor="text1"/>
                      <w:spacing w:val="2"/>
                      <w:sz w:val="20"/>
                      <w:szCs w:val="20"/>
                      <w:highlight w:val="none"/>
                      <w14:textFill>
                        <w14:solidFill>
                          <w14:schemeClr w14:val="tx1"/>
                        </w14:solidFill>
                      </w14:textFill>
                    </w:rPr>
                    <w:t xml:space="preserve">单位是否办理签证  </w:t>
                  </w:r>
                  <w:r>
                    <w:rPr>
                      <w:rFonts w:hint="eastAsia" w:ascii="仿宋" w:hAnsi="仿宋" w:eastAsia="仿宋" w:cs="仿宋"/>
                      <w:color w:val="000000" w:themeColor="text1"/>
                      <w:position w:val="-4"/>
                      <w:sz w:val="20"/>
                      <w:szCs w:val="20"/>
                      <w:highlight w:val="none"/>
                      <w14:textFill>
                        <w14:solidFill>
                          <w14:schemeClr w14:val="tx1"/>
                        </w14:solidFill>
                      </w14:textFill>
                    </w:rPr>
                    <w:drawing>
                      <wp:inline distT="0" distB="0" distL="114300" distR="114300">
                        <wp:extent cx="90805" cy="139700"/>
                        <wp:effectExtent l="0" t="0" r="4445" b="13335"/>
                        <wp:docPr id="8" name="图片 1"/>
                        <wp:cNvGraphicFramePr/>
                        <a:graphic xmlns:a="http://schemas.openxmlformats.org/drawingml/2006/main">
                          <a:graphicData uri="http://schemas.openxmlformats.org/drawingml/2006/picture">
                            <pic:pic xmlns:pic="http://schemas.openxmlformats.org/drawingml/2006/picture">
                              <pic:nvPicPr>
                                <pic:cNvPr id="8" name="图片 1"/>
                                <pic:cNvPicPr/>
                              </pic:nvPicPr>
                              <pic:blipFill>
                                <a:blip r:embed="rId11"/>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000000" w:themeColor="text1"/>
                      <w:spacing w:val="2"/>
                      <w:sz w:val="20"/>
                      <w:szCs w:val="20"/>
                      <w:highlight w:val="none"/>
                      <w14:textFill>
                        <w14:solidFill>
                          <w14:schemeClr w14:val="tx1"/>
                        </w14:solidFill>
                      </w14:textFill>
                    </w:rPr>
                    <w:t>是 签证编号：</w:t>
                  </w:r>
                  <w:r>
                    <w:rPr>
                      <w:rFonts w:hint="eastAsia" w:ascii="仿宋" w:hAnsi="仿宋" w:eastAsia="仿宋" w:cs="仿宋"/>
                      <w:color w:val="000000" w:themeColor="text1"/>
                      <w:spacing w:val="2"/>
                      <w:sz w:val="20"/>
                      <w:szCs w:val="20"/>
                      <w:highlight w:val="none"/>
                      <w:u w:val="single" w:color="auto"/>
                      <w14:textFill>
                        <w14:solidFill>
                          <w14:schemeClr w14:val="tx1"/>
                        </w14:solidFill>
                      </w14:textFill>
                    </w:rPr>
                    <w:t xml:space="preserve">                                  </w:t>
                  </w:r>
                  <w:r>
                    <w:rPr>
                      <w:rFonts w:hint="eastAsia" w:ascii="仿宋" w:hAnsi="仿宋" w:eastAsia="仿宋" w:cs="仿宋"/>
                      <w:color w:val="000000" w:themeColor="text1"/>
                      <w:position w:val="-4"/>
                      <w:sz w:val="20"/>
                      <w:szCs w:val="20"/>
                      <w:highlight w:val="none"/>
                      <w14:textFill>
                        <w14:solidFill>
                          <w14:schemeClr w14:val="tx1"/>
                        </w14:solidFill>
                      </w14:textFill>
                    </w:rPr>
                    <w:drawing>
                      <wp:inline distT="0" distB="0" distL="114300" distR="114300">
                        <wp:extent cx="90805" cy="139700"/>
                        <wp:effectExtent l="0" t="0" r="4445" b="1333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1"/>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000000" w:themeColor="text1"/>
                      <w:spacing w:val="2"/>
                      <w:sz w:val="20"/>
                      <w:szCs w:val="20"/>
                      <w:highlight w:val="none"/>
                      <w14:textFill>
                        <w14:solidFill>
                          <w14:schemeClr w14:val="tx1"/>
                        </w14:solidFill>
                      </w14:textFill>
                    </w:rPr>
                    <w:t>否</w:t>
                  </w:r>
                </w:p>
              </w:tc>
            </w:tr>
            <w:tr w14:paraId="245DF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259" w:type="dxa"/>
                  <w:gridSpan w:val="4"/>
                  <w:noWrap w:val="0"/>
                  <w:vAlign w:val="top"/>
                </w:tcPr>
                <w:p w14:paraId="6C099278">
                  <w:pPr>
                    <w:spacing w:before="48" w:line="231" w:lineRule="auto"/>
                    <w:ind w:left="3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4"/>
                      <w:sz w:val="20"/>
                      <w:szCs w:val="20"/>
                      <w:highlight w:val="none"/>
                      <w14:textFill>
                        <w14:solidFill>
                          <w14:schemeClr w14:val="tx1"/>
                        </w14:solidFill>
                      </w14:textFill>
                    </w:rPr>
                    <w:t>签</w:t>
                  </w:r>
                  <w:r>
                    <w:rPr>
                      <w:rFonts w:hint="eastAsia" w:ascii="仿宋" w:hAnsi="仿宋" w:eastAsia="仿宋" w:cs="仿宋"/>
                      <w:color w:val="000000" w:themeColor="text1"/>
                      <w:spacing w:val="8"/>
                      <w:sz w:val="20"/>
                      <w:szCs w:val="20"/>
                      <w:highlight w:val="none"/>
                      <w14:textFill>
                        <w14:solidFill>
                          <w14:schemeClr w14:val="tx1"/>
                        </w14:solidFill>
                      </w14:textFill>
                    </w:rPr>
                    <w:t>证情况说明 (签证原因、工作内容、完成工程量) ：</w:t>
                  </w:r>
                </w:p>
              </w:tc>
            </w:tr>
            <w:tr w14:paraId="53E9D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387" w:type="dxa"/>
                  <w:gridSpan w:val="2"/>
                  <w:noWrap w:val="0"/>
                  <w:vAlign w:val="top"/>
                </w:tcPr>
                <w:p w14:paraId="559EA45C">
                  <w:pPr>
                    <w:spacing w:before="48" w:line="233" w:lineRule="auto"/>
                    <w:ind w:left="1752"/>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分</w:t>
                  </w:r>
                  <w:r>
                    <w:rPr>
                      <w:rFonts w:hint="eastAsia" w:ascii="仿宋" w:hAnsi="仿宋" w:eastAsia="仿宋" w:cs="仿宋"/>
                      <w:color w:val="000000" w:themeColor="text1"/>
                      <w:spacing w:val="4"/>
                      <w:sz w:val="20"/>
                      <w:szCs w:val="20"/>
                      <w:highlight w:val="none"/>
                      <w14:textFill>
                        <w14:solidFill>
                          <w14:schemeClr w14:val="tx1"/>
                        </w14:solidFill>
                      </w14:textFill>
                    </w:rPr>
                    <w:t>包方</w:t>
                  </w:r>
                </w:p>
              </w:tc>
              <w:tc>
                <w:tcPr>
                  <w:tcW w:w="4872" w:type="dxa"/>
                  <w:gridSpan w:val="2"/>
                  <w:noWrap w:val="0"/>
                  <w:vAlign w:val="top"/>
                </w:tcPr>
                <w:p w14:paraId="6FEFF0E1">
                  <w:pPr>
                    <w:spacing w:before="48" w:line="233" w:lineRule="auto"/>
                    <w:ind w:left="197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承</w:t>
                  </w:r>
                  <w:r>
                    <w:rPr>
                      <w:rFonts w:hint="eastAsia" w:ascii="仿宋" w:hAnsi="仿宋" w:eastAsia="仿宋" w:cs="仿宋"/>
                      <w:color w:val="000000" w:themeColor="text1"/>
                      <w:spacing w:val="5"/>
                      <w:sz w:val="20"/>
                      <w:szCs w:val="20"/>
                      <w:highlight w:val="none"/>
                      <w14:textFill>
                        <w14:solidFill>
                          <w14:schemeClr w14:val="tx1"/>
                        </w14:solidFill>
                      </w14:textFill>
                    </w:rPr>
                    <w:t>包方</w:t>
                  </w:r>
                </w:p>
              </w:tc>
            </w:tr>
            <w:tr w14:paraId="7FD45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387" w:type="dxa"/>
                  <w:gridSpan w:val="2"/>
                  <w:vMerge w:val="restart"/>
                  <w:tcBorders>
                    <w:bottom w:val="nil"/>
                  </w:tcBorders>
                  <w:noWrap w:val="0"/>
                  <w:vAlign w:val="top"/>
                </w:tcPr>
                <w:p w14:paraId="70C0EA29">
                  <w:pPr>
                    <w:spacing w:before="48" w:line="230"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分包单位确认 (签字盖章) ：</w:t>
                  </w:r>
                </w:p>
              </w:tc>
              <w:tc>
                <w:tcPr>
                  <w:tcW w:w="4872" w:type="dxa"/>
                  <w:gridSpan w:val="2"/>
                  <w:noWrap w:val="0"/>
                  <w:vAlign w:val="top"/>
                </w:tcPr>
                <w:p w14:paraId="41E7EBAF">
                  <w:pPr>
                    <w:spacing w:before="49" w:line="232" w:lineRule="auto"/>
                    <w:ind w:left="24"/>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现场施工员意见：</w:t>
                  </w:r>
                </w:p>
                <w:p w14:paraId="60F83FFF">
                  <w:pPr>
                    <w:spacing w:before="279"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325CA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387" w:type="dxa"/>
                  <w:gridSpan w:val="2"/>
                  <w:vMerge w:val="continue"/>
                  <w:tcBorders>
                    <w:top w:val="nil"/>
                    <w:bottom w:val="nil"/>
                  </w:tcBorders>
                  <w:noWrap w:val="0"/>
                  <w:vAlign w:val="top"/>
                </w:tcPr>
                <w:p w14:paraId="665C6F4D">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2094794A">
                  <w:pPr>
                    <w:spacing w:before="49" w:line="233"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项目副经理意见</w:t>
                  </w:r>
                  <w:r>
                    <w:rPr>
                      <w:rFonts w:hint="eastAsia" w:ascii="仿宋" w:hAnsi="仿宋" w:eastAsia="仿宋" w:cs="仿宋"/>
                      <w:color w:val="000000" w:themeColor="text1"/>
                      <w:spacing w:val="6"/>
                      <w:sz w:val="20"/>
                      <w:szCs w:val="20"/>
                      <w:highlight w:val="none"/>
                      <w14:textFill>
                        <w14:solidFill>
                          <w14:schemeClr w14:val="tx1"/>
                        </w14:solidFill>
                      </w14:textFill>
                    </w:rPr>
                    <w:t>：</w:t>
                  </w:r>
                </w:p>
                <w:p w14:paraId="2B0BC787">
                  <w:pPr>
                    <w:spacing w:before="278"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012C2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387" w:type="dxa"/>
                  <w:gridSpan w:val="2"/>
                  <w:vMerge w:val="continue"/>
                  <w:tcBorders>
                    <w:top w:val="nil"/>
                    <w:bottom w:val="nil"/>
                  </w:tcBorders>
                  <w:noWrap w:val="0"/>
                  <w:vAlign w:val="top"/>
                </w:tcPr>
                <w:p w14:paraId="58F8CF56">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3D7E3B53">
                  <w:pPr>
                    <w:spacing w:before="50" w:line="516" w:lineRule="exact"/>
                    <w:ind w:left="25"/>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2"/>
                      <w:position w:val="24"/>
                      <w:sz w:val="20"/>
                      <w:szCs w:val="20"/>
                      <w:highlight w:val="none"/>
                      <w14:textFill>
                        <w14:solidFill>
                          <w14:schemeClr w14:val="tx1"/>
                        </w14:solidFill>
                      </w14:textFill>
                    </w:rPr>
                    <w:t>技</w:t>
                  </w:r>
                  <w:r>
                    <w:rPr>
                      <w:rFonts w:hint="eastAsia" w:ascii="仿宋" w:hAnsi="仿宋" w:eastAsia="仿宋" w:cs="仿宋"/>
                      <w:color w:val="000000" w:themeColor="text1"/>
                      <w:spacing w:val="8"/>
                      <w:position w:val="24"/>
                      <w:sz w:val="20"/>
                      <w:szCs w:val="20"/>
                      <w:highlight w:val="none"/>
                      <w14:textFill>
                        <w14:solidFill>
                          <w14:schemeClr w14:val="tx1"/>
                        </w14:solidFill>
                      </w14:textFill>
                    </w:rPr>
                    <w:t xml:space="preserve">术负责人意见 </w:t>
                  </w:r>
                  <w:r>
                    <w:rPr>
                      <w:rFonts w:hint="eastAsia" w:ascii="仿宋" w:hAnsi="仿宋" w:eastAsia="仿宋" w:cs="仿宋"/>
                      <w:color w:val="000000" w:themeColor="text1"/>
                      <w:spacing w:val="8"/>
                      <w:position w:val="24"/>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24"/>
                      <w:sz w:val="20"/>
                      <w:szCs w:val="20"/>
                      <w:highlight w:val="none"/>
                      <w14:textFill>
                        <w14:solidFill>
                          <w14:schemeClr w14:val="tx1"/>
                        </w14:solidFill>
                      </w14:textFill>
                    </w:rPr>
                    <w:t>对工作内容及工程量见证</w:t>
                  </w:r>
                  <w:r>
                    <w:rPr>
                      <w:rFonts w:hint="eastAsia" w:ascii="仿宋" w:hAnsi="仿宋" w:eastAsia="仿宋" w:cs="仿宋"/>
                      <w:color w:val="000000" w:themeColor="text1"/>
                      <w:spacing w:val="8"/>
                      <w:position w:val="24"/>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24"/>
                      <w:sz w:val="20"/>
                      <w:szCs w:val="20"/>
                      <w:highlight w:val="none"/>
                      <w14:textFill>
                        <w14:solidFill>
                          <w14:schemeClr w14:val="tx1"/>
                        </w14:solidFill>
                      </w14:textFill>
                    </w:rPr>
                    <w:t xml:space="preserve"> ：</w:t>
                  </w:r>
                </w:p>
                <w:p w14:paraId="5893F1AA">
                  <w:pPr>
                    <w:spacing w:before="1" w:line="231"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7DCD3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4387" w:type="dxa"/>
                  <w:gridSpan w:val="2"/>
                  <w:vMerge w:val="continue"/>
                  <w:tcBorders>
                    <w:top w:val="nil"/>
                    <w:bottom w:val="nil"/>
                  </w:tcBorders>
                  <w:noWrap w:val="0"/>
                  <w:vAlign w:val="top"/>
                </w:tcPr>
                <w:p w14:paraId="181353CA">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56083DD8">
                  <w:pPr>
                    <w:spacing w:before="49" w:line="231"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2"/>
                      <w:sz w:val="20"/>
                      <w:szCs w:val="20"/>
                      <w:highlight w:val="none"/>
                      <w14:textFill>
                        <w14:solidFill>
                          <w14:schemeClr w14:val="tx1"/>
                        </w14:solidFill>
                      </w14:textFill>
                    </w:rPr>
                    <w:t>项</w:t>
                  </w:r>
                  <w:r>
                    <w:rPr>
                      <w:rFonts w:hint="eastAsia" w:ascii="仿宋" w:hAnsi="仿宋" w:eastAsia="仿宋" w:cs="仿宋"/>
                      <w:color w:val="000000" w:themeColor="text1"/>
                      <w:spacing w:val="7"/>
                      <w:sz w:val="20"/>
                      <w:szCs w:val="20"/>
                      <w:highlight w:val="none"/>
                      <w14:textFill>
                        <w14:solidFill>
                          <w14:schemeClr w14:val="tx1"/>
                        </w14:solidFill>
                      </w14:textFill>
                    </w:rPr>
                    <w:t>目成本管理员意见：</w:t>
                  </w:r>
                </w:p>
                <w:p w14:paraId="5E685D91">
                  <w:pPr>
                    <w:spacing w:before="280"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3B3C6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4387" w:type="dxa"/>
                  <w:gridSpan w:val="2"/>
                  <w:vMerge w:val="continue"/>
                  <w:tcBorders>
                    <w:top w:val="nil"/>
                  </w:tcBorders>
                  <w:noWrap w:val="0"/>
                  <w:vAlign w:val="top"/>
                </w:tcPr>
                <w:p w14:paraId="4AD43021">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17C9B263">
                  <w:pPr>
                    <w:spacing w:before="47" w:line="233"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项</w:t>
                  </w:r>
                  <w:r>
                    <w:rPr>
                      <w:rFonts w:hint="eastAsia" w:ascii="仿宋" w:hAnsi="仿宋" w:eastAsia="仿宋" w:cs="仿宋"/>
                      <w:color w:val="000000" w:themeColor="text1"/>
                      <w:spacing w:val="6"/>
                      <w:sz w:val="20"/>
                      <w:szCs w:val="20"/>
                      <w:highlight w:val="none"/>
                      <w14:textFill>
                        <w14:solidFill>
                          <w14:schemeClr w14:val="tx1"/>
                        </w14:solidFill>
                      </w14:textFill>
                    </w:rPr>
                    <w:t>目经理意见：</w:t>
                  </w:r>
                </w:p>
                <w:p w14:paraId="7C18B578">
                  <w:pPr>
                    <w:spacing w:before="278"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63A25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9259" w:type="dxa"/>
                  <w:gridSpan w:val="4"/>
                  <w:noWrap w:val="0"/>
                  <w:vAlign w:val="top"/>
                </w:tcPr>
                <w:p w14:paraId="45E76966">
                  <w:pPr>
                    <w:spacing w:before="49" w:line="231" w:lineRule="auto"/>
                    <w:ind w:left="32"/>
                    <w:jc w:val="left"/>
                    <w:rPr>
                      <w:rFonts w:hint="eastAsia" w:ascii="仿宋" w:hAnsi="仿宋" w:eastAsia="仿宋" w:cs="仿宋"/>
                      <w:color w:val="000000" w:themeColor="text1"/>
                      <w:spacing w:val="8"/>
                      <w:sz w:val="20"/>
                      <w:szCs w:val="20"/>
                      <w:highlight w:val="none"/>
                      <w14:textFill>
                        <w14:solidFill>
                          <w14:schemeClr w14:val="tx1"/>
                        </w14:solidFill>
                      </w14:textFill>
                    </w:rPr>
                  </w:pPr>
                  <w:r>
                    <w:rPr>
                      <w:rFonts w:hint="eastAsia" w:ascii="仿宋" w:hAnsi="仿宋" w:eastAsia="仿宋" w:cs="仿宋"/>
                      <w:color w:val="000000" w:themeColor="text1"/>
                      <w:spacing w:val="13"/>
                      <w:sz w:val="20"/>
                      <w:szCs w:val="20"/>
                      <w:highlight w:val="none"/>
                      <w14:textFill>
                        <w14:solidFill>
                          <w14:schemeClr w14:val="tx1"/>
                        </w14:solidFill>
                      </w14:textFill>
                    </w:rPr>
                    <w:t>注</w:t>
                  </w:r>
                  <w:r>
                    <w:rPr>
                      <w:rFonts w:hint="eastAsia" w:ascii="仿宋" w:hAnsi="仿宋" w:eastAsia="仿宋" w:cs="仿宋"/>
                      <w:color w:val="000000" w:themeColor="text1"/>
                      <w:spacing w:val="8"/>
                      <w:sz w:val="20"/>
                      <w:szCs w:val="20"/>
                      <w:highlight w:val="none"/>
                      <w14:textFill>
                        <w14:solidFill>
                          <w14:schemeClr w14:val="tx1"/>
                        </w14:solidFill>
                      </w14:textFill>
                    </w:rPr>
                    <w:t>：</w:t>
                  </w:r>
                </w:p>
                <w:p w14:paraId="0515C2B0">
                  <w:pPr>
                    <w:spacing w:before="49" w:line="231" w:lineRule="auto"/>
                    <w:ind w:left="32"/>
                    <w:jc w:val="left"/>
                    <w:rPr>
                      <w:rFonts w:hint="eastAsia" w:ascii="仿宋" w:hAnsi="仿宋" w:eastAsia="仿宋" w:cs="仿宋"/>
                      <w:color w:val="000000" w:themeColor="text1"/>
                      <w:spacing w:val="8"/>
                      <w:position w:val="1"/>
                      <w:sz w:val="20"/>
                      <w:szCs w:val="20"/>
                      <w:highlight w:val="none"/>
                      <w14:textFill>
                        <w14:solidFill>
                          <w14:schemeClr w14:val="tx1"/>
                        </w14:solidFill>
                      </w14:textFill>
                    </w:rPr>
                  </w:pPr>
                  <w:r>
                    <w:rPr>
                      <w:rFonts w:hint="eastAsia" w:ascii="仿宋" w:hAnsi="仿宋" w:eastAsia="仿宋" w:cs="仿宋"/>
                      <w:color w:val="000000" w:themeColor="text1"/>
                      <w:spacing w:val="8"/>
                      <w:sz w:val="20"/>
                      <w:szCs w:val="20"/>
                      <w:highlight w:val="none"/>
                      <w14:textFill>
                        <w14:solidFill>
                          <w14:schemeClr w14:val="tx1"/>
                        </w14:solidFill>
                      </w14:textFill>
                    </w:rPr>
                    <w:t>1.通</w:t>
                  </w:r>
                  <w:r>
                    <w:rPr>
                      <w:rFonts w:hint="eastAsia" w:ascii="仿宋" w:hAnsi="仿宋" w:eastAsia="仿宋" w:cs="仿宋"/>
                      <w:color w:val="000000" w:themeColor="text1"/>
                      <w:spacing w:val="8"/>
                      <w:position w:val="1"/>
                      <w:sz w:val="20"/>
                      <w:szCs w:val="20"/>
                      <w:highlight w:val="none"/>
                      <w14:textFill>
                        <w14:solidFill>
                          <w14:schemeClr w14:val="tx1"/>
                        </w14:solidFill>
                      </w14:textFill>
                    </w:rPr>
                    <w:t>知单、工程变更</w:t>
                  </w:r>
                  <w:r>
                    <w:rPr>
                      <w:rFonts w:hint="eastAsia" w:ascii="仿宋" w:hAnsi="仿宋" w:eastAsia="仿宋" w:cs="仿宋"/>
                      <w:color w:val="000000" w:themeColor="text1"/>
                      <w:spacing w:val="8"/>
                      <w:position w:val="1"/>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1"/>
                      <w:sz w:val="20"/>
                      <w:szCs w:val="20"/>
                      <w:highlight w:val="none"/>
                      <w14:textFill>
                        <w14:solidFill>
                          <w14:schemeClr w14:val="tx1"/>
                        </w14:solidFill>
                      </w14:textFill>
                    </w:rPr>
                    <w:t>联系</w:t>
                  </w:r>
                  <w:r>
                    <w:rPr>
                      <w:rFonts w:hint="eastAsia" w:ascii="仿宋" w:hAnsi="仿宋" w:eastAsia="仿宋" w:cs="仿宋"/>
                      <w:color w:val="000000" w:themeColor="text1"/>
                      <w:spacing w:val="8"/>
                      <w:position w:val="1"/>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1"/>
                      <w:sz w:val="20"/>
                      <w:szCs w:val="20"/>
                      <w:highlight w:val="none"/>
                      <w14:textFill>
                        <w14:solidFill>
                          <w14:schemeClr w14:val="tx1"/>
                        </w14:solidFill>
                      </w14:textFill>
                    </w:rPr>
                    <w:t>单、工程量审核表、图像资料</w:t>
                  </w:r>
                  <w:r>
                    <w:rPr>
                      <w:rFonts w:hint="eastAsia" w:ascii="仿宋" w:hAnsi="仿宋" w:eastAsia="仿宋" w:cs="仿宋"/>
                      <w:color w:val="000000" w:themeColor="text1"/>
                      <w:spacing w:val="8"/>
                      <w:position w:val="1"/>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1"/>
                      <w:sz w:val="20"/>
                      <w:szCs w:val="20"/>
                      <w:highlight w:val="none"/>
                      <w14:textFill>
                        <w14:solidFill>
                          <w14:schemeClr w14:val="tx1"/>
                        </w14:solidFill>
                      </w14:textFill>
                    </w:rPr>
                    <w:t>事前、事中、事后</w:t>
                  </w:r>
                  <w:r>
                    <w:rPr>
                      <w:rFonts w:hint="eastAsia" w:ascii="仿宋" w:hAnsi="仿宋" w:eastAsia="仿宋" w:cs="仿宋"/>
                      <w:color w:val="000000" w:themeColor="text1"/>
                      <w:spacing w:val="8"/>
                      <w:position w:val="1"/>
                      <w:sz w:val="20"/>
                      <w:szCs w:val="20"/>
                      <w:highlight w:val="none"/>
                      <w:lang w:eastAsia="zh-CN"/>
                      <w14:textFill>
                        <w14:solidFill>
                          <w14:schemeClr w14:val="tx1"/>
                        </w14:solidFill>
                      </w14:textFill>
                    </w:rPr>
                    <w:t>）</w:t>
                  </w:r>
                  <w:r>
                    <w:rPr>
                      <w:rFonts w:hint="eastAsia" w:ascii="仿宋" w:hAnsi="仿宋" w:eastAsia="仿宋" w:cs="仿宋"/>
                      <w:color w:val="000000" w:themeColor="text1"/>
                      <w:spacing w:val="8"/>
                      <w:position w:val="1"/>
                      <w:sz w:val="20"/>
                      <w:szCs w:val="20"/>
                      <w:highlight w:val="none"/>
                      <w14:textFill>
                        <w14:solidFill>
                          <w14:schemeClr w14:val="tx1"/>
                        </w14:solidFill>
                      </w14:textFill>
                    </w:rPr>
                    <w:t>及其它相关依据附后；一式二份原件，</w:t>
                  </w:r>
                  <w:r>
                    <w:rPr>
                      <w:rFonts w:hint="eastAsia" w:ascii="仿宋" w:hAnsi="仿宋" w:eastAsia="仿宋" w:cs="仿宋"/>
                      <w:color w:val="000000" w:themeColor="text1"/>
                      <w:spacing w:val="8"/>
                      <w:position w:val="1"/>
                      <w:sz w:val="20"/>
                      <w:szCs w:val="20"/>
                      <w:highlight w:val="none"/>
                      <w:lang w:val="en-US" w:eastAsia="zh-CN"/>
                      <w14:textFill>
                        <w14:solidFill>
                          <w14:schemeClr w14:val="tx1"/>
                        </w14:solidFill>
                      </w14:textFill>
                    </w:rPr>
                    <w:t>承包方</w:t>
                  </w:r>
                  <w:r>
                    <w:rPr>
                      <w:rFonts w:hint="eastAsia" w:ascii="仿宋" w:hAnsi="仿宋" w:eastAsia="仿宋" w:cs="仿宋"/>
                      <w:color w:val="000000" w:themeColor="text1"/>
                      <w:spacing w:val="8"/>
                      <w:position w:val="1"/>
                      <w:sz w:val="20"/>
                      <w:szCs w:val="20"/>
                      <w:highlight w:val="none"/>
                      <w14:textFill>
                        <w14:solidFill>
                          <w14:schemeClr w14:val="tx1"/>
                        </w14:solidFill>
                      </w14:textFill>
                    </w:rPr>
                    <w:t>项目成本管理员和分包方各一份。</w:t>
                  </w:r>
                </w:p>
                <w:p w14:paraId="013F7B2C">
                  <w:pPr>
                    <w:spacing w:before="49" w:line="231" w:lineRule="auto"/>
                    <w:ind w:left="32"/>
                    <w:jc w:val="left"/>
                    <w:rPr>
                      <w:rFonts w:hint="eastAsia" w:ascii="仿宋" w:hAnsi="仿宋" w:eastAsia="仿宋" w:cs="仿宋"/>
                      <w:color w:val="000000" w:themeColor="text1"/>
                      <w:spacing w:val="8"/>
                      <w:position w:val="1"/>
                      <w:sz w:val="20"/>
                      <w:szCs w:val="20"/>
                      <w:highlight w:val="none"/>
                      <w14:textFill>
                        <w14:solidFill>
                          <w14:schemeClr w14:val="tx1"/>
                        </w14:solidFill>
                      </w14:textFill>
                    </w:rPr>
                  </w:pPr>
                  <w:r>
                    <w:rPr>
                      <w:rFonts w:hint="eastAsia" w:ascii="仿宋" w:hAnsi="仿宋" w:eastAsia="仿宋" w:cs="仿宋"/>
                      <w:color w:val="000000" w:themeColor="text1"/>
                      <w:spacing w:val="8"/>
                      <w:position w:val="1"/>
                      <w:sz w:val="20"/>
                      <w:szCs w:val="20"/>
                      <w:highlight w:val="none"/>
                      <w14:textFill>
                        <w14:solidFill>
                          <w14:schemeClr w14:val="tx1"/>
                        </w14:solidFill>
                      </w14:textFill>
                    </w:rPr>
                    <w:t>2.本签证单仅用于确认存在工程变更事宜。</w:t>
                  </w:r>
                </w:p>
                <w:p w14:paraId="4B9014C9">
                  <w:pPr>
                    <w:spacing w:before="49" w:line="231" w:lineRule="auto"/>
                    <w:ind w:left="32"/>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8"/>
                      <w:position w:val="1"/>
                      <w:sz w:val="20"/>
                      <w:szCs w:val="20"/>
                      <w:highlight w:val="none"/>
                      <w14:textFill>
                        <w14:solidFill>
                          <w14:schemeClr w14:val="tx1"/>
                        </w14:solidFill>
                      </w14:textFill>
                    </w:rPr>
                    <w:t>3.本签证单所述内容为双方对事项发生的签认，本签证单结算价款以分包方主合同工程结算时与承包方共同确认的为准。</w:t>
                  </w:r>
                </w:p>
              </w:tc>
            </w:tr>
          </w:tbl>
          <w:p w14:paraId="3898424B">
            <w:pPr>
              <w:widowControl/>
              <w:snapToGrid w:val="0"/>
              <w:spacing w:line="192" w:lineRule="auto"/>
              <w:ind w:left="0" w:leftChars="0" w:firstLine="552" w:firstLineChars="276"/>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p>
        </w:tc>
      </w:tr>
    </w:tbl>
    <w:p w14:paraId="2DF15579">
      <w:pPr>
        <w:keepNext w:val="0"/>
        <w:keepLines w:val="0"/>
        <w:pageBreakBefore w:val="0"/>
        <w:shd w:val="clear" w:color="auto" w:fill="auto"/>
        <w:wordWrap w:val="0"/>
        <w:overflowPunct/>
        <w:topLinePunct w:val="0"/>
        <w:bidi w:val="0"/>
        <w:snapToGrid w:val="0"/>
        <w:spacing w:line="360" w:lineRule="auto"/>
        <w:ind w:right="-672" w:rightChars="-320"/>
        <w:jc w:val="cente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w:t>
      </w:r>
    </w:p>
    <w:p w14:paraId="34260BDD">
      <w:pPr>
        <w:keepNext w:val="0"/>
        <w:keepLines w:val="0"/>
        <w:pageBreakBefore w:val="0"/>
        <w:shd w:val="clear" w:color="auto" w:fill="auto"/>
        <w:wordWrap w:val="0"/>
        <w:overflowPunct/>
        <w:topLinePunct w:val="0"/>
        <w:bidi w:val="0"/>
        <w:snapToGrid w:val="0"/>
        <w:spacing w:line="360" w:lineRule="auto"/>
        <w:ind w:right="-672" w:rightChars="-320"/>
        <w:jc w:val="center"/>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附件三</w:t>
      </w:r>
    </w:p>
    <w:p w14:paraId="4335CDAC">
      <w:pPr>
        <w:pStyle w:val="2"/>
        <w:ind w:firstLine="2409" w:firstLineChars="1000"/>
        <w:jc w:val="left"/>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eastAsia="zh-CN"/>
          <w14:textFill>
            <w14:solidFill>
              <w14:schemeClr w14:val="tx1"/>
            </w14:solidFill>
          </w14:textFill>
        </w:rPr>
        <w:t>分项工程</w:t>
      </w:r>
      <w:r>
        <w:rPr>
          <w:rFonts w:hint="eastAsia" w:ascii="仿宋" w:hAnsi="仿宋" w:eastAsia="仿宋" w:cs="仿宋"/>
          <w:b/>
          <w:color w:val="000000" w:themeColor="text1"/>
          <w:sz w:val="24"/>
          <w:szCs w:val="24"/>
          <w:highlight w:val="none"/>
          <w:lang w:val="en-US" w:eastAsia="zh-CN"/>
          <w14:textFill>
            <w14:solidFill>
              <w14:schemeClr w14:val="tx1"/>
            </w14:solidFill>
          </w14:textFill>
        </w:rPr>
        <w:t>/认质认价申报审批表</w:t>
      </w:r>
    </w:p>
    <w:tbl>
      <w:tblPr>
        <w:tblStyle w:val="14"/>
        <w:tblW w:w="92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14:paraId="1674C2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66" w:type="dxa"/>
            <w:noWrap w:val="0"/>
            <w:vAlign w:val="center"/>
          </w:tcPr>
          <w:p w14:paraId="100AD95A">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标题</w:t>
            </w:r>
          </w:p>
        </w:tc>
        <w:tc>
          <w:tcPr>
            <w:tcW w:w="1831" w:type="dxa"/>
            <w:gridSpan w:val="2"/>
            <w:noWrap w:val="0"/>
            <w:vAlign w:val="center"/>
          </w:tcPr>
          <w:p w14:paraId="0211D725">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c>
          <w:tcPr>
            <w:tcW w:w="1500" w:type="dxa"/>
            <w:gridSpan w:val="2"/>
            <w:noWrap w:val="0"/>
            <w:vAlign w:val="center"/>
          </w:tcPr>
          <w:p w14:paraId="0619B58D">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单号</w:t>
            </w:r>
          </w:p>
        </w:tc>
        <w:tc>
          <w:tcPr>
            <w:tcW w:w="1537" w:type="dxa"/>
            <w:gridSpan w:val="2"/>
            <w:noWrap w:val="0"/>
            <w:vAlign w:val="center"/>
          </w:tcPr>
          <w:p w14:paraId="42259969">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c>
          <w:tcPr>
            <w:tcW w:w="1519" w:type="dxa"/>
            <w:gridSpan w:val="2"/>
            <w:noWrap w:val="0"/>
            <w:vAlign w:val="center"/>
          </w:tcPr>
          <w:p w14:paraId="218621AC">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提单日期</w:t>
            </w:r>
          </w:p>
        </w:tc>
        <w:tc>
          <w:tcPr>
            <w:tcW w:w="1523" w:type="dxa"/>
            <w:gridSpan w:val="2"/>
            <w:noWrap w:val="0"/>
            <w:vAlign w:val="center"/>
          </w:tcPr>
          <w:p w14:paraId="598176AD">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3D4E53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37E236AF">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w:t>
            </w:r>
          </w:p>
        </w:tc>
        <w:tc>
          <w:tcPr>
            <w:tcW w:w="1073" w:type="dxa"/>
            <w:noWrap w:val="0"/>
            <w:vAlign w:val="center"/>
          </w:tcPr>
          <w:p w14:paraId="6DCF6FE5">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39" w:type="dxa"/>
            <w:gridSpan w:val="2"/>
            <w:noWrap w:val="0"/>
            <w:vAlign w:val="center"/>
          </w:tcPr>
          <w:p w14:paraId="679868F4">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提单人工号</w:t>
            </w:r>
          </w:p>
        </w:tc>
        <w:tc>
          <w:tcPr>
            <w:tcW w:w="1119" w:type="dxa"/>
            <w:noWrap w:val="0"/>
            <w:vAlign w:val="center"/>
          </w:tcPr>
          <w:p w14:paraId="6BD79D22">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60" w:type="dxa"/>
            <w:noWrap w:val="0"/>
            <w:vAlign w:val="center"/>
          </w:tcPr>
          <w:p w14:paraId="360DD304">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提单人职位</w:t>
            </w:r>
          </w:p>
        </w:tc>
        <w:tc>
          <w:tcPr>
            <w:tcW w:w="1139" w:type="dxa"/>
            <w:gridSpan w:val="2"/>
            <w:noWrap w:val="0"/>
            <w:vAlign w:val="center"/>
          </w:tcPr>
          <w:p w14:paraId="672ED160">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39" w:type="dxa"/>
            <w:gridSpan w:val="2"/>
            <w:noWrap w:val="0"/>
            <w:vAlign w:val="center"/>
          </w:tcPr>
          <w:p w14:paraId="7FDDA053">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提单人部门</w:t>
            </w:r>
          </w:p>
        </w:tc>
        <w:tc>
          <w:tcPr>
            <w:tcW w:w="1141" w:type="dxa"/>
            <w:noWrap w:val="0"/>
            <w:vAlign w:val="center"/>
          </w:tcPr>
          <w:p w14:paraId="7972F77B">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738A00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77DD5CE8">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申报类别</w:t>
            </w:r>
          </w:p>
        </w:tc>
        <w:tc>
          <w:tcPr>
            <w:tcW w:w="7910" w:type="dxa"/>
            <w:gridSpan w:val="10"/>
            <w:noWrap w:val="0"/>
            <w:vAlign w:val="center"/>
          </w:tcPr>
          <w:p w14:paraId="48262371">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3645BD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11C6F6EC">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项目名称</w:t>
            </w:r>
          </w:p>
        </w:tc>
        <w:tc>
          <w:tcPr>
            <w:tcW w:w="7910" w:type="dxa"/>
            <w:gridSpan w:val="10"/>
            <w:noWrap w:val="0"/>
            <w:vAlign w:val="center"/>
          </w:tcPr>
          <w:p w14:paraId="67A0EE36">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11F360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75369CA1">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报价单位</w:t>
            </w:r>
          </w:p>
        </w:tc>
        <w:tc>
          <w:tcPr>
            <w:tcW w:w="7910" w:type="dxa"/>
            <w:gridSpan w:val="10"/>
            <w:noWrap w:val="0"/>
            <w:vAlign w:val="center"/>
          </w:tcPr>
          <w:p w14:paraId="54BCC2D7">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7C9F70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1F98100B">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工程类型</w:t>
            </w:r>
          </w:p>
        </w:tc>
        <w:tc>
          <w:tcPr>
            <w:tcW w:w="7910" w:type="dxa"/>
            <w:gridSpan w:val="10"/>
            <w:noWrap w:val="0"/>
            <w:vAlign w:val="center"/>
          </w:tcPr>
          <w:p w14:paraId="7E2D7F4A">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5DC39B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6672297B">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工程金额</w:t>
            </w:r>
          </w:p>
        </w:tc>
        <w:tc>
          <w:tcPr>
            <w:tcW w:w="7910" w:type="dxa"/>
            <w:gridSpan w:val="10"/>
            <w:noWrap w:val="0"/>
            <w:vAlign w:val="center"/>
          </w:tcPr>
          <w:p w14:paraId="496AA15A">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422151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2" w:hRule="atLeast"/>
        </w:trPr>
        <w:tc>
          <w:tcPr>
            <w:tcW w:w="1366" w:type="dxa"/>
            <w:noWrap w:val="0"/>
            <w:vAlign w:val="center"/>
          </w:tcPr>
          <w:p w14:paraId="03EED89D">
            <w:pPr>
              <w:jc w:val="left"/>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分项工程名称、主要工作内容、工程量及难易情况等信息</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r>
              <w:rPr>
                <w:rFonts w:hint="eastAsia" w:ascii="仿宋" w:hAnsi="仿宋" w:eastAsia="仿宋" w:cs="仿宋"/>
                <w:b w:val="0"/>
                <w:bCs/>
                <w:color w:val="000000" w:themeColor="text1"/>
                <w:sz w:val="21"/>
                <w:szCs w:val="21"/>
                <w:highlight w:val="none"/>
                <w14:textFill>
                  <w14:solidFill>
                    <w14:schemeClr w14:val="tx1"/>
                  </w14:solidFill>
                </w14:textFill>
              </w:rPr>
              <w:t>主合同外工程</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p>
        </w:tc>
        <w:tc>
          <w:tcPr>
            <w:tcW w:w="7910" w:type="dxa"/>
            <w:gridSpan w:val="10"/>
            <w:noWrap w:val="0"/>
            <w:vAlign w:val="center"/>
          </w:tcPr>
          <w:p w14:paraId="6713FC57">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8A4F8BA">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F71DEB5">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1F42F3F">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0E61697D">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1291813">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2C4E2161">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3FDF6C92">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45019CA1">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179248F9">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B8B576F">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D42955A">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3AAF404">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1488F19E">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F3302DD">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D4E6335">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DE000C7">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128A26C3">
            <w:pPr>
              <w:rPr>
                <w:rFonts w:hint="eastAsia" w:ascii="仿宋" w:hAnsi="仿宋" w:eastAsia="仿宋" w:cs="仿宋"/>
                <w:b w:val="0"/>
                <w:bCs/>
                <w:color w:val="000000" w:themeColor="text1"/>
                <w:sz w:val="21"/>
                <w:szCs w:val="21"/>
                <w:highlight w:val="none"/>
                <w14:textFill>
                  <w14:solidFill>
                    <w14:schemeClr w14:val="tx1"/>
                  </w14:solidFill>
                </w14:textFill>
              </w:rPr>
            </w:pPr>
          </w:p>
          <w:p w14:paraId="7BB59B88">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tc>
      </w:tr>
      <w:tr w14:paraId="23E888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15BB8298">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附件</w:t>
            </w:r>
          </w:p>
        </w:tc>
        <w:tc>
          <w:tcPr>
            <w:tcW w:w="7910" w:type="dxa"/>
            <w:gridSpan w:val="10"/>
            <w:noWrap w:val="0"/>
            <w:vAlign w:val="center"/>
          </w:tcPr>
          <w:p w14:paraId="4F247361">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22DC32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49FF5A2">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关联流程</w:t>
            </w:r>
          </w:p>
        </w:tc>
        <w:tc>
          <w:tcPr>
            <w:tcW w:w="7910" w:type="dxa"/>
            <w:gridSpan w:val="10"/>
            <w:noWrap w:val="0"/>
            <w:vAlign w:val="center"/>
          </w:tcPr>
          <w:p w14:paraId="38583942">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4C956E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410D8306">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备注</w:t>
            </w:r>
          </w:p>
        </w:tc>
        <w:tc>
          <w:tcPr>
            <w:tcW w:w="7910" w:type="dxa"/>
            <w:gridSpan w:val="10"/>
            <w:noWrap w:val="0"/>
            <w:vAlign w:val="center"/>
          </w:tcPr>
          <w:p w14:paraId="2E94E159">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56AF89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9276" w:type="dxa"/>
            <w:gridSpan w:val="11"/>
            <w:noWrap w:val="0"/>
            <w:vAlign w:val="center"/>
          </w:tcPr>
          <w:p w14:paraId="1E96A381">
            <w:pPr>
              <w:ind w:right="284"/>
              <w:jc w:val="center"/>
              <w:rPr>
                <w:rFonts w:hint="default" w:ascii="仿宋" w:hAnsi="仿宋" w:eastAsia="仿宋" w:cs="仿宋"/>
                <w:b/>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审核</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/审批</w:t>
            </w:r>
          </w:p>
        </w:tc>
      </w:tr>
      <w:tr w14:paraId="33552C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1B4F225">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申请部门</w:t>
            </w:r>
          </w:p>
        </w:tc>
        <w:tc>
          <w:tcPr>
            <w:tcW w:w="7910" w:type="dxa"/>
            <w:gridSpan w:val="10"/>
            <w:noWrap w:val="0"/>
            <w:vAlign w:val="center"/>
          </w:tcPr>
          <w:p w14:paraId="4CAE88E8">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2A31A2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67CE12B9">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工程部</w:t>
            </w:r>
          </w:p>
        </w:tc>
        <w:tc>
          <w:tcPr>
            <w:tcW w:w="7910" w:type="dxa"/>
            <w:gridSpan w:val="10"/>
            <w:noWrap w:val="0"/>
            <w:vAlign w:val="center"/>
          </w:tcPr>
          <w:p w14:paraId="5A5CF361">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095E60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7E46A06F">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成本</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管理部</w:t>
            </w:r>
          </w:p>
        </w:tc>
        <w:tc>
          <w:tcPr>
            <w:tcW w:w="7910" w:type="dxa"/>
            <w:gridSpan w:val="10"/>
            <w:noWrap w:val="0"/>
            <w:vAlign w:val="center"/>
          </w:tcPr>
          <w:p w14:paraId="3534C567">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20366B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249F0757">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总经理</w:t>
            </w:r>
          </w:p>
        </w:tc>
        <w:tc>
          <w:tcPr>
            <w:tcW w:w="7910" w:type="dxa"/>
            <w:gridSpan w:val="10"/>
            <w:noWrap w:val="0"/>
            <w:vAlign w:val="center"/>
          </w:tcPr>
          <w:p w14:paraId="01087249">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bl>
    <w:p w14:paraId="64B7DC55">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346" w:name="_Toc12179"/>
      <w:bookmarkStart w:id="347" w:name="_Toc5591"/>
      <w:bookmarkStart w:id="348" w:name="_Toc12425"/>
      <w:bookmarkStart w:id="349" w:name="_Toc28037"/>
      <w:bookmarkStart w:id="350" w:name="_Toc27035"/>
      <w:bookmarkStart w:id="351" w:name="_Toc2479"/>
      <w:bookmarkStart w:id="352" w:name="_Toc13180"/>
      <w:bookmarkStart w:id="353" w:name="_Toc4037"/>
      <w:bookmarkStart w:id="354" w:name="_Toc22471"/>
      <w:bookmarkStart w:id="355" w:name="_Toc29438"/>
    </w:p>
    <w:p w14:paraId="7CC94353">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346"/>
      <w:bookmarkEnd w:id="347"/>
      <w:bookmarkEnd w:id="348"/>
      <w:bookmarkEnd w:id="349"/>
      <w:bookmarkEnd w:id="350"/>
      <w:bookmarkEnd w:id="351"/>
      <w:bookmarkEnd w:id="352"/>
      <w:bookmarkEnd w:id="353"/>
      <w:bookmarkEnd w:id="354"/>
      <w:bookmarkEnd w:id="35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四</w:t>
      </w:r>
    </w:p>
    <w:p w14:paraId="6BD832D6">
      <w:pPr>
        <w:pStyle w:val="2"/>
        <w:ind w:firstLine="2409" w:firstLineChars="1000"/>
        <w:jc w:val="left"/>
        <w:rPr>
          <w:rFonts w:hint="eastAsia" w:ascii="仿宋" w:hAnsi="仿宋" w:eastAsia="仿宋" w:cs="仿宋"/>
          <w:b/>
          <w:color w:val="000000" w:themeColor="text1"/>
          <w:sz w:val="24"/>
          <w:szCs w:val="24"/>
          <w:highlight w:val="none"/>
          <w:lang w:eastAsia="zh-CN"/>
          <w14:textFill>
            <w14:solidFill>
              <w14:schemeClr w14:val="tx1"/>
            </w14:solidFill>
          </w14:textFill>
        </w:rPr>
      </w:pPr>
    </w:p>
    <w:p w14:paraId="6E8D66DF">
      <w:pPr>
        <w:widowControl/>
        <w:kinsoku w:val="0"/>
        <w:autoSpaceDE w:val="0"/>
        <w:autoSpaceDN w:val="0"/>
        <w:adjustRightInd w:val="0"/>
        <w:snapToGrid w:val="0"/>
        <w:spacing w:before="60" w:line="226" w:lineRule="auto"/>
        <w:ind w:left="3233"/>
        <w:jc w:val="left"/>
        <w:textAlignment w:val="baseline"/>
        <w:rPr>
          <w:rFonts w:ascii="仿宋" w:hAnsi="仿宋" w:eastAsia="仿宋" w:cs="仿宋"/>
          <w:snapToGrid w:val="0"/>
          <w:color w:val="000000" w:themeColor="text1"/>
          <w:kern w:val="0"/>
          <w:sz w:val="31"/>
          <w:szCs w:val="31"/>
          <w:highlight w:val="none"/>
          <w14:textFill>
            <w14:solidFill>
              <w14:schemeClr w14:val="tx1"/>
            </w14:solidFill>
          </w14:textFill>
        </w:rPr>
      </w:pPr>
      <w:r>
        <w:rPr>
          <w:rFonts w:ascii="仿宋" w:hAnsi="仿宋" w:eastAsia="仿宋" w:cs="仿宋"/>
          <w:snapToGrid w:val="0"/>
          <w:color w:val="000000" w:themeColor="text1"/>
          <w:spacing w:val="11"/>
          <w:kern w:val="0"/>
          <w:sz w:val="31"/>
          <w:szCs w:val="31"/>
          <w:highlight w:val="none"/>
          <w14:textFill>
            <w14:solidFill>
              <w14:schemeClr w14:val="tx1"/>
            </w14:solidFill>
          </w14:textFill>
        </w:rPr>
        <w:t>签</w:t>
      </w:r>
      <w:r>
        <w:rPr>
          <w:rFonts w:ascii="仿宋" w:hAnsi="仿宋" w:eastAsia="仿宋" w:cs="仿宋"/>
          <w:snapToGrid w:val="0"/>
          <w:color w:val="000000" w:themeColor="text1"/>
          <w:spacing w:val="6"/>
          <w:kern w:val="0"/>
          <w:sz w:val="31"/>
          <w:szCs w:val="31"/>
          <w:highlight w:val="none"/>
          <w14:textFill>
            <w14:solidFill>
              <w14:schemeClr w14:val="tx1"/>
            </w14:solidFill>
          </w14:textFill>
        </w:rPr>
        <w:t>证单分包说明</w:t>
      </w:r>
    </w:p>
    <w:p w14:paraId="4FB1E899">
      <w:pPr>
        <w:widowControl/>
        <w:kinsoku w:val="0"/>
        <w:autoSpaceDE w:val="0"/>
        <w:autoSpaceDN w:val="0"/>
        <w:adjustRightInd w:val="0"/>
        <w:snapToGrid w:val="0"/>
        <w:spacing w:line="193" w:lineRule="exact"/>
        <w:jc w:val="left"/>
        <w:textAlignment w:val="baseline"/>
        <w:rPr>
          <w:rFonts w:ascii="Arial" w:hAnsi="Arial" w:eastAsia="Arial" w:cs="Arial"/>
          <w:snapToGrid w:val="0"/>
          <w:color w:val="000000" w:themeColor="text1"/>
          <w:kern w:val="0"/>
          <w:szCs w:val="21"/>
          <w:highlight w:val="none"/>
          <w14:textFill>
            <w14:solidFill>
              <w14:schemeClr w14:val="tx1"/>
            </w14:solidFill>
          </w14:textFill>
        </w:rPr>
      </w:pPr>
    </w:p>
    <w:tbl>
      <w:tblPr>
        <w:tblStyle w:val="27"/>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14:paraId="38E5A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357" w:type="dxa"/>
            <w:noWrap w:val="0"/>
            <w:vAlign w:val="top"/>
          </w:tcPr>
          <w:p w14:paraId="23174DE5">
            <w:pPr>
              <w:widowControl/>
              <w:kinsoku w:val="0"/>
              <w:autoSpaceDE w:val="0"/>
              <w:autoSpaceDN w:val="0"/>
              <w:adjustRightInd w:val="0"/>
              <w:snapToGrid w:val="0"/>
              <w:spacing w:before="149" w:line="229" w:lineRule="auto"/>
              <w:ind w:left="21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工</w:t>
            </w:r>
            <w:r>
              <w:rPr>
                <w:rFonts w:ascii="仿宋" w:hAnsi="仿宋" w:eastAsia="仿宋" w:cs="仿宋"/>
                <w:snapToGrid w:val="0"/>
                <w:color w:val="000000" w:themeColor="text1"/>
                <w:spacing w:val="4"/>
                <w:kern w:val="0"/>
                <w:sz w:val="23"/>
                <w:szCs w:val="23"/>
                <w:highlight w:val="none"/>
                <w14:textFill>
                  <w14:solidFill>
                    <w14:schemeClr w14:val="tx1"/>
                  </w14:solidFill>
                </w14:textFill>
              </w:rPr>
              <w:t>程名称</w:t>
            </w:r>
          </w:p>
        </w:tc>
        <w:tc>
          <w:tcPr>
            <w:tcW w:w="4044" w:type="dxa"/>
            <w:noWrap w:val="0"/>
            <w:vAlign w:val="top"/>
          </w:tcPr>
          <w:p w14:paraId="68AD32CF">
            <w:pPr>
              <w:widowControl/>
              <w:kinsoku w:val="0"/>
              <w:autoSpaceDE w:val="0"/>
              <w:autoSpaceDN w:val="0"/>
              <w:adjustRightInd w:val="0"/>
              <w:snapToGrid w:val="0"/>
              <w:spacing w:before="148" w:line="232" w:lineRule="auto"/>
              <w:ind w:left="10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XX</w:t>
            </w:r>
            <w:r>
              <w:rPr>
                <w:rFonts w:ascii="仿宋" w:hAnsi="仿宋" w:eastAsia="仿宋" w:cs="仿宋"/>
                <w:snapToGrid w:val="0"/>
                <w:color w:val="000000" w:themeColor="text1"/>
                <w:spacing w:val="-7"/>
                <w:kern w:val="0"/>
                <w:sz w:val="23"/>
                <w:szCs w:val="23"/>
                <w:highlight w:val="none"/>
                <w14:textFill>
                  <w14:solidFill>
                    <w14:schemeClr w14:val="tx1"/>
                  </w14:solidFill>
                </w14:textFill>
              </w:rPr>
              <w:t xml:space="preserve"> </w:t>
            </w:r>
            <w:r>
              <w:rPr>
                <w:rFonts w:ascii="仿宋" w:hAnsi="仿宋" w:eastAsia="仿宋" w:cs="仿宋"/>
                <w:snapToGrid w:val="0"/>
                <w:color w:val="000000" w:themeColor="text1"/>
                <w:spacing w:val="-6"/>
                <w:kern w:val="0"/>
                <w:sz w:val="23"/>
                <w:szCs w:val="23"/>
                <w:highlight w:val="none"/>
                <w14:textFill>
                  <w14:solidFill>
                    <w14:schemeClr w14:val="tx1"/>
                  </w14:solidFill>
                </w14:textFill>
              </w:rPr>
              <w:t>项目</w:t>
            </w:r>
          </w:p>
        </w:tc>
        <w:tc>
          <w:tcPr>
            <w:tcW w:w="993" w:type="dxa"/>
            <w:noWrap w:val="0"/>
            <w:vAlign w:val="top"/>
          </w:tcPr>
          <w:p w14:paraId="2A1C4847">
            <w:pPr>
              <w:widowControl/>
              <w:kinsoku w:val="0"/>
              <w:autoSpaceDE w:val="0"/>
              <w:autoSpaceDN w:val="0"/>
              <w:adjustRightInd w:val="0"/>
              <w:snapToGrid w:val="0"/>
              <w:spacing w:before="149" w:line="229" w:lineRule="auto"/>
              <w:ind w:left="27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号</w:t>
            </w:r>
          </w:p>
        </w:tc>
        <w:tc>
          <w:tcPr>
            <w:tcW w:w="2327" w:type="dxa"/>
            <w:noWrap w:val="0"/>
            <w:vAlign w:val="top"/>
          </w:tcPr>
          <w:p w14:paraId="19A4493B">
            <w:pPr>
              <w:widowControl/>
              <w:kinsoku w:val="0"/>
              <w:autoSpaceDE w:val="0"/>
              <w:autoSpaceDN w:val="0"/>
              <w:adjustRightInd w:val="0"/>
              <w:snapToGrid w:val="0"/>
              <w:spacing w:before="149" w:line="231" w:lineRule="auto"/>
              <w:ind w:left="11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XX 地块/01</w:t>
            </w:r>
          </w:p>
        </w:tc>
      </w:tr>
      <w:tr w14:paraId="19ECC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8721" w:type="dxa"/>
            <w:gridSpan w:val="4"/>
            <w:noWrap w:val="0"/>
            <w:vAlign w:val="top"/>
          </w:tcPr>
          <w:p w14:paraId="372A5683">
            <w:pPr>
              <w:widowControl/>
              <w:kinsoku w:val="0"/>
              <w:autoSpaceDE w:val="0"/>
              <w:autoSpaceDN w:val="0"/>
              <w:adjustRightInd w:val="0"/>
              <w:snapToGrid w:val="0"/>
              <w:spacing w:before="35" w:line="231" w:lineRule="auto"/>
              <w:ind w:left="385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说明内</w:t>
            </w:r>
            <w:r>
              <w:rPr>
                <w:rFonts w:ascii="仿宋" w:hAnsi="仿宋" w:eastAsia="仿宋" w:cs="仿宋"/>
                <w:snapToGrid w:val="0"/>
                <w:color w:val="000000" w:themeColor="text1"/>
                <w:spacing w:val="5"/>
                <w:kern w:val="0"/>
                <w:sz w:val="23"/>
                <w:szCs w:val="23"/>
                <w:highlight w:val="none"/>
                <w14:textFill>
                  <w14:solidFill>
                    <w14:schemeClr w14:val="tx1"/>
                  </w14:solidFill>
                </w14:textFill>
              </w:rPr>
              <w:t>容</w:t>
            </w:r>
          </w:p>
          <w:p w14:paraId="40592C8C">
            <w:pPr>
              <w:widowControl/>
              <w:kinsoku w:val="0"/>
              <w:autoSpaceDE w:val="0"/>
              <w:autoSpaceDN w:val="0"/>
              <w:adjustRightInd w:val="0"/>
              <w:snapToGrid w:val="0"/>
              <w:spacing w:before="178" w:line="229" w:lineRule="auto"/>
              <w:ind w:left="12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根据甲</w:t>
            </w:r>
            <w:r>
              <w:rPr>
                <w:rFonts w:ascii="仿宋" w:hAnsi="仿宋" w:eastAsia="仿宋" w:cs="仿宋"/>
                <w:snapToGrid w:val="0"/>
                <w:color w:val="000000" w:themeColor="text1"/>
                <w:spacing w:val="6"/>
                <w:kern w:val="0"/>
                <w:sz w:val="23"/>
                <w:szCs w:val="23"/>
                <w:highlight w:val="none"/>
                <w14:textFill>
                  <w14:solidFill>
                    <w14:schemeClr w14:val="tx1"/>
                  </w14:solidFill>
                </w14:textFill>
              </w:rPr>
              <w:t>方</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签字确认的签证单 </w:t>
            </w:r>
            <w:r>
              <w:rPr>
                <w:rFonts w:hint="eastAsia" w:ascii="仿宋" w:hAnsi="仿宋" w:eastAsia="仿宋" w:cs="仿宋"/>
                <w:snapToGrid w:val="0"/>
                <w:color w:val="000000" w:themeColor="text1"/>
                <w:spacing w:val="4"/>
                <w:kern w:val="0"/>
                <w:sz w:val="23"/>
                <w:szCs w:val="23"/>
                <w:highlight w:val="none"/>
                <w:lang w:eastAsia="zh-CN"/>
                <w14:textFill>
                  <w14:solidFill>
                    <w14:schemeClr w14:val="tx1"/>
                  </w14:solidFill>
                </w14:textFill>
              </w:rPr>
              <w:t>（</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编号 </w:t>
            </w:r>
            <w:r>
              <w:rPr>
                <w:rFonts w:ascii="仿宋" w:hAnsi="仿宋" w:eastAsia="仿宋" w:cs="仿宋"/>
                <w:snapToGrid w:val="0"/>
                <w:color w:val="000000" w:themeColor="text1"/>
                <w:kern w:val="0"/>
                <w:sz w:val="23"/>
                <w:szCs w:val="23"/>
                <w:highlight w:val="none"/>
                <w14:textFill>
                  <w14:solidFill>
                    <w14:schemeClr w14:val="tx1"/>
                  </w14:solidFill>
                </w14:textFill>
              </w:rPr>
              <w:t>XX</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 地块/01</w:t>
            </w:r>
            <w:r>
              <w:rPr>
                <w:rFonts w:hint="eastAsia" w:ascii="仿宋" w:hAnsi="仿宋" w:eastAsia="仿宋" w:cs="仿宋"/>
                <w:snapToGrid w:val="0"/>
                <w:color w:val="000000" w:themeColor="text1"/>
                <w:spacing w:val="4"/>
                <w:kern w:val="0"/>
                <w:sz w:val="23"/>
                <w:szCs w:val="23"/>
                <w:highlight w:val="none"/>
                <w:lang w:eastAsia="zh-CN"/>
                <w14:textFill>
                  <w14:solidFill>
                    <w14:schemeClr w14:val="tx1"/>
                  </w14:solidFill>
                </w14:textFill>
              </w:rPr>
              <w:t>）</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 内容中，其中</w:t>
            </w:r>
          </w:p>
          <w:p w14:paraId="432B4069">
            <w:pPr>
              <w:widowControl/>
              <w:kinsoku w:val="0"/>
              <w:autoSpaceDE w:val="0"/>
              <w:autoSpaceDN w:val="0"/>
              <w:adjustRightInd w:val="0"/>
              <w:snapToGrid w:val="0"/>
              <w:spacing w:before="180" w:line="229" w:lineRule="auto"/>
              <w:ind w:left="13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1、第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hint="eastAsia" w:ascii="仿宋" w:hAnsi="仿宋" w:eastAsia="仿宋" w:cs="仿宋"/>
                <w:snapToGrid w:val="0"/>
                <w:color w:val="000000" w:themeColor="text1"/>
                <w:spacing w:val="2"/>
                <w:kern w:val="0"/>
                <w:sz w:val="23"/>
                <w:szCs w:val="23"/>
                <w:highlight w:val="none"/>
                <w:u w:val="single" w:color="auto"/>
                <w:lang w:val="en-US" w:eastAsia="zh-CN"/>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w:t>
            </w:r>
            <w:r>
              <w:rPr>
                <w:rFonts w:ascii="仿宋" w:hAnsi="仿宋" w:eastAsia="仿宋" w:cs="仿宋"/>
                <w:snapToGrid w:val="0"/>
                <w:color w:val="000000" w:themeColor="text1"/>
                <w:spacing w:val="1"/>
                <w:kern w:val="0"/>
                <w:sz w:val="23"/>
                <w:szCs w:val="23"/>
                <w:highlight w:val="none"/>
                <w14:textFill>
                  <w14:solidFill>
                    <w14:schemeClr w14:val="tx1"/>
                  </w14:solidFill>
                </w14:textFill>
              </w:rPr>
              <w:t>范围：</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27EA1911">
            <w:pPr>
              <w:widowControl/>
              <w:kinsoku w:val="0"/>
              <w:autoSpaceDE w:val="0"/>
              <w:autoSpaceDN w:val="0"/>
              <w:adjustRightInd w:val="0"/>
              <w:snapToGrid w:val="0"/>
              <w:spacing w:before="182" w:line="229" w:lineRule="auto"/>
              <w:ind w:left="11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3"/>
                <w:kern w:val="0"/>
                <w:sz w:val="23"/>
                <w:szCs w:val="23"/>
                <w:highlight w:val="none"/>
                <w14:textFill>
                  <w14:solidFill>
                    <w14:schemeClr w14:val="tx1"/>
                  </w14:solidFill>
                </w14:textFill>
              </w:rPr>
              <w:t>2</w:t>
            </w:r>
            <w:r>
              <w:rPr>
                <w:rFonts w:ascii="仿宋" w:hAnsi="仿宋" w:eastAsia="仿宋" w:cs="仿宋"/>
                <w:snapToGrid w:val="0"/>
                <w:color w:val="000000" w:themeColor="text1"/>
                <w:spacing w:val="2"/>
                <w:kern w:val="0"/>
                <w:sz w:val="23"/>
                <w:szCs w:val="23"/>
                <w:highlight w:val="none"/>
                <w14:textFill>
                  <w14:solidFill>
                    <w14:schemeClr w14:val="tx1"/>
                  </w14:solidFill>
                </w14:textFill>
              </w:rPr>
              <w:t>、第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0530831A">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3、第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包工包机械包</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15AA87E1">
            <w:pPr>
              <w:widowControl/>
              <w:kinsoku w:val="0"/>
              <w:autoSpaceDE w:val="0"/>
              <w:autoSpaceDN w:val="0"/>
              <w:adjustRightInd w:val="0"/>
              <w:snapToGrid w:val="0"/>
              <w:spacing w:before="180" w:line="229" w:lineRule="auto"/>
              <w:ind w:left="11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4"/>
                <w:kern w:val="0"/>
                <w:sz w:val="23"/>
                <w:szCs w:val="23"/>
                <w:highlight w:val="none"/>
                <w14:textFill>
                  <w14:solidFill>
                    <w14:schemeClr w14:val="tx1"/>
                  </w14:solidFill>
                </w14:textFill>
              </w:rPr>
              <w:t>4、</w:t>
            </w:r>
            <w:r>
              <w:rPr>
                <w:rFonts w:ascii="仿宋" w:hAnsi="仿宋" w:eastAsia="仿宋" w:cs="仿宋"/>
                <w:snapToGrid w:val="0"/>
                <w:color w:val="000000" w:themeColor="text1"/>
                <w:spacing w:val="3"/>
                <w:kern w:val="0"/>
                <w:sz w:val="23"/>
                <w:szCs w:val="23"/>
                <w:highlight w:val="none"/>
                <w14:textFill>
                  <w14:solidFill>
                    <w14:schemeClr w14:val="tx1"/>
                  </w14:solidFill>
                </w14:textFill>
              </w:rPr>
              <w:t>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445FA191">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5、第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包工包机械包</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tc>
      </w:tr>
    </w:tbl>
    <w:p w14:paraId="3B1B4DC5">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097A7CFE">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46C555CB">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7CE58917">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1E835888">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5E9B2170">
      <w:pPr>
        <w:widowControl/>
        <w:kinsoku w:val="0"/>
        <w:autoSpaceDE w:val="0"/>
        <w:autoSpaceDN w:val="0"/>
        <w:adjustRightInd w:val="0"/>
        <w:snapToGrid w:val="0"/>
        <w:spacing w:before="75" w:line="232" w:lineRule="auto"/>
        <w:ind w:left="12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施工员：</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14:textFill>
            <w14:solidFill>
              <w14:schemeClr w14:val="tx1"/>
            </w14:solidFill>
          </w14:textFill>
        </w:rPr>
        <w:t>项目副经理：</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3E7D563E">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A42ADA4">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99857BB">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4E483C6E">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7892744B">
      <w:pPr>
        <w:widowControl/>
        <w:kinsoku w:val="0"/>
        <w:autoSpaceDE w:val="0"/>
        <w:autoSpaceDN w:val="0"/>
        <w:adjustRightInd w:val="0"/>
        <w:snapToGrid w:val="0"/>
        <w:spacing w:before="75" w:line="231" w:lineRule="auto"/>
        <w:ind w:left="13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项目成本管理员：</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14:textFill>
            <w14:solidFill>
              <w14:schemeClr w14:val="tx1"/>
            </w14:solidFill>
          </w14:textFill>
        </w:rPr>
        <w:t>项目经理：</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2F0FE17A">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22B4B85">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AD725D0">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746FA819">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10667B67">
      <w:pPr>
        <w:widowControl/>
        <w:kinsoku w:val="0"/>
        <w:autoSpaceDE w:val="0"/>
        <w:autoSpaceDN w:val="0"/>
        <w:adjustRightInd w:val="0"/>
        <w:snapToGrid w:val="0"/>
        <w:spacing w:before="76" w:line="231" w:lineRule="auto"/>
        <w:ind w:left="13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工</w:t>
      </w:r>
      <w:r>
        <w:rPr>
          <w:rFonts w:ascii="仿宋" w:hAnsi="仿宋" w:eastAsia="仿宋" w:cs="仿宋"/>
          <w:snapToGrid w:val="0"/>
          <w:color w:val="000000" w:themeColor="text1"/>
          <w:spacing w:val="5"/>
          <w:kern w:val="0"/>
          <w:sz w:val="23"/>
          <w:szCs w:val="23"/>
          <w:highlight w:val="none"/>
          <w14:textFill>
            <w14:solidFill>
              <w14:schemeClr w14:val="tx1"/>
            </w14:solidFill>
          </w14:textFill>
        </w:rPr>
        <w:t>程部负责人：</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57CF7EC3">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99E68E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06EA234">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6DD44485">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AF821B1">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356" w:name="_Toc8727"/>
      <w:bookmarkStart w:id="357" w:name="_Toc17423"/>
      <w:bookmarkStart w:id="358" w:name="_Toc765"/>
      <w:bookmarkStart w:id="359" w:name="_Toc9543"/>
      <w:bookmarkStart w:id="360" w:name="_Toc29498"/>
      <w:bookmarkStart w:id="361" w:name="_Toc26417"/>
      <w:bookmarkStart w:id="362" w:name="_Toc7045"/>
      <w:bookmarkStart w:id="363" w:name="_Toc17060"/>
      <w:bookmarkStart w:id="364" w:name="_Toc311"/>
      <w:bookmarkStart w:id="365" w:name="_Toc19333"/>
      <w:bookmarkStart w:id="366" w:name="_Toc329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356"/>
      <w:bookmarkEnd w:id="357"/>
      <w:bookmarkEnd w:id="358"/>
      <w:bookmarkEnd w:id="359"/>
      <w:bookmarkEnd w:id="360"/>
      <w:bookmarkEnd w:id="361"/>
      <w:bookmarkEnd w:id="362"/>
      <w:bookmarkEnd w:id="363"/>
      <w:bookmarkEnd w:id="364"/>
      <w:bookmarkEnd w:id="365"/>
      <w:bookmarkEnd w:id="366"/>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五</w:t>
      </w:r>
    </w:p>
    <w:p w14:paraId="0A855602">
      <w:pPr>
        <w:widowControl/>
        <w:kinsoku w:val="0"/>
        <w:autoSpaceDE w:val="0"/>
        <w:autoSpaceDN w:val="0"/>
        <w:adjustRightInd w:val="0"/>
        <w:snapToGrid w:val="0"/>
        <w:spacing w:before="59" w:line="228" w:lineRule="auto"/>
        <w:jc w:val="center"/>
        <w:textAlignment w:val="baseline"/>
        <w:rPr>
          <w:rFonts w:hint="eastAsia" w:ascii="仿宋" w:hAnsi="仿宋" w:eastAsia="仿宋" w:cs="仿宋"/>
          <w:snapToGrid w:val="0"/>
          <w:color w:val="000000" w:themeColor="text1"/>
          <w:spacing w:val="8"/>
          <w:kern w:val="0"/>
          <w:sz w:val="31"/>
          <w:szCs w:val="31"/>
          <w:highlight w:val="none"/>
          <w:lang w:val="en-US" w:eastAsia="zh-CN"/>
          <w14:textFill>
            <w14:solidFill>
              <w14:schemeClr w14:val="tx1"/>
            </w14:solidFill>
          </w14:textFill>
        </w:rPr>
      </w:pPr>
      <w:r>
        <w:rPr>
          <w:rFonts w:ascii="仿宋" w:hAnsi="仿宋" w:eastAsia="仿宋" w:cs="仿宋"/>
          <w:snapToGrid w:val="0"/>
          <w:color w:val="000000" w:themeColor="text1"/>
          <w:spacing w:val="10"/>
          <w:kern w:val="0"/>
          <w:sz w:val="31"/>
          <w:szCs w:val="31"/>
          <w:highlight w:val="none"/>
          <w14:textFill>
            <w14:solidFill>
              <w14:schemeClr w14:val="tx1"/>
            </w14:solidFill>
          </w14:textFill>
        </w:rPr>
        <w:t>工</w:t>
      </w:r>
      <w:r>
        <w:rPr>
          <w:rFonts w:ascii="仿宋" w:hAnsi="仿宋" w:eastAsia="仿宋" w:cs="仿宋"/>
          <w:snapToGrid w:val="0"/>
          <w:color w:val="000000" w:themeColor="text1"/>
          <w:spacing w:val="8"/>
          <w:kern w:val="0"/>
          <w:sz w:val="31"/>
          <w:szCs w:val="31"/>
          <w:highlight w:val="none"/>
          <w14:textFill>
            <w14:solidFill>
              <w14:schemeClr w14:val="tx1"/>
            </w14:solidFill>
          </w14:textFill>
        </w:rPr>
        <w:t>程量现场草签记录表</w:t>
      </w:r>
    </w:p>
    <w:p w14:paraId="429F2A3C">
      <w:pPr>
        <w:widowControl/>
        <w:kinsoku w:val="0"/>
        <w:autoSpaceDE w:val="0"/>
        <w:autoSpaceDN w:val="0"/>
        <w:adjustRightInd w:val="0"/>
        <w:snapToGrid w:val="0"/>
        <w:spacing w:before="59" w:line="228" w:lineRule="auto"/>
        <w:ind w:firstLine="1956" w:firstLineChars="600"/>
        <w:jc w:val="left"/>
        <w:textAlignment w:val="baseline"/>
        <w:rPr>
          <w:rFonts w:hint="eastAsia" w:ascii="仿宋" w:hAnsi="仿宋" w:eastAsia="仿宋" w:cs="仿宋"/>
          <w:snapToGrid w:val="0"/>
          <w:color w:val="000000" w:themeColor="text1"/>
          <w:spacing w:val="8"/>
          <w:kern w:val="0"/>
          <w:sz w:val="31"/>
          <w:szCs w:val="31"/>
          <w:highlight w:val="none"/>
          <w:lang w:val="en-US" w:eastAsia="zh-CN"/>
          <w14:textFill>
            <w14:solidFill>
              <w14:schemeClr w14:val="tx1"/>
            </w14:solidFill>
          </w14:textFill>
        </w:rPr>
      </w:pPr>
    </w:p>
    <w:tbl>
      <w:tblPr>
        <w:tblStyle w:val="27"/>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14:paraId="389CD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97" w:type="dxa"/>
            <w:gridSpan w:val="2"/>
            <w:noWrap w:val="0"/>
            <w:vAlign w:val="top"/>
          </w:tcPr>
          <w:p w14:paraId="1C750FF5">
            <w:pPr>
              <w:widowControl/>
              <w:kinsoku w:val="0"/>
              <w:autoSpaceDE w:val="0"/>
              <w:autoSpaceDN w:val="0"/>
              <w:adjustRightInd w:val="0"/>
              <w:snapToGrid w:val="0"/>
              <w:spacing w:before="86" w:line="229" w:lineRule="auto"/>
              <w:ind w:left="13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工程名称</w:t>
            </w:r>
          </w:p>
        </w:tc>
        <w:tc>
          <w:tcPr>
            <w:tcW w:w="7427" w:type="dxa"/>
            <w:gridSpan w:val="6"/>
            <w:noWrap w:val="0"/>
            <w:vAlign w:val="top"/>
          </w:tcPr>
          <w:p w14:paraId="4EA0C04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9F06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337933BA">
            <w:pPr>
              <w:widowControl/>
              <w:kinsoku w:val="0"/>
              <w:autoSpaceDE w:val="0"/>
              <w:autoSpaceDN w:val="0"/>
              <w:adjustRightInd w:val="0"/>
              <w:snapToGrid w:val="0"/>
              <w:spacing w:before="83" w:line="232" w:lineRule="auto"/>
              <w:ind w:left="29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承</w:t>
            </w:r>
            <w:r>
              <w:rPr>
                <w:rFonts w:ascii="仿宋" w:hAnsi="仿宋" w:eastAsia="仿宋" w:cs="仿宋"/>
                <w:snapToGrid w:val="0"/>
                <w:color w:val="000000" w:themeColor="text1"/>
                <w:spacing w:val="5"/>
                <w:kern w:val="0"/>
                <w:sz w:val="23"/>
                <w:szCs w:val="23"/>
                <w:highlight w:val="none"/>
                <w14:textFill>
                  <w14:solidFill>
                    <w14:schemeClr w14:val="tx1"/>
                  </w14:solidFill>
                </w14:textFill>
              </w:rPr>
              <w:t>包方</w:t>
            </w:r>
          </w:p>
        </w:tc>
        <w:tc>
          <w:tcPr>
            <w:tcW w:w="3628" w:type="dxa"/>
            <w:gridSpan w:val="2"/>
            <w:noWrap w:val="0"/>
            <w:vAlign w:val="top"/>
          </w:tcPr>
          <w:p w14:paraId="6037FEB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09" w:type="dxa"/>
            <w:noWrap w:val="0"/>
            <w:vAlign w:val="top"/>
          </w:tcPr>
          <w:p w14:paraId="7F7B8726">
            <w:pPr>
              <w:widowControl/>
              <w:kinsoku w:val="0"/>
              <w:autoSpaceDE w:val="0"/>
              <w:autoSpaceDN w:val="0"/>
              <w:adjustRightInd w:val="0"/>
              <w:snapToGrid w:val="0"/>
              <w:spacing w:before="83" w:line="229"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号</w:t>
            </w:r>
          </w:p>
        </w:tc>
        <w:tc>
          <w:tcPr>
            <w:tcW w:w="2990" w:type="dxa"/>
            <w:gridSpan w:val="3"/>
            <w:noWrap w:val="0"/>
            <w:vAlign w:val="top"/>
          </w:tcPr>
          <w:p w14:paraId="65B483E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9C85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5427C503">
            <w:pPr>
              <w:widowControl/>
              <w:kinsoku w:val="0"/>
              <w:autoSpaceDE w:val="0"/>
              <w:autoSpaceDN w:val="0"/>
              <w:adjustRightInd w:val="0"/>
              <w:snapToGrid w:val="0"/>
              <w:spacing w:before="84" w:line="232" w:lineRule="auto"/>
              <w:ind w:left="30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分</w:t>
            </w:r>
            <w:r>
              <w:rPr>
                <w:rFonts w:ascii="仿宋" w:hAnsi="仿宋" w:eastAsia="仿宋" w:cs="仿宋"/>
                <w:snapToGrid w:val="0"/>
                <w:color w:val="000000" w:themeColor="text1"/>
                <w:spacing w:val="4"/>
                <w:kern w:val="0"/>
                <w:sz w:val="23"/>
                <w:szCs w:val="23"/>
                <w:highlight w:val="none"/>
                <w14:textFill>
                  <w14:solidFill>
                    <w14:schemeClr w14:val="tx1"/>
                  </w14:solidFill>
                </w14:textFill>
              </w:rPr>
              <w:t>包方</w:t>
            </w:r>
          </w:p>
        </w:tc>
        <w:tc>
          <w:tcPr>
            <w:tcW w:w="3628" w:type="dxa"/>
            <w:gridSpan w:val="2"/>
            <w:noWrap w:val="0"/>
            <w:vAlign w:val="top"/>
          </w:tcPr>
          <w:p w14:paraId="7ACB54D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09" w:type="dxa"/>
            <w:noWrap w:val="0"/>
            <w:vAlign w:val="top"/>
          </w:tcPr>
          <w:p w14:paraId="31A88C5A">
            <w:pPr>
              <w:widowControl/>
              <w:kinsoku w:val="0"/>
              <w:autoSpaceDE w:val="0"/>
              <w:autoSpaceDN w:val="0"/>
              <w:adjustRightInd w:val="0"/>
              <w:snapToGrid w:val="0"/>
              <w:spacing w:before="84" w:line="231"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原</w:t>
            </w:r>
            <w:r>
              <w:rPr>
                <w:rFonts w:ascii="仿宋" w:hAnsi="仿宋" w:eastAsia="仿宋" w:cs="仿宋"/>
                <w:snapToGrid w:val="0"/>
                <w:color w:val="000000" w:themeColor="text1"/>
                <w:kern w:val="0"/>
                <w:sz w:val="23"/>
                <w:szCs w:val="23"/>
                <w:highlight w:val="none"/>
                <w14:textFill>
                  <w14:solidFill>
                    <w14:schemeClr w14:val="tx1"/>
                  </w14:solidFill>
                </w14:textFill>
              </w:rPr>
              <w:t>因</w:t>
            </w:r>
          </w:p>
        </w:tc>
        <w:tc>
          <w:tcPr>
            <w:tcW w:w="2990" w:type="dxa"/>
            <w:gridSpan w:val="3"/>
            <w:noWrap w:val="0"/>
            <w:vAlign w:val="top"/>
          </w:tcPr>
          <w:p w14:paraId="4FAADEB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0FEF4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2E9C412D">
            <w:pPr>
              <w:widowControl/>
              <w:kinsoku w:val="0"/>
              <w:autoSpaceDE w:val="0"/>
              <w:autoSpaceDN w:val="0"/>
              <w:adjustRightInd w:val="0"/>
              <w:snapToGrid w:val="0"/>
              <w:spacing w:before="149" w:line="231" w:lineRule="auto"/>
              <w:ind w:left="12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序号</w:t>
            </w:r>
          </w:p>
        </w:tc>
        <w:tc>
          <w:tcPr>
            <w:tcW w:w="4927" w:type="dxa"/>
            <w:gridSpan w:val="4"/>
            <w:noWrap w:val="0"/>
            <w:vAlign w:val="top"/>
          </w:tcPr>
          <w:p w14:paraId="40D24360">
            <w:pPr>
              <w:widowControl/>
              <w:kinsoku w:val="0"/>
              <w:autoSpaceDE w:val="0"/>
              <w:autoSpaceDN w:val="0"/>
              <w:adjustRightInd w:val="0"/>
              <w:snapToGrid w:val="0"/>
              <w:spacing w:before="150" w:line="229" w:lineRule="auto"/>
              <w:ind w:left="199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项目名</w:t>
            </w:r>
            <w:r>
              <w:rPr>
                <w:rFonts w:ascii="仿宋" w:hAnsi="仿宋" w:eastAsia="仿宋" w:cs="仿宋"/>
                <w:snapToGrid w:val="0"/>
                <w:color w:val="000000" w:themeColor="text1"/>
                <w:spacing w:val="5"/>
                <w:kern w:val="0"/>
                <w:sz w:val="23"/>
                <w:szCs w:val="23"/>
                <w:highlight w:val="none"/>
                <w14:textFill>
                  <w14:solidFill>
                    <w14:schemeClr w14:val="tx1"/>
                  </w14:solidFill>
                </w14:textFill>
              </w:rPr>
              <w:t>称</w:t>
            </w:r>
          </w:p>
        </w:tc>
        <w:tc>
          <w:tcPr>
            <w:tcW w:w="824" w:type="dxa"/>
            <w:noWrap w:val="0"/>
            <w:vAlign w:val="top"/>
          </w:tcPr>
          <w:p w14:paraId="3DAF99AD">
            <w:pPr>
              <w:widowControl/>
              <w:kinsoku w:val="0"/>
              <w:autoSpaceDE w:val="0"/>
              <w:autoSpaceDN w:val="0"/>
              <w:adjustRightInd w:val="0"/>
              <w:snapToGrid w:val="0"/>
              <w:spacing w:before="150" w:line="229" w:lineRule="auto"/>
              <w:ind w:left="19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位</w:t>
            </w:r>
          </w:p>
        </w:tc>
        <w:tc>
          <w:tcPr>
            <w:tcW w:w="795" w:type="dxa"/>
            <w:noWrap w:val="0"/>
            <w:vAlign w:val="top"/>
          </w:tcPr>
          <w:p w14:paraId="1C442FCF">
            <w:pPr>
              <w:widowControl/>
              <w:kinsoku w:val="0"/>
              <w:autoSpaceDE w:val="0"/>
              <w:autoSpaceDN w:val="0"/>
              <w:adjustRightInd w:val="0"/>
              <w:snapToGrid w:val="0"/>
              <w:spacing w:before="150" w:line="231" w:lineRule="auto"/>
              <w:ind w:left="17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数量</w:t>
            </w:r>
          </w:p>
        </w:tc>
        <w:tc>
          <w:tcPr>
            <w:tcW w:w="1371" w:type="dxa"/>
            <w:noWrap w:val="0"/>
            <w:vAlign w:val="top"/>
          </w:tcPr>
          <w:p w14:paraId="09EC72D5">
            <w:pPr>
              <w:widowControl/>
              <w:kinsoku w:val="0"/>
              <w:autoSpaceDE w:val="0"/>
              <w:autoSpaceDN w:val="0"/>
              <w:adjustRightInd w:val="0"/>
              <w:snapToGrid w:val="0"/>
              <w:spacing w:before="150" w:line="233" w:lineRule="auto"/>
              <w:ind w:left="4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备注</w:t>
            </w:r>
          </w:p>
        </w:tc>
      </w:tr>
      <w:tr w14:paraId="01A2A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1B060F3B">
            <w:pPr>
              <w:widowControl/>
              <w:kinsoku w:val="0"/>
              <w:autoSpaceDE w:val="0"/>
              <w:autoSpaceDN w:val="0"/>
              <w:adjustRightInd w:val="0"/>
              <w:snapToGrid w:val="0"/>
              <w:spacing w:before="190" w:line="187" w:lineRule="auto"/>
              <w:ind w:left="36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1</w:t>
            </w:r>
          </w:p>
        </w:tc>
        <w:tc>
          <w:tcPr>
            <w:tcW w:w="4927" w:type="dxa"/>
            <w:gridSpan w:val="4"/>
            <w:noWrap w:val="0"/>
            <w:vAlign w:val="top"/>
          </w:tcPr>
          <w:p w14:paraId="66E9977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4148873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1460733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4A57119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7850C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56F1D4B">
            <w:pPr>
              <w:widowControl/>
              <w:kinsoku w:val="0"/>
              <w:autoSpaceDE w:val="0"/>
              <w:autoSpaceDN w:val="0"/>
              <w:adjustRightInd w:val="0"/>
              <w:snapToGrid w:val="0"/>
              <w:spacing w:before="191" w:line="186" w:lineRule="auto"/>
              <w:ind w:left="35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2</w:t>
            </w:r>
          </w:p>
        </w:tc>
        <w:tc>
          <w:tcPr>
            <w:tcW w:w="4927" w:type="dxa"/>
            <w:gridSpan w:val="4"/>
            <w:noWrap w:val="0"/>
            <w:vAlign w:val="top"/>
          </w:tcPr>
          <w:p w14:paraId="6E2620D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6BFA48F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448B051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2C6D31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A1B1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49186ACA">
            <w:pPr>
              <w:widowControl/>
              <w:kinsoku w:val="0"/>
              <w:autoSpaceDE w:val="0"/>
              <w:autoSpaceDN w:val="0"/>
              <w:adjustRightInd w:val="0"/>
              <w:snapToGrid w:val="0"/>
              <w:spacing w:before="191" w:line="186" w:lineRule="auto"/>
              <w:ind w:left="35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3</w:t>
            </w:r>
          </w:p>
        </w:tc>
        <w:tc>
          <w:tcPr>
            <w:tcW w:w="4927" w:type="dxa"/>
            <w:gridSpan w:val="4"/>
            <w:noWrap w:val="0"/>
            <w:vAlign w:val="top"/>
          </w:tcPr>
          <w:p w14:paraId="1E50CFC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17BFE74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394DDC8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751022B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5927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7D1237FE">
            <w:pPr>
              <w:widowControl/>
              <w:kinsoku w:val="0"/>
              <w:autoSpaceDE w:val="0"/>
              <w:autoSpaceDN w:val="0"/>
              <w:adjustRightInd w:val="0"/>
              <w:snapToGrid w:val="0"/>
              <w:spacing w:before="192" w:line="186" w:lineRule="auto"/>
              <w:ind w:left="34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4</w:t>
            </w:r>
          </w:p>
        </w:tc>
        <w:tc>
          <w:tcPr>
            <w:tcW w:w="4927" w:type="dxa"/>
            <w:gridSpan w:val="4"/>
            <w:noWrap w:val="0"/>
            <w:vAlign w:val="top"/>
          </w:tcPr>
          <w:p w14:paraId="074E33C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2444254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02E9B0A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7EDBDB1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B28A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6B76021">
            <w:pPr>
              <w:widowControl/>
              <w:kinsoku w:val="0"/>
              <w:autoSpaceDE w:val="0"/>
              <w:autoSpaceDN w:val="0"/>
              <w:adjustRightInd w:val="0"/>
              <w:snapToGrid w:val="0"/>
              <w:spacing w:before="195" w:line="184" w:lineRule="auto"/>
              <w:ind w:left="35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5</w:t>
            </w:r>
          </w:p>
        </w:tc>
        <w:tc>
          <w:tcPr>
            <w:tcW w:w="4927" w:type="dxa"/>
            <w:gridSpan w:val="4"/>
            <w:noWrap w:val="0"/>
            <w:vAlign w:val="top"/>
          </w:tcPr>
          <w:p w14:paraId="4D0CC88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73D7E7D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60108C9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A88887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5D21A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0F1DCAA5">
            <w:pPr>
              <w:widowControl/>
              <w:kinsoku w:val="0"/>
              <w:autoSpaceDE w:val="0"/>
              <w:autoSpaceDN w:val="0"/>
              <w:adjustRightInd w:val="0"/>
              <w:snapToGrid w:val="0"/>
              <w:spacing w:before="192" w:line="186" w:lineRule="auto"/>
              <w:ind w:left="35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6</w:t>
            </w:r>
          </w:p>
        </w:tc>
        <w:tc>
          <w:tcPr>
            <w:tcW w:w="4927" w:type="dxa"/>
            <w:gridSpan w:val="4"/>
            <w:noWrap w:val="0"/>
            <w:vAlign w:val="top"/>
          </w:tcPr>
          <w:p w14:paraId="1543D99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076EDD8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61092E3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2D5FFD0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2CC11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6CC9BA14">
            <w:pPr>
              <w:widowControl/>
              <w:kinsoku w:val="0"/>
              <w:autoSpaceDE w:val="0"/>
              <w:autoSpaceDN w:val="0"/>
              <w:adjustRightInd w:val="0"/>
              <w:snapToGrid w:val="0"/>
              <w:spacing w:before="195" w:line="184" w:lineRule="auto"/>
              <w:ind w:left="35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7</w:t>
            </w:r>
          </w:p>
        </w:tc>
        <w:tc>
          <w:tcPr>
            <w:tcW w:w="4927" w:type="dxa"/>
            <w:gridSpan w:val="4"/>
            <w:noWrap w:val="0"/>
            <w:vAlign w:val="top"/>
          </w:tcPr>
          <w:p w14:paraId="04CF287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1054FB2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1B368FB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500E805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ADED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1E7A20D1">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8</w:t>
            </w:r>
          </w:p>
        </w:tc>
        <w:tc>
          <w:tcPr>
            <w:tcW w:w="4927" w:type="dxa"/>
            <w:gridSpan w:val="4"/>
            <w:noWrap w:val="0"/>
            <w:vAlign w:val="top"/>
          </w:tcPr>
          <w:p w14:paraId="4038246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55210D1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0D3C87A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7B5F37D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5FC39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DF3B792">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9</w:t>
            </w:r>
          </w:p>
        </w:tc>
        <w:tc>
          <w:tcPr>
            <w:tcW w:w="4927" w:type="dxa"/>
            <w:gridSpan w:val="4"/>
            <w:noWrap w:val="0"/>
            <w:vAlign w:val="top"/>
          </w:tcPr>
          <w:p w14:paraId="07F0C86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2924B6D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44F3A43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7D9015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22213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20893B9D">
            <w:pPr>
              <w:widowControl/>
              <w:kinsoku w:val="0"/>
              <w:autoSpaceDE w:val="0"/>
              <w:autoSpaceDN w:val="0"/>
              <w:adjustRightInd w:val="0"/>
              <w:snapToGrid w:val="0"/>
              <w:spacing w:before="193" w:line="186"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0</w:t>
            </w:r>
          </w:p>
        </w:tc>
        <w:tc>
          <w:tcPr>
            <w:tcW w:w="4927" w:type="dxa"/>
            <w:gridSpan w:val="4"/>
            <w:noWrap w:val="0"/>
            <w:vAlign w:val="top"/>
          </w:tcPr>
          <w:p w14:paraId="5A6713F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73C1089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3969749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406E911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43AE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0D6F7B4">
            <w:pPr>
              <w:widowControl/>
              <w:kinsoku w:val="0"/>
              <w:autoSpaceDE w:val="0"/>
              <w:autoSpaceDN w:val="0"/>
              <w:adjustRightInd w:val="0"/>
              <w:snapToGrid w:val="0"/>
              <w:spacing w:before="192" w:line="187"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1</w:t>
            </w:r>
          </w:p>
        </w:tc>
        <w:tc>
          <w:tcPr>
            <w:tcW w:w="4927" w:type="dxa"/>
            <w:gridSpan w:val="4"/>
            <w:noWrap w:val="0"/>
            <w:vAlign w:val="top"/>
          </w:tcPr>
          <w:p w14:paraId="4CB3B17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01FB858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7710AF0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7C6FAF0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7534F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07" w:type="dxa"/>
            <w:noWrap w:val="0"/>
            <w:vAlign w:val="top"/>
          </w:tcPr>
          <w:p w14:paraId="7C1E808E">
            <w:pPr>
              <w:widowControl/>
              <w:kinsoku w:val="0"/>
              <w:autoSpaceDE w:val="0"/>
              <w:autoSpaceDN w:val="0"/>
              <w:adjustRightInd w:val="0"/>
              <w:snapToGrid w:val="0"/>
              <w:spacing w:before="197" w:line="187"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2</w:t>
            </w:r>
          </w:p>
        </w:tc>
        <w:tc>
          <w:tcPr>
            <w:tcW w:w="4927" w:type="dxa"/>
            <w:gridSpan w:val="4"/>
            <w:noWrap w:val="0"/>
            <w:vAlign w:val="top"/>
          </w:tcPr>
          <w:p w14:paraId="699EDE3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0448F8C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01871EB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4948FB3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5D438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61" w:type="dxa"/>
            <w:gridSpan w:val="3"/>
            <w:noWrap w:val="0"/>
            <w:vAlign w:val="top"/>
          </w:tcPr>
          <w:p w14:paraId="29B845AD">
            <w:pPr>
              <w:widowControl/>
              <w:kinsoku w:val="0"/>
              <w:autoSpaceDE w:val="0"/>
              <w:autoSpaceDN w:val="0"/>
              <w:adjustRightInd w:val="0"/>
              <w:snapToGrid w:val="0"/>
              <w:spacing w:before="39" w:line="222" w:lineRule="auto"/>
              <w:ind w:left="74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分</w:t>
            </w:r>
            <w:r>
              <w:rPr>
                <w:rFonts w:ascii="仿宋" w:hAnsi="仿宋" w:eastAsia="仿宋" w:cs="仿宋"/>
                <w:snapToGrid w:val="0"/>
                <w:color w:val="000000" w:themeColor="text1"/>
                <w:spacing w:val="7"/>
                <w:kern w:val="0"/>
                <w:sz w:val="23"/>
                <w:szCs w:val="23"/>
                <w:highlight w:val="none"/>
                <w14:textFill>
                  <w14:solidFill>
                    <w14:schemeClr w14:val="tx1"/>
                  </w14:solidFill>
                </w14:textFill>
              </w:rPr>
              <w:t>包方代表</w:t>
            </w:r>
          </w:p>
        </w:tc>
        <w:tc>
          <w:tcPr>
            <w:tcW w:w="3073" w:type="dxa"/>
            <w:gridSpan w:val="2"/>
            <w:noWrap w:val="0"/>
            <w:vAlign w:val="top"/>
          </w:tcPr>
          <w:p w14:paraId="1FB817AB">
            <w:pPr>
              <w:widowControl/>
              <w:kinsoku w:val="0"/>
              <w:autoSpaceDE w:val="0"/>
              <w:autoSpaceDN w:val="0"/>
              <w:adjustRightInd w:val="0"/>
              <w:snapToGrid w:val="0"/>
              <w:spacing w:before="39" w:line="222" w:lineRule="auto"/>
              <w:ind w:left="94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0"/>
                <w:kern w:val="0"/>
                <w:sz w:val="23"/>
                <w:szCs w:val="23"/>
                <w:highlight w:val="none"/>
                <w14:textFill>
                  <w14:solidFill>
                    <w14:schemeClr w14:val="tx1"/>
                  </w14:solidFill>
                </w14:textFill>
              </w:rPr>
              <w:t>承</w:t>
            </w:r>
            <w:r>
              <w:rPr>
                <w:rFonts w:ascii="仿宋" w:hAnsi="仿宋" w:eastAsia="仿宋" w:cs="仿宋"/>
                <w:snapToGrid w:val="0"/>
                <w:color w:val="000000" w:themeColor="text1"/>
                <w:spacing w:val="7"/>
                <w:kern w:val="0"/>
                <w:sz w:val="23"/>
                <w:szCs w:val="23"/>
                <w:highlight w:val="none"/>
                <w14:textFill>
                  <w14:solidFill>
                    <w14:schemeClr w14:val="tx1"/>
                  </w14:solidFill>
                </w14:textFill>
              </w:rPr>
              <w:t>包方代表</w:t>
            </w:r>
          </w:p>
        </w:tc>
        <w:tc>
          <w:tcPr>
            <w:tcW w:w="2990" w:type="dxa"/>
            <w:gridSpan w:val="3"/>
            <w:noWrap w:val="0"/>
            <w:vAlign w:val="top"/>
          </w:tcPr>
          <w:p w14:paraId="2B00DAD2">
            <w:pPr>
              <w:widowControl/>
              <w:kinsoku w:val="0"/>
              <w:autoSpaceDE w:val="0"/>
              <w:autoSpaceDN w:val="0"/>
              <w:adjustRightInd w:val="0"/>
              <w:snapToGrid w:val="0"/>
              <w:spacing w:before="39" w:line="222" w:lineRule="auto"/>
              <w:ind w:left="126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其它</w:t>
            </w:r>
          </w:p>
        </w:tc>
      </w:tr>
      <w:tr w14:paraId="6E856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661" w:type="dxa"/>
            <w:gridSpan w:val="3"/>
            <w:noWrap w:val="0"/>
            <w:vAlign w:val="top"/>
          </w:tcPr>
          <w:p w14:paraId="733DC766">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6C44FBE0">
            <w:pPr>
              <w:widowControl/>
              <w:kinsoku w:val="0"/>
              <w:autoSpaceDE w:val="0"/>
              <w:autoSpaceDN w:val="0"/>
              <w:adjustRightInd w:val="0"/>
              <w:snapToGrid w:val="0"/>
              <w:spacing w:before="75" w:line="229" w:lineRule="auto"/>
              <w:ind w:left="12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现场执行人</w:t>
            </w:r>
            <w:r>
              <w:rPr>
                <w:rFonts w:ascii="仿宋" w:hAnsi="仿宋" w:eastAsia="仿宋" w:cs="仿宋"/>
                <w:snapToGrid w:val="0"/>
                <w:color w:val="000000" w:themeColor="text1"/>
                <w:spacing w:val="4"/>
                <w:kern w:val="0"/>
                <w:sz w:val="23"/>
                <w:szCs w:val="23"/>
                <w:highlight w:val="none"/>
                <w14:textFill>
                  <w14:solidFill>
                    <w14:schemeClr w14:val="tx1"/>
                  </w14:solidFill>
                </w14:textFill>
              </w:rPr>
              <w:t>：</w:t>
            </w:r>
          </w:p>
        </w:tc>
        <w:tc>
          <w:tcPr>
            <w:tcW w:w="3073" w:type="dxa"/>
            <w:gridSpan w:val="2"/>
            <w:noWrap w:val="0"/>
            <w:vAlign w:val="top"/>
          </w:tcPr>
          <w:p w14:paraId="1075EE04">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6CCE285">
            <w:pPr>
              <w:widowControl/>
              <w:kinsoku w:val="0"/>
              <w:autoSpaceDE w:val="0"/>
              <w:autoSpaceDN w:val="0"/>
              <w:adjustRightInd w:val="0"/>
              <w:snapToGrid w:val="0"/>
              <w:spacing w:before="74" w:line="233" w:lineRule="auto"/>
              <w:ind w:left="11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施</w:t>
            </w:r>
            <w:r>
              <w:rPr>
                <w:rFonts w:ascii="仿宋" w:hAnsi="仿宋" w:eastAsia="仿宋" w:cs="仿宋"/>
                <w:snapToGrid w:val="0"/>
                <w:color w:val="000000" w:themeColor="text1"/>
                <w:spacing w:val="3"/>
                <w:kern w:val="0"/>
                <w:sz w:val="23"/>
                <w:szCs w:val="23"/>
                <w:highlight w:val="none"/>
                <w14:textFill>
                  <w14:solidFill>
                    <w14:schemeClr w14:val="tx1"/>
                  </w14:solidFill>
                </w14:textFill>
              </w:rPr>
              <w:t>工员：</w:t>
            </w:r>
          </w:p>
          <w:p w14:paraId="570867DA">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5FE488E">
            <w:pPr>
              <w:widowControl/>
              <w:kinsoku w:val="0"/>
              <w:autoSpaceDE w:val="0"/>
              <w:autoSpaceDN w:val="0"/>
              <w:adjustRightInd w:val="0"/>
              <w:snapToGrid w:val="0"/>
              <w:spacing w:before="74" w:line="233"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副经理</w:t>
            </w:r>
            <w:r>
              <w:rPr>
                <w:rFonts w:ascii="仿宋" w:hAnsi="仿宋" w:eastAsia="仿宋" w:cs="仿宋"/>
                <w:snapToGrid w:val="0"/>
                <w:color w:val="000000" w:themeColor="text1"/>
                <w:spacing w:val="1"/>
                <w:kern w:val="0"/>
                <w:sz w:val="23"/>
                <w:szCs w:val="23"/>
                <w:highlight w:val="none"/>
                <w14:textFill>
                  <w14:solidFill>
                    <w14:schemeClr w14:val="tx1"/>
                  </w14:solidFill>
                </w14:textFill>
              </w:rPr>
              <w:t>：</w:t>
            </w:r>
          </w:p>
          <w:p w14:paraId="214A6754">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C34B3D6">
            <w:pPr>
              <w:widowControl/>
              <w:kinsoku w:val="0"/>
              <w:autoSpaceDE w:val="0"/>
              <w:autoSpaceDN w:val="0"/>
              <w:adjustRightInd w:val="0"/>
              <w:snapToGrid w:val="0"/>
              <w:spacing w:before="74" w:line="231" w:lineRule="auto"/>
              <w:ind w:left="12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成本管理员：</w:t>
            </w:r>
          </w:p>
        </w:tc>
        <w:tc>
          <w:tcPr>
            <w:tcW w:w="2990" w:type="dxa"/>
            <w:gridSpan w:val="3"/>
            <w:noWrap w:val="0"/>
            <w:vAlign w:val="top"/>
          </w:tcPr>
          <w:p w14:paraId="2DF38E05">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1D777571">
            <w:pPr>
              <w:widowControl/>
              <w:kinsoku w:val="0"/>
              <w:autoSpaceDE w:val="0"/>
              <w:autoSpaceDN w:val="0"/>
              <w:adjustRightInd w:val="0"/>
              <w:snapToGrid w:val="0"/>
              <w:spacing w:before="74" w:line="265" w:lineRule="auto"/>
              <w:ind w:left="127" w:right="107" w:firstLine="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附件如</w:t>
            </w:r>
            <w:r>
              <w:rPr>
                <w:rFonts w:ascii="仿宋" w:hAnsi="仿宋" w:eastAsia="仿宋" w:cs="仿宋"/>
                <w:snapToGrid w:val="0"/>
                <w:color w:val="000000" w:themeColor="text1"/>
                <w:spacing w:val="-1"/>
                <w:kern w:val="0"/>
                <w:sz w:val="23"/>
                <w:szCs w:val="23"/>
                <w:highlight w:val="none"/>
                <w14:textFill>
                  <w14:solidFill>
                    <w14:schemeClr w14:val="tx1"/>
                  </w14:solidFill>
                </w14:textFill>
              </w:rPr>
              <w:t>：施工前、中、后的</w:t>
            </w:r>
            <w:r>
              <w:rPr>
                <w:rFonts w:ascii="仿宋" w:hAnsi="仿宋" w:eastAsia="仿宋" w:cs="仿宋"/>
                <w:snapToGrid w:val="0"/>
                <w:color w:val="000000" w:themeColor="text1"/>
                <w:kern w:val="0"/>
                <w:sz w:val="23"/>
                <w:szCs w:val="23"/>
                <w:highlight w:val="none"/>
                <w14:textFill>
                  <w14:solidFill>
                    <w14:schemeClr w14:val="tx1"/>
                  </w14:solidFill>
                </w14:textFill>
              </w:rPr>
              <w:t xml:space="preserve"> </w:t>
            </w:r>
            <w:r>
              <w:rPr>
                <w:rFonts w:ascii="仿宋" w:hAnsi="仿宋" w:eastAsia="仿宋" w:cs="仿宋"/>
                <w:snapToGrid w:val="0"/>
                <w:color w:val="000000" w:themeColor="text1"/>
                <w:spacing w:val="8"/>
                <w:kern w:val="0"/>
                <w:sz w:val="23"/>
                <w:szCs w:val="23"/>
                <w:highlight w:val="none"/>
                <w14:textFill>
                  <w14:solidFill>
                    <w14:schemeClr w14:val="tx1"/>
                  </w14:solidFill>
                </w14:textFill>
              </w:rPr>
              <w:t>照</w:t>
            </w:r>
            <w:r>
              <w:rPr>
                <w:rFonts w:ascii="仿宋" w:hAnsi="仿宋" w:eastAsia="仿宋" w:cs="仿宋"/>
                <w:snapToGrid w:val="0"/>
                <w:color w:val="000000" w:themeColor="text1"/>
                <w:spacing w:val="5"/>
                <w:kern w:val="0"/>
                <w:sz w:val="23"/>
                <w:szCs w:val="23"/>
                <w:highlight w:val="none"/>
                <w14:textFill>
                  <w14:solidFill>
                    <w14:schemeClr w14:val="tx1"/>
                  </w14:solidFill>
                </w14:textFill>
              </w:rPr>
              <w:t>片、录像</w:t>
            </w:r>
          </w:p>
        </w:tc>
      </w:tr>
      <w:tr w14:paraId="64C63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661" w:type="dxa"/>
            <w:gridSpan w:val="3"/>
            <w:noWrap w:val="0"/>
            <w:vAlign w:val="top"/>
          </w:tcPr>
          <w:p w14:paraId="1F079507">
            <w:pPr>
              <w:widowControl/>
              <w:kinsoku w:val="0"/>
              <w:autoSpaceDE w:val="0"/>
              <w:autoSpaceDN w:val="0"/>
              <w:adjustRightInd w:val="0"/>
              <w:snapToGrid w:val="0"/>
              <w:spacing w:before="212" w:line="231" w:lineRule="auto"/>
              <w:ind w:left="62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c>
          <w:tcPr>
            <w:tcW w:w="3073" w:type="dxa"/>
            <w:gridSpan w:val="2"/>
            <w:noWrap w:val="0"/>
            <w:vAlign w:val="top"/>
          </w:tcPr>
          <w:p w14:paraId="06DDCF75">
            <w:pPr>
              <w:widowControl/>
              <w:kinsoku w:val="0"/>
              <w:autoSpaceDE w:val="0"/>
              <w:autoSpaceDN w:val="0"/>
              <w:adjustRightInd w:val="0"/>
              <w:snapToGrid w:val="0"/>
              <w:spacing w:before="212" w:line="231" w:lineRule="auto"/>
              <w:ind w:left="83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c>
          <w:tcPr>
            <w:tcW w:w="2990" w:type="dxa"/>
            <w:gridSpan w:val="3"/>
            <w:noWrap w:val="0"/>
            <w:vAlign w:val="top"/>
          </w:tcPr>
          <w:p w14:paraId="6D3227BD">
            <w:pPr>
              <w:widowControl/>
              <w:kinsoku w:val="0"/>
              <w:autoSpaceDE w:val="0"/>
              <w:autoSpaceDN w:val="0"/>
              <w:adjustRightInd w:val="0"/>
              <w:snapToGrid w:val="0"/>
              <w:spacing w:before="212" w:line="231" w:lineRule="auto"/>
              <w:ind w:left="79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r>
    </w:tbl>
    <w:p w14:paraId="37F95CB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E6E9460">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367" w:name="_Toc2501"/>
      <w:bookmarkStart w:id="368" w:name="_Toc13663"/>
      <w:bookmarkStart w:id="369" w:name="_Toc17176"/>
      <w:bookmarkStart w:id="370" w:name="_Toc15553"/>
      <w:bookmarkStart w:id="371" w:name="_Toc4753"/>
      <w:bookmarkStart w:id="372" w:name="_Toc19348"/>
      <w:bookmarkStart w:id="373" w:name="_Toc25405"/>
      <w:bookmarkStart w:id="374" w:name="_Toc9011"/>
      <w:bookmarkStart w:id="375" w:name="_Toc25895"/>
      <w:bookmarkStart w:id="376" w:name="_Toc7157"/>
      <w:bookmarkStart w:id="377" w:name="_Toc22173"/>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367"/>
      <w:bookmarkEnd w:id="368"/>
      <w:bookmarkEnd w:id="369"/>
      <w:bookmarkEnd w:id="370"/>
      <w:bookmarkEnd w:id="371"/>
      <w:bookmarkEnd w:id="372"/>
      <w:bookmarkEnd w:id="373"/>
      <w:bookmarkEnd w:id="374"/>
      <w:bookmarkEnd w:id="375"/>
      <w:bookmarkEnd w:id="376"/>
      <w:bookmarkEnd w:id="37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六</w:t>
      </w:r>
    </w:p>
    <w:p w14:paraId="47165C55">
      <w:pPr>
        <w:jc w:val="center"/>
        <w:rPr>
          <w:rFonts w:hint="eastAsia"/>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工程结算</w:t>
      </w:r>
      <w:r>
        <w:rPr>
          <w:rFonts w:hint="eastAsia"/>
          <w:b/>
          <w:bCs/>
          <w:color w:val="000000" w:themeColor="text1"/>
          <w:sz w:val="44"/>
          <w:szCs w:val="44"/>
          <w:highlight w:val="none"/>
          <w14:textFill>
            <w14:solidFill>
              <w14:schemeClr w14:val="tx1"/>
            </w14:solidFill>
          </w14:textFill>
        </w:rPr>
        <w:t>支付证明单</w:t>
      </w:r>
    </w:p>
    <w:p w14:paraId="58AEA448">
      <w:pPr>
        <w:jc w:val="center"/>
        <w:rPr>
          <w:rFonts w:hint="eastAsia" w:eastAsia="宋体"/>
          <w:b/>
          <w:bCs/>
          <w:color w:val="000000" w:themeColor="text1"/>
          <w:sz w:val="44"/>
          <w:szCs w:val="44"/>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参考格式</w:t>
      </w:r>
      <w:r>
        <w:rPr>
          <w:rFonts w:hint="eastAsia"/>
          <w:b/>
          <w:bCs/>
          <w:color w:val="000000" w:themeColor="text1"/>
          <w:sz w:val="21"/>
          <w:szCs w:val="21"/>
          <w:highlight w:val="none"/>
          <w:lang w:eastAsia="zh-CN"/>
          <w14:textFill>
            <w14:solidFill>
              <w14:schemeClr w14:val="tx1"/>
            </w14:solidFill>
          </w14:textFill>
        </w:rPr>
        <w:t>）</w:t>
      </w:r>
    </w:p>
    <w:p w14:paraId="51EFE25A">
      <w:pPr>
        <w:jc w:val="center"/>
        <w:rPr>
          <w:color w:val="000000" w:themeColor="text1"/>
          <w:sz w:val="32"/>
          <w:szCs w:val="32"/>
          <w:highlight w:val="none"/>
          <w14:textFill>
            <w14:solidFill>
              <w14:schemeClr w14:val="tx1"/>
            </w14:solidFill>
          </w14:textFill>
        </w:rPr>
      </w:pPr>
    </w:p>
    <w:tbl>
      <w:tblPr>
        <w:tblStyle w:val="15"/>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14:paraId="26AE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noWrap w:val="0"/>
            <w:vAlign w:val="top"/>
          </w:tcPr>
          <w:p w14:paraId="4FFA044A">
            <w:pPr>
              <w:jc w:val="cente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序号</w:t>
            </w:r>
          </w:p>
        </w:tc>
        <w:tc>
          <w:tcPr>
            <w:tcW w:w="8428" w:type="dxa"/>
            <w:noWrap w:val="0"/>
            <w:vAlign w:val="top"/>
          </w:tcPr>
          <w:p w14:paraId="6D1DBF2E">
            <w:pPr>
              <w:jc w:val="cente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结算明细</w:t>
            </w:r>
          </w:p>
        </w:tc>
      </w:tr>
      <w:tr w14:paraId="44E1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3047CE13">
            <w:pPr>
              <w:jc w:val="center"/>
              <w:rPr>
                <w:color w:val="000000" w:themeColor="text1"/>
                <w:sz w:val="30"/>
                <w:szCs w:val="30"/>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1</w:t>
            </w:r>
          </w:p>
        </w:tc>
        <w:tc>
          <w:tcPr>
            <w:tcW w:w="8428" w:type="dxa"/>
            <w:noWrap w:val="0"/>
            <w:vAlign w:val="top"/>
          </w:tcPr>
          <w:p w14:paraId="6EAFC681">
            <w:pPr>
              <w:jc w:val="left"/>
              <w:rPr>
                <w:color w:val="000000" w:themeColor="text1"/>
                <w:sz w:val="30"/>
                <w:szCs w:val="30"/>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工程名称：</w:t>
            </w:r>
          </w:p>
        </w:tc>
      </w:tr>
      <w:tr w14:paraId="0A43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6FA1331D">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w:t>
            </w:r>
          </w:p>
        </w:tc>
        <w:tc>
          <w:tcPr>
            <w:tcW w:w="8428" w:type="dxa"/>
            <w:noWrap w:val="0"/>
            <w:vAlign w:val="top"/>
          </w:tcPr>
          <w:p w14:paraId="6924E28E">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单位名称：</w:t>
            </w:r>
          </w:p>
        </w:tc>
      </w:tr>
      <w:tr w14:paraId="49F8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06A7108A">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3</w:t>
            </w:r>
          </w:p>
        </w:tc>
        <w:tc>
          <w:tcPr>
            <w:tcW w:w="8428" w:type="dxa"/>
            <w:noWrap w:val="0"/>
            <w:vAlign w:val="top"/>
          </w:tcPr>
          <w:p w14:paraId="3B2EBFA2">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合同单位负责人</w:t>
            </w:r>
            <w:r>
              <w:rPr>
                <w:rFonts w:hint="eastAsia"/>
                <w:color w:val="000000" w:themeColor="text1"/>
                <w:sz w:val="28"/>
                <w:szCs w:val="28"/>
                <w:highlight w:val="none"/>
                <w:lang w:eastAsia="zh-CN"/>
                <w14:textFill>
                  <w14:solidFill>
                    <w14:schemeClr w14:val="tx1"/>
                  </w14:solidFill>
                </w14:textFill>
              </w:rPr>
              <w:t>：</w:t>
            </w:r>
          </w:p>
        </w:tc>
      </w:tr>
      <w:tr w14:paraId="58FD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56D4132">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4</w:t>
            </w:r>
          </w:p>
        </w:tc>
        <w:tc>
          <w:tcPr>
            <w:tcW w:w="8428" w:type="dxa"/>
            <w:noWrap w:val="0"/>
            <w:vAlign w:val="top"/>
          </w:tcPr>
          <w:p w14:paraId="67C04326">
            <w:pPr>
              <w:jc w:val="left"/>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合同编号：</w:t>
            </w:r>
          </w:p>
        </w:tc>
      </w:tr>
      <w:tr w14:paraId="0B88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2BB4185B">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5</w:t>
            </w:r>
          </w:p>
        </w:tc>
        <w:tc>
          <w:tcPr>
            <w:tcW w:w="8428" w:type="dxa"/>
            <w:noWrap w:val="0"/>
            <w:vAlign w:val="top"/>
          </w:tcPr>
          <w:p w14:paraId="118333D9">
            <w:pPr>
              <w:jc w:val="left"/>
              <w:rPr>
                <w:rFonts w:hint="eastAsia"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合同总价：</w:t>
            </w:r>
            <w:r>
              <w:rPr>
                <w:rFonts w:hint="eastAsia"/>
                <w:color w:val="000000" w:themeColor="text1"/>
                <w:sz w:val="28"/>
                <w:szCs w:val="28"/>
                <w:highlight w:val="none"/>
                <w:lang w:val="en-US" w:eastAsia="zh-CN"/>
                <w14:textFill>
                  <w14:solidFill>
                    <w14:schemeClr w14:val="tx1"/>
                  </w14:solidFill>
                </w14:textFill>
              </w:rPr>
              <w:t xml:space="preserve">     元</w:t>
            </w:r>
          </w:p>
        </w:tc>
      </w:tr>
      <w:tr w14:paraId="089D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25FCC4CB">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6</w:t>
            </w:r>
          </w:p>
        </w:tc>
        <w:tc>
          <w:tcPr>
            <w:tcW w:w="8428" w:type="dxa"/>
            <w:noWrap w:val="0"/>
            <w:vAlign w:val="top"/>
          </w:tcPr>
          <w:p w14:paraId="259844B1">
            <w:pPr>
              <w:jc w:val="left"/>
              <w:rPr>
                <w:rFonts w:hint="default"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结算总价：</w:t>
            </w:r>
            <w:r>
              <w:rPr>
                <w:rFonts w:hint="eastAsia"/>
                <w:color w:val="000000" w:themeColor="text1"/>
                <w:sz w:val="28"/>
                <w:szCs w:val="28"/>
                <w:highlight w:val="none"/>
                <w:lang w:val="en-US" w:eastAsia="zh-CN"/>
                <w14:textFill>
                  <w14:solidFill>
                    <w14:schemeClr w14:val="tx1"/>
                  </w14:solidFill>
                </w14:textFill>
              </w:rPr>
              <w:t xml:space="preserve">     元</w:t>
            </w:r>
          </w:p>
        </w:tc>
      </w:tr>
      <w:tr w14:paraId="21AA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07AA213A">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7</w:t>
            </w:r>
          </w:p>
        </w:tc>
        <w:tc>
          <w:tcPr>
            <w:tcW w:w="8428" w:type="dxa"/>
            <w:noWrap w:val="0"/>
            <w:vAlign w:val="top"/>
          </w:tcPr>
          <w:p w14:paraId="29C0BFDD">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累计已收款：</w:t>
            </w:r>
            <w:r>
              <w:rPr>
                <w:rFonts w:hint="eastAsia"/>
                <w:color w:val="000000" w:themeColor="text1"/>
                <w:sz w:val="28"/>
                <w:szCs w:val="28"/>
                <w:highlight w:val="none"/>
                <w:lang w:val="en-US" w:eastAsia="zh-CN"/>
                <w14:textFill>
                  <w14:solidFill>
                    <w14:schemeClr w14:val="tx1"/>
                  </w14:solidFill>
                </w14:textFill>
              </w:rPr>
              <w:t xml:space="preserve">   元</w:t>
            </w:r>
            <w:r>
              <w:rPr>
                <w:rFonts w:hint="eastAsia"/>
                <w:color w:val="000000" w:themeColor="text1"/>
                <w:sz w:val="28"/>
                <w:szCs w:val="28"/>
                <w:highlight w:val="none"/>
                <w14:textFill>
                  <w14:solidFill>
                    <w14:schemeClr w14:val="tx1"/>
                  </w14:solidFill>
                </w14:textFill>
              </w:rPr>
              <w:t xml:space="preserve">        截止日期：</w:t>
            </w:r>
            <w:r>
              <w:rPr>
                <w:rFonts w:hint="eastAsia"/>
                <w:color w:val="000000" w:themeColor="text1"/>
                <w:sz w:val="28"/>
                <w:szCs w:val="28"/>
                <w:highlight w:val="none"/>
                <w:lang w:val="en-US" w:eastAsia="zh-CN"/>
                <w14:textFill>
                  <w14:solidFill>
                    <w14:schemeClr w14:val="tx1"/>
                  </w14:solidFill>
                </w14:textFill>
              </w:rPr>
              <w:t xml:space="preserve">202  </w:t>
            </w:r>
            <w:r>
              <w:rPr>
                <w:rFonts w:hint="eastAsia"/>
                <w:color w:val="000000" w:themeColor="text1"/>
                <w:sz w:val="28"/>
                <w:szCs w:val="28"/>
                <w:highlight w:val="none"/>
                <w14:textFill>
                  <w14:solidFill>
                    <w14:schemeClr w14:val="tx1"/>
                  </w14:solidFill>
                </w14:textFill>
              </w:rPr>
              <w:t>年</w:t>
            </w: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月</w:t>
            </w: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日</w:t>
            </w:r>
          </w:p>
        </w:tc>
      </w:tr>
      <w:tr w14:paraId="14DB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9B724C8">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8</w:t>
            </w:r>
          </w:p>
        </w:tc>
        <w:tc>
          <w:tcPr>
            <w:tcW w:w="8428" w:type="dxa"/>
            <w:noWrap w:val="0"/>
            <w:vAlign w:val="top"/>
          </w:tcPr>
          <w:p w14:paraId="2AB97EA9">
            <w:pPr>
              <w:jc w:val="left"/>
              <w:rPr>
                <w:rFonts w:hint="default"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未付款：</w:t>
            </w:r>
            <w:r>
              <w:rPr>
                <w:rFonts w:hint="eastAsia"/>
                <w:color w:val="000000" w:themeColor="text1"/>
                <w:sz w:val="28"/>
                <w:szCs w:val="28"/>
                <w:highlight w:val="none"/>
                <w:lang w:val="en-US" w:eastAsia="zh-CN"/>
                <w14:textFill>
                  <w14:solidFill>
                    <w14:schemeClr w14:val="tx1"/>
                  </w14:solidFill>
                </w14:textFill>
              </w:rPr>
              <w:t xml:space="preserve">       元</w:t>
            </w:r>
          </w:p>
        </w:tc>
      </w:tr>
    </w:tbl>
    <w:p w14:paraId="1BE62BA4">
      <w:pPr>
        <w:jc w:val="center"/>
        <w:rPr>
          <w:color w:val="000000" w:themeColor="text1"/>
          <w:sz w:val="36"/>
          <w:szCs w:val="36"/>
          <w:highlight w:val="none"/>
          <w14:textFill>
            <w14:solidFill>
              <w14:schemeClr w14:val="tx1"/>
            </w14:solidFill>
          </w14:textFill>
        </w:rPr>
      </w:pPr>
    </w:p>
    <w:p w14:paraId="6EAB4361">
      <w:pPr>
        <w:jc w:val="center"/>
        <w:rPr>
          <w:rFonts w:ascii="宋体" w:hAnsi="宋体" w:cs="宋体"/>
          <w:color w:val="000000" w:themeColor="text1"/>
          <w:sz w:val="28"/>
          <w:szCs w:val="28"/>
          <w:highlight w:val="none"/>
          <w14:textFill>
            <w14:solidFill>
              <w14:schemeClr w14:val="tx1"/>
            </w14:solidFill>
          </w14:textFill>
        </w:rPr>
      </w:pPr>
    </w:p>
    <w:p w14:paraId="48A788C9">
      <w:pPr>
        <w:jc w:val="center"/>
        <w:rPr>
          <w:rFonts w:ascii="宋体" w:hAnsi="宋体" w:cs="宋体"/>
          <w:color w:val="000000" w:themeColor="text1"/>
          <w:sz w:val="28"/>
          <w:szCs w:val="28"/>
          <w:highlight w:val="none"/>
          <w14:textFill>
            <w14:solidFill>
              <w14:schemeClr w14:val="tx1"/>
            </w14:solidFill>
          </w14:textFill>
        </w:rPr>
      </w:pPr>
    </w:p>
    <w:p w14:paraId="780240C2">
      <w:pPr>
        <w:jc w:val="center"/>
        <w:rPr>
          <w:rFonts w:ascii="宋体" w:hAnsi="宋体" w:cs="宋体"/>
          <w:color w:val="000000" w:themeColor="text1"/>
          <w:sz w:val="28"/>
          <w:szCs w:val="28"/>
          <w:highlight w:val="none"/>
          <w14:textFill>
            <w14:solidFill>
              <w14:schemeClr w14:val="tx1"/>
            </w14:solidFill>
          </w14:textFill>
        </w:rPr>
      </w:pPr>
    </w:p>
    <w:p w14:paraId="0A3929EC">
      <w:pPr>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有限公司</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加盖公章）</w:t>
      </w:r>
    </w:p>
    <w:p w14:paraId="2888591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bookmarkStart w:id="378" w:name="_Toc14730"/>
      <w:bookmarkStart w:id="379" w:name="_Toc17495"/>
      <w:bookmarkStart w:id="380" w:name="_Toc15934"/>
      <w:bookmarkStart w:id="381" w:name="_Toc5978"/>
      <w:r>
        <w:rPr>
          <w:rFonts w:hint="eastAsia" w:ascii="宋体" w:hAnsi="宋体" w:cs="宋体"/>
          <w:color w:val="000000" w:themeColor="text1"/>
          <w:sz w:val="28"/>
          <w:szCs w:val="28"/>
          <w:highlight w:val="none"/>
          <w:lang w:val="en-US" w:eastAsia="zh-CN"/>
          <w14:textFill>
            <w14:solidFill>
              <w14:schemeClr w14:val="tx1"/>
            </w14:solidFill>
          </w14:textFill>
        </w:rPr>
        <w:t xml:space="preserve">202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bookmarkEnd w:id="378"/>
      <w:bookmarkEnd w:id="379"/>
      <w:bookmarkEnd w:id="380"/>
      <w:bookmarkEnd w:id="381"/>
    </w:p>
    <w:p w14:paraId="03A8C69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24D43E2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5FC818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6A185DC">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CD5992C">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382" w:name="_Toc30249"/>
      <w:bookmarkStart w:id="383" w:name="_Toc9387"/>
      <w:bookmarkStart w:id="384" w:name="_Toc23627"/>
      <w:bookmarkStart w:id="385" w:name="_Toc11833"/>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382"/>
      <w:bookmarkEnd w:id="383"/>
      <w:bookmarkEnd w:id="384"/>
      <w:bookmarkEnd w:id="38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七</w:t>
      </w:r>
    </w:p>
    <w:tbl>
      <w:tblPr>
        <w:tblStyle w:val="14"/>
        <w:tblpPr w:leftFromText="180" w:rightFromText="180" w:vertAnchor="text" w:horzAnchor="page" w:tblpX="1465" w:tblpY="768"/>
        <w:tblOverlap w:val="never"/>
        <w:tblW w:w="9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4451"/>
        <w:gridCol w:w="1410"/>
        <w:gridCol w:w="2145"/>
      </w:tblGrid>
      <w:tr w14:paraId="42A5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noWrap w:val="0"/>
            <w:vAlign w:val="center"/>
          </w:tcPr>
          <w:p w14:paraId="440C19C2">
            <w:pPr>
              <w:keepNext w:val="0"/>
              <w:keepLines w:val="0"/>
              <w:widowControl/>
              <w:suppressLineNumbers w:val="0"/>
              <w:jc w:val="center"/>
              <w:textAlignment w:val="center"/>
              <w:rPr>
                <w:rFonts w:hint="eastAsia" w:ascii="宋体" w:hAnsi="宋体" w:eastAsia="宋体" w:cs="宋体"/>
                <w:b/>
                <w:bCs/>
                <w:i w:val="0"/>
                <w:iCs w:val="0"/>
                <w:color w:val="000000" w:themeColor="text1"/>
                <w:sz w:val="40"/>
                <w:szCs w:val="40"/>
                <w:highlight w:val="none"/>
                <w:u w:val="none"/>
                <w14:textFill>
                  <w14:solidFill>
                    <w14:schemeClr w14:val="tx1"/>
                  </w14:solidFill>
                </w14:textFill>
              </w:rPr>
            </w:pPr>
            <w:r>
              <w:rPr>
                <w:rFonts w:hint="eastAsia" w:ascii="仿宋_GB2312" w:hAnsi="仿宋_GB2312" w:eastAsia="仿宋_GB2312" w:cs="仿宋_GB2312"/>
                <w:b/>
                <w:bCs w:val="0"/>
                <w:color w:val="000000" w:themeColor="text1"/>
                <w:sz w:val="40"/>
                <w:szCs w:val="40"/>
                <w:highlight w:val="none"/>
                <w:shd w:val="clear" w:color="auto" w:fill="auto"/>
                <w:lang w:val="en-US" w:eastAsia="zh-CN"/>
                <w14:textFill>
                  <w14:solidFill>
                    <w14:schemeClr w14:val="tx1"/>
                  </w14:solidFill>
                </w14:textFill>
              </w:rPr>
              <w:t>工完场清交接单</w:t>
            </w:r>
            <w:r>
              <w:rPr>
                <w:rFonts w:hint="eastAsia" w:ascii="宋体" w:hAnsi="宋体" w:eastAsia="宋体" w:cs="宋体"/>
                <w:b/>
                <w:bCs/>
                <w:i w:val="0"/>
                <w:iCs w:val="0"/>
                <w:color w:val="000000" w:themeColor="text1"/>
                <w:kern w:val="0"/>
                <w:sz w:val="40"/>
                <w:szCs w:val="40"/>
                <w:highlight w:val="none"/>
                <w:u w:val="none"/>
                <w:lang w:val="en-US" w:eastAsia="zh-CN" w:bidi="ar"/>
                <w14:textFill>
                  <w14:solidFill>
                    <w14:schemeClr w14:val="tx1"/>
                  </w14:solidFill>
                </w14:textFill>
              </w:rPr>
              <w:t xml:space="preserve">                                                                                                            </w:t>
            </w:r>
          </w:p>
        </w:tc>
      </w:tr>
      <w:tr w14:paraId="348AB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noWrap w:val="0"/>
            <w:vAlign w:val="center"/>
          </w:tcPr>
          <w:p w14:paraId="2395930C">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填表日期：     年    月    日</w:t>
            </w:r>
          </w:p>
        </w:tc>
      </w:tr>
      <w:tr w14:paraId="421A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35141D1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工程名称</w:t>
            </w:r>
          </w:p>
        </w:tc>
        <w:tc>
          <w:tcPr>
            <w:tcW w:w="4451" w:type="dxa"/>
            <w:tcBorders>
              <w:top w:val="single" w:color="000000" w:sz="4" w:space="0"/>
              <w:left w:val="single" w:color="000000" w:sz="4" w:space="0"/>
              <w:bottom w:val="single" w:color="000000" w:sz="4" w:space="0"/>
              <w:right w:val="nil"/>
            </w:tcBorders>
            <w:noWrap/>
            <w:vAlign w:val="center"/>
          </w:tcPr>
          <w:p w14:paraId="43FD4892">
            <w:pP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4355015">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移交部位</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237AE73">
            <w:pP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6EABC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153A1FB9">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1、移交合格内容</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2、移交时间</w:t>
            </w:r>
          </w:p>
        </w:tc>
        <w:tc>
          <w:tcPr>
            <w:tcW w:w="4451" w:type="dxa"/>
            <w:vMerge w:val="restart"/>
            <w:tcBorders>
              <w:top w:val="single" w:color="000000" w:sz="4" w:space="0"/>
              <w:left w:val="single" w:color="000000" w:sz="4" w:space="0"/>
              <w:bottom w:val="single" w:color="000000" w:sz="4" w:space="0"/>
              <w:right w:val="single" w:color="000000" w:sz="4" w:space="0"/>
            </w:tcBorders>
            <w:noWrap/>
            <w:vAlign w:val="center"/>
          </w:tcPr>
          <w:p w14:paraId="269619F9">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14:paraId="4CEB633B">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1、甩项部位</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2、甩项内容</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14:paraId="503DC2D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 </w:t>
            </w:r>
          </w:p>
        </w:tc>
      </w:tr>
      <w:tr w14:paraId="5A9D9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0D595">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74DC21A4">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10C5A">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28AB31A">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D714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8BC9EC">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6F7BD8ED">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EE6B49">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5DBA20C">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03844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0496A1">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512C26D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2A960B">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5168ED84">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8C5F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64A2D0">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071857B3">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522723">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22BC7529">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4E9D3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E6E8D">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A6E1FE5">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4FBEFA">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0034A065">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220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56477E">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22269B77">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87E1E3">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FCF12F6">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22C4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653ECB">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6608465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F59DF1">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C2374C9">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09D33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137642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移交单位</w:t>
            </w:r>
          </w:p>
        </w:tc>
        <w:tc>
          <w:tcPr>
            <w:tcW w:w="4451" w:type="dxa"/>
            <w:tcBorders>
              <w:top w:val="nil"/>
              <w:left w:val="single" w:color="000000" w:sz="4" w:space="0"/>
              <w:bottom w:val="single" w:color="000000" w:sz="4" w:space="0"/>
              <w:right w:val="single" w:color="000000" w:sz="4" w:space="0"/>
            </w:tcBorders>
            <w:noWrap/>
            <w:vAlign w:val="center"/>
          </w:tcPr>
          <w:p w14:paraId="3F8E1691">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2D97000">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移交人及电话</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4BDA60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6A82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69B51B4">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接收单位                                                                                                                                                                  </w:t>
            </w:r>
          </w:p>
        </w:tc>
        <w:tc>
          <w:tcPr>
            <w:tcW w:w="4451" w:type="dxa"/>
            <w:tcBorders>
              <w:top w:val="single" w:color="000000" w:sz="4" w:space="0"/>
              <w:left w:val="single" w:color="000000" w:sz="4" w:space="0"/>
              <w:bottom w:val="single" w:color="000000" w:sz="4" w:space="0"/>
              <w:right w:val="single" w:color="000000" w:sz="4" w:space="0"/>
            </w:tcBorders>
            <w:noWrap w:val="0"/>
            <w:vAlign w:val="top"/>
          </w:tcPr>
          <w:p w14:paraId="24C2EA0F">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A57404E">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接收人及电话</w:t>
            </w:r>
          </w:p>
        </w:tc>
        <w:tc>
          <w:tcPr>
            <w:tcW w:w="2145" w:type="dxa"/>
            <w:tcBorders>
              <w:top w:val="single" w:color="000000" w:sz="4" w:space="0"/>
              <w:left w:val="single" w:color="000000" w:sz="4" w:space="0"/>
              <w:bottom w:val="single" w:color="000000" w:sz="4" w:space="0"/>
              <w:right w:val="single" w:color="000000" w:sz="4" w:space="0"/>
            </w:tcBorders>
            <w:noWrap w:val="0"/>
            <w:vAlign w:val="top"/>
          </w:tcPr>
          <w:p w14:paraId="26CAEFDE">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787C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C818098">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noWrap w:val="0"/>
            <w:vAlign w:val="top"/>
          </w:tcPr>
          <w:p w14:paraId="1E897942">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75FA2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noWrap w:val="0"/>
            <w:vAlign w:val="center"/>
          </w:tcPr>
          <w:p w14:paraId="036E705A">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注：1、本表一式三份，交接双方及中泰项目部各执一份，本表签字完善后作为分包单位申请工程进度款的依据。2、移交人和接收人均须为合同约定的现场负责人。</w:t>
            </w:r>
          </w:p>
        </w:tc>
      </w:tr>
      <w:tr w14:paraId="2AEE8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noWrap w:val="0"/>
            <w:vAlign w:val="center"/>
          </w:tcPr>
          <w:p w14:paraId="3AE49428">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bl>
    <w:p w14:paraId="55767E33">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386" w:name="_Toc16390"/>
      <w:bookmarkStart w:id="387" w:name="_Toc5270"/>
    </w:p>
    <w:p w14:paraId="1CC77DA1">
      <w:pPr>
        <w:keepNext w:val="0"/>
        <w:keepLines w:val="0"/>
        <w:pageBreakBefore w:val="0"/>
        <w:shd w:val="clear" w:color="auto" w:fill="auto"/>
        <w:overflowPunct/>
        <w:topLinePunct w:val="0"/>
        <w:bidi w:val="0"/>
        <w:snapToGrid w:val="0"/>
        <w:spacing w:line="24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388" w:name="_Toc6245"/>
      <w:bookmarkStart w:id="389" w:name="_Toc22242"/>
      <w:bookmarkStart w:id="390" w:name="_Toc25693"/>
      <w:bookmarkStart w:id="391" w:name="_Toc27382"/>
      <w:bookmarkStart w:id="392" w:name="_Toc10211"/>
      <w:bookmarkStart w:id="393" w:name="_Toc12279"/>
      <w:bookmarkStart w:id="394" w:name="_Toc24935"/>
      <w:bookmarkStart w:id="395" w:name="_Toc2372"/>
      <w:bookmarkStart w:id="396" w:name="_Toc24471"/>
      <w:bookmarkStart w:id="397" w:name="_Toc31140"/>
      <w:bookmarkStart w:id="398" w:name="_Toc23748"/>
      <w:bookmarkStart w:id="399" w:name="_Toc4693"/>
      <w:bookmarkStart w:id="400" w:name="_Toc3138"/>
      <w:bookmarkStart w:id="401" w:name="_Toc24255"/>
      <w:bookmarkStart w:id="402" w:name="_Toc18032"/>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388"/>
      <w:bookmarkEnd w:id="389"/>
      <w:bookmarkEnd w:id="390"/>
      <w:bookmarkEnd w:id="391"/>
      <w:bookmarkEnd w:id="392"/>
      <w:bookmarkEnd w:id="393"/>
      <w:bookmarkEnd w:id="394"/>
      <w:bookmarkEnd w:id="395"/>
      <w:bookmarkEnd w:id="396"/>
      <w:bookmarkEnd w:id="397"/>
      <w:bookmarkEnd w:id="398"/>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八</w:t>
      </w:r>
    </w:p>
    <w:p w14:paraId="31D15683">
      <w:pPr>
        <w:keepNext w:val="0"/>
        <w:keepLines w:val="0"/>
        <w:pageBreakBefore w:val="0"/>
        <w:widowControl w:val="0"/>
        <w:kinsoku/>
        <w:wordWrap/>
        <w:overflowPunct/>
        <w:topLinePunct w:val="0"/>
        <w:autoSpaceDE/>
        <w:autoSpaceDN/>
        <w:bidi w:val="0"/>
        <w:adjustRightInd w:val="0"/>
        <w:snapToGrid w:val="0"/>
        <w:spacing w:before="241" w:line="240" w:lineRule="auto"/>
        <w:ind w:left="0" w:right="0" w:rightChars="0" w:firstLine="281" w:firstLineChars="100"/>
        <w:jc w:val="center"/>
        <w:textAlignment w:val="auto"/>
        <w:rPr>
          <w:rFonts w:hint="default" w:ascii="仿宋" w:hAnsi="仿宋" w:eastAsia="仿宋" w:cs="仿宋"/>
          <w:b/>
          <w:bCs/>
          <w:color w:val="000000" w:themeColor="text1"/>
          <w:spacing w:val="-4"/>
          <w:position w:val="21"/>
          <w:sz w:val="32"/>
          <w:szCs w:val="32"/>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u w:val="single"/>
          <w:lang w:val="en-US" w:eastAsia="zh-CN"/>
          <w14:textFill>
            <w14:solidFill>
              <w14:schemeClr w14:val="tx1"/>
            </w14:solidFill>
          </w14:textFill>
        </w:rPr>
        <w:t>XXXXXXXX工程</w:t>
      </w:r>
      <w:r>
        <w:rPr>
          <w:rFonts w:hint="eastAsia" w:ascii="宋体" w:hAnsi="宋体" w:eastAsia="宋体" w:cs="宋体"/>
          <w:b/>
          <w:bCs/>
          <w:color w:val="000000" w:themeColor="text1"/>
          <w:sz w:val="28"/>
          <w:szCs w:val="28"/>
          <w:highlight w:val="none"/>
          <w14:textFill>
            <w14:solidFill>
              <w14:schemeClr w14:val="tx1"/>
            </w14:solidFill>
          </w14:textFill>
        </w:rPr>
        <w:t>结算资料目录</w:t>
      </w:r>
      <w:r>
        <w:rPr>
          <w:rFonts w:hint="eastAsia" w:ascii="宋体" w:hAnsi="宋体" w:cs="宋体"/>
          <w:b/>
          <w:bCs/>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color w:val="000000" w:themeColor="text1"/>
          <w:sz w:val="36"/>
          <w:szCs w:val="36"/>
          <w:highlight w:val="none"/>
          <w:lang w:val="en-US" w:eastAsia="zh-CN"/>
          <w14:textFill>
            <w14:solidFill>
              <w14:schemeClr w14:val="tx1"/>
            </w14:solidFill>
          </w14:textFill>
        </w:rPr>
        <w:t xml:space="preserve">   </w:t>
      </w:r>
    </w:p>
    <w:p w14:paraId="0A927C47">
      <w:pPr>
        <w:ind w:firstLine="880" w:firstLineChars="400"/>
        <w:rPr>
          <w:rFonts w:hint="eastAsia"/>
          <w:color w:val="000000" w:themeColor="text1"/>
          <w:sz w:val="24"/>
          <w:highlight w:val="none"/>
          <w:u w:val="single"/>
          <w:lang w:eastAsia="zh-CN"/>
          <w14:textFill>
            <w14:solidFill>
              <w14:schemeClr w14:val="tx1"/>
            </w14:solidFill>
          </w14:textFill>
        </w:rPr>
      </w:pPr>
      <w:r>
        <w:rPr>
          <w:rFonts w:hint="eastAsia"/>
          <w:color w:val="000000" w:themeColor="text1"/>
          <w:sz w:val="22"/>
          <w:szCs w:val="21"/>
          <w:highlight w:val="none"/>
          <w14:textFill>
            <w14:solidFill>
              <w14:schemeClr w14:val="tx1"/>
            </w14:solidFill>
          </w14:textFill>
        </w:rPr>
        <w:t>填表日期</w:t>
      </w:r>
      <w:r>
        <w:rPr>
          <w:rFonts w:hint="eastAsia"/>
          <w:color w:val="000000" w:themeColor="text1"/>
          <w:sz w:val="22"/>
          <w:szCs w:val="21"/>
          <w:highlight w:val="none"/>
          <w:lang w:eastAsia="zh-CN"/>
          <w14:textFill>
            <w14:solidFill>
              <w14:schemeClr w14:val="tx1"/>
            </w14:solidFill>
          </w14:textFill>
        </w:rPr>
        <w:t>：</w:t>
      </w:r>
      <w:r>
        <w:rPr>
          <w:rFonts w:hint="eastAsia"/>
          <w:color w:val="000000" w:themeColor="text1"/>
          <w:sz w:val="22"/>
          <w:szCs w:val="21"/>
          <w:highlight w:val="none"/>
          <w:u w:val="single"/>
          <w14:textFill>
            <w14:solidFill>
              <w14:schemeClr w14:val="tx1"/>
            </w14:solidFill>
          </w14:textFill>
        </w:rPr>
        <w:t xml:space="preserve"> </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年</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月</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日</w:t>
      </w:r>
      <w:r>
        <w:rPr>
          <w:rFonts w:hint="eastAsia"/>
          <w:color w:val="000000" w:themeColor="text1"/>
          <w:sz w:val="22"/>
          <w:szCs w:val="21"/>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p>
    <w:tbl>
      <w:tblPr>
        <w:tblStyle w:val="14"/>
        <w:tblW w:w="0" w:type="auto"/>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17"/>
        <w:gridCol w:w="1763"/>
        <w:gridCol w:w="2707"/>
        <w:gridCol w:w="770"/>
        <w:gridCol w:w="2770"/>
      </w:tblGrid>
      <w:tr w14:paraId="5B367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1027" w:type="dxa"/>
            <w:gridSpan w:val="2"/>
            <w:tcBorders>
              <w:top w:val="single" w:color="auto" w:sz="12" w:space="0"/>
              <w:bottom w:val="single" w:color="auto" w:sz="12" w:space="0"/>
            </w:tcBorders>
            <w:noWrap w:val="0"/>
            <w:vAlign w:val="center"/>
          </w:tcPr>
          <w:p w14:paraId="6F8A088A">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序号</w:t>
            </w:r>
          </w:p>
        </w:tc>
        <w:tc>
          <w:tcPr>
            <w:tcW w:w="4470" w:type="dxa"/>
            <w:gridSpan w:val="2"/>
            <w:tcBorders>
              <w:top w:val="single" w:color="auto" w:sz="12" w:space="0"/>
              <w:bottom w:val="single" w:color="auto" w:sz="12" w:space="0"/>
            </w:tcBorders>
            <w:noWrap w:val="0"/>
            <w:vAlign w:val="center"/>
          </w:tcPr>
          <w:p w14:paraId="0C363C04">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资料目录及内容</w:t>
            </w:r>
          </w:p>
        </w:tc>
        <w:tc>
          <w:tcPr>
            <w:tcW w:w="770" w:type="dxa"/>
            <w:tcBorders>
              <w:top w:val="single" w:color="auto" w:sz="12" w:space="0"/>
              <w:bottom w:val="single" w:color="auto" w:sz="12" w:space="0"/>
            </w:tcBorders>
            <w:noWrap w:val="0"/>
            <w:vAlign w:val="center"/>
          </w:tcPr>
          <w:p w14:paraId="2AB5D4AB">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lang w:eastAsia="zh-CN"/>
                <w14:textFill>
                  <w14:solidFill>
                    <w14:schemeClr w14:val="tx1"/>
                  </w14:solidFill>
                </w14:textFill>
              </w:rPr>
              <w:t>份</w:t>
            </w:r>
            <w:r>
              <w:rPr>
                <w:rFonts w:hint="eastAsia"/>
                <w:b/>
                <w:color w:val="000000" w:themeColor="text1"/>
                <w:sz w:val="24"/>
                <w:highlight w:val="none"/>
                <w14:textFill>
                  <w14:solidFill>
                    <w14:schemeClr w14:val="tx1"/>
                  </w14:solidFill>
                </w14:textFill>
              </w:rPr>
              <w:t>数</w:t>
            </w:r>
          </w:p>
        </w:tc>
        <w:tc>
          <w:tcPr>
            <w:tcW w:w="2770" w:type="dxa"/>
            <w:tcBorders>
              <w:top w:val="single" w:color="auto" w:sz="12" w:space="0"/>
              <w:bottom w:val="single" w:color="auto" w:sz="12" w:space="0"/>
            </w:tcBorders>
            <w:noWrap w:val="0"/>
            <w:vAlign w:val="center"/>
          </w:tcPr>
          <w:p w14:paraId="5BFB92D3">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备       注</w:t>
            </w:r>
          </w:p>
        </w:tc>
      </w:tr>
      <w:tr w14:paraId="2B7E97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9037" w:type="dxa"/>
            <w:gridSpan w:val="6"/>
            <w:tcBorders>
              <w:top w:val="single" w:color="auto" w:sz="12" w:space="0"/>
              <w:bottom w:val="single" w:color="auto" w:sz="8" w:space="0"/>
            </w:tcBorders>
            <w:noWrap w:val="0"/>
            <w:vAlign w:val="center"/>
          </w:tcPr>
          <w:p w14:paraId="41468997">
            <w:pPr>
              <w:spacing w:line="440" w:lineRule="atLeast"/>
              <w:jc w:val="left"/>
              <w:rPr>
                <w:rFonts w:hint="default"/>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成本管理部提供（正副本各一份）</w:t>
            </w:r>
          </w:p>
        </w:tc>
      </w:tr>
      <w:tr w14:paraId="268F7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027" w:type="dxa"/>
            <w:gridSpan w:val="2"/>
            <w:tcBorders>
              <w:top w:val="single" w:color="auto" w:sz="8" w:space="0"/>
              <w:bottom w:val="single" w:color="auto" w:sz="8" w:space="0"/>
            </w:tcBorders>
            <w:noWrap w:val="0"/>
            <w:vAlign w:val="center"/>
          </w:tcPr>
          <w:p w14:paraId="57F67400">
            <w:pPr>
              <w:spacing w:line="440" w:lineRule="atLeast"/>
              <w:jc w:val="center"/>
              <w:rPr>
                <w:rFonts w:hint="eastAsia" w:eastAsia="宋体"/>
                <w:b/>
                <w:color w:val="000000" w:themeColor="text1"/>
                <w:sz w:val="24"/>
                <w:highlight w:val="none"/>
                <w:lang w:eastAsia="zh-CN"/>
                <w14:textFill>
                  <w14:solidFill>
                    <w14:schemeClr w14:val="tx1"/>
                  </w14:solidFill>
                </w14:textFill>
              </w:rPr>
            </w:pPr>
            <w:r>
              <w:rPr>
                <w:rFonts w:hint="eastAsia"/>
                <w:b w:val="0"/>
                <w:bCs/>
                <w:color w:val="000000" w:themeColor="text1"/>
                <w:sz w:val="24"/>
                <w:highlight w:val="none"/>
                <w:lang w:eastAsia="zh-CN"/>
                <w14:textFill>
                  <w14:solidFill>
                    <w14:schemeClr w14:val="tx1"/>
                  </w14:solidFill>
                </w14:textFill>
              </w:rPr>
              <w:t>1</w:t>
            </w:r>
          </w:p>
        </w:tc>
        <w:tc>
          <w:tcPr>
            <w:tcW w:w="4470" w:type="dxa"/>
            <w:gridSpan w:val="2"/>
            <w:tcBorders>
              <w:top w:val="single" w:color="auto" w:sz="8" w:space="0"/>
              <w:bottom w:val="single" w:color="auto" w:sz="8" w:space="0"/>
            </w:tcBorders>
            <w:noWrap w:val="0"/>
            <w:vAlign w:val="center"/>
          </w:tcPr>
          <w:p w14:paraId="0E85FB8D">
            <w:pPr>
              <w:spacing w:line="440" w:lineRule="atLeast"/>
              <w:jc w:val="left"/>
              <w:rPr>
                <w:rFonts w:hint="eastAsia" w:eastAsia="宋体"/>
                <w:b/>
                <w:color w:val="000000" w:themeColor="text1"/>
                <w:sz w:val="24"/>
                <w:highlight w:val="none"/>
                <w:lang w:eastAsia="zh-CN"/>
                <w14:textFill>
                  <w14:solidFill>
                    <w14:schemeClr w14:val="tx1"/>
                  </w14:solidFill>
                </w14:textFill>
              </w:rPr>
            </w:pPr>
            <w:r>
              <w:rPr>
                <w:rFonts w:hint="eastAsia" w:eastAsia="宋体"/>
                <w:color w:val="000000" w:themeColor="text1"/>
                <w:kern w:val="2"/>
                <w:sz w:val="24"/>
                <w:highlight w:val="none"/>
                <w:lang w:val="en-US" w:eastAsia="zh-CN"/>
                <w14:textFill>
                  <w14:solidFill>
                    <w14:schemeClr w14:val="tx1"/>
                  </w14:solidFill>
                </w14:textFill>
              </w:rPr>
              <w:t>结算资料目录</w:t>
            </w:r>
          </w:p>
        </w:tc>
        <w:tc>
          <w:tcPr>
            <w:tcW w:w="770" w:type="dxa"/>
            <w:tcBorders>
              <w:top w:val="single" w:color="auto" w:sz="8" w:space="0"/>
              <w:bottom w:val="single" w:color="auto" w:sz="8" w:space="0"/>
            </w:tcBorders>
            <w:noWrap w:val="0"/>
            <w:vAlign w:val="center"/>
          </w:tcPr>
          <w:p w14:paraId="27883F79">
            <w:pPr>
              <w:spacing w:line="440" w:lineRule="atLeast"/>
              <w:jc w:val="center"/>
              <w:rPr>
                <w:rFonts w:hint="eastAsia" w:eastAsia="宋体"/>
                <w:b/>
                <w:color w:val="000000" w:themeColor="text1"/>
                <w:sz w:val="24"/>
                <w:highlight w:val="none"/>
                <w:lang w:eastAsia="zh-CN"/>
                <w14:textFill>
                  <w14:solidFill>
                    <w14:schemeClr w14:val="tx1"/>
                  </w14:solidFill>
                </w14:textFill>
              </w:rPr>
            </w:pPr>
            <w:r>
              <w:rPr>
                <w:rFonts w:hint="eastAsia"/>
                <w:b w:val="0"/>
                <w:bCs/>
                <w:color w:val="000000" w:themeColor="text1"/>
                <w:sz w:val="24"/>
                <w:highlight w:val="none"/>
                <w:lang w:eastAsia="zh-CN"/>
                <w14:textFill>
                  <w14:solidFill>
                    <w14:schemeClr w14:val="tx1"/>
                  </w14:solidFill>
                </w14:textFill>
              </w:rPr>
              <w:t>1</w:t>
            </w:r>
          </w:p>
        </w:tc>
        <w:tc>
          <w:tcPr>
            <w:tcW w:w="2770" w:type="dxa"/>
            <w:tcBorders>
              <w:top w:val="single" w:color="auto" w:sz="8" w:space="0"/>
              <w:bottom w:val="single" w:color="auto" w:sz="8" w:space="0"/>
            </w:tcBorders>
            <w:noWrap w:val="0"/>
            <w:vAlign w:val="center"/>
          </w:tcPr>
          <w:p w14:paraId="34971ECD">
            <w:pPr>
              <w:spacing w:line="440" w:lineRule="atLeast"/>
              <w:jc w:val="center"/>
              <w:rPr>
                <w:rFonts w:hint="eastAsia" w:eastAsia="宋体"/>
                <w:b/>
                <w:color w:val="000000" w:themeColor="text1"/>
                <w:sz w:val="24"/>
                <w:highlight w:val="none"/>
                <w:lang w:val="en-US" w:eastAsia="zh-CN"/>
                <w14:textFill>
                  <w14:solidFill>
                    <w14:schemeClr w14:val="tx1"/>
                  </w14:solidFill>
                </w14:textFill>
              </w:rPr>
            </w:pPr>
          </w:p>
        </w:tc>
      </w:tr>
      <w:tr w14:paraId="19485A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single" w:color="auto" w:sz="8" w:space="0"/>
            </w:tcBorders>
            <w:noWrap w:val="0"/>
            <w:vAlign w:val="center"/>
          </w:tcPr>
          <w:p w14:paraId="712420F5">
            <w:pPr>
              <w:spacing w:line="440" w:lineRule="atLeast"/>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2</w:t>
            </w:r>
          </w:p>
        </w:tc>
        <w:tc>
          <w:tcPr>
            <w:tcW w:w="4470" w:type="dxa"/>
            <w:gridSpan w:val="2"/>
            <w:tcBorders>
              <w:top w:val="single" w:color="auto" w:sz="8" w:space="0"/>
            </w:tcBorders>
            <w:noWrap w:val="0"/>
            <w:vAlign w:val="center"/>
          </w:tcPr>
          <w:p w14:paraId="3AA0E5D5">
            <w:pPr>
              <w:spacing w:line="440" w:lineRule="atLeast"/>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结算确认书</w:t>
            </w:r>
          </w:p>
        </w:tc>
        <w:tc>
          <w:tcPr>
            <w:tcW w:w="770" w:type="dxa"/>
            <w:tcBorders>
              <w:top w:val="single" w:color="auto" w:sz="8" w:space="0"/>
            </w:tcBorders>
            <w:noWrap w:val="0"/>
            <w:vAlign w:val="center"/>
          </w:tcPr>
          <w:p w14:paraId="3BC8B296">
            <w:pPr>
              <w:spacing w:line="440" w:lineRule="atLeast"/>
              <w:jc w:val="center"/>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w:t>
            </w:r>
          </w:p>
        </w:tc>
        <w:tc>
          <w:tcPr>
            <w:tcW w:w="2770" w:type="dxa"/>
            <w:tcBorders>
              <w:top w:val="single" w:color="auto" w:sz="8" w:space="0"/>
            </w:tcBorders>
            <w:noWrap w:val="0"/>
            <w:vAlign w:val="center"/>
          </w:tcPr>
          <w:p w14:paraId="5E04A587">
            <w:pPr>
              <w:spacing w:line="440" w:lineRule="atLeast"/>
              <w:jc w:val="center"/>
              <w:rPr>
                <w:rFonts w:hint="eastAsia"/>
                <w:color w:val="000000" w:themeColor="text1"/>
                <w:sz w:val="24"/>
                <w:highlight w:val="none"/>
                <w:lang w:eastAsia="zh-CN"/>
                <w14:textFill>
                  <w14:solidFill>
                    <w14:schemeClr w14:val="tx1"/>
                  </w14:solidFill>
                </w14:textFill>
              </w:rPr>
            </w:pPr>
          </w:p>
        </w:tc>
      </w:tr>
      <w:tr w14:paraId="719D4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nil"/>
            </w:tcBorders>
            <w:noWrap w:val="0"/>
            <w:vAlign w:val="center"/>
          </w:tcPr>
          <w:p w14:paraId="1D85AA10">
            <w:pPr>
              <w:spacing w:line="440" w:lineRule="atLeast"/>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3</w:t>
            </w:r>
          </w:p>
        </w:tc>
        <w:tc>
          <w:tcPr>
            <w:tcW w:w="4470" w:type="dxa"/>
            <w:gridSpan w:val="2"/>
            <w:tcBorders>
              <w:top w:val="nil"/>
            </w:tcBorders>
            <w:noWrap w:val="0"/>
            <w:vAlign w:val="center"/>
          </w:tcPr>
          <w:p w14:paraId="46AE72C1">
            <w:pPr>
              <w:spacing w:line="440" w:lineRule="atLeast"/>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结算审核汇总表</w:t>
            </w:r>
          </w:p>
        </w:tc>
        <w:tc>
          <w:tcPr>
            <w:tcW w:w="770" w:type="dxa"/>
            <w:tcBorders>
              <w:top w:val="nil"/>
            </w:tcBorders>
            <w:noWrap w:val="0"/>
            <w:vAlign w:val="center"/>
          </w:tcPr>
          <w:p w14:paraId="17462A94">
            <w:pPr>
              <w:spacing w:line="440" w:lineRule="atLeast"/>
              <w:jc w:val="center"/>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w:t>
            </w:r>
          </w:p>
        </w:tc>
        <w:tc>
          <w:tcPr>
            <w:tcW w:w="2770" w:type="dxa"/>
            <w:tcBorders>
              <w:top w:val="nil"/>
            </w:tcBorders>
            <w:noWrap w:val="0"/>
            <w:vAlign w:val="center"/>
          </w:tcPr>
          <w:p w14:paraId="7D9A5FF6">
            <w:pPr>
              <w:spacing w:line="440" w:lineRule="atLeast"/>
              <w:jc w:val="center"/>
              <w:rPr>
                <w:rFonts w:hint="eastAsia"/>
                <w:color w:val="000000" w:themeColor="text1"/>
                <w:sz w:val="24"/>
                <w:highlight w:val="none"/>
                <w:lang w:eastAsia="zh-CN"/>
                <w14:textFill>
                  <w14:solidFill>
                    <w14:schemeClr w14:val="tx1"/>
                  </w14:solidFill>
                </w14:textFill>
              </w:rPr>
            </w:pPr>
          </w:p>
        </w:tc>
      </w:tr>
      <w:tr w14:paraId="48CEF4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nil"/>
            </w:tcBorders>
            <w:noWrap w:val="0"/>
            <w:vAlign w:val="center"/>
          </w:tcPr>
          <w:p w14:paraId="463493AB">
            <w:pPr>
              <w:spacing w:line="440" w:lineRule="atLeast"/>
              <w:jc w:val="center"/>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p>
          <w:p w14:paraId="2C38FA6D">
            <w:pPr>
              <w:spacing w:line="440" w:lineRule="atLeast"/>
              <w:jc w:val="center"/>
              <w:rPr>
                <w:rFonts w:hint="eastAsia"/>
                <w:color w:val="000000" w:themeColor="text1"/>
                <w:sz w:val="24"/>
                <w:highlight w:val="none"/>
                <w:lang w:val="en-US" w:eastAsia="zh-CN"/>
                <w14:textFill>
                  <w14:solidFill>
                    <w14:schemeClr w14:val="tx1"/>
                  </w14:solidFill>
                </w14:textFill>
              </w:rPr>
            </w:pPr>
          </w:p>
          <w:p w14:paraId="7534E331">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4470" w:type="dxa"/>
            <w:gridSpan w:val="2"/>
            <w:tcBorders>
              <w:top w:val="nil"/>
            </w:tcBorders>
            <w:noWrap w:val="0"/>
            <w:vAlign w:val="center"/>
          </w:tcPr>
          <w:p w14:paraId="38132FB1">
            <w:pPr>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审核结算书</w:t>
            </w:r>
          </w:p>
        </w:tc>
        <w:tc>
          <w:tcPr>
            <w:tcW w:w="770" w:type="dxa"/>
            <w:tcBorders>
              <w:top w:val="nil"/>
            </w:tcBorders>
            <w:noWrap w:val="0"/>
            <w:vAlign w:val="center"/>
          </w:tcPr>
          <w:p w14:paraId="401CEEA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6BE9FBB8">
            <w:pPr>
              <w:spacing w:line="440" w:lineRule="atLeast"/>
              <w:jc w:val="center"/>
              <w:rPr>
                <w:rFonts w:hint="eastAsia"/>
                <w:color w:val="000000" w:themeColor="text1"/>
                <w:sz w:val="24"/>
                <w:highlight w:val="none"/>
                <w:lang w:eastAsia="zh-CN"/>
                <w14:textFill>
                  <w14:solidFill>
                    <w14:schemeClr w14:val="tx1"/>
                  </w14:solidFill>
                </w14:textFill>
              </w:rPr>
            </w:pPr>
          </w:p>
        </w:tc>
      </w:tr>
      <w:tr w14:paraId="3A1A8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037" w:type="dxa"/>
            <w:gridSpan w:val="6"/>
            <w:tcBorders>
              <w:top w:val="nil"/>
            </w:tcBorders>
            <w:noWrap w:val="0"/>
            <w:vAlign w:val="center"/>
          </w:tcPr>
          <w:p w14:paraId="38054B59">
            <w:pPr>
              <w:spacing w:line="440" w:lineRule="atLeast"/>
              <w:jc w:val="left"/>
              <w:rPr>
                <w:rFonts w:hint="default"/>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分包单位提供（正副本各一份）</w:t>
            </w:r>
          </w:p>
        </w:tc>
      </w:tr>
      <w:tr w14:paraId="3BD144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restart"/>
            <w:tcBorders>
              <w:top w:val="nil"/>
            </w:tcBorders>
            <w:noWrap w:val="0"/>
            <w:vAlign w:val="center"/>
          </w:tcPr>
          <w:p w14:paraId="356CA0D6">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分包单位结算申请书</w:t>
            </w:r>
          </w:p>
        </w:tc>
        <w:tc>
          <w:tcPr>
            <w:tcW w:w="517" w:type="dxa"/>
            <w:tcBorders>
              <w:top w:val="nil"/>
            </w:tcBorders>
            <w:noWrap w:val="0"/>
            <w:vAlign w:val="center"/>
          </w:tcPr>
          <w:p w14:paraId="476EC76B">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4470" w:type="dxa"/>
            <w:gridSpan w:val="2"/>
            <w:tcBorders>
              <w:top w:val="nil"/>
            </w:tcBorders>
            <w:noWrap w:val="0"/>
            <w:vAlign w:val="center"/>
          </w:tcPr>
          <w:p w14:paraId="1527F6A1">
            <w:pPr>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封面</w:t>
            </w:r>
          </w:p>
        </w:tc>
        <w:tc>
          <w:tcPr>
            <w:tcW w:w="770" w:type="dxa"/>
            <w:tcBorders>
              <w:top w:val="nil"/>
            </w:tcBorders>
            <w:noWrap w:val="0"/>
            <w:vAlign w:val="center"/>
          </w:tcPr>
          <w:p w14:paraId="48107359">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2E844C5">
            <w:pPr>
              <w:spacing w:line="440" w:lineRule="atLeast"/>
              <w:jc w:val="center"/>
              <w:rPr>
                <w:rFonts w:hint="default"/>
                <w:color w:val="000000" w:themeColor="text1"/>
                <w:sz w:val="24"/>
                <w:highlight w:val="none"/>
                <w:lang w:val="en-US" w:eastAsia="zh-CN"/>
                <w14:textFill>
                  <w14:solidFill>
                    <w14:schemeClr w14:val="tx1"/>
                  </w14:solidFill>
                </w14:textFill>
              </w:rPr>
            </w:pPr>
          </w:p>
        </w:tc>
      </w:tr>
      <w:tr w14:paraId="2EAB1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6B651EDF">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6B2DA0D9">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w:t>
            </w:r>
          </w:p>
        </w:tc>
        <w:tc>
          <w:tcPr>
            <w:tcW w:w="4470" w:type="dxa"/>
            <w:gridSpan w:val="2"/>
            <w:tcBorders>
              <w:top w:val="nil"/>
            </w:tcBorders>
            <w:noWrap w:val="0"/>
            <w:vAlign w:val="center"/>
          </w:tcPr>
          <w:p w14:paraId="6CC91784">
            <w:pPr>
              <w:tabs>
                <w:tab w:val="left" w:pos="1138"/>
              </w:tabs>
              <w:spacing w:line="440" w:lineRule="atLeas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目录</w:t>
            </w:r>
          </w:p>
        </w:tc>
        <w:tc>
          <w:tcPr>
            <w:tcW w:w="770" w:type="dxa"/>
            <w:tcBorders>
              <w:top w:val="nil"/>
            </w:tcBorders>
            <w:noWrap w:val="0"/>
            <w:vAlign w:val="center"/>
          </w:tcPr>
          <w:p w14:paraId="5E83DD3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3CB985A2">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66E650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0D67A3B1">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4A733E6B">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w:t>
            </w:r>
          </w:p>
        </w:tc>
        <w:tc>
          <w:tcPr>
            <w:tcW w:w="4470" w:type="dxa"/>
            <w:gridSpan w:val="2"/>
            <w:tcBorders>
              <w:top w:val="nil"/>
            </w:tcBorders>
            <w:noWrap w:val="0"/>
            <w:vAlign w:val="center"/>
          </w:tcPr>
          <w:p w14:paraId="1130E9E4">
            <w:pPr>
              <w:tabs>
                <w:tab w:val="left" w:pos="1138"/>
              </w:tabs>
              <w:spacing w:line="440" w:lineRule="atLeast"/>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结算申请表</w:t>
            </w:r>
          </w:p>
        </w:tc>
        <w:tc>
          <w:tcPr>
            <w:tcW w:w="770" w:type="dxa"/>
            <w:tcBorders>
              <w:top w:val="nil"/>
            </w:tcBorders>
            <w:noWrap w:val="0"/>
            <w:vAlign w:val="center"/>
          </w:tcPr>
          <w:p w14:paraId="21355897">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7407E9B6">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17C55D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26F39D39">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23A4114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p>
        </w:tc>
        <w:tc>
          <w:tcPr>
            <w:tcW w:w="4470" w:type="dxa"/>
            <w:gridSpan w:val="2"/>
            <w:tcBorders>
              <w:top w:val="nil"/>
            </w:tcBorders>
            <w:noWrap w:val="0"/>
            <w:vAlign w:val="center"/>
          </w:tcPr>
          <w:p w14:paraId="19F78B1A">
            <w:pPr>
              <w:tabs>
                <w:tab w:val="left" w:pos="1138"/>
              </w:tabs>
              <w:spacing w:line="440" w:lineRule="atLeas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工程结算资料审查表</w:t>
            </w:r>
          </w:p>
        </w:tc>
        <w:tc>
          <w:tcPr>
            <w:tcW w:w="770" w:type="dxa"/>
            <w:tcBorders>
              <w:top w:val="nil"/>
            </w:tcBorders>
            <w:noWrap w:val="0"/>
            <w:vAlign w:val="center"/>
          </w:tcPr>
          <w:p w14:paraId="4FA74A28">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361ACF5D">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0FC4A5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598964E3">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7A26E64D">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w:t>
            </w:r>
          </w:p>
        </w:tc>
        <w:tc>
          <w:tcPr>
            <w:tcW w:w="4470" w:type="dxa"/>
            <w:gridSpan w:val="2"/>
            <w:tcBorders>
              <w:top w:val="nil"/>
            </w:tcBorders>
            <w:noWrap w:val="0"/>
            <w:vAlign w:val="center"/>
          </w:tcPr>
          <w:p w14:paraId="550C7AC1">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送审承诺书</w:t>
            </w:r>
          </w:p>
        </w:tc>
        <w:tc>
          <w:tcPr>
            <w:tcW w:w="770" w:type="dxa"/>
            <w:tcBorders>
              <w:top w:val="nil"/>
            </w:tcBorders>
            <w:noWrap w:val="0"/>
            <w:vAlign w:val="center"/>
          </w:tcPr>
          <w:p w14:paraId="45AF56EA">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05946C36">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2CC135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5F99CF18">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65948C93">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6</w:t>
            </w:r>
          </w:p>
        </w:tc>
        <w:tc>
          <w:tcPr>
            <w:tcW w:w="4470" w:type="dxa"/>
            <w:gridSpan w:val="2"/>
            <w:tcBorders>
              <w:top w:val="nil"/>
            </w:tcBorders>
            <w:noWrap w:val="0"/>
            <w:vAlign w:val="center"/>
          </w:tcPr>
          <w:p w14:paraId="4D5D2FEF">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结算承诺书</w:t>
            </w:r>
          </w:p>
        </w:tc>
        <w:tc>
          <w:tcPr>
            <w:tcW w:w="770" w:type="dxa"/>
            <w:tcBorders>
              <w:top w:val="nil"/>
            </w:tcBorders>
            <w:noWrap w:val="0"/>
            <w:vAlign w:val="center"/>
          </w:tcPr>
          <w:p w14:paraId="61FE3DD3">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1FFD0512">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788968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510" w:type="dxa"/>
            <w:vMerge w:val="continue"/>
            <w:noWrap w:val="0"/>
            <w:vAlign w:val="center"/>
          </w:tcPr>
          <w:p w14:paraId="12F1724C">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0A1AFA2C">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7</w:t>
            </w:r>
          </w:p>
        </w:tc>
        <w:tc>
          <w:tcPr>
            <w:tcW w:w="4470" w:type="dxa"/>
            <w:gridSpan w:val="2"/>
            <w:tcBorders>
              <w:top w:val="nil"/>
            </w:tcBorders>
            <w:noWrap w:val="0"/>
            <w:vAlign w:val="center"/>
          </w:tcPr>
          <w:p w14:paraId="24225800">
            <w:pPr>
              <w:spacing w:line="440" w:lineRule="atLeast"/>
              <w:rPr>
                <w:rFonts w:hint="eastAsia"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工程结算支付证明单</w:t>
            </w:r>
          </w:p>
          <w:p w14:paraId="6B9CF8EF">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p>
        </w:tc>
        <w:tc>
          <w:tcPr>
            <w:tcW w:w="770" w:type="dxa"/>
            <w:tcBorders>
              <w:top w:val="nil"/>
            </w:tcBorders>
            <w:noWrap w:val="0"/>
            <w:vAlign w:val="center"/>
          </w:tcPr>
          <w:p w14:paraId="69741A7B">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183EE81C">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2CD0C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2E5172B7">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25E12175">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8</w:t>
            </w:r>
          </w:p>
        </w:tc>
        <w:tc>
          <w:tcPr>
            <w:tcW w:w="4470" w:type="dxa"/>
            <w:gridSpan w:val="2"/>
            <w:tcBorders>
              <w:top w:val="nil"/>
            </w:tcBorders>
            <w:noWrap w:val="0"/>
            <w:vAlign w:val="center"/>
          </w:tcPr>
          <w:p w14:paraId="2EA33A4D">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分包情况说明</w:t>
            </w:r>
          </w:p>
        </w:tc>
        <w:tc>
          <w:tcPr>
            <w:tcW w:w="770" w:type="dxa"/>
            <w:tcBorders>
              <w:top w:val="nil"/>
            </w:tcBorders>
            <w:noWrap w:val="0"/>
            <w:vAlign w:val="center"/>
          </w:tcPr>
          <w:p w14:paraId="3C745E71">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6CBAC5DE">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0E5869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7432D106">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4C18E986">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9</w:t>
            </w:r>
          </w:p>
        </w:tc>
        <w:tc>
          <w:tcPr>
            <w:tcW w:w="4470" w:type="dxa"/>
            <w:gridSpan w:val="2"/>
            <w:tcBorders>
              <w:top w:val="nil"/>
            </w:tcBorders>
            <w:noWrap w:val="0"/>
            <w:vAlign w:val="center"/>
          </w:tcPr>
          <w:p w14:paraId="6C595AD1">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竣工验收移交证明</w:t>
            </w:r>
          </w:p>
        </w:tc>
        <w:tc>
          <w:tcPr>
            <w:tcW w:w="770" w:type="dxa"/>
            <w:tcBorders>
              <w:top w:val="nil"/>
            </w:tcBorders>
            <w:noWrap w:val="0"/>
            <w:vAlign w:val="center"/>
          </w:tcPr>
          <w:p w14:paraId="1F224A27">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2684E00">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541D9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5244CC25">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0A672F6B">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10</w:t>
            </w:r>
          </w:p>
        </w:tc>
        <w:tc>
          <w:tcPr>
            <w:tcW w:w="4470" w:type="dxa"/>
            <w:gridSpan w:val="2"/>
            <w:tcBorders>
              <w:top w:val="nil"/>
            </w:tcBorders>
            <w:noWrap w:val="0"/>
            <w:vAlign w:val="center"/>
          </w:tcPr>
          <w:p w14:paraId="7CD3DB51">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施工合同</w:t>
            </w:r>
          </w:p>
        </w:tc>
        <w:tc>
          <w:tcPr>
            <w:tcW w:w="770" w:type="dxa"/>
            <w:tcBorders>
              <w:top w:val="nil"/>
            </w:tcBorders>
            <w:noWrap w:val="0"/>
            <w:vAlign w:val="center"/>
          </w:tcPr>
          <w:p w14:paraId="164078BF">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304748BE">
            <w:pPr>
              <w:spacing w:line="440" w:lineRule="atLeast"/>
              <w:jc w:val="center"/>
              <w:rPr>
                <w:rFonts w:hint="eastAsia"/>
                <w:color w:val="000000" w:themeColor="text1"/>
                <w:sz w:val="24"/>
                <w:highlight w:val="none"/>
                <w:lang w:eastAsia="zh-CN"/>
                <w14:textFill>
                  <w14:solidFill>
                    <w14:schemeClr w14:val="tx1"/>
                  </w14:solidFill>
                </w14:textFill>
              </w:rPr>
            </w:pPr>
          </w:p>
        </w:tc>
      </w:tr>
      <w:tr w14:paraId="6B1108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510" w:type="dxa"/>
            <w:vMerge w:val="continue"/>
            <w:noWrap w:val="0"/>
            <w:vAlign w:val="center"/>
          </w:tcPr>
          <w:p w14:paraId="4A43DCD5">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00486F03">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11</w:t>
            </w:r>
          </w:p>
        </w:tc>
        <w:tc>
          <w:tcPr>
            <w:tcW w:w="4470" w:type="dxa"/>
            <w:gridSpan w:val="2"/>
            <w:tcBorders>
              <w:top w:val="nil"/>
            </w:tcBorders>
            <w:noWrap w:val="0"/>
            <w:vAlign w:val="center"/>
          </w:tcPr>
          <w:p w14:paraId="59313C52">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送审结算书</w:t>
            </w:r>
          </w:p>
        </w:tc>
        <w:tc>
          <w:tcPr>
            <w:tcW w:w="770" w:type="dxa"/>
            <w:tcBorders>
              <w:top w:val="nil"/>
            </w:tcBorders>
            <w:noWrap w:val="0"/>
            <w:vAlign w:val="center"/>
          </w:tcPr>
          <w:p w14:paraId="4EF1C1BA">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11B76895">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0D3F5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continue"/>
            <w:noWrap w:val="0"/>
            <w:vAlign w:val="center"/>
          </w:tcPr>
          <w:p w14:paraId="7FC21488">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noWrap w:val="0"/>
            <w:vAlign w:val="center"/>
          </w:tcPr>
          <w:p w14:paraId="1C78C911">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12</w:t>
            </w:r>
          </w:p>
        </w:tc>
        <w:tc>
          <w:tcPr>
            <w:tcW w:w="4470" w:type="dxa"/>
            <w:gridSpan w:val="2"/>
            <w:noWrap w:val="0"/>
            <w:vAlign w:val="center"/>
          </w:tcPr>
          <w:p w14:paraId="64604C1D">
            <w:pPr>
              <w:tabs>
                <w:tab w:val="left" w:pos="1289"/>
              </w:tabs>
              <w:spacing w:line="440" w:lineRule="atLeast"/>
              <w:jc w:val="both"/>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结算</w:t>
            </w:r>
            <w:r>
              <w:rPr>
                <w:rFonts w:hint="eastAsia" w:eastAsia="宋体"/>
                <w:color w:val="000000" w:themeColor="text1"/>
                <w:kern w:val="2"/>
                <w:sz w:val="24"/>
                <w:highlight w:val="none"/>
                <w:lang w:val="en-US" w:eastAsia="zh-CN"/>
                <w14:textFill>
                  <w14:solidFill>
                    <w14:schemeClr w14:val="tx1"/>
                  </w14:solidFill>
                </w14:textFill>
              </w:rPr>
              <w:t>资料</w:t>
            </w:r>
          </w:p>
        </w:tc>
        <w:tc>
          <w:tcPr>
            <w:tcW w:w="770" w:type="dxa"/>
            <w:noWrap w:val="0"/>
            <w:vAlign w:val="center"/>
          </w:tcPr>
          <w:p w14:paraId="74A4AA87">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noWrap w:val="0"/>
            <w:vAlign w:val="center"/>
          </w:tcPr>
          <w:p w14:paraId="7C38B910">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5018C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continue"/>
            <w:noWrap w:val="0"/>
            <w:vAlign w:val="center"/>
          </w:tcPr>
          <w:p w14:paraId="49679732">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noWrap w:val="0"/>
            <w:vAlign w:val="center"/>
          </w:tcPr>
          <w:p w14:paraId="2A375E25">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13</w:t>
            </w:r>
          </w:p>
        </w:tc>
        <w:tc>
          <w:tcPr>
            <w:tcW w:w="4470" w:type="dxa"/>
            <w:gridSpan w:val="2"/>
            <w:noWrap w:val="0"/>
            <w:vAlign w:val="center"/>
          </w:tcPr>
          <w:p w14:paraId="48498676">
            <w:pPr>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其他相关资料</w:t>
            </w:r>
          </w:p>
        </w:tc>
        <w:tc>
          <w:tcPr>
            <w:tcW w:w="770" w:type="dxa"/>
            <w:noWrap w:val="0"/>
            <w:vAlign w:val="center"/>
          </w:tcPr>
          <w:p w14:paraId="71959108">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2770" w:type="dxa"/>
            <w:noWrap w:val="0"/>
            <w:vAlign w:val="center"/>
          </w:tcPr>
          <w:p w14:paraId="66F40160">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243647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027" w:type="dxa"/>
            <w:gridSpan w:val="2"/>
            <w:vMerge w:val="restart"/>
            <w:noWrap w:val="0"/>
            <w:vAlign w:val="center"/>
          </w:tcPr>
          <w:p w14:paraId="49193B5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14</w:t>
            </w:r>
          </w:p>
        </w:tc>
        <w:tc>
          <w:tcPr>
            <w:tcW w:w="1763" w:type="dxa"/>
            <w:vMerge w:val="restart"/>
            <w:noWrap w:val="0"/>
            <w:vAlign w:val="center"/>
          </w:tcPr>
          <w:p w14:paraId="47A392C2">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总结意见</w:t>
            </w:r>
          </w:p>
        </w:tc>
        <w:tc>
          <w:tcPr>
            <w:tcW w:w="2707" w:type="dxa"/>
            <w:noWrap w:val="0"/>
            <w:vAlign w:val="center"/>
          </w:tcPr>
          <w:p w14:paraId="11203B19">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个人</w:t>
            </w:r>
          </w:p>
        </w:tc>
        <w:tc>
          <w:tcPr>
            <w:tcW w:w="770" w:type="dxa"/>
            <w:noWrap w:val="0"/>
            <w:vAlign w:val="center"/>
          </w:tcPr>
          <w:p w14:paraId="71B47A50">
            <w:pPr>
              <w:spacing w:line="240" w:lineRule="auto"/>
              <w:jc w:val="center"/>
              <w:rPr>
                <w:rFonts w:hint="eastAsia"/>
                <w:color w:val="000000" w:themeColor="text1"/>
                <w:sz w:val="24"/>
                <w:highlight w:val="none"/>
                <w14:textFill>
                  <w14:solidFill>
                    <w14:schemeClr w14:val="tx1"/>
                  </w14:solidFill>
                </w14:textFill>
              </w:rPr>
            </w:pPr>
          </w:p>
        </w:tc>
        <w:tc>
          <w:tcPr>
            <w:tcW w:w="2770" w:type="dxa"/>
            <w:noWrap w:val="0"/>
            <w:vAlign w:val="center"/>
          </w:tcPr>
          <w:p w14:paraId="20900862">
            <w:pPr>
              <w:spacing w:line="440" w:lineRule="atLeast"/>
              <w:jc w:val="center"/>
              <w:rPr>
                <w:rFonts w:hint="eastAsia"/>
                <w:color w:val="000000" w:themeColor="text1"/>
                <w:sz w:val="24"/>
                <w:highlight w:val="none"/>
                <w14:textFill>
                  <w14:solidFill>
                    <w14:schemeClr w14:val="tx1"/>
                  </w14:solidFill>
                </w14:textFill>
              </w:rPr>
            </w:pPr>
          </w:p>
        </w:tc>
      </w:tr>
      <w:tr w14:paraId="16076F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4" w:hRule="exact"/>
        </w:trPr>
        <w:tc>
          <w:tcPr>
            <w:tcW w:w="1027" w:type="dxa"/>
            <w:gridSpan w:val="2"/>
            <w:vMerge w:val="continue"/>
            <w:noWrap w:val="0"/>
            <w:vAlign w:val="center"/>
          </w:tcPr>
          <w:p w14:paraId="1AAC1F3F">
            <w:pPr>
              <w:spacing w:line="440" w:lineRule="atLeast"/>
              <w:jc w:val="center"/>
              <w:rPr>
                <w:rFonts w:hint="eastAsia"/>
                <w:color w:val="000000" w:themeColor="text1"/>
                <w:sz w:val="24"/>
                <w:highlight w:val="none"/>
                <w14:textFill>
                  <w14:solidFill>
                    <w14:schemeClr w14:val="tx1"/>
                  </w14:solidFill>
                </w14:textFill>
              </w:rPr>
            </w:pPr>
          </w:p>
        </w:tc>
        <w:tc>
          <w:tcPr>
            <w:tcW w:w="1763" w:type="dxa"/>
            <w:vMerge w:val="continue"/>
            <w:noWrap w:val="0"/>
            <w:vAlign w:val="center"/>
          </w:tcPr>
          <w:p w14:paraId="331CA2EB">
            <w:pPr>
              <w:spacing w:line="440" w:lineRule="atLeast"/>
              <w:jc w:val="center"/>
              <w:rPr>
                <w:rFonts w:hint="eastAsia"/>
                <w:color w:val="000000" w:themeColor="text1"/>
                <w:sz w:val="24"/>
                <w:highlight w:val="none"/>
                <w14:textFill>
                  <w14:solidFill>
                    <w14:schemeClr w14:val="tx1"/>
                  </w14:solidFill>
                </w14:textFill>
              </w:rPr>
            </w:pPr>
          </w:p>
        </w:tc>
        <w:tc>
          <w:tcPr>
            <w:tcW w:w="2707" w:type="dxa"/>
            <w:noWrap w:val="0"/>
            <w:vAlign w:val="center"/>
          </w:tcPr>
          <w:p w14:paraId="3DA03054">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部门</w:t>
            </w:r>
          </w:p>
        </w:tc>
        <w:tc>
          <w:tcPr>
            <w:tcW w:w="770" w:type="dxa"/>
            <w:noWrap w:val="0"/>
            <w:vAlign w:val="center"/>
          </w:tcPr>
          <w:p w14:paraId="75D5AF7E">
            <w:pPr>
              <w:spacing w:line="440" w:lineRule="atLeast"/>
              <w:jc w:val="center"/>
              <w:rPr>
                <w:rFonts w:hint="eastAsia"/>
                <w:color w:val="000000" w:themeColor="text1"/>
                <w:sz w:val="24"/>
                <w:highlight w:val="none"/>
                <w14:textFill>
                  <w14:solidFill>
                    <w14:schemeClr w14:val="tx1"/>
                  </w14:solidFill>
                </w14:textFill>
              </w:rPr>
            </w:pPr>
          </w:p>
        </w:tc>
        <w:tc>
          <w:tcPr>
            <w:tcW w:w="2770" w:type="dxa"/>
            <w:noWrap w:val="0"/>
            <w:vAlign w:val="center"/>
          </w:tcPr>
          <w:p w14:paraId="7FE96C6D">
            <w:pPr>
              <w:spacing w:line="440" w:lineRule="atLeast"/>
              <w:jc w:val="center"/>
              <w:rPr>
                <w:rFonts w:hint="eastAsia"/>
                <w:color w:val="000000" w:themeColor="text1"/>
                <w:sz w:val="24"/>
                <w:highlight w:val="none"/>
                <w14:textFill>
                  <w14:solidFill>
                    <w14:schemeClr w14:val="tx1"/>
                  </w14:solidFill>
                </w14:textFill>
              </w:rPr>
            </w:pPr>
          </w:p>
        </w:tc>
      </w:tr>
    </w:tbl>
    <w:p w14:paraId="61A49506">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1F7505A">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color w:val="000000" w:themeColor="text1"/>
          <w:sz w:val="24"/>
          <w:szCs w:val="24"/>
          <w:highlight w:val="none"/>
          <w:lang w:val="en-US" w:eastAsia="zh-CN"/>
          <w14:textFill>
            <w14:solidFill>
              <w14:schemeClr w14:val="tx1"/>
            </w14:solidFill>
          </w14:textFill>
        </w:rPr>
      </w:pPr>
      <w:bookmarkStart w:id="403" w:name="_Toc3206"/>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403"/>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九</w:t>
      </w:r>
    </w:p>
    <w:p w14:paraId="542D0B48">
      <w:pPr>
        <w:keepNext w:val="0"/>
        <w:keepLines w:val="0"/>
        <w:pageBreakBefore w:val="0"/>
        <w:wordWrap/>
        <w:overflowPunct/>
        <w:topLinePunct w:val="0"/>
        <w:bidi w:val="0"/>
        <w:spacing w:before="241" w:line="192" w:lineRule="auto"/>
        <w:ind w:left="0"/>
        <w:jc w:val="center"/>
        <w:rPr>
          <w:rFonts w:hint="eastAsia" w:ascii="仿宋" w:hAnsi="仿宋" w:eastAsia="仿宋" w:cs="仿宋"/>
          <w:b/>
          <w:bCs/>
          <w:color w:val="000000"/>
          <w:spacing w:val="-4"/>
          <w:position w:val="21"/>
          <w:sz w:val="8"/>
          <w:szCs w:val="8"/>
          <w:highlight w:val="none"/>
        </w:rPr>
      </w:pPr>
      <w:bookmarkStart w:id="404" w:name="_Toc21156"/>
      <w:bookmarkStart w:id="405" w:name="_Toc19900"/>
      <w:bookmarkStart w:id="406" w:name="_Toc2087"/>
      <w:bookmarkStart w:id="407" w:name="_Toc12135"/>
      <w:bookmarkStart w:id="408" w:name="_Toc9945"/>
      <w:r>
        <w:rPr>
          <w:rFonts w:hint="eastAsia" w:ascii="仿宋" w:hAnsi="仿宋" w:eastAsia="仿宋" w:cs="仿宋"/>
          <w:b/>
          <w:bCs/>
          <w:color w:val="000000"/>
          <w:spacing w:val="-4"/>
          <w:position w:val="21"/>
          <w:sz w:val="32"/>
          <w:szCs w:val="32"/>
          <w:highlight w:val="none"/>
          <w:lang w:val="en-US" w:eastAsia="zh-CN"/>
        </w:rPr>
        <w:t>工人工资发放</w:t>
      </w:r>
      <w:r>
        <w:rPr>
          <w:rFonts w:hint="eastAsia" w:ascii="仿宋" w:hAnsi="仿宋" w:eastAsia="仿宋" w:cs="仿宋"/>
          <w:b/>
          <w:bCs/>
          <w:color w:val="000000"/>
          <w:spacing w:val="-4"/>
          <w:position w:val="21"/>
          <w:sz w:val="32"/>
          <w:szCs w:val="32"/>
          <w:highlight w:val="none"/>
        </w:rPr>
        <w:t>承诺书</w:t>
      </w:r>
    </w:p>
    <w:p w14:paraId="6CDFDB19">
      <w:pPr>
        <w:keepNext w:val="0"/>
        <w:keepLines w:val="0"/>
        <w:pageBreakBefore w:val="0"/>
        <w:wordWrap/>
        <w:overflowPunct/>
        <w:topLinePunct w:val="0"/>
        <w:bidi w:val="0"/>
        <w:adjustRightInd w:val="0"/>
        <w:snapToGrid w:val="0"/>
        <w:spacing w:line="240" w:lineRule="auto"/>
        <w:ind w:left="253"/>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致：</w:t>
      </w:r>
      <w:r>
        <w:rPr>
          <w:rFonts w:hint="eastAsia" w:ascii="仿宋" w:hAnsi="仿宋" w:eastAsia="仿宋" w:cs="仿宋"/>
          <w:b/>
          <w:bCs/>
          <w:color w:val="000000"/>
          <w:sz w:val="24"/>
          <w:szCs w:val="24"/>
          <w:highlight w:val="none"/>
          <w:lang w:val="en-US" w:eastAsia="zh-CN"/>
        </w:rPr>
        <w:t>**********</w:t>
      </w:r>
      <w:r>
        <w:rPr>
          <w:rFonts w:hint="eastAsia" w:ascii="仿宋" w:hAnsi="仿宋" w:eastAsia="仿宋" w:cs="仿宋"/>
          <w:b/>
          <w:bCs/>
          <w:color w:val="000000"/>
          <w:sz w:val="24"/>
          <w:szCs w:val="24"/>
          <w:highlight w:val="none"/>
        </w:rPr>
        <w:t>有限公司</w:t>
      </w:r>
    </w:p>
    <w:p w14:paraId="1FC3EB27">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我司与贵司于****年**月**日签订了《***合同》（以下简称“施工合同”），合同约定由我司承接贵司****项目工程***分项工程（以下简称“该工程”），该工程合同价***元，其中工人工资共计约***元。</w:t>
      </w:r>
    </w:p>
    <w:p w14:paraId="578B563D">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pacing w:val="8"/>
          <w:sz w:val="24"/>
          <w:szCs w:val="24"/>
          <w:highlight w:val="none"/>
          <w:lang w:val="en-US" w:eastAsia="zh-CN"/>
        </w:rPr>
        <w:t>目前该工程在</w:t>
      </w:r>
      <w:r>
        <w:rPr>
          <w:rFonts w:hint="eastAsia" w:ascii="仿宋" w:hAnsi="仿宋" w:eastAsia="仿宋" w:cs="仿宋"/>
          <w:color w:val="000000"/>
          <w:spacing w:val="8"/>
          <w:sz w:val="24"/>
          <w:szCs w:val="24"/>
          <w:highlight w:val="none"/>
          <w:u w:val="single"/>
          <w:lang w:val="en-US" w:eastAsia="zh-CN"/>
        </w:rPr>
        <w:sym w:font="Wingdings 2" w:char="00A3"/>
      </w:r>
      <w:r>
        <w:rPr>
          <w:rFonts w:hint="eastAsia" w:ascii="仿宋" w:hAnsi="仿宋" w:eastAsia="仿宋" w:cs="仿宋"/>
          <w:color w:val="000000"/>
          <w:spacing w:val="8"/>
          <w:sz w:val="24"/>
          <w:szCs w:val="24"/>
          <w:highlight w:val="none"/>
          <w:u w:val="single"/>
          <w:lang w:val="en-US" w:eastAsia="zh-CN"/>
        </w:rPr>
        <w:t xml:space="preserve">施工过程中  </w:t>
      </w:r>
      <w:r>
        <w:rPr>
          <w:rFonts w:hint="eastAsia" w:ascii="仿宋" w:hAnsi="仿宋" w:eastAsia="仿宋" w:cs="仿宋"/>
          <w:color w:val="000000"/>
          <w:spacing w:val="8"/>
          <w:sz w:val="24"/>
          <w:szCs w:val="24"/>
          <w:highlight w:val="none"/>
          <w:u w:val="single"/>
          <w:lang w:val="en-US" w:eastAsia="zh-CN"/>
        </w:rPr>
        <w:sym w:font="Wingdings 2" w:char="00A3"/>
      </w:r>
      <w:r>
        <w:rPr>
          <w:rFonts w:hint="eastAsia" w:ascii="仿宋" w:hAnsi="仿宋" w:eastAsia="仿宋" w:cs="仿宋"/>
          <w:color w:val="000000"/>
          <w:spacing w:val="8"/>
          <w:sz w:val="24"/>
          <w:szCs w:val="24"/>
          <w:highlight w:val="none"/>
          <w:u w:val="single"/>
          <w:lang w:val="en-US" w:eastAsia="zh-CN"/>
        </w:rPr>
        <w:t>结算过程中</w:t>
      </w:r>
      <w:r>
        <w:rPr>
          <w:rFonts w:hint="eastAsia" w:ascii="仿宋" w:hAnsi="仿宋" w:eastAsia="仿宋" w:cs="仿宋"/>
          <w:color w:val="000000"/>
          <w:spacing w:val="8"/>
          <w:sz w:val="24"/>
          <w:szCs w:val="24"/>
          <w:highlight w:val="none"/>
          <w:lang w:val="en-US" w:eastAsia="zh-CN"/>
        </w:rPr>
        <w:t>。现我司申请贵司向我司支付**月份工程款共计</w:t>
      </w:r>
      <w:r>
        <w:rPr>
          <w:rFonts w:hint="eastAsia" w:ascii="仿宋" w:hAnsi="仿宋" w:eastAsia="仿宋" w:cs="仿宋"/>
          <w:color w:val="000000"/>
          <w:spacing w:val="8"/>
          <w:sz w:val="24"/>
          <w:szCs w:val="24"/>
          <w:highlight w:val="none"/>
          <w:u w:val="single"/>
          <w:lang w:val="en-US" w:eastAsia="zh-CN"/>
        </w:rPr>
        <w:t>**** 元</w:t>
      </w:r>
      <w:r>
        <w:rPr>
          <w:rFonts w:hint="eastAsia" w:ascii="仿宋" w:hAnsi="仿宋" w:eastAsia="仿宋" w:cs="仿宋"/>
          <w:color w:val="000000"/>
          <w:spacing w:val="8"/>
          <w:sz w:val="24"/>
          <w:szCs w:val="24"/>
          <w:highlight w:val="none"/>
          <w:lang w:val="en-US" w:eastAsia="zh-CN"/>
        </w:rPr>
        <w:t>，大写：</w:t>
      </w:r>
      <w:r>
        <w:rPr>
          <w:rFonts w:hint="eastAsia" w:ascii="仿宋" w:hAnsi="仿宋" w:eastAsia="仿宋" w:cs="仿宋"/>
          <w:color w:val="000000"/>
          <w:spacing w:val="8"/>
          <w:sz w:val="24"/>
          <w:szCs w:val="24"/>
          <w:highlight w:val="none"/>
          <w:u w:val="single"/>
          <w:lang w:val="en-US" w:eastAsia="zh-CN"/>
        </w:rPr>
        <w:t xml:space="preserve"> **** 元，其中</w:t>
      </w:r>
      <w:r>
        <w:rPr>
          <w:rFonts w:hint="eastAsia" w:ascii="仿宋" w:hAnsi="仿宋" w:eastAsia="仿宋" w:cs="仿宋"/>
          <w:color w:val="000000"/>
          <w:spacing w:val="8"/>
          <w:sz w:val="24"/>
          <w:szCs w:val="24"/>
          <w:highlight w:val="none"/>
          <w:lang w:val="en-US" w:eastAsia="zh-CN"/>
        </w:rPr>
        <w:t xml:space="preserve"> </w:t>
      </w:r>
      <w:r>
        <w:rPr>
          <w:rFonts w:hint="eastAsia" w:ascii="仿宋" w:hAnsi="仿宋" w:eastAsia="仿宋" w:cs="仿宋"/>
          <w:color w:val="000000"/>
          <w:spacing w:val="8"/>
          <w:sz w:val="24"/>
          <w:szCs w:val="24"/>
          <w:highlight w:val="none"/>
          <w:u w:val="single"/>
          <w:lang w:val="en-US" w:eastAsia="zh-CN"/>
        </w:rPr>
        <w:t>***元为</w:t>
      </w:r>
      <w:r>
        <w:rPr>
          <w:rFonts w:hint="eastAsia" w:ascii="仿宋" w:hAnsi="仿宋" w:eastAsia="仿宋" w:cs="仿宋"/>
          <w:color w:val="000000"/>
          <w:spacing w:val="8"/>
          <w:sz w:val="24"/>
          <w:szCs w:val="24"/>
          <w:highlight w:val="none"/>
          <w:lang w:val="en-US" w:eastAsia="zh-CN"/>
        </w:rPr>
        <w:t>施工合同涉及的所有施工工人工资，由</w:t>
      </w:r>
      <w:r>
        <w:rPr>
          <w:rFonts w:hint="eastAsia" w:ascii="仿宋" w:hAnsi="仿宋" w:eastAsia="仿宋" w:cs="仿宋"/>
          <w:color w:val="000000"/>
          <w:spacing w:val="8"/>
          <w:sz w:val="24"/>
          <w:szCs w:val="24"/>
          <w:highlight w:val="none"/>
          <w:u w:val="single"/>
          <w:lang w:val="en-US" w:eastAsia="zh-CN"/>
        </w:rPr>
        <w:t>贵司</w:t>
      </w:r>
      <w:r>
        <w:rPr>
          <w:rFonts w:hint="eastAsia" w:ascii="仿宋" w:hAnsi="仿宋" w:eastAsia="仿宋" w:cs="仿宋"/>
          <w:color w:val="auto"/>
          <w:spacing w:val="8"/>
          <w:sz w:val="24"/>
          <w:szCs w:val="24"/>
          <w:highlight w:val="none"/>
          <w:u w:val="single"/>
          <w:lang w:val="en-US" w:eastAsia="zh-CN"/>
        </w:rPr>
        <w:t>直接支付至工人银行卡账号</w:t>
      </w:r>
      <w:r>
        <w:rPr>
          <w:rFonts w:hint="eastAsia" w:ascii="仿宋" w:hAnsi="仿宋" w:eastAsia="仿宋" w:cs="仿宋"/>
          <w:color w:val="auto"/>
          <w:spacing w:val="8"/>
          <w:sz w:val="24"/>
          <w:szCs w:val="24"/>
          <w:highlight w:val="none"/>
          <w:u w:val="none"/>
          <w:lang w:val="en-US" w:eastAsia="zh-CN"/>
        </w:rPr>
        <w:t>，工人</w:t>
      </w:r>
      <w:r>
        <w:rPr>
          <w:rFonts w:hint="eastAsia" w:ascii="仿宋" w:hAnsi="仿宋" w:eastAsia="仿宋" w:cs="仿宋"/>
          <w:color w:val="auto"/>
          <w:spacing w:val="8"/>
          <w:sz w:val="24"/>
          <w:szCs w:val="24"/>
          <w:highlight w:val="none"/>
          <w:lang w:val="en-US" w:eastAsia="zh-CN"/>
        </w:rPr>
        <w:t>名单及工资明细情况等详见附件1</w:t>
      </w:r>
      <w:r>
        <w:rPr>
          <w:rFonts w:hint="eastAsia" w:ascii="仿宋" w:hAnsi="仿宋" w:eastAsia="仿宋" w:cs="仿宋"/>
          <w:color w:val="auto"/>
          <w:spacing w:val="-4"/>
          <w:sz w:val="24"/>
          <w:szCs w:val="24"/>
          <w:highlight w:val="none"/>
          <w:lang w:val="en-US" w:eastAsia="zh-CN"/>
        </w:rPr>
        <w:t>《建筑工人工资表》</w:t>
      </w:r>
      <w:r>
        <w:rPr>
          <w:rFonts w:hint="eastAsia" w:ascii="仿宋" w:hAnsi="仿宋" w:eastAsia="仿宋" w:cs="仿宋"/>
          <w:color w:val="auto"/>
          <w:spacing w:val="8"/>
          <w:sz w:val="24"/>
          <w:szCs w:val="24"/>
          <w:highlight w:val="none"/>
          <w:u w:val="none"/>
          <w:lang w:val="en-US" w:eastAsia="zh-CN"/>
        </w:rPr>
        <w:t>。</w:t>
      </w:r>
    </w:p>
    <w:p w14:paraId="742C806D">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auto"/>
          <w:highlight w:val="none"/>
          <w:lang w:val="en-US" w:eastAsia="zh-CN"/>
        </w:rPr>
      </w:pPr>
      <w:r>
        <w:rPr>
          <w:rFonts w:hint="eastAsia" w:ascii="仿宋" w:hAnsi="仿宋" w:eastAsia="仿宋" w:cs="仿宋"/>
          <w:color w:val="auto"/>
          <w:spacing w:val="8"/>
          <w:sz w:val="24"/>
          <w:szCs w:val="24"/>
          <w:highlight w:val="none"/>
          <w:lang w:val="en-US" w:eastAsia="zh-CN"/>
        </w:rPr>
        <w:t>我司承诺全面贯彻落实《保障农民工工资支付条例》（中华人民共和国国务院令第724号）等国家及地方关于农民工工资支付的相关政策法规要求，切实履行农民工工资支付主体责任。我司如瞒报、漏报、错报工人工资或以其他形式克扣或拖欠工人工资，导致发生该工程工人因欠薪去政府部门上访、投诉、静坐、讨要工资，或在贵司相关场所非法集结讨要工资，或阻碍现场施工等行为的，属我司严重违约，我司同意按以下方式处理：</w:t>
      </w:r>
    </w:p>
    <w:p w14:paraId="68D8556C">
      <w:pPr>
        <w:keepNext w:val="0"/>
        <w:keepLines w:val="0"/>
        <w:pageBreakBefore w:val="0"/>
        <w:numPr>
          <w:ilvl w:val="0"/>
          <w:numId w:val="2"/>
        </w:numPr>
        <w:wordWrap/>
        <w:overflowPunct/>
        <w:topLinePunct w:val="0"/>
        <w:bidi w:val="0"/>
        <w:adjustRightInd w:val="0"/>
        <w:snapToGrid w:val="0"/>
        <w:spacing w:before="120" w:line="240" w:lineRule="auto"/>
        <w:ind w:left="211" w:leftChars="0" w:right="238" w:rightChars="0" w:firstLine="419" w:firstLineChars="0"/>
        <w:jc w:val="both"/>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我司同意由贵司在应付未付工程款范围内直接代为支付该工程尚拖欠的工人工资（以现场工人所主张数据为准，贵司无核实的责任或义务，数据准确性后果由我司自行承担），我司在贵司代付工人工资后3个工作日内无条件开具对应金额的发票给贵司，并且我司还需就此另按贵司当次所代付工资总额的50%向贵司承担相关虚假承诺违约金。每发生一次劳资纠纷事件，或因我司拖欠工人工资而导致媒体曝光或政府部门介入的，我司按合同约定承担违约责任及向贵司支付相应违约金。以上全部违约金等，贵司有权单方在我司任何的后续合同款/进度款/结算款中直接做扣减处置，如后续合同款/进度款/结算款不足以被扣减违约金的，由我司负责另行支付给贵司，我司并应另向贵司赔偿因此遭遇的其他损失及费用。</w:t>
      </w:r>
    </w:p>
    <w:p w14:paraId="233F3405">
      <w:pPr>
        <w:keepNext w:val="0"/>
        <w:keepLines w:val="0"/>
        <w:pageBreakBefore w:val="0"/>
        <w:widowControl/>
        <w:numPr>
          <w:ilvl w:val="0"/>
          <w:numId w:val="2"/>
        </w:numPr>
        <w:kinsoku/>
        <w:wordWrap/>
        <w:overflowPunct/>
        <w:topLinePunct w:val="0"/>
        <w:autoSpaceDE/>
        <w:autoSpaceDN/>
        <w:bidi w:val="0"/>
        <w:adjustRightInd w:val="0"/>
        <w:snapToGrid w:val="0"/>
        <w:spacing w:before="120" w:line="240" w:lineRule="auto"/>
        <w:ind w:left="211" w:leftChars="0" w:right="238" w:rightChars="0" w:firstLine="419" w:firstLineChars="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我司承诺将无条件负责相应的善后工作及消除对贵司造成的不良影响。</w:t>
      </w:r>
    </w:p>
    <w:p w14:paraId="5D3EDA85">
      <w:pPr>
        <w:keepNext w:val="0"/>
        <w:keepLines w:val="0"/>
        <w:pageBreakBefore w:val="0"/>
        <w:widowControl/>
        <w:numPr>
          <w:ilvl w:val="0"/>
          <w:numId w:val="2"/>
        </w:numPr>
        <w:kinsoku/>
        <w:wordWrap/>
        <w:overflowPunct/>
        <w:topLinePunct w:val="0"/>
        <w:autoSpaceDE/>
        <w:autoSpaceDN/>
        <w:bidi w:val="0"/>
        <w:adjustRightInd w:val="0"/>
        <w:snapToGrid w:val="0"/>
        <w:spacing w:before="120" w:line="240" w:lineRule="auto"/>
        <w:ind w:left="211" w:leftChars="0" w:right="238" w:rightChars="0" w:firstLine="419" w:firstLineChars="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fill="FFFFFF"/>
        </w:rPr>
        <w:t xml:space="preserve">我司保证该工程完工之日起**个日历天内，将该工程的工人工资全部结清支付给所有工人，如遇节假日或休息日，将提前在最近的工作日进行支付，确保工人能够及时获得劳动报酬。对于新入职的工人，自其入职之日起，按照约定的工资支付周期和标准支付工资。否则，贵司有权不向我司支付合同进度款且不给我司办理结算，并由贵司按上述第三条规则进行处理。 </w:t>
      </w:r>
    </w:p>
    <w:p w14:paraId="6B36155A">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四、特别约定：</w:t>
      </w:r>
    </w:p>
    <w:p w14:paraId="5479CAF9">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******公司法定代表人</w:t>
      </w:r>
      <w:r>
        <w:rPr>
          <w:rFonts w:hint="eastAsia" w:ascii="仿宋" w:hAnsi="仿宋" w:eastAsia="仿宋" w:cs="仿宋"/>
          <w:color w:val="000000"/>
          <w:spacing w:val="8"/>
          <w:sz w:val="24"/>
          <w:szCs w:val="24"/>
          <w:highlight w:val="none"/>
          <w:u w:val="none"/>
          <w:lang w:val="en-US" w:eastAsia="zh-CN"/>
        </w:rPr>
        <w:t xml:space="preserve"> **** </w:t>
      </w:r>
      <w:r>
        <w:rPr>
          <w:rFonts w:hint="eastAsia" w:ascii="仿宋" w:hAnsi="仿宋" w:eastAsia="仿宋" w:cs="仿宋"/>
          <w:color w:val="000000"/>
          <w:spacing w:val="8"/>
          <w:sz w:val="24"/>
          <w:szCs w:val="24"/>
          <w:highlight w:val="none"/>
          <w:lang w:val="en-US" w:eastAsia="zh-CN"/>
        </w:rPr>
        <w:t>（身份证号：</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u w:val="none"/>
          <w:shd w:val="clear"/>
          <w:lang w:val="en-US" w:eastAsia="zh-CN"/>
        </w:rPr>
        <w:t>******</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lang w:val="en-US" w:eastAsia="zh-CN"/>
        </w:rPr>
        <w:t>）、实际控制人</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lang w:val="en-US" w:eastAsia="zh-CN"/>
        </w:rPr>
        <w:t>（身份证号：</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u w:val="none"/>
          <w:shd w:val="clear"/>
          <w:lang w:val="en-US" w:eastAsia="zh-CN"/>
        </w:rPr>
        <w:t>******</w:t>
      </w:r>
      <w:r>
        <w:rPr>
          <w:rFonts w:hint="eastAsia" w:ascii="仿宋" w:hAnsi="仿宋" w:eastAsia="仿宋" w:cs="仿宋"/>
          <w:color w:val="000000"/>
          <w:spacing w:val="8"/>
          <w:sz w:val="24"/>
          <w:szCs w:val="24"/>
          <w:highlight w:val="none"/>
          <w:u w:val="none"/>
          <w:lang w:val="en-US" w:eastAsia="zh-CN"/>
        </w:rPr>
        <w:t xml:space="preserve"> </w:t>
      </w:r>
      <w:r>
        <w:rPr>
          <w:rFonts w:hint="eastAsia" w:ascii="仿宋" w:hAnsi="仿宋" w:eastAsia="仿宋" w:cs="仿宋"/>
          <w:color w:val="000000"/>
          <w:spacing w:val="8"/>
          <w:sz w:val="24"/>
          <w:szCs w:val="24"/>
          <w:highlight w:val="none"/>
          <w:lang w:val="en-US" w:eastAsia="zh-CN"/>
        </w:rPr>
        <w:t>）就本《工人工资发放承诺书》所列明的全部公司责任后果，分别同意以个人名义另向贵司承担连带清偿责任，连带清偿范围除以上第三条列明后果外，还及于贵司为维护自身合法权益而向*******公司主张的诉讼费、财产保全费、保全担保费、证据保全公证费、律师代理费、差旅费等费用。</w:t>
      </w:r>
    </w:p>
    <w:p w14:paraId="12E8746C">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特此承诺！</w:t>
      </w:r>
    </w:p>
    <w:p w14:paraId="6ACFC4EE">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附件1：《建筑工人工资表》（样表）；</w:t>
      </w:r>
    </w:p>
    <w:p w14:paraId="2A3A24B3">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0" w:leftChars="0" w:right="238" w:rightChars="0" w:firstLine="0" w:firstLineChars="0"/>
        <w:jc w:val="both"/>
        <w:textAlignment w:val="auto"/>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附件2：各连带清偿人身份证正反面复印件。</w:t>
      </w:r>
    </w:p>
    <w:p w14:paraId="6F6CA10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left="0" w:leftChars="0" w:right="238" w:rightChars="0" w:firstLine="0" w:firstLineChars="0"/>
        <w:jc w:val="both"/>
        <w:textAlignment w:val="baseline"/>
        <w:rPr>
          <w:rFonts w:hint="default" w:ascii="仿宋" w:hAnsi="仿宋" w:eastAsia="仿宋" w:cs="仿宋"/>
          <w:color w:val="auto"/>
          <w:spacing w:val="-4"/>
          <w:sz w:val="24"/>
          <w:szCs w:val="24"/>
          <w:highlight w:val="none"/>
          <w:lang w:val="en-US" w:eastAsia="zh-CN"/>
        </w:rPr>
      </w:pPr>
    </w:p>
    <w:p w14:paraId="692BE86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right="238" w:rightChars="0" w:firstLine="0" w:firstLineChars="0"/>
        <w:jc w:val="both"/>
        <w:textAlignment w:val="baseline"/>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承诺单位（盖章）：*******公司       连带清偿责任人（签名）：</w:t>
      </w:r>
    </w:p>
    <w:p w14:paraId="73A6827A">
      <w:pPr>
        <w:keepNext w:val="0"/>
        <w:keepLines w:val="0"/>
        <w:pageBreakBefore w:val="0"/>
        <w:numPr>
          <w:ilvl w:val="0"/>
          <w:numId w:val="0"/>
        </w:numPr>
        <w:wordWrap/>
        <w:overflowPunct/>
        <w:topLinePunct w:val="0"/>
        <w:bidi w:val="0"/>
        <w:adjustRightInd w:val="0"/>
        <w:snapToGrid w:val="0"/>
        <w:spacing w:before="120" w:line="240" w:lineRule="auto"/>
        <w:ind w:right="238" w:rightChars="0" w:firstLine="0" w:firstLineChars="0"/>
        <w:jc w:val="right"/>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 xml:space="preserve">                                       </w:t>
      </w:r>
    </w:p>
    <w:p w14:paraId="38E3A649">
      <w:pPr>
        <w:keepNext w:val="0"/>
        <w:keepLines w:val="0"/>
        <w:pageBreakBefore w:val="0"/>
        <w:numPr>
          <w:ilvl w:val="0"/>
          <w:numId w:val="0"/>
        </w:numPr>
        <w:wordWrap/>
        <w:overflowPunct/>
        <w:topLinePunct w:val="0"/>
        <w:bidi w:val="0"/>
        <w:adjustRightInd w:val="0"/>
        <w:snapToGrid w:val="0"/>
        <w:spacing w:before="120" w:line="240" w:lineRule="auto"/>
        <w:ind w:right="238" w:rightChars="0" w:firstLine="0" w:firstLineChars="0"/>
        <w:jc w:val="right"/>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color w:val="auto"/>
          <w:spacing w:val="8"/>
          <w:sz w:val="24"/>
          <w:szCs w:val="24"/>
          <w:highlight w:val="none"/>
          <w:lang w:val="en-US" w:eastAsia="zh-CN"/>
        </w:rPr>
        <w:t xml:space="preserve"> 日   期：****年**月**日</w:t>
      </w:r>
    </w:p>
    <w:bookmarkEnd w:id="404"/>
    <w:bookmarkEnd w:id="405"/>
    <w:bookmarkEnd w:id="406"/>
    <w:bookmarkEnd w:id="407"/>
    <w:bookmarkEnd w:id="408"/>
    <w:p w14:paraId="3F78684B">
      <w:pPr>
        <w:jc w:val="right"/>
        <w:rPr>
          <w:rFonts w:hint="eastAsia" w:ascii="仿宋" w:hAnsi="仿宋" w:eastAsia="仿宋" w:cs="仿宋"/>
          <w:b/>
          <w:bCs w:val="0"/>
          <w:color w:val="auto"/>
          <w:sz w:val="40"/>
          <w:szCs w:val="40"/>
          <w:highlight w:val="none"/>
          <w:shd w:val="clear" w:color="auto" w:fill="auto"/>
          <w:lang w:val="en-US" w:eastAsia="zh-CN"/>
        </w:rPr>
        <w:sectPr>
          <w:footerReference r:id="rId7" w:type="default"/>
          <w:pgSz w:w="11906" w:h="16838"/>
          <w:pgMar w:top="1327" w:right="1366" w:bottom="1270" w:left="1520" w:header="964" w:footer="567" w:gutter="0"/>
          <w:pgBorders>
            <w:top w:val="none" w:sz="0" w:space="0"/>
            <w:left w:val="none" w:sz="0" w:space="0"/>
            <w:bottom w:val="none" w:sz="0" w:space="0"/>
            <w:right w:val="none" w:sz="0" w:space="0"/>
          </w:pgBorders>
          <w:pgNumType w:fmt="decimal" w:start="1"/>
          <w:cols w:space="720" w:num="1"/>
          <w:docGrid w:type="lines" w:linePitch="293" w:charSpace="0"/>
        </w:sectPr>
      </w:pPr>
    </w:p>
    <w:tbl>
      <w:tblPr>
        <w:tblStyle w:val="14"/>
        <w:tblW w:w="94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
        <w:gridCol w:w="629"/>
        <w:gridCol w:w="1134"/>
        <w:gridCol w:w="1082"/>
        <w:gridCol w:w="551"/>
        <w:gridCol w:w="816"/>
        <w:gridCol w:w="740"/>
        <w:gridCol w:w="750"/>
        <w:gridCol w:w="609"/>
        <w:gridCol w:w="503"/>
        <w:gridCol w:w="793"/>
        <w:gridCol w:w="764"/>
        <w:gridCol w:w="636"/>
      </w:tblGrid>
      <w:tr w14:paraId="06B73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460" w:type="dxa"/>
            <w:gridSpan w:val="13"/>
            <w:tcBorders>
              <w:top w:val="nil"/>
              <w:left w:val="nil"/>
              <w:bottom w:val="nil"/>
              <w:right w:val="nil"/>
            </w:tcBorders>
            <w:noWrap/>
            <w:vAlign w:val="center"/>
          </w:tcPr>
          <w:p w14:paraId="2A9F8655">
            <w:pPr>
              <w:keepNext w:val="0"/>
              <w:keepLines w:val="0"/>
              <w:widowControl/>
              <w:suppressLineNumbers w:val="0"/>
              <w:jc w:val="right"/>
              <w:textAlignment w:val="center"/>
              <w:rPr>
                <w:rFonts w:hint="eastAsia" w:ascii="宋体" w:hAnsi="宋体" w:eastAsia="宋体" w:cs="宋体"/>
                <w:i w:val="0"/>
                <w:iCs w:val="0"/>
                <w:color w:val="auto"/>
                <w:kern w:val="0"/>
                <w:sz w:val="32"/>
                <w:szCs w:val="32"/>
                <w:highlight w:val="none"/>
                <w:u w:val="none"/>
                <w:lang w:val="en-US" w:eastAsia="zh-CN" w:bidi="ar"/>
              </w:rPr>
            </w:pPr>
            <w:r>
              <w:rPr>
                <w:rFonts w:hint="eastAsia" w:ascii="宋体" w:hAnsi="宋体" w:cs="宋体"/>
                <w:i w:val="0"/>
                <w:iCs w:val="0"/>
                <w:color w:val="auto"/>
                <w:kern w:val="0"/>
                <w:sz w:val="32"/>
                <w:szCs w:val="32"/>
                <w:highlight w:val="none"/>
                <w:u w:val="none"/>
                <w:lang w:val="en-US" w:eastAsia="zh-CN" w:bidi="ar"/>
              </w:rPr>
              <w:t>（样表）</w:t>
            </w:r>
          </w:p>
          <w:p w14:paraId="16CDB478">
            <w:pPr>
              <w:keepNext w:val="0"/>
              <w:keepLines w:val="0"/>
              <w:widowControl/>
              <w:suppressLineNumbers w:val="0"/>
              <w:jc w:val="center"/>
              <w:textAlignment w:val="center"/>
              <w:rPr>
                <w:rFonts w:hint="eastAsia" w:ascii="宋体" w:hAnsi="宋体" w:eastAsia="宋体" w:cs="宋体"/>
                <w:i w:val="0"/>
                <w:iCs w:val="0"/>
                <w:color w:val="auto"/>
                <w:sz w:val="36"/>
                <w:szCs w:val="36"/>
                <w:highlight w:val="none"/>
                <w:u w:val="none"/>
              </w:rPr>
            </w:pPr>
            <w:r>
              <w:rPr>
                <w:rFonts w:hint="eastAsia" w:ascii="宋体" w:hAnsi="宋体" w:eastAsia="宋体" w:cs="宋体"/>
                <w:i w:val="0"/>
                <w:iCs w:val="0"/>
                <w:color w:val="auto"/>
                <w:kern w:val="0"/>
                <w:sz w:val="36"/>
                <w:szCs w:val="36"/>
                <w:highlight w:val="none"/>
                <w:u w:val="none"/>
                <w:lang w:val="en-US" w:eastAsia="zh-CN" w:bidi="ar"/>
              </w:rPr>
              <w:t>建筑工人工资表（    年  月份）</w:t>
            </w:r>
          </w:p>
        </w:tc>
      </w:tr>
      <w:tr w14:paraId="578F3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65" w:type="dxa"/>
            <w:gridSpan w:val="6"/>
            <w:tcBorders>
              <w:top w:val="nil"/>
              <w:left w:val="nil"/>
              <w:bottom w:val="nil"/>
              <w:right w:val="nil"/>
            </w:tcBorders>
            <w:noWrap/>
            <w:vAlign w:val="center"/>
          </w:tcPr>
          <w:p w14:paraId="4ADA94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4795" w:type="dxa"/>
            <w:gridSpan w:val="7"/>
            <w:tcBorders>
              <w:top w:val="nil"/>
              <w:left w:val="nil"/>
              <w:bottom w:val="nil"/>
              <w:right w:val="nil"/>
            </w:tcBorders>
            <w:noWrap/>
            <w:vAlign w:val="center"/>
          </w:tcPr>
          <w:p w14:paraId="219DE8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班组：</w:t>
            </w:r>
          </w:p>
        </w:tc>
      </w:tr>
      <w:tr w14:paraId="2285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24241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5532B4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姓名</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5C15C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身份证号码</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A154C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银行卡账号</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14:paraId="11A17E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本月工资</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A0645E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上月结余工资（元）</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4FE57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加班工资（元）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6F909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本月借支工资（元）</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14:paraId="57BF48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扣除项目名称</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14:paraId="4B6036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金额（元）</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2DDC67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累计应付工资（元）</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5B7C7C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本月实发工资（元）</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33A8B3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签名</w:t>
            </w:r>
          </w:p>
        </w:tc>
      </w:tr>
      <w:tr w14:paraId="614C7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82854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1D938471">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AF789BC">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2205436">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D74473C">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3201CAA">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0F0E46B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64B8E97">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101F037">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1D30ED8">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D1F9F6D">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D572A91">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ED08BF1">
            <w:pPr>
              <w:jc w:val="center"/>
              <w:rPr>
                <w:rFonts w:hint="eastAsia" w:ascii="宋体" w:hAnsi="宋体" w:eastAsia="宋体" w:cs="宋体"/>
                <w:i w:val="0"/>
                <w:iCs w:val="0"/>
                <w:color w:val="auto"/>
                <w:sz w:val="20"/>
                <w:szCs w:val="20"/>
                <w:highlight w:val="none"/>
                <w:u w:val="none"/>
              </w:rPr>
            </w:pPr>
          </w:p>
        </w:tc>
      </w:tr>
      <w:tr w14:paraId="239C1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B46E0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8AA387B">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EE267F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5512DF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4257526">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451CED5">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52D3F13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DF76CB1">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5D3ED50">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8D7DC0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31D2F56">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3FBCC112">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7552B82">
            <w:pPr>
              <w:jc w:val="center"/>
              <w:rPr>
                <w:rFonts w:hint="eastAsia" w:ascii="宋体" w:hAnsi="宋体" w:eastAsia="宋体" w:cs="宋体"/>
                <w:i w:val="0"/>
                <w:iCs w:val="0"/>
                <w:color w:val="auto"/>
                <w:sz w:val="20"/>
                <w:szCs w:val="20"/>
                <w:highlight w:val="none"/>
                <w:u w:val="none"/>
              </w:rPr>
            </w:pPr>
          </w:p>
        </w:tc>
      </w:tr>
      <w:tr w14:paraId="4BEFC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BE0E6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004945DC">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730B346">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B071811">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D86A581">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F09B408">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CE45B89">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06D669D">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6F1250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4CFBD2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56739D7">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4CD549F">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AA460CF">
            <w:pPr>
              <w:jc w:val="center"/>
              <w:rPr>
                <w:rFonts w:hint="eastAsia" w:ascii="宋体" w:hAnsi="宋体" w:eastAsia="宋体" w:cs="宋体"/>
                <w:i w:val="0"/>
                <w:iCs w:val="0"/>
                <w:color w:val="auto"/>
                <w:sz w:val="20"/>
                <w:szCs w:val="20"/>
                <w:highlight w:val="none"/>
                <w:u w:val="none"/>
              </w:rPr>
            </w:pPr>
          </w:p>
        </w:tc>
      </w:tr>
      <w:tr w14:paraId="42E77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03A3B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DB146A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29C2EC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368256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07E288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B6FDC1A">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8FD7DCD">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D2A3A38">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CB5F754">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3D04C62">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AAA2A03">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33D2052">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D01BD15">
            <w:pPr>
              <w:jc w:val="center"/>
              <w:rPr>
                <w:rFonts w:hint="eastAsia" w:ascii="宋体" w:hAnsi="宋体" w:eastAsia="宋体" w:cs="宋体"/>
                <w:i w:val="0"/>
                <w:iCs w:val="0"/>
                <w:color w:val="auto"/>
                <w:sz w:val="20"/>
                <w:szCs w:val="20"/>
                <w:highlight w:val="none"/>
                <w:u w:val="none"/>
              </w:rPr>
            </w:pPr>
          </w:p>
        </w:tc>
      </w:tr>
      <w:tr w14:paraId="05D2C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61819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0D0560FB">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DA70AFF">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0AA7CD6">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69EFD19">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60BA8D0">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B73AEAF">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449A064">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BC1C86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9EAC8F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5612C50">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4E24251">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4EE693D">
            <w:pPr>
              <w:jc w:val="center"/>
              <w:rPr>
                <w:rFonts w:hint="eastAsia" w:ascii="宋体" w:hAnsi="宋体" w:eastAsia="宋体" w:cs="宋体"/>
                <w:i w:val="0"/>
                <w:iCs w:val="0"/>
                <w:color w:val="auto"/>
                <w:sz w:val="20"/>
                <w:szCs w:val="20"/>
                <w:highlight w:val="none"/>
                <w:u w:val="none"/>
              </w:rPr>
            </w:pPr>
          </w:p>
        </w:tc>
      </w:tr>
      <w:tr w14:paraId="402F4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8A156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16B3EADA">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699F7E0">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3AE7EB4">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3D2F600">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F9C1591">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639C26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BEFA566">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6E13451">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274B1CF">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9B4C75D">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2A6B505">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5F1723E">
            <w:pPr>
              <w:jc w:val="center"/>
              <w:rPr>
                <w:rFonts w:hint="eastAsia" w:ascii="宋体" w:hAnsi="宋体" w:eastAsia="宋体" w:cs="宋体"/>
                <w:i w:val="0"/>
                <w:iCs w:val="0"/>
                <w:color w:val="auto"/>
                <w:sz w:val="20"/>
                <w:szCs w:val="20"/>
                <w:highlight w:val="none"/>
                <w:u w:val="none"/>
              </w:rPr>
            </w:pPr>
          </w:p>
        </w:tc>
      </w:tr>
      <w:tr w14:paraId="223A7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BD8F3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3861AB6">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E9DFB99">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434CEA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6E2A725">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31E0A89">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0AAC133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1F4C26B">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B71EA8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EB6A516">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F844514">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487C3F33">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137B4B9">
            <w:pPr>
              <w:jc w:val="center"/>
              <w:rPr>
                <w:rFonts w:hint="eastAsia" w:ascii="宋体" w:hAnsi="宋体" w:eastAsia="宋体" w:cs="宋体"/>
                <w:i w:val="0"/>
                <w:iCs w:val="0"/>
                <w:color w:val="auto"/>
                <w:sz w:val="20"/>
                <w:szCs w:val="20"/>
                <w:highlight w:val="none"/>
                <w:u w:val="none"/>
              </w:rPr>
            </w:pPr>
          </w:p>
        </w:tc>
      </w:tr>
      <w:tr w14:paraId="3F7DC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1B760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6A3A219">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3430CB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36FD0C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8F797E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C57FD97">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321E97D">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2082ED5">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40FB13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BFFD68F">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04AA9A2">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79A2BE8">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1C14317">
            <w:pPr>
              <w:jc w:val="center"/>
              <w:rPr>
                <w:rFonts w:hint="eastAsia" w:ascii="宋体" w:hAnsi="宋体" w:eastAsia="宋体" w:cs="宋体"/>
                <w:i w:val="0"/>
                <w:iCs w:val="0"/>
                <w:color w:val="auto"/>
                <w:sz w:val="20"/>
                <w:szCs w:val="20"/>
                <w:highlight w:val="none"/>
                <w:u w:val="none"/>
              </w:rPr>
            </w:pPr>
          </w:p>
        </w:tc>
      </w:tr>
      <w:tr w14:paraId="19D00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A1F05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3526F96">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3B29974">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6FAFE47">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0113C49">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BD1C2F4">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35BBF40">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7D5BCA8">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A1AEEF2">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0E9412F1">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3DEF9BB">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5288D89">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44219B0">
            <w:pPr>
              <w:jc w:val="center"/>
              <w:rPr>
                <w:rFonts w:hint="eastAsia" w:ascii="宋体" w:hAnsi="宋体" w:eastAsia="宋体" w:cs="宋体"/>
                <w:i w:val="0"/>
                <w:iCs w:val="0"/>
                <w:color w:val="auto"/>
                <w:sz w:val="20"/>
                <w:szCs w:val="20"/>
                <w:highlight w:val="none"/>
                <w:u w:val="none"/>
              </w:rPr>
            </w:pPr>
          </w:p>
        </w:tc>
      </w:tr>
      <w:tr w14:paraId="25150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52BE8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D410F83">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2E09D9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A52BAA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D935D8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7FCC79B">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99A14B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D5C681B">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A2057BD">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1AC191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14921F0">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31504A52">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3CFE036">
            <w:pPr>
              <w:jc w:val="center"/>
              <w:rPr>
                <w:rFonts w:hint="eastAsia" w:ascii="宋体" w:hAnsi="宋体" w:eastAsia="宋体" w:cs="宋体"/>
                <w:i w:val="0"/>
                <w:iCs w:val="0"/>
                <w:color w:val="auto"/>
                <w:sz w:val="20"/>
                <w:szCs w:val="20"/>
                <w:highlight w:val="none"/>
                <w:u w:val="none"/>
              </w:rPr>
            </w:pPr>
          </w:p>
        </w:tc>
      </w:tr>
      <w:tr w14:paraId="060F2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7946C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261A3E1">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123194A">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C5BAE0C">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C7DE60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E6B7231">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354ECAB">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D2A012C">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C5CF28F">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E3332EA">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DE7863A">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0656FCB">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A139C26">
            <w:pPr>
              <w:jc w:val="center"/>
              <w:rPr>
                <w:rFonts w:hint="eastAsia" w:ascii="宋体" w:hAnsi="宋体" w:eastAsia="宋体" w:cs="宋体"/>
                <w:i w:val="0"/>
                <w:iCs w:val="0"/>
                <w:color w:val="auto"/>
                <w:sz w:val="20"/>
                <w:szCs w:val="20"/>
                <w:highlight w:val="none"/>
                <w:u w:val="none"/>
              </w:rPr>
            </w:pPr>
          </w:p>
        </w:tc>
      </w:tr>
      <w:tr w14:paraId="5FAE8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A8A43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0A4318DD">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C285894">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B701F6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EE61E02">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3EC1317">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F9BD341">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F426C8E">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9F9BFA0">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35B05E5">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B315CBB">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F7272FD">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3E4D298">
            <w:pPr>
              <w:jc w:val="center"/>
              <w:rPr>
                <w:rFonts w:hint="eastAsia" w:ascii="宋体" w:hAnsi="宋体" w:eastAsia="宋体" w:cs="宋体"/>
                <w:i w:val="0"/>
                <w:iCs w:val="0"/>
                <w:color w:val="auto"/>
                <w:sz w:val="20"/>
                <w:szCs w:val="20"/>
                <w:highlight w:val="none"/>
                <w:u w:val="none"/>
              </w:rPr>
            </w:pPr>
          </w:p>
        </w:tc>
      </w:tr>
      <w:tr w14:paraId="4484A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ECB6F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E507047">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CDDCD01">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E85F4FB">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40181EE7">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7E9F79F">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E2B6EB4">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7DA1FBF">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A01D20D">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9CE4C9D">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7A0DF29">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30208C1">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1723A31">
            <w:pPr>
              <w:jc w:val="center"/>
              <w:rPr>
                <w:rFonts w:hint="eastAsia" w:ascii="宋体" w:hAnsi="宋体" w:eastAsia="宋体" w:cs="宋体"/>
                <w:i w:val="0"/>
                <w:iCs w:val="0"/>
                <w:color w:val="auto"/>
                <w:sz w:val="20"/>
                <w:szCs w:val="20"/>
                <w:highlight w:val="none"/>
                <w:u w:val="none"/>
              </w:rPr>
            </w:pPr>
          </w:p>
        </w:tc>
      </w:tr>
      <w:tr w14:paraId="77D19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7EB22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486B05F0">
            <w:pPr>
              <w:jc w:val="center"/>
              <w:rPr>
                <w:rFonts w:hint="eastAsia" w:ascii="宋体" w:hAnsi="宋体" w:eastAsia="宋体" w:cs="宋体"/>
                <w:i w:val="0"/>
                <w:iCs w:val="0"/>
                <w:color w:val="auto"/>
                <w:sz w:val="20"/>
                <w:szCs w:val="20"/>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A1DD7B8">
            <w:pPr>
              <w:jc w:val="center"/>
              <w:rPr>
                <w:rFonts w:hint="eastAsia" w:ascii="宋体" w:hAnsi="宋体" w:eastAsia="宋体" w:cs="宋体"/>
                <w:i w:val="0"/>
                <w:iCs w:val="0"/>
                <w:color w:val="auto"/>
                <w:sz w:val="20"/>
                <w:szCs w:val="20"/>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3AEC04E">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5AD82A2">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967E08E">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8BB719D">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50C65F2">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239089A">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31F6C86">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19EECD0">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06300A5">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0CC47D4">
            <w:pPr>
              <w:jc w:val="center"/>
              <w:rPr>
                <w:rFonts w:hint="eastAsia" w:ascii="宋体" w:hAnsi="宋体" w:eastAsia="宋体" w:cs="宋体"/>
                <w:i w:val="0"/>
                <w:iCs w:val="0"/>
                <w:color w:val="auto"/>
                <w:sz w:val="20"/>
                <w:szCs w:val="20"/>
                <w:highlight w:val="none"/>
                <w:u w:val="none"/>
              </w:rPr>
            </w:pPr>
          </w:p>
        </w:tc>
      </w:tr>
      <w:tr w14:paraId="1D3B0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460" w:type="dxa"/>
            <w:gridSpan w:val="13"/>
            <w:tcBorders>
              <w:top w:val="single" w:color="000000" w:sz="4" w:space="0"/>
              <w:left w:val="single" w:color="000000" w:sz="4" w:space="0"/>
              <w:bottom w:val="single" w:color="000000" w:sz="4" w:space="0"/>
              <w:right w:val="single" w:color="000000" w:sz="4" w:space="0"/>
            </w:tcBorders>
            <w:noWrap w:val="0"/>
            <w:vAlign w:val="center"/>
          </w:tcPr>
          <w:p w14:paraId="442C66B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备注：本人对本次工资表所列工资的签名为确认本人当期在本项目的所有工资数额，工资经该项目总包工人工资专户转账支付至本人账户后，视同本人在本项目的当期工资已全部结清。</w:t>
            </w:r>
          </w:p>
        </w:tc>
      </w:tr>
      <w:tr w14:paraId="7BDB9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16" w:type="dxa"/>
            <w:gridSpan w:val="3"/>
            <w:tcBorders>
              <w:top w:val="nil"/>
              <w:left w:val="nil"/>
              <w:bottom w:val="nil"/>
              <w:right w:val="nil"/>
            </w:tcBorders>
            <w:noWrap/>
            <w:vAlign w:val="center"/>
          </w:tcPr>
          <w:p w14:paraId="177AC99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制表：</w:t>
            </w:r>
          </w:p>
        </w:tc>
        <w:tc>
          <w:tcPr>
            <w:tcW w:w="1082" w:type="dxa"/>
            <w:tcBorders>
              <w:top w:val="nil"/>
              <w:left w:val="nil"/>
              <w:bottom w:val="nil"/>
              <w:right w:val="nil"/>
            </w:tcBorders>
            <w:noWrap/>
            <w:vAlign w:val="center"/>
          </w:tcPr>
          <w:p w14:paraId="6CBC805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班组长： </w:t>
            </w:r>
          </w:p>
        </w:tc>
        <w:tc>
          <w:tcPr>
            <w:tcW w:w="551" w:type="dxa"/>
            <w:tcBorders>
              <w:top w:val="nil"/>
              <w:left w:val="nil"/>
              <w:bottom w:val="nil"/>
              <w:right w:val="nil"/>
            </w:tcBorders>
            <w:noWrap/>
            <w:vAlign w:val="center"/>
          </w:tcPr>
          <w:p w14:paraId="7E2C70F8">
            <w:pPr>
              <w:rPr>
                <w:rFonts w:hint="eastAsia" w:ascii="宋体" w:hAnsi="宋体" w:eastAsia="宋体" w:cs="宋体"/>
                <w:i w:val="0"/>
                <w:iCs w:val="0"/>
                <w:color w:val="auto"/>
                <w:sz w:val="22"/>
                <w:szCs w:val="22"/>
                <w:highlight w:val="none"/>
                <w:u w:val="none"/>
              </w:rPr>
            </w:pPr>
          </w:p>
        </w:tc>
        <w:tc>
          <w:tcPr>
            <w:tcW w:w="816" w:type="dxa"/>
            <w:tcBorders>
              <w:top w:val="nil"/>
              <w:left w:val="nil"/>
              <w:bottom w:val="nil"/>
              <w:right w:val="nil"/>
            </w:tcBorders>
            <w:noWrap/>
            <w:vAlign w:val="center"/>
          </w:tcPr>
          <w:p w14:paraId="4989D86A">
            <w:pPr>
              <w:rPr>
                <w:rFonts w:hint="eastAsia" w:ascii="宋体" w:hAnsi="宋体" w:eastAsia="宋体" w:cs="宋体"/>
                <w:i w:val="0"/>
                <w:iCs w:val="0"/>
                <w:color w:val="auto"/>
                <w:sz w:val="22"/>
                <w:szCs w:val="22"/>
                <w:highlight w:val="none"/>
                <w:u w:val="none"/>
              </w:rPr>
            </w:pPr>
          </w:p>
        </w:tc>
        <w:tc>
          <w:tcPr>
            <w:tcW w:w="2099" w:type="dxa"/>
            <w:gridSpan w:val="3"/>
            <w:tcBorders>
              <w:top w:val="nil"/>
              <w:left w:val="nil"/>
              <w:bottom w:val="nil"/>
              <w:right w:val="nil"/>
            </w:tcBorders>
            <w:noWrap/>
            <w:vAlign w:val="center"/>
          </w:tcPr>
          <w:p w14:paraId="7135B1E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503" w:type="dxa"/>
            <w:tcBorders>
              <w:top w:val="nil"/>
              <w:left w:val="nil"/>
              <w:bottom w:val="nil"/>
              <w:right w:val="nil"/>
            </w:tcBorders>
            <w:noWrap/>
            <w:vAlign w:val="center"/>
          </w:tcPr>
          <w:p w14:paraId="7743E6A9">
            <w:pPr>
              <w:rPr>
                <w:rFonts w:hint="eastAsia" w:ascii="宋体" w:hAnsi="宋体" w:eastAsia="宋体" w:cs="宋体"/>
                <w:i w:val="0"/>
                <w:iCs w:val="0"/>
                <w:color w:val="auto"/>
                <w:sz w:val="22"/>
                <w:szCs w:val="22"/>
                <w:highlight w:val="none"/>
                <w:u w:val="none"/>
              </w:rPr>
            </w:pPr>
          </w:p>
        </w:tc>
        <w:tc>
          <w:tcPr>
            <w:tcW w:w="1557" w:type="dxa"/>
            <w:gridSpan w:val="2"/>
            <w:tcBorders>
              <w:top w:val="nil"/>
              <w:left w:val="nil"/>
              <w:bottom w:val="nil"/>
              <w:right w:val="nil"/>
            </w:tcBorders>
            <w:noWrap/>
            <w:vAlign w:val="center"/>
          </w:tcPr>
          <w:p w14:paraId="5A88A868">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公司领导审核：</w:t>
            </w:r>
          </w:p>
        </w:tc>
        <w:tc>
          <w:tcPr>
            <w:tcW w:w="636" w:type="dxa"/>
            <w:tcBorders>
              <w:top w:val="nil"/>
              <w:left w:val="nil"/>
              <w:bottom w:val="nil"/>
              <w:right w:val="nil"/>
            </w:tcBorders>
            <w:noWrap/>
            <w:vAlign w:val="center"/>
          </w:tcPr>
          <w:p w14:paraId="26AB8BD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7AB0D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216" w:type="dxa"/>
            <w:gridSpan w:val="3"/>
            <w:tcBorders>
              <w:top w:val="nil"/>
              <w:left w:val="nil"/>
              <w:bottom w:val="nil"/>
              <w:right w:val="nil"/>
            </w:tcBorders>
            <w:noWrap/>
            <w:vAlign w:val="center"/>
          </w:tcPr>
          <w:p w14:paraId="1D312B42">
            <w:pPr>
              <w:jc w:val="left"/>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总包公司见证人： </w:t>
            </w:r>
          </w:p>
        </w:tc>
        <w:tc>
          <w:tcPr>
            <w:tcW w:w="1633" w:type="dxa"/>
            <w:gridSpan w:val="2"/>
            <w:tcBorders>
              <w:top w:val="nil"/>
              <w:left w:val="nil"/>
              <w:bottom w:val="nil"/>
              <w:right w:val="nil"/>
            </w:tcBorders>
            <w:noWrap/>
            <w:vAlign w:val="center"/>
          </w:tcPr>
          <w:p w14:paraId="0F6E69E9">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监理公司见证人： </w:t>
            </w:r>
          </w:p>
        </w:tc>
        <w:tc>
          <w:tcPr>
            <w:tcW w:w="816" w:type="dxa"/>
            <w:tcBorders>
              <w:top w:val="nil"/>
              <w:left w:val="nil"/>
              <w:bottom w:val="nil"/>
              <w:right w:val="nil"/>
            </w:tcBorders>
            <w:noWrap/>
            <w:vAlign w:val="center"/>
          </w:tcPr>
          <w:p w14:paraId="147D7E3F">
            <w:pPr>
              <w:rPr>
                <w:rFonts w:hint="eastAsia" w:ascii="宋体" w:hAnsi="宋体" w:eastAsia="宋体" w:cs="宋体"/>
                <w:i w:val="0"/>
                <w:iCs w:val="0"/>
                <w:color w:val="auto"/>
                <w:sz w:val="22"/>
                <w:szCs w:val="22"/>
                <w:highlight w:val="none"/>
                <w:u w:val="none"/>
              </w:rPr>
            </w:pPr>
          </w:p>
        </w:tc>
        <w:tc>
          <w:tcPr>
            <w:tcW w:w="740" w:type="dxa"/>
            <w:tcBorders>
              <w:top w:val="nil"/>
              <w:left w:val="nil"/>
              <w:bottom w:val="nil"/>
              <w:right w:val="nil"/>
            </w:tcBorders>
            <w:noWrap/>
            <w:vAlign w:val="center"/>
          </w:tcPr>
          <w:p w14:paraId="6C3D3320">
            <w:pPr>
              <w:rPr>
                <w:rFonts w:hint="eastAsia" w:ascii="宋体" w:hAnsi="宋体" w:eastAsia="宋体" w:cs="宋体"/>
                <w:i w:val="0"/>
                <w:iCs w:val="0"/>
                <w:color w:val="auto"/>
                <w:sz w:val="22"/>
                <w:szCs w:val="22"/>
                <w:highlight w:val="none"/>
                <w:u w:val="none"/>
              </w:rPr>
            </w:pPr>
          </w:p>
        </w:tc>
        <w:tc>
          <w:tcPr>
            <w:tcW w:w="750" w:type="dxa"/>
            <w:tcBorders>
              <w:top w:val="nil"/>
              <w:left w:val="nil"/>
              <w:bottom w:val="nil"/>
              <w:right w:val="nil"/>
            </w:tcBorders>
            <w:noWrap/>
            <w:vAlign w:val="center"/>
          </w:tcPr>
          <w:p w14:paraId="67501202">
            <w:pPr>
              <w:rPr>
                <w:rFonts w:hint="eastAsia" w:ascii="宋体" w:hAnsi="宋体" w:eastAsia="宋体" w:cs="宋体"/>
                <w:i w:val="0"/>
                <w:iCs w:val="0"/>
                <w:color w:val="auto"/>
                <w:sz w:val="22"/>
                <w:szCs w:val="22"/>
                <w:highlight w:val="none"/>
                <w:u w:val="none"/>
              </w:rPr>
            </w:pPr>
          </w:p>
        </w:tc>
        <w:tc>
          <w:tcPr>
            <w:tcW w:w="609" w:type="dxa"/>
            <w:tcBorders>
              <w:top w:val="nil"/>
              <w:left w:val="nil"/>
              <w:bottom w:val="nil"/>
              <w:right w:val="nil"/>
            </w:tcBorders>
            <w:noWrap/>
            <w:vAlign w:val="center"/>
          </w:tcPr>
          <w:p w14:paraId="6BC36791">
            <w:pPr>
              <w:rPr>
                <w:rFonts w:hint="eastAsia" w:ascii="宋体" w:hAnsi="宋体" w:eastAsia="宋体" w:cs="宋体"/>
                <w:i w:val="0"/>
                <w:iCs w:val="0"/>
                <w:color w:val="auto"/>
                <w:sz w:val="22"/>
                <w:szCs w:val="22"/>
                <w:highlight w:val="none"/>
                <w:u w:val="none"/>
              </w:rPr>
            </w:pPr>
          </w:p>
        </w:tc>
        <w:tc>
          <w:tcPr>
            <w:tcW w:w="503" w:type="dxa"/>
            <w:tcBorders>
              <w:top w:val="nil"/>
              <w:left w:val="nil"/>
              <w:bottom w:val="nil"/>
              <w:right w:val="nil"/>
            </w:tcBorders>
            <w:noWrap/>
            <w:vAlign w:val="center"/>
          </w:tcPr>
          <w:p w14:paraId="7D9F033C">
            <w:pPr>
              <w:rPr>
                <w:rFonts w:hint="eastAsia" w:ascii="宋体" w:hAnsi="宋体" w:eastAsia="宋体" w:cs="宋体"/>
                <w:i w:val="0"/>
                <w:iCs w:val="0"/>
                <w:color w:val="auto"/>
                <w:sz w:val="22"/>
                <w:szCs w:val="22"/>
                <w:highlight w:val="none"/>
                <w:u w:val="none"/>
              </w:rPr>
            </w:pPr>
          </w:p>
        </w:tc>
        <w:tc>
          <w:tcPr>
            <w:tcW w:w="793" w:type="dxa"/>
            <w:tcBorders>
              <w:top w:val="nil"/>
              <w:left w:val="nil"/>
              <w:bottom w:val="nil"/>
              <w:right w:val="nil"/>
            </w:tcBorders>
            <w:noWrap/>
            <w:vAlign w:val="center"/>
          </w:tcPr>
          <w:p w14:paraId="7D1BBE2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投诉电话：</w:t>
            </w:r>
          </w:p>
        </w:tc>
        <w:tc>
          <w:tcPr>
            <w:tcW w:w="1400" w:type="dxa"/>
            <w:gridSpan w:val="2"/>
            <w:tcBorders>
              <w:top w:val="nil"/>
              <w:left w:val="nil"/>
              <w:bottom w:val="nil"/>
              <w:right w:val="nil"/>
            </w:tcBorders>
            <w:noWrap/>
            <w:vAlign w:val="center"/>
          </w:tcPr>
          <w:p w14:paraId="37A6C5C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bl>
    <w:p w14:paraId="44239F58">
      <w:pPr>
        <w:rPr>
          <w:highlight w:val="none"/>
        </w:rPr>
      </w:pPr>
    </w:p>
    <w:p w14:paraId="54AB6AE1">
      <w:pPr>
        <w:pStyle w:val="2"/>
        <w:tabs>
          <w:tab w:val="left" w:pos="-116"/>
          <w:tab w:val="left" w:pos="420"/>
          <w:tab w:val="clear" w:pos="840"/>
        </w:tabs>
        <w:rPr>
          <w:highlight w:val="none"/>
        </w:rPr>
      </w:pPr>
    </w:p>
    <w:p w14:paraId="3148849C">
      <w:pPr>
        <w:pStyle w:val="2"/>
        <w:tabs>
          <w:tab w:val="left" w:pos="-116"/>
          <w:tab w:val="left" w:pos="420"/>
          <w:tab w:val="clear" w:pos="840"/>
        </w:tabs>
        <w:rPr>
          <w:highlight w:val="none"/>
        </w:rPr>
      </w:pPr>
    </w:p>
    <w:p w14:paraId="7C267CE2">
      <w:pPr>
        <w:pStyle w:val="2"/>
        <w:tabs>
          <w:tab w:val="left" w:pos="-116"/>
          <w:tab w:val="left" w:pos="420"/>
          <w:tab w:val="clear" w:pos="840"/>
        </w:tabs>
        <w:rPr>
          <w:highlight w:val="none"/>
        </w:rPr>
      </w:pPr>
    </w:p>
    <w:p w14:paraId="4338A34A">
      <w:pPr>
        <w:pStyle w:val="2"/>
        <w:tabs>
          <w:tab w:val="left" w:pos="-116"/>
          <w:tab w:val="left" w:pos="420"/>
          <w:tab w:val="clear" w:pos="840"/>
        </w:tabs>
        <w:rPr>
          <w:highlight w:val="none"/>
        </w:rPr>
      </w:pPr>
    </w:p>
    <w:p w14:paraId="32C66AD9">
      <w:pPr>
        <w:pStyle w:val="2"/>
        <w:tabs>
          <w:tab w:val="left" w:pos="-116"/>
          <w:tab w:val="left" w:pos="420"/>
          <w:tab w:val="clear" w:pos="840"/>
        </w:tabs>
        <w:rPr>
          <w:highlight w:val="none"/>
        </w:rPr>
      </w:pPr>
    </w:p>
    <w:p w14:paraId="4C8FB2B2">
      <w:pPr>
        <w:pStyle w:val="2"/>
        <w:tabs>
          <w:tab w:val="left" w:pos="-116"/>
          <w:tab w:val="left" w:pos="420"/>
          <w:tab w:val="clear" w:pos="840"/>
        </w:tabs>
        <w:rPr>
          <w:highlight w:val="none"/>
        </w:rPr>
      </w:pPr>
    </w:p>
    <w:p w14:paraId="76D5DB5D">
      <w:pPr>
        <w:pStyle w:val="2"/>
        <w:tabs>
          <w:tab w:val="left" w:pos="-116"/>
          <w:tab w:val="left" w:pos="420"/>
          <w:tab w:val="clear" w:pos="840"/>
        </w:tabs>
        <w:rPr>
          <w:highlight w:val="none"/>
        </w:rPr>
      </w:pPr>
    </w:p>
    <w:p w14:paraId="2EA1293F">
      <w:pPr>
        <w:pStyle w:val="2"/>
        <w:tabs>
          <w:tab w:val="left" w:pos="-116"/>
          <w:tab w:val="left" w:pos="420"/>
          <w:tab w:val="clear" w:pos="840"/>
        </w:tabs>
        <w:rPr>
          <w:highlight w:val="none"/>
        </w:rPr>
      </w:pPr>
    </w:p>
    <w:p w14:paraId="292ABCF7">
      <w:pPr>
        <w:pStyle w:val="2"/>
        <w:tabs>
          <w:tab w:val="left" w:pos="-116"/>
          <w:tab w:val="left" w:pos="420"/>
          <w:tab w:val="clear" w:pos="840"/>
        </w:tabs>
        <w:rPr>
          <w:highlight w:val="none"/>
        </w:rPr>
      </w:pPr>
    </w:p>
    <w:p w14:paraId="2AC18C14">
      <w:pPr>
        <w:pStyle w:val="2"/>
        <w:tabs>
          <w:tab w:val="left" w:pos="-116"/>
          <w:tab w:val="left" w:pos="420"/>
          <w:tab w:val="clear" w:pos="840"/>
        </w:tabs>
        <w:rPr>
          <w:highlight w:val="none"/>
        </w:rPr>
      </w:pPr>
    </w:p>
    <w:p w14:paraId="6E72E622">
      <w:pPr>
        <w:pStyle w:val="2"/>
        <w:tabs>
          <w:tab w:val="left" w:pos="-116"/>
          <w:tab w:val="left" w:pos="420"/>
          <w:tab w:val="clear" w:pos="840"/>
        </w:tabs>
        <w:rPr>
          <w:highlight w:val="none"/>
        </w:rPr>
      </w:pPr>
    </w:p>
    <w:p w14:paraId="2874DE5F">
      <w:pPr>
        <w:pStyle w:val="2"/>
        <w:tabs>
          <w:tab w:val="left" w:pos="-116"/>
          <w:tab w:val="left" w:pos="420"/>
          <w:tab w:val="clear" w:pos="840"/>
        </w:tabs>
        <w:rPr>
          <w:highlight w:val="none"/>
        </w:rPr>
      </w:pPr>
    </w:p>
    <w:p w14:paraId="4D75DAC9">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w:t>
      </w:r>
    </w:p>
    <w:p w14:paraId="1229EBA9">
      <w:pPr>
        <w:pStyle w:val="2"/>
        <w:tabs>
          <w:tab w:val="left" w:pos="-116"/>
          <w:tab w:val="left" w:pos="420"/>
          <w:tab w:val="clear" w:pos="840"/>
        </w:tabs>
        <w:rPr>
          <w:highlight w:val="none"/>
        </w:rPr>
      </w:pPr>
    </w:p>
    <w:p w14:paraId="0C57BB9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承诺书</w:t>
      </w:r>
    </w:p>
    <w:p w14:paraId="6B82EA7F">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致：</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公司（分包单位）</w:t>
      </w:r>
    </w:p>
    <w:p w14:paraId="508E6CBA">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东莞市中泰建安工程有限公司</w:t>
      </w:r>
    </w:p>
    <w:p w14:paraId="6DFBB08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本人</w:t>
      </w:r>
      <w:r>
        <w:rPr>
          <w:rFonts w:hint="eastAsia" w:ascii="仿宋" w:hAnsi="仿宋" w:eastAsia="仿宋" w:cs="仿宋"/>
          <w:color w:val="auto"/>
          <w:sz w:val="28"/>
          <w:szCs w:val="28"/>
          <w:highlight w:val="none"/>
          <w:u w:val="single"/>
          <w:lang w:val="en-US" w:eastAsia="zh-CN"/>
        </w:rPr>
        <w:t>XXX（</w:t>
      </w: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身份证号：</w:t>
      </w:r>
      <w:r>
        <w:rPr>
          <w:rFonts w:hint="eastAsia" w:ascii="仿宋" w:hAnsi="仿宋" w:eastAsia="仿宋" w:cs="仿宋"/>
          <w:color w:val="auto"/>
          <w:sz w:val="28"/>
          <w:szCs w:val="28"/>
          <w:highlight w:val="none"/>
          <w:u w:val="single"/>
          <w:lang w:val="en-US" w:eastAsia="zh-CN"/>
        </w:rPr>
        <w:t>XXXXXXXXXXXXXXXXXX</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本人是</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公司的员工，</w:t>
      </w:r>
      <w:r>
        <w:rPr>
          <w:rFonts w:hint="eastAsia" w:ascii="仿宋" w:hAnsi="仿宋" w:eastAsia="仿宋" w:cs="仿宋"/>
          <w:color w:val="auto"/>
          <w:sz w:val="28"/>
          <w:szCs w:val="28"/>
          <w:highlight w:val="none"/>
        </w:rPr>
        <w:t>于</w:t>
      </w:r>
      <w:r>
        <w:rPr>
          <w:rFonts w:hint="eastAsia" w:ascii="仿宋" w:hAnsi="仿宋" w:eastAsia="仿宋" w:cs="仿宋"/>
          <w:color w:val="auto"/>
          <w:sz w:val="28"/>
          <w:szCs w:val="28"/>
          <w:highlight w:val="none"/>
          <w:u w:val="none"/>
          <w:lang w:val="en-US" w:eastAsia="zh-CN"/>
        </w:rPr>
        <w:t>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lang w:val="en-US" w:eastAsia="zh-CN"/>
        </w:rPr>
        <w:t>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日期间</w:t>
      </w:r>
      <w:r>
        <w:rPr>
          <w:rFonts w:hint="eastAsia" w:ascii="仿宋" w:hAnsi="仿宋" w:eastAsia="仿宋" w:cs="仿宋"/>
          <w:color w:val="auto"/>
          <w:sz w:val="28"/>
          <w:szCs w:val="28"/>
          <w:highlight w:val="none"/>
          <w:lang w:val="en-US" w:eastAsia="zh-CN"/>
        </w:rPr>
        <w:t>被</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公司安排</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val="en-US" w:eastAsia="zh-CN"/>
        </w:rPr>
        <w:t>总包单位为</w:t>
      </w:r>
      <w:r>
        <w:rPr>
          <w:rFonts w:hint="eastAsia" w:ascii="仿宋" w:hAnsi="仿宋" w:eastAsia="仿宋" w:cs="仿宋"/>
          <w:b w:val="0"/>
          <w:bCs w:val="0"/>
          <w:color w:val="auto"/>
          <w:sz w:val="28"/>
          <w:szCs w:val="28"/>
          <w:highlight w:val="none"/>
          <w:lang w:val="en-US" w:eastAsia="zh-CN"/>
        </w:rPr>
        <w:t>东莞市中泰建安工程有限公司的</w:t>
      </w:r>
      <w:r>
        <w:rPr>
          <w:rFonts w:hint="eastAsia" w:ascii="仿宋" w:hAnsi="仿宋" w:eastAsia="仿宋" w:cs="仿宋"/>
          <w:color w:val="auto"/>
          <w:sz w:val="28"/>
          <w:szCs w:val="28"/>
          <w:highlight w:val="none"/>
          <w:u w:val="single"/>
          <w:lang w:val="en-US" w:eastAsia="zh-CN"/>
        </w:rPr>
        <w:t>XXXXXX</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以下简称：本项目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务工，</w:t>
      </w:r>
      <w:r>
        <w:rPr>
          <w:rFonts w:hint="eastAsia" w:ascii="仿宋" w:hAnsi="仿宋" w:eastAsia="仿宋" w:cs="仿宋"/>
          <w:color w:val="auto"/>
          <w:sz w:val="28"/>
          <w:szCs w:val="28"/>
          <w:highlight w:val="none"/>
          <w:lang w:val="en-US" w:eastAsia="zh-CN"/>
        </w:rPr>
        <w:t>从事XX工种作业，本人在本项目累计</w:t>
      </w:r>
      <w:r>
        <w:rPr>
          <w:rFonts w:hint="eastAsia" w:ascii="仿宋" w:hAnsi="仿宋" w:eastAsia="仿宋" w:cs="仿宋"/>
          <w:color w:val="auto"/>
          <w:sz w:val="28"/>
          <w:szCs w:val="28"/>
          <w:highlight w:val="none"/>
        </w:rPr>
        <w:t>工资共</w:t>
      </w:r>
      <w:r>
        <w:rPr>
          <w:rFonts w:hint="eastAsia" w:ascii="仿宋" w:hAnsi="仿宋" w:eastAsia="仿宋" w:cs="仿宋"/>
          <w:color w:val="auto"/>
          <w:sz w:val="28"/>
          <w:szCs w:val="28"/>
          <w:highlight w:val="none"/>
          <w:lang w:val="en-US" w:eastAsia="zh-CN"/>
        </w:rPr>
        <w:t>XXX</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rPr>
        <w:t>，现已</w:t>
      </w:r>
      <w:r>
        <w:rPr>
          <w:rFonts w:hint="eastAsia" w:ascii="仿宋" w:hAnsi="仿宋" w:eastAsia="仿宋" w:cs="仿宋"/>
          <w:color w:val="auto"/>
          <w:sz w:val="28"/>
          <w:szCs w:val="28"/>
          <w:highlight w:val="none"/>
          <w:lang w:val="en-US" w:eastAsia="zh-CN"/>
        </w:rPr>
        <w:t>收到工资XXX</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剩余</w:t>
      </w:r>
      <w:r>
        <w:rPr>
          <w:rFonts w:hint="eastAsia" w:ascii="仿宋" w:hAnsi="仿宋" w:eastAsia="仿宋" w:cs="仿宋"/>
          <w:color w:val="auto"/>
          <w:sz w:val="28"/>
          <w:szCs w:val="28"/>
          <w:highlight w:val="none"/>
          <w:lang w:val="en-US" w:eastAsia="zh-CN"/>
        </w:rPr>
        <w:t>工资XXX</w:t>
      </w:r>
      <w:r>
        <w:rPr>
          <w:rFonts w:hint="eastAsia" w:ascii="仿宋" w:hAnsi="仿宋" w:eastAsia="仿宋" w:cs="仿宋"/>
          <w:color w:val="auto"/>
          <w:sz w:val="28"/>
          <w:szCs w:val="28"/>
          <w:highlight w:val="none"/>
        </w:rPr>
        <w:t>元未支付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详见工资表等证据资料共X页</w:t>
      </w:r>
      <w:r>
        <w:rPr>
          <w:rFonts w:hint="eastAsia" w:ascii="仿宋" w:hAnsi="仿宋" w:eastAsia="仿宋" w:cs="仿宋"/>
          <w:color w:val="auto"/>
          <w:sz w:val="28"/>
          <w:szCs w:val="28"/>
          <w:highlight w:val="none"/>
          <w:lang w:eastAsia="zh-CN"/>
        </w:rPr>
        <w:t>。</w:t>
      </w:r>
    </w:p>
    <w:p w14:paraId="1353777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现</w:t>
      </w:r>
      <w:r>
        <w:rPr>
          <w:rFonts w:hint="eastAsia" w:ascii="仿宋" w:hAnsi="仿宋" w:eastAsia="仿宋" w:cs="仿宋"/>
          <w:color w:val="auto"/>
          <w:sz w:val="28"/>
          <w:szCs w:val="28"/>
          <w:highlight w:val="none"/>
          <w:lang w:val="en-US" w:eastAsia="zh-CN"/>
        </w:rPr>
        <w:t>本人</w:t>
      </w:r>
      <w:r>
        <w:rPr>
          <w:rFonts w:hint="eastAsia" w:ascii="仿宋" w:hAnsi="仿宋" w:eastAsia="仿宋" w:cs="仿宋"/>
          <w:color w:val="auto"/>
          <w:sz w:val="28"/>
          <w:szCs w:val="28"/>
          <w:highlight w:val="none"/>
        </w:rPr>
        <w:t>承诺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待</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公司（分包单位）</w:t>
      </w:r>
      <w:r>
        <w:rPr>
          <w:rFonts w:hint="eastAsia" w:ascii="仿宋" w:hAnsi="仿宋" w:eastAsia="仿宋" w:cs="仿宋"/>
          <w:color w:val="auto"/>
          <w:sz w:val="28"/>
          <w:szCs w:val="28"/>
          <w:highlight w:val="none"/>
          <w:lang w:val="en-US" w:eastAsia="zh-CN"/>
        </w:rPr>
        <w:t>或</w:t>
      </w:r>
      <w:r>
        <w:rPr>
          <w:rFonts w:hint="eastAsia" w:ascii="仿宋" w:hAnsi="仿宋" w:eastAsia="仿宋" w:cs="仿宋"/>
          <w:b w:val="0"/>
          <w:bCs w:val="0"/>
          <w:color w:val="auto"/>
          <w:sz w:val="28"/>
          <w:szCs w:val="28"/>
          <w:highlight w:val="none"/>
          <w:lang w:val="en-US" w:eastAsia="zh-CN"/>
        </w:rPr>
        <w:t>东莞市中泰建安工程有限公司</w:t>
      </w:r>
      <w:r>
        <w:rPr>
          <w:rFonts w:hint="eastAsia" w:ascii="仿宋" w:hAnsi="仿宋" w:eastAsia="仿宋" w:cs="仿宋"/>
          <w:color w:val="auto"/>
          <w:sz w:val="28"/>
          <w:szCs w:val="28"/>
          <w:highlight w:val="none"/>
          <w:lang w:val="en-US" w:eastAsia="zh-CN"/>
        </w:rPr>
        <w:t>将本人在本项目</w:t>
      </w:r>
      <w:r>
        <w:rPr>
          <w:rFonts w:hint="eastAsia" w:ascii="仿宋" w:hAnsi="仿宋" w:eastAsia="仿宋" w:cs="仿宋"/>
          <w:color w:val="auto"/>
          <w:sz w:val="28"/>
          <w:szCs w:val="28"/>
          <w:highlight w:val="none"/>
        </w:rPr>
        <w:t>所有剩余工资</w:t>
      </w:r>
      <w:r>
        <w:rPr>
          <w:rFonts w:hint="eastAsia" w:ascii="仿宋" w:hAnsi="仿宋" w:eastAsia="仿宋" w:cs="仿宋"/>
          <w:color w:val="auto"/>
          <w:sz w:val="28"/>
          <w:szCs w:val="28"/>
          <w:highlight w:val="none"/>
          <w:lang w:val="en-US" w:eastAsia="zh-CN"/>
        </w:rPr>
        <w:t>汇</w:t>
      </w:r>
      <w:r>
        <w:rPr>
          <w:rFonts w:hint="eastAsia" w:ascii="仿宋" w:hAnsi="仿宋" w:eastAsia="仿宋" w:cs="仿宋"/>
          <w:color w:val="auto"/>
          <w:sz w:val="28"/>
          <w:szCs w:val="28"/>
          <w:highlight w:val="none"/>
        </w:rPr>
        <w:t>入</w:t>
      </w:r>
      <w:r>
        <w:rPr>
          <w:rFonts w:hint="eastAsia" w:ascii="仿宋" w:hAnsi="仿宋" w:eastAsia="仿宋" w:cs="仿宋"/>
          <w:color w:val="auto"/>
          <w:sz w:val="28"/>
          <w:szCs w:val="28"/>
          <w:highlight w:val="none"/>
          <w:lang w:val="en-US" w:eastAsia="zh-CN"/>
        </w:rPr>
        <w:t>本人指定收款账户</w:t>
      </w:r>
      <w:r>
        <w:rPr>
          <w:rFonts w:hint="eastAsia" w:ascii="仿宋" w:hAnsi="仿宋" w:eastAsia="仿宋" w:cs="仿宋"/>
          <w:color w:val="auto"/>
          <w:sz w:val="28"/>
          <w:szCs w:val="28"/>
          <w:highlight w:val="none"/>
        </w:rPr>
        <w:t>后，本人</w:t>
      </w:r>
      <w:r>
        <w:rPr>
          <w:rFonts w:hint="eastAsia" w:ascii="仿宋" w:hAnsi="仿宋" w:eastAsia="仿宋" w:cs="仿宋"/>
          <w:color w:val="auto"/>
          <w:sz w:val="28"/>
          <w:szCs w:val="28"/>
          <w:highlight w:val="none"/>
          <w:lang w:val="en-US" w:eastAsia="zh-CN"/>
        </w:rPr>
        <w:t>在本项目</w:t>
      </w:r>
      <w:r>
        <w:rPr>
          <w:rFonts w:hint="eastAsia" w:ascii="仿宋" w:hAnsi="仿宋" w:eastAsia="仿宋" w:cs="仿宋"/>
          <w:color w:val="auto"/>
          <w:sz w:val="28"/>
          <w:szCs w:val="28"/>
          <w:highlight w:val="none"/>
        </w:rPr>
        <w:t>工资</w:t>
      </w:r>
      <w:r>
        <w:rPr>
          <w:rFonts w:hint="eastAsia" w:ascii="仿宋" w:hAnsi="仿宋" w:eastAsia="仿宋" w:cs="仿宋"/>
          <w:color w:val="auto"/>
          <w:sz w:val="28"/>
          <w:szCs w:val="28"/>
          <w:highlight w:val="none"/>
          <w:lang w:val="en-US" w:eastAsia="zh-CN"/>
        </w:rPr>
        <w:t>即</w:t>
      </w:r>
      <w:r>
        <w:rPr>
          <w:rFonts w:hint="eastAsia" w:ascii="仿宋" w:hAnsi="仿宋" w:eastAsia="仿宋" w:cs="仿宋"/>
          <w:color w:val="auto"/>
          <w:sz w:val="28"/>
          <w:szCs w:val="28"/>
          <w:highlight w:val="none"/>
        </w:rPr>
        <w:t>全部结清。若后期再次</w:t>
      </w:r>
      <w:r>
        <w:rPr>
          <w:rFonts w:hint="eastAsia" w:ascii="仿宋" w:hAnsi="仿宋" w:eastAsia="仿宋" w:cs="仿宋"/>
          <w:color w:val="auto"/>
          <w:sz w:val="28"/>
          <w:szCs w:val="28"/>
          <w:highlight w:val="none"/>
          <w:lang w:val="en-US" w:eastAsia="zh-CN"/>
        </w:rPr>
        <w:t>以本项目为由</w:t>
      </w:r>
      <w:r>
        <w:rPr>
          <w:rFonts w:hint="eastAsia" w:ascii="仿宋" w:hAnsi="仿宋" w:eastAsia="仿宋" w:cs="仿宋"/>
          <w:color w:val="auto"/>
          <w:sz w:val="28"/>
          <w:szCs w:val="28"/>
          <w:highlight w:val="none"/>
        </w:rPr>
        <w:t>索要工资，均可视为恶意讨薪行为，我本人愿意为此承担一切法律责任和经济后果</w:t>
      </w:r>
      <w:r>
        <w:rPr>
          <w:rFonts w:hint="eastAsia" w:ascii="仿宋" w:hAnsi="仿宋" w:eastAsia="仿宋" w:cs="仿宋"/>
          <w:color w:val="auto"/>
          <w:sz w:val="28"/>
          <w:szCs w:val="28"/>
          <w:highlight w:val="none"/>
          <w:lang w:eastAsia="zh-CN"/>
        </w:rPr>
        <w:t>。</w:t>
      </w:r>
    </w:p>
    <w:p w14:paraId="7D4DD5E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本人指定收款账户信息如下：</w:t>
      </w:r>
    </w:p>
    <w:p w14:paraId="12C0D17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lang w:val="en-US" w:eastAsia="zh-CN"/>
        </w:rPr>
        <w:t>银行名称：</w:t>
      </w:r>
      <w:r>
        <w:rPr>
          <w:rFonts w:hint="eastAsia" w:ascii="仿宋" w:hAnsi="仿宋" w:eastAsia="仿宋" w:cs="仿宋"/>
          <w:color w:val="auto"/>
          <w:sz w:val="28"/>
          <w:szCs w:val="28"/>
          <w:highlight w:val="none"/>
          <w:u w:val="none"/>
          <w:lang w:val="en-US" w:eastAsia="zh-CN"/>
        </w:rPr>
        <w:t>XX银行XX支行</w:t>
      </w:r>
    </w:p>
    <w:p w14:paraId="2F4B384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账    号：XXXXXX</w:t>
      </w:r>
    </w:p>
    <w:p w14:paraId="52ED18A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户    名：XXX</w:t>
      </w:r>
    </w:p>
    <w:p w14:paraId="2EEA445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特此承诺。</w:t>
      </w:r>
    </w:p>
    <w:p w14:paraId="68F576E1">
      <w:pPr>
        <w:keepNext w:val="0"/>
        <w:keepLines w:val="0"/>
        <w:pageBreakBefore w:val="0"/>
        <w:widowControl w:val="0"/>
        <w:kinsoku/>
        <w:wordWrap/>
        <w:overflowPunct/>
        <w:topLinePunct w:val="0"/>
        <w:autoSpaceDE/>
        <w:autoSpaceDN/>
        <w:bidi w:val="0"/>
        <w:adjustRightInd/>
        <w:snapToGrid/>
        <w:spacing w:line="600" w:lineRule="exact"/>
        <w:ind w:firstLine="5880" w:firstLineChars="2100"/>
        <w:textAlignment w:val="auto"/>
        <w:rPr>
          <w:rFonts w:hint="eastAsia" w:ascii="仿宋" w:hAnsi="仿宋" w:eastAsia="仿宋" w:cs="仿宋"/>
          <w:color w:val="auto"/>
          <w:sz w:val="28"/>
          <w:szCs w:val="28"/>
          <w:highlight w:val="none"/>
        </w:rPr>
      </w:pPr>
    </w:p>
    <w:p w14:paraId="5C8EF969">
      <w:pPr>
        <w:keepNext w:val="0"/>
        <w:keepLines w:val="0"/>
        <w:pageBreakBefore w:val="0"/>
        <w:widowControl w:val="0"/>
        <w:kinsoku/>
        <w:wordWrap/>
        <w:overflowPunct/>
        <w:topLinePunct w:val="0"/>
        <w:autoSpaceDE/>
        <w:autoSpaceDN/>
        <w:bidi w:val="0"/>
        <w:adjustRightInd/>
        <w:snapToGrid/>
        <w:spacing w:line="600" w:lineRule="exact"/>
        <w:ind w:firstLine="4760" w:firstLineChars="17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rPr>
        <w:t>承诺人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签名按指纹）：</w:t>
      </w:r>
      <w:r>
        <w:rPr>
          <w:rFonts w:hint="eastAsia" w:ascii="仿宋" w:hAnsi="仿宋" w:eastAsia="仿宋" w:cs="仿宋"/>
          <w:color w:val="auto"/>
          <w:sz w:val="28"/>
          <w:szCs w:val="28"/>
          <w:highlight w:val="none"/>
          <w:u w:val="none"/>
          <w:lang w:val="en-US" w:eastAsia="zh-CN"/>
        </w:rPr>
        <w:t>XXX</w:t>
      </w:r>
    </w:p>
    <w:p w14:paraId="22D65262">
      <w:pPr>
        <w:ind w:firstLine="4760" w:firstLineChars="17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lang w:val="en-US" w:eastAsia="zh-CN"/>
        </w:rPr>
        <w:t>日 期：XXXX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X月X</w:t>
      </w:r>
      <w:r>
        <w:rPr>
          <w:rFonts w:hint="eastAsia" w:ascii="仿宋" w:hAnsi="仿宋" w:eastAsia="仿宋" w:cs="仿宋"/>
          <w:color w:val="auto"/>
          <w:sz w:val="28"/>
          <w:szCs w:val="28"/>
          <w:highlight w:val="none"/>
        </w:rPr>
        <w:t>日</w:t>
      </w:r>
    </w:p>
    <w:p w14:paraId="78F7566D">
      <w:pPr>
        <w:pStyle w:val="2"/>
        <w:tabs>
          <w:tab w:val="left" w:pos="-116"/>
          <w:tab w:val="left" w:pos="420"/>
          <w:tab w:val="clear" w:pos="840"/>
        </w:tabs>
        <w:rPr>
          <w:highlight w:val="none"/>
        </w:rPr>
      </w:pPr>
    </w:p>
    <w:p w14:paraId="4FBAC0E7">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附件十一</w:t>
      </w:r>
    </w:p>
    <w:p w14:paraId="2C7E8D5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sz w:val="28"/>
          <w:szCs w:val="28"/>
          <w:highlight w:val="none"/>
          <w:lang w:val="en-US" w:eastAsia="zh-CN"/>
        </w:rPr>
      </w:pPr>
      <w:r>
        <w:rPr>
          <w:rFonts w:hint="eastAsia"/>
          <w:b/>
          <w:bCs/>
          <w:sz w:val="28"/>
          <w:szCs w:val="28"/>
          <w:highlight w:val="none"/>
          <w:lang w:val="en-US" w:eastAsia="zh-CN"/>
        </w:rPr>
        <w:t>技术工人素质承诺书</w:t>
      </w:r>
    </w:p>
    <w:p w14:paraId="6BEBF96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sz w:val="24"/>
          <w:szCs w:val="24"/>
          <w:highlight w:val="none"/>
          <w:lang w:val="en-US" w:eastAsia="zh-CN"/>
        </w:rPr>
      </w:pPr>
    </w:p>
    <w:p w14:paraId="53AEE48F">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b w:val="0"/>
          <w:bCs w:val="0"/>
          <w:sz w:val="22"/>
          <w:szCs w:val="22"/>
          <w:highlight w:val="none"/>
          <w:lang w:val="en-US" w:eastAsia="zh-CN"/>
        </w:rPr>
      </w:pPr>
      <w:r>
        <w:rPr>
          <w:rFonts w:hint="eastAsia"/>
          <w:b w:val="0"/>
          <w:bCs w:val="0"/>
          <w:sz w:val="22"/>
          <w:szCs w:val="22"/>
          <w:highlight w:val="none"/>
          <w:lang w:val="en-US" w:eastAsia="zh-CN"/>
        </w:rPr>
        <w:t>致东莞市中泰建安工程有限公司</w:t>
      </w:r>
      <w:r>
        <w:rPr>
          <w:rFonts w:hint="eastAsia" w:ascii="宋体" w:hAnsi="宋体" w:eastAsia="宋体" w:cs="宋体"/>
          <w:sz w:val="22"/>
          <w:szCs w:val="22"/>
          <w:highlight w:val="none"/>
          <w:lang w:val="en-US" w:eastAsia="zh-CN"/>
        </w:rPr>
        <w:t>（以下简称“甲方”）</w:t>
      </w:r>
      <w:r>
        <w:rPr>
          <w:rFonts w:hint="eastAsia"/>
          <w:b w:val="0"/>
          <w:bCs w:val="0"/>
          <w:sz w:val="22"/>
          <w:szCs w:val="22"/>
          <w:highlight w:val="none"/>
          <w:lang w:val="en-US" w:eastAsia="zh-CN"/>
        </w:rPr>
        <w:t>：</w:t>
      </w:r>
    </w:p>
    <w:p w14:paraId="3B961AE6">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b w:val="0"/>
          <w:bCs w:val="0"/>
          <w:sz w:val="22"/>
          <w:szCs w:val="22"/>
          <w:highlight w:val="none"/>
          <w:lang w:val="en-US" w:eastAsia="zh-CN"/>
        </w:rPr>
        <w:t>由我司承接甲方的</w:t>
      </w:r>
      <w:r>
        <w:rPr>
          <w:rFonts w:hint="eastAsia" w:ascii="宋体" w:hAnsi="宋体" w:eastAsia="宋体" w:cs="宋体"/>
          <w:b w:val="0"/>
          <w:bCs w:val="0"/>
          <w:sz w:val="22"/>
          <w:szCs w:val="22"/>
          <w:highlight w:val="none"/>
          <w:u w:val="single"/>
        </w:rPr>
        <w:t xml:space="preserve"> </w:t>
      </w:r>
      <w:r>
        <w:rPr>
          <w:rFonts w:hint="eastAsia" w:ascii="宋体" w:hAnsi="宋体" w:cs="宋体"/>
          <w:b w:val="0"/>
          <w:bCs w:val="0"/>
          <w:sz w:val="22"/>
          <w:szCs w:val="22"/>
          <w:highlight w:val="none"/>
          <w:u w:val="single"/>
          <w:lang w:val="en-US" w:eastAsia="zh-CN"/>
        </w:rPr>
        <w:t xml:space="preserve">    </w:t>
      </w:r>
      <w:r>
        <w:rPr>
          <w:rFonts w:hint="eastAsia" w:ascii="宋体" w:hAnsi="宋体" w:eastAsia="宋体" w:cs="宋体"/>
          <w:sz w:val="22"/>
          <w:szCs w:val="22"/>
          <w:highlight w:val="none"/>
          <w:u w:val="single"/>
        </w:rPr>
        <w:t>（项目名称</w:t>
      </w:r>
      <w:r>
        <w:rPr>
          <w:rFonts w:hint="eastAsia" w:ascii="宋体" w:hAnsi="宋体" w:eastAsia="宋体" w:cs="宋体"/>
          <w:sz w:val="22"/>
          <w:szCs w:val="22"/>
          <w:highlight w:val="none"/>
          <w:u w:val="single"/>
          <w:lang w:eastAsia="zh-CN"/>
        </w:rPr>
        <w:t>）</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eastAsia="zh-CN"/>
        </w:rPr>
        <w:t>（</w:t>
      </w:r>
      <w:r>
        <w:rPr>
          <w:rFonts w:hint="eastAsia" w:ascii="宋体" w:hAnsi="宋体" w:cs="宋体"/>
          <w:sz w:val="22"/>
          <w:szCs w:val="22"/>
          <w:highlight w:val="none"/>
          <w:u w:val="none"/>
          <w:lang w:val="en-US" w:eastAsia="zh-CN"/>
        </w:rPr>
        <w:t>以下简称“本项目”</w:t>
      </w:r>
      <w:r>
        <w:rPr>
          <w:rFonts w:hint="eastAsia" w:ascii="宋体" w:hAnsi="宋体" w:cs="宋体"/>
          <w:sz w:val="22"/>
          <w:szCs w:val="22"/>
          <w:highlight w:val="none"/>
          <w:u w:val="none"/>
          <w:lang w:eastAsia="zh-CN"/>
        </w:rPr>
        <w:t>）</w:t>
      </w:r>
      <w:r>
        <w:rPr>
          <w:rFonts w:hint="eastAsia" w:ascii="宋体" w:hAnsi="宋体" w:cs="宋体"/>
          <w:sz w:val="22"/>
          <w:szCs w:val="22"/>
          <w:highlight w:val="none"/>
          <w:u w:val="single"/>
          <w:lang w:val="en-US" w:eastAsia="zh-CN"/>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w:t>
      </w:r>
      <w:r>
        <w:rPr>
          <w:rFonts w:hint="eastAsia" w:ascii="宋体" w:hAnsi="宋体" w:eastAsia="宋体" w:cs="宋体"/>
          <w:color w:val="auto"/>
          <w:sz w:val="22"/>
          <w:szCs w:val="22"/>
          <w:highlight w:val="none"/>
          <w:u w:val="single"/>
          <w:lang w:eastAsia="zh-CN"/>
        </w:rPr>
        <w:t>分项工程</w:t>
      </w:r>
      <w:r>
        <w:rPr>
          <w:rFonts w:hint="eastAsia" w:ascii="宋体" w:hAnsi="宋体" w:eastAsia="宋体" w:cs="宋体"/>
          <w:color w:val="auto"/>
          <w:sz w:val="22"/>
          <w:szCs w:val="22"/>
          <w:highlight w:val="none"/>
          <w:u w:val="single"/>
        </w:rPr>
        <w:t>名称）</w:t>
      </w:r>
      <w:r>
        <w:rPr>
          <w:rFonts w:hint="eastAsia" w:ascii="宋体" w:hAnsi="宋体" w:cs="宋体"/>
          <w:color w:val="auto"/>
          <w:sz w:val="22"/>
          <w:szCs w:val="22"/>
          <w:highlight w:val="none"/>
          <w:lang w:eastAsia="zh-CN"/>
        </w:rPr>
        <w:t>涉及</w:t>
      </w:r>
      <w:r>
        <w:rPr>
          <w:rFonts w:hint="eastAsia" w:ascii="宋体" w:hAnsi="宋体" w:cs="宋体"/>
          <w:sz w:val="22"/>
          <w:szCs w:val="22"/>
          <w:highlight w:val="none"/>
          <w:u w:val="single"/>
          <w:lang w:val="en-US" w:eastAsia="zh-CN"/>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cs="宋体"/>
          <w:sz w:val="22"/>
          <w:szCs w:val="22"/>
          <w:highlight w:val="none"/>
          <w:u w:val="single"/>
          <w:lang w:val="en-US" w:eastAsia="zh-CN"/>
        </w:rPr>
        <w:t xml:space="preserve">  （工种名称）</w:t>
      </w:r>
      <w:r>
        <w:rPr>
          <w:rFonts w:hint="eastAsia" w:ascii="宋体" w:hAnsi="宋体" w:cs="宋体"/>
          <w:sz w:val="22"/>
          <w:szCs w:val="22"/>
          <w:highlight w:val="none"/>
          <w:u w:val="none"/>
          <w:lang w:val="en-US" w:eastAsia="zh-CN"/>
        </w:rPr>
        <w:t>等</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val="en-US" w:eastAsia="zh-CN"/>
        </w:rPr>
        <w:t>个工种，关于每个工种工人的技术素质能力，我司在此郑重承诺：</w:t>
      </w:r>
    </w:p>
    <w:p w14:paraId="4D8086E9">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人员进场前须提供本项目所在地三甲医院出具的体检健康证明，否则甲方有权将无证人员驱逐出本项目。无论我司是否提供该证明，我司人员须身体健康，无妨碍从事工作的疾病和生理缺陷，符合进场及该工种的操作要求。因我司人员自身疾病或生理缺陷等原因导致的伤亡均由我司自行承担全责，甲方无需承担责任及赔偿任何费用。</w:t>
      </w:r>
    </w:p>
    <w:p w14:paraId="294BBFEF">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我司进场的技术工人均具备优秀的专业技术能力，熟练掌握</w:t>
      </w:r>
      <w:r>
        <w:rPr>
          <w:rFonts w:hint="eastAsia" w:ascii="宋体" w:hAnsi="宋体" w:cs="宋体"/>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各自工种的具体</w:t>
      </w:r>
      <w:r>
        <w:rPr>
          <w:rFonts w:hint="eastAsia" w:ascii="宋体" w:hAnsi="宋体" w:cs="宋体"/>
          <w:sz w:val="22"/>
          <w:szCs w:val="22"/>
          <w:highlight w:val="none"/>
          <w:u w:val="none"/>
          <w:lang w:val="en-US" w:eastAsia="zh-CN"/>
        </w:rPr>
        <w:t>施工工艺流程和技术要领，熟练操作、使用各自工种涉及的相关工、器具，特种作业人员（如架子工、电工）必须持证上岗。</w:t>
      </w:r>
    </w:p>
    <w:p w14:paraId="6EF2CDE3">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bookmarkStart w:id="409" w:name="_Toc2993"/>
      <w:r>
        <w:rPr>
          <w:rFonts w:hint="eastAsia" w:ascii="宋体" w:hAnsi="宋体" w:cs="宋体"/>
          <w:sz w:val="22"/>
          <w:szCs w:val="22"/>
          <w:highlight w:val="none"/>
          <w:u w:val="none"/>
          <w:lang w:val="en-US" w:eastAsia="zh-CN"/>
        </w:rPr>
        <w:t>我司保证满足甲方工期要求，计划配备熟练技术工人不少于</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val="en-US" w:eastAsia="zh-CN"/>
        </w:rPr>
        <w:t>人（涉及多个工种时，需分别列出），并随时增加或减少我司人员以满足工程施工工期要求。如有增加人员，我司承诺必定满足前述第1、2点之条件。</w:t>
      </w:r>
      <w:bookmarkEnd w:id="409"/>
    </w:p>
    <w:p w14:paraId="71157798">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严格执行甲方的工人施工样板制度，凡进场的每个技术工人（普工除外）均须先在本项目现场做样板，样板经甲方项目部样板管理组验收通过后，相关施工专业技术人员方可留用，否则按甲方要求无条件清退专业技术不合格工人，并接受甲方3000元/人/次的扣款，同时承担不合格产品的所有责任和经济损失。样板工程验收合格后，该工人在实际施工期间未按样板标准执行或施工不达标的，我司按甲方要求更换工人，并承担相应责任且赔偿甲方所有经济损失。</w:t>
      </w:r>
    </w:p>
    <w:p w14:paraId="37A5ADF1">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人员进场前须向甲方缴纳1000元/人（仅针对技术工人，普工除外）的样板保证金，样板未通过则视为我司违约、该人员的保证金则作为违约金支付给甲方，甲方不再退还该笔保证金。所有进场技术工人退场后，剩余保证金由甲方无息支付给我司。</w:t>
      </w:r>
    </w:p>
    <w:p w14:paraId="0EA97141">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440" w:firstLineChars="200"/>
        <w:jc w:val="both"/>
        <w:textAlignment w:val="auto"/>
        <w:rPr>
          <w:rFonts w:hint="default"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我司进场人员均须具备良好安全意识，按规定穿戴安全防护用具，严格遵守国家及甲方各项安全规则和操作规范，确保自身和他人的安全。</w:t>
      </w:r>
    </w:p>
    <w:p w14:paraId="4B90C0AF">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7、</w:t>
      </w:r>
      <w:r>
        <w:rPr>
          <w:rFonts w:hint="default" w:ascii="宋体" w:hAnsi="宋体" w:cs="宋体"/>
          <w:sz w:val="22"/>
          <w:szCs w:val="22"/>
          <w:highlight w:val="none"/>
          <w:u w:val="none"/>
          <w:lang w:val="en-US" w:eastAsia="zh-CN"/>
        </w:rPr>
        <w:t>特别约定：</w:t>
      </w:r>
    </w:p>
    <w:p w14:paraId="5E5E8405">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*******公司法定代表人 **** （身份证号： ****** ）、实际控制人**** （身份证号： ****** ）就本《技术工人素质承诺书》列明之全部公司责任后果，同意无条件向贵司承担连带清偿责任，并同意承担贵司为实现债权而产生的诉讼费、财产保全费、保全担保费、证据保全公证费、律师代理费、差旅费等费用。</w:t>
      </w:r>
    </w:p>
    <w:p w14:paraId="5D317154">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特此承诺！</w:t>
      </w:r>
    </w:p>
    <w:p w14:paraId="6CB7B043">
      <w:pPr>
        <w:pStyle w:val="2"/>
        <w:keepNext w:val="0"/>
        <w:keepLines w:val="0"/>
        <w:pageBreakBefore w:val="0"/>
        <w:widowControl w:val="0"/>
        <w:kinsoku/>
        <w:wordWrap/>
        <w:overflowPunct/>
        <w:topLinePunct w:val="0"/>
        <w:autoSpaceDE/>
        <w:autoSpaceDN/>
        <w:bidi w:val="0"/>
        <w:adjustRightInd/>
        <w:spacing w:line="240" w:lineRule="auto"/>
        <w:textAlignment w:val="auto"/>
        <w:rPr>
          <w:rFonts w:hint="default"/>
          <w:color w:val="auto"/>
          <w:sz w:val="22"/>
          <w:szCs w:val="22"/>
          <w:highlight w:val="none"/>
          <w:lang w:val="en-US" w:eastAsia="zh-CN"/>
        </w:rPr>
      </w:pPr>
      <w:r>
        <w:rPr>
          <w:rFonts w:hint="default"/>
          <w:color w:val="auto"/>
          <w:sz w:val="22"/>
          <w:szCs w:val="22"/>
          <w:highlight w:val="none"/>
          <w:lang w:val="en-US" w:eastAsia="zh-CN"/>
        </w:rPr>
        <w:t>【以下无正文】</w:t>
      </w:r>
    </w:p>
    <w:p w14:paraId="17FFB91B">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p>
    <w:p w14:paraId="2768EB3C">
      <w:pPr>
        <w:pStyle w:val="2"/>
        <w:keepNext w:val="0"/>
        <w:keepLines w:val="0"/>
        <w:pageBreakBefore w:val="0"/>
        <w:widowControl w:val="0"/>
        <w:kinsoku/>
        <w:wordWrap/>
        <w:overflowPunct/>
        <w:topLinePunct w:val="0"/>
        <w:autoSpaceDE/>
        <w:autoSpaceDN/>
        <w:bidi w:val="0"/>
        <w:adjustRightInd/>
        <w:spacing w:line="240" w:lineRule="auto"/>
        <w:textAlignment w:val="auto"/>
        <w:rPr>
          <w:rFonts w:hint="default"/>
          <w:sz w:val="18"/>
          <w:szCs w:val="20"/>
          <w:highlight w:val="none"/>
          <w:lang w:val="en-US" w:eastAsia="zh-CN"/>
        </w:rPr>
      </w:pPr>
    </w:p>
    <w:p w14:paraId="247933E3">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附件：连带清偿责任人身份证正反面复印件</w:t>
      </w:r>
    </w:p>
    <w:p w14:paraId="263A59C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z w:val="22"/>
          <w:szCs w:val="22"/>
          <w:highlight w:val="none"/>
          <w:u w:val="none"/>
          <w:lang w:val="en-US" w:eastAsia="zh-CN"/>
        </w:rPr>
      </w:pPr>
    </w:p>
    <w:p w14:paraId="495D95B6">
      <w:pPr>
        <w:keepNext w:val="0"/>
        <w:keepLines w:val="0"/>
        <w:pageBreakBefore w:val="0"/>
        <w:widowControl w:val="0"/>
        <w:kinsoku/>
        <w:wordWrap/>
        <w:overflowPunct/>
        <w:topLinePunct w:val="0"/>
        <w:autoSpaceDE/>
        <w:autoSpaceDN/>
        <w:bidi w:val="0"/>
        <w:adjustRightInd/>
        <w:snapToGrid/>
        <w:spacing w:line="240" w:lineRule="auto"/>
        <w:ind w:firstLine="4840" w:firstLineChars="2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承诺单位（盖章）：×××公司</w:t>
      </w:r>
    </w:p>
    <w:p w14:paraId="4B15F282">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 xml:space="preserve">        </w:t>
      </w:r>
      <w:r>
        <w:rPr>
          <w:rFonts w:hint="eastAsia" w:ascii="宋体" w:hAnsi="宋体" w:cs="宋体"/>
          <w:sz w:val="22"/>
          <w:szCs w:val="22"/>
          <w:highlight w:val="none"/>
          <w:u w:val="none"/>
          <w:lang w:val="en-US" w:eastAsia="zh-CN"/>
        </w:rPr>
        <w:t xml:space="preserve">                 </w:t>
      </w:r>
      <w:r>
        <w:rPr>
          <w:rFonts w:hint="default" w:ascii="宋体" w:hAnsi="宋体" w:cs="宋体"/>
          <w:sz w:val="22"/>
          <w:szCs w:val="22"/>
          <w:highlight w:val="none"/>
          <w:u w:val="none"/>
          <w:lang w:val="en-US" w:eastAsia="zh-CN"/>
        </w:rPr>
        <w:t xml:space="preserve"> </w:t>
      </w:r>
      <w:r>
        <w:rPr>
          <w:rFonts w:hint="eastAsia" w:ascii="宋体" w:hAnsi="宋体" w:cs="宋体"/>
          <w:sz w:val="22"/>
          <w:szCs w:val="22"/>
          <w:highlight w:val="none"/>
          <w:u w:val="none"/>
          <w:lang w:val="en-US" w:eastAsia="zh-CN"/>
        </w:rPr>
        <w:t xml:space="preserve">              </w:t>
      </w:r>
      <w:r>
        <w:rPr>
          <w:rFonts w:hint="default" w:ascii="宋体" w:hAnsi="宋体" w:cs="宋体"/>
          <w:sz w:val="22"/>
          <w:szCs w:val="22"/>
          <w:highlight w:val="none"/>
          <w:u w:val="none"/>
          <w:lang w:val="en-US" w:eastAsia="zh-CN"/>
        </w:rPr>
        <w:t>连带清偿责任人</w:t>
      </w:r>
      <w:r>
        <w:rPr>
          <w:rFonts w:hint="eastAsia" w:ascii="宋体" w:hAnsi="宋体" w:cs="宋体"/>
          <w:sz w:val="22"/>
          <w:szCs w:val="22"/>
          <w:highlight w:val="none"/>
          <w:u w:val="none"/>
          <w:lang w:val="en-US" w:eastAsia="zh-CN"/>
        </w:rPr>
        <w:t>（签名）</w:t>
      </w:r>
      <w:r>
        <w:rPr>
          <w:rFonts w:hint="default" w:ascii="宋体" w:hAnsi="宋体" w:cs="宋体"/>
          <w:sz w:val="22"/>
          <w:szCs w:val="22"/>
          <w:highlight w:val="none"/>
          <w:u w:val="none"/>
          <w:lang w:val="en-US" w:eastAsia="zh-CN"/>
        </w:rPr>
        <w:t>：</w:t>
      </w:r>
    </w:p>
    <w:p w14:paraId="43FC7E2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191F25"/>
          <w:spacing w:val="-2"/>
          <w:sz w:val="21"/>
          <w:szCs w:val="21"/>
          <w:highlight w:val="none"/>
          <w:lang w:val="en-US" w:eastAsia="zh-CN"/>
        </w:rPr>
      </w:pPr>
      <w:r>
        <w:rPr>
          <w:rFonts w:hint="default" w:ascii="宋体" w:hAnsi="宋体" w:cs="宋体"/>
          <w:sz w:val="22"/>
          <w:szCs w:val="22"/>
          <w:highlight w:val="none"/>
          <w:u w:val="none"/>
          <w:lang w:val="en-US" w:eastAsia="zh-CN"/>
        </w:rPr>
        <w:t xml:space="preserve">                          日   期：××年××月××日</w:t>
      </w:r>
    </w:p>
    <w:p w14:paraId="1575B506">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66308ED">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6A174DF9">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410" w:name="_Toc20082"/>
      <w:bookmarkStart w:id="411" w:name="_Toc26007"/>
      <w:bookmarkStart w:id="412" w:name="_Toc23399"/>
      <w:bookmarkStart w:id="413" w:name="_Toc3509"/>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386"/>
      <w:bookmarkEnd w:id="387"/>
      <w:bookmarkEnd w:id="399"/>
      <w:bookmarkEnd w:id="400"/>
      <w:bookmarkEnd w:id="401"/>
      <w:bookmarkEnd w:id="402"/>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十</w:t>
      </w:r>
      <w:bookmarkEnd w:id="410"/>
      <w:bookmarkEnd w:id="411"/>
      <w:bookmarkEnd w:id="412"/>
      <w:bookmarkEnd w:id="413"/>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二</w:t>
      </w:r>
    </w:p>
    <w:p w14:paraId="73B43DA7">
      <w:pPr>
        <w:ind w:firstLineChars="0"/>
        <w:jc w:val="center"/>
        <w:rPr>
          <w:rFonts w:hint="eastAsia" w:ascii="仿宋" w:hAnsi="仿宋" w:eastAsia="仿宋" w:cs="仿宋"/>
          <w:b/>
          <w:b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出 险 声 明 函</w:t>
      </w:r>
      <w:r>
        <w:rPr>
          <w:rFonts w:hint="eastAsia" w:ascii="仿宋_GB2312" w:hAnsi="仿宋_GB2312" w:eastAsia="仿宋_GB2312" w:cs="仿宋_GB2312"/>
          <w:b/>
          <w:bCs w:val="0"/>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ascii="仿宋" w:hAnsi="仿宋" w:eastAsia="仿宋" w:cs="仿宋"/>
          <w:b/>
          <w:bCs w:val="0"/>
          <w:color w:val="000000" w:themeColor="text1"/>
          <w:sz w:val="28"/>
          <w:szCs w:val="28"/>
          <w:highlight w:val="none"/>
          <w:shd w:val="clear" w:color="auto" w:fill="auto"/>
          <w:lang w:val="en-US" w:eastAsia="zh-CN"/>
          <w14:textFill>
            <w14:solidFill>
              <w14:schemeClr w14:val="tx1"/>
            </w14:solidFill>
          </w14:textFill>
        </w:rPr>
        <w:t xml:space="preserve">         </w:t>
      </w:r>
    </w:p>
    <w:p w14:paraId="2765491D">
      <w:pPr>
        <w:keepNext w:val="0"/>
        <w:keepLines w:val="0"/>
        <w:pageBreakBefore w:val="0"/>
        <w:widowControl w:val="0"/>
        <w:kinsoku/>
        <w:wordWrap/>
        <w:overflowPunct/>
        <w:topLinePunct w:val="0"/>
        <w:autoSpaceDE/>
        <w:autoSpaceDN/>
        <w:bidi w:val="0"/>
        <w:adjustRightInd/>
        <w:snapToGrid w:val="0"/>
        <w:ind w:firstLineChars="0"/>
        <w:textAlignment w:val="auto"/>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t>致：东莞市中泰建安工程有限公司（以下简称“贵司”）</w:t>
      </w:r>
    </w:p>
    <w:p w14:paraId="6D342E2A">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贵我双方于</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日签订了</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项目（以下简称“本项目”）</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工程施工合同</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（合同编号</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），现</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（声明单位）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（以下简称“我司”）</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员工在本项目施工时发生了安全事故，我司特作如下声明：</w:t>
      </w:r>
    </w:p>
    <w:p w14:paraId="2B014F69">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b w:val="0"/>
          <w:b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员工</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姓名</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身份证号码</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本</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项目</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从事</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工作，于</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分左右，</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发生了</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（具体事故经过描述）</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p>
    <w:p w14:paraId="445B0F5B">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2.我司员工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与贵司之间不存在劳动合同关系，即使贵司为配合我司办理</w:t>
      </w:r>
      <w:r>
        <w:rPr>
          <w:rFonts w:hint="eastAsia" w:ascii="仿宋" w:hAnsi="仿宋" w:eastAsia="仿宋" w:cs="仿宋"/>
          <w:b w:val="0"/>
          <w:bCs w:val="0"/>
          <w:i w:val="0"/>
          <w:iCs w:val="0"/>
          <w:color w:val="000000" w:themeColor="text1"/>
          <w:sz w:val="24"/>
          <w:szCs w:val="24"/>
          <w:highlight w:val="none"/>
          <w:u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000000" w:themeColor="text1"/>
          <w:sz w:val="24"/>
          <w:szCs w:val="24"/>
          <w:highlight w:val="none"/>
          <w:u w:val="none"/>
          <w:shd w:val="clear" w:color="auto" w:fill="auto"/>
          <w14:textFill>
            <w14:solidFill>
              <w14:schemeClr w14:val="tx1"/>
            </w14:solidFill>
          </w14:textFill>
        </w:rPr>
        <w:t>建筑工程社会保险--工伤保险</w:t>
      </w:r>
      <w:r>
        <w:rPr>
          <w:rFonts w:hint="eastAsia" w:ascii="仿宋" w:hAnsi="仿宋" w:eastAsia="仿宋" w:cs="仿宋"/>
          <w:b w:val="0"/>
          <w:bCs w:val="0"/>
          <w:i w:val="0"/>
          <w:iCs w:val="0"/>
          <w:color w:val="000000" w:themeColor="text1"/>
          <w:sz w:val="24"/>
          <w:szCs w:val="24"/>
          <w:highlight w:val="none"/>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的赔付以及社保机构要求出具关于我司员工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的《解除劳动关系协议》《劳动合同》等文件，也不意味着贵司与我</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司员工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建立了劳动关系，我司仍按劳动合同承担该员工雇用期间应承担的用人责任。</w:t>
      </w:r>
    </w:p>
    <w:p w14:paraId="5E747443">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3.我司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恳请</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按国家政策</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为</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在本项目</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申报工伤，无论</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此次</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能否认定工伤，在此</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我司郑重声明</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此次事件</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若能认定</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工伤，在取得国家社保医疗保险赔偿部分后，</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不再以任何形式、任何理由向</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主张超社保赔付的医疗费用、一次性就业补助金等其他任何经济补偿</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，并保证约束</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不向</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主张上述经济补偿</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无论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社保部门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是否</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认定</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工伤，由此事件引起的一切费用及责任</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均</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由</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自行</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承担和</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解决。</w:t>
      </w:r>
    </w:p>
    <w:p w14:paraId="01EE5083">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4.若我司员工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以贵司作为用人单位，要求贵司承担用人单位义务（如社保、公积金、工资等）、用人单位责任（经济补偿金、一次性就业补助金等）而向社保机构投诉、提起争议仲裁或诉讼，根据相关机构的要求或生效裁决需贵司支付费用的，本次工伤/亡事故处理全过程产生的所有费用由我司自行承担，对贵司造成的损失由我司全部赔偿，且我司自愿向贵司支付金额等于本次工伤/亡事故所耗费用1.5倍的违约金。</w:t>
      </w:r>
    </w:p>
    <w:p w14:paraId="2B9C94CE">
      <w:pPr>
        <w:keepNext w:val="0"/>
        <w:keepLines w:val="0"/>
        <w:pageBreakBefore w:val="0"/>
        <w:widowControl w:val="0"/>
        <w:numPr>
          <w:ilvl w:val="0"/>
          <w:numId w:val="0"/>
        </w:numPr>
        <w:kinsoku/>
        <w:wordWrap/>
        <w:overflowPunct/>
        <w:topLinePunct w:val="0"/>
        <w:autoSpaceDE/>
        <w:autoSpaceDN/>
        <w:bidi w:val="0"/>
        <w:adjustRightInd/>
        <w:snapToGrid w:val="0"/>
        <w:spacing w:before="0" w:line="240" w:lineRule="auto"/>
        <w:ind w:left="0" w:leftChars="0" w:right="0" w:rightChars="0" w:firstLine="480" w:firstLineChars="200"/>
        <w:jc w:val="left"/>
        <w:textAlignment w:val="auto"/>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5、</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特别约定：</w:t>
      </w:r>
    </w:p>
    <w:p w14:paraId="49521F86">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*******公司法定代表人</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（身份证号：</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）、实际控制人</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（身份证号：</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）就本《</w:t>
      </w:r>
      <w:r>
        <w:rPr>
          <w:rFonts w:hint="eastAsia" w:ascii="仿宋" w:hAnsi="仿宋" w:eastAsia="仿宋" w:cs="仿宋"/>
          <w:b w:val="0"/>
          <w:bCs w:val="0"/>
          <w:color w:val="000000" w:themeColor="text1"/>
          <w:spacing w:val="0"/>
          <w:sz w:val="24"/>
          <w:szCs w:val="24"/>
          <w:highlight w:val="none"/>
          <w:shd w:val="clear" w:color="auto" w:fill="auto"/>
          <w:lang w:val="en-US" w:eastAsia="zh-CN"/>
          <w14:textFill>
            <w14:solidFill>
              <w14:schemeClr w14:val="tx1"/>
            </w14:solidFill>
          </w14:textFill>
        </w:rPr>
        <w:t>出险声明函</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》列明之全部公司责任后果，同意无条件向贵司承担连带清偿责任，并同意承担贵司为实现债权而产生的诉讼费、财产保全费、保全担保费、证据保全公证费、律师代理费、差旅费等费用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p>
    <w:p w14:paraId="57F64807">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特此声明！</w:t>
      </w:r>
    </w:p>
    <w:p w14:paraId="012DFB18">
      <w:pPr>
        <w:keepNext w:val="0"/>
        <w:keepLines w:val="0"/>
        <w:pageBreakBefore w:val="0"/>
        <w:widowControl w:val="0"/>
        <w:numPr>
          <w:ilvl w:val="0"/>
          <w:numId w:val="0"/>
        </w:numPr>
        <w:kinsoku/>
        <w:wordWrap/>
        <w:overflowPunct/>
        <w:topLinePunct w:val="0"/>
        <w:autoSpaceDE/>
        <w:autoSpaceDN/>
        <w:bidi w:val="0"/>
        <w:adjustRightInd/>
        <w:snapToGrid w:val="0"/>
        <w:ind w:firstLine="42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default" w:ascii="宋体" w:hAnsi="宋体" w:cs="宋体"/>
          <w:color w:val="auto"/>
          <w:sz w:val="21"/>
          <w:szCs w:val="21"/>
          <w:highlight w:val="none"/>
          <w:u w:val="none"/>
          <w:lang w:val="en-US" w:eastAsia="zh-CN"/>
        </w:rPr>
        <w:t>附件：</w:t>
      </w:r>
      <w:r>
        <w:rPr>
          <w:rFonts w:hint="eastAsia" w:ascii="宋体" w:hAnsi="宋体" w:cs="宋体"/>
          <w:color w:val="auto"/>
          <w:sz w:val="21"/>
          <w:szCs w:val="21"/>
          <w:highlight w:val="none"/>
          <w:u w:val="none"/>
          <w:lang w:val="en-US" w:eastAsia="zh-CN"/>
        </w:rPr>
        <w:t>连带清偿责任</w:t>
      </w:r>
      <w:r>
        <w:rPr>
          <w:rFonts w:hint="default" w:ascii="宋体" w:hAnsi="宋体" w:cs="宋体"/>
          <w:color w:val="auto"/>
          <w:sz w:val="21"/>
          <w:szCs w:val="21"/>
          <w:highlight w:val="none"/>
          <w:u w:val="none"/>
          <w:lang w:val="en-US" w:eastAsia="zh-CN"/>
        </w:rPr>
        <w:t>人身份证正反面复印件</w:t>
      </w:r>
    </w:p>
    <w:p w14:paraId="378449D3">
      <w:pPr>
        <w:keepNext w:val="0"/>
        <w:keepLines w:val="0"/>
        <w:pageBreakBefore w:val="0"/>
        <w:widowControl w:val="0"/>
        <w:kinsoku/>
        <w:wordWrap/>
        <w:overflowPunct/>
        <w:topLinePunct w:val="0"/>
        <w:autoSpaceDE/>
        <w:autoSpaceDN/>
        <w:bidi w:val="0"/>
        <w:adjustRightInd/>
        <w:snapToGrid w:val="0"/>
        <w:spacing w:line="288" w:lineRule="auto"/>
        <w:ind w:firstLine="480" w:firstLineChars="200"/>
        <w:jc w:val="center"/>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声明单位：（全称并盖公章） </w:t>
      </w:r>
    </w:p>
    <w:p w14:paraId="1708EB96">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法人代表或授权代表签章：</w:t>
      </w:r>
    </w:p>
    <w:p w14:paraId="1EF6D0B1">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default"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连带清偿责任人（签名）：</w:t>
      </w:r>
    </w:p>
    <w:p w14:paraId="35C2DAD2">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电    话：                                                                                     </w:t>
      </w:r>
    </w:p>
    <w:p w14:paraId="7C694C31">
      <w:pPr>
        <w:keepNext w:val="0"/>
        <w:keepLines w:val="0"/>
        <w:pageBreakBefore w:val="0"/>
        <w:widowControl w:val="0"/>
        <w:shd w:val="clear" w:color="auto" w:fill="auto"/>
        <w:kinsoku/>
        <w:wordWrap/>
        <w:overflowPunct/>
        <w:topLinePunct w:val="0"/>
        <w:autoSpaceDE/>
        <w:autoSpaceDN/>
        <w:bidi w:val="0"/>
        <w:adjustRightInd/>
        <w:snapToGrid w:val="0"/>
        <w:spacing w:line="288" w:lineRule="auto"/>
        <w:ind w:firstLineChars="0"/>
        <w:jc w:val="center"/>
        <w:textAlignment w:val="auto"/>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日    期：     年  月  日</w:t>
      </w: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w:t>
      </w:r>
    </w:p>
    <w:p w14:paraId="61D8BC96">
      <w:pPr>
        <w:spacing w:line="360" w:lineRule="auto"/>
        <w:jc w:val="right"/>
        <w:rPr>
          <w:rFonts w:hint="eastAsia" w:ascii="宋体" w:hAnsi="宋体"/>
          <w:b/>
          <w:bCs/>
          <w:color w:val="auto"/>
          <w:sz w:val="36"/>
          <w:szCs w:val="36"/>
          <w:highlight w:val="none"/>
          <w:lang w:val="en-US" w:eastAsia="zh-CN"/>
        </w:rPr>
      </w:pPr>
    </w:p>
    <w:p w14:paraId="38ABEE04">
      <w:pPr>
        <w:spacing w:line="360" w:lineRule="auto"/>
        <w:jc w:val="right"/>
        <w:rPr>
          <w:rFonts w:hint="eastAsia" w:ascii="宋体" w:hAnsi="宋体"/>
          <w:b/>
          <w:bCs/>
          <w:color w:val="auto"/>
          <w:sz w:val="36"/>
          <w:szCs w:val="36"/>
          <w:highlight w:val="none"/>
          <w:lang w:val="en-US" w:eastAsia="zh-CN"/>
        </w:rPr>
      </w:pPr>
    </w:p>
    <w:p w14:paraId="4F7C250D">
      <w:pPr>
        <w:spacing w:line="360" w:lineRule="auto"/>
        <w:jc w:val="right"/>
        <w:rPr>
          <w:rFonts w:hint="eastAsia" w:ascii="宋体" w:hAnsi="宋体"/>
          <w:b/>
          <w:bCs/>
          <w:color w:val="auto"/>
          <w:sz w:val="36"/>
          <w:szCs w:val="36"/>
          <w:highlight w:val="none"/>
          <w:lang w:val="en-US" w:eastAsia="zh-CN"/>
        </w:rPr>
      </w:pPr>
    </w:p>
    <w:p w14:paraId="4359E476">
      <w:pPr>
        <w:keepNext w:val="0"/>
        <w:keepLines w:val="0"/>
        <w:pageBreakBefore w:val="0"/>
        <w:widowControl w:val="0"/>
        <w:kinsoku/>
        <w:wordWrap/>
        <w:overflowPunct/>
        <w:topLinePunct w:val="0"/>
        <w:autoSpaceDE/>
        <w:autoSpaceDN/>
        <w:bidi w:val="0"/>
        <w:adjustRightInd/>
        <w:snapToGrid w:val="0"/>
        <w:spacing w:line="360" w:lineRule="auto"/>
        <w:ind w:right="46" w:rightChars="22" w:firstLine="719" w:firstLineChars="179"/>
        <w:jc w:val="right"/>
        <w:textAlignment w:val="auto"/>
        <w:outlineLvl w:val="9"/>
        <w:rPr>
          <w:rFonts w:hint="eastAsia" w:ascii="仿宋" w:hAnsi="仿宋" w:eastAsia="仿宋" w:cs="仿宋"/>
          <w:b/>
          <w:bCs/>
          <w:color w:val="auto"/>
          <w:sz w:val="40"/>
          <w:szCs w:val="36"/>
          <w:highlight w:val="none"/>
          <w:lang w:val="en-US" w:eastAsia="zh-CN"/>
        </w:rPr>
      </w:pPr>
    </w:p>
    <w:p w14:paraId="2B04D091">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414" w:name="_Toc1030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w:t>
      </w:r>
      <w:bookmarkEnd w:id="414"/>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三</w:t>
      </w:r>
    </w:p>
    <w:p w14:paraId="40E2B360">
      <w:pPr>
        <w:keepNext w:val="0"/>
        <w:keepLines w:val="0"/>
        <w:pageBreakBefore w:val="0"/>
        <w:widowControl w:val="0"/>
        <w:kinsoku/>
        <w:wordWrap/>
        <w:overflowPunct/>
        <w:topLinePunct w:val="0"/>
        <w:autoSpaceDE/>
        <w:autoSpaceDN/>
        <w:bidi w:val="0"/>
        <w:adjustRightInd/>
        <w:snapToGrid w:val="0"/>
        <w:spacing w:line="360" w:lineRule="auto"/>
        <w:ind w:right="46" w:rightChars="22" w:firstLine="719" w:firstLineChars="179"/>
        <w:jc w:val="center"/>
        <w:textAlignment w:val="auto"/>
        <w:rPr>
          <w:rFonts w:hint="eastAsia" w:ascii="仿宋" w:hAnsi="仿宋" w:eastAsia="仿宋" w:cs="仿宋"/>
          <w:b/>
          <w:bCs/>
          <w:color w:val="auto"/>
          <w:sz w:val="40"/>
          <w:szCs w:val="36"/>
          <w:highlight w:val="none"/>
          <w:lang w:val="en-US" w:eastAsia="zh-CN"/>
        </w:rPr>
      </w:pPr>
    </w:p>
    <w:p w14:paraId="40ADF25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732A349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甲方项目章样式</w:t>
      </w:r>
    </w:p>
    <w:p w14:paraId="6D5588CF">
      <w:pPr>
        <w:spacing w:line="360" w:lineRule="auto"/>
        <w:jc w:val="center"/>
        <w:rPr>
          <w:rFonts w:hint="eastAsia" w:ascii="宋体" w:hAnsi="宋体"/>
          <w:b/>
          <w:bCs/>
          <w:color w:val="auto"/>
          <w:sz w:val="32"/>
          <w:szCs w:val="32"/>
          <w:highlight w:val="none"/>
          <w:lang w:val="en-US" w:eastAsia="zh-CN"/>
        </w:rPr>
      </w:pPr>
      <w:r>
        <w:rPr>
          <w:highlight w:val="none"/>
        </w:rPr>
        <w:drawing>
          <wp:inline distT="0" distB="0" distL="114300" distR="114300">
            <wp:extent cx="4733925" cy="33432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4733925" cy="3343275"/>
                    </a:xfrm>
                    <a:prstGeom prst="rect">
                      <a:avLst/>
                    </a:prstGeom>
                    <a:noFill/>
                    <a:ln>
                      <a:noFill/>
                    </a:ln>
                  </pic:spPr>
                </pic:pic>
              </a:graphicData>
            </a:graphic>
          </wp:inline>
        </w:drawing>
      </w:r>
    </w:p>
    <w:p w14:paraId="5034FE97">
      <w:pPr>
        <w:spacing w:line="360" w:lineRule="auto"/>
        <w:jc w:val="right"/>
        <w:rPr>
          <w:rFonts w:hint="eastAsia" w:ascii="宋体" w:hAnsi="宋体"/>
          <w:b/>
          <w:bCs/>
          <w:color w:val="auto"/>
          <w:sz w:val="32"/>
          <w:szCs w:val="32"/>
          <w:highlight w:val="none"/>
          <w:lang w:val="en-US" w:eastAsia="zh-CN"/>
        </w:rPr>
      </w:pPr>
    </w:p>
    <w:p w14:paraId="267EF390">
      <w:pPr>
        <w:keepNext w:val="0"/>
        <w:keepLines w:val="0"/>
        <w:pageBreakBefore w:val="0"/>
        <w:kinsoku/>
        <w:wordWrap/>
        <w:overflowPunct/>
        <w:topLinePunct w:val="0"/>
        <w:autoSpaceDE/>
        <w:autoSpaceDN/>
        <w:bidi w:val="0"/>
        <w:adjustRightInd/>
        <w:snapToGrid/>
        <w:spacing w:line="240" w:lineRule="atLeast"/>
        <w:jc w:val="both"/>
        <w:textAlignment w:val="auto"/>
        <w:rPr>
          <w:rFonts w:hint="default" w:ascii="宋体" w:hAnsi="宋体" w:eastAsia="宋体" w:cs="宋体"/>
          <w:color w:val="auto"/>
          <w:sz w:val="24"/>
          <w:szCs w:val="24"/>
          <w:highlight w:val="none"/>
          <w:lang w:val="en-US" w:eastAsia="zh-CN"/>
        </w:rPr>
      </w:pPr>
    </w:p>
    <w:p w14:paraId="0D383EDD">
      <w:pPr>
        <w:pStyle w:val="2"/>
        <w:tabs>
          <w:tab w:val="left" w:pos="-116"/>
          <w:tab w:val="left" w:pos="420"/>
          <w:tab w:val="clear" w:pos="840"/>
        </w:tabs>
        <w:rPr>
          <w:rFonts w:hint="default" w:ascii="宋体" w:hAnsi="宋体" w:eastAsia="宋体" w:cs="宋体"/>
          <w:color w:val="auto"/>
          <w:sz w:val="24"/>
          <w:szCs w:val="24"/>
          <w:highlight w:val="none"/>
          <w:lang w:val="en-US" w:eastAsia="zh-CN"/>
        </w:rPr>
      </w:pPr>
    </w:p>
    <w:p w14:paraId="246B565B">
      <w:pPr>
        <w:pStyle w:val="2"/>
        <w:tabs>
          <w:tab w:val="left" w:pos="-116"/>
          <w:tab w:val="left" w:pos="420"/>
        </w:tabs>
        <w:rPr>
          <w:rFonts w:hint="eastAsia"/>
          <w:highlight w:val="none"/>
          <w:lang w:val="en-US" w:eastAsia="zh-CN"/>
        </w:rPr>
      </w:pPr>
    </w:p>
    <w:p w14:paraId="787D18A7">
      <w:pPr>
        <w:keepNext w:val="0"/>
        <w:keepLines w:val="0"/>
        <w:pageBreakBefore w:val="0"/>
        <w:widowControl w:val="0"/>
        <w:kinsoku/>
        <w:wordWrap/>
        <w:overflowPunct/>
        <w:topLinePunct w:val="0"/>
        <w:autoSpaceDE/>
        <w:autoSpaceDN/>
        <w:bidi w:val="0"/>
        <w:adjustRightInd w:val="0"/>
        <w:snapToGrid w:val="0"/>
        <w:spacing w:line="360" w:lineRule="auto"/>
        <w:ind w:right="-672" w:rightChars="-320"/>
        <w:jc w:val="both"/>
        <w:textAlignment w:val="auto"/>
        <w:rPr>
          <w:rFonts w:hint="eastAsia" w:ascii="仿宋" w:hAnsi="仿宋" w:eastAsia="仿宋" w:cs="仿宋"/>
          <w:b/>
          <w:bCs/>
          <w:color w:val="auto"/>
          <w:sz w:val="36"/>
          <w:szCs w:val="36"/>
          <w:highlight w:val="none"/>
          <w:lang w:val="en-US" w:eastAsia="zh-CN"/>
        </w:rPr>
      </w:pPr>
    </w:p>
    <w:p w14:paraId="3E7AC1D6">
      <w:pPr>
        <w:pStyle w:val="2"/>
        <w:rPr>
          <w:rFonts w:hint="eastAsia"/>
          <w:color w:val="auto"/>
          <w:highlight w:val="none"/>
          <w:lang w:eastAsia="zh-CN"/>
        </w:rPr>
      </w:pPr>
    </w:p>
    <w:sectPr>
      <w:footerReference r:id="rId8" w:type="default"/>
      <w:pgSz w:w="11906" w:h="16838"/>
      <w:pgMar w:top="1361" w:right="1134" w:bottom="1247" w:left="1134" w:header="964" w:footer="567" w:gutter="0"/>
      <w:pgBorders>
        <w:top w:val="none" w:sz="0" w:space="0"/>
        <w:left w:val="none" w:sz="0" w:space="0"/>
        <w:bottom w:val="none" w:sz="0" w:space="0"/>
        <w:right w:val="none" w:sz="0" w:space="0"/>
      </w:pgBorders>
      <w:pgNumType w:fmt="decimal" w:start="56"/>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E97F0">
    <w:pPr>
      <w:pStyle w:val="9"/>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FC6C2">
    <w:pPr>
      <w:pStyle w:val="9"/>
    </w:pPr>
  </w:p>
  <w:p w14:paraId="6E45330B">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03E82">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03687">
                          <w:pPr>
                            <w:pStyle w:val="9"/>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3603687">
                    <w:pPr>
                      <w:pStyle w:val="9"/>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73EB726B">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6B3C7">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C3869">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9CC3869">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5889F668">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440A1">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34E14">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234E14">
                    <w:pPr>
                      <w:pStyle w:val="9"/>
                    </w:pPr>
                    <w:r>
                      <w:fldChar w:fldCharType="begin"/>
                    </w:r>
                    <w:r>
                      <w:instrText xml:space="preserve"> PAGE  \* MERGEFORMAT </w:instrText>
                    </w:r>
                    <w:r>
                      <w:fldChar w:fldCharType="separate"/>
                    </w:r>
                    <w:r>
                      <w:t>56</w:t>
                    </w:r>
                    <w:r>
                      <w:fldChar w:fldCharType="end"/>
                    </w:r>
                  </w:p>
                </w:txbxContent>
              </v:textbox>
            </v:shape>
          </w:pict>
        </mc:Fallback>
      </mc:AlternateContent>
    </w:r>
  </w:p>
  <w:p w14:paraId="3AF4BB1F">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915D3">
    <w:pPr>
      <w:pStyle w:val="10"/>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D7EDD"/>
    <w:multiLevelType w:val="singleLevel"/>
    <w:tmpl w:val="EF8D7EDD"/>
    <w:lvl w:ilvl="0" w:tentative="0">
      <w:start w:val="1"/>
      <w:numFmt w:val="chineseCounting"/>
      <w:suff w:val="nothing"/>
      <w:lvlText w:val="%1、"/>
      <w:lvlJc w:val="left"/>
      <w:rPr>
        <w:rFonts w:hint="eastAsia"/>
      </w:rPr>
    </w:lvl>
  </w:abstractNum>
  <w:abstractNum w:abstractNumId="1">
    <w:nsid w:val="0EC079B0"/>
    <w:multiLevelType w:val="singleLevel"/>
    <w:tmpl w:val="0EC079B0"/>
    <w:lvl w:ilvl="0" w:tentative="0">
      <w:start w:val="1"/>
      <w:numFmt w:val="decimal"/>
      <w:suff w:val="nothing"/>
      <w:lvlText w:val="%1、"/>
      <w:lvlJc w:val="left"/>
    </w:lvl>
  </w:abstractNum>
  <w:abstractNum w:abstractNumId="2">
    <w:nsid w:val="763669C7"/>
    <w:multiLevelType w:val="singleLevel"/>
    <w:tmpl w:val="763669C7"/>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172A27"/>
    <w:rsid w:val="000118A6"/>
    <w:rsid w:val="00014E71"/>
    <w:rsid w:val="00070351"/>
    <w:rsid w:val="00190047"/>
    <w:rsid w:val="00203180"/>
    <w:rsid w:val="00203CC0"/>
    <w:rsid w:val="00213CF6"/>
    <w:rsid w:val="00387CA6"/>
    <w:rsid w:val="003F5F2A"/>
    <w:rsid w:val="005373E8"/>
    <w:rsid w:val="00592882"/>
    <w:rsid w:val="006730BA"/>
    <w:rsid w:val="0078136E"/>
    <w:rsid w:val="008102F1"/>
    <w:rsid w:val="00895C57"/>
    <w:rsid w:val="008B3493"/>
    <w:rsid w:val="009224FE"/>
    <w:rsid w:val="009450A4"/>
    <w:rsid w:val="009530E3"/>
    <w:rsid w:val="00AE31A0"/>
    <w:rsid w:val="00B35E9C"/>
    <w:rsid w:val="00B970C4"/>
    <w:rsid w:val="00BC3A1F"/>
    <w:rsid w:val="00BF7D50"/>
    <w:rsid w:val="00C01140"/>
    <w:rsid w:val="00C14B6F"/>
    <w:rsid w:val="00C70D2C"/>
    <w:rsid w:val="00C94BA8"/>
    <w:rsid w:val="00CA1002"/>
    <w:rsid w:val="00CB30A1"/>
    <w:rsid w:val="00D25D47"/>
    <w:rsid w:val="00DF5360"/>
    <w:rsid w:val="00E1609D"/>
    <w:rsid w:val="00E178E3"/>
    <w:rsid w:val="00E95BC4"/>
    <w:rsid w:val="00ED202F"/>
    <w:rsid w:val="010A1348"/>
    <w:rsid w:val="010E0E23"/>
    <w:rsid w:val="011E0CCE"/>
    <w:rsid w:val="013730A5"/>
    <w:rsid w:val="01431A4A"/>
    <w:rsid w:val="0147153B"/>
    <w:rsid w:val="01510F6A"/>
    <w:rsid w:val="015765E3"/>
    <w:rsid w:val="01813F60"/>
    <w:rsid w:val="01B5752C"/>
    <w:rsid w:val="01B6046E"/>
    <w:rsid w:val="01BF37C7"/>
    <w:rsid w:val="01C04E49"/>
    <w:rsid w:val="01D26D8C"/>
    <w:rsid w:val="021C600F"/>
    <w:rsid w:val="022C24DE"/>
    <w:rsid w:val="02391BF0"/>
    <w:rsid w:val="024C0DD3"/>
    <w:rsid w:val="024E1742"/>
    <w:rsid w:val="024F7C95"/>
    <w:rsid w:val="02587777"/>
    <w:rsid w:val="02820350"/>
    <w:rsid w:val="02854A8C"/>
    <w:rsid w:val="028873DB"/>
    <w:rsid w:val="02994018"/>
    <w:rsid w:val="029D34AA"/>
    <w:rsid w:val="02A9480A"/>
    <w:rsid w:val="02B63659"/>
    <w:rsid w:val="02BF77F6"/>
    <w:rsid w:val="02D55869"/>
    <w:rsid w:val="02D768EE"/>
    <w:rsid w:val="02E1776D"/>
    <w:rsid w:val="02FE1B0B"/>
    <w:rsid w:val="033E696D"/>
    <w:rsid w:val="03630182"/>
    <w:rsid w:val="036D65A5"/>
    <w:rsid w:val="03800D34"/>
    <w:rsid w:val="04332207"/>
    <w:rsid w:val="04340622"/>
    <w:rsid w:val="04910D1F"/>
    <w:rsid w:val="049F343C"/>
    <w:rsid w:val="04AB1DE0"/>
    <w:rsid w:val="04B35139"/>
    <w:rsid w:val="04C93D27"/>
    <w:rsid w:val="04CE3287"/>
    <w:rsid w:val="04D53318"/>
    <w:rsid w:val="04DA0918"/>
    <w:rsid w:val="04DF3C4E"/>
    <w:rsid w:val="04E6106A"/>
    <w:rsid w:val="04E77D7D"/>
    <w:rsid w:val="04EB042F"/>
    <w:rsid w:val="04FB7762"/>
    <w:rsid w:val="04FF3EDA"/>
    <w:rsid w:val="050128A7"/>
    <w:rsid w:val="051A6F66"/>
    <w:rsid w:val="051C4A8C"/>
    <w:rsid w:val="052027CE"/>
    <w:rsid w:val="05216546"/>
    <w:rsid w:val="053022E6"/>
    <w:rsid w:val="054F4E62"/>
    <w:rsid w:val="05657FDC"/>
    <w:rsid w:val="056B1570"/>
    <w:rsid w:val="059B1E55"/>
    <w:rsid w:val="05A101F3"/>
    <w:rsid w:val="05AB5E10"/>
    <w:rsid w:val="05D56967"/>
    <w:rsid w:val="05E732EC"/>
    <w:rsid w:val="05FA2136"/>
    <w:rsid w:val="064A0EA5"/>
    <w:rsid w:val="06530982"/>
    <w:rsid w:val="06706AD8"/>
    <w:rsid w:val="06976105"/>
    <w:rsid w:val="06A66D03"/>
    <w:rsid w:val="06D31393"/>
    <w:rsid w:val="06DC2F7F"/>
    <w:rsid w:val="06ED4932"/>
    <w:rsid w:val="06F832D7"/>
    <w:rsid w:val="071716FC"/>
    <w:rsid w:val="07181283"/>
    <w:rsid w:val="071B1643"/>
    <w:rsid w:val="073F4A62"/>
    <w:rsid w:val="07513FB1"/>
    <w:rsid w:val="07580BE5"/>
    <w:rsid w:val="075D56E6"/>
    <w:rsid w:val="076A3F72"/>
    <w:rsid w:val="07740BAF"/>
    <w:rsid w:val="07B436A2"/>
    <w:rsid w:val="07B9513E"/>
    <w:rsid w:val="07C02047"/>
    <w:rsid w:val="07E13D6B"/>
    <w:rsid w:val="07E31891"/>
    <w:rsid w:val="07F41CF0"/>
    <w:rsid w:val="07F61040"/>
    <w:rsid w:val="07FC5C21"/>
    <w:rsid w:val="081B54CF"/>
    <w:rsid w:val="081B70BC"/>
    <w:rsid w:val="08315D7E"/>
    <w:rsid w:val="083A6C4A"/>
    <w:rsid w:val="084731D1"/>
    <w:rsid w:val="085547A4"/>
    <w:rsid w:val="085C7B8E"/>
    <w:rsid w:val="089112ED"/>
    <w:rsid w:val="08A6123D"/>
    <w:rsid w:val="08B374B6"/>
    <w:rsid w:val="08BC34BB"/>
    <w:rsid w:val="08D04EA3"/>
    <w:rsid w:val="08D1580F"/>
    <w:rsid w:val="08F24A3C"/>
    <w:rsid w:val="08FA1588"/>
    <w:rsid w:val="090207D6"/>
    <w:rsid w:val="091A7535"/>
    <w:rsid w:val="09757AB5"/>
    <w:rsid w:val="09760B9C"/>
    <w:rsid w:val="099A1CCF"/>
    <w:rsid w:val="09A56C91"/>
    <w:rsid w:val="09A82D92"/>
    <w:rsid w:val="09C46844"/>
    <w:rsid w:val="09C94AB7"/>
    <w:rsid w:val="09E22A5D"/>
    <w:rsid w:val="09E87633"/>
    <w:rsid w:val="09FB1114"/>
    <w:rsid w:val="09FB55B8"/>
    <w:rsid w:val="09FB7366"/>
    <w:rsid w:val="09FF6F98"/>
    <w:rsid w:val="0A2118B5"/>
    <w:rsid w:val="0A454A85"/>
    <w:rsid w:val="0A540824"/>
    <w:rsid w:val="0A5922DF"/>
    <w:rsid w:val="0A60366D"/>
    <w:rsid w:val="0A7964DD"/>
    <w:rsid w:val="0A9A5DF0"/>
    <w:rsid w:val="0ACE6829"/>
    <w:rsid w:val="0AD62B48"/>
    <w:rsid w:val="0AE30F3A"/>
    <w:rsid w:val="0AFA3582"/>
    <w:rsid w:val="0B3C1D27"/>
    <w:rsid w:val="0B3D2BA6"/>
    <w:rsid w:val="0B70650A"/>
    <w:rsid w:val="0B7A69B0"/>
    <w:rsid w:val="0BB93035"/>
    <w:rsid w:val="0BD92D6E"/>
    <w:rsid w:val="0BD95485"/>
    <w:rsid w:val="0BDB7D38"/>
    <w:rsid w:val="0C125258"/>
    <w:rsid w:val="0C177688"/>
    <w:rsid w:val="0C1D2B00"/>
    <w:rsid w:val="0C4D2770"/>
    <w:rsid w:val="0C727688"/>
    <w:rsid w:val="0C9B273A"/>
    <w:rsid w:val="0CBC5C8A"/>
    <w:rsid w:val="0CC04DC6"/>
    <w:rsid w:val="0CC9374C"/>
    <w:rsid w:val="0CCA5228"/>
    <w:rsid w:val="0CE1709F"/>
    <w:rsid w:val="0D006A41"/>
    <w:rsid w:val="0D0522AA"/>
    <w:rsid w:val="0D077DD0"/>
    <w:rsid w:val="0D186481"/>
    <w:rsid w:val="0D4536A9"/>
    <w:rsid w:val="0D6042F4"/>
    <w:rsid w:val="0D723345"/>
    <w:rsid w:val="0D8B6C53"/>
    <w:rsid w:val="0D9553DC"/>
    <w:rsid w:val="0D964F5E"/>
    <w:rsid w:val="0DAE068F"/>
    <w:rsid w:val="0DAE649D"/>
    <w:rsid w:val="0DBB3044"/>
    <w:rsid w:val="0DD51C7C"/>
    <w:rsid w:val="0DD56120"/>
    <w:rsid w:val="0DD63101"/>
    <w:rsid w:val="0DD95C10"/>
    <w:rsid w:val="0DED16BC"/>
    <w:rsid w:val="0DEF4AF4"/>
    <w:rsid w:val="0DF51C0D"/>
    <w:rsid w:val="0DFE67C9"/>
    <w:rsid w:val="0E060087"/>
    <w:rsid w:val="0E0D6E79"/>
    <w:rsid w:val="0E2055ED"/>
    <w:rsid w:val="0E236E8B"/>
    <w:rsid w:val="0E40102B"/>
    <w:rsid w:val="0E464928"/>
    <w:rsid w:val="0E4741D7"/>
    <w:rsid w:val="0E4806A0"/>
    <w:rsid w:val="0E5205B9"/>
    <w:rsid w:val="0E575B4B"/>
    <w:rsid w:val="0E590AFF"/>
    <w:rsid w:val="0E753A46"/>
    <w:rsid w:val="0EA63619"/>
    <w:rsid w:val="0EC341CA"/>
    <w:rsid w:val="0EDD34DE"/>
    <w:rsid w:val="0EFD148A"/>
    <w:rsid w:val="0F3050A6"/>
    <w:rsid w:val="0F465E76"/>
    <w:rsid w:val="0F706264"/>
    <w:rsid w:val="0F836157"/>
    <w:rsid w:val="0F9A1418"/>
    <w:rsid w:val="0FA17752"/>
    <w:rsid w:val="0FB22358"/>
    <w:rsid w:val="0FDC5544"/>
    <w:rsid w:val="10352EA6"/>
    <w:rsid w:val="108674CF"/>
    <w:rsid w:val="10922D88"/>
    <w:rsid w:val="109E0A4B"/>
    <w:rsid w:val="10A145F0"/>
    <w:rsid w:val="10A14840"/>
    <w:rsid w:val="10A23752"/>
    <w:rsid w:val="10D80992"/>
    <w:rsid w:val="11243FFF"/>
    <w:rsid w:val="113718BF"/>
    <w:rsid w:val="11407F98"/>
    <w:rsid w:val="11557E4D"/>
    <w:rsid w:val="11565855"/>
    <w:rsid w:val="11665A0D"/>
    <w:rsid w:val="1188642D"/>
    <w:rsid w:val="119D1F55"/>
    <w:rsid w:val="11D01CF9"/>
    <w:rsid w:val="11EB7CC0"/>
    <w:rsid w:val="11EE5A02"/>
    <w:rsid w:val="11FC60EA"/>
    <w:rsid w:val="12077CFA"/>
    <w:rsid w:val="121B43BF"/>
    <w:rsid w:val="12271A49"/>
    <w:rsid w:val="122907E8"/>
    <w:rsid w:val="124205D1"/>
    <w:rsid w:val="12635AA8"/>
    <w:rsid w:val="12696E37"/>
    <w:rsid w:val="126E62DF"/>
    <w:rsid w:val="127952CC"/>
    <w:rsid w:val="129815E6"/>
    <w:rsid w:val="12A30FD7"/>
    <w:rsid w:val="12AA36D7"/>
    <w:rsid w:val="12CD386A"/>
    <w:rsid w:val="12F901BB"/>
    <w:rsid w:val="130D422A"/>
    <w:rsid w:val="130F3E82"/>
    <w:rsid w:val="13165211"/>
    <w:rsid w:val="132E143F"/>
    <w:rsid w:val="13471AD0"/>
    <w:rsid w:val="134753CA"/>
    <w:rsid w:val="134C478E"/>
    <w:rsid w:val="13781A27"/>
    <w:rsid w:val="13826402"/>
    <w:rsid w:val="13845E89"/>
    <w:rsid w:val="13877EBC"/>
    <w:rsid w:val="13985C26"/>
    <w:rsid w:val="13B14F39"/>
    <w:rsid w:val="14092680"/>
    <w:rsid w:val="14260207"/>
    <w:rsid w:val="14301B15"/>
    <w:rsid w:val="14530591"/>
    <w:rsid w:val="14564D5E"/>
    <w:rsid w:val="14661880"/>
    <w:rsid w:val="14726477"/>
    <w:rsid w:val="14870CC8"/>
    <w:rsid w:val="1492781C"/>
    <w:rsid w:val="1499025C"/>
    <w:rsid w:val="149B6797"/>
    <w:rsid w:val="14B678F8"/>
    <w:rsid w:val="14C41530"/>
    <w:rsid w:val="14C9686C"/>
    <w:rsid w:val="14E07884"/>
    <w:rsid w:val="14F15522"/>
    <w:rsid w:val="150337D5"/>
    <w:rsid w:val="1504174F"/>
    <w:rsid w:val="15084B3F"/>
    <w:rsid w:val="151539A1"/>
    <w:rsid w:val="152135DE"/>
    <w:rsid w:val="152F6751"/>
    <w:rsid w:val="1553452D"/>
    <w:rsid w:val="15542020"/>
    <w:rsid w:val="156F29B6"/>
    <w:rsid w:val="157E0E4B"/>
    <w:rsid w:val="158263AD"/>
    <w:rsid w:val="158F501B"/>
    <w:rsid w:val="159452FD"/>
    <w:rsid w:val="15A9794A"/>
    <w:rsid w:val="15B036FB"/>
    <w:rsid w:val="15B14B22"/>
    <w:rsid w:val="15B8435D"/>
    <w:rsid w:val="15BA33B1"/>
    <w:rsid w:val="15CD0276"/>
    <w:rsid w:val="15E16D7A"/>
    <w:rsid w:val="15E46F00"/>
    <w:rsid w:val="15FE0734"/>
    <w:rsid w:val="16041350"/>
    <w:rsid w:val="16151C72"/>
    <w:rsid w:val="161A23FF"/>
    <w:rsid w:val="161F43DC"/>
    <w:rsid w:val="16290B92"/>
    <w:rsid w:val="16297009"/>
    <w:rsid w:val="16411B20"/>
    <w:rsid w:val="165C2217"/>
    <w:rsid w:val="167069E6"/>
    <w:rsid w:val="167D7D71"/>
    <w:rsid w:val="16A3500D"/>
    <w:rsid w:val="16A362C6"/>
    <w:rsid w:val="16B36AE1"/>
    <w:rsid w:val="16C15493"/>
    <w:rsid w:val="16C805D0"/>
    <w:rsid w:val="16E42F30"/>
    <w:rsid w:val="16ED4897"/>
    <w:rsid w:val="16FE0496"/>
    <w:rsid w:val="172A0C99"/>
    <w:rsid w:val="174C7453"/>
    <w:rsid w:val="174D0264"/>
    <w:rsid w:val="176E46E3"/>
    <w:rsid w:val="17822E75"/>
    <w:rsid w:val="179A1DCD"/>
    <w:rsid w:val="17A15E0B"/>
    <w:rsid w:val="17AF1790"/>
    <w:rsid w:val="17B402E8"/>
    <w:rsid w:val="17C400EA"/>
    <w:rsid w:val="17DE3E23"/>
    <w:rsid w:val="17E53404"/>
    <w:rsid w:val="17EC5092"/>
    <w:rsid w:val="1811244B"/>
    <w:rsid w:val="18187335"/>
    <w:rsid w:val="181D494B"/>
    <w:rsid w:val="183C2E3A"/>
    <w:rsid w:val="183D3240"/>
    <w:rsid w:val="18416A30"/>
    <w:rsid w:val="18420856"/>
    <w:rsid w:val="1842141E"/>
    <w:rsid w:val="185B7321"/>
    <w:rsid w:val="186E09C7"/>
    <w:rsid w:val="18937310"/>
    <w:rsid w:val="189E4F3F"/>
    <w:rsid w:val="18F224FA"/>
    <w:rsid w:val="18FC77C6"/>
    <w:rsid w:val="190D49C0"/>
    <w:rsid w:val="191D4341"/>
    <w:rsid w:val="19206CA1"/>
    <w:rsid w:val="19265A82"/>
    <w:rsid w:val="1938288F"/>
    <w:rsid w:val="193C37AA"/>
    <w:rsid w:val="193D3C3C"/>
    <w:rsid w:val="193E360F"/>
    <w:rsid w:val="19597C05"/>
    <w:rsid w:val="195C7136"/>
    <w:rsid w:val="197762DD"/>
    <w:rsid w:val="19786A87"/>
    <w:rsid w:val="198B5F6F"/>
    <w:rsid w:val="19A05834"/>
    <w:rsid w:val="19A1648E"/>
    <w:rsid w:val="19AE6C9F"/>
    <w:rsid w:val="19B1359D"/>
    <w:rsid w:val="19B24E93"/>
    <w:rsid w:val="19B25567"/>
    <w:rsid w:val="19B7455F"/>
    <w:rsid w:val="19DB4ABE"/>
    <w:rsid w:val="1A015E61"/>
    <w:rsid w:val="1A0667DD"/>
    <w:rsid w:val="1A1B00A3"/>
    <w:rsid w:val="1A1D0C33"/>
    <w:rsid w:val="1A2A15A2"/>
    <w:rsid w:val="1A366BD3"/>
    <w:rsid w:val="1A402B73"/>
    <w:rsid w:val="1A903AFB"/>
    <w:rsid w:val="1AA475A6"/>
    <w:rsid w:val="1AC11F06"/>
    <w:rsid w:val="1ACC0721"/>
    <w:rsid w:val="1B022F94"/>
    <w:rsid w:val="1B0E1239"/>
    <w:rsid w:val="1B2B4344"/>
    <w:rsid w:val="1B310517"/>
    <w:rsid w:val="1B3C1FFD"/>
    <w:rsid w:val="1B4D19EC"/>
    <w:rsid w:val="1B9118D8"/>
    <w:rsid w:val="1BA16335"/>
    <w:rsid w:val="1BA57132"/>
    <w:rsid w:val="1BA6218E"/>
    <w:rsid w:val="1BAD5FE6"/>
    <w:rsid w:val="1BB13D28"/>
    <w:rsid w:val="1BC13DCC"/>
    <w:rsid w:val="1BDF0508"/>
    <w:rsid w:val="1BE177E6"/>
    <w:rsid w:val="1BEE6D2B"/>
    <w:rsid w:val="1BF5598D"/>
    <w:rsid w:val="1C0148AF"/>
    <w:rsid w:val="1C116575"/>
    <w:rsid w:val="1C305105"/>
    <w:rsid w:val="1C4A1A87"/>
    <w:rsid w:val="1C547B70"/>
    <w:rsid w:val="1C700BEF"/>
    <w:rsid w:val="1C7B17FA"/>
    <w:rsid w:val="1C896A53"/>
    <w:rsid w:val="1C972259"/>
    <w:rsid w:val="1C9D20E2"/>
    <w:rsid w:val="1CA05B4B"/>
    <w:rsid w:val="1CB11B06"/>
    <w:rsid w:val="1CBF2781"/>
    <w:rsid w:val="1CC306E9"/>
    <w:rsid w:val="1CD70D11"/>
    <w:rsid w:val="1CDF09E4"/>
    <w:rsid w:val="1CF42E6E"/>
    <w:rsid w:val="1CF70848"/>
    <w:rsid w:val="1D085BCA"/>
    <w:rsid w:val="1D0D1432"/>
    <w:rsid w:val="1D104A7F"/>
    <w:rsid w:val="1D1074B6"/>
    <w:rsid w:val="1D444728"/>
    <w:rsid w:val="1D52005B"/>
    <w:rsid w:val="1D7711E5"/>
    <w:rsid w:val="1D7E60AC"/>
    <w:rsid w:val="1D8D5398"/>
    <w:rsid w:val="1DC36C05"/>
    <w:rsid w:val="1DD26A50"/>
    <w:rsid w:val="1DEB0CCB"/>
    <w:rsid w:val="1DFB128B"/>
    <w:rsid w:val="1E052B8D"/>
    <w:rsid w:val="1E0D7210"/>
    <w:rsid w:val="1E2A7D44"/>
    <w:rsid w:val="1E611A53"/>
    <w:rsid w:val="1E641526"/>
    <w:rsid w:val="1E67154A"/>
    <w:rsid w:val="1E6B19BE"/>
    <w:rsid w:val="1E7352C5"/>
    <w:rsid w:val="1E7F4550"/>
    <w:rsid w:val="1E8A02A3"/>
    <w:rsid w:val="1E933BB9"/>
    <w:rsid w:val="1E9E3807"/>
    <w:rsid w:val="1ECE2E43"/>
    <w:rsid w:val="1ED65854"/>
    <w:rsid w:val="1EE518CA"/>
    <w:rsid w:val="1EF1268E"/>
    <w:rsid w:val="1EFE4EDD"/>
    <w:rsid w:val="1F026649"/>
    <w:rsid w:val="1F1464D9"/>
    <w:rsid w:val="1F176598"/>
    <w:rsid w:val="1F417171"/>
    <w:rsid w:val="1F437CC6"/>
    <w:rsid w:val="1F444EB4"/>
    <w:rsid w:val="1F4F074B"/>
    <w:rsid w:val="1F5737AA"/>
    <w:rsid w:val="1F5A6485"/>
    <w:rsid w:val="1F6B5C4E"/>
    <w:rsid w:val="1F881244"/>
    <w:rsid w:val="1F881E32"/>
    <w:rsid w:val="1F8D23B7"/>
    <w:rsid w:val="1FB45B95"/>
    <w:rsid w:val="1FC3519E"/>
    <w:rsid w:val="1FD405FC"/>
    <w:rsid w:val="1FF57B15"/>
    <w:rsid w:val="202076CF"/>
    <w:rsid w:val="202D3B9A"/>
    <w:rsid w:val="20305F21"/>
    <w:rsid w:val="203B28A1"/>
    <w:rsid w:val="203D1672"/>
    <w:rsid w:val="20442512"/>
    <w:rsid w:val="204A474C"/>
    <w:rsid w:val="20542ED4"/>
    <w:rsid w:val="2055723B"/>
    <w:rsid w:val="2063580D"/>
    <w:rsid w:val="20644136"/>
    <w:rsid w:val="20695B32"/>
    <w:rsid w:val="207B343E"/>
    <w:rsid w:val="20801F1B"/>
    <w:rsid w:val="20994D8B"/>
    <w:rsid w:val="20B35E4D"/>
    <w:rsid w:val="20BB73F7"/>
    <w:rsid w:val="20CF6A27"/>
    <w:rsid w:val="20D364EF"/>
    <w:rsid w:val="20DB1848"/>
    <w:rsid w:val="20DE6C42"/>
    <w:rsid w:val="20E95E3C"/>
    <w:rsid w:val="20EF2BFD"/>
    <w:rsid w:val="21260D15"/>
    <w:rsid w:val="212C2C54"/>
    <w:rsid w:val="212C428E"/>
    <w:rsid w:val="2144119B"/>
    <w:rsid w:val="215D109F"/>
    <w:rsid w:val="215E090F"/>
    <w:rsid w:val="21613AFB"/>
    <w:rsid w:val="2164771A"/>
    <w:rsid w:val="216A13BE"/>
    <w:rsid w:val="21735A99"/>
    <w:rsid w:val="2177331E"/>
    <w:rsid w:val="21837F15"/>
    <w:rsid w:val="219A78C7"/>
    <w:rsid w:val="21A8557E"/>
    <w:rsid w:val="21CE3BBD"/>
    <w:rsid w:val="21D02A2F"/>
    <w:rsid w:val="21E55344"/>
    <w:rsid w:val="21E9116B"/>
    <w:rsid w:val="220B1CB9"/>
    <w:rsid w:val="220B2782"/>
    <w:rsid w:val="220F05CF"/>
    <w:rsid w:val="22205764"/>
    <w:rsid w:val="2251648C"/>
    <w:rsid w:val="225275BA"/>
    <w:rsid w:val="225E003A"/>
    <w:rsid w:val="227B299A"/>
    <w:rsid w:val="227E692E"/>
    <w:rsid w:val="228A7081"/>
    <w:rsid w:val="228E4923"/>
    <w:rsid w:val="228F6446"/>
    <w:rsid w:val="22910410"/>
    <w:rsid w:val="22A363ED"/>
    <w:rsid w:val="22AE65BE"/>
    <w:rsid w:val="22B63195"/>
    <w:rsid w:val="22BC4220"/>
    <w:rsid w:val="22E5250A"/>
    <w:rsid w:val="22F369D5"/>
    <w:rsid w:val="22F616B5"/>
    <w:rsid w:val="22FD0E5C"/>
    <w:rsid w:val="23046E34"/>
    <w:rsid w:val="230778C7"/>
    <w:rsid w:val="231A510B"/>
    <w:rsid w:val="232977FE"/>
    <w:rsid w:val="23331187"/>
    <w:rsid w:val="235F1197"/>
    <w:rsid w:val="235F406A"/>
    <w:rsid w:val="236A7616"/>
    <w:rsid w:val="236F7F68"/>
    <w:rsid w:val="2374647C"/>
    <w:rsid w:val="237C3267"/>
    <w:rsid w:val="23A21A79"/>
    <w:rsid w:val="23BC326A"/>
    <w:rsid w:val="23BD72DF"/>
    <w:rsid w:val="23DA1E7B"/>
    <w:rsid w:val="23E629DD"/>
    <w:rsid w:val="23E7405F"/>
    <w:rsid w:val="23EA5501"/>
    <w:rsid w:val="24156E1F"/>
    <w:rsid w:val="241E364F"/>
    <w:rsid w:val="243E45C7"/>
    <w:rsid w:val="2475240E"/>
    <w:rsid w:val="2478626D"/>
    <w:rsid w:val="247955FF"/>
    <w:rsid w:val="24961E78"/>
    <w:rsid w:val="24B56686"/>
    <w:rsid w:val="24BD3F2F"/>
    <w:rsid w:val="24D665AE"/>
    <w:rsid w:val="25201F1F"/>
    <w:rsid w:val="25207829"/>
    <w:rsid w:val="25275932"/>
    <w:rsid w:val="254C15F2"/>
    <w:rsid w:val="256A6BDA"/>
    <w:rsid w:val="256E456D"/>
    <w:rsid w:val="257D3EAF"/>
    <w:rsid w:val="258A399C"/>
    <w:rsid w:val="25B34B41"/>
    <w:rsid w:val="26086C3B"/>
    <w:rsid w:val="261920D8"/>
    <w:rsid w:val="261B0492"/>
    <w:rsid w:val="26254703"/>
    <w:rsid w:val="262D7F52"/>
    <w:rsid w:val="26415CA9"/>
    <w:rsid w:val="26492DAF"/>
    <w:rsid w:val="264D0AF2"/>
    <w:rsid w:val="26571970"/>
    <w:rsid w:val="26655E3B"/>
    <w:rsid w:val="26E75394"/>
    <w:rsid w:val="26EF4335"/>
    <w:rsid w:val="27012DAD"/>
    <w:rsid w:val="270B4948"/>
    <w:rsid w:val="27215AAC"/>
    <w:rsid w:val="2723400E"/>
    <w:rsid w:val="273E668C"/>
    <w:rsid w:val="274041B2"/>
    <w:rsid w:val="27594AEA"/>
    <w:rsid w:val="27767BD4"/>
    <w:rsid w:val="27A5262E"/>
    <w:rsid w:val="27B8643F"/>
    <w:rsid w:val="27C132F1"/>
    <w:rsid w:val="27CB7D80"/>
    <w:rsid w:val="27CD1F54"/>
    <w:rsid w:val="27D85841"/>
    <w:rsid w:val="27D86AE1"/>
    <w:rsid w:val="27DD7C53"/>
    <w:rsid w:val="27E014F2"/>
    <w:rsid w:val="281F201A"/>
    <w:rsid w:val="283F090E"/>
    <w:rsid w:val="2844798D"/>
    <w:rsid w:val="28691716"/>
    <w:rsid w:val="28C45AE6"/>
    <w:rsid w:val="28C64B8B"/>
    <w:rsid w:val="28CD5F1A"/>
    <w:rsid w:val="28D366FF"/>
    <w:rsid w:val="28D9669A"/>
    <w:rsid w:val="28DF697D"/>
    <w:rsid w:val="291458F7"/>
    <w:rsid w:val="297B7724"/>
    <w:rsid w:val="29826D04"/>
    <w:rsid w:val="29B6075C"/>
    <w:rsid w:val="29D532D8"/>
    <w:rsid w:val="29EE6148"/>
    <w:rsid w:val="29FB219D"/>
    <w:rsid w:val="2A157B78"/>
    <w:rsid w:val="2A5A558B"/>
    <w:rsid w:val="2A6B59EA"/>
    <w:rsid w:val="2A6C2FBF"/>
    <w:rsid w:val="2A8D5961"/>
    <w:rsid w:val="2A957654"/>
    <w:rsid w:val="2AD92954"/>
    <w:rsid w:val="2AEA2DB3"/>
    <w:rsid w:val="2AEC6B2B"/>
    <w:rsid w:val="2B0B4446"/>
    <w:rsid w:val="2B0B5F38"/>
    <w:rsid w:val="2B230BF3"/>
    <w:rsid w:val="2B471FB3"/>
    <w:rsid w:val="2B88437A"/>
    <w:rsid w:val="2B88534B"/>
    <w:rsid w:val="2BB4516F"/>
    <w:rsid w:val="2BCD2F8E"/>
    <w:rsid w:val="2BE27F2E"/>
    <w:rsid w:val="2BE55328"/>
    <w:rsid w:val="2BFF463C"/>
    <w:rsid w:val="2C0E487F"/>
    <w:rsid w:val="2C161986"/>
    <w:rsid w:val="2C180916"/>
    <w:rsid w:val="2C1E35F3"/>
    <w:rsid w:val="2C35005E"/>
    <w:rsid w:val="2C3A3E92"/>
    <w:rsid w:val="2C4F5B19"/>
    <w:rsid w:val="2C505CDF"/>
    <w:rsid w:val="2C526E62"/>
    <w:rsid w:val="2C5524AE"/>
    <w:rsid w:val="2C6E3292"/>
    <w:rsid w:val="2C7E4AF1"/>
    <w:rsid w:val="2C862B2D"/>
    <w:rsid w:val="2C8974AE"/>
    <w:rsid w:val="2C901738"/>
    <w:rsid w:val="2C9651E0"/>
    <w:rsid w:val="2CA034F5"/>
    <w:rsid w:val="2CA64AB8"/>
    <w:rsid w:val="2CC118F2"/>
    <w:rsid w:val="2CC8525F"/>
    <w:rsid w:val="2CD34A44"/>
    <w:rsid w:val="2CE101E6"/>
    <w:rsid w:val="2CEB1DDF"/>
    <w:rsid w:val="2CF00E40"/>
    <w:rsid w:val="2CF96C08"/>
    <w:rsid w:val="2CFF066C"/>
    <w:rsid w:val="2D2360D5"/>
    <w:rsid w:val="2D3575D7"/>
    <w:rsid w:val="2D392A9A"/>
    <w:rsid w:val="2D3F2720"/>
    <w:rsid w:val="2D6A3D37"/>
    <w:rsid w:val="2D8017AD"/>
    <w:rsid w:val="2DB43204"/>
    <w:rsid w:val="2DB54923"/>
    <w:rsid w:val="2DBF6A28"/>
    <w:rsid w:val="2DC75DE6"/>
    <w:rsid w:val="2DD04934"/>
    <w:rsid w:val="2DD74539"/>
    <w:rsid w:val="2DDB4BC1"/>
    <w:rsid w:val="2E0F2B31"/>
    <w:rsid w:val="2E220AB6"/>
    <w:rsid w:val="2E255EB0"/>
    <w:rsid w:val="2E3A7D96"/>
    <w:rsid w:val="2E4427DA"/>
    <w:rsid w:val="2E5C5D76"/>
    <w:rsid w:val="2E5D389C"/>
    <w:rsid w:val="2E630C84"/>
    <w:rsid w:val="2E641B42"/>
    <w:rsid w:val="2E84600A"/>
    <w:rsid w:val="2E956466"/>
    <w:rsid w:val="2EAB0AAB"/>
    <w:rsid w:val="2EBF37A7"/>
    <w:rsid w:val="2EBF4B0B"/>
    <w:rsid w:val="2ED26038"/>
    <w:rsid w:val="2ED86F63"/>
    <w:rsid w:val="2EED10C4"/>
    <w:rsid w:val="2EF7784D"/>
    <w:rsid w:val="2EFA10EB"/>
    <w:rsid w:val="2EFB21A9"/>
    <w:rsid w:val="2F1A353B"/>
    <w:rsid w:val="2F1F5FD6"/>
    <w:rsid w:val="2F3C1703"/>
    <w:rsid w:val="2F407445"/>
    <w:rsid w:val="2F544C9F"/>
    <w:rsid w:val="2F5702EB"/>
    <w:rsid w:val="2F6F0666"/>
    <w:rsid w:val="2F860BD0"/>
    <w:rsid w:val="2F927575"/>
    <w:rsid w:val="2FF574A1"/>
    <w:rsid w:val="300246FB"/>
    <w:rsid w:val="301D42EF"/>
    <w:rsid w:val="30250D25"/>
    <w:rsid w:val="3025488D"/>
    <w:rsid w:val="3044084D"/>
    <w:rsid w:val="304E5F54"/>
    <w:rsid w:val="30644D23"/>
    <w:rsid w:val="30894E1C"/>
    <w:rsid w:val="30B05F05"/>
    <w:rsid w:val="30CD3408"/>
    <w:rsid w:val="30CF4EA4"/>
    <w:rsid w:val="30F57DBC"/>
    <w:rsid w:val="30FA3624"/>
    <w:rsid w:val="31002A27"/>
    <w:rsid w:val="310A4AEB"/>
    <w:rsid w:val="310D2023"/>
    <w:rsid w:val="313308E4"/>
    <w:rsid w:val="314D7BF8"/>
    <w:rsid w:val="3163741B"/>
    <w:rsid w:val="31857392"/>
    <w:rsid w:val="318E1BB8"/>
    <w:rsid w:val="319475D5"/>
    <w:rsid w:val="319976C6"/>
    <w:rsid w:val="319A711F"/>
    <w:rsid w:val="31A15954"/>
    <w:rsid w:val="320643AF"/>
    <w:rsid w:val="32130E41"/>
    <w:rsid w:val="322841C1"/>
    <w:rsid w:val="322D6302"/>
    <w:rsid w:val="32562ADC"/>
    <w:rsid w:val="32632A63"/>
    <w:rsid w:val="326F46E0"/>
    <w:rsid w:val="327A3BC6"/>
    <w:rsid w:val="327D450D"/>
    <w:rsid w:val="327F745D"/>
    <w:rsid w:val="3284589B"/>
    <w:rsid w:val="328E671A"/>
    <w:rsid w:val="32962C35"/>
    <w:rsid w:val="32990C1B"/>
    <w:rsid w:val="32C24615"/>
    <w:rsid w:val="32CB013A"/>
    <w:rsid w:val="32D3412D"/>
    <w:rsid w:val="32DA017D"/>
    <w:rsid w:val="32E4458C"/>
    <w:rsid w:val="32E8120D"/>
    <w:rsid w:val="32F347CF"/>
    <w:rsid w:val="32F848CB"/>
    <w:rsid w:val="33007B2E"/>
    <w:rsid w:val="330306C4"/>
    <w:rsid w:val="330B1B18"/>
    <w:rsid w:val="331134D2"/>
    <w:rsid w:val="331D1161"/>
    <w:rsid w:val="33372EAB"/>
    <w:rsid w:val="3341378C"/>
    <w:rsid w:val="334C66DF"/>
    <w:rsid w:val="335C4122"/>
    <w:rsid w:val="335D1989"/>
    <w:rsid w:val="33786E01"/>
    <w:rsid w:val="337A0A4C"/>
    <w:rsid w:val="338056EA"/>
    <w:rsid w:val="33911204"/>
    <w:rsid w:val="33AF3D68"/>
    <w:rsid w:val="33AF6666"/>
    <w:rsid w:val="33BE6F4E"/>
    <w:rsid w:val="33C63C91"/>
    <w:rsid w:val="33CB572B"/>
    <w:rsid w:val="33CE657B"/>
    <w:rsid w:val="33D4015C"/>
    <w:rsid w:val="33EA3E24"/>
    <w:rsid w:val="33EC7B9C"/>
    <w:rsid w:val="33FB0977"/>
    <w:rsid w:val="34034EE6"/>
    <w:rsid w:val="340842AA"/>
    <w:rsid w:val="341C53BA"/>
    <w:rsid w:val="342C131A"/>
    <w:rsid w:val="34312EC5"/>
    <w:rsid w:val="344A041F"/>
    <w:rsid w:val="347C39A8"/>
    <w:rsid w:val="34847DD4"/>
    <w:rsid w:val="34853B4C"/>
    <w:rsid w:val="3493296C"/>
    <w:rsid w:val="34AE30A3"/>
    <w:rsid w:val="34B34723"/>
    <w:rsid w:val="34E41339"/>
    <w:rsid w:val="34EB6364"/>
    <w:rsid w:val="34F565DC"/>
    <w:rsid w:val="35132F06"/>
    <w:rsid w:val="35373099"/>
    <w:rsid w:val="3538296D"/>
    <w:rsid w:val="354B444E"/>
    <w:rsid w:val="354E440C"/>
    <w:rsid w:val="356F6F29"/>
    <w:rsid w:val="358A766C"/>
    <w:rsid w:val="358B2CE3"/>
    <w:rsid w:val="358C26FA"/>
    <w:rsid w:val="359C4C4F"/>
    <w:rsid w:val="35BE2E72"/>
    <w:rsid w:val="35C32BDC"/>
    <w:rsid w:val="35D5640E"/>
    <w:rsid w:val="364610BA"/>
    <w:rsid w:val="36724494"/>
    <w:rsid w:val="3679649B"/>
    <w:rsid w:val="367D0F7F"/>
    <w:rsid w:val="36826C31"/>
    <w:rsid w:val="368F0CBF"/>
    <w:rsid w:val="36916FED"/>
    <w:rsid w:val="36A469C4"/>
    <w:rsid w:val="36A521D9"/>
    <w:rsid w:val="36C066E4"/>
    <w:rsid w:val="36F55EAA"/>
    <w:rsid w:val="370451FC"/>
    <w:rsid w:val="370F0532"/>
    <w:rsid w:val="372B09DB"/>
    <w:rsid w:val="37763F45"/>
    <w:rsid w:val="3784095E"/>
    <w:rsid w:val="37895E9F"/>
    <w:rsid w:val="37E40B8A"/>
    <w:rsid w:val="37EA2644"/>
    <w:rsid w:val="37EB1F18"/>
    <w:rsid w:val="38044D88"/>
    <w:rsid w:val="3806031D"/>
    <w:rsid w:val="382C513A"/>
    <w:rsid w:val="38417D8A"/>
    <w:rsid w:val="3842422E"/>
    <w:rsid w:val="3847643D"/>
    <w:rsid w:val="38526F7A"/>
    <w:rsid w:val="38682AAD"/>
    <w:rsid w:val="387A2F34"/>
    <w:rsid w:val="387C555A"/>
    <w:rsid w:val="387E2D8D"/>
    <w:rsid w:val="389C521D"/>
    <w:rsid w:val="38E52970"/>
    <w:rsid w:val="38EA21D0"/>
    <w:rsid w:val="38F24DE8"/>
    <w:rsid w:val="38F372D7"/>
    <w:rsid w:val="38F65019"/>
    <w:rsid w:val="38FB43DD"/>
    <w:rsid w:val="3946752A"/>
    <w:rsid w:val="39641F82"/>
    <w:rsid w:val="39684912"/>
    <w:rsid w:val="397441F3"/>
    <w:rsid w:val="398919E9"/>
    <w:rsid w:val="39A16C97"/>
    <w:rsid w:val="39A24859"/>
    <w:rsid w:val="39A56B84"/>
    <w:rsid w:val="39A77BB2"/>
    <w:rsid w:val="39AD5743"/>
    <w:rsid w:val="39B4016A"/>
    <w:rsid w:val="39BE5B37"/>
    <w:rsid w:val="39CD1EE3"/>
    <w:rsid w:val="39CD78A2"/>
    <w:rsid w:val="39D1471A"/>
    <w:rsid w:val="39ED6FFB"/>
    <w:rsid w:val="3A81200E"/>
    <w:rsid w:val="3A850402"/>
    <w:rsid w:val="3A975B5D"/>
    <w:rsid w:val="3A9C399E"/>
    <w:rsid w:val="3AA52E29"/>
    <w:rsid w:val="3AA57D0A"/>
    <w:rsid w:val="3AA91B3C"/>
    <w:rsid w:val="3ABB7AA2"/>
    <w:rsid w:val="3AD1189A"/>
    <w:rsid w:val="3AD62A0C"/>
    <w:rsid w:val="3AEF1D20"/>
    <w:rsid w:val="3AFD68A7"/>
    <w:rsid w:val="3B1F45BC"/>
    <w:rsid w:val="3B255741"/>
    <w:rsid w:val="3B345984"/>
    <w:rsid w:val="3B36794F"/>
    <w:rsid w:val="3B367AA6"/>
    <w:rsid w:val="3B437161"/>
    <w:rsid w:val="3B506C62"/>
    <w:rsid w:val="3B514FD2"/>
    <w:rsid w:val="3B5A7643"/>
    <w:rsid w:val="3B6224F2"/>
    <w:rsid w:val="3B693880"/>
    <w:rsid w:val="3B854AB6"/>
    <w:rsid w:val="3B8E1539"/>
    <w:rsid w:val="3B9D177C"/>
    <w:rsid w:val="3BA046F2"/>
    <w:rsid w:val="3BA50630"/>
    <w:rsid w:val="3BD80550"/>
    <w:rsid w:val="3BE56E1B"/>
    <w:rsid w:val="3BED2DB3"/>
    <w:rsid w:val="3C215F09"/>
    <w:rsid w:val="3C4075D1"/>
    <w:rsid w:val="3C436B55"/>
    <w:rsid w:val="3C4956CE"/>
    <w:rsid w:val="3C595E61"/>
    <w:rsid w:val="3C622D83"/>
    <w:rsid w:val="3C6260E9"/>
    <w:rsid w:val="3C7324DC"/>
    <w:rsid w:val="3C920830"/>
    <w:rsid w:val="3CAA7145"/>
    <w:rsid w:val="3CB74ABF"/>
    <w:rsid w:val="3CBC6D81"/>
    <w:rsid w:val="3CC0618E"/>
    <w:rsid w:val="3CC35212"/>
    <w:rsid w:val="3CC828E4"/>
    <w:rsid w:val="3CD14C56"/>
    <w:rsid w:val="3CD25455"/>
    <w:rsid w:val="3CD87391"/>
    <w:rsid w:val="3D1D70A7"/>
    <w:rsid w:val="3D2263DC"/>
    <w:rsid w:val="3D2C1009"/>
    <w:rsid w:val="3D3C1DEC"/>
    <w:rsid w:val="3D502922"/>
    <w:rsid w:val="3D605157"/>
    <w:rsid w:val="3DE042EE"/>
    <w:rsid w:val="3DE60DD6"/>
    <w:rsid w:val="3E004349"/>
    <w:rsid w:val="3E0F7B1D"/>
    <w:rsid w:val="3E234AB8"/>
    <w:rsid w:val="3E4009FD"/>
    <w:rsid w:val="3E444130"/>
    <w:rsid w:val="3E4C5C06"/>
    <w:rsid w:val="3E5C1BAD"/>
    <w:rsid w:val="3E60064C"/>
    <w:rsid w:val="3E9230EE"/>
    <w:rsid w:val="3E9F6F17"/>
    <w:rsid w:val="3EA37CD2"/>
    <w:rsid w:val="3EDF3E59"/>
    <w:rsid w:val="3EE06168"/>
    <w:rsid w:val="3EE85404"/>
    <w:rsid w:val="3F141725"/>
    <w:rsid w:val="3F1B1335"/>
    <w:rsid w:val="3F200257"/>
    <w:rsid w:val="3F286DBF"/>
    <w:rsid w:val="3F4028FA"/>
    <w:rsid w:val="3F8D1475"/>
    <w:rsid w:val="3F975C22"/>
    <w:rsid w:val="3FA70E1B"/>
    <w:rsid w:val="3FB47094"/>
    <w:rsid w:val="3FB5178A"/>
    <w:rsid w:val="3FC419A7"/>
    <w:rsid w:val="3FC64109"/>
    <w:rsid w:val="3FCC77A7"/>
    <w:rsid w:val="3FD65247"/>
    <w:rsid w:val="3FDB385A"/>
    <w:rsid w:val="3FDF6807"/>
    <w:rsid w:val="3FE23C01"/>
    <w:rsid w:val="3FE3145D"/>
    <w:rsid w:val="3FE71217"/>
    <w:rsid w:val="40061FE5"/>
    <w:rsid w:val="400E0CEC"/>
    <w:rsid w:val="4022565B"/>
    <w:rsid w:val="402266F3"/>
    <w:rsid w:val="40290AEF"/>
    <w:rsid w:val="403629A3"/>
    <w:rsid w:val="403B122D"/>
    <w:rsid w:val="404B007A"/>
    <w:rsid w:val="405A7C3B"/>
    <w:rsid w:val="405B7334"/>
    <w:rsid w:val="405C70C5"/>
    <w:rsid w:val="406B3BF6"/>
    <w:rsid w:val="40A440D7"/>
    <w:rsid w:val="40C31C84"/>
    <w:rsid w:val="40CD2BBC"/>
    <w:rsid w:val="40CE74E8"/>
    <w:rsid w:val="40D55514"/>
    <w:rsid w:val="40D7128C"/>
    <w:rsid w:val="40FE0F0E"/>
    <w:rsid w:val="41107AF2"/>
    <w:rsid w:val="41390199"/>
    <w:rsid w:val="41561B7B"/>
    <w:rsid w:val="415D5C35"/>
    <w:rsid w:val="415F2382"/>
    <w:rsid w:val="41644CA3"/>
    <w:rsid w:val="417C604D"/>
    <w:rsid w:val="418238EE"/>
    <w:rsid w:val="41DF75B5"/>
    <w:rsid w:val="41E64E09"/>
    <w:rsid w:val="421568CA"/>
    <w:rsid w:val="422229DB"/>
    <w:rsid w:val="422F2C0A"/>
    <w:rsid w:val="427A77FA"/>
    <w:rsid w:val="427C658F"/>
    <w:rsid w:val="42997BDD"/>
    <w:rsid w:val="42AC4D28"/>
    <w:rsid w:val="42B60CBA"/>
    <w:rsid w:val="42BA4570"/>
    <w:rsid w:val="42C43A92"/>
    <w:rsid w:val="42DB62DB"/>
    <w:rsid w:val="42F40D87"/>
    <w:rsid w:val="43157031"/>
    <w:rsid w:val="43195B8C"/>
    <w:rsid w:val="431F6F1A"/>
    <w:rsid w:val="43204D6E"/>
    <w:rsid w:val="433E0C67"/>
    <w:rsid w:val="434171A0"/>
    <w:rsid w:val="434F476D"/>
    <w:rsid w:val="43661D30"/>
    <w:rsid w:val="436B215F"/>
    <w:rsid w:val="436C09A1"/>
    <w:rsid w:val="436E0D52"/>
    <w:rsid w:val="436F047F"/>
    <w:rsid w:val="436F39FE"/>
    <w:rsid w:val="436F7EA2"/>
    <w:rsid w:val="437B082C"/>
    <w:rsid w:val="43863FBF"/>
    <w:rsid w:val="43B835F7"/>
    <w:rsid w:val="43BA63BC"/>
    <w:rsid w:val="43BD6A6D"/>
    <w:rsid w:val="43E56FFE"/>
    <w:rsid w:val="43E77A38"/>
    <w:rsid w:val="44026929"/>
    <w:rsid w:val="44033175"/>
    <w:rsid w:val="44071DF4"/>
    <w:rsid w:val="440C749E"/>
    <w:rsid w:val="441A605F"/>
    <w:rsid w:val="442347E8"/>
    <w:rsid w:val="442567B2"/>
    <w:rsid w:val="44384517"/>
    <w:rsid w:val="445B2639"/>
    <w:rsid w:val="447C314E"/>
    <w:rsid w:val="44894274"/>
    <w:rsid w:val="44C77869"/>
    <w:rsid w:val="44D51F86"/>
    <w:rsid w:val="44E70410"/>
    <w:rsid w:val="452B604A"/>
    <w:rsid w:val="453C0257"/>
    <w:rsid w:val="45406B12"/>
    <w:rsid w:val="455A06DD"/>
    <w:rsid w:val="458F482B"/>
    <w:rsid w:val="45DA2E00"/>
    <w:rsid w:val="45ED3300"/>
    <w:rsid w:val="45EF1111"/>
    <w:rsid w:val="460C7409"/>
    <w:rsid w:val="460D74FE"/>
    <w:rsid w:val="4636593F"/>
    <w:rsid w:val="464A2500"/>
    <w:rsid w:val="464C0026"/>
    <w:rsid w:val="465D4CB9"/>
    <w:rsid w:val="46B207DF"/>
    <w:rsid w:val="46B86825"/>
    <w:rsid w:val="46EA07B2"/>
    <w:rsid w:val="46F506BE"/>
    <w:rsid w:val="46F82CC1"/>
    <w:rsid w:val="4703337B"/>
    <w:rsid w:val="47150D60"/>
    <w:rsid w:val="471C3E9C"/>
    <w:rsid w:val="471E65B1"/>
    <w:rsid w:val="471F1784"/>
    <w:rsid w:val="47242D51"/>
    <w:rsid w:val="473311E6"/>
    <w:rsid w:val="47347438"/>
    <w:rsid w:val="474074AC"/>
    <w:rsid w:val="475A2341"/>
    <w:rsid w:val="4760647F"/>
    <w:rsid w:val="476C689D"/>
    <w:rsid w:val="47A72EC9"/>
    <w:rsid w:val="47B71E17"/>
    <w:rsid w:val="47CA7D9C"/>
    <w:rsid w:val="47CC40D8"/>
    <w:rsid w:val="47D74AC6"/>
    <w:rsid w:val="48082673"/>
    <w:rsid w:val="480B5E01"/>
    <w:rsid w:val="480E3260"/>
    <w:rsid w:val="483D41E2"/>
    <w:rsid w:val="48480CC1"/>
    <w:rsid w:val="48597B07"/>
    <w:rsid w:val="48691B36"/>
    <w:rsid w:val="48741AB6"/>
    <w:rsid w:val="487B1097"/>
    <w:rsid w:val="48877A3B"/>
    <w:rsid w:val="48886A56"/>
    <w:rsid w:val="488C0CE1"/>
    <w:rsid w:val="489C2DB7"/>
    <w:rsid w:val="489E1D09"/>
    <w:rsid w:val="48A028AB"/>
    <w:rsid w:val="48BD520B"/>
    <w:rsid w:val="48C1039E"/>
    <w:rsid w:val="48DA7483"/>
    <w:rsid w:val="48EB1D78"/>
    <w:rsid w:val="490023BE"/>
    <w:rsid w:val="491A265E"/>
    <w:rsid w:val="491D285B"/>
    <w:rsid w:val="491D3EFC"/>
    <w:rsid w:val="491F1A22"/>
    <w:rsid w:val="493666B5"/>
    <w:rsid w:val="494877A6"/>
    <w:rsid w:val="49663358"/>
    <w:rsid w:val="49683634"/>
    <w:rsid w:val="49724393"/>
    <w:rsid w:val="497C0C22"/>
    <w:rsid w:val="497F6965"/>
    <w:rsid w:val="49975BE8"/>
    <w:rsid w:val="49C425C9"/>
    <w:rsid w:val="49EF3581"/>
    <w:rsid w:val="49F66C27"/>
    <w:rsid w:val="49FA5FEB"/>
    <w:rsid w:val="4A1C69A8"/>
    <w:rsid w:val="4A282B58"/>
    <w:rsid w:val="4A2C2648"/>
    <w:rsid w:val="4A372D9B"/>
    <w:rsid w:val="4A38723F"/>
    <w:rsid w:val="4A5676C5"/>
    <w:rsid w:val="4A5A4C2D"/>
    <w:rsid w:val="4A622805"/>
    <w:rsid w:val="4A791606"/>
    <w:rsid w:val="4AA541A9"/>
    <w:rsid w:val="4AC24D5B"/>
    <w:rsid w:val="4AD3077D"/>
    <w:rsid w:val="4ADB6E74"/>
    <w:rsid w:val="4B1F5D09"/>
    <w:rsid w:val="4B21248D"/>
    <w:rsid w:val="4B2B3A38"/>
    <w:rsid w:val="4B313C8F"/>
    <w:rsid w:val="4B427C4A"/>
    <w:rsid w:val="4B6D633F"/>
    <w:rsid w:val="4B797CFE"/>
    <w:rsid w:val="4B80662D"/>
    <w:rsid w:val="4B96714B"/>
    <w:rsid w:val="4BA95F1B"/>
    <w:rsid w:val="4BB16CD5"/>
    <w:rsid w:val="4BB5666E"/>
    <w:rsid w:val="4BB723FD"/>
    <w:rsid w:val="4BEE2F77"/>
    <w:rsid w:val="4BF73906"/>
    <w:rsid w:val="4C0F1BEA"/>
    <w:rsid w:val="4C3C28EB"/>
    <w:rsid w:val="4C87625C"/>
    <w:rsid w:val="4CA56323"/>
    <w:rsid w:val="4CF66F3E"/>
    <w:rsid w:val="4D0478AD"/>
    <w:rsid w:val="4D0A4797"/>
    <w:rsid w:val="4D1605EF"/>
    <w:rsid w:val="4D187642"/>
    <w:rsid w:val="4D2553D4"/>
    <w:rsid w:val="4D2F41FE"/>
    <w:rsid w:val="4D56422A"/>
    <w:rsid w:val="4D6E11CA"/>
    <w:rsid w:val="4D6F3B43"/>
    <w:rsid w:val="4D712FDA"/>
    <w:rsid w:val="4D746E8E"/>
    <w:rsid w:val="4D800456"/>
    <w:rsid w:val="4D862070"/>
    <w:rsid w:val="4D92310A"/>
    <w:rsid w:val="4D9D385D"/>
    <w:rsid w:val="4DC4703C"/>
    <w:rsid w:val="4DCB2178"/>
    <w:rsid w:val="4DCD7C9F"/>
    <w:rsid w:val="4DD74FC1"/>
    <w:rsid w:val="4DE17BEE"/>
    <w:rsid w:val="4E1C02AE"/>
    <w:rsid w:val="4E1E6324"/>
    <w:rsid w:val="4E4F4B57"/>
    <w:rsid w:val="4E5C1A72"/>
    <w:rsid w:val="4E615284"/>
    <w:rsid w:val="4EA64556"/>
    <w:rsid w:val="4EAD29E4"/>
    <w:rsid w:val="4EB70C58"/>
    <w:rsid w:val="4EC310A1"/>
    <w:rsid w:val="4F043B94"/>
    <w:rsid w:val="4F1A55F3"/>
    <w:rsid w:val="4F1B205A"/>
    <w:rsid w:val="4F2A7373"/>
    <w:rsid w:val="4F2E5442"/>
    <w:rsid w:val="4F2F1144"/>
    <w:rsid w:val="4F30313F"/>
    <w:rsid w:val="4F52580A"/>
    <w:rsid w:val="4F691C49"/>
    <w:rsid w:val="4F6A776F"/>
    <w:rsid w:val="4F702FD7"/>
    <w:rsid w:val="4F707F08"/>
    <w:rsid w:val="4F9273F2"/>
    <w:rsid w:val="4FD277EE"/>
    <w:rsid w:val="4FDA7D75"/>
    <w:rsid w:val="4FF57980"/>
    <w:rsid w:val="501E6ED7"/>
    <w:rsid w:val="50787096"/>
    <w:rsid w:val="507C775A"/>
    <w:rsid w:val="508D5E0B"/>
    <w:rsid w:val="508F1B83"/>
    <w:rsid w:val="50B25281"/>
    <w:rsid w:val="50E579F5"/>
    <w:rsid w:val="50E87836"/>
    <w:rsid w:val="50EA500B"/>
    <w:rsid w:val="50F83282"/>
    <w:rsid w:val="50FB4B23"/>
    <w:rsid w:val="51173459"/>
    <w:rsid w:val="511E2B79"/>
    <w:rsid w:val="51265C7E"/>
    <w:rsid w:val="514814EC"/>
    <w:rsid w:val="5153670D"/>
    <w:rsid w:val="515E4990"/>
    <w:rsid w:val="515F1555"/>
    <w:rsid w:val="51A83B47"/>
    <w:rsid w:val="51AC22C1"/>
    <w:rsid w:val="51B17E6B"/>
    <w:rsid w:val="51CB2747"/>
    <w:rsid w:val="51DB032E"/>
    <w:rsid w:val="51EB4B97"/>
    <w:rsid w:val="51EE6435"/>
    <w:rsid w:val="5201260D"/>
    <w:rsid w:val="52072F1E"/>
    <w:rsid w:val="52124378"/>
    <w:rsid w:val="521340EE"/>
    <w:rsid w:val="5217644D"/>
    <w:rsid w:val="52282449"/>
    <w:rsid w:val="523D6181"/>
    <w:rsid w:val="523F4EE3"/>
    <w:rsid w:val="524620FA"/>
    <w:rsid w:val="5274360D"/>
    <w:rsid w:val="52756B57"/>
    <w:rsid w:val="52972F71"/>
    <w:rsid w:val="52BF7DD2"/>
    <w:rsid w:val="52DA5E34"/>
    <w:rsid w:val="52EC1919"/>
    <w:rsid w:val="530A3743"/>
    <w:rsid w:val="532145E9"/>
    <w:rsid w:val="53395DD6"/>
    <w:rsid w:val="5347038D"/>
    <w:rsid w:val="534A6CD4"/>
    <w:rsid w:val="534E7AD3"/>
    <w:rsid w:val="538B4884"/>
    <w:rsid w:val="53A3143D"/>
    <w:rsid w:val="53A63921"/>
    <w:rsid w:val="53AC47FA"/>
    <w:rsid w:val="53CC5791"/>
    <w:rsid w:val="53D95D45"/>
    <w:rsid w:val="53DA1367"/>
    <w:rsid w:val="53E2646E"/>
    <w:rsid w:val="53EB53BD"/>
    <w:rsid w:val="53F8359B"/>
    <w:rsid w:val="54505185"/>
    <w:rsid w:val="545671EC"/>
    <w:rsid w:val="54611097"/>
    <w:rsid w:val="54660E4D"/>
    <w:rsid w:val="54837309"/>
    <w:rsid w:val="5487370E"/>
    <w:rsid w:val="54CD4A28"/>
    <w:rsid w:val="54D15F1A"/>
    <w:rsid w:val="54D264E2"/>
    <w:rsid w:val="54D65699"/>
    <w:rsid w:val="54E01D6C"/>
    <w:rsid w:val="54E47B17"/>
    <w:rsid w:val="54E9481D"/>
    <w:rsid w:val="54F226E1"/>
    <w:rsid w:val="55046B0A"/>
    <w:rsid w:val="55094443"/>
    <w:rsid w:val="554127C0"/>
    <w:rsid w:val="55560EC1"/>
    <w:rsid w:val="555E65D1"/>
    <w:rsid w:val="5579695E"/>
    <w:rsid w:val="557D19A9"/>
    <w:rsid w:val="55B87486"/>
    <w:rsid w:val="55C470D8"/>
    <w:rsid w:val="55CD41D9"/>
    <w:rsid w:val="55CE6CAA"/>
    <w:rsid w:val="55D3606E"/>
    <w:rsid w:val="55DF5DA8"/>
    <w:rsid w:val="55EF136D"/>
    <w:rsid w:val="55F55C55"/>
    <w:rsid w:val="56156687"/>
    <w:rsid w:val="56177EC9"/>
    <w:rsid w:val="5635492A"/>
    <w:rsid w:val="563F0838"/>
    <w:rsid w:val="5684052B"/>
    <w:rsid w:val="56921A85"/>
    <w:rsid w:val="56927CD7"/>
    <w:rsid w:val="569976E5"/>
    <w:rsid w:val="569F41A2"/>
    <w:rsid w:val="569F6B75"/>
    <w:rsid w:val="56E16569"/>
    <w:rsid w:val="56EE460E"/>
    <w:rsid w:val="56F25D16"/>
    <w:rsid w:val="56F72230"/>
    <w:rsid w:val="56F770C8"/>
    <w:rsid w:val="56F95FA8"/>
    <w:rsid w:val="57087F99"/>
    <w:rsid w:val="570F0DAD"/>
    <w:rsid w:val="57136DC9"/>
    <w:rsid w:val="571C1C97"/>
    <w:rsid w:val="57342B3C"/>
    <w:rsid w:val="57394670"/>
    <w:rsid w:val="57443D1C"/>
    <w:rsid w:val="575738E1"/>
    <w:rsid w:val="5769056B"/>
    <w:rsid w:val="57715B3F"/>
    <w:rsid w:val="577949F3"/>
    <w:rsid w:val="579730CB"/>
    <w:rsid w:val="579B705F"/>
    <w:rsid w:val="57F02C2A"/>
    <w:rsid w:val="57F246BE"/>
    <w:rsid w:val="57F648EB"/>
    <w:rsid w:val="5809221B"/>
    <w:rsid w:val="5814296E"/>
    <w:rsid w:val="582A3F3F"/>
    <w:rsid w:val="582B03E3"/>
    <w:rsid w:val="582F35B7"/>
    <w:rsid w:val="585F0D52"/>
    <w:rsid w:val="586525C2"/>
    <w:rsid w:val="586557AC"/>
    <w:rsid w:val="5867455C"/>
    <w:rsid w:val="587A5C94"/>
    <w:rsid w:val="588B42F5"/>
    <w:rsid w:val="588D4BFA"/>
    <w:rsid w:val="589B184E"/>
    <w:rsid w:val="58A81A34"/>
    <w:rsid w:val="58B17E5C"/>
    <w:rsid w:val="58C139D3"/>
    <w:rsid w:val="58C93758"/>
    <w:rsid w:val="58DE5456"/>
    <w:rsid w:val="5939268C"/>
    <w:rsid w:val="59582098"/>
    <w:rsid w:val="59617E35"/>
    <w:rsid w:val="596E25BB"/>
    <w:rsid w:val="59722042"/>
    <w:rsid w:val="59777658"/>
    <w:rsid w:val="59796F2C"/>
    <w:rsid w:val="599E0ACF"/>
    <w:rsid w:val="59AD3D34"/>
    <w:rsid w:val="59B03888"/>
    <w:rsid w:val="59C503C4"/>
    <w:rsid w:val="59F91818"/>
    <w:rsid w:val="5A172243"/>
    <w:rsid w:val="5A196ED2"/>
    <w:rsid w:val="5A3317D1"/>
    <w:rsid w:val="5A395B76"/>
    <w:rsid w:val="5A432F55"/>
    <w:rsid w:val="5A5878B5"/>
    <w:rsid w:val="5AA2093F"/>
    <w:rsid w:val="5AA955EF"/>
    <w:rsid w:val="5AA95EA4"/>
    <w:rsid w:val="5AD63E09"/>
    <w:rsid w:val="5AFF3461"/>
    <w:rsid w:val="5B0D3DD0"/>
    <w:rsid w:val="5B123195"/>
    <w:rsid w:val="5B223606"/>
    <w:rsid w:val="5B266C40"/>
    <w:rsid w:val="5B4332B6"/>
    <w:rsid w:val="5B4B66A7"/>
    <w:rsid w:val="5B5E0F00"/>
    <w:rsid w:val="5B972453"/>
    <w:rsid w:val="5B9E7C72"/>
    <w:rsid w:val="5BA87F9D"/>
    <w:rsid w:val="5BAF4E87"/>
    <w:rsid w:val="5BDE39BF"/>
    <w:rsid w:val="5BE65C1B"/>
    <w:rsid w:val="5BFD68E7"/>
    <w:rsid w:val="5C0B7B76"/>
    <w:rsid w:val="5C1271C4"/>
    <w:rsid w:val="5C675762"/>
    <w:rsid w:val="5C682BEC"/>
    <w:rsid w:val="5C9A1694"/>
    <w:rsid w:val="5C9D1184"/>
    <w:rsid w:val="5CA7123C"/>
    <w:rsid w:val="5CAE15E3"/>
    <w:rsid w:val="5CC42BB4"/>
    <w:rsid w:val="5CC826A5"/>
    <w:rsid w:val="5CDC7EFE"/>
    <w:rsid w:val="5CED210B"/>
    <w:rsid w:val="5CF77950"/>
    <w:rsid w:val="5D101956"/>
    <w:rsid w:val="5D2A4BA6"/>
    <w:rsid w:val="5D441D14"/>
    <w:rsid w:val="5D4A542D"/>
    <w:rsid w:val="5D972077"/>
    <w:rsid w:val="5DAE426C"/>
    <w:rsid w:val="5DAF467E"/>
    <w:rsid w:val="5DCD04E0"/>
    <w:rsid w:val="5DD03A54"/>
    <w:rsid w:val="5DD15BF4"/>
    <w:rsid w:val="5DD25BBB"/>
    <w:rsid w:val="5DDE1134"/>
    <w:rsid w:val="5E1D1CEB"/>
    <w:rsid w:val="5E23390B"/>
    <w:rsid w:val="5E311C0C"/>
    <w:rsid w:val="5E895C8E"/>
    <w:rsid w:val="5ED510A9"/>
    <w:rsid w:val="5F20216B"/>
    <w:rsid w:val="5F36439B"/>
    <w:rsid w:val="5F755A2A"/>
    <w:rsid w:val="5F814D8D"/>
    <w:rsid w:val="5F8959EF"/>
    <w:rsid w:val="5F920D48"/>
    <w:rsid w:val="5FA40A7B"/>
    <w:rsid w:val="5FB07420"/>
    <w:rsid w:val="5FC04410"/>
    <w:rsid w:val="5FC652C4"/>
    <w:rsid w:val="5FC845C3"/>
    <w:rsid w:val="5FCB6F0A"/>
    <w:rsid w:val="5FE62E42"/>
    <w:rsid w:val="6016735B"/>
    <w:rsid w:val="601C6864"/>
    <w:rsid w:val="601F4747"/>
    <w:rsid w:val="602F6597"/>
    <w:rsid w:val="604A4C1C"/>
    <w:rsid w:val="6052321D"/>
    <w:rsid w:val="60696BC9"/>
    <w:rsid w:val="608508AD"/>
    <w:rsid w:val="609234EE"/>
    <w:rsid w:val="609A3376"/>
    <w:rsid w:val="60A42170"/>
    <w:rsid w:val="60E5134B"/>
    <w:rsid w:val="60FD45FF"/>
    <w:rsid w:val="611A0FF5"/>
    <w:rsid w:val="611B6B1B"/>
    <w:rsid w:val="61220F29"/>
    <w:rsid w:val="612B3202"/>
    <w:rsid w:val="616008F1"/>
    <w:rsid w:val="61847169"/>
    <w:rsid w:val="618625DD"/>
    <w:rsid w:val="61903065"/>
    <w:rsid w:val="61932B55"/>
    <w:rsid w:val="61B7149D"/>
    <w:rsid w:val="61CA1C79"/>
    <w:rsid w:val="61D61932"/>
    <w:rsid w:val="620852F1"/>
    <w:rsid w:val="621048C9"/>
    <w:rsid w:val="6210694A"/>
    <w:rsid w:val="621231A6"/>
    <w:rsid w:val="621641CF"/>
    <w:rsid w:val="62210161"/>
    <w:rsid w:val="62861F1F"/>
    <w:rsid w:val="629139EC"/>
    <w:rsid w:val="62917095"/>
    <w:rsid w:val="62A16A87"/>
    <w:rsid w:val="62CF7FE7"/>
    <w:rsid w:val="62D94CCA"/>
    <w:rsid w:val="631D2A8C"/>
    <w:rsid w:val="63462575"/>
    <w:rsid w:val="63493E13"/>
    <w:rsid w:val="634B6E0E"/>
    <w:rsid w:val="635A1B7D"/>
    <w:rsid w:val="63666773"/>
    <w:rsid w:val="638B7F88"/>
    <w:rsid w:val="63936E3D"/>
    <w:rsid w:val="639B087E"/>
    <w:rsid w:val="63A64DC2"/>
    <w:rsid w:val="63A90E76"/>
    <w:rsid w:val="63B55005"/>
    <w:rsid w:val="63CB5CCC"/>
    <w:rsid w:val="63EB4ECB"/>
    <w:rsid w:val="63F975E8"/>
    <w:rsid w:val="63FA3360"/>
    <w:rsid w:val="640B731B"/>
    <w:rsid w:val="641745A0"/>
    <w:rsid w:val="645C36D2"/>
    <w:rsid w:val="64657739"/>
    <w:rsid w:val="64754794"/>
    <w:rsid w:val="647F57BD"/>
    <w:rsid w:val="64824B18"/>
    <w:rsid w:val="64881976"/>
    <w:rsid w:val="64942E6C"/>
    <w:rsid w:val="649B5BDF"/>
    <w:rsid w:val="64AE3CB5"/>
    <w:rsid w:val="64B90B25"/>
    <w:rsid w:val="64CD637E"/>
    <w:rsid w:val="64DC03FF"/>
    <w:rsid w:val="64F425BA"/>
    <w:rsid w:val="650D6603"/>
    <w:rsid w:val="65202952"/>
    <w:rsid w:val="65210C32"/>
    <w:rsid w:val="652225D5"/>
    <w:rsid w:val="652F2B95"/>
    <w:rsid w:val="65311E05"/>
    <w:rsid w:val="65451957"/>
    <w:rsid w:val="65623E76"/>
    <w:rsid w:val="659770B8"/>
    <w:rsid w:val="65995BCE"/>
    <w:rsid w:val="65B46366"/>
    <w:rsid w:val="65BD63F3"/>
    <w:rsid w:val="65D025CA"/>
    <w:rsid w:val="65F570CF"/>
    <w:rsid w:val="66002CD4"/>
    <w:rsid w:val="6624387D"/>
    <w:rsid w:val="662824C8"/>
    <w:rsid w:val="66320B8F"/>
    <w:rsid w:val="663E7534"/>
    <w:rsid w:val="664B6B47"/>
    <w:rsid w:val="66661757"/>
    <w:rsid w:val="66763171"/>
    <w:rsid w:val="667C005C"/>
    <w:rsid w:val="66976C44"/>
    <w:rsid w:val="669B7B39"/>
    <w:rsid w:val="66AC7A81"/>
    <w:rsid w:val="66AE4D0B"/>
    <w:rsid w:val="66B5494D"/>
    <w:rsid w:val="66B84695"/>
    <w:rsid w:val="66D103A8"/>
    <w:rsid w:val="66DE0D17"/>
    <w:rsid w:val="66EF6A80"/>
    <w:rsid w:val="66F978FF"/>
    <w:rsid w:val="66FB71D3"/>
    <w:rsid w:val="670523DE"/>
    <w:rsid w:val="670C5884"/>
    <w:rsid w:val="670D5158"/>
    <w:rsid w:val="67461D48"/>
    <w:rsid w:val="67472418"/>
    <w:rsid w:val="67486190"/>
    <w:rsid w:val="674A6CAF"/>
    <w:rsid w:val="676034DA"/>
    <w:rsid w:val="67694A84"/>
    <w:rsid w:val="67784F2E"/>
    <w:rsid w:val="678A0557"/>
    <w:rsid w:val="678A67A9"/>
    <w:rsid w:val="678F1925"/>
    <w:rsid w:val="67942577"/>
    <w:rsid w:val="67A92539"/>
    <w:rsid w:val="67C972D1"/>
    <w:rsid w:val="67CA4EF1"/>
    <w:rsid w:val="67E20393"/>
    <w:rsid w:val="67F76A7E"/>
    <w:rsid w:val="67F86871"/>
    <w:rsid w:val="68142C42"/>
    <w:rsid w:val="681E068C"/>
    <w:rsid w:val="684352D5"/>
    <w:rsid w:val="684D1CB0"/>
    <w:rsid w:val="686F7E78"/>
    <w:rsid w:val="687E455F"/>
    <w:rsid w:val="687E630D"/>
    <w:rsid w:val="688B0A2A"/>
    <w:rsid w:val="68A5389A"/>
    <w:rsid w:val="68AF3CA2"/>
    <w:rsid w:val="68BB130F"/>
    <w:rsid w:val="68CB0E27"/>
    <w:rsid w:val="68CC560D"/>
    <w:rsid w:val="68E97265"/>
    <w:rsid w:val="68EF0FB9"/>
    <w:rsid w:val="691E189E"/>
    <w:rsid w:val="692635EB"/>
    <w:rsid w:val="69342E70"/>
    <w:rsid w:val="693B41FE"/>
    <w:rsid w:val="6951757E"/>
    <w:rsid w:val="69561384"/>
    <w:rsid w:val="695D5F23"/>
    <w:rsid w:val="69775165"/>
    <w:rsid w:val="69807E63"/>
    <w:rsid w:val="69B230A2"/>
    <w:rsid w:val="69B9279B"/>
    <w:rsid w:val="69CB3977"/>
    <w:rsid w:val="69E2224C"/>
    <w:rsid w:val="69F819AA"/>
    <w:rsid w:val="6A136F29"/>
    <w:rsid w:val="6A187723"/>
    <w:rsid w:val="6A1D1B56"/>
    <w:rsid w:val="6A1D2B18"/>
    <w:rsid w:val="6A595414"/>
    <w:rsid w:val="6A5A4A67"/>
    <w:rsid w:val="6A6E7FF3"/>
    <w:rsid w:val="6A700C09"/>
    <w:rsid w:val="6A82630A"/>
    <w:rsid w:val="6A8E3BBF"/>
    <w:rsid w:val="6AA67D9D"/>
    <w:rsid w:val="6AAD6A36"/>
    <w:rsid w:val="6AC57AA5"/>
    <w:rsid w:val="6B0A70A4"/>
    <w:rsid w:val="6B122345"/>
    <w:rsid w:val="6B3B6738"/>
    <w:rsid w:val="6B3D24B0"/>
    <w:rsid w:val="6B685053"/>
    <w:rsid w:val="6B7B0649"/>
    <w:rsid w:val="6B7F4739"/>
    <w:rsid w:val="6B8A4FC9"/>
    <w:rsid w:val="6B9A5FD4"/>
    <w:rsid w:val="6BA75B7B"/>
    <w:rsid w:val="6BD7458F"/>
    <w:rsid w:val="6C042FCD"/>
    <w:rsid w:val="6C20148A"/>
    <w:rsid w:val="6C44786E"/>
    <w:rsid w:val="6C537AB1"/>
    <w:rsid w:val="6C9431CC"/>
    <w:rsid w:val="6CAB1AEE"/>
    <w:rsid w:val="6CAE2F39"/>
    <w:rsid w:val="6CAF10DA"/>
    <w:rsid w:val="6CB513FE"/>
    <w:rsid w:val="6CDA06B8"/>
    <w:rsid w:val="6D0715F8"/>
    <w:rsid w:val="6D30394E"/>
    <w:rsid w:val="6D426B56"/>
    <w:rsid w:val="6D505108"/>
    <w:rsid w:val="6D796A24"/>
    <w:rsid w:val="6D8238F3"/>
    <w:rsid w:val="6D8617C0"/>
    <w:rsid w:val="6D920165"/>
    <w:rsid w:val="6DBB5AC1"/>
    <w:rsid w:val="6DCF4F15"/>
    <w:rsid w:val="6E0468F3"/>
    <w:rsid w:val="6E0F7A08"/>
    <w:rsid w:val="6E38263C"/>
    <w:rsid w:val="6E526272"/>
    <w:rsid w:val="6E573B2B"/>
    <w:rsid w:val="6E94481B"/>
    <w:rsid w:val="6EA2373C"/>
    <w:rsid w:val="6EDF387E"/>
    <w:rsid w:val="6F0357BE"/>
    <w:rsid w:val="6F0B01CF"/>
    <w:rsid w:val="6F241291"/>
    <w:rsid w:val="6F4066AD"/>
    <w:rsid w:val="6F4A1C6F"/>
    <w:rsid w:val="6F6F075E"/>
    <w:rsid w:val="6F7658CB"/>
    <w:rsid w:val="6F976FBE"/>
    <w:rsid w:val="6FA14BF4"/>
    <w:rsid w:val="6FA359EB"/>
    <w:rsid w:val="6FA6381A"/>
    <w:rsid w:val="6FB42615"/>
    <w:rsid w:val="6FC36CFC"/>
    <w:rsid w:val="6FCA63E4"/>
    <w:rsid w:val="6FD26F3F"/>
    <w:rsid w:val="6FF218DD"/>
    <w:rsid w:val="6FF42BE0"/>
    <w:rsid w:val="6FFC41AF"/>
    <w:rsid w:val="6FFF339E"/>
    <w:rsid w:val="70000B11"/>
    <w:rsid w:val="700C0A1A"/>
    <w:rsid w:val="704C4F43"/>
    <w:rsid w:val="706C2EEF"/>
    <w:rsid w:val="70761F1B"/>
    <w:rsid w:val="708C1ED2"/>
    <w:rsid w:val="70CB230C"/>
    <w:rsid w:val="70E32593"/>
    <w:rsid w:val="70E801A2"/>
    <w:rsid w:val="7104581E"/>
    <w:rsid w:val="71132E62"/>
    <w:rsid w:val="711D41EA"/>
    <w:rsid w:val="71222297"/>
    <w:rsid w:val="71231438"/>
    <w:rsid w:val="714348B5"/>
    <w:rsid w:val="71504B10"/>
    <w:rsid w:val="71554590"/>
    <w:rsid w:val="715A0F06"/>
    <w:rsid w:val="715D01AD"/>
    <w:rsid w:val="719941B8"/>
    <w:rsid w:val="719E357C"/>
    <w:rsid w:val="71A87F57"/>
    <w:rsid w:val="71AF12E6"/>
    <w:rsid w:val="71BD1788"/>
    <w:rsid w:val="71C50B09"/>
    <w:rsid w:val="71CB1DC4"/>
    <w:rsid w:val="71FB452B"/>
    <w:rsid w:val="722515A8"/>
    <w:rsid w:val="723979C9"/>
    <w:rsid w:val="725E7ADD"/>
    <w:rsid w:val="726D764C"/>
    <w:rsid w:val="727265AC"/>
    <w:rsid w:val="727B1B10"/>
    <w:rsid w:val="727D13E4"/>
    <w:rsid w:val="729C3F60"/>
    <w:rsid w:val="72A526E9"/>
    <w:rsid w:val="72D71070"/>
    <w:rsid w:val="72EC1039"/>
    <w:rsid w:val="72F13B80"/>
    <w:rsid w:val="72FF57F4"/>
    <w:rsid w:val="73004C2C"/>
    <w:rsid w:val="7304330F"/>
    <w:rsid w:val="732E5FCC"/>
    <w:rsid w:val="73337CF4"/>
    <w:rsid w:val="733817AF"/>
    <w:rsid w:val="73412411"/>
    <w:rsid w:val="73440778"/>
    <w:rsid w:val="734463A5"/>
    <w:rsid w:val="73520AC2"/>
    <w:rsid w:val="7358775B"/>
    <w:rsid w:val="73840550"/>
    <w:rsid w:val="739509AF"/>
    <w:rsid w:val="73C052CC"/>
    <w:rsid w:val="73DC3547"/>
    <w:rsid w:val="73ED2599"/>
    <w:rsid w:val="73F750FA"/>
    <w:rsid w:val="73F957F0"/>
    <w:rsid w:val="740D6797"/>
    <w:rsid w:val="74113F05"/>
    <w:rsid w:val="74163F16"/>
    <w:rsid w:val="741C69DA"/>
    <w:rsid w:val="742424F5"/>
    <w:rsid w:val="744103B3"/>
    <w:rsid w:val="7450221E"/>
    <w:rsid w:val="74566390"/>
    <w:rsid w:val="74604B16"/>
    <w:rsid w:val="749F595E"/>
    <w:rsid w:val="74AA2238"/>
    <w:rsid w:val="74DF0134"/>
    <w:rsid w:val="74F87650"/>
    <w:rsid w:val="75054390"/>
    <w:rsid w:val="75114065"/>
    <w:rsid w:val="751A5610"/>
    <w:rsid w:val="7539539D"/>
    <w:rsid w:val="7548217D"/>
    <w:rsid w:val="75695C4F"/>
    <w:rsid w:val="757B0B57"/>
    <w:rsid w:val="759248B8"/>
    <w:rsid w:val="759C7DD3"/>
    <w:rsid w:val="75A153E9"/>
    <w:rsid w:val="75CB6E7D"/>
    <w:rsid w:val="75E94014"/>
    <w:rsid w:val="75EA3234"/>
    <w:rsid w:val="75ED3231"/>
    <w:rsid w:val="75FC2C73"/>
    <w:rsid w:val="76047756"/>
    <w:rsid w:val="76112763"/>
    <w:rsid w:val="76155660"/>
    <w:rsid w:val="761B33ED"/>
    <w:rsid w:val="761E5D99"/>
    <w:rsid w:val="761F03BE"/>
    <w:rsid w:val="762B1157"/>
    <w:rsid w:val="764A5A81"/>
    <w:rsid w:val="766111DA"/>
    <w:rsid w:val="76612DCA"/>
    <w:rsid w:val="766528BB"/>
    <w:rsid w:val="767B20DE"/>
    <w:rsid w:val="767B7C93"/>
    <w:rsid w:val="768555E0"/>
    <w:rsid w:val="768C42EB"/>
    <w:rsid w:val="7694586D"/>
    <w:rsid w:val="76B4739E"/>
    <w:rsid w:val="76C75323"/>
    <w:rsid w:val="76D1655C"/>
    <w:rsid w:val="76D25D41"/>
    <w:rsid w:val="76E666DE"/>
    <w:rsid w:val="76E72AA0"/>
    <w:rsid w:val="7701090C"/>
    <w:rsid w:val="771A711A"/>
    <w:rsid w:val="771D4F43"/>
    <w:rsid w:val="772A600E"/>
    <w:rsid w:val="77336515"/>
    <w:rsid w:val="77362975"/>
    <w:rsid w:val="77444BC6"/>
    <w:rsid w:val="77577349"/>
    <w:rsid w:val="775A6197"/>
    <w:rsid w:val="776D7992"/>
    <w:rsid w:val="7772349F"/>
    <w:rsid w:val="777C4360"/>
    <w:rsid w:val="778238FB"/>
    <w:rsid w:val="77955421"/>
    <w:rsid w:val="77A411C1"/>
    <w:rsid w:val="77B238DE"/>
    <w:rsid w:val="77F71C38"/>
    <w:rsid w:val="77F90661"/>
    <w:rsid w:val="7808174F"/>
    <w:rsid w:val="780D57F6"/>
    <w:rsid w:val="78106856"/>
    <w:rsid w:val="781E4FE7"/>
    <w:rsid w:val="7840256B"/>
    <w:rsid w:val="7884096A"/>
    <w:rsid w:val="78850FF2"/>
    <w:rsid w:val="788E0A67"/>
    <w:rsid w:val="789524E8"/>
    <w:rsid w:val="78B611AB"/>
    <w:rsid w:val="78CA10FB"/>
    <w:rsid w:val="78DB1EC5"/>
    <w:rsid w:val="78E03E67"/>
    <w:rsid w:val="78E62437"/>
    <w:rsid w:val="78EA52F9"/>
    <w:rsid w:val="78F06D68"/>
    <w:rsid w:val="78F55DA6"/>
    <w:rsid w:val="790E548B"/>
    <w:rsid w:val="79236E7C"/>
    <w:rsid w:val="792A1B99"/>
    <w:rsid w:val="794013BD"/>
    <w:rsid w:val="796B1B89"/>
    <w:rsid w:val="797B008A"/>
    <w:rsid w:val="798516DF"/>
    <w:rsid w:val="798C015E"/>
    <w:rsid w:val="79921C19"/>
    <w:rsid w:val="79C618C2"/>
    <w:rsid w:val="79D73ACF"/>
    <w:rsid w:val="79E46056"/>
    <w:rsid w:val="7A0C534E"/>
    <w:rsid w:val="7A222CE3"/>
    <w:rsid w:val="7A735C4D"/>
    <w:rsid w:val="7A8C2B0C"/>
    <w:rsid w:val="7A8E7C8A"/>
    <w:rsid w:val="7A9F01F0"/>
    <w:rsid w:val="7AD87AFF"/>
    <w:rsid w:val="7B0152A5"/>
    <w:rsid w:val="7B112B38"/>
    <w:rsid w:val="7B2A5E81"/>
    <w:rsid w:val="7B2C7E4B"/>
    <w:rsid w:val="7B2F16E9"/>
    <w:rsid w:val="7B7567C0"/>
    <w:rsid w:val="7B7B66DC"/>
    <w:rsid w:val="7B7D2454"/>
    <w:rsid w:val="7B9072BC"/>
    <w:rsid w:val="7B944A08"/>
    <w:rsid w:val="7B960850"/>
    <w:rsid w:val="7B9F57C7"/>
    <w:rsid w:val="7BAC1A3B"/>
    <w:rsid w:val="7BF97C74"/>
    <w:rsid w:val="7C266648"/>
    <w:rsid w:val="7C2823C0"/>
    <w:rsid w:val="7C354382"/>
    <w:rsid w:val="7C563402"/>
    <w:rsid w:val="7C5E2286"/>
    <w:rsid w:val="7C686C61"/>
    <w:rsid w:val="7C765D1B"/>
    <w:rsid w:val="7C7B659E"/>
    <w:rsid w:val="7C7E0232"/>
    <w:rsid w:val="7C831CEC"/>
    <w:rsid w:val="7C9712F4"/>
    <w:rsid w:val="7C9B0FDB"/>
    <w:rsid w:val="7CBA4D6C"/>
    <w:rsid w:val="7CC85951"/>
    <w:rsid w:val="7CCC5441"/>
    <w:rsid w:val="7CD23C7F"/>
    <w:rsid w:val="7CD24BAE"/>
    <w:rsid w:val="7CE56503"/>
    <w:rsid w:val="7D033147"/>
    <w:rsid w:val="7D1066E2"/>
    <w:rsid w:val="7D1B3CD3"/>
    <w:rsid w:val="7D227CB6"/>
    <w:rsid w:val="7D300C5A"/>
    <w:rsid w:val="7D4018C5"/>
    <w:rsid w:val="7D4C0330"/>
    <w:rsid w:val="7D811B7B"/>
    <w:rsid w:val="7D836171"/>
    <w:rsid w:val="7DAB2803"/>
    <w:rsid w:val="7DBA0B43"/>
    <w:rsid w:val="7E186464"/>
    <w:rsid w:val="7E3E4800"/>
    <w:rsid w:val="7E696CC0"/>
    <w:rsid w:val="7E7B41B8"/>
    <w:rsid w:val="7E7F0292"/>
    <w:rsid w:val="7E835AFC"/>
    <w:rsid w:val="7E851714"/>
    <w:rsid w:val="7E88060D"/>
    <w:rsid w:val="7E966D9F"/>
    <w:rsid w:val="7EA45F4A"/>
    <w:rsid w:val="7ECA197C"/>
    <w:rsid w:val="7EDF79CA"/>
    <w:rsid w:val="7EE02B0F"/>
    <w:rsid w:val="7EF16259"/>
    <w:rsid w:val="7EF163A6"/>
    <w:rsid w:val="7F0D7FB9"/>
    <w:rsid w:val="7F2B0D53"/>
    <w:rsid w:val="7F3177DE"/>
    <w:rsid w:val="7F4E65E2"/>
    <w:rsid w:val="7F6A7194"/>
    <w:rsid w:val="7F714152"/>
    <w:rsid w:val="7F7F5D50"/>
    <w:rsid w:val="7F9A5B2F"/>
    <w:rsid w:val="7FA0125F"/>
    <w:rsid w:val="7FA043A1"/>
    <w:rsid w:val="7FD12D6F"/>
    <w:rsid w:val="7FD4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tabs>
        <w:tab w:val="left" w:pos="840"/>
      </w:tabs>
      <w:snapToGrid w:val="0"/>
      <w:spacing w:line="300" w:lineRule="exact"/>
      <w:ind w:left="630" w:leftChars="300"/>
    </w:pPr>
  </w:style>
  <w:style w:type="paragraph" w:styleId="5">
    <w:name w:val="annotation text"/>
    <w:basedOn w:val="1"/>
    <w:link w:val="21"/>
    <w:qFormat/>
    <w:uiPriority w:val="0"/>
    <w:pPr>
      <w:jc w:val="left"/>
    </w:pPr>
  </w:style>
  <w:style w:type="paragraph" w:styleId="6">
    <w:name w:val="Body Text"/>
    <w:basedOn w:val="1"/>
    <w:semiHidden/>
    <w:qFormat/>
    <w:uiPriority w:val="0"/>
    <w:rPr>
      <w:rFonts w:ascii="宋体" w:hAnsi="宋体" w:eastAsia="宋体" w:cs="宋体"/>
      <w:sz w:val="28"/>
      <w:szCs w:val="28"/>
      <w:lang w:val="en-US" w:eastAsia="en-US" w:bidi="ar-SA"/>
    </w:rPr>
  </w:style>
  <w:style w:type="paragraph" w:styleId="7">
    <w:name w:val="Plain Text"/>
    <w:basedOn w:val="1"/>
    <w:qFormat/>
    <w:uiPriority w:val="0"/>
    <w:pPr>
      <w:spacing w:line="240" w:lineRule="auto"/>
      <w:ind w:firstLine="0" w:firstLineChars="0"/>
    </w:pPr>
    <w:rPr>
      <w:rFonts w:ascii="宋体" w:hAnsi="Courier New" w:eastAsia="宋体" w:cs="Courier New"/>
      <w:sz w:val="21"/>
      <w:szCs w:val="21"/>
    </w:r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annotation subject"/>
    <w:basedOn w:val="5"/>
    <w:next w:val="5"/>
    <w:link w:val="22"/>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Emphasis"/>
    <w:basedOn w:val="16"/>
    <w:qFormat/>
    <w:uiPriority w:val="0"/>
    <w:rPr>
      <w:i/>
    </w:rPr>
  </w:style>
  <w:style w:type="character" w:styleId="19">
    <w:name w:val="annotation reference"/>
    <w:basedOn w:val="16"/>
    <w:qFormat/>
    <w:uiPriority w:val="0"/>
    <w:rPr>
      <w:sz w:val="21"/>
      <w:szCs w:val="21"/>
    </w:rPr>
  </w:style>
  <w:style w:type="character" w:customStyle="1" w:styleId="20">
    <w:name w:val="批注框文本 Char"/>
    <w:basedOn w:val="16"/>
    <w:link w:val="8"/>
    <w:qFormat/>
    <w:uiPriority w:val="0"/>
    <w:rPr>
      <w:rFonts w:ascii="Times New Roman" w:hAnsi="Times New Roman"/>
      <w:kern w:val="2"/>
      <w:sz w:val="18"/>
      <w:szCs w:val="18"/>
    </w:rPr>
  </w:style>
  <w:style w:type="character" w:customStyle="1" w:styleId="21">
    <w:name w:val="批注文字 Char"/>
    <w:basedOn w:val="16"/>
    <w:link w:val="5"/>
    <w:qFormat/>
    <w:uiPriority w:val="0"/>
    <w:rPr>
      <w:rFonts w:ascii="Times New Roman" w:hAnsi="Times New Roman"/>
      <w:kern w:val="2"/>
      <w:sz w:val="21"/>
      <w:szCs w:val="22"/>
    </w:rPr>
  </w:style>
  <w:style w:type="character" w:customStyle="1" w:styleId="22">
    <w:name w:val="批注主题 Char"/>
    <w:basedOn w:val="21"/>
    <w:link w:val="13"/>
    <w:qFormat/>
    <w:uiPriority w:val="0"/>
  </w:style>
  <w:style w:type="character" w:customStyle="1" w:styleId="23">
    <w:name w:val="font51"/>
    <w:basedOn w:val="16"/>
    <w:qFormat/>
    <w:uiPriority w:val="0"/>
    <w:rPr>
      <w:rFonts w:hint="eastAsia" w:ascii="宋体" w:hAnsi="宋体" w:eastAsia="宋体" w:cs="宋体"/>
      <w:color w:val="000000"/>
      <w:sz w:val="20"/>
      <w:szCs w:val="20"/>
      <w:u w:val="none"/>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character" w:customStyle="1" w:styleId="25">
    <w:name w:val="font31"/>
    <w:basedOn w:val="16"/>
    <w:qFormat/>
    <w:uiPriority w:val="0"/>
    <w:rPr>
      <w:rFonts w:hint="eastAsia" w:ascii="宋体" w:hAnsi="宋体" w:eastAsia="宋体" w:cs="宋体"/>
      <w:color w:val="000000"/>
      <w:sz w:val="20"/>
      <w:szCs w:val="20"/>
      <w:u w:val="none"/>
    </w:rPr>
  </w:style>
  <w:style w:type="character" w:customStyle="1" w:styleId="26">
    <w:name w:val="font21"/>
    <w:qFormat/>
    <w:uiPriority w:val="0"/>
    <w:rPr>
      <w:rFonts w:hint="eastAsia" w:ascii="宋体" w:hAnsi="宋体" w:eastAsia="宋体" w:cs="宋体"/>
      <w:color w:val="000000"/>
      <w:sz w:val="20"/>
      <w:szCs w:val="20"/>
      <w:u w:val="none"/>
    </w:rPr>
  </w:style>
  <w:style w:type="table" w:customStyle="1" w:styleId="2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59</Pages>
  <Words>2513</Words>
  <Characters>2587</Characters>
  <Lines>1</Lines>
  <Paragraphs>1</Paragraphs>
  <TotalTime>0</TotalTime>
  <ScaleCrop>false</ScaleCrop>
  <LinksUpToDate>false</LinksUpToDate>
  <CharactersWithSpaces>2657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2023-09-08T08:48:00Z</cp:lastPrinted>
  <dcterms:modified xsi:type="dcterms:W3CDTF">2025-08-18T06:09:24Z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5BA293AE16EE46AAA1156229ED1225F6_13</vt:lpwstr>
  </property>
  <property fmtid="{D5CDD505-2E9C-101B-9397-08002B2CF9AE}" pid="4" name="commondata">
    <vt:lpwstr>eyJoZGlkIjoiZDJiMzdlZTkyZWRmN2IzYzY2ZmI2ZTBlN2MyMWRiOWEifQ==</vt:lpwstr>
  </property>
  <property fmtid="{D5CDD505-2E9C-101B-9397-08002B2CF9AE}" pid="5" name="KSOTemplateDocerSaveRecord">
    <vt:lpwstr>eyJoZGlkIjoiZTZlZWQxYjNiOGQwOWQ3ZDcwYzI4ZTE0M2ZhZmIzYTgiLCJ1c2VySWQiOiIzMjYyOTIwOTcifQ==</vt:lpwstr>
  </property>
</Properties>
</file>