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default" w:ascii="宋体" w:hAnsi="宋体" w:eastAsia="宋体" w:cs="宋体"/>
          <w:b/>
          <w:color w:val="auto"/>
          <w:sz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highlight w:val="none"/>
          <w:lang w:val="en-US" w:eastAsia="zh-CN"/>
        </w:rPr>
        <w:t>东莞区域2024年度特种设备安装、拆卸及顶升加节劳务服务</w:t>
      </w:r>
      <w:bookmarkStart w:id="0" w:name="_GoBack"/>
      <w:bookmarkEnd w:id="0"/>
    </w:p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/>
        </w:rPr>
        <w:t>无任何偏离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并将本表附于报价文件中。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AF1211E"/>
    <w:rsid w:val="1E405A0D"/>
    <w:rsid w:val="2526339C"/>
    <w:rsid w:val="4C7966DC"/>
    <w:rsid w:val="54C05A56"/>
    <w:rsid w:val="579B4DB1"/>
    <w:rsid w:val="64BA1C0C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143</Characters>
  <Lines>0</Lines>
  <Paragraphs>0</Paragraphs>
  <TotalTime>0</TotalTime>
  <ScaleCrop>false</ScaleCrop>
  <LinksUpToDate>false</LinksUpToDate>
  <CharactersWithSpaces>209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2024-02-27T03:01:24Z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5CAB52F5257F46AA91A224B893DFA980</vt:lpwstr>
  </property>
</Properties>
</file>