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A5E625">
      <w:pPr>
        <w:jc w:val="both"/>
        <w:rPr>
          <w:rFonts w:hint="eastAsia" w:ascii="仿宋" w:hAnsi="仿宋" w:eastAsia="仿宋" w:cs="仿宋"/>
          <w:color w:val="auto"/>
          <w:highlight w:val="none"/>
          <w:lang w:val="en-US" w:eastAsia="zh-CN"/>
        </w:rPr>
      </w:pPr>
      <w:r>
        <w:rPr>
          <w:rFonts w:hint="eastAsia" w:ascii="仿宋" w:hAnsi="仿宋" w:eastAsia="仿宋" w:cs="仿宋"/>
          <w:color w:val="auto"/>
          <w:kern w:val="0"/>
          <w:sz w:val="24"/>
          <w:szCs w:val="24"/>
          <w:highlight w:val="none"/>
        </w:rPr>
        <w:drawing>
          <wp:anchor distT="0" distB="0" distL="114300" distR="114300" simplePos="0" relativeHeight="251659264" behindDoc="0" locked="0" layoutInCell="1" allowOverlap="1">
            <wp:simplePos x="0" y="0"/>
            <wp:positionH relativeFrom="column">
              <wp:posOffset>1153160</wp:posOffset>
            </wp:positionH>
            <wp:positionV relativeFrom="paragraph">
              <wp:posOffset>-234950</wp:posOffset>
            </wp:positionV>
            <wp:extent cx="4288790" cy="690245"/>
            <wp:effectExtent l="0" t="0" r="16510" b="14605"/>
            <wp:wrapNone/>
            <wp:docPr id="3" name="图片 2" descr="86619fd34e89ba868d862bb3661be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86619fd34e89ba868d862bb3661be41"/>
                    <pic:cNvPicPr>
                      <a:picLocks noChangeAspect="1"/>
                    </pic:cNvPicPr>
                  </pic:nvPicPr>
                  <pic:blipFill>
                    <a:blip r:embed="rId13"/>
                    <a:stretch>
                      <a:fillRect/>
                    </a:stretch>
                  </pic:blipFill>
                  <pic:spPr>
                    <a:xfrm>
                      <a:off x="0" y="0"/>
                      <a:ext cx="4288790" cy="690245"/>
                    </a:xfrm>
                    <a:prstGeom prst="rect">
                      <a:avLst/>
                    </a:prstGeom>
                    <a:noFill/>
                    <a:ln>
                      <a:noFill/>
                    </a:ln>
                  </pic:spPr>
                </pic:pic>
              </a:graphicData>
            </a:graphic>
          </wp:anchor>
        </w:drawing>
      </w:r>
    </w:p>
    <w:p w14:paraId="3EA08A2E">
      <w:pPr>
        <w:jc w:val="both"/>
        <w:rPr>
          <w:rFonts w:hint="eastAsia" w:ascii="仿宋" w:hAnsi="仿宋" w:eastAsia="仿宋" w:cs="仿宋"/>
          <w:color w:val="auto"/>
          <w:highlight w:val="none"/>
          <w:lang w:val="en-US" w:eastAsia="zh-CN"/>
        </w:rPr>
      </w:pPr>
    </w:p>
    <w:p w14:paraId="4A5267E7">
      <w:pPr>
        <w:jc w:val="both"/>
        <w:rPr>
          <w:rFonts w:hint="eastAsia" w:ascii="仿宋" w:hAnsi="仿宋" w:eastAsia="仿宋" w:cs="仿宋"/>
          <w:color w:val="auto"/>
          <w:highlight w:val="none"/>
          <w:lang w:val="en-US" w:eastAsia="zh-CN"/>
        </w:rPr>
      </w:pPr>
    </w:p>
    <w:p w14:paraId="346F3162">
      <w:pPr>
        <w:keepNext w:val="0"/>
        <w:keepLines w:val="0"/>
        <w:pageBreakBefore w:val="0"/>
        <w:widowControl w:val="0"/>
        <w:kinsoku/>
        <w:wordWrap/>
        <w:overflowPunct/>
        <w:topLinePunct w:val="0"/>
        <w:autoSpaceDE/>
        <w:autoSpaceDN/>
        <w:bidi w:val="0"/>
        <w:adjustRightInd/>
        <w:snapToGrid/>
        <w:spacing w:line="336" w:lineRule="auto"/>
        <w:jc w:val="right"/>
        <w:textAlignment w:val="auto"/>
        <w:rPr>
          <w:rFonts w:hint="eastAsia" w:ascii="仿宋" w:hAnsi="仿宋" w:eastAsia="仿宋" w:cs="仿宋"/>
          <w:b/>
          <w:bCs w:val="0"/>
          <w:color w:val="auto"/>
          <w:sz w:val="52"/>
          <w:szCs w:val="52"/>
          <w:highlight w:val="none"/>
          <w:u w:val="none"/>
          <w:lang w:val="en-US" w:eastAsia="zh-CN"/>
        </w:rPr>
      </w:pPr>
    </w:p>
    <w:p w14:paraId="5CADCAAD">
      <w:pPr>
        <w:keepNext w:val="0"/>
        <w:keepLines w:val="0"/>
        <w:pageBreakBefore w:val="0"/>
        <w:widowControl w:val="0"/>
        <w:kinsoku/>
        <w:wordWrap/>
        <w:overflowPunct/>
        <w:topLinePunct w:val="0"/>
        <w:autoSpaceDE/>
        <w:autoSpaceDN/>
        <w:bidi w:val="0"/>
        <w:adjustRightInd/>
        <w:snapToGrid/>
        <w:spacing w:line="336" w:lineRule="auto"/>
        <w:jc w:val="center"/>
        <w:textAlignment w:val="auto"/>
        <w:rPr>
          <w:rFonts w:hint="eastAsia" w:ascii="仿宋" w:hAnsi="仿宋" w:eastAsia="仿宋" w:cs="仿宋"/>
          <w:b/>
          <w:bCs w:val="0"/>
          <w:color w:val="auto"/>
          <w:sz w:val="52"/>
          <w:szCs w:val="52"/>
          <w:highlight w:val="none"/>
          <w:u w:val="single"/>
          <w:lang w:val="en-US" w:eastAsia="zh-CN"/>
        </w:rPr>
      </w:pPr>
      <w:r>
        <w:rPr>
          <w:rFonts w:hint="eastAsia" w:ascii="仿宋" w:hAnsi="仿宋" w:eastAsia="仿宋" w:cs="仿宋"/>
          <w:b/>
          <w:bCs w:val="0"/>
          <w:color w:val="auto"/>
          <w:sz w:val="52"/>
          <w:szCs w:val="52"/>
          <w:highlight w:val="none"/>
          <w:u w:val="single"/>
          <w:lang w:val="en-US" w:eastAsia="zh-CN"/>
        </w:rPr>
        <w:t>东莞市常平镇环保专业基地</w:t>
      </w:r>
    </w:p>
    <w:p w14:paraId="47347B06">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single"/>
          <w:lang w:val="en-US" w:eastAsia="zh-CN"/>
        </w:rPr>
      </w:pPr>
      <w:r>
        <w:rPr>
          <w:rFonts w:hint="eastAsia" w:ascii="仿宋" w:hAnsi="仿宋" w:eastAsia="仿宋" w:cs="仿宋"/>
          <w:b/>
          <w:bCs w:val="0"/>
          <w:color w:val="auto"/>
          <w:sz w:val="52"/>
          <w:szCs w:val="52"/>
          <w:highlight w:val="none"/>
          <w:u w:val="single"/>
          <w:lang w:val="en-US" w:eastAsia="zh-CN"/>
        </w:rPr>
        <w:t>洗水、印花污水处理厂3号水池</w:t>
      </w:r>
    </w:p>
    <w:p w14:paraId="590707D4">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lang w:val="en-US" w:eastAsia="zh-CN"/>
        </w:rPr>
      </w:pPr>
      <w:r>
        <w:rPr>
          <w:rFonts w:hint="eastAsia" w:ascii="仿宋" w:hAnsi="仿宋" w:eastAsia="仿宋" w:cs="仿宋"/>
          <w:b/>
          <w:bCs w:val="0"/>
          <w:color w:val="auto"/>
          <w:sz w:val="52"/>
          <w:szCs w:val="52"/>
          <w:highlight w:val="none"/>
          <w:u w:val="none"/>
          <w:lang w:val="en-US" w:eastAsia="zh-CN"/>
        </w:rPr>
        <w:t>拆</w:t>
      </w:r>
    </w:p>
    <w:p w14:paraId="24446B7C">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lang w:val="en-US" w:eastAsia="zh-CN"/>
        </w:rPr>
      </w:pPr>
      <w:r>
        <w:rPr>
          <w:rFonts w:hint="eastAsia" w:ascii="仿宋" w:hAnsi="仿宋" w:eastAsia="仿宋" w:cs="仿宋"/>
          <w:b/>
          <w:bCs w:val="0"/>
          <w:color w:val="auto"/>
          <w:sz w:val="52"/>
          <w:szCs w:val="52"/>
          <w:highlight w:val="none"/>
          <w:u w:val="none"/>
          <w:lang w:val="en-US" w:eastAsia="zh-CN"/>
        </w:rPr>
        <w:t>除</w:t>
      </w:r>
    </w:p>
    <w:p w14:paraId="71207DF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bCs w:val="0"/>
          <w:color w:val="auto"/>
          <w:sz w:val="52"/>
          <w:szCs w:val="52"/>
          <w:highlight w:val="none"/>
          <w:u w:val="none"/>
          <w:lang w:val="en-US" w:eastAsia="zh-CN"/>
        </w:rPr>
      </w:pPr>
      <w:r>
        <w:rPr>
          <w:rFonts w:hint="eastAsia" w:ascii="仿宋" w:hAnsi="仿宋" w:eastAsia="仿宋" w:cs="仿宋"/>
          <w:b/>
          <w:bCs w:val="0"/>
          <w:color w:val="auto"/>
          <w:sz w:val="52"/>
          <w:szCs w:val="52"/>
          <w:highlight w:val="none"/>
          <w:u w:val="none"/>
          <w:lang w:val="en-US" w:eastAsia="zh-CN"/>
        </w:rPr>
        <w:t>工</w:t>
      </w:r>
    </w:p>
    <w:p w14:paraId="01D9CF88">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default" w:ascii="仿宋" w:hAnsi="仿宋" w:eastAsia="仿宋" w:cs="仿宋"/>
          <w:b/>
          <w:color w:val="auto"/>
          <w:sz w:val="52"/>
          <w:szCs w:val="52"/>
          <w:highlight w:val="none"/>
          <w:u w:val="none"/>
          <w:lang w:val="en-US" w:eastAsia="zh-CN"/>
        </w:rPr>
      </w:pPr>
      <w:r>
        <w:rPr>
          <w:rFonts w:hint="eastAsia" w:ascii="仿宋" w:hAnsi="仿宋" w:eastAsia="仿宋" w:cs="仿宋"/>
          <w:b/>
          <w:bCs w:val="0"/>
          <w:color w:val="auto"/>
          <w:sz w:val="52"/>
          <w:szCs w:val="52"/>
          <w:highlight w:val="none"/>
          <w:u w:val="none"/>
          <w:lang w:val="en-US" w:eastAsia="zh-CN"/>
        </w:rPr>
        <w:t>程</w:t>
      </w:r>
    </w:p>
    <w:p w14:paraId="11F77A4D">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b/>
          <w:color w:val="auto"/>
          <w:sz w:val="52"/>
          <w:szCs w:val="52"/>
          <w:highlight w:val="none"/>
          <w:lang w:val="en-US" w:eastAsia="zh-CN"/>
        </w:rPr>
      </w:pPr>
      <w:bookmarkStart w:id="0" w:name="_Toc26242"/>
      <w:bookmarkStart w:id="1" w:name="_Toc2197"/>
      <w:bookmarkStart w:id="2" w:name="_Toc2432"/>
      <w:bookmarkStart w:id="3" w:name="_Toc18181"/>
      <w:bookmarkStart w:id="4" w:name="_Toc9022"/>
      <w:bookmarkStart w:id="5" w:name="_Toc4950"/>
      <w:bookmarkStart w:id="6" w:name="_Toc6056"/>
      <w:bookmarkStart w:id="7" w:name="_Toc17792"/>
      <w:bookmarkStart w:id="8" w:name="_Toc15712"/>
      <w:r>
        <w:rPr>
          <w:rFonts w:hint="eastAsia" w:ascii="仿宋" w:hAnsi="仿宋" w:eastAsia="仿宋" w:cs="仿宋"/>
          <w:b/>
          <w:color w:val="auto"/>
          <w:sz w:val="52"/>
          <w:szCs w:val="52"/>
          <w:highlight w:val="none"/>
          <w:lang w:val="en-US" w:eastAsia="zh-CN"/>
        </w:rPr>
        <w:t>合</w:t>
      </w:r>
      <w:bookmarkEnd w:id="0"/>
      <w:bookmarkEnd w:id="1"/>
      <w:bookmarkEnd w:id="2"/>
      <w:bookmarkEnd w:id="3"/>
      <w:bookmarkEnd w:id="4"/>
      <w:bookmarkEnd w:id="5"/>
      <w:bookmarkEnd w:id="6"/>
      <w:bookmarkEnd w:id="7"/>
      <w:bookmarkEnd w:id="8"/>
    </w:p>
    <w:p w14:paraId="1458430A">
      <w:pPr>
        <w:keepNext w:val="0"/>
        <w:keepLines w:val="0"/>
        <w:pageBreakBefore w:val="0"/>
        <w:widowControl w:val="0"/>
        <w:kinsoku/>
        <w:wordWrap/>
        <w:overflowPunct/>
        <w:topLinePunct w:val="0"/>
        <w:autoSpaceDE/>
        <w:autoSpaceDN/>
        <w:bidi w:val="0"/>
        <w:adjustRightInd/>
        <w:snapToGrid/>
        <w:spacing w:line="336" w:lineRule="auto"/>
        <w:jc w:val="center"/>
        <w:textAlignment w:val="auto"/>
        <w:outlineLvl w:val="0"/>
        <w:rPr>
          <w:rFonts w:hint="eastAsia" w:ascii="仿宋" w:hAnsi="仿宋" w:eastAsia="仿宋" w:cs="仿宋"/>
          <w:color w:val="auto"/>
          <w:highlight w:val="none"/>
          <w:lang w:val="en-US" w:eastAsia="zh-CN"/>
        </w:rPr>
      </w:pPr>
      <w:bookmarkStart w:id="9" w:name="_Toc3433"/>
      <w:bookmarkStart w:id="10" w:name="_Toc15392"/>
      <w:bookmarkStart w:id="11" w:name="_Toc923"/>
      <w:bookmarkStart w:id="12" w:name="_Toc15857"/>
      <w:bookmarkStart w:id="13" w:name="_Toc9857"/>
      <w:bookmarkStart w:id="14" w:name="_Toc19297"/>
      <w:bookmarkStart w:id="15" w:name="_Toc5666"/>
      <w:bookmarkStart w:id="16" w:name="_Toc10166"/>
      <w:bookmarkStart w:id="17" w:name="_Toc8334"/>
      <w:r>
        <w:rPr>
          <w:rFonts w:hint="eastAsia" w:ascii="仿宋" w:hAnsi="仿宋" w:eastAsia="仿宋" w:cs="仿宋"/>
          <w:b/>
          <w:color w:val="auto"/>
          <w:sz w:val="52"/>
          <w:szCs w:val="52"/>
          <w:highlight w:val="none"/>
          <w:lang w:val="en-US" w:eastAsia="zh-CN"/>
        </w:rPr>
        <w:t>同</w:t>
      </w:r>
      <w:bookmarkEnd w:id="9"/>
      <w:bookmarkEnd w:id="10"/>
      <w:bookmarkEnd w:id="11"/>
      <w:bookmarkEnd w:id="12"/>
      <w:bookmarkEnd w:id="13"/>
      <w:bookmarkEnd w:id="14"/>
      <w:bookmarkEnd w:id="15"/>
      <w:bookmarkEnd w:id="16"/>
      <w:bookmarkEnd w:id="17"/>
    </w:p>
    <w:p w14:paraId="692DDDC4">
      <w:pPr>
        <w:jc w:val="both"/>
        <w:rPr>
          <w:rFonts w:hint="eastAsia" w:ascii="仿宋" w:hAnsi="仿宋" w:eastAsia="仿宋" w:cs="仿宋"/>
          <w:color w:val="auto"/>
          <w:highlight w:val="none"/>
          <w:lang w:val="en-US" w:eastAsia="zh-CN"/>
        </w:rPr>
      </w:pPr>
    </w:p>
    <w:p w14:paraId="461E2E7F">
      <w:pPr>
        <w:jc w:val="both"/>
        <w:rPr>
          <w:rFonts w:hint="eastAsia" w:ascii="仿宋" w:hAnsi="仿宋" w:eastAsia="仿宋" w:cs="仿宋"/>
          <w:color w:val="auto"/>
          <w:highlight w:val="none"/>
          <w:lang w:val="en-US" w:eastAsia="zh-CN"/>
        </w:rPr>
      </w:pPr>
    </w:p>
    <w:p w14:paraId="5F9187E0">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 xml:space="preserve">合同编号：  </w:t>
      </w:r>
    </w:p>
    <w:p w14:paraId="1F6AC13C">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甲方（</w:t>
      </w:r>
      <w:r>
        <w:rPr>
          <w:rFonts w:hint="eastAsia" w:ascii="仿宋" w:hAnsi="仿宋" w:eastAsia="仿宋" w:cs="仿宋"/>
          <w:b w:val="0"/>
          <w:bCs w:val="0"/>
          <w:i w:val="0"/>
          <w:iCs w:val="0"/>
          <w:color w:val="auto"/>
          <w:sz w:val="28"/>
          <w:szCs w:val="28"/>
          <w:highlight w:val="none"/>
          <w:lang w:val="en-US" w:eastAsia="zh-CN"/>
        </w:rPr>
        <w:t>发包</w:t>
      </w:r>
      <w:r>
        <w:rPr>
          <w:rFonts w:hint="eastAsia" w:ascii="仿宋" w:hAnsi="仿宋" w:eastAsia="仿宋" w:cs="仿宋"/>
          <w:b w:val="0"/>
          <w:bCs w:val="0"/>
          <w:color w:val="auto"/>
          <w:sz w:val="28"/>
          <w:szCs w:val="28"/>
          <w:highlight w:val="none"/>
          <w:lang w:val="en-US" w:eastAsia="zh-CN"/>
        </w:rPr>
        <w:t>方）：东莞市中泰建安工程有限公司</w:t>
      </w:r>
    </w:p>
    <w:p w14:paraId="3E9A0E19">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single"/>
          <w:lang w:val="en-US" w:eastAsia="zh-CN"/>
        </w:rPr>
      </w:pPr>
      <w:r>
        <w:rPr>
          <w:rFonts w:hint="eastAsia" w:ascii="仿宋" w:hAnsi="仿宋" w:eastAsia="仿宋" w:cs="仿宋"/>
          <w:b w:val="0"/>
          <w:bCs w:val="0"/>
          <w:color w:val="auto"/>
          <w:sz w:val="28"/>
          <w:szCs w:val="28"/>
          <w:highlight w:val="none"/>
          <w:lang w:val="en-US" w:eastAsia="zh-CN"/>
        </w:rPr>
        <w:t>乙方（承包方）：</w:t>
      </w:r>
    </w:p>
    <w:p w14:paraId="48A50074">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val="0"/>
          <w:bCs w:val="0"/>
          <w:color w:val="auto"/>
          <w:sz w:val="28"/>
          <w:szCs w:val="28"/>
          <w:highlight w:val="none"/>
          <w:u w:val="none"/>
          <w:lang w:val="en-US" w:eastAsia="zh-CN"/>
        </w:rPr>
      </w:pPr>
      <w:r>
        <w:rPr>
          <w:rFonts w:hint="eastAsia" w:ascii="仿宋" w:hAnsi="仿宋" w:eastAsia="仿宋" w:cs="仿宋"/>
          <w:b w:val="0"/>
          <w:bCs w:val="0"/>
          <w:color w:val="auto"/>
          <w:sz w:val="28"/>
          <w:szCs w:val="28"/>
          <w:highlight w:val="none"/>
          <w:u w:val="none"/>
          <w:lang w:val="en-US" w:eastAsia="zh-CN"/>
        </w:rPr>
        <w:t>签订日期：202</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年</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月</w:t>
      </w:r>
      <w:r>
        <w:rPr>
          <w:rFonts w:hint="eastAsia" w:ascii="仿宋" w:hAnsi="仿宋" w:eastAsia="仿宋" w:cs="仿宋"/>
          <w:b w:val="0"/>
          <w:bCs w:val="0"/>
          <w:color w:val="auto"/>
          <w:sz w:val="28"/>
          <w:szCs w:val="28"/>
          <w:highlight w:val="none"/>
          <w:u w:val="single"/>
          <w:lang w:val="en-US" w:eastAsia="zh-CN"/>
        </w:rPr>
        <w:t xml:space="preserve">    </w:t>
      </w:r>
      <w:r>
        <w:rPr>
          <w:rFonts w:hint="eastAsia" w:ascii="仿宋" w:hAnsi="仿宋" w:eastAsia="仿宋" w:cs="仿宋"/>
          <w:b w:val="0"/>
          <w:bCs w:val="0"/>
          <w:color w:val="auto"/>
          <w:sz w:val="28"/>
          <w:szCs w:val="28"/>
          <w:highlight w:val="none"/>
          <w:u w:val="none"/>
          <w:lang w:val="en-US" w:eastAsia="zh-CN"/>
        </w:rPr>
        <w:t>日</w:t>
      </w:r>
    </w:p>
    <w:p w14:paraId="3C385198">
      <w:pPr>
        <w:keepNext w:val="0"/>
        <w:keepLines w:val="0"/>
        <w:pageBreakBefore w:val="0"/>
        <w:widowControl w:val="0"/>
        <w:kinsoku/>
        <w:wordWrap/>
        <w:overflowPunct/>
        <w:topLinePunct w:val="0"/>
        <w:autoSpaceDE/>
        <w:autoSpaceDN/>
        <w:bidi w:val="0"/>
        <w:adjustRightInd/>
        <w:snapToGrid/>
        <w:ind w:firstLine="1680" w:firstLineChars="600"/>
        <w:jc w:val="both"/>
        <w:textAlignment w:val="auto"/>
        <w:rPr>
          <w:rFonts w:hint="eastAsia" w:ascii="仿宋" w:hAnsi="仿宋" w:eastAsia="仿宋" w:cs="仿宋"/>
          <w:b/>
          <w:bCs/>
          <w:color w:val="auto"/>
          <w:kern w:val="2"/>
          <w:sz w:val="32"/>
          <w:szCs w:val="32"/>
          <w:highlight w:val="none"/>
          <w:u w:val="none"/>
          <w:lang w:val="en-US" w:eastAsia="zh-CN" w:bidi="ar-SA"/>
        </w:rPr>
        <w:sectPr>
          <w:headerReference r:id="rId3" w:type="default"/>
          <w:footerReference r:id="rId4" w:type="default"/>
          <w:pgSz w:w="11906" w:h="16838"/>
          <w:pgMar w:top="1440" w:right="846" w:bottom="898" w:left="1180" w:header="737" w:footer="624" w:gutter="0"/>
          <w:pgBorders>
            <w:top w:val="single" w:color="auto" w:sz="4" w:space="1"/>
            <w:left w:val="single" w:color="auto" w:sz="4" w:space="4"/>
            <w:bottom w:val="single" w:color="auto" w:sz="4" w:space="1"/>
            <w:right w:val="single" w:color="auto" w:sz="4" w:space="4"/>
          </w:pgBorders>
          <w:pgNumType w:fmt="decimal"/>
          <w:cols w:space="720" w:num="1"/>
          <w:docGrid w:type="lines" w:linePitch="312" w:charSpace="0"/>
        </w:sectPr>
      </w:pPr>
      <w:r>
        <w:rPr>
          <w:rFonts w:hint="eastAsia" w:ascii="仿宋" w:hAnsi="仿宋" w:eastAsia="仿宋" w:cs="仿宋"/>
          <w:b w:val="0"/>
          <w:bCs w:val="0"/>
          <w:color w:val="auto"/>
          <w:sz w:val="28"/>
          <w:szCs w:val="28"/>
          <w:highlight w:val="none"/>
          <w:u w:val="none"/>
          <w:lang w:val="en-US" w:eastAsia="zh-CN"/>
        </w:rPr>
        <w:t>签订地点：广东东莞南城。</w:t>
      </w:r>
    </w:p>
    <w:p w14:paraId="1A43790F">
      <w:pPr>
        <w:ind w:left="-197" w:leftChars="-94" w:right="-735" w:rightChars="-350" w:firstLine="314" w:firstLineChars="149"/>
        <w:rPr>
          <w:rFonts w:hint="eastAsia" w:ascii="仿宋" w:hAnsi="仿宋" w:eastAsia="仿宋" w:cs="仿宋"/>
          <w:b/>
          <w:bCs/>
          <w:i w:val="0"/>
          <w:iCs w:val="0"/>
          <w:color w:val="auto"/>
          <w:kern w:val="0"/>
          <w:szCs w:val="21"/>
          <w:highlight w:val="none"/>
        </w:rPr>
      </w:pPr>
    </w:p>
    <w:sdt>
      <w:sdtPr>
        <w:rPr>
          <w:rFonts w:ascii="宋体" w:hAnsi="宋体" w:eastAsia="宋体" w:cs="Times New Roman"/>
          <w:kern w:val="2"/>
          <w:sz w:val="21"/>
          <w:szCs w:val="22"/>
          <w:lang w:val="en-US" w:eastAsia="zh-CN" w:bidi="ar-SA"/>
        </w:rPr>
        <w:id w:val="147464712"/>
        <w15:color w:val="DBDBDB"/>
        <w:docPartObj>
          <w:docPartGallery w:val="Table of Contents"/>
          <w:docPartUnique/>
        </w:docPartObj>
      </w:sdtPr>
      <w:sdtEndPr>
        <w:rPr>
          <w:rFonts w:ascii="宋体" w:hAnsi="宋体" w:eastAsia="宋体" w:cs="Times New Roman"/>
          <w:b/>
          <w:kern w:val="2"/>
          <w:sz w:val="21"/>
          <w:szCs w:val="22"/>
          <w:lang w:val="en-US" w:eastAsia="zh-CN" w:bidi="ar-SA"/>
        </w:rPr>
      </w:sdtEndPr>
      <w:sdtContent>
        <w:p w14:paraId="138A94BC">
          <w:pPr>
            <w:spacing w:before="0" w:beforeLines="0" w:after="0" w:afterLines="0" w:line="240" w:lineRule="auto"/>
            <w:ind w:left="0" w:leftChars="0" w:right="0" w:rightChars="0" w:firstLine="0" w:firstLineChars="0"/>
            <w:jc w:val="center"/>
          </w:pPr>
          <w:bookmarkStart w:id="588" w:name="_GoBack"/>
          <w:bookmarkEnd w:id="588"/>
          <w:r>
            <w:rPr>
              <w:rFonts w:ascii="宋体" w:hAnsi="宋体" w:eastAsia="宋体"/>
              <w:sz w:val="28"/>
              <w:szCs w:val="28"/>
            </w:rPr>
            <w:t>目录</w:t>
          </w:r>
        </w:p>
        <w:p w14:paraId="0245B1F9">
          <w:pPr>
            <w:pStyle w:val="9"/>
            <w:tabs>
              <w:tab w:val="right" w:leader="dot" w:pos="9638"/>
            </w:tabs>
          </w:pPr>
          <w:r>
            <w:fldChar w:fldCharType="begin"/>
          </w:r>
          <w:r>
            <w:instrText xml:space="preserve">TOC \o "1-2" \h \u </w:instrText>
          </w:r>
          <w:r>
            <w:fldChar w:fldCharType="separate"/>
          </w:r>
        </w:p>
        <w:p w14:paraId="72ED4C6B">
          <w:pPr>
            <w:pStyle w:val="9"/>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_Toc23549 </w:instrText>
          </w:r>
          <w:r>
            <w:fldChar w:fldCharType="separate"/>
          </w:r>
          <w:r>
            <w:rPr>
              <w:rFonts w:hint="eastAsia" w:ascii="仿宋_GB2312" w:hAnsi="仿宋_GB2312" w:eastAsia="仿宋_GB2312" w:cs="仿宋_GB2312"/>
              <w:bCs/>
              <w:i w:val="0"/>
              <w:iCs w:val="0"/>
              <w:kern w:val="0"/>
              <w:szCs w:val="28"/>
              <w:shd w:val="clear" w:fill="auto"/>
              <w:lang w:val="en-US" w:eastAsia="zh-CN"/>
            </w:rPr>
            <w:t xml:space="preserve">第一部分 </w:t>
          </w:r>
          <w:r>
            <w:rPr>
              <w:rFonts w:hint="eastAsia" w:ascii="仿宋_GB2312" w:hAnsi="仿宋_GB2312" w:eastAsia="仿宋_GB2312" w:cs="仿宋_GB2312"/>
              <w:bCs/>
              <w:i w:val="0"/>
              <w:iCs w:val="0"/>
              <w:kern w:val="0"/>
              <w:szCs w:val="28"/>
              <w:highlight w:val="none"/>
              <w:shd w:val="clear" w:color="auto" w:fill="auto"/>
              <w:lang w:val="en-US" w:eastAsia="zh-CN"/>
            </w:rPr>
            <w:t>合同专用条款</w:t>
          </w:r>
          <w:r>
            <w:tab/>
          </w:r>
          <w:r>
            <w:fldChar w:fldCharType="begin"/>
          </w:r>
          <w:r>
            <w:instrText xml:space="preserve"> PAGEREF _Toc23549 \h </w:instrText>
          </w:r>
          <w:r>
            <w:fldChar w:fldCharType="separate"/>
          </w:r>
          <w:r>
            <w:t>1</w:t>
          </w:r>
          <w:r>
            <w:fldChar w:fldCharType="end"/>
          </w:r>
          <w:r>
            <w:fldChar w:fldCharType="end"/>
          </w:r>
        </w:p>
        <w:p w14:paraId="5723D57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_Toc25246 </w:instrText>
          </w:r>
          <w:r>
            <w:fldChar w:fldCharType="separate"/>
          </w:r>
          <w:r>
            <w:rPr>
              <w:rFonts w:hint="eastAsia" w:ascii="仿宋" w:hAnsi="仿宋" w:eastAsia="仿宋" w:cs="仿宋"/>
              <w:bCs/>
              <w:i w:val="0"/>
              <w:iCs w:val="0"/>
              <w:szCs w:val="28"/>
              <w:highlight w:val="none"/>
              <w:shd w:val="clear" w:color="auto" w:fill="auto"/>
              <w:lang w:val="en-US" w:eastAsia="zh-CN"/>
            </w:rPr>
            <w:t>第一章</w:t>
          </w:r>
          <w:r>
            <w:rPr>
              <w:rFonts w:hint="eastAsia" w:ascii="仿宋" w:hAnsi="仿宋" w:eastAsia="仿宋" w:cs="仿宋"/>
              <w:bCs/>
              <w:i w:val="0"/>
              <w:iCs w:val="0"/>
              <w:szCs w:val="28"/>
              <w:highlight w:val="none"/>
              <w:shd w:val="clear" w:color="auto" w:fill="auto"/>
            </w:rPr>
            <w:t>、项目概况</w:t>
          </w:r>
          <w:r>
            <w:tab/>
          </w:r>
          <w:r>
            <w:fldChar w:fldCharType="begin"/>
          </w:r>
          <w:r>
            <w:instrText xml:space="preserve"> PAGEREF _Toc25246 \h </w:instrText>
          </w:r>
          <w:r>
            <w:fldChar w:fldCharType="separate"/>
          </w:r>
          <w:r>
            <w:t>1</w:t>
          </w:r>
          <w:r>
            <w:fldChar w:fldCharType="end"/>
          </w:r>
          <w:r>
            <w:fldChar w:fldCharType="end"/>
          </w:r>
        </w:p>
        <w:p w14:paraId="36603F44">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_Toc1995 </w:instrText>
          </w:r>
          <w:r>
            <w:fldChar w:fldCharType="separate"/>
          </w:r>
          <w:r>
            <w:rPr>
              <w:rFonts w:hint="eastAsia" w:ascii="仿宋" w:hAnsi="仿宋" w:eastAsia="仿宋" w:cs="仿宋"/>
              <w:bCs/>
              <w:i w:val="0"/>
              <w:iCs w:val="0"/>
              <w:szCs w:val="28"/>
              <w:shd w:val="clear" w:fill="auto"/>
              <w:lang w:val="en-US" w:eastAsia="zh-CN"/>
            </w:rPr>
            <w:t xml:space="preserve">第二章、 </w:t>
          </w:r>
          <w:r>
            <w:rPr>
              <w:rFonts w:hint="eastAsia" w:ascii="仿宋" w:hAnsi="仿宋" w:eastAsia="仿宋" w:cs="仿宋"/>
              <w:bCs/>
              <w:i w:val="0"/>
              <w:iCs w:val="0"/>
              <w:szCs w:val="28"/>
              <w:highlight w:val="none"/>
              <w:shd w:val="clear" w:color="auto" w:fill="auto"/>
              <w:lang w:val="en-US" w:eastAsia="zh-CN"/>
            </w:rPr>
            <w:t>承包方式</w:t>
          </w:r>
          <w:r>
            <w:tab/>
          </w:r>
          <w:r>
            <w:fldChar w:fldCharType="begin"/>
          </w:r>
          <w:r>
            <w:instrText xml:space="preserve"> PAGEREF _Toc1995 \h </w:instrText>
          </w:r>
          <w:r>
            <w:fldChar w:fldCharType="separate"/>
          </w:r>
          <w:r>
            <w:t>1</w:t>
          </w:r>
          <w:r>
            <w:fldChar w:fldCharType="end"/>
          </w:r>
          <w:r>
            <w:fldChar w:fldCharType="end"/>
          </w:r>
        </w:p>
        <w:p w14:paraId="614AE3C6">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_Toc1479 </w:instrText>
          </w:r>
          <w:r>
            <w:fldChar w:fldCharType="separate"/>
          </w:r>
          <w:r>
            <w:rPr>
              <w:rFonts w:hint="eastAsia" w:ascii="仿宋" w:hAnsi="仿宋" w:eastAsia="仿宋" w:cs="仿宋"/>
              <w:bCs/>
              <w:i w:val="0"/>
              <w:iCs w:val="0"/>
              <w:szCs w:val="28"/>
              <w:shd w:val="clear" w:fill="auto"/>
              <w:lang w:val="en-US" w:eastAsia="zh-CN"/>
            </w:rPr>
            <w:t xml:space="preserve">第三章、 </w:t>
          </w:r>
          <w:r>
            <w:rPr>
              <w:rFonts w:hint="eastAsia" w:ascii="仿宋" w:hAnsi="仿宋" w:eastAsia="仿宋" w:cs="仿宋"/>
              <w:bCs/>
              <w:i w:val="0"/>
              <w:iCs w:val="0"/>
              <w:szCs w:val="28"/>
              <w:highlight w:val="none"/>
              <w:shd w:val="clear" w:color="auto" w:fill="auto"/>
              <w:lang w:val="en-US" w:eastAsia="zh-CN"/>
            </w:rPr>
            <w:t>乙方承包范围及主要工程内容</w:t>
          </w:r>
          <w:r>
            <w:tab/>
          </w:r>
          <w:r>
            <w:fldChar w:fldCharType="begin"/>
          </w:r>
          <w:r>
            <w:instrText xml:space="preserve"> PAGEREF _Toc1479 \h </w:instrText>
          </w:r>
          <w:r>
            <w:fldChar w:fldCharType="separate"/>
          </w:r>
          <w:r>
            <w:t>1</w:t>
          </w:r>
          <w:r>
            <w:fldChar w:fldCharType="end"/>
          </w:r>
          <w:r>
            <w:fldChar w:fldCharType="end"/>
          </w:r>
        </w:p>
        <w:p w14:paraId="7A66485D">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_Toc14646 </w:instrText>
          </w:r>
          <w:r>
            <w:fldChar w:fldCharType="separate"/>
          </w:r>
          <w:r>
            <w:rPr>
              <w:rFonts w:hint="eastAsia" w:ascii="仿宋" w:hAnsi="仿宋" w:eastAsia="仿宋" w:cs="仿宋"/>
              <w:bCs/>
              <w:i w:val="0"/>
              <w:iCs w:val="0"/>
              <w:szCs w:val="28"/>
              <w:shd w:val="clear" w:fill="auto"/>
              <w:lang w:val="en-US" w:eastAsia="zh-CN"/>
            </w:rPr>
            <w:t xml:space="preserve">第四章、 </w:t>
          </w:r>
          <w:r>
            <w:rPr>
              <w:rFonts w:hint="eastAsia" w:ascii="仿宋" w:hAnsi="仿宋" w:eastAsia="仿宋" w:cs="仿宋"/>
              <w:bCs/>
              <w:i w:val="0"/>
              <w:iCs w:val="0"/>
              <w:szCs w:val="28"/>
              <w:highlight w:val="none"/>
              <w:shd w:val="clear" w:color="auto" w:fill="auto"/>
              <w:lang w:val="en-US" w:eastAsia="zh-CN"/>
            </w:rPr>
            <w:t>工期</w:t>
          </w:r>
          <w:r>
            <w:tab/>
          </w:r>
          <w:r>
            <w:fldChar w:fldCharType="begin"/>
          </w:r>
          <w:r>
            <w:instrText xml:space="preserve"> PAGEREF _Toc14646 \h </w:instrText>
          </w:r>
          <w:r>
            <w:fldChar w:fldCharType="separate"/>
          </w:r>
          <w:r>
            <w:t>4</w:t>
          </w:r>
          <w:r>
            <w:fldChar w:fldCharType="end"/>
          </w:r>
          <w:r>
            <w:fldChar w:fldCharType="end"/>
          </w:r>
        </w:p>
        <w:p w14:paraId="6B05802B">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_Toc29939 </w:instrText>
          </w:r>
          <w:r>
            <w:fldChar w:fldCharType="separate"/>
          </w:r>
          <w:r>
            <w:rPr>
              <w:rFonts w:hint="eastAsia" w:ascii="仿宋" w:hAnsi="仿宋" w:eastAsia="仿宋" w:cs="仿宋"/>
              <w:bCs/>
              <w:i w:val="0"/>
              <w:iCs w:val="0"/>
              <w:szCs w:val="28"/>
              <w:shd w:val="clear" w:fill="auto"/>
              <w:lang w:val="en-US" w:eastAsia="zh-CN"/>
            </w:rPr>
            <w:t xml:space="preserve">第五章、 </w:t>
          </w:r>
          <w:r>
            <w:rPr>
              <w:rFonts w:hint="eastAsia" w:ascii="仿宋" w:hAnsi="仿宋" w:eastAsia="仿宋" w:cs="仿宋"/>
              <w:bCs/>
              <w:i w:val="0"/>
              <w:iCs w:val="0"/>
              <w:szCs w:val="28"/>
              <w:highlight w:val="none"/>
              <w:shd w:val="clear" w:color="auto" w:fill="auto"/>
              <w:lang w:val="en-US" w:eastAsia="zh-CN"/>
            </w:rPr>
            <w:t>工程质量标准</w:t>
          </w:r>
          <w:r>
            <w:tab/>
          </w:r>
          <w:r>
            <w:fldChar w:fldCharType="begin"/>
          </w:r>
          <w:r>
            <w:instrText xml:space="preserve"> PAGEREF _Toc29939 \h </w:instrText>
          </w:r>
          <w:r>
            <w:fldChar w:fldCharType="separate"/>
          </w:r>
          <w:r>
            <w:t>4</w:t>
          </w:r>
          <w:r>
            <w:fldChar w:fldCharType="end"/>
          </w:r>
          <w:r>
            <w:fldChar w:fldCharType="end"/>
          </w:r>
        </w:p>
        <w:p w14:paraId="1ED8A16C">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_Toc25870 </w:instrText>
          </w:r>
          <w:r>
            <w:fldChar w:fldCharType="separate"/>
          </w:r>
          <w:r>
            <w:rPr>
              <w:rFonts w:hint="eastAsia" w:ascii="仿宋" w:hAnsi="仿宋" w:eastAsia="仿宋" w:cs="仿宋"/>
              <w:bCs/>
              <w:i w:val="0"/>
              <w:iCs w:val="0"/>
              <w:szCs w:val="28"/>
              <w:shd w:val="clear" w:fill="auto"/>
              <w:lang w:val="en-US" w:eastAsia="zh-CN"/>
            </w:rPr>
            <w:t xml:space="preserve">第六章、 </w:t>
          </w:r>
          <w:r>
            <w:rPr>
              <w:rFonts w:hint="eastAsia" w:ascii="仿宋" w:hAnsi="仿宋" w:eastAsia="仿宋" w:cs="仿宋"/>
              <w:bCs/>
              <w:i w:val="0"/>
              <w:iCs w:val="0"/>
              <w:szCs w:val="28"/>
              <w:highlight w:val="none"/>
              <w:shd w:val="clear" w:color="auto" w:fill="auto"/>
              <w:lang w:val="en-US" w:eastAsia="zh-CN"/>
            </w:rPr>
            <w:t>合同价款</w:t>
          </w:r>
          <w:r>
            <w:tab/>
          </w:r>
          <w:r>
            <w:fldChar w:fldCharType="begin"/>
          </w:r>
          <w:r>
            <w:instrText xml:space="preserve"> PAGEREF _Toc25870 \h </w:instrText>
          </w:r>
          <w:r>
            <w:fldChar w:fldCharType="separate"/>
          </w:r>
          <w:r>
            <w:t>4</w:t>
          </w:r>
          <w:r>
            <w:fldChar w:fldCharType="end"/>
          </w:r>
          <w:r>
            <w:fldChar w:fldCharType="end"/>
          </w:r>
        </w:p>
        <w:p w14:paraId="78A65B0C">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_Toc31356 </w:instrText>
          </w:r>
          <w:r>
            <w:fldChar w:fldCharType="separate"/>
          </w:r>
          <w:r>
            <w:rPr>
              <w:rFonts w:hint="eastAsia" w:ascii="仿宋" w:hAnsi="仿宋" w:eastAsia="仿宋" w:cs="仿宋"/>
              <w:bCs/>
              <w:i w:val="0"/>
              <w:iCs w:val="0"/>
              <w:szCs w:val="28"/>
              <w:shd w:val="clear" w:fill="auto"/>
              <w:lang w:val="en-US" w:eastAsia="zh-CN"/>
            </w:rPr>
            <w:t xml:space="preserve">第七章、 </w:t>
          </w:r>
          <w:r>
            <w:rPr>
              <w:rFonts w:hint="eastAsia" w:ascii="仿宋" w:hAnsi="仿宋" w:eastAsia="仿宋" w:cs="仿宋"/>
              <w:bCs/>
              <w:i w:val="0"/>
              <w:iCs w:val="0"/>
              <w:szCs w:val="28"/>
              <w:highlight w:val="none"/>
              <w:shd w:val="clear" w:color="auto" w:fill="auto"/>
              <w:lang w:val="en-US" w:eastAsia="zh-CN"/>
            </w:rPr>
            <w:t>计量计价方式及结算方式</w:t>
          </w:r>
          <w:r>
            <w:tab/>
          </w:r>
          <w:r>
            <w:fldChar w:fldCharType="begin"/>
          </w:r>
          <w:r>
            <w:instrText xml:space="preserve"> PAGEREF _Toc31356 \h </w:instrText>
          </w:r>
          <w:r>
            <w:fldChar w:fldCharType="separate"/>
          </w:r>
          <w:r>
            <w:t>6</w:t>
          </w:r>
          <w:r>
            <w:fldChar w:fldCharType="end"/>
          </w:r>
          <w:r>
            <w:fldChar w:fldCharType="end"/>
          </w:r>
        </w:p>
        <w:p w14:paraId="4DE6FC60">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_Toc23011 </w:instrText>
          </w:r>
          <w:r>
            <w:fldChar w:fldCharType="separate"/>
          </w:r>
          <w:r>
            <w:rPr>
              <w:rFonts w:hint="eastAsia" w:ascii="仿宋" w:hAnsi="仿宋" w:eastAsia="仿宋" w:cs="仿宋"/>
              <w:bCs/>
              <w:i w:val="0"/>
              <w:iCs w:val="0"/>
              <w:szCs w:val="28"/>
              <w:shd w:val="clear" w:fill="auto"/>
              <w:lang w:val="en-US" w:eastAsia="zh-CN"/>
            </w:rPr>
            <w:t xml:space="preserve">第八章、 </w:t>
          </w:r>
          <w:r>
            <w:rPr>
              <w:rFonts w:hint="eastAsia" w:ascii="仿宋" w:hAnsi="仿宋" w:eastAsia="仿宋" w:cs="仿宋"/>
              <w:bCs/>
              <w:i w:val="0"/>
              <w:iCs w:val="0"/>
              <w:szCs w:val="28"/>
              <w:highlight w:val="none"/>
              <w:shd w:val="clear" w:color="auto" w:fill="auto"/>
              <w:lang w:val="en-US" w:eastAsia="zh-CN"/>
            </w:rPr>
            <w:t>付款方式（每个组团独立付款、独立开发票）</w:t>
          </w:r>
          <w:r>
            <w:tab/>
          </w:r>
          <w:r>
            <w:fldChar w:fldCharType="begin"/>
          </w:r>
          <w:r>
            <w:instrText xml:space="preserve"> PAGEREF _Toc23011 \h </w:instrText>
          </w:r>
          <w:r>
            <w:fldChar w:fldCharType="separate"/>
          </w:r>
          <w:r>
            <w:t>6</w:t>
          </w:r>
          <w:r>
            <w:fldChar w:fldCharType="end"/>
          </w:r>
          <w:r>
            <w:fldChar w:fldCharType="end"/>
          </w:r>
        </w:p>
        <w:p w14:paraId="358BA40D">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_Toc10698 </w:instrText>
          </w:r>
          <w:r>
            <w:fldChar w:fldCharType="separate"/>
          </w:r>
          <w:r>
            <w:rPr>
              <w:rFonts w:hint="eastAsia" w:ascii="仿宋" w:hAnsi="仿宋" w:eastAsia="仿宋" w:cs="仿宋"/>
              <w:bCs/>
              <w:i w:val="0"/>
              <w:iCs w:val="0"/>
              <w:szCs w:val="28"/>
              <w:shd w:val="clear" w:fill="auto"/>
              <w:lang w:val="en-US" w:eastAsia="zh-CN"/>
            </w:rPr>
            <w:t xml:space="preserve">第九章、 </w:t>
          </w:r>
          <w:r>
            <w:rPr>
              <w:rFonts w:hint="eastAsia" w:ascii="仿宋" w:hAnsi="仿宋" w:eastAsia="仿宋" w:cs="仿宋"/>
              <w:bCs/>
              <w:i w:val="0"/>
              <w:iCs w:val="0"/>
              <w:szCs w:val="28"/>
              <w:highlight w:val="none"/>
              <w:shd w:val="clear" w:color="auto" w:fill="auto"/>
              <w:lang w:val="en-US" w:eastAsia="zh-CN"/>
            </w:rPr>
            <w:t>双方责任和权利</w:t>
          </w:r>
          <w:r>
            <w:tab/>
          </w:r>
          <w:r>
            <w:fldChar w:fldCharType="begin"/>
          </w:r>
          <w:r>
            <w:instrText xml:space="preserve"> PAGEREF _Toc10698 \h </w:instrText>
          </w:r>
          <w:r>
            <w:fldChar w:fldCharType="separate"/>
          </w:r>
          <w:r>
            <w:t>7</w:t>
          </w:r>
          <w:r>
            <w:fldChar w:fldCharType="end"/>
          </w:r>
          <w:r>
            <w:fldChar w:fldCharType="end"/>
          </w:r>
        </w:p>
        <w:p w14:paraId="4438D3E1">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_Toc18482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w:t>
          </w:r>
          <w:r>
            <w:rPr>
              <w:rFonts w:hint="eastAsia" w:ascii="仿宋_GB2312" w:hAnsi="仿宋_GB2312" w:eastAsia="仿宋_GB2312" w:cs="仿宋_GB2312"/>
              <w:bCs/>
              <w:i w:val="0"/>
              <w:iCs w:val="0"/>
              <w:szCs w:val="28"/>
              <w:highlight w:val="none"/>
              <w:shd w:val="clear" w:color="auto" w:fill="auto"/>
              <w:lang w:eastAsia="zh-CN"/>
            </w:rPr>
            <w:t>十</w:t>
          </w:r>
          <w:r>
            <w:rPr>
              <w:rFonts w:hint="eastAsia" w:ascii="仿宋_GB2312" w:hAnsi="仿宋_GB2312" w:eastAsia="仿宋_GB2312" w:cs="仿宋_GB2312"/>
              <w:bCs/>
              <w:i w:val="0"/>
              <w:iCs w:val="0"/>
              <w:szCs w:val="28"/>
              <w:highlight w:val="none"/>
              <w:shd w:val="clear" w:color="auto" w:fill="auto"/>
              <w:lang w:val="en-US" w:eastAsia="zh-CN"/>
            </w:rPr>
            <w:t>章</w:t>
          </w:r>
          <w:r>
            <w:rPr>
              <w:rFonts w:hint="eastAsia" w:ascii="仿宋_GB2312" w:hAnsi="仿宋_GB2312" w:eastAsia="仿宋_GB2312" w:cs="仿宋_GB2312"/>
              <w:bCs/>
              <w:i w:val="0"/>
              <w:iCs w:val="0"/>
              <w:szCs w:val="28"/>
              <w:highlight w:val="none"/>
              <w:shd w:val="clear" w:color="auto" w:fill="auto"/>
            </w:rPr>
            <w:t>、</w:t>
          </w:r>
          <w:r>
            <w:rPr>
              <w:rFonts w:hint="eastAsia" w:ascii="仿宋_GB2312" w:hAnsi="仿宋_GB2312" w:eastAsia="仿宋_GB2312" w:cs="仿宋_GB2312"/>
              <w:i w:val="0"/>
              <w:iCs w:val="0"/>
              <w:szCs w:val="28"/>
              <w:highlight w:val="none"/>
              <w:shd w:val="clear" w:color="auto" w:fill="auto"/>
              <w:lang w:eastAsia="zh-CN"/>
            </w:rPr>
            <w:t>甲供材料设备</w:t>
          </w:r>
          <w:r>
            <w:tab/>
          </w:r>
          <w:r>
            <w:fldChar w:fldCharType="begin"/>
          </w:r>
          <w:r>
            <w:instrText xml:space="preserve"> PAGEREF _Toc18482 \h </w:instrText>
          </w:r>
          <w:r>
            <w:fldChar w:fldCharType="separate"/>
          </w:r>
          <w:r>
            <w:t>7</w:t>
          </w:r>
          <w:r>
            <w:fldChar w:fldCharType="end"/>
          </w:r>
          <w:r>
            <w:fldChar w:fldCharType="end"/>
          </w:r>
        </w:p>
        <w:p w14:paraId="6F6DDD3E">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_Toc31056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w:t>
          </w:r>
          <w:r>
            <w:rPr>
              <w:rFonts w:hint="eastAsia" w:ascii="仿宋_GB2312" w:hAnsi="仿宋_GB2312" w:eastAsia="仿宋_GB2312" w:cs="仿宋_GB2312"/>
              <w:bCs/>
              <w:i w:val="0"/>
              <w:iCs w:val="0"/>
              <w:szCs w:val="28"/>
              <w:highlight w:val="none"/>
              <w:shd w:val="clear" w:color="auto" w:fill="auto"/>
            </w:rPr>
            <w:t>十</w:t>
          </w:r>
          <w:r>
            <w:rPr>
              <w:rFonts w:hint="eastAsia" w:ascii="仿宋_GB2312" w:hAnsi="仿宋_GB2312" w:eastAsia="仿宋_GB2312" w:cs="仿宋_GB2312"/>
              <w:bCs/>
              <w:i w:val="0"/>
              <w:iCs w:val="0"/>
              <w:szCs w:val="28"/>
              <w:highlight w:val="none"/>
              <w:shd w:val="clear" w:color="auto" w:fill="auto"/>
              <w:lang w:val="en-US" w:eastAsia="zh-CN"/>
            </w:rPr>
            <w:t>一章</w:t>
          </w:r>
          <w:r>
            <w:rPr>
              <w:rFonts w:hint="eastAsia" w:ascii="仿宋_GB2312" w:hAnsi="仿宋_GB2312" w:eastAsia="仿宋_GB2312" w:cs="仿宋_GB2312"/>
              <w:bCs/>
              <w:i w:val="0"/>
              <w:iCs w:val="0"/>
              <w:szCs w:val="28"/>
              <w:highlight w:val="none"/>
              <w:shd w:val="clear" w:color="auto" w:fill="auto"/>
            </w:rPr>
            <w:t>、验收及保修</w:t>
          </w:r>
          <w:r>
            <w:tab/>
          </w:r>
          <w:r>
            <w:fldChar w:fldCharType="begin"/>
          </w:r>
          <w:r>
            <w:instrText xml:space="preserve"> PAGEREF _Toc31056 \h </w:instrText>
          </w:r>
          <w:r>
            <w:fldChar w:fldCharType="separate"/>
          </w:r>
          <w:r>
            <w:t>7</w:t>
          </w:r>
          <w:r>
            <w:fldChar w:fldCharType="end"/>
          </w:r>
          <w:r>
            <w:fldChar w:fldCharType="end"/>
          </w:r>
        </w:p>
        <w:p w14:paraId="70642C5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_Toc23781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第十二章、其他</w:t>
          </w:r>
          <w:r>
            <w:tab/>
          </w:r>
          <w:r>
            <w:fldChar w:fldCharType="begin"/>
          </w:r>
          <w:r>
            <w:instrText xml:space="preserve"> PAGEREF _Toc23781 \h </w:instrText>
          </w:r>
          <w:r>
            <w:fldChar w:fldCharType="separate"/>
          </w:r>
          <w:r>
            <w:t>8</w:t>
          </w:r>
          <w:r>
            <w:fldChar w:fldCharType="end"/>
          </w:r>
          <w:r>
            <w:fldChar w:fldCharType="end"/>
          </w:r>
        </w:p>
        <w:p w14:paraId="151B0891">
          <w:pPr>
            <w:pStyle w:val="9"/>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_Toc14733 </w:instrText>
          </w:r>
          <w:r>
            <w:fldChar w:fldCharType="separate"/>
          </w:r>
          <w:r>
            <w:rPr>
              <w:rFonts w:hint="eastAsia" w:ascii="仿宋_GB2312" w:hAnsi="仿宋_GB2312" w:eastAsia="仿宋_GB2312" w:cs="仿宋_GB2312"/>
              <w:bCs/>
              <w:i w:val="0"/>
              <w:iCs w:val="0"/>
              <w:kern w:val="0"/>
              <w:szCs w:val="28"/>
              <w:highlight w:val="none"/>
              <w:shd w:val="clear" w:color="auto" w:fill="auto"/>
              <w:lang w:val="en-US" w:eastAsia="zh-CN"/>
            </w:rPr>
            <w:t>第二部分 合同通用条款</w:t>
          </w:r>
          <w:r>
            <w:tab/>
          </w:r>
          <w:r>
            <w:fldChar w:fldCharType="begin"/>
          </w:r>
          <w:r>
            <w:instrText xml:space="preserve"> PAGEREF _Toc14733 \h </w:instrText>
          </w:r>
          <w:r>
            <w:fldChar w:fldCharType="separate"/>
          </w:r>
          <w:r>
            <w:t>9</w:t>
          </w:r>
          <w:r>
            <w:fldChar w:fldCharType="end"/>
          </w:r>
          <w:r>
            <w:fldChar w:fldCharType="end"/>
          </w:r>
        </w:p>
        <w:p w14:paraId="422F7E60">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_Toc2251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第一章、乙方承包方式</w:t>
          </w:r>
          <w:r>
            <w:tab/>
          </w:r>
          <w:r>
            <w:fldChar w:fldCharType="begin"/>
          </w:r>
          <w:r>
            <w:instrText xml:space="preserve"> PAGEREF _Toc2251 \h </w:instrText>
          </w:r>
          <w:r>
            <w:fldChar w:fldCharType="separate"/>
          </w:r>
          <w:r>
            <w:t>9</w:t>
          </w:r>
          <w:r>
            <w:fldChar w:fldCharType="end"/>
          </w:r>
          <w:r>
            <w:fldChar w:fldCharType="end"/>
          </w:r>
        </w:p>
        <w:p w14:paraId="3C7804B2">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_Toc14619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第二章、乙方承包范围及主要工程内容</w:t>
          </w:r>
          <w:r>
            <w:tab/>
          </w:r>
          <w:r>
            <w:fldChar w:fldCharType="begin"/>
          </w:r>
          <w:r>
            <w:instrText xml:space="preserve"> PAGEREF _Toc14619 \h </w:instrText>
          </w:r>
          <w:r>
            <w:fldChar w:fldCharType="separate"/>
          </w:r>
          <w:r>
            <w:t>9</w:t>
          </w:r>
          <w:r>
            <w:fldChar w:fldCharType="end"/>
          </w:r>
          <w:r>
            <w:fldChar w:fldCharType="end"/>
          </w:r>
        </w:p>
        <w:p w14:paraId="70817BE4">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_Toc9472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第三章、工期</w:t>
          </w:r>
          <w:r>
            <w:tab/>
          </w:r>
          <w:r>
            <w:fldChar w:fldCharType="begin"/>
          </w:r>
          <w:r>
            <w:instrText xml:space="preserve"> PAGEREF _Toc9472 \h </w:instrText>
          </w:r>
          <w:r>
            <w:fldChar w:fldCharType="separate"/>
          </w:r>
          <w:r>
            <w:t>10</w:t>
          </w:r>
          <w:r>
            <w:fldChar w:fldCharType="end"/>
          </w:r>
          <w:r>
            <w:fldChar w:fldCharType="end"/>
          </w:r>
        </w:p>
        <w:p w14:paraId="67D214B0">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_Toc9731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第四章、工程质量标准</w:t>
          </w:r>
          <w:r>
            <w:tab/>
          </w:r>
          <w:r>
            <w:fldChar w:fldCharType="begin"/>
          </w:r>
          <w:r>
            <w:instrText xml:space="preserve"> PAGEREF _Toc9731 \h </w:instrText>
          </w:r>
          <w:r>
            <w:fldChar w:fldCharType="separate"/>
          </w:r>
          <w:r>
            <w:t>12</w:t>
          </w:r>
          <w:r>
            <w:fldChar w:fldCharType="end"/>
          </w:r>
          <w:r>
            <w:fldChar w:fldCharType="end"/>
          </w:r>
        </w:p>
        <w:p w14:paraId="7CE56BEA">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_Toc25430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第五章、合同价款</w:t>
          </w:r>
          <w:r>
            <w:tab/>
          </w:r>
          <w:r>
            <w:fldChar w:fldCharType="begin"/>
          </w:r>
          <w:r>
            <w:instrText xml:space="preserve"> PAGEREF _Toc25430 \h </w:instrText>
          </w:r>
          <w:r>
            <w:fldChar w:fldCharType="separate"/>
          </w:r>
          <w:r>
            <w:t>13</w:t>
          </w:r>
          <w:r>
            <w:fldChar w:fldCharType="end"/>
          </w:r>
          <w:r>
            <w:fldChar w:fldCharType="end"/>
          </w:r>
        </w:p>
        <w:p w14:paraId="732C525E">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_Toc13116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第六章、计量计价方式及结算方式</w:t>
          </w:r>
          <w:r>
            <w:tab/>
          </w:r>
          <w:r>
            <w:fldChar w:fldCharType="begin"/>
          </w:r>
          <w:r>
            <w:instrText xml:space="preserve"> PAGEREF _Toc13116 \h </w:instrText>
          </w:r>
          <w:r>
            <w:fldChar w:fldCharType="separate"/>
          </w:r>
          <w:r>
            <w:t>14</w:t>
          </w:r>
          <w:r>
            <w:fldChar w:fldCharType="end"/>
          </w:r>
          <w:r>
            <w:fldChar w:fldCharType="end"/>
          </w:r>
        </w:p>
        <w:p w14:paraId="26232276">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_Toc15138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第七章、付款方式</w:t>
          </w:r>
          <w:r>
            <w:tab/>
          </w:r>
          <w:r>
            <w:fldChar w:fldCharType="begin"/>
          </w:r>
          <w:r>
            <w:instrText xml:space="preserve"> PAGEREF _Toc15138 \h </w:instrText>
          </w:r>
          <w:r>
            <w:fldChar w:fldCharType="separate"/>
          </w:r>
          <w:r>
            <w:t>19</w:t>
          </w:r>
          <w:r>
            <w:fldChar w:fldCharType="end"/>
          </w:r>
          <w:r>
            <w:fldChar w:fldCharType="end"/>
          </w:r>
        </w:p>
        <w:p w14:paraId="1AEE093C">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_Toc18110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第八章、双方责任和权利</w:t>
          </w:r>
          <w:r>
            <w:tab/>
          </w:r>
          <w:r>
            <w:fldChar w:fldCharType="begin"/>
          </w:r>
          <w:r>
            <w:instrText xml:space="preserve"> PAGEREF _Toc18110 \h </w:instrText>
          </w:r>
          <w:r>
            <w:fldChar w:fldCharType="separate"/>
          </w:r>
          <w:r>
            <w:t>21</w:t>
          </w:r>
          <w:r>
            <w:fldChar w:fldCharType="end"/>
          </w:r>
          <w:r>
            <w:fldChar w:fldCharType="end"/>
          </w:r>
        </w:p>
        <w:p w14:paraId="7FF9787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_Toc17836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第九章、安全生产、文明施工要求</w:t>
          </w:r>
          <w:r>
            <w:tab/>
          </w:r>
          <w:r>
            <w:fldChar w:fldCharType="begin"/>
          </w:r>
          <w:r>
            <w:instrText xml:space="preserve"> PAGEREF _Toc17836 \h </w:instrText>
          </w:r>
          <w:r>
            <w:fldChar w:fldCharType="separate"/>
          </w:r>
          <w:r>
            <w:t>28</w:t>
          </w:r>
          <w:r>
            <w:fldChar w:fldCharType="end"/>
          </w:r>
          <w:r>
            <w:fldChar w:fldCharType="end"/>
          </w:r>
        </w:p>
        <w:p w14:paraId="06B9BA7B">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_Toc139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第十章、甲供材料设备</w:t>
          </w:r>
          <w:r>
            <w:tab/>
          </w:r>
          <w:r>
            <w:fldChar w:fldCharType="begin"/>
          </w:r>
          <w:r>
            <w:instrText xml:space="preserve"> PAGEREF _Toc139 \h </w:instrText>
          </w:r>
          <w:r>
            <w:fldChar w:fldCharType="separate"/>
          </w:r>
          <w:r>
            <w:t>29</w:t>
          </w:r>
          <w:r>
            <w:fldChar w:fldCharType="end"/>
          </w:r>
          <w:r>
            <w:fldChar w:fldCharType="end"/>
          </w:r>
        </w:p>
        <w:p w14:paraId="1A1710D1">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_Toc4645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第十一章、验收及保修</w:t>
          </w:r>
          <w:r>
            <w:tab/>
          </w:r>
          <w:r>
            <w:fldChar w:fldCharType="begin"/>
          </w:r>
          <w:r>
            <w:instrText xml:space="preserve"> PAGEREF _Toc4645 \h </w:instrText>
          </w:r>
          <w:r>
            <w:fldChar w:fldCharType="separate"/>
          </w:r>
          <w:r>
            <w:t>30</w:t>
          </w:r>
          <w:r>
            <w:fldChar w:fldCharType="end"/>
          </w:r>
          <w:r>
            <w:fldChar w:fldCharType="end"/>
          </w:r>
        </w:p>
        <w:p w14:paraId="7F13007F">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_Toc6950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第十二章、保险</w:t>
          </w:r>
          <w:r>
            <w:tab/>
          </w:r>
          <w:r>
            <w:fldChar w:fldCharType="begin"/>
          </w:r>
          <w:r>
            <w:instrText xml:space="preserve"> PAGEREF _Toc6950 \h </w:instrText>
          </w:r>
          <w:r>
            <w:fldChar w:fldCharType="separate"/>
          </w:r>
          <w:r>
            <w:t>31</w:t>
          </w:r>
          <w:r>
            <w:fldChar w:fldCharType="end"/>
          </w:r>
          <w:r>
            <w:fldChar w:fldCharType="end"/>
          </w:r>
        </w:p>
        <w:p w14:paraId="336BF4DF">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_Toc31084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第十三章、奖罚条款</w:t>
          </w:r>
          <w:r>
            <w:tab/>
          </w:r>
          <w:r>
            <w:fldChar w:fldCharType="begin"/>
          </w:r>
          <w:r>
            <w:instrText xml:space="preserve"> PAGEREF _Toc31084 \h </w:instrText>
          </w:r>
          <w:r>
            <w:fldChar w:fldCharType="separate"/>
          </w:r>
          <w:r>
            <w:t>32</w:t>
          </w:r>
          <w:r>
            <w:fldChar w:fldCharType="end"/>
          </w:r>
          <w:r>
            <w:fldChar w:fldCharType="end"/>
          </w:r>
        </w:p>
        <w:p w14:paraId="4B8D9EA7">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_Toc6829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第十四章、违约条款</w:t>
          </w:r>
          <w:r>
            <w:tab/>
          </w:r>
          <w:r>
            <w:fldChar w:fldCharType="begin"/>
          </w:r>
          <w:r>
            <w:instrText xml:space="preserve"> PAGEREF _Toc6829 \h </w:instrText>
          </w:r>
          <w:r>
            <w:fldChar w:fldCharType="separate"/>
          </w:r>
          <w:r>
            <w:t>34</w:t>
          </w:r>
          <w:r>
            <w:fldChar w:fldCharType="end"/>
          </w:r>
          <w:r>
            <w:fldChar w:fldCharType="end"/>
          </w:r>
        </w:p>
        <w:p w14:paraId="276B7749">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_Toc19166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第十五章、廉洁条款</w:t>
          </w:r>
          <w:r>
            <w:tab/>
          </w:r>
          <w:r>
            <w:fldChar w:fldCharType="begin"/>
          </w:r>
          <w:r>
            <w:instrText xml:space="preserve"> PAGEREF _Toc19166 \h </w:instrText>
          </w:r>
          <w:r>
            <w:fldChar w:fldCharType="separate"/>
          </w:r>
          <w:r>
            <w:t>37</w:t>
          </w:r>
          <w:r>
            <w:fldChar w:fldCharType="end"/>
          </w:r>
          <w:r>
            <w:fldChar w:fldCharType="end"/>
          </w:r>
        </w:p>
        <w:p w14:paraId="119A6556">
          <w:pPr>
            <w:pStyle w:val="10"/>
            <w:keepNext w:val="0"/>
            <w:keepLines w:val="0"/>
            <w:pageBreakBefore w:val="0"/>
            <w:widowControl w:val="0"/>
            <w:tabs>
              <w:tab w:val="right" w:leader="dot" w:pos="9638"/>
            </w:tabs>
            <w:kinsoku/>
            <w:wordWrap/>
            <w:overflowPunct/>
            <w:topLinePunct w:val="0"/>
            <w:autoSpaceDE/>
            <w:autoSpaceDN/>
            <w:bidi w:val="0"/>
            <w:adjustRightInd/>
            <w:snapToGrid/>
            <w:spacing w:line="360" w:lineRule="auto"/>
            <w:textAlignment w:val="auto"/>
          </w:pPr>
          <w:r>
            <w:fldChar w:fldCharType="begin"/>
          </w:r>
          <w:r>
            <w:instrText xml:space="preserve"> HYPERLINK \l _Toc26082 </w:instrText>
          </w:r>
          <w:r>
            <w:fldChar w:fldCharType="separate"/>
          </w:r>
          <w:r>
            <w:rPr>
              <w:rFonts w:hint="eastAsia" w:ascii="仿宋_GB2312" w:hAnsi="仿宋_GB2312" w:eastAsia="仿宋_GB2312" w:cs="仿宋_GB2312"/>
              <w:bCs/>
              <w:i w:val="0"/>
              <w:iCs w:val="0"/>
              <w:szCs w:val="28"/>
              <w:highlight w:val="none"/>
              <w:shd w:val="clear" w:color="auto" w:fill="auto"/>
              <w:lang w:val="en-US" w:eastAsia="zh-CN"/>
            </w:rPr>
            <w:t>第十六章、其他</w:t>
          </w:r>
          <w:r>
            <w:tab/>
          </w:r>
          <w:r>
            <w:fldChar w:fldCharType="begin"/>
          </w:r>
          <w:r>
            <w:instrText xml:space="preserve"> PAGEREF _Toc26082 \h </w:instrText>
          </w:r>
          <w:r>
            <w:fldChar w:fldCharType="separate"/>
          </w:r>
          <w:r>
            <w:t>38</w:t>
          </w:r>
          <w:r>
            <w:fldChar w:fldCharType="end"/>
          </w:r>
          <w:r>
            <w:fldChar w:fldCharType="end"/>
          </w:r>
        </w:p>
        <w:p w14:paraId="432EFA1D">
          <w:r>
            <w:fldChar w:fldCharType="end"/>
          </w:r>
        </w:p>
      </w:sdtContent>
    </w:sdt>
    <w:p w14:paraId="20BBE6B3">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0"/>
        <w:rPr>
          <w:rFonts w:hint="eastAsia" w:ascii="仿宋" w:hAnsi="仿宋" w:eastAsia="仿宋" w:cs="仿宋"/>
          <w:i w:val="0"/>
          <w:iCs w:val="0"/>
          <w:color w:val="auto"/>
          <w:kern w:val="0"/>
          <w:sz w:val="28"/>
          <w:szCs w:val="28"/>
          <w:highlight w:val="none"/>
        </w:rPr>
      </w:pPr>
    </w:p>
    <w:p w14:paraId="0DAF5078">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right="-578" w:rightChars="-275"/>
        <w:jc w:val="both"/>
        <w:textAlignment w:val="auto"/>
        <w:outlineLvl w:val="0"/>
        <w:rPr>
          <w:rFonts w:hint="eastAsia" w:ascii="仿宋_GB2312" w:hAnsi="仿宋_GB2312" w:eastAsia="仿宋_GB2312" w:cs="仿宋_GB2312"/>
          <w:b/>
          <w:bCs/>
          <w:i w:val="0"/>
          <w:iCs w:val="0"/>
          <w:color w:val="000000" w:themeColor="text1"/>
          <w:kern w:val="0"/>
          <w:sz w:val="28"/>
          <w:szCs w:val="28"/>
          <w:highlight w:val="none"/>
          <w:u w:val="none"/>
          <w:shd w:val="clear" w:color="auto" w:fill="auto"/>
          <w:lang w:val="en-US" w:eastAsia="zh-CN"/>
          <w14:textFill>
            <w14:solidFill>
              <w14:schemeClr w14:val="tx1"/>
            </w14:solidFill>
          </w14:textFill>
        </w:rPr>
        <w:sectPr>
          <w:footerReference r:id="rId5" w:type="default"/>
          <w:pgSz w:w="11906" w:h="16838"/>
          <w:pgMar w:top="1440" w:right="1134" w:bottom="1304" w:left="1134" w:header="0" w:footer="0" w:gutter="0"/>
          <w:pgBorders>
            <w:top w:val="none" w:sz="0" w:space="0"/>
            <w:left w:val="none" w:sz="0" w:space="0"/>
            <w:bottom w:val="none" w:sz="0" w:space="0"/>
            <w:right w:val="none" w:sz="0" w:space="0"/>
          </w:pgBorders>
          <w:pgNumType w:fmt="decimal" w:start="1"/>
          <w:cols w:space="0" w:num="1"/>
          <w:rtlGutter w:val="0"/>
          <w:docGrid w:linePitch="293" w:charSpace="0"/>
        </w:sectPr>
      </w:pPr>
    </w:p>
    <w:p w14:paraId="1873F309">
      <w:pPr>
        <w:keepNext w:val="0"/>
        <w:keepLines w:val="0"/>
        <w:pageBreakBefore w:val="0"/>
        <w:widowControl w:val="0"/>
        <w:numPr>
          <w:ilvl w:val="0"/>
          <w:numId w:val="1"/>
        </w:numPr>
        <w:tabs>
          <w:tab w:val="left" w:pos="6272"/>
        </w:tabs>
        <w:kinsoku/>
        <w:wordWrap/>
        <w:overflowPunct/>
        <w:topLinePunct w:val="0"/>
        <w:autoSpaceDE/>
        <w:autoSpaceDN/>
        <w:bidi w:val="0"/>
        <w:adjustRightInd w:val="0"/>
        <w:snapToGrid w:val="0"/>
        <w:spacing w:line="360" w:lineRule="auto"/>
        <w:ind w:right="-578" w:rightChars="-275"/>
        <w:jc w:val="center"/>
        <w:textAlignment w:val="auto"/>
        <w:outlineLvl w:val="0"/>
        <w:rPr>
          <w:rFonts w:hint="eastAsia" w:ascii="仿宋_GB2312" w:hAnsi="仿宋_GB2312" w:eastAsia="仿宋_GB2312" w:cs="仿宋_GB2312"/>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bookmarkStart w:id="18" w:name="_Toc23549"/>
      <w:r>
        <w:rPr>
          <w:rFonts w:hint="eastAsia" w:ascii="仿宋_GB2312" w:hAnsi="仿宋_GB2312" w:eastAsia="仿宋_GB2312" w:cs="仿宋_GB2312"/>
          <w:b/>
          <w:bCs/>
          <w:i w:val="0"/>
          <w:iCs w:val="0"/>
          <w:color w:val="000000" w:themeColor="text1"/>
          <w:kern w:val="0"/>
          <w:sz w:val="28"/>
          <w:szCs w:val="28"/>
          <w:highlight w:val="none"/>
          <w:u w:val="none"/>
          <w:shd w:val="clear" w:color="auto" w:fill="auto"/>
          <w:lang w:val="en-US" w:eastAsia="zh-CN"/>
          <w14:textFill>
            <w14:solidFill>
              <w14:schemeClr w14:val="tx1"/>
            </w14:solidFill>
          </w14:textFill>
        </w:rPr>
        <w:t>合同专用条款</w:t>
      </w:r>
      <w:bookmarkEnd w:id="18"/>
    </w:p>
    <w:p w14:paraId="234A7FBF">
      <w:pPr>
        <w:keepNext w:val="0"/>
        <w:keepLines w:val="0"/>
        <w:pageBreakBefore w:val="0"/>
        <w:widowControl w:val="0"/>
        <w:tabs>
          <w:tab w:val="left" w:pos="6272"/>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kern w:val="0"/>
          <w:sz w:val="28"/>
          <w:szCs w:val="28"/>
          <w:highlight w:val="none"/>
          <w:shd w:val="clear" w:color="auto" w:fill="auto"/>
          <w:lang w:eastAsia="zh-CN"/>
        </w:rPr>
      </w:pPr>
      <w:r>
        <w:rPr>
          <w:rFonts w:hint="eastAsia" w:ascii="仿宋" w:hAnsi="仿宋" w:eastAsia="仿宋" w:cs="仿宋"/>
          <w:i w:val="0"/>
          <w:iCs w:val="0"/>
          <w:color w:val="auto"/>
          <w:kern w:val="0"/>
          <w:sz w:val="28"/>
          <w:szCs w:val="28"/>
          <w:highlight w:val="none"/>
        </w:rPr>
        <w:t>根据《中华人民共</w:t>
      </w:r>
      <w:r>
        <w:rPr>
          <w:rFonts w:hint="eastAsia" w:ascii="仿宋" w:hAnsi="仿宋" w:eastAsia="仿宋" w:cs="仿宋"/>
          <w:i w:val="0"/>
          <w:iCs w:val="0"/>
          <w:color w:val="auto"/>
          <w:kern w:val="0"/>
          <w:sz w:val="28"/>
          <w:szCs w:val="28"/>
          <w:highlight w:val="none"/>
          <w:shd w:val="clear" w:color="auto" w:fill="auto"/>
        </w:rPr>
        <w:t>和国民法典》《中华人民共和国建筑法》《建设工程质量管理条例》及有关法律、法规，甲乙双方</w:t>
      </w:r>
      <w:r>
        <w:rPr>
          <w:rFonts w:hint="eastAsia" w:ascii="仿宋" w:hAnsi="仿宋" w:eastAsia="仿宋" w:cs="仿宋"/>
          <w:i w:val="0"/>
          <w:iCs w:val="0"/>
          <w:color w:val="auto"/>
          <w:kern w:val="0"/>
          <w:sz w:val="28"/>
          <w:szCs w:val="28"/>
          <w:highlight w:val="none"/>
          <w:shd w:val="clear" w:color="auto" w:fill="auto"/>
          <w:lang w:eastAsia="zh-CN"/>
        </w:rPr>
        <w:t>本着</w:t>
      </w:r>
      <w:r>
        <w:rPr>
          <w:rFonts w:hint="eastAsia" w:ascii="仿宋" w:hAnsi="仿宋" w:eastAsia="仿宋" w:cs="仿宋"/>
          <w:i w:val="0"/>
          <w:iCs w:val="0"/>
          <w:color w:val="auto"/>
          <w:kern w:val="0"/>
          <w:sz w:val="28"/>
          <w:szCs w:val="28"/>
          <w:highlight w:val="none"/>
          <w:shd w:val="clear" w:color="auto" w:fill="auto"/>
        </w:rPr>
        <w:t>平等、自愿、公平和诚实信用的</w:t>
      </w:r>
      <w:r>
        <w:rPr>
          <w:rFonts w:hint="eastAsia" w:ascii="仿宋" w:hAnsi="仿宋" w:eastAsia="仿宋" w:cs="仿宋"/>
          <w:i w:val="0"/>
          <w:iCs w:val="0"/>
          <w:color w:val="auto"/>
          <w:kern w:val="0"/>
          <w:sz w:val="28"/>
          <w:szCs w:val="28"/>
          <w:highlight w:val="none"/>
          <w:shd w:val="clear" w:color="auto" w:fill="auto"/>
          <w:lang w:eastAsia="zh-CN"/>
        </w:rPr>
        <w:t>原则</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在乙方确认并承诺自身满足政府主管部门各项要求（包括但不限于资质、资格）的前提下，</w:t>
      </w:r>
      <w:r>
        <w:rPr>
          <w:rFonts w:hint="eastAsia" w:ascii="仿宋" w:hAnsi="仿宋" w:eastAsia="仿宋" w:cs="仿宋"/>
          <w:i w:val="0"/>
          <w:iCs w:val="0"/>
          <w:color w:val="auto"/>
          <w:kern w:val="0"/>
          <w:sz w:val="28"/>
          <w:szCs w:val="28"/>
          <w:highlight w:val="none"/>
          <w:shd w:val="clear" w:color="auto" w:fill="auto"/>
        </w:rPr>
        <w:t>就乙方承包</w:t>
      </w:r>
      <w:r>
        <w:rPr>
          <w:rFonts w:hint="eastAsia" w:ascii="仿宋" w:hAnsi="仿宋" w:eastAsia="仿宋" w:cs="仿宋"/>
          <w:i w:val="0"/>
          <w:iCs w:val="0"/>
          <w:color w:val="auto"/>
          <w:sz w:val="28"/>
          <w:szCs w:val="28"/>
          <w:highlight w:val="none"/>
          <w:u w:val="single"/>
          <w:shd w:val="clear" w:color="auto" w:fill="auto"/>
          <w:lang w:eastAsia="zh-CN"/>
        </w:rPr>
        <w:t>东莞市常平镇环保专业基地洗水、印花污水处理厂</w:t>
      </w:r>
      <w:r>
        <w:rPr>
          <w:rFonts w:hint="eastAsia" w:ascii="仿宋" w:hAnsi="仿宋" w:eastAsia="仿宋" w:cs="仿宋"/>
          <w:i w:val="0"/>
          <w:iCs w:val="0"/>
          <w:color w:val="auto"/>
          <w:sz w:val="28"/>
          <w:szCs w:val="28"/>
          <w:highlight w:val="none"/>
          <w:u w:val="single"/>
          <w:shd w:val="clear" w:color="auto" w:fill="auto"/>
          <w:lang w:val="en-US" w:eastAsia="zh-CN"/>
        </w:rPr>
        <w:t>3号水池拆除工程</w:t>
      </w:r>
      <w:r>
        <w:rPr>
          <w:rFonts w:hint="eastAsia" w:ascii="仿宋" w:hAnsi="仿宋" w:eastAsia="仿宋" w:cs="仿宋"/>
          <w:i w:val="0"/>
          <w:iCs w:val="0"/>
          <w:color w:val="auto"/>
          <w:kern w:val="0"/>
          <w:sz w:val="28"/>
          <w:szCs w:val="28"/>
          <w:highlight w:val="none"/>
          <w:shd w:val="clear" w:color="auto" w:fill="auto"/>
        </w:rPr>
        <w:t>（以下简称“</w:t>
      </w:r>
      <w:r>
        <w:rPr>
          <w:rFonts w:hint="eastAsia" w:ascii="仿宋" w:hAnsi="仿宋" w:eastAsia="仿宋" w:cs="仿宋"/>
          <w:i w:val="0"/>
          <w:iCs w:val="0"/>
          <w:color w:val="auto"/>
          <w:kern w:val="0"/>
          <w:sz w:val="28"/>
          <w:szCs w:val="28"/>
          <w:highlight w:val="none"/>
          <w:shd w:val="clear" w:color="auto" w:fill="auto"/>
          <w:lang w:eastAsia="zh-CN"/>
        </w:rPr>
        <w:t>本</w:t>
      </w:r>
      <w:r>
        <w:rPr>
          <w:rFonts w:hint="eastAsia" w:ascii="仿宋" w:hAnsi="仿宋" w:eastAsia="仿宋" w:cs="仿宋"/>
          <w:i w:val="0"/>
          <w:iCs w:val="0"/>
          <w:color w:val="auto"/>
          <w:kern w:val="0"/>
          <w:sz w:val="28"/>
          <w:szCs w:val="28"/>
          <w:highlight w:val="none"/>
          <w:shd w:val="clear" w:color="auto" w:fill="auto"/>
          <w:lang w:val="en-US" w:eastAsia="zh-CN"/>
        </w:rPr>
        <w:t>工程</w:t>
      </w:r>
      <w:r>
        <w:rPr>
          <w:rFonts w:hint="eastAsia" w:ascii="仿宋" w:hAnsi="仿宋" w:eastAsia="仿宋" w:cs="仿宋"/>
          <w:i w:val="0"/>
          <w:iCs w:val="0"/>
          <w:color w:val="auto"/>
          <w:kern w:val="0"/>
          <w:sz w:val="28"/>
          <w:szCs w:val="28"/>
          <w:highlight w:val="none"/>
          <w:shd w:val="clear" w:color="auto" w:fill="auto"/>
        </w:rPr>
        <w:t>”）</w:t>
      </w:r>
      <w:r>
        <w:rPr>
          <w:rFonts w:hint="eastAsia" w:ascii="仿宋" w:hAnsi="仿宋" w:eastAsia="仿宋" w:cs="仿宋"/>
          <w:i w:val="0"/>
          <w:iCs w:val="0"/>
          <w:color w:val="auto"/>
          <w:kern w:val="0"/>
          <w:sz w:val="28"/>
          <w:szCs w:val="28"/>
          <w:highlight w:val="none"/>
          <w:shd w:val="clear" w:color="auto" w:fill="auto"/>
          <w:lang w:val="en-US" w:eastAsia="zh-CN"/>
        </w:rPr>
        <w:t>的</w:t>
      </w:r>
      <w:r>
        <w:rPr>
          <w:rFonts w:hint="eastAsia" w:ascii="仿宋" w:hAnsi="仿宋" w:eastAsia="仿宋" w:cs="仿宋"/>
          <w:i w:val="0"/>
          <w:iCs w:val="0"/>
          <w:color w:val="auto"/>
          <w:kern w:val="0"/>
          <w:sz w:val="28"/>
          <w:szCs w:val="28"/>
          <w:highlight w:val="none"/>
          <w:shd w:val="clear" w:color="auto" w:fill="auto"/>
        </w:rPr>
        <w:t>有关事项协商一致，特签订本合同以共同遵守。</w:t>
      </w:r>
      <w:r>
        <w:rPr>
          <w:rFonts w:hint="eastAsia" w:ascii="仿宋" w:hAnsi="仿宋" w:eastAsia="仿宋" w:cs="仿宋"/>
          <w:i w:val="0"/>
          <w:iCs w:val="0"/>
          <w:color w:val="auto"/>
          <w:kern w:val="0"/>
          <w:sz w:val="28"/>
          <w:szCs w:val="28"/>
          <w:highlight w:val="none"/>
          <w:shd w:val="clear" w:color="auto" w:fill="auto"/>
          <w:lang w:eastAsia="zh-CN"/>
        </w:rPr>
        <w:t>（</w:t>
      </w:r>
      <w:r>
        <w:rPr>
          <w:rFonts w:hint="eastAsia" w:ascii="仿宋" w:hAnsi="仿宋" w:eastAsia="仿宋" w:cs="仿宋"/>
          <w:i w:val="0"/>
          <w:iCs w:val="0"/>
          <w:color w:val="auto"/>
          <w:kern w:val="0"/>
          <w:sz w:val="28"/>
          <w:szCs w:val="28"/>
          <w:highlight w:val="none"/>
          <w:shd w:val="clear" w:color="auto" w:fill="auto"/>
          <w:lang w:val="en-US" w:eastAsia="zh-CN"/>
        </w:rPr>
        <w:t>本合同范围内，对以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A3"/>
      </w:r>
      <w:r>
        <w:rPr>
          <w:rFonts w:hint="eastAsia" w:ascii="仿宋" w:hAnsi="仿宋" w:eastAsia="仿宋" w:cs="仿宋"/>
          <w:i w:val="0"/>
          <w:iCs w:val="0"/>
          <w:color w:val="auto"/>
          <w:kern w:val="0"/>
          <w:sz w:val="28"/>
          <w:szCs w:val="28"/>
          <w:highlight w:val="none"/>
          <w:shd w:val="clear" w:color="auto" w:fill="auto"/>
          <w:lang w:val="en-US" w:eastAsia="zh-CN"/>
        </w:rPr>
        <w:t>或</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开头的内容，以</w:t>
      </w:r>
      <w:r>
        <w:rPr>
          <w:rFonts w:hint="eastAsia" w:ascii="仿宋" w:hAnsi="仿宋" w:eastAsia="仿宋" w:cs="仿宋"/>
          <w:i w:val="0"/>
          <w:iCs w:val="0"/>
          <w:color w:val="auto"/>
          <w:kern w:val="0"/>
          <w:sz w:val="28"/>
          <w:szCs w:val="28"/>
          <w:highlight w:val="none"/>
          <w:shd w:val="clear" w:color="auto" w:fill="auto"/>
          <w:lang w:val="en-US" w:eastAsia="zh-CN"/>
        </w:rPr>
        <w:sym w:font="Wingdings 2" w:char="0052"/>
      </w:r>
      <w:r>
        <w:rPr>
          <w:rFonts w:hint="eastAsia" w:ascii="仿宋" w:hAnsi="仿宋" w:eastAsia="仿宋" w:cs="仿宋"/>
          <w:i w:val="0"/>
          <w:iCs w:val="0"/>
          <w:color w:val="auto"/>
          <w:kern w:val="0"/>
          <w:sz w:val="28"/>
          <w:szCs w:val="28"/>
          <w:highlight w:val="none"/>
          <w:shd w:val="clear" w:color="auto" w:fill="auto"/>
          <w:lang w:val="en-US" w:eastAsia="zh-CN"/>
        </w:rPr>
        <w:t>开头的内容为准。</w:t>
      </w:r>
      <w:r>
        <w:rPr>
          <w:rFonts w:hint="eastAsia" w:ascii="仿宋" w:hAnsi="仿宋" w:eastAsia="仿宋" w:cs="仿宋"/>
          <w:i w:val="0"/>
          <w:iCs w:val="0"/>
          <w:color w:val="auto"/>
          <w:kern w:val="0"/>
          <w:sz w:val="28"/>
          <w:szCs w:val="28"/>
          <w:highlight w:val="none"/>
          <w:shd w:val="clear" w:color="auto" w:fill="auto"/>
          <w:lang w:eastAsia="zh-CN"/>
        </w:rPr>
        <w:t>）</w:t>
      </w:r>
    </w:p>
    <w:p w14:paraId="4892577D">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 w:hAnsi="仿宋" w:eastAsia="仿宋" w:cs="仿宋"/>
          <w:b/>
          <w:bCs/>
          <w:i w:val="0"/>
          <w:iCs w:val="0"/>
          <w:color w:val="auto"/>
          <w:sz w:val="28"/>
          <w:szCs w:val="28"/>
          <w:highlight w:val="none"/>
          <w:shd w:val="clear" w:color="auto" w:fill="auto"/>
        </w:rPr>
      </w:pPr>
      <w:bookmarkStart w:id="19" w:name="_Toc17082"/>
      <w:bookmarkStart w:id="20" w:name="_Toc1208"/>
      <w:bookmarkStart w:id="21" w:name="_Toc25246"/>
      <w:bookmarkStart w:id="22" w:name="_Toc26146"/>
      <w:r>
        <w:rPr>
          <w:rFonts w:hint="eastAsia" w:ascii="仿宋" w:hAnsi="仿宋" w:eastAsia="仿宋" w:cs="仿宋"/>
          <w:b/>
          <w:bCs/>
          <w:i w:val="0"/>
          <w:iCs w:val="0"/>
          <w:color w:val="auto"/>
          <w:sz w:val="28"/>
          <w:szCs w:val="28"/>
          <w:highlight w:val="none"/>
          <w:shd w:val="clear" w:color="auto" w:fill="auto"/>
          <w:lang w:val="en-US" w:eastAsia="zh-CN"/>
        </w:rPr>
        <w:t>第一章</w:t>
      </w:r>
      <w:r>
        <w:rPr>
          <w:rFonts w:hint="eastAsia" w:ascii="仿宋" w:hAnsi="仿宋" w:eastAsia="仿宋" w:cs="仿宋"/>
          <w:b/>
          <w:bCs/>
          <w:i w:val="0"/>
          <w:iCs w:val="0"/>
          <w:color w:val="auto"/>
          <w:sz w:val="28"/>
          <w:szCs w:val="28"/>
          <w:highlight w:val="none"/>
          <w:shd w:val="clear" w:color="auto" w:fill="auto"/>
        </w:rPr>
        <w:t>、项目概况</w:t>
      </w:r>
      <w:bookmarkEnd w:id="19"/>
      <w:bookmarkEnd w:id="20"/>
      <w:bookmarkEnd w:id="21"/>
      <w:bookmarkEnd w:id="22"/>
    </w:p>
    <w:p w14:paraId="28EB8E1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shd w:val="clear" w:color="auto" w:fill="auto"/>
        </w:rPr>
        <w:t>1.1项目名称：</w:t>
      </w:r>
      <w:r>
        <w:rPr>
          <w:rFonts w:hint="eastAsia" w:ascii="仿宋" w:hAnsi="仿宋" w:eastAsia="仿宋" w:cs="仿宋"/>
          <w:b/>
          <w:bCs/>
          <w:i w:val="0"/>
          <w:iCs w:val="0"/>
          <w:color w:val="auto"/>
          <w:sz w:val="28"/>
          <w:szCs w:val="28"/>
          <w:highlight w:val="none"/>
          <w:u w:val="single"/>
          <w:shd w:val="clear" w:color="auto" w:fill="auto"/>
          <w:lang w:val="en-US" w:eastAsia="zh-CN"/>
        </w:rPr>
        <w:t>东莞市常平镇环保专业基地洗水、印花污水处理厂3号水池</w:t>
      </w:r>
      <w:r>
        <w:rPr>
          <w:rFonts w:hint="eastAsia" w:ascii="仿宋" w:hAnsi="仿宋" w:eastAsia="仿宋" w:cs="仿宋"/>
          <w:b/>
          <w:bCs/>
          <w:i w:val="0"/>
          <w:iCs w:val="0"/>
          <w:color w:val="auto"/>
          <w:sz w:val="28"/>
          <w:szCs w:val="28"/>
          <w:highlight w:val="none"/>
          <w:u w:val="single"/>
          <w:shd w:val="clear" w:color="auto" w:fill="auto"/>
          <w:lang w:eastAsia="zh-CN"/>
        </w:rPr>
        <w:t>（</w:t>
      </w:r>
      <w:r>
        <w:rPr>
          <w:rFonts w:hint="eastAsia" w:ascii="仿宋" w:hAnsi="仿宋" w:eastAsia="仿宋" w:cs="仿宋"/>
          <w:b/>
          <w:bCs/>
          <w:i w:val="0"/>
          <w:iCs w:val="0"/>
          <w:color w:val="auto"/>
          <w:sz w:val="28"/>
          <w:szCs w:val="28"/>
          <w:highlight w:val="none"/>
          <w:u w:val="single"/>
          <w:shd w:val="clear" w:color="auto" w:fill="auto"/>
          <w:lang w:val="en-US" w:eastAsia="zh-CN"/>
        </w:rPr>
        <w:t>以下简称“本项目”</w:t>
      </w:r>
      <w:r>
        <w:rPr>
          <w:rFonts w:hint="eastAsia" w:ascii="仿宋" w:hAnsi="仿宋" w:eastAsia="仿宋" w:cs="仿宋"/>
          <w:b/>
          <w:bCs/>
          <w:i w:val="0"/>
          <w:iCs w:val="0"/>
          <w:color w:val="auto"/>
          <w:sz w:val="28"/>
          <w:szCs w:val="28"/>
          <w:highlight w:val="none"/>
          <w:u w:val="single"/>
          <w:shd w:val="clear" w:color="auto" w:fill="auto"/>
          <w:lang w:eastAsia="zh-CN"/>
        </w:rPr>
        <w:t>）</w:t>
      </w:r>
    </w:p>
    <w:p w14:paraId="6FA3B73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eastAsia="zh-CN"/>
        </w:rPr>
      </w:pPr>
      <w:r>
        <w:rPr>
          <w:rFonts w:hint="eastAsia" w:ascii="仿宋" w:hAnsi="仿宋" w:eastAsia="仿宋" w:cs="仿宋"/>
          <w:i w:val="0"/>
          <w:iCs w:val="0"/>
          <w:color w:val="auto"/>
          <w:sz w:val="28"/>
          <w:szCs w:val="28"/>
          <w:highlight w:val="none"/>
          <w:shd w:val="clear" w:color="auto" w:fill="auto"/>
        </w:rPr>
        <w:t>1.2项目地址：</w:t>
      </w:r>
      <w:r>
        <w:rPr>
          <w:rFonts w:hint="eastAsia" w:ascii="仿宋" w:hAnsi="仿宋" w:eastAsia="仿宋" w:cs="仿宋"/>
          <w:i w:val="0"/>
          <w:iCs w:val="0"/>
          <w:color w:val="auto"/>
          <w:sz w:val="28"/>
          <w:szCs w:val="28"/>
          <w:highlight w:val="none"/>
          <w:u w:val="single"/>
          <w:shd w:val="clear" w:color="auto" w:fill="auto"/>
          <w:lang w:eastAsia="zh-CN"/>
        </w:rPr>
        <w:t>东莞市常平镇司马村谢常路麦马新街常平环保专业基地内</w:t>
      </w:r>
    </w:p>
    <w:p w14:paraId="17BC4EB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1.3本工程的甲供材料：</w:t>
      </w:r>
      <w:r>
        <w:rPr>
          <w:rFonts w:hint="eastAsia" w:ascii="仿宋" w:hAnsi="仿宋" w:eastAsia="仿宋" w:cs="仿宋"/>
          <w:i w:val="0"/>
          <w:iCs w:val="0"/>
          <w:color w:val="auto"/>
          <w:sz w:val="28"/>
          <w:szCs w:val="28"/>
          <w:highlight w:val="none"/>
          <w:u w:val="single"/>
          <w:shd w:val="clear" w:color="auto" w:fill="auto"/>
          <w:lang w:val="en-US" w:eastAsia="zh-CN"/>
        </w:rPr>
        <w:t>无</w:t>
      </w:r>
    </w:p>
    <w:p w14:paraId="764E020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1.4甲方提供的施工基础条件及主要设施：</w:t>
      </w:r>
      <w:r>
        <w:rPr>
          <w:rFonts w:hint="eastAsia" w:ascii="仿宋" w:hAnsi="仿宋" w:eastAsia="仿宋" w:cs="仿宋"/>
          <w:i w:val="0"/>
          <w:iCs w:val="0"/>
          <w:color w:val="auto"/>
          <w:sz w:val="28"/>
          <w:szCs w:val="28"/>
          <w:highlight w:val="none"/>
          <w:u w:val="single"/>
          <w:shd w:val="clear" w:color="auto" w:fill="auto"/>
          <w:lang w:val="en-US" w:eastAsia="zh-CN"/>
        </w:rPr>
        <w:t>既有</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施工水源、电源接驳点并承担对应的施工用水电费。</w:t>
      </w:r>
      <w:r>
        <w:rPr>
          <w:rFonts w:hint="eastAsia" w:ascii="仿宋" w:hAnsi="仿宋" w:eastAsia="仿宋" w:cs="仿宋"/>
          <w:i w:val="0"/>
          <w:iCs w:val="0"/>
          <w:color w:val="auto"/>
          <w:sz w:val="28"/>
          <w:szCs w:val="28"/>
          <w:highlight w:val="none"/>
          <w:u w:val="single"/>
          <w:shd w:val="clear" w:color="auto" w:fill="auto"/>
          <w:lang w:val="en-US" w:eastAsia="zh-CN"/>
        </w:rPr>
        <w:t>乙方施工期间可使用甲方现场已有设施，甲方不再另行提供其他设施</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w:t>
      </w:r>
    </w:p>
    <w:p w14:paraId="1984ECE7">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3" w:name="_Toc1995"/>
      <w:bookmarkStart w:id="24" w:name="_Toc27187"/>
      <w:bookmarkStart w:id="25" w:name="_Toc9670"/>
      <w:bookmarkStart w:id="26" w:name="_Toc27213"/>
      <w:r>
        <w:rPr>
          <w:rFonts w:hint="eastAsia" w:ascii="仿宋" w:hAnsi="仿宋" w:eastAsia="仿宋" w:cs="仿宋"/>
          <w:b/>
          <w:bCs/>
          <w:i w:val="0"/>
          <w:iCs w:val="0"/>
          <w:color w:val="auto"/>
          <w:sz w:val="28"/>
          <w:szCs w:val="28"/>
          <w:highlight w:val="none"/>
          <w:shd w:val="clear" w:color="auto" w:fill="auto"/>
          <w:lang w:val="en-US" w:eastAsia="zh-CN"/>
        </w:rPr>
        <w:t>承包方式</w:t>
      </w:r>
      <w:bookmarkEnd w:id="23"/>
    </w:p>
    <w:p w14:paraId="4EBA93B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u w:val="none"/>
          <w:shd w:val="clear" w:color="auto" w:fill="auto"/>
          <w:lang w:val="en-US" w:eastAsia="zh-CN"/>
        </w:rPr>
      </w:pPr>
      <w:bookmarkStart w:id="27" w:name="_Toc14685"/>
      <w:r>
        <w:rPr>
          <w:rFonts w:hint="eastAsia" w:ascii="仿宋" w:hAnsi="仿宋" w:eastAsia="仿宋" w:cs="仿宋"/>
          <w:color w:val="auto"/>
          <w:sz w:val="28"/>
          <w:szCs w:val="28"/>
          <w:highlight w:val="none"/>
          <w:lang w:val="en-US" w:eastAsia="zh-CN"/>
        </w:rPr>
        <w:t>2.1乙方对本工程</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52"/>
      </w:r>
      <w:r>
        <w:rPr>
          <w:rFonts w:hint="eastAsia" w:ascii="仿宋" w:hAnsi="仿宋" w:eastAsia="仿宋" w:cs="仿宋"/>
          <w:b w:val="0"/>
          <w:bCs w:val="0"/>
          <w:i w:val="0"/>
          <w:iCs w:val="0"/>
          <w:color w:val="auto"/>
          <w:sz w:val="28"/>
          <w:szCs w:val="28"/>
          <w:highlight w:val="none"/>
          <w:u w:val="none"/>
          <w:shd w:val="clear" w:color="auto" w:fill="auto"/>
          <w:lang w:val="en-US" w:eastAsia="zh-CN"/>
        </w:rPr>
        <w:t>包工包料</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包工包部分材料（仅不含甲供材）/</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b w:val="0"/>
          <w:bCs w:val="0"/>
          <w:i w:val="0"/>
          <w:iCs w:val="0"/>
          <w:color w:val="auto"/>
          <w:sz w:val="28"/>
          <w:szCs w:val="28"/>
          <w:highlight w:val="none"/>
          <w:u w:val="none"/>
          <w:shd w:val="clear" w:color="auto" w:fill="auto"/>
          <w:lang w:val="en-US" w:eastAsia="zh-CN"/>
        </w:rPr>
        <w:t>包工</w:t>
      </w:r>
      <w:r>
        <w:rPr>
          <w:rFonts w:hint="eastAsia" w:ascii="仿宋" w:hAnsi="仿宋" w:eastAsia="仿宋" w:cs="仿宋"/>
          <w:color w:val="auto"/>
          <w:sz w:val="28"/>
          <w:szCs w:val="28"/>
          <w:highlight w:val="none"/>
          <w:lang w:val="en-US" w:eastAsia="zh-CN"/>
        </w:rPr>
        <w:t>、</w:t>
      </w:r>
      <w:bookmarkEnd w:id="27"/>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8"/>
          <w:szCs w:val="28"/>
          <w:highlight w:val="none"/>
          <w:lang w:val="en-US" w:eastAsia="zh-CN"/>
        </w:rPr>
        <w:t>包配件、</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_GB2312" w:hAnsi="仿宋_GB2312" w:eastAsia="仿宋_GB2312" w:cs="仿宋_GB2312"/>
          <w:b w:val="0"/>
          <w:bCs w:val="0"/>
          <w:i w:val="0"/>
          <w:iCs w:val="0"/>
          <w:color w:val="auto"/>
          <w:sz w:val="28"/>
          <w:szCs w:val="28"/>
          <w:highlight w:val="none"/>
          <w:shd w:val="clear" w:color="auto" w:fill="auto"/>
          <w:lang w:val="en-US" w:eastAsia="zh-CN"/>
        </w:rPr>
        <w:t>包各类材料产品检验检测费用</w:t>
      </w:r>
      <w:r>
        <w:rPr>
          <w:rFonts w:hint="eastAsia" w:ascii="仿宋" w:hAnsi="仿宋" w:eastAsia="仿宋" w:cs="仿宋"/>
          <w:color w:val="auto"/>
          <w:sz w:val="28"/>
          <w:szCs w:val="28"/>
          <w:highlight w:val="none"/>
          <w:lang w:val="en-US" w:eastAsia="zh-CN"/>
        </w:rPr>
        <w:t>、</w:t>
      </w:r>
      <w:r>
        <w:rPr>
          <w:rFonts w:hint="eastAsia" w:ascii="仿宋" w:hAnsi="仿宋" w:eastAsia="仿宋" w:cs="仿宋"/>
          <w:b w:val="0"/>
          <w:bCs w:val="0"/>
          <w:i w:val="0"/>
          <w:iCs w:val="0"/>
          <w:color w:val="auto"/>
          <w:sz w:val="28"/>
          <w:szCs w:val="28"/>
          <w:highlight w:val="none"/>
          <w:u w:val="none"/>
          <w:shd w:val="clear" w:color="auto" w:fill="auto"/>
          <w:lang w:val="en-US" w:eastAsia="zh-CN"/>
        </w:rPr>
        <w:sym w:font="Wingdings 2" w:char="00A3"/>
      </w:r>
      <w:r>
        <w:rPr>
          <w:rFonts w:hint="eastAsia" w:ascii="仿宋" w:hAnsi="仿宋" w:eastAsia="仿宋" w:cs="仿宋"/>
          <w:color w:val="auto"/>
          <w:sz w:val="28"/>
          <w:szCs w:val="28"/>
          <w:highlight w:val="none"/>
          <w:lang w:val="en-US" w:eastAsia="zh-CN"/>
        </w:rPr>
        <w:t>包本工程检测。</w:t>
      </w:r>
    </w:p>
    <w:p w14:paraId="327F098F">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28" w:name="_Toc1479"/>
      <w:r>
        <w:rPr>
          <w:rFonts w:hint="eastAsia" w:ascii="仿宋" w:hAnsi="仿宋" w:eastAsia="仿宋" w:cs="仿宋"/>
          <w:b/>
          <w:bCs/>
          <w:i w:val="0"/>
          <w:iCs w:val="0"/>
          <w:color w:val="auto"/>
          <w:sz w:val="28"/>
          <w:szCs w:val="28"/>
          <w:highlight w:val="none"/>
          <w:shd w:val="clear" w:color="auto" w:fill="auto"/>
          <w:lang w:val="en-US" w:eastAsia="zh-CN"/>
        </w:rPr>
        <w:t>乙方承包范围及主要工程内容</w:t>
      </w:r>
      <w:bookmarkEnd w:id="24"/>
      <w:bookmarkEnd w:id="25"/>
      <w:bookmarkEnd w:id="26"/>
      <w:bookmarkEnd w:id="28"/>
    </w:p>
    <w:p w14:paraId="64C7903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rPr>
      </w:pPr>
      <w:r>
        <w:rPr>
          <w:rFonts w:hint="eastAsia" w:ascii="仿宋_GB2312" w:hAnsi="仿宋_GB2312" w:eastAsia="仿宋_GB2312" w:cs="仿宋_GB2312"/>
          <w:i w:val="0"/>
          <w:iCs w:val="0"/>
          <w:color w:val="auto"/>
          <w:kern w:val="0"/>
          <w:sz w:val="28"/>
          <w:szCs w:val="28"/>
          <w:highlight w:val="none"/>
          <w:shd w:val="clear" w:color="auto" w:fill="auto"/>
          <w:lang w:val="en-US" w:eastAsia="zh-CN"/>
        </w:rPr>
        <w:t>3.1本工程内容</w:t>
      </w:r>
      <w:r>
        <w:rPr>
          <w:rFonts w:hint="eastAsia" w:ascii="仿宋" w:hAnsi="仿宋" w:eastAsia="仿宋" w:cs="仿宋"/>
          <w:b w:val="0"/>
          <w:bCs w:val="0"/>
          <w:i w:val="0"/>
          <w:iCs w:val="0"/>
          <w:color w:val="auto"/>
          <w:sz w:val="28"/>
          <w:szCs w:val="28"/>
          <w:highlight w:val="none"/>
          <w:u w:val="none"/>
          <w:lang w:val="en-US" w:eastAsia="zh-CN"/>
        </w:rPr>
        <w:t>包括但不限于</w:t>
      </w:r>
      <w:r>
        <w:rPr>
          <w:rFonts w:hint="eastAsia" w:ascii="仿宋_GB2312" w:hAnsi="仿宋_GB2312" w:eastAsia="仿宋_GB2312" w:cs="仿宋_GB2312"/>
          <w:i w:val="0"/>
          <w:iCs w:val="0"/>
          <w:color w:val="auto"/>
          <w:kern w:val="0"/>
          <w:sz w:val="28"/>
          <w:szCs w:val="28"/>
          <w:highlight w:val="none"/>
          <w:shd w:val="clear" w:color="auto" w:fill="auto"/>
          <w:lang w:val="en-US" w:eastAsia="zh-CN"/>
        </w:rPr>
        <w:t>：对</w:t>
      </w:r>
      <w:r>
        <w:rPr>
          <w:rFonts w:hint="eastAsia" w:ascii="仿宋" w:hAnsi="仿宋" w:eastAsia="仿宋" w:cs="仿宋"/>
          <w:color w:val="auto"/>
          <w:sz w:val="28"/>
          <w:szCs w:val="28"/>
          <w:highlight w:val="none"/>
          <w:lang w:val="en-US" w:eastAsia="zh-CN"/>
        </w:rPr>
        <w:t>本项目及所辖的包括用地红线范围内（详见附件十五）及本工程图纸</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即甲方确认的</w:t>
      </w:r>
      <w:r>
        <w:rPr>
          <w:rFonts w:hint="eastAsia" w:ascii="仿宋" w:hAnsi="仿宋" w:eastAsia="仿宋" w:cs="仿宋"/>
          <w:b w:val="0"/>
          <w:bCs w:val="0"/>
          <w:i w:val="0"/>
          <w:iCs w:val="0"/>
          <w:color w:val="auto"/>
          <w:sz w:val="28"/>
          <w:szCs w:val="28"/>
          <w:highlight w:val="none"/>
          <w:u w:val="single"/>
          <w:shd w:val="clear" w:color="auto" w:fill="auto"/>
          <w:lang w:val="en-US" w:eastAsia="zh-CN"/>
        </w:rPr>
        <w:t>中国市政工程中南设计研究总院有限公司2012.08</w:t>
      </w:r>
      <w:r>
        <w:rPr>
          <w:rFonts w:hint="eastAsia" w:ascii="仿宋" w:hAnsi="仿宋" w:eastAsia="仿宋" w:cs="仿宋"/>
          <w:b w:val="0"/>
          <w:bCs w:val="0"/>
          <w:i w:val="0"/>
          <w:iCs w:val="0"/>
          <w:color w:val="auto"/>
          <w:sz w:val="28"/>
          <w:szCs w:val="28"/>
          <w:highlight w:val="none"/>
          <w:shd w:val="clear" w:color="auto" w:fill="auto"/>
          <w:lang w:val="en-US" w:eastAsia="zh-CN"/>
        </w:rPr>
        <w:t>版本工程施工图</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范围</w:t>
      </w:r>
      <w:r>
        <w:rPr>
          <w:rFonts w:hint="eastAsia" w:ascii="仿宋" w:hAnsi="仿宋" w:eastAsia="仿宋" w:cs="仿宋"/>
          <w:b w:val="0"/>
          <w:bCs w:val="0"/>
          <w:i w:val="0"/>
          <w:iCs w:val="0"/>
          <w:color w:val="auto"/>
          <w:sz w:val="28"/>
          <w:szCs w:val="28"/>
          <w:highlight w:val="none"/>
          <w:shd w:val="clear" w:color="auto" w:fill="auto"/>
        </w:rPr>
        <w:t>内</w:t>
      </w:r>
      <w:r>
        <w:rPr>
          <w:rFonts w:hint="eastAsia" w:ascii="仿宋" w:hAnsi="仿宋" w:eastAsia="仿宋" w:cs="仿宋"/>
          <w:b w:val="0"/>
          <w:bCs w:val="0"/>
          <w:i w:val="0"/>
          <w:iCs w:val="0"/>
          <w:color w:val="auto"/>
          <w:sz w:val="28"/>
          <w:szCs w:val="28"/>
          <w:highlight w:val="none"/>
          <w:shd w:val="clear" w:color="auto" w:fill="auto"/>
          <w:lang w:eastAsia="zh-CN"/>
        </w:rPr>
        <w:t>规定</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none"/>
          <w:shd w:val="clear" w:color="auto" w:fill="auto"/>
          <w:lang w:eastAsia="zh-CN"/>
        </w:rPr>
        <w:t>建（构）筑物进行上、地下拆除以及清理</w:t>
      </w:r>
      <w:r>
        <w:rPr>
          <w:rFonts w:hint="eastAsia" w:ascii="仿宋" w:hAnsi="仿宋" w:eastAsia="仿宋" w:cs="仿宋"/>
          <w:b w:val="0"/>
          <w:bCs w:val="0"/>
          <w:i w:val="0"/>
          <w:iCs w:val="0"/>
          <w:color w:val="auto"/>
          <w:sz w:val="28"/>
          <w:szCs w:val="28"/>
          <w:highlight w:val="none"/>
          <w:u w:val="none"/>
          <w:lang w:val="en-US" w:eastAsia="zh-CN"/>
        </w:rPr>
        <w:t>，对综合楼、门卫室、原3号池基础（含垫层）及基础以上部分建筑物进行拆除，对车行道、人行道、围墙、地下管网进行拆除，对本工程垃圾清运、</w:t>
      </w:r>
      <w:r>
        <w:rPr>
          <w:rFonts w:hint="eastAsia" w:ascii="仿宋" w:hAnsi="仿宋" w:eastAsia="仿宋" w:cs="仿宋"/>
          <w:i w:val="0"/>
          <w:iCs w:val="0"/>
          <w:color w:val="auto"/>
          <w:sz w:val="28"/>
          <w:szCs w:val="28"/>
          <w:highlight w:val="none"/>
          <w:u w:val="none"/>
          <w:shd w:val="clear" w:color="auto" w:fill="auto"/>
          <w:lang w:val="en-US" w:eastAsia="zh-CN"/>
        </w:rPr>
        <w:t>现状回填混凝土渣的挖运（以实际为准）、场内土方回填平整、运输道路清理、</w:t>
      </w:r>
      <w:r>
        <w:rPr>
          <w:rFonts w:hint="eastAsia" w:ascii="仿宋" w:hAnsi="仿宋" w:eastAsia="仿宋" w:cs="仿宋"/>
          <w:b w:val="0"/>
          <w:bCs w:val="0"/>
          <w:i w:val="0"/>
          <w:iCs w:val="0"/>
          <w:color w:val="auto"/>
          <w:sz w:val="28"/>
          <w:szCs w:val="28"/>
          <w:highlight w:val="none"/>
          <w:u w:val="none"/>
          <w:lang w:val="en-US" w:eastAsia="zh-CN"/>
        </w:rPr>
        <w:t>场地清理至地面平整并且整洁无杂物等</w:t>
      </w:r>
      <w:r>
        <w:rPr>
          <w:rFonts w:hint="eastAsia" w:ascii="仿宋" w:hAnsi="仿宋" w:eastAsia="仿宋" w:cs="仿宋"/>
          <w:i w:val="0"/>
          <w:iCs w:val="0"/>
          <w:color w:val="auto"/>
          <w:sz w:val="28"/>
          <w:szCs w:val="28"/>
          <w:highlight w:val="none"/>
          <w:lang w:val="en-US" w:eastAsia="zh-CN"/>
        </w:rPr>
        <w:t>，仅不含</w:t>
      </w:r>
      <w:r>
        <w:rPr>
          <w:rFonts w:hint="eastAsia" w:ascii="仿宋" w:hAnsi="仿宋" w:eastAsia="仿宋" w:cs="仿宋"/>
          <w:b w:val="0"/>
          <w:bCs w:val="0"/>
          <w:i w:val="0"/>
          <w:iCs w:val="0"/>
          <w:color w:val="auto"/>
          <w:sz w:val="28"/>
          <w:szCs w:val="28"/>
          <w:highlight w:val="none"/>
          <w:u w:val="none"/>
          <w:lang w:val="en-US" w:eastAsia="zh-CN"/>
        </w:rPr>
        <w:t>破除桩头</w:t>
      </w:r>
      <w:r>
        <w:rPr>
          <w:rFonts w:hint="eastAsia" w:ascii="仿宋" w:hAnsi="仿宋" w:eastAsia="仿宋" w:cs="仿宋"/>
          <w:b w:val="0"/>
          <w:bCs w:val="0"/>
          <w:i w:val="0"/>
          <w:iCs w:val="0"/>
          <w:color w:val="auto"/>
          <w:sz w:val="28"/>
          <w:szCs w:val="28"/>
          <w:highlight w:val="none"/>
          <w:shd w:val="clear" w:color="auto" w:fill="auto"/>
        </w:rPr>
        <w:t>（具体施工范围</w:t>
      </w:r>
      <w:r>
        <w:rPr>
          <w:rFonts w:hint="eastAsia" w:ascii="仿宋" w:hAnsi="仿宋" w:eastAsia="仿宋" w:cs="仿宋"/>
          <w:b w:val="0"/>
          <w:bCs w:val="0"/>
          <w:i w:val="0"/>
          <w:iCs w:val="0"/>
          <w:color w:val="auto"/>
          <w:sz w:val="28"/>
          <w:szCs w:val="28"/>
          <w:highlight w:val="none"/>
          <w:shd w:val="clear" w:color="auto" w:fill="auto"/>
          <w:lang w:val="en-US" w:eastAsia="zh-CN"/>
        </w:rPr>
        <w:t>按甲方</w:t>
      </w:r>
      <w:r>
        <w:rPr>
          <w:rFonts w:hint="eastAsia" w:ascii="仿宋" w:hAnsi="仿宋" w:eastAsia="仿宋" w:cs="仿宋"/>
          <w:b w:val="0"/>
          <w:bCs w:val="0"/>
          <w:i w:val="0"/>
          <w:iCs w:val="0"/>
          <w:color w:val="auto"/>
          <w:sz w:val="28"/>
          <w:szCs w:val="28"/>
          <w:highlight w:val="none"/>
          <w:shd w:val="clear" w:color="auto" w:fill="auto"/>
        </w:rPr>
        <w:t>要求）</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过程中产生的全部人</w:t>
      </w:r>
      <w:r>
        <w:rPr>
          <w:rFonts w:hint="eastAsia" w:ascii="仿宋" w:hAnsi="仿宋" w:eastAsia="仿宋" w:cs="仿宋"/>
          <w:b w:val="0"/>
          <w:bCs w:val="0"/>
          <w:i w:val="0"/>
          <w:iCs w:val="0"/>
          <w:color w:val="auto"/>
          <w:sz w:val="28"/>
          <w:szCs w:val="28"/>
          <w:highlight w:val="none"/>
          <w:shd w:val="clear" w:color="auto" w:fill="auto"/>
          <w:lang w:val="en-US" w:eastAsia="zh-CN"/>
        </w:rPr>
        <w:t>员</w:t>
      </w:r>
      <w:r>
        <w:rPr>
          <w:rFonts w:hint="eastAsia" w:ascii="仿宋" w:hAnsi="仿宋" w:eastAsia="仿宋" w:cs="仿宋"/>
          <w:b w:val="0"/>
          <w:bCs w:val="0"/>
          <w:i w:val="0"/>
          <w:iCs w:val="0"/>
          <w:color w:val="auto"/>
          <w:sz w:val="28"/>
          <w:szCs w:val="28"/>
          <w:highlight w:val="none"/>
          <w:shd w:val="clear" w:color="auto" w:fill="auto"/>
        </w:rPr>
        <w:t>报酬、材料</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本合同约定的甲供材除外</w:t>
      </w:r>
      <w:r>
        <w:rPr>
          <w:rFonts w:hint="eastAsia" w:ascii="仿宋" w:hAnsi="仿宋" w:eastAsia="仿宋" w:cs="仿宋"/>
          <w:b w:val="0"/>
          <w:bCs w:val="0"/>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rPr>
        <w:t>、机具、施工管理等由乙方解决</w:t>
      </w:r>
      <w:r>
        <w:rPr>
          <w:rFonts w:hint="eastAsia" w:ascii="仿宋" w:hAnsi="仿宋" w:eastAsia="仿宋" w:cs="仿宋"/>
          <w:i w:val="0"/>
          <w:iCs w:val="0"/>
          <w:color w:val="auto"/>
          <w:sz w:val="28"/>
          <w:szCs w:val="28"/>
          <w:highlight w:val="none"/>
          <w:lang w:val="en-US" w:eastAsia="zh-CN"/>
        </w:rPr>
        <w:t>。</w:t>
      </w:r>
    </w:p>
    <w:p w14:paraId="5D8A0F0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3.2乙方负责的内容还包括但不限于：甲方提供的、经甲方权限流程审批的施工图及施工做法、报价清单、交楼标准、图纸会审文件、甲方的施工做法文件等所含内容。</w:t>
      </w:r>
    </w:p>
    <w:p w14:paraId="0795AA3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3.3本项目全部抽水属乙方责任，费用已包含在合同总价内，不另计费。</w:t>
      </w:r>
    </w:p>
    <w:p w14:paraId="6AD66B0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3.4</w:t>
      </w:r>
      <w:r>
        <w:rPr>
          <w:rFonts w:hint="eastAsia" w:ascii="仿宋" w:hAnsi="仿宋" w:eastAsia="仿宋" w:cs="仿宋"/>
          <w:b w:val="0"/>
          <w:bCs w:val="0"/>
          <w:i w:val="0"/>
          <w:iCs w:val="0"/>
          <w:color w:val="auto"/>
          <w:kern w:val="2"/>
          <w:sz w:val="28"/>
          <w:szCs w:val="28"/>
          <w:highlight w:val="none"/>
          <w:shd w:val="clear" w:color="auto" w:fill="auto"/>
          <w:lang w:val="en-US" w:eastAsia="zh-CN" w:bidi="ar-SA"/>
        </w:rPr>
        <w:t>上述描述不完善的，以甲方提供的施工图纸、施工方案、图纸会审、招标清单、交楼标准为准，互有矛盾的，以甲方最终确认为准，但乙方不得因此调增价款。</w:t>
      </w:r>
    </w:p>
    <w:p w14:paraId="3EDB6F2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3.5乙方自备的施工材料包括但不限于：</w:t>
      </w:r>
      <w:r>
        <w:rPr>
          <w:rFonts w:hint="eastAsia" w:ascii="仿宋" w:hAnsi="仿宋" w:eastAsia="仿宋" w:cs="仿宋"/>
          <w:b w:val="0"/>
          <w:bCs w:val="0"/>
          <w:i w:val="0"/>
          <w:iCs w:val="0"/>
          <w:color w:val="auto"/>
          <w:sz w:val="28"/>
          <w:szCs w:val="28"/>
          <w:highlight w:val="none"/>
          <w:u w:val="none"/>
          <w:shd w:val="clear" w:color="auto" w:fill="auto"/>
          <w:lang w:val="en-US" w:eastAsia="zh-CN"/>
        </w:rPr>
        <w:t>本工程</w:t>
      </w:r>
      <w:r>
        <w:rPr>
          <w:rFonts w:hint="eastAsia" w:ascii="仿宋" w:hAnsi="仿宋" w:eastAsia="仿宋" w:cs="仿宋"/>
          <w:b w:val="0"/>
          <w:bCs w:val="0"/>
          <w:i w:val="0"/>
          <w:iCs w:val="0"/>
          <w:color w:val="auto"/>
          <w:sz w:val="28"/>
          <w:szCs w:val="28"/>
          <w:highlight w:val="none"/>
          <w:u w:val="none"/>
          <w:shd w:val="clear" w:color="auto" w:fill="auto"/>
        </w:rPr>
        <w:t>整改</w:t>
      </w:r>
      <w:r>
        <w:rPr>
          <w:rFonts w:hint="eastAsia" w:ascii="仿宋" w:hAnsi="仿宋" w:eastAsia="仿宋" w:cs="仿宋"/>
          <w:b w:val="0"/>
          <w:bCs w:val="0"/>
          <w:i w:val="0"/>
          <w:iCs w:val="0"/>
          <w:color w:val="auto"/>
          <w:sz w:val="28"/>
          <w:szCs w:val="28"/>
          <w:highlight w:val="none"/>
          <w:u w:val="none"/>
          <w:shd w:val="clear" w:color="auto" w:fill="auto"/>
          <w:lang w:val="en-US" w:eastAsia="zh-CN"/>
        </w:rPr>
        <w:t>或</w:t>
      </w:r>
      <w:r>
        <w:rPr>
          <w:rFonts w:hint="eastAsia" w:ascii="仿宋" w:hAnsi="仿宋" w:eastAsia="仿宋" w:cs="仿宋"/>
          <w:b w:val="0"/>
          <w:bCs w:val="0"/>
          <w:i w:val="0"/>
          <w:iCs w:val="0"/>
          <w:color w:val="auto"/>
          <w:sz w:val="28"/>
          <w:szCs w:val="28"/>
          <w:highlight w:val="none"/>
          <w:u w:val="none"/>
          <w:shd w:val="clear" w:color="auto" w:fill="auto"/>
        </w:rPr>
        <w:t>返工所用材料</w:t>
      </w:r>
      <w:r>
        <w:rPr>
          <w:rFonts w:hint="eastAsia" w:ascii="仿宋" w:hAnsi="仿宋" w:eastAsia="仿宋" w:cs="仿宋"/>
          <w:b w:val="0"/>
          <w:bCs w:val="0"/>
          <w:i w:val="0"/>
          <w:iCs w:val="0"/>
          <w:color w:val="auto"/>
          <w:sz w:val="28"/>
          <w:szCs w:val="28"/>
          <w:highlight w:val="none"/>
          <w:u w:val="none"/>
          <w:shd w:val="clear" w:color="auto" w:fill="auto"/>
          <w:lang w:val="en-US" w:eastAsia="zh-CN"/>
        </w:rPr>
        <w:t>以及完成本工程所涉材料（本合同约定的甲供材除外）</w:t>
      </w:r>
      <w:r>
        <w:rPr>
          <w:rFonts w:hint="eastAsia" w:ascii="仿宋" w:hAnsi="仿宋" w:eastAsia="仿宋" w:cs="仿宋"/>
          <w:b w:val="0"/>
          <w:bCs w:val="0"/>
          <w:i w:val="0"/>
          <w:iCs w:val="0"/>
          <w:color w:val="auto"/>
          <w:sz w:val="28"/>
          <w:szCs w:val="28"/>
          <w:highlight w:val="none"/>
          <w:shd w:val="clear" w:color="auto" w:fill="auto"/>
        </w:rPr>
        <w:t>。</w:t>
      </w:r>
    </w:p>
    <w:p w14:paraId="2171F9C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both"/>
        <w:textAlignment w:val="auto"/>
        <w:rPr>
          <w:rFonts w:hint="eastAsia" w:ascii="仿宋" w:hAnsi="仿宋" w:eastAsia="仿宋" w:cs="仿宋"/>
          <w:i w:val="0"/>
          <w:iCs w:val="0"/>
          <w:color w:val="auto"/>
          <w:sz w:val="28"/>
          <w:szCs w:val="28"/>
          <w:highlight w:val="none"/>
          <w:u w:val="none"/>
          <w:shd w:val="clear" w:color="auto" w:fill="auto"/>
        </w:rPr>
      </w:pPr>
      <w:r>
        <w:rPr>
          <w:rFonts w:hint="eastAsia" w:ascii="仿宋" w:hAnsi="仿宋" w:eastAsia="仿宋" w:cs="仿宋"/>
          <w:i w:val="0"/>
          <w:iCs w:val="0"/>
          <w:color w:val="auto"/>
          <w:sz w:val="28"/>
          <w:szCs w:val="28"/>
          <w:highlight w:val="none"/>
          <w:lang w:val="en-US" w:eastAsia="zh-CN"/>
        </w:rPr>
        <w:t>3.6乙方自备的机具包括但不限于：完成本工程所需的切割机等手提机具、挖掘机、炮机、胶水管、施工照明灯具和灯具电源线（约25m），</w:t>
      </w:r>
      <w:r>
        <w:rPr>
          <w:rFonts w:hint="eastAsia" w:ascii="仿宋" w:hAnsi="仿宋" w:eastAsia="仿宋" w:cs="仿宋"/>
          <w:b w:val="0"/>
          <w:bCs w:val="0"/>
          <w:i w:val="0"/>
          <w:iCs w:val="0"/>
          <w:color w:val="auto"/>
          <w:sz w:val="28"/>
          <w:szCs w:val="28"/>
          <w:highlight w:val="none"/>
          <w:u w:val="none"/>
          <w:shd w:val="clear" w:color="auto" w:fill="auto"/>
        </w:rPr>
        <w:t>配</w:t>
      </w:r>
      <w:r>
        <w:rPr>
          <w:rFonts w:hint="eastAsia" w:ascii="仿宋" w:hAnsi="仿宋" w:eastAsia="仿宋" w:cs="仿宋"/>
          <w:b w:val="0"/>
          <w:bCs w:val="0"/>
          <w:i w:val="0"/>
          <w:iCs w:val="0"/>
          <w:color w:val="auto"/>
          <w:sz w:val="28"/>
          <w:szCs w:val="28"/>
          <w:highlight w:val="none"/>
          <w:u w:val="none"/>
          <w:shd w:val="clear" w:color="auto" w:fill="auto"/>
          <w:lang w:val="en-US" w:eastAsia="zh-CN"/>
        </w:rPr>
        <w:t>置</w:t>
      </w:r>
      <w:r>
        <w:rPr>
          <w:rFonts w:hint="eastAsia" w:ascii="仿宋" w:hAnsi="仿宋" w:eastAsia="仿宋" w:cs="仿宋"/>
          <w:b w:val="0"/>
          <w:bCs w:val="0"/>
          <w:i w:val="0"/>
          <w:iCs w:val="0"/>
          <w:color w:val="auto"/>
          <w:sz w:val="28"/>
          <w:szCs w:val="28"/>
          <w:highlight w:val="none"/>
          <w:u w:val="none"/>
          <w:shd w:val="clear" w:color="auto" w:fill="auto"/>
        </w:rPr>
        <w:t>一机一闸一漏开关箱等机具</w:t>
      </w:r>
      <w:r>
        <w:rPr>
          <w:rFonts w:hint="eastAsia" w:ascii="仿宋" w:hAnsi="仿宋" w:eastAsia="仿宋" w:cs="仿宋"/>
          <w:b w:val="0"/>
          <w:bCs w:val="0"/>
          <w:i w:val="0"/>
          <w:iCs w:val="0"/>
          <w:color w:val="auto"/>
          <w:sz w:val="28"/>
          <w:szCs w:val="28"/>
          <w:highlight w:val="none"/>
          <w:u w:val="none"/>
          <w:shd w:val="clear" w:color="auto" w:fill="auto"/>
          <w:lang w:val="en-US" w:eastAsia="zh-CN"/>
        </w:rPr>
        <w:t>（</w:t>
      </w:r>
      <w:r>
        <w:rPr>
          <w:rFonts w:hint="eastAsia" w:ascii="仿宋" w:hAnsi="仿宋" w:eastAsia="仿宋" w:cs="仿宋"/>
          <w:b w:val="0"/>
          <w:bCs w:val="0"/>
          <w:i w:val="0"/>
          <w:iCs w:val="0"/>
          <w:color w:val="auto"/>
          <w:sz w:val="28"/>
          <w:szCs w:val="28"/>
          <w:highlight w:val="none"/>
          <w:u w:val="none"/>
          <w:shd w:val="clear" w:color="auto" w:fill="auto"/>
        </w:rPr>
        <w:t>开关箱、漏电保护器参数</w:t>
      </w:r>
      <w:r>
        <w:rPr>
          <w:rFonts w:hint="eastAsia" w:ascii="仿宋" w:hAnsi="仿宋" w:eastAsia="仿宋" w:cs="仿宋"/>
          <w:b w:val="0"/>
          <w:bCs w:val="0"/>
          <w:i w:val="0"/>
          <w:iCs w:val="0"/>
          <w:color w:val="auto"/>
          <w:sz w:val="28"/>
          <w:szCs w:val="28"/>
          <w:highlight w:val="none"/>
          <w:u w:val="none"/>
          <w:shd w:val="clear" w:color="auto" w:fill="auto"/>
          <w:lang w:val="en-US" w:eastAsia="zh-CN"/>
        </w:rPr>
        <w:t>必须</w:t>
      </w:r>
      <w:r>
        <w:rPr>
          <w:rFonts w:hint="eastAsia" w:ascii="仿宋" w:hAnsi="仿宋" w:eastAsia="仿宋" w:cs="仿宋"/>
          <w:b w:val="0"/>
          <w:bCs w:val="0"/>
          <w:i w:val="0"/>
          <w:iCs w:val="0"/>
          <w:color w:val="auto"/>
          <w:sz w:val="28"/>
          <w:szCs w:val="28"/>
          <w:highlight w:val="none"/>
          <w:u w:val="none"/>
          <w:shd w:val="clear" w:color="auto" w:fill="auto"/>
        </w:rPr>
        <w:t>符</w:t>
      </w:r>
      <w:r>
        <w:rPr>
          <w:rFonts w:hint="eastAsia" w:ascii="仿宋" w:hAnsi="仿宋" w:eastAsia="仿宋" w:cs="仿宋"/>
          <w:i w:val="0"/>
          <w:iCs w:val="0"/>
          <w:color w:val="auto"/>
          <w:sz w:val="28"/>
          <w:szCs w:val="28"/>
          <w:highlight w:val="none"/>
          <w:u w:val="none"/>
          <w:shd w:val="clear" w:color="auto" w:fill="auto"/>
        </w:rPr>
        <w:t>合</w:t>
      </w:r>
      <w:r>
        <w:rPr>
          <w:rFonts w:hint="eastAsia" w:ascii="仿宋" w:hAnsi="仿宋" w:eastAsia="仿宋" w:cs="仿宋"/>
          <w:i w:val="0"/>
          <w:iCs w:val="0"/>
          <w:color w:val="auto"/>
          <w:sz w:val="28"/>
          <w:szCs w:val="28"/>
          <w:highlight w:val="none"/>
          <w:u w:val="none"/>
          <w:shd w:val="clear" w:color="auto" w:fill="auto"/>
          <w:lang w:eastAsia="zh-CN"/>
        </w:rPr>
        <w:t>《国家电气设备安全技术规范标准》GB19517-2009</w:t>
      </w:r>
      <w:r>
        <w:rPr>
          <w:rFonts w:hint="eastAsia" w:ascii="仿宋" w:hAnsi="仿宋" w:eastAsia="仿宋" w:cs="仿宋"/>
          <w:i w:val="0"/>
          <w:iCs w:val="0"/>
          <w:color w:val="auto"/>
          <w:sz w:val="28"/>
          <w:szCs w:val="28"/>
          <w:highlight w:val="none"/>
          <w:u w:val="none"/>
          <w:shd w:val="clear" w:color="auto" w:fill="auto"/>
          <w:lang w:val="en-US" w:eastAsia="zh-CN"/>
        </w:rPr>
        <w:t>等规范的</w:t>
      </w:r>
      <w:r>
        <w:rPr>
          <w:rFonts w:hint="eastAsia" w:ascii="仿宋" w:hAnsi="仿宋" w:eastAsia="仿宋" w:cs="仿宋"/>
          <w:i w:val="0"/>
          <w:iCs w:val="0"/>
          <w:color w:val="auto"/>
          <w:sz w:val="28"/>
          <w:szCs w:val="28"/>
          <w:highlight w:val="none"/>
          <w:u w:val="none"/>
          <w:shd w:val="clear" w:color="auto" w:fill="auto"/>
        </w:rPr>
        <w:t>要求</w:t>
      </w:r>
      <w:r>
        <w:rPr>
          <w:rFonts w:hint="eastAsia" w:ascii="仿宋" w:hAnsi="仿宋" w:eastAsia="仿宋" w:cs="仿宋"/>
          <w:i w:val="0"/>
          <w:iCs w:val="0"/>
          <w:color w:val="auto"/>
          <w:sz w:val="28"/>
          <w:szCs w:val="28"/>
          <w:highlight w:val="none"/>
          <w:u w:val="none"/>
          <w:shd w:val="clear" w:color="auto" w:fill="auto"/>
          <w:lang w:val="en-US" w:eastAsia="zh-CN"/>
        </w:rPr>
        <w:t>）</w:t>
      </w:r>
      <w:r>
        <w:rPr>
          <w:rFonts w:hint="eastAsia" w:ascii="仿宋" w:hAnsi="仿宋" w:eastAsia="仿宋" w:cs="仿宋"/>
          <w:i w:val="0"/>
          <w:iCs w:val="0"/>
          <w:color w:val="auto"/>
          <w:sz w:val="28"/>
          <w:szCs w:val="28"/>
          <w:highlight w:val="none"/>
          <w:u w:val="none"/>
          <w:shd w:val="clear" w:color="auto" w:fill="auto"/>
        </w:rPr>
        <w:t>。</w:t>
      </w:r>
    </w:p>
    <w:p w14:paraId="3EA961C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 xml:space="preserve">3.7乙方自备机具的维修及养护由乙方自行负责；乙方自备/采购的材料、设备或小型机具必须符合设计规范及施工总包合同的要求。 </w:t>
      </w:r>
    </w:p>
    <w:p w14:paraId="5E625A4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3.8</w:t>
      </w:r>
      <w:r>
        <w:rPr>
          <w:rFonts w:hint="eastAsia" w:ascii="仿宋" w:hAnsi="仿宋" w:eastAsia="仿宋" w:cs="仿宋"/>
          <w:i w:val="0"/>
          <w:iCs w:val="0"/>
          <w:color w:val="auto"/>
          <w:sz w:val="28"/>
          <w:szCs w:val="28"/>
          <w:highlight w:val="none"/>
          <w:shd w:val="clear" w:color="auto" w:fill="auto"/>
        </w:rPr>
        <w:t>乙方自行控制施工管理，自行组织</w:t>
      </w:r>
      <w:r>
        <w:rPr>
          <w:rFonts w:hint="eastAsia" w:ascii="仿宋" w:hAnsi="仿宋" w:eastAsia="仿宋" w:cs="仿宋"/>
          <w:i w:val="0"/>
          <w:iCs w:val="0"/>
          <w:color w:val="auto"/>
          <w:sz w:val="28"/>
          <w:szCs w:val="28"/>
          <w:highlight w:val="none"/>
          <w:shd w:val="clear" w:color="auto" w:fill="auto"/>
          <w:lang w:val="en-US" w:eastAsia="zh-CN"/>
        </w:rPr>
        <w:t>本工程</w:t>
      </w:r>
      <w:r>
        <w:rPr>
          <w:rFonts w:hint="eastAsia" w:ascii="仿宋" w:hAnsi="仿宋" w:eastAsia="仿宋" w:cs="仿宋"/>
          <w:i w:val="0"/>
          <w:iCs w:val="0"/>
          <w:color w:val="auto"/>
          <w:sz w:val="28"/>
          <w:szCs w:val="28"/>
          <w:highlight w:val="none"/>
          <w:shd w:val="clear" w:color="auto" w:fill="auto"/>
        </w:rPr>
        <w:t>施工的</w:t>
      </w:r>
      <w:r>
        <w:rPr>
          <w:rFonts w:hint="eastAsia" w:ascii="仿宋_GB2312" w:hAnsi="仿宋_GB2312" w:eastAsia="仿宋_GB2312" w:cs="仿宋_GB2312"/>
          <w:i w:val="0"/>
          <w:iCs w:val="0"/>
          <w:color w:val="auto"/>
          <w:sz w:val="28"/>
          <w:szCs w:val="28"/>
          <w:highlight w:val="none"/>
          <w:shd w:val="clear" w:color="auto" w:fill="auto"/>
          <w:lang w:val="en-US" w:eastAsia="zh-CN"/>
        </w:rPr>
        <w:t>相</w:t>
      </w:r>
      <w:r>
        <w:rPr>
          <w:rFonts w:hint="eastAsia" w:ascii="仿宋" w:hAnsi="仿宋" w:eastAsia="仿宋" w:cs="仿宋"/>
          <w:i w:val="0"/>
          <w:iCs w:val="0"/>
          <w:color w:val="auto"/>
          <w:sz w:val="28"/>
          <w:szCs w:val="28"/>
          <w:highlight w:val="none"/>
          <w:shd w:val="clear" w:color="auto" w:fill="auto"/>
        </w:rPr>
        <w:t>关质量、安全、进度、成本等现场组织管理工作</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u w:val="none"/>
          <w:lang w:val="en-US" w:eastAsia="zh-CN"/>
        </w:rPr>
        <w:t>本合同所述工程范围内所有施工</w:t>
      </w:r>
      <w:r>
        <w:rPr>
          <w:rFonts w:hint="eastAsia" w:ascii="仿宋" w:hAnsi="仿宋" w:eastAsia="仿宋" w:cs="仿宋"/>
          <w:i w:val="0"/>
          <w:iCs w:val="0"/>
          <w:color w:val="auto"/>
          <w:sz w:val="28"/>
          <w:szCs w:val="28"/>
          <w:highlight w:val="none"/>
          <w:shd w:val="clear" w:color="auto" w:fill="auto"/>
        </w:rPr>
        <w:t>方案以甲方确定</w:t>
      </w:r>
      <w:r>
        <w:rPr>
          <w:rFonts w:hint="eastAsia" w:ascii="仿宋" w:hAnsi="仿宋" w:eastAsia="仿宋" w:cs="仿宋"/>
          <w:i w:val="0"/>
          <w:iCs w:val="0"/>
          <w:color w:val="auto"/>
          <w:sz w:val="28"/>
          <w:szCs w:val="28"/>
          <w:highlight w:val="none"/>
          <w:shd w:val="clear" w:color="auto" w:fill="auto"/>
          <w:lang w:val="en-US" w:eastAsia="zh-CN"/>
        </w:rPr>
        <w:t>的</w:t>
      </w:r>
      <w:r>
        <w:rPr>
          <w:rFonts w:hint="eastAsia" w:ascii="仿宋" w:hAnsi="仿宋" w:eastAsia="仿宋" w:cs="仿宋"/>
          <w:i w:val="0"/>
          <w:iCs w:val="0"/>
          <w:color w:val="auto"/>
          <w:sz w:val="28"/>
          <w:szCs w:val="28"/>
          <w:highlight w:val="none"/>
          <w:shd w:val="clear" w:color="auto" w:fill="auto"/>
        </w:rPr>
        <w:t>为准。</w:t>
      </w:r>
    </w:p>
    <w:p w14:paraId="58D01F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red"/>
          <w:lang w:val="en-US" w:eastAsia="zh-CN"/>
        </w:rPr>
      </w:pPr>
      <w:r>
        <w:rPr>
          <w:rFonts w:hint="eastAsia" w:ascii="仿宋" w:hAnsi="仿宋" w:eastAsia="仿宋" w:cs="仿宋"/>
          <w:i w:val="0"/>
          <w:iCs w:val="0"/>
          <w:color w:val="auto"/>
          <w:sz w:val="28"/>
          <w:szCs w:val="28"/>
          <w:highlight w:val="none"/>
          <w:lang w:val="en-US" w:eastAsia="zh-CN"/>
        </w:rPr>
        <w:t>3.9乙方承担的风险后果：本工程施工过程中如出现赶工、交叉作业、停工及工人工资、材料费、机具费上涨等风险，相关费用增减已由甲方提前根据本合同应支付给乙方的合同价款中一次性考虑，乙方不得就上述原因要求甲方对合同价款作相应调整。</w:t>
      </w:r>
    </w:p>
    <w:p w14:paraId="44BA5F5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3.10乙方已确认知悉甲方提供的基层状况，结算时不就基层清理难度主张费用增补。经现场踏勘，乙方已充分掌握项目范围内建构筑物、设备及设施的物理状态及权属状况。</w:t>
      </w:r>
    </w:p>
    <w:p w14:paraId="439304B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3.11</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施工现场内本工程所需材料、机具的运输不另计费。</w:t>
      </w:r>
    </w:p>
    <w:p w14:paraId="7F30A01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3.12乙方负责</w:t>
      </w:r>
      <w:r>
        <w:rPr>
          <w:rFonts w:hint="eastAsia" w:ascii="仿宋" w:hAnsi="仿宋" w:eastAsia="仿宋" w:cs="仿宋"/>
          <w:i w:val="0"/>
          <w:iCs w:val="0"/>
          <w:color w:val="auto"/>
          <w:sz w:val="28"/>
          <w:szCs w:val="28"/>
          <w:highlight w:val="none"/>
          <w:shd w:val="clear" w:color="auto" w:fill="auto"/>
          <w:lang w:val="en-US" w:eastAsia="zh-CN"/>
        </w:rPr>
        <w:t>本项目范围内</w:t>
      </w:r>
      <w:r>
        <w:rPr>
          <w:rFonts w:hint="eastAsia" w:ascii="仿宋" w:hAnsi="仿宋" w:eastAsia="仿宋" w:cs="仿宋"/>
          <w:i w:val="0"/>
          <w:iCs w:val="0"/>
          <w:color w:val="auto"/>
          <w:sz w:val="28"/>
          <w:szCs w:val="28"/>
          <w:highlight w:val="none"/>
          <w:shd w:val="clear" w:color="auto" w:fill="auto"/>
        </w:rPr>
        <w:t>的</w:t>
      </w:r>
      <w:r>
        <w:rPr>
          <w:rFonts w:hint="eastAsia" w:ascii="仿宋" w:hAnsi="仿宋" w:eastAsia="仿宋" w:cs="仿宋"/>
          <w:i w:val="0"/>
          <w:iCs w:val="0"/>
          <w:color w:val="auto"/>
          <w:sz w:val="28"/>
          <w:szCs w:val="28"/>
          <w:highlight w:val="none"/>
          <w:shd w:val="clear" w:color="auto" w:fill="auto"/>
          <w:lang w:val="en-US" w:eastAsia="zh-CN"/>
        </w:rPr>
        <w:t>安全</w:t>
      </w:r>
      <w:r>
        <w:rPr>
          <w:rFonts w:hint="eastAsia" w:ascii="仿宋" w:hAnsi="仿宋" w:eastAsia="仿宋" w:cs="仿宋"/>
          <w:i w:val="0"/>
          <w:iCs w:val="0"/>
          <w:color w:val="auto"/>
          <w:sz w:val="28"/>
          <w:szCs w:val="28"/>
          <w:highlight w:val="none"/>
          <w:shd w:val="clear" w:color="auto" w:fill="auto"/>
        </w:rPr>
        <w:t>文明施工</w:t>
      </w:r>
      <w:r>
        <w:rPr>
          <w:rFonts w:hint="eastAsia" w:ascii="仿宋" w:hAnsi="仿宋" w:eastAsia="仿宋" w:cs="仿宋"/>
          <w:i w:val="0"/>
          <w:iCs w:val="0"/>
          <w:color w:val="auto"/>
          <w:sz w:val="28"/>
          <w:szCs w:val="28"/>
          <w:highlight w:val="none"/>
          <w:shd w:val="clear" w:color="auto" w:fill="auto"/>
          <w:lang w:val="en-US" w:eastAsia="zh-CN"/>
        </w:rPr>
        <w:t>措施</w:t>
      </w:r>
      <w:r>
        <w:rPr>
          <w:rFonts w:hint="eastAsia" w:ascii="仿宋" w:hAnsi="仿宋" w:eastAsia="仿宋" w:cs="仿宋"/>
          <w:i w:val="0"/>
          <w:iCs w:val="0"/>
          <w:color w:val="auto"/>
          <w:sz w:val="28"/>
          <w:szCs w:val="28"/>
          <w:highlight w:val="none"/>
          <w:shd w:val="clear" w:color="auto" w:fill="auto"/>
        </w:rPr>
        <w:t>工作</w:t>
      </w:r>
      <w:r>
        <w:rPr>
          <w:rFonts w:hint="eastAsia" w:ascii="仿宋" w:hAnsi="仿宋" w:eastAsia="仿宋" w:cs="仿宋"/>
          <w:i w:val="0"/>
          <w:iCs w:val="0"/>
          <w:color w:val="auto"/>
          <w:sz w:val="28"/>
          <w:szCs w:val="28"/>
          <w:highlight w:val="none"/>
          <w:lang w:val="en-US" w:eastAsia="zh-CN"/>
        </w:rPr>
        <w:t>。</w:t>
      </w:r>
    </w:p>
    <w:p w14:paraId="3ACE97F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rPr>
      </w:pPr>
      <w:r>
        <w:rPr>
          <w:rFonts w:hint="eastAsia" w:ascii="仿宋" w:hAnsi="仿宋" w:eastAsia="仿宋" w:cs="仿宋"/>
          <w:i w:val="0"/>
          <w:iCs w:val="0"/>
          <w:color w:val="auto"/>
          <w:sz w:val="28"/>
          <w:szCs w:val="28"/>
          <w:highlight w:val="none"/>
          <w:lang w:val="en-US" w:eastAsia="zh-CN"/>
        </w:rPr>
        <w:t>3.13</w:t>
      </w:r>
      <w:r>
        <w:rPr>
          <w:rFonts w:hint="eastAsia" w:ascii="仿宋" w:hAnsi="仿宋" w:eastAsia="仿宋" w:cs="仿宋"/>
          <w:i w:val="0"/>
          <w:iCs w:val="0"/>
          <w:color w:val="auto"/>
          <w:sz w:val="28"/>
          <w:szCs w:val="28"/>
          <w:highlight w:val="none"/>
          <w:shd w:val="clear" w:color="auto" w:fill="auto"/>
        </w:rPr>
        <w:t>乙方负责</w:t>
      </w:r>
      <w:r>
        <w:rPr>
          <w:rFonts w:hint="eastAsia" w:ascii="仿宋" w:hAnsi="仿宋" w:eastAsia="仿宋" w:cs="仿宋"/>
          <w:i w:val="0"/>
          <w:iCs w:val="0"/>
          <w:color w:val="auto"/>
          <w:sz w:val="28"/>
          <w:szCs w:val="28"/>
          <w:highlight w:val="none"/>
          <w:shd w:val="clear" w:color="auto" w:fill="auto"/>
          <w:lang w:eastAsia="zh-CN"/>
        </w:rPr>
        <w:t>本工程</w:t>
      </w:r>
      <w:r>
        <w:rPr>
          <w:rFonts w:hint="eastAsia" w:ascii="仿宋" w:hAnsi="仿宋" w:eastAsia="仿宋" w:cs="仿宋"/>
          <w:i w:val="0"/>
          <w:iCs w:val="0"/>
          <w:color w:val="auto"/>
          <w:sz w:val="28"/>
          <w:szCs w:val="28"/>
          <w:highlight w:val="none"/>
          <w:shd w:val="clear" w:color="auto" w:fill="auto"/>
        </w:rPr>
        <w:t>工作面上所用材料、机具、垃圾的清理，做到工完场清</w:t>
      </w:r>
      <w:r>
        <w:rPr>
          <w:rFonts w:hint="eastAsia" w:ascii="仿宋" w:hAnsi="仿宋" w:eastAsia="仿宋" w:cs="仿宋"/>
          <w:i w:val="0"/>
          <w:iCs w:val="0"/>
          <w:color w:val="auto"/>
          <w:sz w:val="28"/>
          <w:szCs w:val="28"/>
          <w:highlight w:val="none"/>
          <w:lang w:val="en-US" w:eastAsia="zh-CN"/>
        </w:rPr>
        <w:t>及现场成品保护</w:t>
      </w:r>
      <w:r>
        <w:rPr>
          <w:rFonts w:hint="eastAsia" w:ascii="仿宋" w:hAnsi="仿宋" w:eastAsia="仿宋" w:cs="仿宋"/>
          <w:i w:val="0"/>
          <w:iCs w:val="0"/>
          <w:color w:val="auto"/>
          <w:sz w:val="28"/>
          <w:szCs w:val="28"/>
          <w:highlight w:val="none"/>
          <w:shd w:val="clear" w:color="auto" w:fill="auto"/>
        </w:rPr>
        <w:t>。</w:t>
      </w:r>
    </w:p>
    <w:p w14:paraId="1DD4B88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3.14其他要求：如天气原因造成乙方工作面工作期间需要抽水时，由乙方自行解决，不另计费。</w:t>
      </w:r>
    </w:p>
    <w:p w14:paraId="09CA970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3.15乙方负责本工程所需机械的维护。</w:t>
      </w:r>
    </w:p>
    <w:p w14:paraId="1FFEF3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sz w:val="28"/>
          <w:szCs w:val="36"/>
        </w:rPr>
      </w:pPr>
      <w:r>
        <w:rPr>
          <w:rFonts w:hint="eastAsia" w:ascii="仿宋" w:hAnsi="仿宋" w:eastAsia="仿宋" w:cs="仿宋"/>
          <w:i w:val="0"/>
          <w:iCs w:val="0"/>
          <w:color w:val="auto"/>
          <w:sz w:val="28"/>
          <w:szCs w:val="28"/>
          <w:highlight w:val="none"/>
          <w:lang w:val="en-US" w:eastAsia="zh-CN"/>
        </w:rPr>
        <w:t>3.16</w:t>
      </w:r>
      <w:bookmarkStart w:id="29" w:name="_Toc25346"/>
      <w:bookmarkStart w:id="30" w:name="_Toc15468"/>
      <w:bookmarkStart w:id="31" w:name="_Toc15548"/>
      <w:r>
        <w:rPr>
          <w:rFonts w:hint="eastAsia" w:ascii="仿宋" w:hAnsi="仿宋" w:eastAsia="仿宋" w:cs="仿宋"/>
          <w:sz w:val="28"/>
          <w:szCs w:val="36"/>
        </w:rPr>
        <w:t>污染防治措施</w:t>
      </w:r>
      <w:r>
        <w:rPr>
          <w:rFonts w:hint="eastAsia" w:ascii="仿宋" w:hAnsi="仿宋" w:eastAsia="仿宋" w:cs="仿宋"/>
          <w:sz w:val="28"/>
          <w:szCs w:val="36"/>
          <w:lang w:eastAsia="zh-CN"/>
        </w:rPr>
        <w:t>：</w:t>
      </w:r>
      <w:r>
        <w:rPr>
          <w:rFonts w:hint="eastAsia" w:ascii="仿宋" w:hAnsi="仿宋" w:eastAsia="仿宋" w:cs="仿宋"/>
          <w:i w:val="0"/>
          <w:iCs w:val="0"/>
          <w:color w:val="auto"/>
          <w:sz w:val="28"/>
          <w:szCs w:val="28"/>
          <w:highlight w:val="none"/>
          <w:lang w:val="en-US" w:eastAsia="zh-CN"/>
        </w:rPr>
        <w:t>按照《东莞市企事业单位拆除活动土壤污染防治管理工作方案》中企事业单位拆除活动土壤污染防治要点做好拆除活动中废水、固废、遗留物料、残污染物污染防治措施。对拆除现场及拆除过程中产生的各类废水(含清洗废水)、污水、积水收集处理，禁止随意非法排放。物料放空、拆解、清洗、临时堆放等区域，设置适当的防雨、防渗、拦挡等隔离措施，必要时设置围堰，防止废水外溢或渗漏。对拆除后未能及时转移的一般固废、危险废物，乙方按照生态环境部门要求，设置符合要求的一般固废、危险废物暂存场所，实行分类储存，制定管理措施、张贴标识、做好台账记录。清洗和热处理过程可能产生有毒有害气体的，须在封闭环境下进行清洗和热处理，并设置气体收集和处置系统，防止有害气体扩散。</w:t>
      </w:r>
    </w:p>
    <w:p w14:paraId="5539FF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3.17</w:t>
      </w:r>
      <w:r>
        <w:rPr>
          <w:rFonts w:hint="eastAsia" w:ascii="仿宋" w:hAnsi="仿宋" w:eastAsia="仿宋" w:cs="仿宋"/>
          <w:sz w:val="28"/>
          <w:szCs w:val="36"/>
        </w:rPr>
        <w:t>乙</w:t>
      </w:r>
      <w:r>
        <w:rPr>
          <w:rFonts w:hint="eastAsia" w:ascii="仿宋" w:hAnsi="仿宋" w:eastAsia="仿宋" w:cs="仿宋"/>
          <w:i w:val="0"/>
          <w:iCs w:val="0"/>
          <w:color w:val="auto"/>
          <w:sz w:val="28"/>
          <w:szCs w:val="28"/>
          <w:highlight w:val="none"/>
          <w:lang w:val="en-US" w:eastAsia="zh-CN"/>
        </w:rPr>
        <w:t>方须配备相应的人员、机械设备以满足本项目的需求及应急响应。进场前，配备的管理团队及作业班组、机械设备须报甲方审批备案。</w:t>
      </w:r>
    </w:p>
    <w:p w14:paraId="6412314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3.18</w:t>
      </w:r>
      <w:r>
        <w:rPr>
          <w:rFonts w:hint="eastAsia" w:ascii="仿宋" w:hAnsi="仿宋" w:eastAsia="仿宋" w:cs="仿宋"/>
          <w:sz w:val="28"/>
          <w:szCs w:val="36"/>
        </w:rPr>
        <w:t>乙方必须</w:t>
      </w:r>
      <w:r>
        <w:rPr>
          <w:rFonts w:hint="eastAsia" w:ascii="仿宋" w:hAnsi="仿宋" w:eastAsia="仿宋" w:cs="仿宋"/>
          <w:i w:val="0"/>
          <w:iCs w:val="0"/>
          <w:color w:val="auto"/>
          <w:sz w:val="28"/>
          <w:szCs w:val="28"/>
          <w:highlight w:val="none"/>
          <w:lang w:val="en-US" w:eastAsia="zh-CN"/>
        </w:rPr>
        <w:t>安排管理人员在场指挥。</w:t>
      </w:r>
    </w:p>
    <w:p w14:paraId="47F34A9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3.19乙方提供的运输车辆及人员必须具备相应作业资质，并确保合同履行期间使用的施工器械设备的技术状况和安全性能良好。</w:t>
      </w:r>
    </w:p>
    <w:p w14:paraId="47B4CC6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lang w:val="en-US" w:eastAsia="zh-CN"/>
        </w:rPr>
        <w:t>3.20提供施工过程照片、视频等文件给甲方及政府主管部门作为完成本工程的证明。</w:t>
      </w:r>
    </w:p>
    <w:p w14:paraId="38A9346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sz w:val="28"/>
          <w:szCs w:val="36"/>
        </w:rPr>
      </w:pPr>
      <w:r>
        <w:rPr>
          <w:rFonts w:hint="eastAsia" w:ascii="仿宋" w:hAnsi="仿宋" w:eastAsia="仿宋" w:cs="仿宋"/>
          <w:i w:val="0"/>
          <w:iCs w:val="0"/>
          <w:color w:val="auto"/>
          <w:sz w:val="28"/>
          <w:szCs w:val="28"/>
          <w:highlight w:val="none"/>
          <w:lang w:val="en-US" w:eastAsia="zh-CN"/>
        </w:rPr>
        <w:t>3.21</w:t>
      </w:r>
      <w:r>
        <w:rPr>
          <w:rFonts w:hint="eastAsia" w:ascii="仿宋" w:hAnsi="仿宋" w:eastAsia="仿宋" w:cs="仿宋"/>
          <w:sz w:val="28"/>
          <w:szCs w:val="36"/>
        </w:rPr>
        <w:t>乙方</w:t>
      </w:r>
      <w:r>
        <w:rPr>
          <w:rFonts w:hint="eastAsia" w:ascii="仿宋" w:hAnsi="仿宋" w:eastAsia="仿宋" w:cs="仿宋"/>
          <w:sz w:val="28"/>
          <w:szCs w:val="36"/>
          <w:lang w:eastAsia="zh-CN"/>
        </w:rPr>
        <w:t>须</w:t>
      </w:r>
      <w:r>
        <w:rPr>
          <w:rFonts w:hint="eastAsia" w:ascii="仿宋" w:hAnsi="仿宋" w:eastAsia="仿宋" w:cs="仿宋"/>
          <w:sz w:val="28"/>
          <w:szCs w:val="36"/>
        </w:rPr>
        <w:t>制定事故发生应急预案，对人员进行业务培训，安全文明施</w:t>
      </w:r>
      <w:r>
        <w:rPr>
          <w:rFonts w:hint="eastAsia" w:ascii="仿宋" w:hAnsi="仿宋" w:eastAsia="仿宋" w:cs="仿宋"/>
          <w:sz w:val="28"/>
          <w:szCs w:val="36"/>
          <w:lang w:eastAsia="zh-CN"/>
        </w:rPr>
        <w:t>工</w:t>
      </w:r>
      <w:r>
        <w:rPr>
          <w:rFonts w:hint="eastAsia" w:ascii="仿宋" w:hAnsi="仿宋" w:eastAsia="仿宋" w:cs="仿宋"/>
          <w:sz w:val="28"/>
          <w:szCs w:val="36"/>
        </w:rPr>
        <w:t>规范培训自救知识培训。</w:t>
      </w:r>
    </w:p>
    <w:p w14:paraId="545D95F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sz w:val="28"/>
          <w:szCs w:val="36"/>
          <w:lang w:val="en-US" w:eastAsia="zh-CN"/>
        </w:rPr>
      </w:pPr>
      <w:r>
        <w:rPr>
          <w:rFonts w:hint="eastAsia" w:ascii="仿宋" w:hAnsi="仿宋" w:eastAsia="仿宋" w:cs="仿宋"/>
          <w:sz w:val="28"/>
          <w:szCs w:val="36"/>
          <w:lang w:val="en-US" w:eastAsia="zh-CN"/>
        </w:rPr>
        <w:t>3.22乙方须</w:t>
      </w:r>
      <w:r>
        <w:rPr>
          <w:rFonts w:hint="eastAsia" w:ascii="仿宋" w:hAnsi="仿宋" w:eastAsia="仿宋" w:cs="仿宋"/>
          <w:sz w:val="28"/>
          <w:szCs w:val="36"/>
        </w:rPr>
        <w:t xml:space="preserve">注意保护与拆除无关的建筑物、构造物、设备安全，并做好各种有效的安全防范措，尤其注意高空坠物对路面行人的伤害，施工期间做好防尘及防垃圾污染路面等一切卫生环保措施。 </w:t>
      </w:r>
    </w:p>
    <w:p w14:paraId="5D110F4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sz w:val="28"/>
          <w:szCs w:val="36"/>
          <w:lang w:val="en-US" w:eastAsia="zh-CN"/>
        </w:rPr>
        <w:t>3.23其他</w:t>
      </w:r>
      <w:r>
        <w:rPr>
          <w:rFonts w:hint="eastAsia" w:ascii="仿宋" w:hAnsi="仿宋" w:eastAsia="仿宋" w:cs="仿宋"/>
          <w:i w:val="0"/>
          <w:iCs w:val="0"/>
          <w:color w:val="auto"/>
          <w:sz w:val="28"/>
          <w:szCs w:val="28"/>
          <w:highlight w:val="none"/>
          <w:lang w:val="en-US" w:eastAsia="zh-CN"/>
        </w:rPr>
        <w:t>：</w:t>
      </w:r>
      <w:r>
        <w:rPr>
          <w:rFonts w:hint="eastAsia" w:ascii="仿宋" w:hAnsi="仿宋" w:eastAsia="仿宋" w:cs="仿宋"/>
          <w:i w:val="0"/>
          <w:iCs w:val="0"/>
          <w:color w:val="auto"/>
          <w:sz w:val="28"/>
          <w:szCs w:val="28"/>
          <w:highlight w:val="none"/>
          <w:u w:val="single"/>
          <w:lang w:val="en-US" w:eastAsia="zh-CN"/>
        </w:rPr>
        <w:t>无。</w:t>
      </w:r>
    </w:p>
    <w:p w14:paraId="73B33544">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2" w:name="_Toc14646"/>
      <w:r>
        <w:rPr>
          <w:rFonts w:hint="eastAsia" w:ascii="仿宋" w:hAnsi="仿宋" w:eastAsia="仿宋" w:cs="仿宋"/>
          <w:b/>
          <w:bCs/>
          <w:i w:val="0"/>
          <w:iCs w:val="0"/>
          <w:color w:val="auto"/>
          <w:sz w:val="28"/>
          <w:szCs w:val="28"/>
          <w:highlight w:val="none"/>
          <w:shd w:val="clear" w:color="auto" w:fill="auto"/>
          <w:lang w:val="en-US" w:eastAsia="zh-CN"/>
        </w:rPr>
        <w:t>工期</w:t>
      </w:r>
      <w:bookmarkEnd w:id="29"/>
      <w:bookmarkEnd w:id="30"/>
      <w:bookmarkEnd w:id="31"/>
      <w:bookmarkEnd w:id="32"/>
    </w:p>
    <w:p w14:paraId="2576D0F5">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4</w:t>
      </w:r>
      <w:r>
        <w:rPr>
          <w:rFonts w:hint="eastAsia" w:ascii="仿宋" w:hAnsi="仿宋" w:eastAsia="仿宋" w:cs="仿宋"/>
          <w:i w:val="0"/>
          <w:iCs w:val="0"/>
          <w:color w:val="auto"/>
          <w:sz w:val="28"/>
          <w:szCs w:val="28"/>
          <w:highlight w:val="none"/>
        </w:rPr>
        <w:t>.1</w:t>
      </w:r>
      <w:r>
        <w:rPr>
          <w:rFonts w:hint="eastAsia" w:ascii="仿宋" w:hAnsi="仿宋" w:eastAsia="仿宋" w:cs="仿宋"/>
          <w:i w:val="0"/>
          <w:iCs w:val="0"/>
          <w:color w:val="auto"/>
          <w:sz w:val="28"/>
          <w:szCs w:val="28"/>
          <w:highlight w:val="none"/>
          <w:lang w:eastAsia="zh-CN"/>
        </w:rPr>
        <w:t>本工程</w:t>
      </w:r>
      <w:r>
        <w:rPr>
          <w:rFonts w:hint="eastAsia" w:ascii="仿宋" w:hAnsi="仿宋" w:eastAsia="仿宋" w:cs="仿宋"/>
          <w:i w:val="0"/>
          <w:iCs w:val="0"/>
          <w:color w:val="auto"/>
          <w:sz w:val="28"/>
          <w:szCs w:val="28"/>
          <w:highlight w:val="none"/>
          <w:lang w:val="en-US" w:eastAsia="zh-CN"/>
        </w:rPr>
        <w:t>合同</w:t>
      </w:r>
      <w:r>
        <w:rPr>
          <w:rFonts w:hint="eastAsia" w:ascii="仿宋" w:hAnsi="仿宋" w:eastAsia="仿宋" w:cs="仿宋"/>
          <w:i w:val="0"/>
          <w:iCs w:val="0"/>
          <w:color w:val="auto"/>
          <w:sz w:val="28"/>
          <w:szCs w:val="28"/>
          <w:highlight w:val="none"/>
        </w:rPr>
        <w:t>工期</w:t>
      </w:r>
      <w:r>
        <w:rPr>
          <w:rFonts w:hint="eastAsia" w:ascii="仿宋" w:hAnsi="仿宋" w:eastAsia="仿宋" w:cs="仿宋"/>
          <w:i w:val="0"/>
          <w:iCs w:val="0"/>
          <w:color w:val="auto"/>
          <w:sz w:val="28"/>
          <w:szCs w:val="28"/>
          <w:highlight w:val="none"/>
          <w:lang w:val="en-US" w:eastAsia="zh-CN"/>
        </w:rPr>
        <w:t>详见下表：</w:t>
      </w:r>
    </w:p>
    <w:tbl>
      <w:tblPr>
        <w:tblStyle w:val="14"/>
        <w:tblW w:w="4789" w:type="pct"/>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601"/>
        <w:gridCol w:w="2256"/>
        <w:gridCol w:w="1308"/>
        <w:gridCol w:w="2181"/>
        <w:gridCol w:w="2085"/>
        <w:gridCol w:w="850"/>
      </w:tblGrid>
      <w:tr w14:paraId="3DC968F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22" w:hRule="atLeast"/>
          <w:jc w:val="center"/>
        </w:trPr>
        <w:tc>
          <w:tcPr>
            <w:tcW w:w="323" w:type="pct"/>
            <w:tcBorders>
              <w:tl2br w:val="nil"/>
              <w:tr2bl w:val="nil"/>
            </w:tcBorders>
            <w:noWrap/>
            <w:tcMar>
              <w:top w:w="15" w:type="dxa"/>
              <w:left w:w="15" w:type="dxa"/>
              <w:right w:w="15" w:type="dxa"/>
            </w:tcMar>
            <w:vAlign w:val="center"/>
          </w:tcPr>
          <w:p w14:paraId="34BC6F0E">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rPr>
            </w:pPr>
            <w:r>
              <w:rPr>
                <w:rFonts w:hint="eastAsia" w:ascii="仿宋" w:hAnsi="仿宋" w:eastAsia="仿宋" w:cs="仿宋"/>
                <w:b w:val="0"/>
                <w:bCs w:val="0"/>
                <w:i w:val="0"/>
                <w:iCs w:val="0"/>
                <w:color w:val="auto"/>
                <w:sz w:val="24"/>
                <w:szCs w:val="24"/>
                <w:highlight w:val="none"/>
                <w:lang w:val="en-US" w:eastAsia="zh-CN"/>
              </w:rPr>
              <w:t>序号</w:t>
            </w:r>
          </w:p>
        </w:tc>
        <w:tc>
          <w:tcPr>
            <w:tcW w:w="1215" w:type="pct"/>
            <w:tcBorders>
              <w:tl2br w:val="nil"/>
              <w:tr2bl w:val="nil"/>
            </w:tcBorders>
            <w:noWrap/>
            <w:tcMar>
              <w:top w:w="15" w:type="dxa"/>
              <w:left w:w="15" w:type="dxa"/>
              <w:right w:w="15" w:type="dxa"/>
            </w:tcMar>
            <w:vAlign w:val="center"/>
          </w:tcPr>
          <w:p w14:paraId="3006A18C">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rPr>
            </w:pPr>
            <w:r>
              <w:rPr>
                <w:rFonts w:hint="eastAsia" w:ascii="仿宋" w:hAnsi="仿宋" w:eastAsia="仿宋" w:cs="仿宋"/>
                <w:b w:val="0"/>
                <w:bCs w:val="0"/>
                <w:i w:val="0"/>
                <w:iCs w:val="0"/>
                <w:color w:val="auto"/>
                <w:sz w:val="24"/>
                <w:szCs w:val="24"/>
                <w:highlight w:val="none"/>
                <w:lang w:val="en-US" w:eastAsia="zh-CN"/>
              </w:rPr>
              <w:t>楼栋</w:t>
            </w:r>
          </w:p>
        </w:tc>
        <w:tc>
          <w:tcPr>
            <w:tcW w:w="704" w:type="pct"/>
            <w:tcBorders>
              <w:tl2br w:val="nil"/>
              <w:tr2bl w:val="nil"/>
            </w:tcBorders>
            <w:noWrap/>
            <w:tcMar>
              <w:top w:w="15" w:type="dxa"/>
              <w:left w:w="15" w:type="dxa"/>
              <w:right w:w="15" w:type="dxa"/>
            </w:tcMar>
            <w:vAlign w:val="center"/>
          </w:tcPr>
          <w:p w14:paraId="07A2CC93">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合同工期</w:t>
            </w:r>
          </w:p>
        </w:tc>
        <w:tc>
          <w:tcPr>
            <w:tcW w:w="1174" w:type="pct"/>
            <w:tcBorders>
              <w:tl2br w:val="nil"/>
              <w:tr2bl w:val="nil"/>
            </w:tcBorders>
            <w:noWrap/>
            <w:tcMar>
              <w:top w:w="15" w:type="dxa"/>
              <w:left w:w="15" w:type="dxa"/>
              <w:right w:w="15" w:type="dxa"/>
            </w:tcMar>
            <w:vAlign w:val="center"/>
          </w:tcPr>
          <w:p w14:paraId="61D6C5CE">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rPr>
            </w:pPr>
            <w:r>
              <w:rPr>
                <w:rFonts w:hint="eastAsia" w:ascii="仿宋" w:hAnsi="仿宋" w:eastAsia="仿宋" w:cs="仿宋"/>
                <w:b w:val="0"/>
                <w:bCs w:val="0"/>
                <w:i w:val="0"/>
                <w:iCs w:val="0"/>
                <w:color w:val="auto"/>
                <w:sz w:val="24"/>
                <w:szCs w:val="24"/>
                <w:highlight w:val="none"/>
                <w:lang w:val="en-US" w:eastAsia="zh-CN"/>
              </w:rPr>
              <w:t>计划进场开工日期</w:t>
            </w:r>
          </w:p>
        </w:tc>
        <w:tc>
          <w:tcPr>
            <w:tcW w:w="1123" w:type="pct"/>
            <w:tcBorders>
              <w:tl2br w:val="nil"/>
              <w:tr2bl w:val="nil"/>
            </w:tcBorders>
            <w:noWrap/>
            <w:tcMar>
              <w:top w:w="15" w:type="dxa"/>
              <w:left w:w="15" w:type="dxa"/>
              <w:right w:w="15" w:type="dxa"/>
            </w:tcMar>
            <w:vAlign w:val="center"/>
          </w:tcPr>
          <w:p w14:paraId="1C404580">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计划完工日期</w:t>
            </w:r>
          </w:p>
        </w:tc>
        <w:tc>
          <w:tcPr>
            <w:tcW w:w="458" w:type="pct"/>
            <w:tcBorders>
              <w:tl2br w:val="nil"/>
              <w:tr2bl w:val="nil"/>
            </w:tcBorders>
            <w:noWrap/>
            <w:tcMar>
              <w:top w:w="15" w:type="dxa"/>
              <w:left w:w="15" w:type="dxa"/>
              <w:right w:w="15" w:type="dxa"/>
            </w:tcMar>
            <w:vAlign w:val="center"/>
          </w:tcPr>
          <w:p w14:paraId="1D0AE3D0">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rPr>
            </w:pPr>
            <w:r>
              <w:rPr>
                <w:rFonts w:hint="eastAsia" w:ascii="仿宋" w:hAnsi="仿宋" w:eastAsia="仿宋" w:cs="仿宋"/>
                <w:b w:val="0"/>
                <w:bCs w:val="0"/>
                <w:i w:val="0"/>
                <w:iCs w:val="0"/>
                <w:color w:val="auto"/>
                <w:sz w:val="24"/>
                <w:szCs w:val="24"/>
                <w:highlight w:val="none"/>
                <w:lang w:val="en-US" w:eastAsia="zh-CN"/>
              </w:rPr>
              <w:t>备 注</w:t>
            </w:r>
          </w:p>
        </w:tc>
      </w:tr>
      <w:tr w14:paraId="15C7552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388" w:hRule="atLeast"/>
          <w:jc w:val="center"/>
        </w:trPr>
        <w:tc>
          <w:tcPr>
            <w:tcW w:w="323" w:type="pct"/>
            <w:tcBorders>
              <w:tl2br w:val="nil"/>
              <w:tr2bl w:val="nil"/>
            </w:tcBorders>
            <w:noWrap/>
            <w:tcMar>
              <w:top w:w="15" w:type="dxa"/>
              <w:left w:w="15" w:type="dxa"/>
              <w:right w:w="15" w:type="dxa"/>
            </w:tcMar>
            <w:vAlign w:val="center"/>
          </w:tcPr>
          <w:p w14:paraId="2B6BEC43">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rPr>
            </w:pPr>
            <w:r>
              <w:rPr>
                <w:rFonts w:hint="eastAsia" w:ascii="仿宋" w:hAnsi="仿宋" w:eastAsia="仿宋" w:cs="仿宋"/>
                <w:b w:val="0"/>
                <w:bCs w:val="0"/>
                <w:i w:val="0"/>
                <w:iCs w:val="0"/>
                <w:color w:val="auto"/>
                <w:sz w:val="24"/>
                <w:szCs w:val="24"/>
                <w:highlight w:val="none"/>
                <w:lang w:val="en-US" w:eastAsia="zh-CN"/>
              </w:rPr>
              <w:t>1</w:t>
            </w:r>
          </w:p>
        </w:tc>
        <w:tc>
          <w:tcPr>
            <w:tcW w:w="1215" w:type="pct"/>
            <w:tcBorders>
              <w:tl2br w:val="nil"/>
              <w:tr2bl w:val="nil"/>
            </w:tcBorders>
            <w:noWrap/>
            <w:tcMar>
              <w:top w:w="15" w:type="dxa"/>
              <w:left w:w="15" w:type="dxa"/>
              <w:right w:w="15" w:type="dxa"/>
            </w:tcMar>
            <w:vAlign w:val="center"/>
          </w:tcPr>
          <w:p w14:paraId="20710BA4">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东莞市常平镇环保专业基地洗水、印花污水处理厂3号水池拆除工程</w:t>
            </w:r>
          </w:p>
        </w:tc>
        <w:tc>
          <w:tcPr>
            <w:tcW w:w="704" w:type="pct"/>
            <w:tcBorders>
              <w:tl2br w:val="nil"/>
              <w:tr2bl w:val="nil"/>
            </w:tcBorders>
            <w:noWrap/>
            <w:tcMar>
              <w:top w:w="15" w:type="dxa"/>
              <w:left w:w="15" w:type="dxa"/>
              <w:right w:w="15" w:type="dxa"/>
            </w:tcMar>
            <w:vAlign w:val="center"/>
          </w:tcPr>
          <w:p w14:paraId="199255FA">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11个日历天</w:t>
            </w:r>
          </w:p>
        </w:tc>
        <w:tc>
          <w:tcPr>
            <w:tcW w:w="1174" w:type="pct"/>
            <w:tcBorders>
              <w:tl2br w:val="nil"/>
              <w:tr2bl w:val="nil"/>
            </w:tcBorders>
            <w:noWrap/>
            <w:tcMar>
              <w:top w:w="15" w:type="dxa"/>
              <w:left w:w="15" w:type="dxa"/>
              <w:right w:w="15" w:type="dxa"/>
            </w:tcMar>
            <w:vAlign w:val="center"/>
          </w:tcPr>
          <w:p w14:paraId="300FD2B1">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default"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1.计划进场日期：2025年04月01日；2.计划开工日期：2025年04月03日</w:t>
            </w:r>
          </w:p>
        </w:tc>
        <w:tc>
          <w:tcPr>
            <w:tcW w:w="1123" w:type="pct"/>
            <w:tcBorders>
              <w:tl2br w:val="nil"/>
              <w:tr2bl w:val="nil"/>
            </w:tcBorders>
            <w:noWrap/>
            <w:tcMar>
              <w:top w:w="15" w:type="dxa"/>
              <w:left w:w="15" w:type="dxa"/>
              <w:right w:w="15" w:type="dxa"/>
            </w:tcMar>
            <w:vAlign w:val="center"/>
          </w:tcPr>
          <w:p w14:paraId="45F685B9">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r>
              <w:rPr>
                <w:rFonts w:hint="eastAsia" w:ascii="仿宋" w:hAnsi="仿宋" w:eastAsia="仿宋" w:cs="仿宋"/>
                <w:b w:val="0"/>
                <w:bCs w:val="0"/>
                <w:i w:val="0"/>
                <w:iCs w:val="0"/>
                <w:color w:val="auto"/>
                <w:sz w:val="24"/>
                <w:szCs w:val="24"/>
                <w:highlight w:val="none"/>
                <w:lang w:val="en-US" w:eastAsia="zh-CN"/>
              </w:rPr>
              <w:t>2025年04月13日</w:t>
            </w:r>
          </w:p>
        </w:tc>
        <w:tc>
          <w:tcPr>
            <w:tcW w:w="458" w:type="pct"/>
            <w:tcBorders>
              <w:tl2br w:val="nil"/>
              <w:tr2bl w:val="nil"/>
            </w:tcBorders>
            <w:noWrap/>
            <w:tcMar>
              <w:top w:w="15" w:type="dxa"/>
              <w:left w:w="15" w:type="dxa"/>
              <w:right w:w="15" w:type="dxa"/>
            </w:tcMar>
            <w:vAlign w:val="center"/>
          </w:tcPr>
          <w:p w14:paraId="44A88E8F">
            <w:pPr>
              <w:keepNext w:val="0"/>
              <w:keepLines w:val="0"/>
              <w:pageBreakBefore w:val="0"/>
              <w:widowControl w:val="0"/>
              <w:tabs>
                <w:tab w:val="right" w:pos="8306"/>
              </w:tabs>
              <w:kinsoku/>
              <w:wordWrap/>
              <w:overflowPunct/>
              <w:topLinePunct w:val="0"/>
              <w:autoSpaceDE/>
              <w:autoSpaceDN/>
              <w:bidi w:val="0"/>
              <w:adjustRightInd w:val="0"/>
              <w:snapToGrid w:val="0"/>
              <w:spacing w:line="360" w:lineRule="auto"/>
              <w:ind w:left="0" w:leftChars="0" w:right="0" w:rightChars="0" w:firstLine="0" w:firstLineChars="0"/>
              <w:jc w:val="center"/>
              <w:textAlignment w:val="auto"/>
              <w:rPr>
                <w:rFonts w:hint="eastAsia" w:ascii="仿宋" w:hAnsi="仿宋" w:eastAsia="仿宋" w:cs="仿宋"/>
                <w:b w:val="0"/>
                <w:bCs w:val="0"/>
                <w:i w:val="0"/>
                <w:iCs w:val="0"/>
                <w:color w:val="auto"/>
                <w:sz w:val="24"/>
                <w:szCs w:val="24"/>
                <w:highlight w:val="none"/>
                <w:lang w:val="en-US" w:eastAsia="zh-CN"/>
              </w:rPr>
            </w:pPr>
          </w:p>
        </w:tc>
      </w:tr>
    </w:tbl>
    <w:p w14:paraId="4B8ED0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red"/>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4.2乙方必须满足甲方工期要求，随时增加或减少乙方机具、人员以满足本工程施工要求。</w:t>
      </w:r>
    </w:p>
    <w:p w14:paraId="2DF6AE9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u w:val="singl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4.3其他要求：</w:t>
      </w:r>
      <w:r>
        <w:rPr>
          <w:rFonts w:hint="eastAsia" w:ascii="仿宋" w:hAnsi="仿宋" w:eastAsia="仿宋" w:cs="仿宋"/>
          <w:i w:val="0"/>
          <w:iCs w:val="0"/>
          <w:color w:val="auto"/>
          <w:sz w:val="28"/>
          <w:szCs w:val="28"/>
          <w:highlight w:val="none"/>
          <w:u w:val="single"/>
          <w:shd w:val="clear" w:color="auto" w:fill="auto"/>
          <w:lang w:val="en-US" w:eastAsia="zh-CN"/>
        </w:rPr>
        <w:t>无。</w:t>
      </w:r>
    </w:p>
    <w:p w14:paraId="23CE2C4E">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3" w:name="_Toc29939"/>
      <w:bookmarkStart w:id="34" w:name="_Toc19252"/>
      <w:bookmarkStart w:id="35" w:name="_Toc2060"/>
      <w:bookmarkStart w:id="36" w:name="_Toc28246"/>
      <w:r>
        <w:rPr>
          <w:rFonts w:hint="eastAsia" w:ascii="仿宋" w:hAnsi="仿宋" w:eastAsia="仿宋" w:cs="仿宋"/>
          <w:b/>
          <w:bCs/>
          <w:i w:val="0"/>
          <w:iCs w:val="0"/>
          <w:color w:val="auto"/>
          <w:sz w:val="28"/>
          <w:szCs w:val="28"/>
          <w:highlight w:val="none"/>
          <w:shd w:val="clear" w:color="auto" w:fill="auto"/>
          <w:lang w:val="en-US" w:eastAsia="zh-CN"/>
        </w:rPr>
        <w:t>工程质量标准</w:t>
      </w:r>
      <w:bookmarkEnd w:id="33"/>
    </w:p>
    <w:p w14:paraId="00290C3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shd w:val="clear" w:color="auto" w:fill="auto"/>
          <w:lang w:eastAsia="zh-CN"/>
        </w:rPr>
        <w:t>5.</w:t>
      </w:r>
      <w:r>
        <w:rPr>
          <w:rFonts w:hint="eastAsia" w:ascii="仿宋" w:hAnsi="仿宋" w:eastAsia="仿宋" w:cs="仿宋"/>
          <w:i w:val="0"/>
          <w:iCs w:val="0"/>
          <w:color w:val="auto"/>
          <w:sz w:val="28"/>
          <w:szCs w:val="28"/>
          <w:highlight w:val="none"/>
          <w:shd w:val="clear" w:color="auto" w:fill="auto"/>
        </w:rPr>
        <w:t>1</w:t>
      </w:r>
      <w:r>
        <w:rPr>
          <w:rFonts w:hint="eastAsia" w:ascii="仿宋" w:hAnsi="仿宋" w:eastAsia="仿宋" w:cs="仿宋"/>
          <w:color w:val="auto"/>
          <w:sz w:val="28"/>
          <w:szCs w:val="28"/>
          <w:highlight w:val="none"/>
          <w:lang w:eastAsia="zh-CN"/>
        </w:rPr>
        <w:t>本工程</w:t>
      </w:r>
      <w:r>
        <w:rPr>
          <w:rFonts w:hint="eastAsia" w:ascii="仿宋" w:hAnsi="仿宋" w:eastAsia="仿宋" w:cs="仿宋"/>
          <w:color w:val="auto"/>
          <w:sz w:val="28"/>
          <w:szCs w:val="28"/>
          <w:highlight w:val="none"/>
        </w:rPr>
        <w:t>质量标准</w:t>
      </w:r>
      <w:r>
        <w:rPr>
          <w:rFonts w:hint="eastAsia" w:ascii="仿宋" w:hAnsi="仿宋" w:eastAsia="仿宋" w:cs="仿宋"/>
          <w:color w:val="auto"/>
          <w:sz w:val="28"/>
          <w:szCs w:val="28"/>
          <w:highlight w:val="none"/>
          <w:lang w:eastAsia="zh-CN"/>
        </w:rPr>
        <w:t>为</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val="en-US" w:eastAsia="zh-CN"/>
        </w:rPr>
        <w:t>本工程须</w:t>
      </w:r>
      <w:r>
        <w:rPr>
          <w:rFonts w:hint="eastAsia" w:ascii="仿宋" w:hAnsi="仿宋" w:eastAsia="仿宋" w:cs="仿宋"/>
          <w:i w:val="0"/>
          <w:iCs w:val="0"/>
          <w:color w:val="auto"/>
          <w:sz w:val="28"/>
          <w:szCs w:val="28"/>
          <w:highlight w:val="none"/>
          <w:shd w:val="clear" w:color="auto" w:fill="auto"/>
        </w:rPr>
        <w:t>达到国家</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rPr>
        <w:t>行业</w:t>
      </w:r>
      <w:r>
        <w:rPr>
          <w:rFonts w:hint="eastAsia" w:ascii="仿宋" w:hAnsi="仿宋" w:eastAsia="仿宋" w:cs="仿宋"/>
          <w:i w:val="0"/>
          <w:iCs w:val="0"/>
          <w:color w:val="auto"/>
          <w:sz w:val="28"/>
          <w:szCs w:val="28"/>
          <w:highlight w:val="none"/>
          <w:shd w:val="clear" w:color="auto" w:fill="auto"/>
          <w:lang w:val="en-US" w:eastAsia="zh-CN"/>
        </w:rPr>
        <w:t>相关</w:t>
      </w:r>
      <w:r>
        <w:rPr>
          <w:rFonts w:hint="eastAsia" w:ascii="仿宋" w:hAnsi="仿宋" w:eastAsia="仿宋" w:cs="仿宋"/>
          <w:i w:val="0"/>
          <w:iCs w:val="0"/>
          <w:color w:val="auto"/>
          <w:sz w:val="28"/>
          <w:szCs w:val="28"/>
          <w:highlight w:val="none"/>
          <w:shd w:val="clear" w:color="auto" w:fill="auto"/>
        </w:rPr>
        <w:t>施工质量验收规范的</w:t>
      </w:r>
      <w:r>
        <w:rPr>
          <w:rFonts w:hint="eastAsia" w:ascii="仿宋" w:hAnsi="仿宋" w:eastAsia="仿宋" w:cs="仿宋"/>
          <w:i w:val="0"/>
          <w:iCs w:val="0"/>
          <w:color w:val="auto"/>
          <w:sz w:val="28"/>
          <w:szCs w:val="28"/>
          <w:highlight w:val="none"/>
          <w:u w:val="single"/>
          <w:shd w:val="clear" w:color="auto" w:fill="auto"/>
        </w:rPr>
        <w:t>优良</w:t>
      </w:r>
      <w:r>
        <w:rPr>
          <w:rFonts w:hint="eastAsia" w:ascii="仿宋" w:hAnsi="仿宋" w:eastAsia="仿宋" w:cs="仿宋"/>
          <w:i w:val="0"/>
          <w:iCs w:val="0"/>
          <w:color w:val="auto"/>
          <w:sz w:val="28"/>
          <w:szCs w:val="28"/>
          <w:highlight w:val="none"/>
          <w:shd w:val="clear" w:color="auto" w:fill="auto"/>
        </w:rPr>
        <w:t>标准</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本合同另有约定的亦须同时符合该约定</w:t>
      </w:r>
      <w:r>
        <w:rPr>
          <w:rFonts w:hint="eastAsia" w:ascii="仿宋" w:hAnsi="仿宋" w:eastAsia="仿宋" w:cs="仿宋"/>
          <w:b w:val="0"/>
          <w:bCs w:val="0"/>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rPr>
        <w:t xml:space="preserve"> </w:t>
      </w:r>
      <w:r>
        <w:rPr>
          <w:rFonts w:hint="eastAsia" w:ascii="仿宋" w:hAnsi="仿宋" w:eastAsia="仿宋" w:cs="仿宋"/>
          <w:i w:val="0"/>
          <w:iCs w:val="0"/>
          <w:color w:val="auto"/>
          <w:sz w:val="28"/>
          <w:szCs w:val="28"/>
          <w:highlight w:val="none"/>
        </w:rPr>
        <w:t xml:space="preserve">                 </w:t>
      </w:r>
    </w:p>
    <w:p w14:paraId="11BD1F0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lang w:eastAsia="zh-CN"/>
        </w:rPr>
        <w:t>5.</w:t>
      </w:r>
      <w:r>
        <w:rPr>
          <w:rFonts w:hint="eastAsia" w:ascii="仿宋" w:hAnsi="仿宋" w:eastAsia="仿宋" w:cs="仿宋"/>
          <w:i w:val="0"/>
          <w:iCs w:val="0"/>
          <w:color w:val="auto"/>
          <w:sz w:val="28"/>
          <w:szCs w:val="28"/>
          <w:highlight w:val="none"/>
          <w:lang w:val="en-US" w:eastAsia="zh-CN"/>
        </w:rPr>
        <w:t>2</w:t>
      </w:r>
      <w:r>
        <w:rPr>
          <w:rFonts w:hint="eastAsia" w:ascii="仿宋" w:hAnsi="仿宋" w:eastAsia="仿宋" w:cs="仿宋"/>
          <w:i w:val="0"/>
          <w:iCs w:val="0"/>
          <w:color w:val="auto"/>
          <w:sz w:val="28"/>
          <w:szCs w:val="28"/>
          <w:highlight w:val="none"/>
        </w:rPr>
        <w:t>质量要点</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 xml:space="preserve"> </w:t>
      </w:r>
      <w:r>
        <w:rPr>
          <w:rFonts w:hint="eastAsia" w:ascii="仿宋" w:hAnsi="仿宋" w:eastAsia="仿宋" w:cs="仿宋"/>
          <w:i w:val="0"/>
          <w:iCs w:val="0"/>
          <w:color w:val="auto"/>
          <w:sz w:val="28"/>
          <w:szCs w:val="28"/>
          <w:highlight w:val="none"/>
          <w:u w:val="single"/>
          <w:lang w:val="en-US" w:eastAsia="zh-CN"/>
        </w:rPr>
        <w:t xml:space="preserve">详见本合同第三章约定 </w:t>
      </w:r>
      <w:r>
        <w:rPr>
          <w:rFonts w:hint="eastAsia" w:ascii="仿宋" w:hAnsi="仿宋" w:eastAsia="仿宋" w:cs="仿宋"/>
          <w:i w:val="0"/>
          <w:iCs w:val="0"/>
          <w:color w:val="auto"/>
          <w:sz w:val="28"/>
          <w:szCs w:val="28"/>
          <w:highlight w:val="none"/>
          <w:u w:val="none"/>
          <w:lang w:val="en-US" w:eastAsia="zh-CN"/>
        </w:rPr>
        <w:t>。</w:t>
      </w:r>
    </w:p>
    <w:p w14:paraId="367D16D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i w:val="0"/>
          <w:iCs w:val="0"/>
          <w:color w:val="auto"/>
          <w:sz w:val="28"/>
          <w:szCs w:val="28"/>
          <w:highlight w:val="none"/>
          <w:shd w:val="clear" w:color="auto" w:fill="auto"/>
          <w:lang w:val="en-US" w:eastAsia="zh-CN"/>
        </w:rPr>
        <w:t>5.3其它：</w:t>
      </w:r>
      <w:r>
        <w:rPr>
          <w:rFonts w:hint="eastAsia" w:ascii="仿宋" w:hAnsi="仿宋" w:eastAsia="仿宋" w:cs="仿宋"/>
          <w:i w:val="0"/>
          <w:iCs w:val="0"/>
          <w:color w:val="auto"/>
          <w:sz w:val="28"/>
          <w:szCs w:val="28"/>
          <w:highlight w:val="none"/>
          <w:u w:val="single"/>
          <w:lang w:eastAsia="zh-CN"/>
        </w:rPr>
        <w:t>无。</w:t>
      </w:r>
    </w:p>
    <w:p w14:paraId="18F86EA6">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37" w:name="_Toc25870"/>
      <w:r>
        <w:rPr>
          <w:rFonts w:hint="eastAsia" w:ascii="仿宋" w:hAnsi="仿宋" w:eastAsia="仿宋" w:cs="仿宋"/>
          <w:b/>
          <w:bCs/>
          <w:i w:val="0"/>
          <w:iCs w:val="0"/>
          <w:color w:val="auto"/>
          <w:sz w:val="28"/>
          <w:szCs w:val="28"/>
          <w:highlight w:val="none"/>
          <w:shd w:val="clear" w:color="auto" w:fill="auto"/>
          <w:lang w:val="en-US" w:eastAsia="zh-CN"/>
        </w:rPr>
        <w:t>合同价款</w:t>
      </w:r>
      <w:bookmarkEnd w:id="34"/>
      <w:bookmarkEnd w:id="35"/>
      <w:bookmarkEnd w:id="36"/>
      <w:bookmarkEnd w:id="37"/>
    </w:p>
    <w:p w14:paraId="05D498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bCs/>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6.1</w:t>
      </w:r>
      <w:r>
        <w:rPr>
          <w:rFonts w:hint="eastAsia" w:ascii="仿宋" w:hAnsi="仿宋" w:eastAsia="仿宋" w:cs="仿宋"/>
          <w:i w:val="0"/>
          <w:iCs w:val="0"/>
          <w:color w:val="auto"/>
          <w:sz w:val="28"/>
          <w:szCs w:val="28"/>
          <w:highlight w:val="none"/>
        </w:rPr>
        <w:t>乙方完成本合同第三章承包范围内所述工作、实现第四章工期要求、第五章质量要求及承担合同义务、责任、风险的费用已包括在下列合同价（以打</w:t>
      </w:r>
      <w:r>
        <w:rPr>
          <w:rFonts w:hint="eastAsia" w:ascii="仿宋_GB2312" w:hAnsi="仿宋_GB2312" w:eastAsia="仿宋_GB2312" w:cs="仿宋_GB2312"/>
          <w:i w:val="0"/>
          <w:iCs w:val="0"/>
          <w:color w:val="auto"/>
          <w:sz w:val="28"/>
          <w:szCs w:val="28"/>
          <w:highlight w:val="none"/>
          <w:shd w:val="clear" w:color="auto" w:fill="auto"/>
          <w:lang w:val="en-US" w:eastAsia="zh-CN"/>
        </w:rPr>
        <w:sym w:font="Wingdings 2" w:char="0052"/>
      </w:r>
      <w:r>
        <w:rPr>
          <w:rFonts w:hint="eastAsia" w:ascii="仿宋" w:hAnsi="仿宋" w:eastAsia="仿宋" w:cs="仿宋"/>
          <w:i w:val="0"/>
          <w:iCs w:val="0"/>
          <w:color w:val="auto"/>
          <w:sz w:val="28"/>
          <w:szCs w:val="28"/>
          <w:highlight w:val="none"/>
        </w:rPr>
        <w:t>为准）中。</w:t>
      </w:r>
    </w:p>
    <w:p w14:paraId="3C892F2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left"/>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本合同为固定单价合同，</w:t>
      </w:r>
      <w:r>
        <w:rPr>
          <w:rFonts w:hint="eastAsia" w:ascii="仿宋_GB2312" w:hAnsi="仿宋_GB2312" w:eastAsia="仿宋_GB2312" w:cs="仿宋_GB2312"/>
          <w:b/>
          <w:bCs/>
          <w:i w:val="0"/>
          <w:iCs w:val="0"/>
          <w:color w:val="auto"/>
          <w:sz w:val="28"/>
          <w:szCs w:val="28"/>
          <w:highlight w:val="none"/>
          <w:shd w:val="clear" w:color="auto" w:fill="auto"/>
          <w:lang w:val="en-US" w:eastAsia="zh-CN"/>
        </w:rPr>
        <w:t>工程量按合同约定计量规则计算</w:t>
      </w:r>
      <w:r>
        <w:rPr>
          <w:rFonts w:hint="eastAsia" w:ascii="仿宋" w:hAnsi="仿宋" w:eastAsia="仿宋" w:cs="仿宋"/>
          <w:b/>
          <w:bCs/>
          <w:i w:val="0"/>
          <w:iCs w:val="0"/>
          <w:color w:val="auto"/>
          <w:kern w:val="0"/>
          <w:sz w:val="28"/>
          <w:szCs w:val="28"/>
          <w:highlight w:val="none"/>
          <w:shd w:val="clear" w:color="auto" w:fill="auto"/>
          <w:lang w:val="en-US" w:eastAsia="zh-CN"/>
        </w:rPr>
        <w:t>。</w:t>
      </w:r>
      <w:r>
        <w:rPr>
          <w:rFonts w:hint="eastAsia" w:ascii="仿宋" w:hAnsi="仿宋" w:eastAsia="仿宋" w:cs="仿宋"/>
          <w:b/>
          <w:bCs/>
          <w:i w:val="0"/>
          <w:iCs w:val="0"/>
          <w:color w:val="auto"/>
          <w:sz w:val="28"/>
          <w:szCs w:val="28"/>
          <w:highlight w:val="none"/>
          <w:shd w:val="clear" w:color="auto" w:fill="auto"/>
          <w:lang w:val="en-US" w:eastAsia="zh-CN"/>
        </w:rPr>
        <w:t>合同单价（详见附件）为全费用固定综合单价，乙方开具税率</w:t>
      </w:r>
      <w:r>
        <w:rPr>
          <w:rFonts w:hint="eastAsia" w:ascii="仿宋" w:hAnsi="仿宋" w:eastAsia="仿宋" w:cs="仿宋"/>
          <w:b/>
          <w:bCs/>
          <w:i w:val="0"/>
          <w:iCs w:val="0"/>
          <w:color w:val="auto"/>
          <w:sz w:val="28"/>
          <w:szCs w:val="28"/>
          <w:highlight w:val="none"/>
          <w:u w:val="single"/>
          <w:shd w:val="clear" w:color="auto" w:fill="auto"/>
          <w:lang w:val="en-US" w:eastAsia="zh-CN"/>
        </w:rPr>
        <w:t xml:space="preserve">   </w:t>
      </w:r>
      <w:r>
        <w:rPr>
          <w:rFonts w:hint="eastAsia" w:ascii="仿宋" w:hAnsi="仿宋" w:eastAsia="仿宋" w:cs="仿宋"/>
          <w:b/>
          <w:bCs/>
          <w:i w:val="0"/>
          <w:iCs w:val="0"/>
          <w:color w:val="auto"/>
          <w:sz w:val="28"/>
          <w:szCs w:val="28"/>
          <w:highlight w:val="none"/>
          <w:shd w:val="clear" w:color="auto" w:fill="auto"/>
          <w:lang w:val="en-US" w:eastAsia="zh-CN"/>
        </w:rPr>
        <w:t>%的增值税专用发票（税率按国家政策执行，如税率调整，合同单价随之调整），除合同另有约定外，合同单价不作任何调整。</w:t>
      </w:r>
      <w:r>
        <w:rPr>
          <w:rFonts w:hint="eastAsia" w:ascii="仿宋" w:hAnsi="仿宋" w:eastAsia="仿宋" w:cs="仿宋"/>
          <w:b/>
          <w:bCs/>
          <w:i w:val="0"/>
          <w:iCs w:val="0"/>
          <w:color w:val="auto"/>
          <w:sz w:val="28"/>
          <w:szCs w:val="28"/>
          <w:highlight w:val="none"/>
          <w:lang w:val="en-US" w:eastAsia="zh-CN"/>
        </w:rPr>
        <w:t>合同单价包含乙方完成合同附件所述内容的全部费用。本合同暂定总价为人民币</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u w:val="none"/>
          <w:lang w:val="en-US" w:eastAsia="zh-CN"/>
        </w:rPr>
        <w:t>元</w:t>
      </w:r>
      <w:r>
        <w:rPr>
          <w:rFonts w:hint="eastAsia" w:ascii="仿宋" w:hAnsi="仿宋" w:eastAsia="仿宋" w:cs="仿宋"/>
          <w:b/>
          <w:bCs/>
          <w:i w:val="0"/>
          <w:iCs w:val="0"/>
          <w:color w:val="auto"/>
          <w:sz w:val="28"/>
          <w:szCs w:val="28"/>
          <w:highlight w:val="none"/>
          <w:lang w:val="en-US" w:eastAsia="zh-CN"/>
        </w:rPr>
        <w:t>（详见附件），此价仅供参考，不作结算用途。</w:t>
      </w:r>
    </w:p>
    <w:p w14:paraId="273F8D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52"/>
      </w:r>
      <w:r>
        <w:rPr>
          <w:rFonts w:hint="eastAsia" w:ascii="仿宋" w:hAnsi="仿宋" w:eastAsia="仿宋" w:cs="仿宋"/>
          <w:b/>
          <w:bCs/>
          <w:i w:val="0"/>
          <w:iCs w:val="0"/>
          <w:color w:val="auto"/>
          <w:sz w:val="28"/>
          <w:szCs w:val="28"/>
          <w:highlight w:val="none"/>
          <w:lang w:val="en-US" w:eastAsia="zh-CN"/>
        </w:rPr>
        <w:t>本合同为固定总价合同，合同总价为人民币</w:t>
      </w:r>
      <w:r>
        <w:rPr>
          <w:rFonts w:hint="eastAsia" w:ascii="仿宋" w:hAnsi="仿宋" w:eastAsia="仿宋" w:cs="仿宋"/>
          <w:b/>
          <w:bCs/>
          <w:i w:val="0"/>
          <w:iCs w:val="0"/>
          <w:color w:val="auto"/>
          <w:sz w:val="28"/>
          <w:szCs w:val="28"/>
          <w:highlight w:val="none"/>
          <w:u w:val="single"/>
          <w:lang w:val="en-US" w:eastAsia="zh-CN"/>
        </w:rPr>
        <w:t xml:space="preserve">  （大写）元整（详见附件）</w:t>
      </w:r>
      <w:r>
        <w:rPr>
          <w:rFonts w:hint="eastAsia" w:ascii="仿宋" w:hAnsi="仿宋" w:eastAsia="仿宋" w:cs="仿宋"/>
          <w:b w:val="0"/>
          <w:bCs w:val="0"/>
          <w:i w:val="0"/>
          <w:iCs w:val="0"/>
          <w:color w:val="auto"/>
          <w:sz w:val="28"/>
          <w:szCs w:val="28"/>
          <w:highlight w:val="none"/>
          <w:u w:val="single"/>
          <w:lang w:val="en-US" w:eastAsia="zh-CN"/>
        </w:rPr>
        <w:t>，</w:t>
      </w:r>
      <w:r>
        <w:rPr>
          <w:rFonts w:hint="eastAsia" w:ascii="仿宋" w:hAnsi="仿宋" w:eastAsia="仿宋" w:cs="仿宋"/>
          <w:b/>
          <w:bCs/>
          <w:i w:val="0"/>
          <w:iCs w:val="0"/>
          <w:color w:val="auto"/>
          <w:sz w:val="28"/>
          <w:szCs w:val="28"/>
          <w:highlight w:val="none"/>
          <w:lang w:val="en-US" w:eastAsia="zh-CN"/>
        </w:rPr>
        <w:t>此价含税，乙方开具税率</w:t>
      </w:r>
      <w:r>
        <w:rPr>
          <w:rFonts w:hint="eastAsia" w:ascii="仿宋" w:hAnsi="仿宋" w:eastAsia="仿宋" w:cs="仿宋"/>
          <w:b/>
          <w:bCs/>
          <w:i w:val="0"/>
          <w:iCs w:val="0"/>
          <w:color w:val="auto"/>
          <w:sz w:val="28"/>
          <w:szCs w:val="28"/>
          <w:highlight w:val="none"/>
          <w:u w:val="single"/>
          <w:lang w:val="en-US" w:eastAsia="zh-CN"/>
        </w:rPr>
        <w:t xml:space="preserve">    </w:t>
      </w:r>
      <w:r>
        <w:rPr>
          <w:rFonts w:hint="eastAsia" w:ascii="仿宋" w:hAnsi="仿宋" w:eastAsia="仿宋" w:cs="仿宋"/>
          <w:b/>
          <w:bCs/>
          <w:i w:val="0"/>
          <w:iCs w:val="0"/>
          <w:color w:val="auto"/>
          <w:sz w:val="28"/>
          <w:szCs w:val="28"/>
          <w:highlight w:val="none"/>
          <w:lang w:val="en-US" w:eastAsia="zh-CN"/>
        </w:rPr>
        <w:t>%的增值税专用发票（税率按国家政策执行，如税率调整，合同总价随之调整）</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b/>
          <w:bCs/>
          <w:i w:val="0"/>
          <w:iCs w:val="0"/>
          <w:color w:val="auto"/>
          <w:sz w:val="28"/>
          <w:szCs w:val="28"/>
          <w:highlight w:val="none"/>
          <w:lang w:val="en-US" w:eastAsia="zh-CN"/>
        </w:rPr>
        <w:t>合同总价对应的工程量清单和图纸及相关文件详见附件。合同总价包含乙方完成合同附件所述内容的全部费用。本合同总价为人民币</w:t>
      </w:r>
      <w:r>
        <w:rPr>
          <w:rFonts w:hint="eastAsia" w:ascii="仿宋" w:hAnsi="仿宋" w:eastAsia="仿宋" w:cs="仿宋"/>
          <w:b/>
          <w:bCs/>
          <w:i w:val="0"/>
          <w:iCs w:val="0"/>
          <w:color w:val="auto"/>
          <w:sz w:val="28"/>
          <w:szCs w:val="28"/>
          <w:highlight w:val="none"/>
          <w:u w:val="single"/>
          <w:lang w:val="en-US" w:eastAsia="zh-CN"/>
        </w:rPr>
        <w:t xml:space="preserve">：  （大写）  </w:t>
      </w:r>
      <w:r>
        <w:rPr>
          <w:rFonts w:hint="eastAsia" w:ascii="仿宋" w:hAnsi="仿宋" w:eastAsia="仿宋" w:cs="仿宋"/>
          <w:b/>
          <w:bCs/>
          <w:i w:val="0"/>
          <w:iCs w:val="0"/>
          <w:color w:val="auto"/>
          <w:sz w:val="28"/>
          <w:szCs w:val="28"/>
          <w:highlight w:val="none"/>
          <w:lang w:val="en-US" w:eastAsia="zh-CN"/>
        </w:rPr>
        <w:t>，此价仅供参考，不作结算用途。</w:t>
      </w:r>
    </w:p>
    <w:p w14:paraId="7128D87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 w:hAnsi="仿宋" w:eastAsia="仿宋" w:cs="仿宋"/>
          <w:b w:val="0"/>
          <w:bCs w:val="0"/>
          <w:i w:val="0"/>
          <w:iCs w:val="0"/>
          <w:color w:val="auto"/>
          <w:sz w:val="28"/>
          <w:szCs w:val="28"/>
          <w:highlight w:val="none"/>
          <w:shd w:val="clear" w:color="auto" w:fill="auto"/>
          <w:lang w:val="en-US"/>
        </w:rPr>
      </w:pPr>
      <w:r>
        <w:rPr>
          <w:rFonts w:hint="eastAsia" w:ascii="仿宋" w:hAnsi="仿宋" w:eastAsia="仿宋" w:cs="仿宋"/>
          <w:b/>
          <w:bCs/>
          <w:i w:val="0"/>
          <w:iCs w:val="0"/>
          <w:color w:val="auto"/>
          <w:sz w:val="28"/>
          <w:szCs w:val="28"/>
          <w:highlight w:val="none"/>
          <w:lang w:val="en-US" w:eastAsia="zh-CN"/>
        </w:rPr>
        <w:t>6.2</w:t>
      </w:r>
      <w:r>
        <w:rPr>
          <w:rFonts w:hint="eastAsia" w:ascii="仿宋" w:hAnsi="仿宋" w:eastAsia="仿宋" w:cs="仿宋"/>
          <w:i w:val="0"/>
          <w:iCs w:val="0"/>
          <w:color w:val="auto"/>
          <w:sz w:val="28"/>
          <w:szCs w:val="28"/>
          <w:highlight w:val="none"/>
          <w:shd w:val="clear" w:color="auto" w:fill="auto"/>
          <w:lang w:val="en-US" w:eastAsia="zh-CN"/>
        </w:rPr>
        <w:t>乙方完成下述工作及应对下述情况、风险的费用</w:t>
      </w:r>
      <w:r>
        <w:rPr>
          <w:rFonts w:hint="eastAsia" w:ascii="仿宋" w:hAnsi="仿宋" w:eastAsia="仿宋" w:cs="仿宋"/>
          <w:b w:val="0"/>
          <w:bCs w:val="0"/>
          <w:i w:val="0"/>
          <w:iCs w:val="0"/>
          <w:color w:val="auto"/>
          <w:sz w:val="28"/>
          <w:szCs w:val="28"/>
          <w:highlight w:val="none"/>
          <w:shd w:val="clear" w:color="auto" w:fill="auto"/>
          <w:lang w:val="en-US" w:eastAsia="zh-CN"/>
        </w:rPr>
        <w:t>已包含在第6.1条约定的合同价中，甲方无需另行付费给乙方：</w:t>
      </w:r>
    </w:p>
    <w:p w14:paraId="70A2D37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auto"/>
          <w:sz w:val="28"/>
          <w:szCs w:val="28"/>
          <w:highlight w:val="none"/>
          <w:lang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1</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shd w:val="clear" w:color="auto" w:fill="auto"/>
          <w:lang w:val="en-US" w:eastAsia="zh-CN"/>
        </w:rPr>
        <w:t>完成本项目</w:t>
      </w:r>
      <w:r>
        <w:rPr>
          <w:rFonts w:hint="eastAsia" w:ascii="仿宋" w:hAnsi="仿宋" w:eastAsia="仿宋" w:cs="仿宋"/>
          <w:b w:val="0"/>
          <w:bCs w:val="0"/>
          <w:i w:val="0"/>
          <w:iCs w:val="0"/>
          <w:color w:val="auto"/>
          <w:sz w:val="28"/>
          <w:szCs w:val="28"/>
          <w:highlight w:val="none"/>
          <w:shd w:val="clear" w:color="auto" w:fill="auto"/>
        </w:rPr>
        <w:t>范围内</w:t>
      </w:r>
      <w:r>
        <w:rPr>
          <w:rFonts w:hint="eastAsia" w:ascii="仿宋" w:hAnsi="仿宋" w:eastAsia="仿宋" w:cs="仿宋"/>
          <w:b w:val="0"/>
          <w:bCs w:val="0"/>
          <w:i w:val="0"/>
          <w:iCs w:val="0"/>
          <w:color w:val="auto"/>
          <w:sz w:val="28"/>
          <w:szCs w:val="28"/>
          <w:highlight w:val="none"/>
          <w:shd w:val="clear" w:color="auto" w:fill="auto"/>
          <w:lang w:eastAsia="zh-CN"/>
        </w:rPr>
        <w:t>规定</w:t>
      </w:r>
      <w:r>
        <w:rPr>
          <w:rFonts w:hint="eastAsia" w:ascii="仿宋" w:hAnsi="仿宋" w:eastAsia="仿宋" w:cs="仿宋"/>
          <w:b w:val="0"/>
          <w:bCs w:val="0"/>
          <w:i w:val="0"/>
          <w:iCs w:val="0"/>
          <w:color w:val="auto"/>
          <w:sz w:val="28"/>
          <w:szCs w:val="28"/>
          <w:highlight w:val="none"/>
          <w:shd w:val="clear" w:color="auto" w:fill="auto"/>
        </w:rPr>
        <w:t>的</w:t>
      </w:r>
      <w:r>
        <w:rPr>
          <w:rFonts w:hint="eastAsia" w:ascii="仿宋" w:hAnsi="仿宋" w:eastAsia="仿宋" w:cs="仿宋"/>
          <w:b w:val="0"/>
          <w:bCs w:val="0"/>
          <w:i w:val="0"/>
          <w:iCs w:val="0"/>
          <w:color w:val="auto"/>
          <w:sz w:val="28"/>
          <w:szCs w:val="28"/>
          <w:highlight w:val="none"/>
          <w:shd w:val="clear" w:color="auto" w:fill="auto"/>
          <w:lang w:eastAsia="zh-CN"/>
        </w:rPr>
        <w:t>建（构）筑物进行上、地下拆除以及清理工作。</w:t>
      </w:r>
    </w:p>
    <w:p w14:paraId="4BAB342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2</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对相关</w:t>
      </w:r>
      <w:r>
        <w:rPr>
          <w:rFonts w:hint="eastAsia" w:ascii="仿宋" w:hAnsi="仿宋" w:eastAsia="仿宋" w:cs="仿宋"/>
          <w:b w:val="0"/>
          <w:bCs w:val="0"/>
          <w:i w:val="0"/>
          <w:iCs w:val="0"/>
          <w:color w:val="auto"/>
          <w:sz w:val="28"/>
          <w:szCs w:val="28"/>
          <w:highlight w:val="none"/>
        </w:rPr>
        <w:t>施工机械及</w:t>
      </w:r>
      <w:r>
        <w:rPr>
          <w:rFonts w:hint="eastAsia" w:ascii="仿宋" w:hAnsi="仿宋" w:eastAsia="仿宋" w:cs="仿宋"/>
          <w:b w:val="0"/>
          <w:bCs w:val="0"/>
          <w:i w:val="0"/>
          <w:iCs w:val="0"/>
          <w:color w:val="auto"/>
          <w:sz w:val="28"/>
          <w:szCs w:val="28"/>
          <w:highlight w:val="none"/>
          <w:lang w:val="en-US" w:eastAsia="zh-CN"/>
        </w:rPr>
        <w:t>总分配电</w:t>
      </w:r>
      <w:r>
        <w:rPr>
          <w:rFonts w:hint="eastAsia" w:ascii="仿宋" w:hAnsi="仿宋" w:eastAsia="仿宋" w:cs="仿宋"/>
          <w:b w:val="0"/>
          <w:bCs w:val="0"/>
          <w:i w:val="0"/>
          <w:iCs w:val="0"/>
          <w:color w:val="auto"/>
          <w:sz w:val="28"/>
          <w:szCs w:val="28"/>
          <w:highlight w:val="none"/>
        </w:rPr>
        <w:t>箱、电缆线</w:t>
      </w:r>
      <w:r>
        <w:rPr>
          <w:rFonts w:hint="eastAsia" w:ascii="仿宋" w:hAnsi="仿宋" w:eastAsia="仿宋" w:cs="仿宋"/>
          <w:b w:val="0"/>
          <w:bCs w:val="0"/>
          <w:i w:val="0"/>
          <w:iCs w:val="0"/>
          <w:color w:val="auto"/>
          <w:sz w:val="28"/>
          <w:szCs w:val="28"/>
          <w:highlight w:val="none"/>
          <w:lang w:val="en-US" w:eastAsia="zh-CN"/>
        </w:rPr>
        <w:t>进</w:t>
      </w:r>
      <w:r>
        <w:rPr>
          <w:rFonts w:hint="eastAsia" w:ascii="仿宋" w:hAnsi="仿宋" w:eastAsia="仿宋" w:cs="仿宋"/>
          <w:b w:val="0"/>
          <w:bCs w:val="0"/>
          <w:i w:val="0"/>
          <w:iCs w:val="0"/>
          <w:color w:val="auto"/>
          <w:sz w:val="28"/>
          <w:szCs w:val="28"/>
          <w:highlight w:val="none"/>
        </w:rPr>
        <w:t>行维护、保养</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rPr>
        <w:t>甲方只负责</w:t>
      </w:r>
      <w:r>
        <w:rPr>
          <w:rFonts w:hint="eastAsia" w:ascii="仿宋" w:hAnsi="仿宋" w:eastAsia="仿宋" w:cs="仿宋"/>
          <w:b w:val="0"/>
          <w:bCs w:val="0"/>
          <w:i w:val="0"/>
          <w:iCs w:val="0"/>
          <w:color w:val="auto"/>
          <w:sz w:val="28"/>
          <w:szCs w:val="28"/>
          <w:highlight w:val="none"/>
          <w:lang w:eastAsia="zh-CN"/>
        </w:rPr>
        <w:t>提供电源、水源的接驳点</w:t>
      </w:r>
      <w:r>
        <w:rPr>
          <w:rFonts w:hint="eastAsia" w:ascii="仿宋" w:hAnsi="仿宋" w:eastAsia="仿宋" w:cs="仿宋"/>
          <w:b w:val="0"/>
          <w:bCs w:val="0"/>
          <w:i w:val="0"/>
          <w:iCs w:val="0"/>
          <w:color w:val="auto"/>
          <w:sz w:val="28"/>
          <w:szCs w:val="28"/>
          <w:highlight w:val="none"/>
        </w:rPr>
        <w:t>，乙方</w:t>
      </w:r>
      <w:r>
        <w:rPr>
          <w:rFonts w:hint="eastAsia" w:ascii="仿宋" w:hAnsi="仿宋" w:eastAsia="仿宋" w:cs="仿宋"/>
          <w:b w:val="0"/>
          <w:bCs w:val="0"/>
          <w:i w:val="0"/>
          <w:iCs w:val="0"/>
          <w:color w:val="auto"/>
          <w:sz w:val="28"/>
          <w:szCs w:val="28"/>
          <w:highlight w:val="none"/>
          <w:lang w:val="en-US" w:eastAsia="zh-CN"/>
        </w:rPr>
        <w:t>自备</w:t>
      </w:r>
      <w:r>
        <w:rPr>
          <w:rFonts w:hint="eastAsia" w:ascii="仿宋" w:hAnsi="仿宋" w:eastAsia="仿宋" w:cs="仿宋"/>
          <w:b w:val="0"/>
          <w:bCs w:val="0"/>
          <w:i w:val="0"/>
          <w:iCs w:val="0"/>
          <w:color w:val="auto"/>
          <w:sz w:val="28"/>
          <w:szCs w:val="28"/>
          <w:highlight w:val="none"/>
        </w:rPr>
        <w:t>自</w:t>
      </w:r>
      <w:r>
        <w:rPr>
          <w:rFonts w:hint="eastAsia" w:ascii="仿宋" w:hAnsi="仿宋" w:eastAsia="仿宋" w:cs="仿宋"/>
          <w:b w:val="0"/>
          <w:bCs w:val="0"/>
          <w:i w:val="0"/>
          <w:iCs w:val="0"/>
          <w:color w:val="auto"/>
          <w:sz w:val="28"/>
          <w:szCs w:val="28"/>
          <w:highlight w:val="none"/>
          <w:lang w:val="en-US" w:eastAsia="zh-CN"/>
        </w:rPr>
        <w:t>分配电箱</w:t>
      </w:r>
      <w:r>
        <w:rPr>
          <w:rFonts w:hint="eastAsia" w:ascii="仿宋" w:hAnsi="仿宋" w:eastAsia="仿宋" w:cs="仿宋"/>
          <w:b w:val="0"/>
          <w:bCs w:val="0"/>
          <w:i w:val="0"/>
          <w:iCs w:val="0"/>
          <w:color w:val="auto"/>
          <w:sz w:val="28"/>
          <w:szCs w:val="28"/>
          <w:highlight w:val="none"/>
        </w:rPr>
        <w:t>接至工作面</w:t>
      </w:r>
      <w:r>
        <w:rPr>
          <w:rFonts w:hint="eastAsia" w:ascii="仿宋" w:hAnsi="仿宋" w:eastAsia="仿宋" w:cs="仿宋"/>
          <w:b w:val="0"/>
          <w:bCs w:val="0"/>
          <w:i w:val="0"/>
          <w:iCs w:val="0"/>
          <w:color w:val="auto"/>
          <w:sz w:val="28"/>
          <w:szCs w:val="28"/>
          <w:highlight w:val="none"/>
          <w:lang w:val="en-US" w:eastAsia="zh-CN"/>
        </w:rPr>
        <w:t>开关箱的人工、材料及机械，</w:t>
      </w:r>
      <w:r>
        <w:rPr>
          <w:rFonts w:hint="eastAsia" w:ascii="仿宋" w:hAnsi="仿宋" w:eastAsia="仿宋" w:cs="仿宋"/>
          <w:b w:val="0"/>
          <w:bCs w:val="0"/>
          <w:i w:val="0"/>
          <w:iCs w:val="0"/>
          <w:color w:val="auto"/>
          <w:sz w:val="28"/>
          <w:szCs w:val="28"/>
          <w:highlight w:val="none"/>
        </w:rPr>
        <w:t>电线、电缆由乙方负责</w:t>
      </w:r>
      <w:r>
        <w:rPr>
          <w:rFonts w:hint="eastAsia" w:ascii="仿宋" w:hAnsi="仿宋" w:eastAsia="仿宋" w:cs="仿宋"/>
          <w:b w:val="0"/>
          <w:bCs w:val="0"/>
          <w:i w:val="0"/>
          <w:iCs w:val="0"/>
          <w:color w:val="auto"/>
          <w:sz w:val="28"/>
          <w:szCs w:val="28"/>
          <w:highlight w:val="none"/>
          <w:lang w:eastAsia="zh-CN"/>
        </w:rPr>
        <w:t>。</w:t>
      </w:r>
    </w:p>
    <w:p w14:paraId="2237CE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3</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其</w:t>
      </w:r>
      <w:r>
        <w:rPr>
          <w:rFonts w:hint="eastAsia" w:ascii="仿宋" w:hAnsi="仿宋" w:eastAsia="仿宋" w:cs="仿宋"/>
          <w:b w:val="0"/>
          <w:bCs w:val="0"/>
          <w:i w:val="0"/>
          <w:iCs w:val="0"/>
          <w:color w:val="auto"/>
          <w:sz w:val="28"/>
          <w:szCs w:val="28"/>
          <w:highlight w:val="none"/>
          <w:lang w:val="en-US" w:eastAsia="zh-CN"/>
        </w:rPr>
        <w:t>他：</w:t>
      </w:r>
      <w:r>
        <w:rPr>
          <w:rFonts w:hint="eastAsia" w:ascii="仿宋" w:hAnsi="仿宋" w:eastAsia="仿宋" w:cs="仿宋"/>
          <w:i w:val="0"/>
          <w:iCs w:val="0"/>
          <w:color w:val="auto"/>
          <w:sz w:val="28"/>
          <w:szCs w:val="28"/>
          <w:highlight w:val="none"/>
          <w:u w:val="single"/>
          <w:shd w:val="clear" w:color="auto" w:fill="auto"/>
          <w:lang w:val="en-US" w:eastAsia="zh-CN"/>
        </w:rPr>
        <w:t>乙方</w:t>
      </w:r>
      <w:r>
        <w:rPr>
          <w:rFonts w:hint="eastAsia" w:ascii="仿宋" w:hAnsi="仿宋" w:eastAsia="仿宋" w:cs="仿宋"/>
          <w:i w:val="0"/>
          <w:iCs w:val="0"/>
          <w:color w:val="auto"/>
          <w:sz w:val="28"/>
          <w:szCs w:val="28"/>
          <w:highlight w:val="none"/>
          <w:u w:val="single"/>
          <w:lang w:eastAsia="zh-CN"/>
        </w:rPr>
        <w:t>应充分考虑了清单中可能存在的缺项、漏项、错项等情况，并将其综合考虑在总价中，合同履行期间不会进行任何调整。实际结算时，若实际施工的工程量少于合同工程清单中的工程计量的，甲方有权按实际施工的工程量结算；若实际施工工程量多于合同工程清单工程量，则不会进行任何调整</w:t>
      </w:r>
      <w:r>
        <w:rPr>
          <w:rFonts w:hint="eastAsia" w:ascii="仿宋" w:hAnsi="仿宋" w:eastAsia="仿宋" w:cs="仿宋"/>
          <w:i w:val="0"/>
          <w:iCs w:val="0"/>
          <w:color w:val="auto"/>
          <w:sz w:val="28"/>
          <w:szCs w:val="28"/>
          <w:highlight w:val="none"/>
          <w:u w:val="none"/>
          <w:shd w:val="clear" w:color="auto" w:fill="auto"/>
          <w:lang w:eastAsia="zh-CN"/>
        </w:rPr>
        <w:t>。</w:t>
      </w:r>
    </w:p>
    <w:p w14:paraId="16F4893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6.3合同单价适用于本项目用地红线范围内的全部本工程工作内容，已有价格的子目双方无需另行确定单价，均按已确定价格执行。</w:t>
      </w:r>
      <w:bookmarkStart w:id="38" w:name="_Toc19006"/>
    </w:p>
    <w:p w14:paraId="6FBD185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6.4乙方负责现状回填混凝土渣的挖运（以实际为准）、场内土方回填平整及运输道路清理工作，相关费用已包含在合同价格内，甲方不再另支付。</w:t>
      </w:r>
    </w:p>
    <w:p w14:paraId="242DEC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default" w:ascii="仿宋" w:hAnsi="仿宋" w:eastAsia="仿宋" w:cs="仿宋"/>
          <w:i w:val="0"/>
          <w:iCs w:val="0"/>
          <w:color w:val="auto"/>
          <w:sz w:val="28"/>
          <w:szCs w:val="28"/>
          <w:highlight w:val="none"/>
          <w:u w:val="none"/>
          <w:shd w:val="clear" w:color="auto" w:fill="auto"/>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6.5在被拆除的建（构）筑物里如存在可回收利用的材料，经甲乙双方确认回收价格后由乙方回收利用并向甲方支付回收费用，且该费用可等额冲抵甲方应付款项。</w:t>
      </w:r>
    </w:p>
    <w:p w14:paraId="40A1619D">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default" w:ascii="仿宋" w:hAnsi="仿宋" w:eastAsia="仿宋" w:cs="仿宋"/>
          <w:i w:val="0"/>
          <w:iCs w:val="0"/>
          <w:color w:val="auto"/>
          <w:sz w:val="28"/>
          <w:szCs w:val="28"/>
          <w:highlight w:val="none"/>
          <w:u w:val="none"/>
          <w:shd w:val="clear" w:color="auto" w:fill="auto"/>
          <w:lang w:val="en-US" w:eastAsia="zh-CN"/>
        </w:rPr>
      </w:pPr>
      <w:bookmarkStart w:id="39" w:name="_Toc31356"/>
      <w:r>
        <w:rPr>
          <w:rFonts w:hint="eastAsia" w:ascii="仿宋" w:hAnsi="仿宋" w:eastAsia="仿宋" w:cs="仿宋"/>
          <w:b/>
          <w:bCs/>
          <w:i w:val="0"/>
          <w:iCs w:val="0"/>
          <w:color w:val="auto"/>
          <w:sz w:val="28"/>
          <w:szCs w:val="28"/>
          <w:highlight w:val="none"/>
          <w:shd w:val="clear" w:color="auto" w:fill="auto"/>
          <w:lang w:val="en-US" w:eastAsia="zh-CN"/>
        </w:rPr>
        <w:t>计量计价方式及结算方式</w:t>
      </w:r>
      <w:bookmarkEnd w:id="38"/>
      <w:bookmarkEnd w:id="39"/>
    </w:p>
    <w:p w14:paraId="047CF4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i w:val="0"/>
          <w:iCs w:val="0"/>
          <w:color w:val="auto"/>
          <w:sz w:val="28"/>
          <w:szCs w:val="28"/>
          <w:highlight w:val="none"/>
          <w:u w:val="none"/>
          <w:shd w:val="clear" w:color="auto" w:fill="auto"/>
          <w:lang w:val="en-US" w:eastAsia="zh-CN"/>
        </w:rPr>
        <w:t>7.1工程量计算原则：</w:t>
      </w:r>
      <w:r>
        <w:rPr>
          <w:rFonts w:hint="eastAsia" w:ascii="仿宋" w:hAnsi="仿宋" w:eastAsia="仿宋" w:cs="仿宋"/>
          <w:i w:val="0"/>
          <w:iCs w:val="0"/>
          <w:strike w:val="0"/>
          <w:dstrike w:val="0"/>
          <w:color w:val="auto"/>
          <w:sz w:val="28"/>
          <w:szCs w:val="28"/>
          <w:highlight w:val="none"/>
          <w:u w:val="none"/>
          <w:shd w:val="clear" w:color="auto" w:fill="auto"/>
          <w:lang w:val="en-US" w:eastAsia="zh-CN"/>
        </w:rPr>
        <w:t>合同范围内的按合同约定的计算原则执行，合同无约定或合同范围外的签证、变更工程计量方式</w:t>
      </w:r>
      <w:r>
        <w:rPr>
          <w:rFonts w:hint="eastAsia" w:ascii="仿宋" w:hAnsi="仿宋" w:eastAsia="仿宋" w:cs="仿宋"/>
          <w:color w:val="auto"/>
          <w:sz w:val="28"/>
          <w:szCs w:val="32"/>
          <w:highlight w:val="none"/>
          <w:shd w:val="clear" w:color="auto" w:fill="auto"/>
          <w:lang w:val="en-US" w:eastAsia="zh-CN"/>
        </w:rPr>
        <w:t>以甲方与建设单位签字确认的签证单工程量或按照甲方《分包单位签证管理制度》和《临时设施管理制度》等签证相关要求（</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如本合同第二部分合同通用条款第六章6.4条</w:t>
      </w:r>
      <w:r>
        <w:rPr>
          <w:rFonts w:hint="eastAsia" w:ascii="仿宋" w:hAnsi="仿宋" w:eastAsia="仿宋" w:cs="仿宋"/>
          <w:color w:val="auto"/>
          <w:sz w:val="28"/>
          <w:szCs w:val="32"/>
          <w:highlight w:val="none"/>
          <w:shd w:val="clear" w:color="auto" w:fill="auto"/>
          <w:lang w:val="en-US" w:eastAsia="zh-CN"/>
        </w:rPr>
        <w:t>等）执行</w:t>
      </w:r>
      <w:r>
        <w:rPr>
          <w:rFonts w:hint="eastAsia" w:ascii="仿宋" w:hAnsi="仿宋" w:eastAsia="仿宋" w:cs="仿宋"/>
          <w:i w:val="0"/>
          <w:iCs w:val="0"/>
          <w:strike w:val="0"/>
          <w:dstrike w:val="0"/>
          <w:color w:val="auto"/>
          <w:sz w:val="28"/>
          <w:szCs w:val="28"/>
          <w:highlight w:val="none"/>
          <w:u w:val="none"/>
          <w:shd w:val="clear" w:color="auto" w:fill="auto"/>
          <w:lang w:val="en-US" w:eastAsia="zh-CN"/>
        </w:rPr>
        <w:t>。</w:t>
      </w:r>
    </w:p>
    <w:p w14:paraId="3FD859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7.2计价依据</w:t>
      </w:r>
    </w:p>
    <w:p w14:paraId="6C35772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7.2.1合同范围内的工程，按合同单价执行；</w:t>
      </w:r>
    </w:p>
    <w:p w14:paraId="2BF5998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7.2.2合同范围外的签证变更价款的调整方法：</w:t>
      </w:r>
    </w:p>
    <w:p w14:paraId="74745A9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7.2.2.1合同中已有适用于变更工程的价格，按合同已有的价格执行；</w:t>
      </w:r>
    </w:p>
    <w:p w14:paraId="3016BF1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7.2.2.2合同中只有类似于变更工程的价格，可在合理范围内参照类似价格执行；</w:t>
      </w:r>
    </w:p>
    <w:p w14:paraId="7EB0644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7.2.2.3</w:t>
      </w:r>
      <w:r>
        <w:rPr>
          <w:rFonts w:hint="eastAsia" w:ascii="仿宋" w:hAnsi="仿宋" w:eastAsia="仿宋" w:cs="仿宋"/>
          <w:b w:val="0"/>
          <w:bCs w:val="0"/>
          <w:i w:val="0"/>
          <w:iCs w:val="0"/>
          <w:strike w:val="0"/>
          <w:dstrike w:val="0"/>
          <w:color w:val="auto"/>
          <w:sz w:val="28"/>
          <w:szCs w:val="28"/>
          <w:highlight w:val="none"/>
          <w:lang w:val="en-US" w:eastAsia="zh-CN"/>
        </w:rPr>
        <w:t>合同中没有适用或类似于该工程的价格时，由乙方按施工同期的市场价格合理报价给甲方作认质认价办理。报价文件须提供相关证明文件(含材料的厂家、品牌、型号、规格等)，经甲方确认的综合单价作为结算依据</w:t>
      </w:r>
      <w:r>
        <w:rPr>
          <w:rFonts w:hint="eastAsia" w:ascii="仿宋" w:hAnsi="仿宋" w:eastAsia="仿宋" w:cs="仿宋"/>
          <w:b w:val="0"/>
          <w:bCs w:val="0"/>
          <w:i w:val="0"/>
          <w:iCs w:val="0"/>
          <w:color w:val="auto"/>
          <w:sz w:val="28"/>
          <w:szCs w:val="28"/>
          <w:highlight w:val="none"/>
          <w:lang w:val="en-US" w:eastAsia="zh-CN"/>
        </w:rPr>
        <w:t>。</w:t>
      </w:r>
    </w:p>
    <w:p w14:paraId="2EFB616C">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0" w:name="_Toc23011"/>
      <w:bookmarkStart w:id="41" w:name="_Toc11045"/>
      <w:bookmarkStart w:id="42" w:name="_Toc26012"/>
      <w:bookmarkStart w:id="43" w:name="_Toc16700"/>
      <w:r>
        <w:rPr>
          <w:rFonts w:hint="eastAsia" w:ascii="仿宋" w:hAnsi="仿宋" w:eastAsia="仿宋" w:cs="仿宋"/>
          <w:b/>
          <w:bCs/>
          <w:i w:val="0"/>
          <w:iCs w:val="0"/>
          <w:color w:val="auto"/>
          <w:sz w:val="28"/>
          <w:szCs w:val="28"/>
          <w:highlight w:val="none"/>
          <w:shd w:val="clear" w:color="auto" w:fill="auto"/>
          <w:lang w:val="en-US" w:eastAsia="zh-CN"/>
        </w:rPr>
        <w:t>付款方式（每个组团独立付款、独立开发票）</w:t>
      </w:r>
      <w:bookmarkEnd w:id="40"/>
      <w:bookmarkEnd w:id="41"/>
      <w:bookmarkEnd w:id="42"/>
      <w:bookmarkEnd w:id="43"/>
    </w:p>
    <w:p w14:paraId="5C803F10">
      <w:pPr>
        <w:keepNext w:val="0"/>
        <w:keepLines w:val="0"/>
        <w:pageBreakBefore w:val="0"/>
        <w:widowControl w:val="0"/>
        <w:kinsoku/>
        <w:wordWrap/>
        <w:overflowPunct/>
        <w:topLinePunct w:val="0"/>
        <w:autoSpaceDE/>
        <w:autoSpaceDN/>
        <w:bidi w:val="0"/>
        <w:adjustRightInd w:val="0"/>
        <w:snapToGrid w:val="0"/>
        <w:spacing w:before="147" w:beforeLines="50" w:line="360" w:lineRule="auto"/>
        <w:ind w:left="0" w:leftChars="0" w:right="0" w:rightChars="0" w:firstLine="562" w:firstLineChars="200"/>
        <w:textAlignment w:val="auto"/>
        <w:rPr>
          <w:rFonts w:hint="eastAsia" w:ascii="仿宋" w:hAnsi="仿宋" w:eastAsia="仿宋" w:cs="仿宋"/>
          <w:b/>
          <w:bCs/>
          <w:i w:val="0"/>
          <w:iCs w:val="0"/>
          <w:color w:val="auto"/>
          <w:sz w:val="28"/>
          <w:szCs w:val="28"/>
          <w:highlight w:val="red"/>
          <w:shd w:val="clear" w:color="auto" w:fill="auto"/>
          <w:lang w:val="en-US" w:eastAsia="zh-CN"/>
        </w:rPr>
      </w:pPr>
      <w:r>
        <w:rPr>
          <w:rFonts w:hint="eastAsia" w:ascii="仿宋" w:hAnsi="仿宋" w:eastAsia="仿宋" w:cs="仿宋"/>
          <w:b/>
          <w:bCs/>
          <w:i w:val="0"/>
          <w:iCs w:val="0"/>
          <w:color w:val="auto"/>
          <w:sz w:val="28"/>
          <w:szCs w:val="28"/>
          <w:highlight w:val="red"/>
          <w:shd w:val="clear" w:color="auto" w:fill="auto"/>
          <w:lang w:val="en-US" w:eastAsia="zh-CN"/>
        </w:rPr>
        <w:sym w:font="Wingdings 2" w:char="00A3"/>
      </w:r>
      <w:r>
        <w:rPr>
          <w:rFonts w:hint="eastAsia" w:ascii="仿宋" w:hAnsi="仿宋" w:eastAsia="仿宋" w:cs="仿宋"/>
          <w:b/>
          <w:bCs/>
          <w:i w:val="0"/>
          <w:iCs w:val="0"/>
          <w:color w:val="auto"/>
          <w:sz w:val="28"/>
          <w:szCs w:val="28"/>
          <w:highlight w:val="red"/>
          <w:shd w:val="clear" w:color="auto" w:fill="auto"/>
          <w:lang w:val="en-US" w:eastAsia="zh-CN"/>
        </w:rPr>
        <w:t>8.1付款方式一</w:t>
      </w:r>
    </w:p>
    <w:p w14:paraId="4A227DF0">
      <w:pPr>
        <w:keepNext w:val="0"/>
        <w:keepLines w:val="0"/>
        <w:pageBreakBefore w:val="0"/>
        <w:widowControl/>
        <w:suppressLineNumbers w:val="0"/>
        <w:kinsoku/>
        <w:wordWrap/>
        <w:overflowPunct/>
        <w:topLinePunct w:val="0"/>
        <w:autoSpaceDE/>
        <w:autoSpaceDN/>
        <w:bidi w:val="0"/>
        <w:adjustRightInd w:val="0"/>
        <w:snapToGrid w:val="0"/>
        <w:spacing w:line="360" w:lineRule="auto"/>
        <w:ind w:left="0" w:leftChars="0" w:right="0" w:rightChars="0" w:firstLine="417" w:firstLineChars="149"/>
        <w:jc w:val="left"/>
        <w:textAlignment w:val="auto"/>
        <w:rPr>
          <w:rFonts w:hint="eastAsia" w:ascii="仿宋" w:hAnsi="仿宋" w:eastAsia="仿宋" w:cs="仿宋"/>
          <w:b w:val="0"/>
          <w:bCs w:val="0"/>
          <w:i w:val="0"/>
          <w:iCs w:val="0"/>
          <w:color w:val="auto"/>
          <w:sz w:val="28"/>
          <w:szCs w:val="28"/>
          <w:highlight w:val="yellow"/>
          <w:u w:val="single"/>
          <w:lang w:val="en-US" w:eastAsia="zh-CN"/>
        </w:rPr>
      </w:pPr>
      <w:r>
        <w:rPr>
          <w:rFonts w:hint="eastAsia" w:ascii="仿宋" w:hAnsi="仿宋" w:eastAsia="仿宋" w:cs="仿宋"/>
          <w:b w:val="0"/>
          <w:bCs w:val="0"/>
          <w:i w:val="0"/>
          <w:iCs w:val="0"/>
          <w:color w:val="auto"/>
          <w:sz w:val="28"/>
          <w:szCs w:val="28"/>
          <w:highlight w:val="yellow"/>
          <w:u w:val="single"/>
          <w:lang w:val="en-US" w:eastAsia="zh-CN"/>
        </w:rPr>
        <w:t>（根据定标结果填写）</w:t>
      </w:r>
    </w:p>
    <w:p w14:paraId="16B189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 w:hAnsi="仿宋" w:eastAsia="仿宋" w:cs="仿宋"/>
          <w:b/>
          <w:bCs/>
          <w:i w:val="0"/>
          <w:iCs w:val="0"/>
          <w:color w:val="auto"/>
          <w:sz w:val="28"/>
          <w:szCs w:val="28"/>
          <w:highlight w:val="none"/>
          <w:lang w:val="en-US" w:eastAsia="zh-CN"/>
        </w:rPr>
      </w:pPr>
      <w:r>
        <w:rPr>
          <w:rFonts w:hint="eastAsia" w:ascii="仿宋" w:hAnsi="仿宋" w:eastAsia="仿宋" w:cs="仿宋"/>
          <w:b/>
          <w:bCs/>
          <w:i w:val="0"/>
          <w:iCs w:val="0"/>
          <w:color w:val="auto"/>
          <w:sz w:val="28"/>
          <w:szCs w:val="28"/>
          <w:highlight w:val="none"/>
        </w:rPr>
        <w:sym w:font="Wingdings 2" w:char="00A3"/>
      </w:r>
      <w:r>
        <w:rPr>
          <w:rFonts w:hint="eastAsia" w:ascii="仿宋" w:hAnsi="仿宋" w:eastAsia="仿宋" w:cs="仿宋"/>
          <w:b/>
          <w:bCs/>
          <w:i w:val="0"/>
          <w:iCs w:val="0"/>
          <w:color w:val="auto"/>
          <w:sz w:val="28"/>
          <w:szCs w:val="28"/>
          <w:highlight w:val="none"/>
          <w:lang w:val="en-US" w:eastAsia="zh-CN"/>
        </w:rPr>
        <w:t>8.1付款方式二</w:t>
      </w:r>
    </w:p>
    <w:p w14:paraId="6D88FDF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 w:hAnsi="仿宋" w:eastAsia="仿宋" w:cs="仿宋"/>
          <w:b/>
          <w:bCs/>
          <w:i w:val="0"/>
          <w:iCs w:val="0"/>
          <w:color w:val="auto"/>
          <w:sz w:val="28"/>
          <w:szCs w:val="28"/>
          <w:highlight w:val="none"/>
          <w:u w:val="single"/>
          <w:shd w:val="clear" w:color="auto" w:fill="auto"/>
          <w:lang w:val="en-US" w:eastAsia="zh-CN"/>
        </w:rPr>
      </w:pPr>
      <w:r>
        <w:rPr>
          <w:rFonts w:hint="eastAsia" w:ascii="仿宋" w:hAnsi="仿宋" w:eastAsia="仿宋" w:cs="仿宋"/>
          <w:b/>
          <w:bCs/>
          <w:i w:val="0"/>
          <w:iCs w:val="0"/>
          <w:color w:val="auto"/>
          <w:sz w:val="28"/>
          <w:szCs w:val="28"/>
          <w:highlight w:val="none"/>
          <w:u w:val="single"/>
          <w:shd w:val="clear" w:color="auto" w:fill="auto"/>
          <w:lang w:val="en-US" w:eastAsia="zh-CN"/>
        </w:rPr>
        <w:t>（如定标结果的付款方式与上述“8.1条付款方式一”不一致，则将定标结果的付款方式填写在此处作为合同付款方式。）</w:t>
      </w:r>
      <w:bookmarkStart w:id="44" w:name="_Toc31665"/>
      <w:bookmarkStart w:id="45" w:name="_Toc26423"/>
      <w:bookmarkStart w:id="46" w:name="_Toc2600"/>
    </w:p>
    <w:p w14:paraId="70A422F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bCs/>
          <w:i w:val="0"/>
          <w:iCs w:val="0"/>
          <w:color w:val="auto"/>
          <w:sz w:val="28"/>
          <w:szCs w:val="28"/>
          <w:highlight w:val="none"/>
          <w:u w:val="none"/>
          <w:shd w:val="clear" w:color="auto" w:fill="auto"/>
          <w:lang w:val="en-US" w:eastAsia="zh-CN"/>
        </w:rPr>
      </w:pPr>
      <w:r>
        <w:rPr>
          <w:rFonts w:hint="eastAsia" w:ascii="仿宋" w:hAnsi="仿宋" w:eastAsia="仿宋" w:cs="仿宋"/>
          <w:b w:val="0"/>
          <w:bCs w:val="0"/>
          <w:i w:val="0"/>
          <w:iCs w:val="0"/>
          <w:color w:val="auto"/>
          <w:sz w:val="28"/>
          <w:szCs w:val="28"/>
          <w:highlight w:val="none"/>
          <w:u w:val="none"/>
          <w:shd w:val="clear" w:color="auto" w:fill="auto"/>
          <w:lang w:val="en-US" w:eastAsia="zh-CN"/>
        </w:rPr>
        <w:t>8.2</w:t>
      </w:r>
      <w:r>
        <w:rPr>
          <w:rFonts w:hint="eastAsia" w:ascii="仿宋" w:hAnsi="仿宋" w:eastAsia="仿宋" w:cs="仿宋"/>
          <w:i w:val="0"/>
          <w:iCs w:val="0"/>
          <w:color w:val="auto"/>
          <w:sz w:val="28"/>
          <w:szCs w:val="28"/>
          <w:highlight w:val="none"/>
          <w:lang w:val="en-US" w:eastAsia="zh-CN"/>
        </w:rPr>
        <w:t>本</w:t>
      </w:r>
      <w:r>
        <w:rPr>
          <w:rFonts w:hint="default" w:ascii="仿宋" w:hAnsi="仿宋" w:eastAsia="仿宋" w:cs="仿宋"/>
          <w:i w:val="0"/>
          <w:iCs w:val="0"/>
          <w:color w:val="auto"/>
          <w:sz w:val="28"/>
          <w:szCs w:val="28"/>
          <w:highlight w:val="none"/>
          <w:lang w:val="en-US" w:eastAsia="zh-CN"/>
        </w:rPr>
        <w:t>合同履约保证金为人民币</w:t>
      </w:r>
      <w:r>
        <w:rPr>
          <w:rFonts w:hint="eastAsia" w:ascii="仿宋" w:hAnsi="仿宋" w:eastAsia="仿宋" w:cs="仿宋"/>
          <w:b/>
          <w:bCs/>
          <w:i w:val="0"/>
          <w:iCs w:val="0"/>
          <w:color w:val="auto"/>
          <w:sz w:val="28"/>
          <w:szCs w:val="28"/>
          <w:highlight w:val="none"/>
          <w:u w:val="single"/>
          <w:lang w:val="en-US" w:eastAsia="zh-CN"/>
        </w:rPr>
        <w:t xml:space="preserve"> （根据定标情况填写）</w:t>
      </w:r>
      <w:r>
        <w:rPr>
          <w:rFonts w:hint="default" w:ascii="仿宋" w:hAnsi="仿宋" w:eastAsia="仿宋" w:cs="仿宋"/>
          <w:i w:val="0"/>
          <w:iCs w:val="0"/>
          <w:color w:val="auto"/>
          <w:sz w:val="28"/>
          <w:szCs w:val="28"/>
          <w:highlight w:val="none"/>
          <w:lang w:val="en-US" w:eastAsia="zh-CN"/>
        </w:rPr>
        <w:t>元整</w:t>
      </w:r>
      <w:r>
        <w:rPr>
          <w:rFonts w:hint="eastAsia" w:ascii="仿宋" w:hAnsi="仿宋" w:eastAsia="仿宋" w:cs="仿宋"/>
          <w:i w:val="0"/>
          <w:iCs w:val="0"/>
          <w:color w:val="auto"/>
          <w:sz w:val="28"/>
          <w:szCs w:val="28"/>
          <w:highlight w:val="none"/>
          <w:lang w:val="en-US" w:eastAsia="zh-CN"/>
        </w:rPr>
        <w:t>（由乙方的投标保证金无息转成）。如乙方在合同的有效期内发生违约事宜，甲方可从履约保证金内提取相应款项作为违约金（若履约保证金不足，乙方须自甲方要求之日起十天内向甲方补足）。如乙方原因致使合同无法履行，履约保证金全额不予返还，乙方承担违约责任并赔偿甲方的损失。如乙方在合同履行期间无违约行为，则甲方在支付第一笔合同款时一并无息原路退回剩余的履约保证金。</w:t>
      </w:r>
    </w:p>
    <w:p w14:paraId="69467871">
      <w:pPr>
        <w:keepNext w:val="0"/>
        <w:keepLines w:val="0"/>
        <w:pageBreakBefore w:val="0"/>
        <w:widowControl w:val="0"/>
        <w:numPr>
          <w:ilvl w:val="0"/>
          <w:numId w:val="2"/>
        </w:numPr>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b/>
          <w:bCs/>
          <w:i w:val="0"/>
          <w:iCs w:val="0"/>
          <w:color w:val="auto"/>
          <w:sz w:val="28"/>
          <w:szCs w:val="28"/>
          <w:highlight w:val="none"/>
          <w:shd w:val="clear" w:color="auto" w:fill="auto"/>
          <w:lang w:val="en-US" w:eastAsia="zh-CN"/>
        </w:rPr>
      </w:pPr>
      <w:bookmarkStart w:id="47" w:name="_Toc10698"/>
      <w:r>
        <w:rPr>
          <w:rFonts w:hint="eastAsia" w:ascii="仿宋" w:hAnsi="仿宋" w:eastAsia="仿宋" w:cs="仿宋"/>
          <w:b/>
          <w:bCs/>
          <w:i w:val="0"/>
          <w:iCs w:val="0"/>
          <w:color w:val="auto"/>
          <w:sz w:val="28"/>
          <w:szCs w:val="28"/>
          <w:highlight w:val="none"/>
          <w:shd w:val="clear" w:color="auto" w:fill="auto"/>
          <w:lang w:val="en-US" w:eastAsia="zh-CN"/>
        </w:rPr>
        <w:t>双方责任和权利</w:t>
      </w:r>
      <w:bookmarkEnd w:id="47"/>
    </w:p>
    <w:p w14:paraId="3C466A2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rPr>
          <w:rFonts w:hint="eastAsia" w:ascii="仿宋" w:hAnsi="仿宋" w:eastAsia="仿宋" w:cs="仿宋"/>
          <w:b/>
          <w:bCs/>
          <w:i w:val="0"/>
          <w:iCs w:val="0"/>
          <w:color w:val="auto"/>
          <w:sz w:val="28"/>
          <w:szCs w:val="28"/>
          <w:highlight w:val="none"/>
          <w:shd w:val="clear" w:color="auto" w:fill="auto"/>
        </w:rPr>
      </w:pPr>
      <w:r>
        <w:rPr>
          <w:rFonts w:hint="eastAsia" w:ascii="仿宋" w:hAnsi="仿宋" w:eastAsia="仿宋" w:cs="仿宋"/>
          <w:b/>
          <w:bCs/>
          <w:i w:val="0"/>
          <w:iCs w:val="0"/>
          <w:color w:val="auto"/>
          <w:sz w:val="28"/>
          <w:szCs w:val="28"/>
          <w:highlight w:val="none"/>
          <w:shd w:val="clear" w:color="auto" w:fill="auto"/>
          <w:lang w:eastAsia="zh-CN"/>
        </w:rPr>
        <w:t>9.</w:t>
      </w:r>
      <w:r>
        <w:rPr>
          <w:rFonts w:hint="eastAsia" w:ascii="仿宋" w:hAnsi="仿宋" w:eastAsia="仿宋" w:cs="仿宋"/>
          <w:b/>
          <w:bCs/>
          <w:i w:val="0"/>
          <w:iCs w:val="0"/>
          <w:color w:val="auto"/>
          <w:sz w:val="28"/>
          <w:szCs w:val="28"/>
          <w:highlight w:val="none"/>
          <w:shd w:val="clear" w:color="auto" w:fill="auto"/>
        </w:rPr>
        <w:t>1甲方责任和权利</w:t>
      </w:r>
    </w:p>
    <w:p w14:paraId="05EE2DEF">
      <w:pPr>
        <w:keepNext w:val="0"/>
        <w:keepLines w:val="0"/>
        <w:pageBreakBefore w:val="0"/>
        <w:kinsoku/>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auto"/>
          <w:sz w:val="28"/>
          <w:szCs w:val="28"/>
          <w:highlight w:val="none"/>
          <w:shd w:val="clear" w:color="auto" w:fill="auto"/>
          <w:lang w:eastAsia="zh-CN"/>
        </w:rPr>
      </w:pPr>
      <w:r>
        <w:rPr>
          <w:rFonts w:hint="eastAsia" w:ascii="仿宋" w:hAnsi="仿宋" w:eastAsia="仿宋" w:cs="仿宋"/>
          <w:i w:val="0"/>
          <w:iCs w:val="0"/>
          <w:color w:val="auto"/>
          <w:sz w:val="28"/>
          <w:szCs w:val="28"/>
          <w:highlight w:val="none"/>
          <w:shd w:val="clear" w:color="auto" w:fill="auto"/>
          <w:lang w:eastAsia="zh-CN"/>
        </w:rPr>
        <w:t>9.</w:t>
      </w:r>
      <w:r>
        <w:rPr>
          <w:rFonts w:hint="eastAsia" w:ascii="仿宋" w:hAnsi="仿宋" w:eastAsia="仿宋" w:cs="仿宋"/>
          <w:i w:val="0"/>
          <w:iCs w:val="0"/>
          <w:color w:val="auto"/>
          <w:sz w:val="28"/>
          <w:szCs w:val="28"/>
          <w:highlight w:val="none"/>
          <w:shd w:val="clear" w:color="auto" w:fill="auto"/>
        </w:rPr>
        <w:t>1.1提供给乙方施工</w:t>
      </w:r>
      <w:r>
        <w:rPr>
          <w:rFonts w:hint="eastAsia" w:ascii="仿宋" w:hAnsi="仿宋" w:eastAsia="仿宋" w:cs="仿宋"/>
          <w:i w:val="0"/>
          <w:iCs w:val="0"/>
          <w:color w:val="auto"/>
          <w:sz w:val="28"/>
          <w:szCs w:val="28"/>
          <w:highlight w:val="none"/>
          <w:shd w:val="clear" w:color="auto" w:fill="auto"/>
          <w:lang w:val="en-US" w:eastAsia="zh-CN"/>
        </w:rPr>
        <w:t>图纸</w:t>
      </w:r>
      <w:r>
        <w:rPr>
          <w:rFonts w:hint="eastAsia" w:ascii="仿宋" w:hAnsi="仿宋" w:eastAsia="仿宋" w:cs="仿宋"/>
          <w:i w:val="0"/>
          <w:iCs w:val="0"/>
          <w:color w:val="auto"/>
          <w:sz w:val="28"/>
          <w:szCs w:val="28"/>
          <w:highlight w:val="none"/>
          <w:u w:val="single"/>
          <w:shd w:val="clear" w:color="auto" w:fill="auto"/>
          <w:lang w:val="en-US" w:eastAsia="zh-CN"/>
        </w:rPr>
        <w:t>1</w:t>
      </w:r>
      <w:r>
        <w:rPr>
          <w:rFonts w:hint="eastAsia" w:ascii="仿宋" w:hAnsi="仿宋" w:eastAsia="仿宋" w:cs="仿宋"/>
          <w:i w:val="0"/>
          <w:iCs w:val="0"/>
          <w:color w:val="auto"/>
          <w:sz w:val="28"/>
          <w:szCs w:val="28"/>
          <w:highlight w:val="none"/>
          <w:shd w:val="clear" w:color="auto" w:fill="auto"/>
        </w:rPr>
        <w:t>套（含图纸变更通知</w:t>
      </w:r>
      <w:r>
        <w:rPr>
          <w:rFonts w:hint="eastAsia" w:ascii="仿宋" w:hAnsi="仿宋" w:eastAsia="仿宋" w:cs="仿宋"/>
          <w:i w:val="0"/>
          <w:iCs w:val="0"/>
          <w:color w:val="auto"/>
          <w:sz w:val="28"/>
          <w:szCs w:val="28"/>
          <w:highlight w:val="none"/>
          <w:shd w:val="clear" w:color="auto" w:fill="auto"/>
          <w:lang w:eastAsia="zh-CN"/>
        </w:rPr>
        <w:t>、</w:t>
      </w:r>
      <w:r>
        <w:rPr>
          <w:rFonts w:hint="eastAsia" w:ascii="仿宋" w:hAnsi="仿宋" w:eastAsia="仿宋" w:cs="仿宋"/>
          <w:i w:val="0"/>
          <w:iCs w:val="0"/>
          <w:color w:val="auto"/>
          <w:sz w:val="28"/>
          <w:szCs w:val="28"/>
          <w:highlight w:val="none"/>
          <w:shd w:val="clear" w:color="auto" w:fill="auto"/>
          <w:lang w:val="en-US" w:eastAsia="zh-CN"/>
        </w:rPr>
        <w:t>图纸会审记录等</w:t>
      </w:r>
      <w:r>
        <w:rPr>
          <w:rFonts w:hint="eastAsia" w:ascii="仿宋" w:hAnsi="仿宋" w:eastAsia="仿宋" w:cs="仿宋"/>
          <w:i w:val="0"/>
          <w:iCs w:val="0"/>
          <w:color w:val="auto"/>
          <w:sz w:val="28"/>
          <w:szCs w:val="28"/>
          <w:highlight w:val="none"/>
          <w:shd w:val="clear" w:color="auto" w:fill="auto"/>
        </w:rPr>
        <w:t>）</w:t>
      </w:r>
      <w:r>
        <w:rPr>
          <w:rFonts w:hint="eastAsia" w:ascii="仿宋" w:hAnsi="仿宋" w:eastAsia="仿宋" w:cs="仿宋"/>
          <w:i w:val="0"/>
          <w:iCs w:val="0"/>
          <w:color w:val="auto"/>
          <w:sz w:val="28"/>
          <w:szCs w:val="28"/>
          <w:highlight w:val="none"/>
          <w:shd w:val="clear" w:color="auto" w:fill="auto"/>
          <w:lang w:eastAsia="zh-CN"/>
        </w:rPr>
        <w:t>。</w:t>
      </w:r>
    </w:p>
    <w:bookmarkEnd w:id="44"/>
    <w:bookmarkEnd w:id="45"/>
    <w:bookmarkEnd w:id="46"/>
    <w:p w14:paraId="469A725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 w:hAnsi="仿宋" w:eastAsia="仿宋" w:cs="仿宋"/>
          <w:color w:val="auto"/>
          <w:sz w:val="28"/>
          <w:szCs w:val="28"/>
          <w:highlight w:val="red"/>
          <w:lang w:val="en-US" w:eastAsia="zh-CN"/>
        </w:rPr>
      </w:pPr>
      <w:bookmarkStart w:id="48" w:name="_Toc18482"/>
      <w:bookmarkStart w:id="49" w:name="_Toc18548"/>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w:t>
      </w:r>
      <w:r>
        <w:rPr>
          <w:rFonts w:hint="eastAsia" w:ascii="仿宋_GB2312" w:hAnsi="仿宋_GB2312" w:eastAsia="仿宋_GB2312" w:cs="仿宋_GB2312"/>
          <w:b/>
          <w:bCs/>
          <w:i w:val="0"/>
          <w:iCs w:val="0"/>
          <w:color w:val="auto"/>
          <w:sz w:val="28"/>
          <w:szCs w:val="28"/>
          <w:highlight w:val="none"/>
          <w:u w:val="none"/>
          <w:shd w:val="clear" w:color="auto" w:fill="auto"/>
          <w:lang w:eastAsia="zh-CN"/>
        </w:rPr>
        <w:t>十</w:t>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章</w:t>
      </w:r>
      <w:r>
        <w:rPr>
          <w:rFonts w:hint="eastAsia" w:ascii="仿宋_GB2312" w:hAnsi="仿宋_GB2312" w:eastAsia="仿宋_GB2312" w:cs="仿宋_GB2312"/>
          <w:b/>
          <w:bCs/>
          <w:i w:val="0"/>
          <w:iCs w:val="0"/>
          <w:color w:val="auto"/>
          <w:sz w:val="28"/>
          <w:szCs w:val="28"/>
          <w:highlight w:val="none"/>
          <w:u w:val="none"/>
          <w:shd w:val="clear" w:color="auto" w:fill="auto"/>
        </w:rPr>
        <w:t>、</w:t>
      </w:r>
      <w:r>
        <w:rPr>
          <w:rFonts w:hint="eastAsia" w:ascii="仿宋_GB2312" w:hAnsi="仿宋_GB2312" w:eastAsia="仿宋_GB2312" w:cs="仿宋_GB2312"/>
          <w:b/>
          <w:i w:val="0"/>
          <w:iCs w:val="0"/>
          <w:color w:val="auto"/>
          <w:sz w:val="28"/>
          <w:szCs w:val="28"/>
          <w:highlight w:val="none"/>
          <w:u w:val="none"/>
          <w:shd w:val="clear" w:color="auto" w:fill="auto"/>
          <w:lang w:eastAsia="zh-CN"/>
        </w:rPr>
        <w:t>甲供材料设备</w:t>
      </w:r>
      <w:bookmarkEnd w:id="48"/>
      <w:bookmarkEnd w:id="49"/>
    </w:p>
    <w:p w14:paraId="454B9C8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i w:val="0"/>
          <w:iCs w:val="0"/>
          <w:color w:val="auto"/>
          <w:sz w:val="28"/>
          <w:szCs w:val="28"/>
          <w:highlight w:val="none"/>
        </w:rPr>
      </w:pPr>
      <w:r>
        <w:rPr>
          <w:rFonts w:hint="eastAsia" w:ascii="仿宋" w:hAnsi="仿宋" w:eastAsia="仿宋" w:cs="仿宋"/>
          <w:i w:val="0"/>
          <w:iCs w:val="0"/>
          <w:color w:val="auto"/>
          <w:sz w:val="28"/>
          <w:szCs w:val="28"/>
          <w:highlight w:val="none"/>
          <w:lang w:eastAsia="zh-CN"/>
        </w:rPr>
        <w:t>1</w:t>
      </w:r>
      <w:r>
        <w:rPr>
          <w:rFonts w:hint="eastAsia" w:ascii="仿宋" w:hAnsi="仿宋" w:eastAsia="仿宋" w:cs="仿宋"/>
          <w:i w:val="0"/>
          <w:iCs w:val="0"/>
          <w:color w:val="auto"/>
          <w:sz w:val="28"/>
          <w:szCs w:val="28"/>
          <w:highlight w:val="none"/>
          <w:lang w:val="en-US" w:eastAsia="zh-CN"/>
        </w:rPr>
        <w:t>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lang w:val="en-US" w:eastAsia="zh-CN"/>
        </w:rPr>
        <w:t>1甲供材</w:t>
      </w:r>
      <w:r>
        <w:rPr>
          <w:rFonts w:hint="eastAsia" w:ascii="仿宋" w:hAnsi="仿宋" w:eastAsia="仿宋" w:cs="仿宋"/>
          <w:i w:val="0"/>
          <w:iCs w:val="0"/>
          <w:color w:val="auto"/>
          <w:sz w:val="28"/>
          <w:szCs w:val="28"/>
          <w:highlight w:val="none"/>
        </w:rPr>
        <w:t>损耗率</w:t>
      </w:r>
    </w:p>
    <w:p w14:paraId="0547160D">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b w:val="0"/>
          <w:bCs w:val="0"/>
          <w:i w:val="0"/>
          <w:iCs w:val="0"/>
          <w:color w:val="auto"/>
          <w:sz w:val="28"/>
          <w:szCs w:val="28"/>
          <w:highlight w:val="none"/>
        </w:rPr>
      </w:pPr>
      <w:r>
        <w:rPr>
          <w:rFonts w:hint="eastAsia" w:ascii="仿宋" w:hAnsi="仿宋" w:eastAsia="仿宋" w:cs="仿宋"/>
          <w:i w:val="0"/>
          <w:iCs w:val="0"/>
          <w:color w:val="auto"/>
          <w:sz w:val="28"/>
          <w:szCs w:val="28"/>
          <w:highlight w:val="none"/>
          <w:lang w:val="en-US" w:eastAsia="zh-CN"/>
        </w:rPr>
        <w:t>10.1.1乙方使用的甲供材料以甲方出入库单为准，乙方参加验收和签收与出库，甲供材</w:t>
      </w:r>
      <w:r>
        <w:rPr>
          <w:rFonts w:hint="eastAsia" w:ascii="仿宋" w:hAnsi="仿宋" w:eastAsia="仿宋" w:cs="仿宋"/>
          <w:b w:val="0"/>
          <w:bCs w:val="0"/>
          <w:i w:val="0"/>
          <w:iCs w:val="0"/>
          <w:color w:val="auto"/>
          <w:sz w:val="28"/>
          <w:szCs w:val="28"/>
          <w:highlight w:val="none"/>
          <w:u w:val="none"/>
          <w:lang w:val="en-US" w:eastAsia="zh-CN"/>
        </w:rPr>
        <w:t>损耗率不得超过</w:t>
      </w:r>
      <w:r>
        <w:rPr>
          <w:rFonts w:hint="eastAsia" w:ascii="仿宋" w:hAnsi="仿宋" w:eastAsia="仿宋" w:cs="仿宋"/>
          <w:b w:val="0"/>
          <w:bCs w:val="0"/>
          <w:i w:val="0"/>
          <w:iCs w:val="0"/>
          <w:color w:val="auto"/>
          <w:sz w:val="28"/>
          <w:szCs w:val="28"/>
          <w:highlight w:val="none"/>
          <w:u w:val="single"/>
          <w:lang w:val="en-US" w:eastAsia="zh-CN"/>
        </w:rPr>
        <w:t>0</w:t>
      </w:r>
      <w:r>
        <w:rPr>
          <w:rFonts w:hint="eastAsia" w:ascii="仿宋" w:hAnsi="仿宋" w:eastAsia="仿宋" w:cs="仿宋"/>
          <w:b w:val="0"/>
          <w:bCs w:val="0"/>
          <w:i w:val="0"/>
          <w:iCs w:val="0"/>
          <w:color w:val="auto"/>
          <w:sz w:val="28"/>
          <w:szCs w:val="28"/>
          <w:highlight w:val="none"/>
          <w:u w:val="none"/>
          <w:lang w:val="en-US" w:eastAsia="zh-CN"/>
        </w:rPr>
        <w:t>%，</w:t>
      </w:r>
      <w:r>
        <w:rPr>
          <w:rFonts w:hint="eastAsia" w:ascii="仿宋" w:hAnsi="仿宋" w:eastAsia="仿宋" w:cs="仿宋"/>
          <w:i w:val="0"/>
          <w:iCs w:val="0"/>
          <w:color w:val="auto"/>
          <w:sz w:val="28"/>
          <w:szCs w:val="28"/>
          <w:highlight w:val="none"/>
          <w:lang w:val="en-US" w:eastAsia="zh-CN"/>
        </w:rPr>
        <w:t>如</w:t>
      </w:r>
      <w:r>
        <w:rPr>
          <w:rFonts w:hint="eastAsia" w:ascii="仿宋" w:hAnsi="仿宋" w:eastAsia="仿宋" w:cs="仿宋"/>
          <w:i w:val="0"/>
          <w:iCs w:val="0"/>
          <w:color w:val="auto"/>
          <w:sz w:val="28"/>
          <w:szCs w:val="28"/>
          <w:highlight w:val="none"/>
        </w:rPr>
        <w:t>超过，乙方对超出部分按施工当期</w:t>
      </w:r>
      <w:r>
        <w:rPr>
          <w:rFonts w:hint="eastAsia" w:ascii="仿宋" w:hAnsi="仿宋" w:eastAsia="仿宋" w:cs="仿宋"/>
          <w:b w:val="0"/>
          <w:bCs w:val="0"/>
          <w:i w:val="0"/>
          <w:iCs w:val="0"/>
          <w:color w:val="auto"/>
          <w:sz w:val="28"/>
          <w:szCs w:val="28"/>
          <w:highlight w:val="none"/>
          <w:lang w:val="en-US" w:eastAsia="zh-CN"/>
        </w:rPr>
        <w:t>同品牌、同品种、同级别、同规格</w:t>
      </w:r>
      <w:r>
        <w:rPr>
          <w:rFonts w:hint="eastAsia" w:ascii="仿宋" w:hAnsi="仿宋" w:eastAsia="仿宋" w:cs="仿宋"/>
          <w:b w:val="0"/>
          <w:bCs w:val="0"/>
          <w:i w:val="0"/>
          <w:iCs w:val="0"/>
          <w:color w:val="auto"/>
          <w:sz w:val="28"/>
          <w:szCs w:val="28"/>
          <w:highlight w:val="none"/>
          <w:u w:val="none"/>
          <w:lang w:val="en-US" w:eastAsia="zh-CN"/>
        </w:rPr>
        <w:t>材料</w:t>
      </w:r>
      <w:r>
        <w:rPr>
          <w:rFonts w:hint="eastAsia" w:ascii="仿宋" w:hAnsi="仿宋" w:eastAsia="仿宋" w:cs="仿宋"/>
          <w:b w:val="0"/>
          <w:bCs w:val="0"/>
          <w:i w:val="0"/>
          <w:iCs w:val="0"/>
          <w:color w:val="auto"/>
          <w:sz w:val="28"/>
          <w:szCs w:val="28"/>
          <w:highlight w:val="none"/>
        </w:rPr>
        <w:t>市场价格的</w:t>
      </w:r>
      <w:r>
        <w:rPr>
          <w:rFonts w:hint="eastAsia" w:ascii="仿宋" w:hAnsi="仿宋" w:eastAsia="仿宋" w:cs="仿宋"/>
          <w:b w:val="0"/>
          <w:bCs w:val="0"/>
          <w:i w:val="0"/>
          <w:iCs w:val="0"/>
          <w:color w:val="auto"/>
          <w:sz w:val="28"/>
          <w:szCs w:val="28"/>
          <w:highlight w:val="none"/>
          <w:lang w:val="en-US" w:eastAsia="zh-CN"/>
        </w:rPr>
        <w:t>20</w:t>
      </w:r>
      <w:r>
        <w:rPr>
          <w:rFonts w:hint="eastAsia" w:ascii="仿宋" w:hAnsi="仿宋" w:eastAsia="仿宋" w:cs="仿宋"/>
          <w:b w:val="0"/>
          <w:bCs w:val="0"/>
          <w:i w:val="0"/>
          <w:iCs w:val="0"/>
          <w:color w:val="auto"/>
          <w:sz w:val="28"/>
          <w:szCs w:val="28"/>
          <w:highlight w:val="none"/>
        </w:rPr>
        <w:t>0％赔偿甲方</w:t>
      </w:r>
      <w:r>
        <w:rPr>
          <w:rFonts w:hint="eastAsia" w:ascii="仿宋" w:hAnsi="仿宋" w:eastAsia="仿宋" w:cs="仿宋"/>
          <w:b w:val="0"/>
          <w:bCs w:val="0"/>
          <w:i w:val="0"/>
          <w:iCs w:val="0"/>
          <w:color w:val="auto"/>
          <w:sz w:val="28"/>
          <w:szCs w:val="28"/>
          <w:highlight w:val="none"/>
          <w:lang w:eastAsia="zh-CN"/>
        </w:rPr>
        <w:t>，</w:t>
      </w:r>
      <w:r>
        <w:rPr>
          <w:rFonts w:hint="eastAsia" w:ascii="仿宋" w:hAnsi="仿宋" w:eastAsia="仿宋" w:cs="仿宋"/>
          <w:b w:val="0"/>
          <w:bCs w:val="0"/>
          <w:i w:val="0"/>
          <w:iCs w:val="0"/>
          <w:color w:val="auto"/>
          <w:sz w:val="28"/>
          <w:szCs w:val="28"/>
          <w:highlight w:val="none"/>
          <w:lang w:val="en-US" w:eastAsia="zh-CN"/>
        </w:rPr>
        <w:t>甲方有权在本工程结算时直接扣款</w:t>
      </w:r>
      <w:r>
        <w:rPr>
          <w:rFonts w:hint="eastAsia" w:ascii="仿宋" w:hAnsi="仿宋" w:eastAsia="仿宋" w:cs="仿宋"/>
          <w:b w:val="0"/>
          <w:bCs w:val="0"/>
          <w:i w:val="0"/>
          <w:iCs w:val="0"/>
          <w:color w:val="auto"/>
          <w:sz w:val="28"/>
          <w:szCs w:val="28"/>
          <w:highlight w:val="none"/>
        </w:rPr>
        <w:t>。</w:t>
      </w:r>
    </w:p>
    <w:p w14:paraId="4EAB592C">
      <w:pPr>
        <w:keepNext w:val="0"/>
        <w:keepLines w:val="0"/>
        <w:pageBreakBefore w:val="0"/>
        <w:widowControl w:val="0"/>
        <w:shd w:val="clear"/>
        <w:kinsoku/>
        <w:wordWrap w:val="0"/>
        <w:overflowPunct/>
        <w:topLinePunct w:val="0"/>
        <w:autoSpaceDE/>
        <w:autoSpaceDN/>
        <w:bidi w:val="0"/>
        <w:adjustRightInd w:val="0"/>
        <w:snapToGrid w:val="0"/>
        <w:spacing w:line="360" w:lineRule="auto"/>
        <w:ind w:left="0" w:leftChars="0" w:right="0" w:rightChars="0" w:firstLine="280" w:firstLineChars="100"/>
        <w:textAlignment w:val="auto"/>
        <w:rPr>
          <w:rFonts w:hint="eastAsia"/>
          <w:highlight w:val="none"/>
          <w:lang w:val="en-US" w:eastAsia="zh-CN"/>
        </w:rPr>
      </w:pPr>
      <w:r>
        <w:rPr>
          <w:rFonts w:hint="eastAsia" w:ascii="仿宋" w:hAnsi="仿宋" w:eastAsia="仿宋" w:cs="仿宋"/>
          <w:b w:val="0"/>
          <w:bCs w:val="0"/>
          <w:i w:val="0"/>
          <w:iCs w:val="0"/>
          <w:color w:val="auto"/>
          <w:sz w:val="28"/>
          <w:szCs w:val="28"/>
          <w:highlight w:val="none"/>
          <w:lang w:val="en-US" w:eastAsia="zh-CN"/>
        </w:rPr>
        <w:t>10.1.2甲供材损耗率计算公式：</w:t>
      </w:r>
      <w:r>
        <w:rPr>
          <w:rFonts w:hint="eastAsia" w:ascii="仿宋" w:hAnsi="仿宋" w:eastAsia="仿宋" w:cs="仿宋"/>
          <w:b w:val="0"/>
          <w:bCs w:val="0"/>
          <w:i w:val="0"/>
          <w:iCs w:val="0"/>
          <w:color w:val="auto"/>
          <w:sz w:val="28"/>
          <w:szCs w:val="28"/>
          <w:highlight w:val="none"/>
          <w:u w:val="single"/>
          <w:lang w:val="en-US" w:eastAsia="zh-CN"/>
        </w:rPr>
        <w:t>（实际使用量-竣工图计算量）/竣工图计算量。</w:t>
      </w:r>
    </w:p>
    <w:p w14:paraId="56DC5E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1"/>
        <w:rPr>
          <w:rFonts w:hint="eastAsia" w:ascii="仿宋_GB2312" w:hAnsi="仿宋_GB2312" w:eastAsia="仿宋_GB2312" w:cs="仿宋_GB2312"/>
          <w:b/>
          <w:bCs/>
          <w:i w:val="0"/>
          <w:iCs w:val="0"/>
          <w:color w:val="auto"/>
          <w:sz w:val="28"/>
          <w:szCs w:val="28"/>
          <w:highlight w:val="none"/>
          <w:u w:val="none"/>
          <w:shd w:val="clear" w:color="auto" w:fill="auto"/>
        </w:rPr>
      </w:pPr>
      <w:bookmarkStart w:id="50" w:name="_Toc24173"/>
      <w:bookmarkStart w:id="51" w:name="_Toc31919"/>
      <w:bookmarkStart w:id="52" w:name="_Toc14331"/>
      <w:bookmarkStart w:id="53" w:name="_Toc31056"/>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第</w:t>
      </w:r>
      <w:r>
        <w:rPr>
          <w:rFonts w:hint="eastAsia" w:ascii="仿宋_GB2312" w:hAnsi="仿宋_GB2312" w:eastAsia="仿宋_GB2312" w:cs="仿宋_GB2312"/>
          <w:b/>
          <w:bCs/>
          <w:i w:val="0"/>
          <w:iCs w:val="0"/>
          <w:color w:val="auto"/>
          <w:sz w:val="28"/>
          <w:szCs w:val="28"/>
          <w:highlight w:val="none"/>
          <w:u w:val="none"/>
          <w:shd w:val="clear" w:color="auto" w:fill="auto"/>
        </w:rPr>
        <w:t>十</w:t>
      </w:r>
      <w:r>
        <w:rPr>
          <w:rFonts w:hint="eastAsia" w:ascii="仿宋_GB2312" w:hAnsi="仿宋_GB2312" w:eastAsia="仿宋_GB2312" w:cs="仿宋_GB2312"/>
          <w:b/>
          <w:bCs/>
          <w:i w:val="0"/>
          <w:iCs w:val="0"/>
          <w:color w:val="auto"/>
          <w:sz w:val="28"/>
          <w:szCs w:val="28"/>
          <w:highlight w:val="none"/>
          <w:u w:val="none"/>
          <w:shd w:val="clear" w:color="auto" w:fill="auto"/>
          <w:lang w:val="en-US" w:eastAsia="zh-CN"/>
        </w:rPr>
        <w:t>一章</w:t>
      </w:r>
      <w:r>
        <w:rPr>
          <w:rFonts w:hint="eastAsia" w:ascii="仿宋_GB2312" w:hAnsi="仿宋_GB2312" w:eastAsia="仿宋_GB2312" w:cs="仿宋_GB2312"/>
          <w:b/>
          <w:bCs/>
          <w:i w:val="0"/>
          <w:iCs w:val="0"/>
          <w:color w:val="auto"/>
          <w:sz w:val="28"/>
          <w:szCs w:val="28"/>
          <w:highlight w:val="none"/>
          <w:u w:val="none"/>
          <w:shd w:val="clear" w:color="auto" w:fill="auto"/>
        </w:rPr>
        <w:t>、验收及保修</w:t>
      </w:r>
      <w:bookmarkEnd w:id="50"/>
      <w:bookmarkEnd w:id="51"/>
      <w:bookmarkEnd w:id="52"/>
      <w:bookmarkEnd w:id="53"/>
    </w:p>
    <w:p w14:paraId="5C16896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rPr>
        <w:t>.1</w:t>
      </w:r>
    </w:p>
    <w:p w14:paraId="418348C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eastAsia="zh-CN"/>
        </w:rPr>
      </w:pPr>
      <w:r>
        <w:rPr>
          <w:rFonts w:hint="eastAsia" w:ascii="仿宋_GB2312" w:hAnsi="仿宋_GB2312" w:eastAsia="仿宋_GB2312" w:cs="仿宋_GB2312"/>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i w:val="0"/>
          <w:iCs w:val="0"/>
          <w:color w:val="auto"/>
          <w:sz w:val="28"/>
          <w:szCs w:val="28"/>
          <w:highlight w:val="none"/>
          <w:u w:val="none"/>
          <w:shd w:val="clear" w:color="auto" w:fill="auto"/>
          <w:lang w:eastAsia="zh-CN"/>
        </w:rPr>
        <w:t>本</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u w:val="none"/>
          <w:shd w:val="clear" w:color="auto" w:fill="auto"/>
        </w:rPr>
        <w:t>任一</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组团</w:t>
      </w:r>
      <w:r>
        <w:rPr>
          <w:rFonts w:hint="eastAsia" w:ascii="仿宋_GB2312" w:hAnsi="仿宋_GB2312" w:eastAsia="仿宋_GB2312" w:cs="仿宋_GB2312"/>
          <w:b w:val="0"/>
          <w:bCs w:val="0"/>
          <w:i w:val="0"/>
          <w:iCs w:val="0"/>
          <w:color w:val="auto"/>
          <w:sz w:val="28"/>
          <w:szCs w:val="28"/>
          <w:highlight w:val="none"/>
          <w:u w:val="none"/>
          <w:shd w:val="clear" w:color="auto" w:fill="auto"/>
        </w:rPr>
        <w:t>内容全部完工，乙方自检符合质量要求后提请甲方及</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组织验收，经</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建设行政主管部门、监理、</w:t>
      </w:r>
      <w:r>
        <w:rPr>
          <w:rFonts w:hint="eastAsia" w:ascii="仿宋_GB2312" w:hAnsi="仿宋_GB2312" w:eastAsia="仿宋_GB2312" w:cs="仿宋_GB2312"/>
          <w:b w:val="0"/>
          <w:bCs w:val="0"/>
          <w:i w:val="0"/>
          <w:iCs w:val="0"/>
          <w:color w:val="auto"/>
          <w:sz w:val="28"/>
          <w:szCs w:val="28"/>
          <w:highlight w:val="none"/>
          <w:u w:val="none"/>
          <w:shd w:val="clear" w:color="auto" w:fill="auto"/>
        </w:rPr>
        <w:t>甲方及</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验收合格后，移交给</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使用</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b w:val="0"/>
          <w:bCs w:val="0"/>
          <w:i w:val="0"/>
          <w:iCs w:val="0"/>
          <w:color w:val="auto"/>
          <w:sz w:val="28"/>
          <w:szCs w:val="28"/>
          <w:highlight w:val="none"/>
          <w:u w:val="none"/>
          <w:shd w:val="clear" w:color="auto" w:fill="auto"/>
        </w:rPr>
        <w:t>日为</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该组团</w:t>
      </w:r>
      <w:r>
        <w:rPr>
          <w:rFonts w:hint="eastAsia" w:ascii="仿宋_GB2312" w:hAnsi="仿宋_GB2312" w:eastAsia="仿宋_GB2312" w:cs="仿宋_GB2312"/>
          <w:b w:val="0"/>
          <w:bCs w:val="0"/>
          <w:i w:val="0"/>
          <w:iCs w:val="0"/>
          <w:color w:val="auto"/>
          <w:sz w:val="28"/>
          <w:szCs w:val="28"/>
          <w:highlight w:val="none"/>
          <w:u w:val="none"/>
          <w:shd w:val="clear" w:color="auto" w:fill="auto"/>
        </w:rPr>
        <w:t>内容</w:t>
      </w:r>
      <w:r>
        <w:rPr>
          <w:rFonts w:hint="eastAsia" w:ascii="仿宋_GB2312" w:hAnsi="仿宋_GB2312" w:eastAsia="仿宋_GB2312" w:cs="仿宋_GB2312"/>
          <w:i w:val="0"/>
          <w:iCs w:val="0"/>
          <w:color w:val="auto"/>
          <w:sz w:val="28"/>
          <w:szCs w:val="28"/>
          <w:highlight w:val="none"/>
          <w:u w:val="none"/>
          <w:shd w:val="clear" w:color="auto" w:fill="auto"/>
        </w:rPr>
        <w:t>完工</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i w:val="0"/>
          <w:iCs w:val="0"/>
          <w:color w:val="auto"/>
          <w:sz w:val="28"/>
          <w:szCs w:val="28"/>
          <w:highlight w:val="none"/>
          <w:u w:val="none"/>
          <w:shd w:val="clear" w:color="auto" w:fill="auto"/>
        </w:rPr>
        <w:t>日</w:t>
      </w:r>
      <w:r>
        <w:rPr>
          <w:rFonts w:hint="eastAsia" w:ascii="仿宋" w:hAnsi="仿宋" w:eastAsia="仿宋" w:cs="仿宋"/>
          <w:i w:val="0"/>
          <w:iCs w:val="0"/>
          <w:color w:val="auto"/>
          <w:sz w:val="28"/>
          <w:szCs w:val="28"/>
          <w:highlight w:val="none"/>
          <w:shd w:val="clear" w:color="auto" w:fill="auto"/>
          <w:lang w:eastAsia="zh-CN"/>
        </w:rPr>
        <w:t>，保修期内，本工程该组团如出现较大质量缺陷，乙方履行保修义务至验收合格后，工程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lang w:eastAsia="zh-CN"/>
        </w:rPr>
        <w:t>期自此时间开始顺延。</w:t>
      </w:r>
    </w:p>
    <w:p w14:paraId="0BB31EF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rPr>
      </w:pPr>
      <w:r>
        <w:rPr>
          <w:rFonts w:hint="eastAsia" w:ascii="仿宋_GB2312" w:hAnsi="仿宋_GB2312" w:eastAsia="仿宋_GB2312" w:cs="仿宋_GB2312"/>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i w:val="0"/>
          <w:iCs w:val="0"/>
          <w:color w:val="auto"/>
          <w:sz w:val="28"/>
          <w:szCs w:val="28"/>
          <w:highlight w:val="none"/>
          <w:u w:val="none"/>
          <w:shd w:val="clear" w:color="auto" w:fill="auto"/>
          <w:lang w:eastAsia="zh-CN"/>
        </w:rPr>
        <w:t>本</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工程</w:t>
      </w:r>
      <w:r>
        <w:rPr>
          <w:rFonts w:hint="eastAsia" w:ascii="仿宋_GB2312" w:hAnsi="仿宋_GB2312" w:eastAsia="仿宋_GB2312" w:cs="仿宋_GB2312"/>
          <w:i w:val="0"/>
          <w:iCs w:val="0"/>
          <w:color w:val="auto"/>
          <w:sz w:val="28"/>
          <w:szCs w:val="28"/>
          <w:highlight w:val="none"/>
          <w:u w:val="none"/>
          <w:shd w:val="clear" w:color="auto" w:fill="auto"/>
        </w:rPr>
        <w:t>全部完工，乙方自检符合质量要求后提请甲方及</w:t>
      </w:r>
      <w:r>
        <w:rPr>
          <w:rFonts w:hint="eastAsia" w:ascii="仿宋_GB2312" w:hAnsi="仿宋_GB2312" w:eastAsia="仿宋_GB2312" w:cs="仿宋_GB2312"/>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i w:val="0"/>
          <w:iCs w:val="0"/>
          <w:color w:val="auto"/>
          <w:sz w:val="28"/>
          <w:szCs w:val="28"/>
          <w:highlight w:val="none"/>
          <w:u w:val="none"/>
          <w:shd w:val="clear" w:color="auto" w:fill="auto"/>
        </w:rPr>
        <w:t>组织验收，经</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建设行政主管部门、监理、</w:t>
      </w:r>
      <w:r>
        <w:rPr>
          <w:rFonts w:hint="eastAsia" w:ascii="仿宋_GB2312" w:hAnsi="仿宋_GB2312" w:eastAsia="仿宋_GB2312" w:cs="仿宋_GB2312"/>
          <w:i w:val="0"/>
          <w:iCs w:val="0"/>
          <w:color w:val="auto"/>
          <w:sz w:val="28"/>
          <w:szCs w:val="28"/>
          <w:highlight w:val="none"/>
          <w:u w:val="none"/>
          <w:shd w:val="clear" w:color="auto" w:fill="auto"/>
        </w:rPr>
        <w:t>甲方及</w:t>
      </w:r>
      <w:r>
        <w:rPr>
          <w:rFonts w:hint="eastAsia" w:ascii="仿宋_GB2312" w:hAnsi="仿宋_GB2312" w:eastAsia="仿宋_GB2312" w:cs="仿宋_GB2312"/>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i w:val="0"/>
          <w:iCs w:val="0"/>
          <w:color w:val="auto"/>
          <w:sz w:val="28"/>
          <w:szCs w:val="28"/>
          <w:highlight w:val="none"/>
          <w:u w:val="none"/>
          <w:shd w:val="clear" w:color="auto" w:fill="auto"/>
        </w:rPr>
        <w:t>验收合格后，移交给</w:t>
      </w:r>
      <w:r>
        <w:rPr>
          <w:rFonts w:hint="eastAsia" w:ascii="仿宋_GB2312" w:hAnsi="仿宋_GB2312" w:eastAsia="仿宋_GB2312" w:cs="仿宋_GB2312"/>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i w:val="0"/>
          <w:iCs w:val="0"/>
          <w:color w:val="auto"/>
          <w:sz w:val="28"/>
          <w:szCs w:val="28"/>
          <w:highlight w:val="none"/>
          <w:u w:val="none"/>
          <w:shd w:val="clear" w:color="auto" w:fill="auto"/>
        </w:rPr>
        <w:t>使用</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i w:val="0"/>
          <w:iCs w:val="0"/>
          <w:color w:val="auto"/>
          <w:sz w:val="28"/>
          <w:szCs w:val="28"/>
          <w:highlight w:val="none"/>
          <w:u w:val="none"/>
          <w:shd w:val="clear" w:color="auto" w:fill="auto"/>
        </w:rPr>
        <w:t>日为</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完工</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之</w:t>
      </w:r>
      <w:r>
        <w:rPr>
          <w:rFonts w:hint="eastAsia" w:ascii="仿宋_GB2312" w:hAnsi="仿宋_GB2312" w:eastAsia="仿宋_GB2312" w:cs="仿宋_GB2312"/>
          <w:i w:val="0"/>
          <w:iCs w:val="0"/>
          <w:color w:val="auto"/>
          <w:sz w:val="28"/>
          <w:szCs w:val="28"/>
          <w:highlight w:val="none"/>
          <w:u w:val="none"/>
          <w:shd w:val="clear" w:color="auto" w:fill="auto"/>
        </w:rPr>
        <w:t>日</w:t>
      </w:r>
      <w:r>
        <w:rPr>
          <w:rFonts w:hint="eastAsia" w:ascii="仿宋" w:hAnsi="仿宋" w:eastAsia="仿宋" w:cs="仿宋"/>
          <w:i w:val="0"/>
          <w:iCs w:val="0"/>
          <w:color w:val="auto"/>
          <w:sz w:val="28"/>
          <w:szCs w:val="28"/>
          <w:highlight w:val="none"/>
          <w:shd w:val="clear" w:color="auto" w:fill="auto"/>
        </w:rPr>
        <w:t>，保修期内，乙方出现较大质量缺陷，乙方履行保修义务至验收合格后，工程</w:t>
      </w:r>
      <w:r>
        <w:rPr>
          <w:rFonts w:hint="eastAsia" w:ascii="仿宋" w:hAnsi="仿宋" w:eastAsia="仿宋" w:cs="仿宋"/>
          <w:i w:val="0"/>
          <w:iCs w:val="0"/>
          <w:color w:val="auto"/>
          <w:sz w:val="28"/>
          <w:szCs w:val="28"/>
          <w:highlight w:val="none"/>
          <w:shd w:val="clear" w:color="auto" w:fill="auto"/>
          <w:lang w:val="en-US" w:eastAsia="zh-CN"/>
        </w:rPr>
        <w:t>保修</w:t>
      </w:r>
      <w:r>
        <w:rPr>
          <w:rFonts w:hint="eastAsia" w:ascii="仿宋" w:hAnsi="仿宋" w:eastAsia="仿宋" w:cs="仿宋"/>
          <w:i w:val="0"/>
          <w:iCs w:val="0"/>
          <w:color w:val="auto"/>
          <w:sz w:val="28"/>
          <w:szCs w:val="28"/>
          <w:highlight w:val="none"/>
          <w:shd w:val="clear" w:color="auto" w:fill="auto"/>
        </w:rPr>
        <w:t>期自此时间开始顺延</w:t>
      </w:r>
      <w:r>
        <w:rPr>
          <w:rFonts w:hint="eastAsia" w:ascii="仿宋" w:hAnsi="仿宋" w:eastAsia="仿宋" w:cs="仿宋"/>
          <w:i w:val="0"/>
          <w:iCs w:val="0"/>
          <w:color w:val="auto"/>
          <w:sz w:val="28"/>
          <w:szCs w:val="28"/>
          <w:highlight w:val="none"/>
          <w:shd w:val="clear" w:color="auto" w:fill="auto"/>
          <w:lang w:eastAsia="zh-CN"/>
        </w:rPr>
        <w:t>。</w:t>
      </w:r>
    </w:p>
    <w:p w14:paraId="610DF20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rPr>
        <w:t>1</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1</w:t>
      </w:r>
      <w:r>
        <w:rPr>
          <w:rFonts w:hint="eastAsia" w:ascii="仿宋_GB2312" w:hAnsi="仿宋_GB2312" w:eastAsia="仿宋_GB2312" w:cs="仿宋_GB2312"/>
          <w:i w:val="0"/>
          <w:iCs w:val="0"/>
          <w:color w:val="auto"/>
          <w:sz w:val="28"/>
          <w:szCs w:val="28"/>
          <w:highlight w:val="none"/>
          <w:u w:val="none"/>
          <w:shd w:val="clear" w:color="auto" w:fill="auto"/>
        </w:rPr>
        <w:t>.2</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保修期内，乙方对</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出现的质量问题免费进行维修或更换；</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保修内容</w:t>
      </w:r>
      <w:r>
        <w:rPr>
          <w:rFonts w:hint="eastAsia" w:ascii="仿宋_GB2312" w:hAnsi="仿宋_GB2312" w:eastAsia="仿宋_GB2312" w:cs="仿宋_GB2312"/>
          <w:i w:val="0"/>
          <w:iCs w:val="0"/>
          <w:color w:val="auto"/>
          <w:sz w:val="28"/>
          <w:szCs w:val="28"/>
          <w:highlight w:val="none"/>
          <w:u w:val="none"/>
          <w:shd w:val="clear" w:color="auto" w:fill="auto"/>
        </w:rPr>
        <w:t>包括合同价款所包含的工程项目、设计变更或修改、现场签证或双方或多方会议纪要约定的全部内容；凡因乙方原因造成的质量事故和缺陷，如</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i w:val="0"/>
          <w:iCs w:val="0"/>
          <w:color w:val="auto"/>
          <w:sz w:val="28"/>
          <w:szCs w:val="28"/>
          <w:highlight w:val="none"/>
          <w:u w:val="none"/>
          <w:shd w:val="clear" w:color="auto" w:fill="auto"/>
        </w:rPr>
        <w:t>各部位、部件、整体或单件的损坏、脱落、开裂、变形等，均由乙方无偿保修。</w:t>
      </w:r>
      <w:r>
        <w:rPr>
          <w:rFonts w:hint="eastAsia" w:ascii="仿宋_GB2312" w:hAnsi="仿宋_GB2312" w:eastAsia="仿宋_GB2312" w:cs="仿宋_GB2312"/>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rPr>
        <w:t>任一</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组团内容/</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52"/>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全部</w:t>
      </w:r>
      <w:r>
        <w:rPr>
          <w:rFonts w:hint="eastAsia" w:ascii="仿宋_GB2312" w:hAnsi="仿宋_GB2312" w:eastAsia="仿宋_GB2312" w:cs="仿宋_GB2312"/>
          <w:b w:val="0"/>
          <w:bCs w:val="0"/>
          <w:i w:val="0"/>
          <w:iCs w:val="0"/>
          <w:color w:val="auto"/>
          <w:sz w:val="28"/>
          <w:szCs w:val="28"/>
          <w:highlight w:val="none"/>
          <w:u w:val="none"/>
          <w:shd w:val="clear" w:color="auto" w:fill="auto"/>
        </w:rPr>
        <w:t>内容的保修期为</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0</w:t>
      </w:r>
      <w:r>
        <w:rPr>
          <w:rFonts w:hint="eastAsia" w:ascii="仿宋_GB2312" w:hAnsi="仿宋_GB2312" w:eastAsia="仿宋_GB2312" w:cs="仿宋_GB2312"/>
          <w:b w:val="0"/>
          <w:bCs w:val="0"/>
          <w:i w:val="0"/>
          <w:iCs w:val="0"/>
          <w:color w:val="auto"/>
          <w:sz w:val="28"/>
          <w:szCs w:val="28"/>
          <w:highlight w:val="none"/>
          <w:u w:val="none"/>
          <w:shd w:val="clear" w:color="auto" w:fill="auto"/>
        </w:rPr>
        <w:t>年</w:t>
      </w:r>
      <w:r>
        <w:rPr>
          <w:rFonts w:hint="eastAsia" w:ascii="仿宋" w:hAnsi="仿宋" w:eastAsia="仿宋" w:cs="仿宋"/>
          <w:b/>
          <w:bCs/>
          <w:color w:val="auto"/>
          <w:sz w:val="28"/>
          <w:szCs w:val="28"/>
          <w:highlight w:val="none"/>
        </w:rPr>
        <w:t>（国家或甲方与本项目建设单位另有更长</w:t>
      </w:r>
      <w:r>
        <w:rPr>
          <w:rFonts w:hint="eastAsia" w:ascii="仿宋" w:hAnsi="仿宋" w:eastAsia="仿宋" w:cs="仿宋"/>
          <w:b/>
          <w:bCs/>
          <w:color w:val="auto"/>
          <w:sz w:val="28"/>
          <w:szCs w:val="28"/>
          <w:highlight w:val="none"/>
          <w:lang w:val="en-US" w:eastAsia="zh-CN"/>
        </w:rPr>
        <w:t>保修</w:t>
      </w:r>
      <w:r>
        <w:rPr>
          <w:rFonts w:hint="eastAsia" w:ascii="仿宋" w:hAnsi="仿宋" w:eastAsia="仿宋" w:cs="仿宋"/>
          <w:b/>
          <w:bCs/>
          <w:color w:val="auto"/>
          <w:sz w:val="28"/>
          <w:szCs w:val="28"/>
          <w:highlight w:val="none"/>
        </w:rPr>
        <w:t>期限规定的，从其规定）</w:t>
      </w:r>
      <w:r>
        <w:rPr>
          <w:rFonts w:hint="eastAsia" w:ascii="仿宋_GB2312" w:hAnsi="仿宋_GB2312" w:eastAsia="仿宋_GB2312" w:cs="仿宋_GB2312"/>
          <w:b w:val="0"/>
          <w:bCs w:val="0"/>
          <w:i w:val="0"/>
          <w:iCs w:val="0"/>
          <w:color w:val="auto"/>
          <w:sz w:val="28"/>
          <w:szCs w:val="28"/>
          <w:highlight w:val="none"/>
          <w:u w:val="none"/>
          <w:shd w:val="clear" w:color="auto" w:fill="auto"/>
        </w:rPr>
        <w:t>，</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保修期</w:t>
      </w:r>
      <w:r>
        <w:rPr>
          <w:rFonts w:hint="eastAsia" w:ascii="仿宋_GB2312" w:hAnsi="仿宋_GB2312" w:eastAsia="仿宋_GB2312" w:cs="仿宋_GB2312"/>
          <w:b w:val="0"/>
          <w:bCs w:val="0"/>
          <w:i w:val="0"/>
          <w:iCs w:val="0"/>
          <w:color w:val="auto"/>
          <w:sz w:val="28"/>
          <w:szCs w:val="28"/>
          <w:highlight w:val="none"/>
          <w:u w:val="none"/>
          <w:shd w:val="clear" w:color="auto" w:fill="auto"/>
        </w:rPr>
        <w:t>从</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本工程</w:t>
      </w:r>
      <w:r>
        <w:rPr>
          <w:rFonts w:hint="eastAsia" w:ascii="仿宋_GB2312" w:hAnsi="仿宋_GB2312" w:eastAsia="仿宋_GB2312" w:cs="仿宋_GB2312"/>
          <w:b w:val="0"/>
          <w:bCs w:val="0"/>
          <w:i w:val="0"/>
          <w:iCs w:val="0"/>
          <w:color w:val="auto"/>
          <w:sz w:val="28"/>
          <w:szCs w:val="28"/>
          <w:highlight w:val="none"/>
          <w:u w:val="none"/>
          <w:shd w:val="clear" w:color="auto" w:fill="auto"/>
        </w:rPr>
        <w:sym w:font="Wingdings 2" w:char="00A3"/>
      </w:r>
      <w:r>
        <w:rPr>
          <w:rFonts w:hint="eastAsia" w:ascii="仿宋_GB2312" w:hAnsi="仿宋_GB2312" w:eastAsia="仿宋_GB2312" w:cs="仿宋_GB2312"/>
          <w:b w:val="0"/>
          <w:bCs w:val="0"/>
          <w:i w:val="0"/>
          <w:iCs w:val="0"/>
          <w:color w:val="auto"/>
          <w:sz w:val="28"/>
          <w:szCs w:val="28"/>
          <w:highlight w:val="none"/>
          <w:u w:val="none"/>
          <w:shd w:val="clear" w:color="auto" w:fill="auto"/>
        </w:rPr>
        <w:t>该</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组团内容/</w:t>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sym w:font="Wingdings 2" w:char="0052"/>
      </w:r>
      <w:r>
        <w:rPr>
          <w:rFonts w:hint="eastAsia" w:ascii="仿宋_GB2312" w:hAnsi="仿宋_GB2312" w:eastAsia="仿宋_GB2312" w:cs="仿宋_GB2312"/>
          <w:b w:val="0"/>
          <w:bCs w:val="0"/>
          <w:i w:val="0"/>
          <w:iCs w:val="0"/>
          <w:color w:val="auto"/>
          <w:sz w:val="28"/>
          <w:szCs w:val="28"/>
          <w:highlight w:val="none"/>
          <w:u w:val="none"/>
          <w:shd w:val="clear" w:color="auto" w:fill="auto"/>
          <w:lang w:val="en-US" w:eastAsia="zh-CN"/>
        </w:rPr>
        <w:t>全部</w:t>
      </w:r>
      <w:r>
        <w:rPr>
          <w:rFonts w:hint="eastAsia" w:ascii="仿宋_GB2312" w:hAnsi="仿宋_GB2312" w:eastAsia="仿宋_GB2312" w:cs="仿宋_GB2312"/>
          <w:b w:val="0"/>
          <w:bCs w:val="0"/>
          <w:i w:val="0"/>
          <w:iCs w:val="0"/>
          <w:color w:val="auto"/>
          <w:sz w:val="28"/>
          <w:szCs w:val="28"/>
          <w:highlight w:val="none"/>
          <w:u w:val="none"/>
          <w:shd w:val="clear" w:color="auto" w:fill="auto"/>
        </w:rPr>
        <w:t>内容经甲方及</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验收合格后，移交给</w:t>
      </w:r>
      <w:r>
        <w:rPr>
          <w:rFonts w:hint="eastAsia" w:ascii="仿宋_GB2312" w:hAnsi="仿宋_GB2312" w:eastAsia="仿宋_GB2312" w:cs="仿宋_GB2312"/>
          <w:b w:val="0"/>
          <w:bCs w:val="0"/>
          <w:i w:val="0"/>
          <w:iCs w:val="0"/>
          <w:color w:val="auto"/>
          <w:sz w:val="28"/>
          <w:szCs w:val="28"/>
          <w:highlight w:val="none"/>
          <w:u w:val="none"/>
          <w:shd w:val="clear" w:color="auto" w:fill="auto"/>
          <w:lang w:eastAsia="zh-CN"/>
        </w:rPr>
        <w:t>建设单位</w:t>
      </w:r>
      <w:r>
        <w:rPr>
          <w:rFonts w:hint="eastAsia" w:ascii="仿宋_GB2312" w:hAnsi="仿宋_GB2312" w:eastAsia="仿宋_GB2312" w:cs="仿宋_GB2312"/>
          <w:b w:val="0"/>
          <w:bCs w:val="0"/>
          <w:i w:val="0"/>
          <w:iCs w:val="0"/>
          <w:color w:val="auto"/>
          <w:sz w:val="28"/>
          <w:szCs w:val="28"/>
          <w:highlight w:val="none"/>
          <w:u w:val="none"/>
          <w:shd w:val="clear" w:color="auto" w:fill="auto"/>
        </w:rPr>
        <w:t>使用之日起计。</w:t>
      </w:r>
    </w:p>
    <w:p w14:paraId="77B4877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auto"/>
          <w:sz w:val="28"/>
          <w:szCs w:val="28"/>
          <w:highlight w:val="none"/>
          <w:shd w:val="clear" w:color="auto" w:fill="auto"/>
          <w:lang w:val="en-US" w:eastAsia="zh-CN"/>
        </w:rPr>
      </w:pPr>
      <w:bookmarkStart w:id="54" w:name="_Toc14868"/>
      <w:bookmarkStart w:id="55" w:name="_Toc10092"/>
      <w:bookmarkStart w:id="56" w:name="_Toc23781"/>
      <w:bookmarkStart w:id="57" w:name="_Toc21085"/>
      <w:bookmarkStart w:id="58" w:name="_Toc7932"/>
      <w:bookmarkStart w:id="59" w:name="_Toc3557"/>
      <w:bookmarkStart w:id="60" w:name="_Toc15001"/>
      <w:r>
        <w:rPr>
          <w:rFonts w:hint="eastAsia" w:ascii="仿宋_GB2312" w:hAnsi="仿宋_GB2312" w:eastAsia="仿宋_GB2312" w:cs="仿宋_GB2312"/>
          <w:b/>
          <w:bCs/>
          <w:i w:val="0"/>
          <w:iCs w:val="0"/>
          <w:color w:val="auto"/>
          <w:sz w:val="28"/>
          <w:szCs w:val="28"/>
          <w:highlight w:val="none"/>
          <w:shd w:val="clear" w:color="auto" w:fill="auto"/>
          <w:lang w:val="en-US" w:eastAsia="zh-CN"/>
        </w:rPr>
        <w:t>第十二章、其他</w:t>
      </w:r>
      <w:bookmarkEnd w:id="54"/>
      <w:bookmarkEnd w:id="55"/>
      <w:bookmarkEnd w:id="56"/>
      <w:bookmarkEnd w:id="57"/>
      <w:bookmarkEnd w:id="58"/>
      <w:bookmarkEnd w:id="59"/>
      <w:bookmarkEnd w:id="60"/>
      <w:r>
        <w:rPr>
          <w:rFonts w:hint="eastAsia" w:ascii="仿宋_GB2312" w:hAnsi="仿宋_GB2312" w:eastAsia="仿宋_GB2312" w:cs="仿宋_GB2312"/>
          <w:b/>
          <w:bCs/>
          <w:i w:val="0"/>
          <w:iCs w:val="0"/>
          <w:color w:val="auto"/>
          <w:sz w:val="28"/>
          <w:szCs w:val="28"/>
          <w:highlight w:val="none"/>
          <w:shd w:val="clear" w:color="auto" w:fill="auto"/>
          <w:lang w:val="en-US" w:eastAsia="zh-CN"/>
        </w:rPr>
        <w:t xml:space="preserve"> </w:t>
      </w:r>
    </w:p>
    <w:p w14:paraId="0190314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12.1甲乙双方联系人</w:t>
      </w:r>
    </w:p>
    <w:p w14:paraId="3C3EE92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12.1.1甲方指定</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林易国</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为本合同项目的负责人及甲方执行联系人，联系电话：</w:t>
      </w:r>
      <w:r>
        <w:rPr>
          <w:rFonts w:hint="eastAsia" w:ascii="仿宋_GB2312" w:hAnsi="仿宋_GB2312" w:eastAsia="仿宋_GB2312" w:cs="仿宋_GB2312"/>
          <w:i w:val="0"/>
          <w:iCs w:val="0"/>
          <w:color w:val="auto"/>
          <w:sz w:val="28"/>
          <w:szCs w:val="28"/>
          <w:highlight w:val="none"/>
          <w:u w:val="single"/>
          <w:shd w:val="clear" w:color="auto" w:fill="auto"/>
          <w:lang w:val="en-US" w:eastAsia="zh-CN"/>
        </w:rPr>
        <w:t>13929204778</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未经甲方加盖公章确认，甲方项目负责人及执行联系人、签约代表及其他职员均无权代表甲方做出减损、放弃甲方权利、乙方义务、乙方责任的行为，也无权做出增加甲方义务的行为。甲方对乙方发出的业务通知等文件，须经甲方项目负责人及执行联系人签名并加盖甲方项目章（样式详见附件）方为有效，否则为无效文件，仅盖章或者仅签名的文件亦无效。甲方项目负责人、执行联系人变更的，甲方将以书面形式通知乙方。</w:t>
      </w:r>
    </w:p>
    <w:p w14:paraId="079ED8D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12.1.2乙方指定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合同的乙方授权代表，本合同有效期内其为乙方授权处理与本合同相关事项的执行人，负责与甲方公司总部办理相关事务（如负责双方来往函件签收、签字、验收、确定增减合同款、确定结算金额、领款、签收并签认甲方对乙方违约行为作出的处理通知等行为）。</w:t>
      </w:r>
    </w:p>
    <w:p w14:paraId="34F0E27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12.1.3乙方指定</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（身份证</w:t>
      </w:r>
      <w:r>
        <w:rPr>
          <w:rFonts w:hint="eastAsia" w:ascii="仿宋" w:hAnsi="仿宋" w:eastAsia="仿宋" w:cs="仿宋"/>
          <w:color w:val="auto"/>
          <w:sz w:val="28"/>
          <w:highlight w:val="none"/>
          <w:u w:val="single"/>
          <w:lang w:val="en-US" w:eastAsia="zh-CN"/>
        </w:rPr>
        <w:t>号</w:t>
      </w:r>
      <w:r>
        <w:rPr>
          <w:rFonts w:hint="eastAsia" w:ascii="仿宋" w:hAnsi="仿宋" w:eastAsia="仿宋" w:cs="仿宋"/>
          <w:color w:val="auto"/>
          <w:sz w:val="28"/>
          <w:highlight w:val="none"/>
          <w:u w:val="single"/>
          <w:lang w:eastAsia="zh-CN"/>
        </w:rPr>
        <w:t>码：</w:t>
      </w:r>
      <w:r>
        <w:rPr>
          <w:rFonts w:hint="eastAsia" w:ascii="仿宋" w:hAnsi="仿宋" w:eastAsia="仿宋" w:cs="仿宋"/>
          <w:color w:val="auto"/>
          <w:sz w:val="28"/>
          <w:highlight w:val="none"/>
          <w:u w:val="single"/>
          <w:lang w:val="en-US" w:eastAsia="zh-CN"/>
        </w:rPr>
        <w:t xml:space="preserve">            </w:t>
      </w:r>
      <w:r>
        <w:rPr>
          <w:rFonts w:hint="eastAsia" w:ascii="仿宋" w:hAnsi="仿宋" w:eastAsia="仿宋" w:cs="仿宋"/>
          <w:color w:val="auto"/>
          <w:sz w:val="28"/>
          <w:highlight w:val="none"/>
          <w:u w:val="single"/>
          <w:lang w:eastAsia="zh-CN"/>
        </w:rPr>
        <w:t>；手机号码：</w:t>
      </w:r>
      <w:r>
        <w:rPr>
          <w:rFonts w:hint="eastAsia" w:ascii="仿宋" w:hAnsi="仿宋" w:eastAsia="仿宋" w:cs="仿宋"/>
          <w:color w:val="auto"/>
          <w:sz w:val="28"/>
          <w:highlight w:val="none"/>
          <w:u w:val="single"/>
          <w:lang w:val="en-US" w:eastAsia="zh-CN"/>
        </w:rPr>
        <w:t xml:space="preserve">         ；电子邮箱：              ；微信号：            </w:t>
      </w:r>
      <w:r>
        <w:rPr>
          <w:rFonts w:hint="eastAsia" w:ascii="仿宋" w:hAnsi="仿宋" w:eastAsia="仿宋" w:cs="仿宋"/>
          <w:color w:val="auto"/>
          <w:sz w:val="28"/>
          <w:highlight w:val="none"/>
          <w:u w:val="single"/>
          <w:lang w:eastAsia="zh-CN"/>
        </w:rPr>
        <w:t>）</w:t>
      </w:r>
      <w:r>
        <w:rPr>
          <w:rFonts w:hint="eastAsia" w:ascii="仿宋_GB2312" w:hAnsi="仿宋_GB2312" w:eastAsia="仿宋_GB2312" w:cs="仿宋_GB2312"/>
          <w:i w:val="0"/>
          <w:iCs w:val="0"/>
          <w:color w:val="auto"/>
          <w:sz w:val="28"/>
          <w:szCs w:val="28"/>
          <w:highlight w:val="none"/>
          <w:u w:val="none"/>
          <w:shd w:val="clear" w:color="auto" w:fill="auto"/>
          <w:lang w:val="en-US" w:eastAsia="zh-CN"/>
        </w:rPr>
        <w:t>为本合同的乙方现场负责人，本合同有效期内其为乙方授权处理本工程施工现场相关事项执行人，负责与甲方项目现场的工作签认、安排等全部事务。现场负责人必须常驻本项目施工现场。</w:t>
      </w:r>
    </w:p>
    <w:p w14:paraId="3A80F47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bCs/>
          <w:color w:val="auto"/>
          <w:sz w:val="24"/>
          <w:szCs w:val="24"/>
          <w:highlight w:val="none"/>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乙方对乙方授权代表及乙方现场负责人的行为均予认可并承担一切责任。乙方如需更换授权或现场负责人，应提前三个工作日书面报经甲方同意，否则不得更换。</w:t>
      </w:r>
    </w:p>
    <w:p w14:paraId="3E465196">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甲方(盖章):东莞市中泰建安工程有限公司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乙方(盖章):  </w:t>
      </w:r>
    </w:p>
    <w:p w14:paraId="12FC3A01">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签约代表: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签约代表:</w:t>
      </w:r>
    </w:p>
    <w:p w14:paraId="719E9334">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lang w:eastAsia="zh-CN"/>
        </w:rPr>
        <w:t>统一社会信用代码</w:t>
      </w:r>
      <w:r>
        <w:rPr>
          <w:rFonts w:hint="eastAsia" w:ascii="仿宋" w:hAnsi="仿宋" w:eastAsia="仿宋" w:cs="仿宋"/>
          <w:b/>
          <w:bCs/>
          <w:color w:val="auto"/>
          <w:sz w:val="24"/>
          <w:szCs w:val="24"/>
          <w:highlight w:val="none"/>
        </w:rPr>
        <w:t xml:space="preserve">：91441900732168546R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纳税号：</w:t>
      </w:r>
    </w:p>
    <w:p w14:paraId="6F9EC53C">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账  号：548000013639239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账  号：</w:t>
      </w:r>
    </w:p>
    <w:p w14:paraId="544DEDAF">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开户行：东莞银行股份有限公司元美支行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 xml:space="preserve">开户行：               </w:t>
      </w:r>
    </w:p>
    <w:p w14:paraId="28EC4CCD">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地 址：广东省东莞市南城街道鸿福路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地  址：</w:t>
      </w:r>
    </w:p>
    <w:p w14:paraId="23097C04">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 w:hAnsi="仿宋" w:eastAsia="仿宋" w:cs="仿宋"/>
          <w:b/>
          <w:bCs/>
          <w:color w:val="auto"/>
          <w:sz w:val="24"/>
          <w:szCs w:val="24"/>
          <w:highlight w:val="none"/>
        </w:rPr>
      </w:pPr>
      <w:r>
        <w:rPr>
          <w:rFonts w:hint="eastAsia" w:ascii="仿宋" w:hAnsi="仿宋" w:eastAsia="仿宋" w:cs="仿宋"/>
          <w:b/>
          <w:bCs/>
          <w:color w:val="auto"/>
          <w:sz w:val="24"/>
          <w:szCs w:val="24"/>
          <w:highlight w:val="none"/>
        </w:rPr>
        <w:t xml:space="preserve">106号1栋1712室01                                  </w:t>
      </w:r>
    </w:p>
    <w:p w14:paraId="18BE9A5F">
      <w:pPr>
        <w:keepNext w:val="0"/>
        <w:keepLines w:val="0"/>
        <w:pageBreakBefore w:val="0"/>
        <w:widowControl w:val="0"/>
        <w:kinsoku/>
        <w:wordWrap/>
        <w:overflowPunct/>
        <w:topLinePunct w:val="0"/>
        <w:autoSpaceDE/>
        <w:autoSpaceDN/>
        <w:bidi w:val="0"/>
        <w:adjustRightInd w:val="0"/>
        <w:snapToGrid w:val="0"/>
        <w:spacing w:line="360" w:lineRule="auto"/>
        <w:ind w:left="0" w:leftChars="-96" w:right="0" w:rightChars="0" w:hanging="202" w:hangingChars="84"/>
        <w:textAlignment w:val="auto"/>
        <w:rPr>
          <w:rFonts w:hint="eastAsia" w:ascii="仿宋_GB2312" w:hAnsi="仿宋_GB2312" w:eastAsia="仿宋_GB2312" w:cs="仿宋_GB2312"/>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bCs/>
          <w:color w:val="auto"/>
          <w:sz w:val="24"/>
          <w:szCs w:val="24"/>
          <w:highlight w:val="none"/>
        </w:rPr>
        <w:t xml:space="preserve">电  话：0769-22311322                    </w:t>
      </w:r>
      <w:r>
        <w:rPr>
          <w:rFonts w:hint="eastAsia" w:ascii="仿宋" w:hAnsi="仿宋" w:eastAsia="仿宋" w:cs="仿宋"/>
          <w:b/>
          <w:bCs/>
          <w:color w:val="auto"/>
          <w:sz w:val="24"/>
          <w:szCs w:val="24"/>
          <w:highlight w:val="none"/>
          <w:lang w:val="en-US" w:eastAsia="zh-CN"/>
        </w:rPr>
        <w:t xml:space="preserve"> </w:t>
      </w:r>
      <w:r>
        <w:rPr>
          <w:rFonts w:hint="eastAsia" w:ascii="仿宋" w:hAnsi="仿宋" w:eastAsia="仿宋" w:cs="仿宋"/>
          <w:b/>
          <w:bCs/>
          <w:color w:val="auto"/>
          <w:sz w:val="24"/>
          <w:szCs w:val="24"/>
          <w:highlight w:val="none"/>
        </w:rPr>
        <w:t>电  话:</w:t>
      </w:r>
      <w:bookmarkStart w:id="61" w:name="_Toc25956"/>
    </w:p>
    <w:p w14:paraId="7644F4A9">
      <w:pPr>
        <w:keepNext w:val="0"/>
        <w:keepLines w:val="0"/>
        <w:pageBreakBefore w:val="0"/>
        <w:widowControl w:val="0"/>
        <w:numPr>
          <w:ilvl w:val="0"/>
          <w:numId w:val="0"/>
        </w:numPr>
        <w:tabs>
          <w:tab w:val="left" w:pos="6272"/>
        </w:tabs>
        <w:kinsoku/>
        <w:wordWrap/>
        <w:overflowPunct/>
        <w:topLinePunct w:val="0"/>
        <w:autoSpaceDE/>
        <w:autoSpaceDN/>
        <w:bidi w:val="0"/>
        <w:adjustRightInd w:val="0"/>
        <w:snapToGrid w:val="0"/>
        <w:spacing w:line="360" w:lineRule="auto"/>
        <w:ind w:left="0" w:leftChars="0" w:right="0" w:rightChars="0"/>
        <w:jc w:val="center"/>
        <w:textAlignment w:val="auto"/>
        <w:outlineLvl w:val="0"/>
        <w:rPr>
          <w:rFonts w:hint="default" w:ascii="仿宋_GB2312" w:hAnsi="仿宋_GB2312" w:eastAsia="仿宋_GB2312" w:cs="仿宋_GB2312"/>
          <w:b/>
          <w:bCs/>
          <w:i w:val="0"/>
          <w:iCs w:val="0"/>
          <w:color w:val="000000" w:themeColor="text1"/>
          <w:kern w:val="0"/>
          <w:sz w:val="28"/>
          <w:szCs w:val="28"/>
          <w:highlight w:val="none"/>
          <w:u w:val="none"/>
          <w:shd w:val="clear" w:color="auto" w:fill="auto"/>
          <w:lang w:val="en-US" w:eastAsia="zh-CN"/>
          <w14:textFill>
            <w14:solidFill>
              <w14:schemeClr w14:val="tx1"/>
            </w14:solidFill>
          </w14:textFill>
        </w:rPr>
      </w:pPr>
      <w:bookmarkStart w:id="62" w:name="_Toc14733"/>
      <w:r>
        <w:rPr>
          <w:rFonts w:hint="eastAsia" w:ascii="仿宋_GB2312" w:hAnsi="仿宋_GB2312" w:eastAsia="仿宋_GB2312" w:cs="仿宋_GB2312"/>
          <w:b/>
          <w:bCs/>
          <w:i w:val="0"/>
          <w:iCs w:val="0"/>
          <w:color w:val="000000" w:themeColor="text1"/>
          <w:kern w:val="0"/>
          <w:sz w:val="28"/>
          <w:szCs w:val="28"/>
          <w:highlight w:val="none"/>
          <w:u w:val="none"/>
          <w:shd w:val="clear" w:color="auto" w:fill="auto"/>
          <w:lang w:val="en-US" w:eastAsia="zh-CN"/>
          <w14:textFill>
            <w14:solidFill>
              <w14:schemeClr w14:val="tx1"/>
            </w14:solidFill>
          </w14:textFill>
        </w:rPr>
        <w:t>第二部分 合同通用条款</w:t>
      </w:r>
      <w:bookmarkEnd w:id="61"/>
      <w:bookmarkEnd w:id="62"/>
    </w:p>
    <w:p w14:paraId="0DAC65E4">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63" w:name="_Toc22537"/>
      <w:bookmarkStart w:id="64" w:name="_Toc2251"/>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第一章、乙方承包方式</w:t>
      </w:r>
      <w:bookmarkEnd w:id="63"/>
      <w:bookmarkEnd w:id="64"/>
    </w:p>
    <w:p w14:paraId="244B0DA2">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1.1包所有机械设备（含进退场）、包安全文明施工，包工期、包一切措施、包质量、包各种风险、包保险、包协助办理备案、包方案编制、包协助办理终止施工安全监督告知书</w:t>
      </w:r>
      <w:r>
        <w:rPr>
          <w:rFonts w:hint="eastAsia" w:ascii="仿宋" w:hAnsi="仿宋" w:eastAsia="仿宋" w:cs="仿宋"/>
          <w:color w:val="000000" w:themeColor="text1"/>
          <w:sz w:val="28"/>
          <w:szCs w:val="28"/>
          <w:highlight w:val="none"/>
          <w:lang w:val="en-US" w:eastAsia="zh-CN"/>
          <w14:textFill>
            <w14:solidFill>
              <w14:schemeClr w14:val="tx1"/>
            </w14:solidFill>
          </w14:textFill>
        </w:rPr>
        <w:t>、包竣工资料编制、包资料（包各种形式的资料编写、收集、归档，并满足竣工验收要求及甲方与建设单位结算要求）、包成品保护、包场地清理、包各种情形所要求的赶工措施及产生的费用、包因乙方原因引起的所有返工的人工、材料及机械费、包安全、包验收合格、包保修、包乙方人员生活水电、包管理、包利润、包税金、包物价上涨、包其他工种配合可能产生的降效及产生的费用及本工程施工过程中所涉及的一切风险因素及全部内容及费用。</w:t>
      </w:r>
    </w:p>
    <w:p w14:paraId="3FD2483E">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65" w:name="_Toc14619"/>
      <w:bookmarkStart w:id="66" w:name="_Toc4601"/>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第二章、乙方承包范围及主要工程内容</w:t>
      </w:r>
      <w:bookmarkEnd w:id="65"/>
      <w:bookmarkEnd w:id="66"/>
    </w:p>
    <w:p w14:paraId="0F3049D1">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highlight w:val="none"/>
        </w:rPr>
      </w:pPr>
      <w:r>
        <w:rPr>
          <w:rFonts w:hint="eastAsia" w:ascii="仿宋" w:hAnsi="仿宋" w:eastAsia="仿宋" w:cs="仿宋"/>
          <w:i w:val="0"/>
          <w:iCs w:val="0"/>
          <w:color w:val="auto"/>
          <w:sz w:val="28"/>
          <w:szCs w:val="28"/>
          <w:highlight w:val="none"/>
          <w:lang w:val="en-US" w:eastAsia="zh-CN"/>
        </w:rPr>
        <w:t>2.1</w:t>
      </w:r>
      <w:r>
        <w:rPr>
          <w:rFonts w:hint="eastAsia" w:ascii="仿宋" w:hAnsi="仿宋" w:eastAsia="仿宋" w:cs="仿宋"/>
          <w:color w:val="000000" w:themeColor="text1"/>
          <w:sz w:val="28"/>
          <w:szCs w:val="28"/>
          <w:highlight w:val="none"/>
          <w:lang w:val="en-US" w:eastAsia="zh-CN"/>
          <w14:textFill>
            <w14:solidFill>
              <w14:schemeClr w14:val="tx1"/>
            </w14:solidFill>
          </w14:textFill>
        </w:rPr>
        <w:t>甲方提供的，经甲方权限流程审批的本工程施工图及施工做法、报价清单（详见附件）、交楼标准、图纸会审、经甲方权限流程审批的施工方案或施工组织设计等文件所含内容由乙方施工，除本合同另有约定的除外。甲方有权调整乙方的承包范围及内容，乙方不得以任何理由拒绝，否则甲方有权单方解除合同。</w:t>
      </w:r>
    </w:p>
    <w:p w14:paraId="4F193A1E">
      <w:pPr>
        <w:keepNext w:val="0"/>
        <w:keepLines w:val="0"/>
        <w:pageBreakBefore w:val="0"/>
        <w:widowControl w:val="0"/>
        <w:tabs>
          <w:tab w:val="left" w:pos="6780"/>
        </w:tabs>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2.2</w:t>
      </w: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乙方施工前，须在甲方施工员组织下对甲方（或其他单位）交付的施工界面进行检查，并签订好《完工场清交接单》后方可进场施工；如乙方未签订《完工场清交接单》即施工的，视乙方认为适于施工并作为乙方施工前提，因该界面导致乙方施工内容不符合合同要求的，乙方自费返工至符合合同要求且不向甲方（或其他施工单位）索赔。</w:t>
      </w:r>
    </w:p>
    <w:p w14:paraId="4672C1C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2.3</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乙方负责购买其在本项目工作的所有人员的社会保险、工伤保险、人身意外伤害保险，对本工程质量按合同约定承担保修责任，对本工程的施工质量、安全生产、文明施工、工期进度和甲供材限额使用等相关事项承担全部责任，相关费用等已包含在本合同</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第一部分合同专用条款</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第六章约定的合同价格中，甲方无需另行支付费用给乙方。</w:t>
      </w:r>
    </w:p>
    <w:p w14:paraId="3EFD150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2.4</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本项目</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设计变更引起的增加工程，</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无论工程量大小及施工难度系数高低，如甲方要求</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施工，乙方须按甲方要求施工</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相关费用</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按本合同</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约定办理</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w:t>
      </w:r>
    </w:p>
    <w:p w14:paraId="78238BD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2.5</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乙方负责</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施工现场内所需材料、机具的</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运输</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w:t>
      </w:r>
    </w:p>
    <w:p w14:paraId="54C9706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2.6</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乙方负责</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本工程</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材料、机具堆放场的文明施工工作。</w:t>
      </w:r>
    </w:p>
    <w:p w14:paraId="7F466085">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67" w:name="_Toc2553"/>
      <w:bookmarkStart w:id="68" w:name="_Toc9472"/>
      <w:bookmarkStart w:id="69" w:name="_Toc3824"/>
      <w:bookmarkStart w:id="70" w:name="_Toc22079"/>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第三章、工期</w:t>
      </w:r>
      <w:bookmarkEnd w:id="67"/>
      <w:bookmarkEnd w:id="68"/>
    </w:p>
    <w:p w14:paraId="7AD18C4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3.1本合同工期为计划工期，实际应开工、竣工时间以甲方书面通知为准，甲方书面通知形式包括不限于微信、短信、传真、电子邮件、纸质文件等，乙方无条件按甲方要求调整开工、竣工时间。如甲方变更工期，乙方自行调整其人员、材料物资、资金的安排，随时配合甲方开工、竣工并按本合同约定执行。因甲方变更工期导致乙方损失的补偿费用已经包含在</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合同单价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总价内，甲方不另补偿或增加任何费用给乙方。因甲方原因导致乙方延迟进场的，经甲方书面确认后工期相应顺延，但甲方不额外支付窝工费、停工费等费用给乙方，乙方不因此追究甲方任何责任及赔偿损失。</w:t>
      </w:r>
    </w:p>
    <w:p w14:paraId="244DCBC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乙方提交的开工资料须满足甲方要求，乙方收到甲方项目经理签发并加盖甲方项目章的开工令（格式详见附件）后，须按开工令要求进场。</w:t>
      </w:r>
    </w:p>
    <w:p w14:paraId="4518A90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3.3乙方的施工物资须持有上述甲方签发的有效书面开工令后方可进场，否则视乙方物资未经甲方允许而占用本项目场地，乙方须立即按甲方要求将物资退场。用于本项目的进场物资由乙方自行保管。如乙方的行为给甲方造成损失，乙方自愿承担全部损失及费用：包括但不限于人工清理费用、修复费用、场地租赁费用、延误赔偿金等。</w:t>
      </w:r>
    </w:p>
    <w:p w14:paraId="569987C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3.4乙方须严格遵照甲方制订的施工进度计划施工及完成相关工作，接受甲方项目部施工任务安排，否则甲方可按合同对乙方予以处罚。</w:t>
      </w:r>
    </w:p>
    <w:p w14:paraId="1F3117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3.5乙方已充分考虑天气因素、除不可抗力（如：地震、海啸、瘟疫、骚乱、戒严、暴动、战争等法定情形）外其他原因可能对工期的影响，乙方同意不因任何原因要求延长工期。</w:t>
      </w:r>
    </w:p>
    <w:p w14:paraId="1B3FEBF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3.6本工程施工过程出现赶工、交叉作业、停工（包括本项目建设单位原因造成的停工）及工人工资、材料费、机具费上涨等导致乙方成本、费用发生增加的，乙方不因此要求甲方对合同价格进行调整和另行增补费用。</w:t>
      </w:r>
    </w:p>
    <w:p w14:paraId="7BED688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3.7春节、元旦、五一、十一、周末等法定节假日及技术要求或进度计划要求乙方赶工、加班等费用已包含在本合同约定的</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w:char="00FE"/>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合同总价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w:char="00A8"/>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合同单价内，甲方无需另行付费给乙方。</w:t>
      </w:r>
    </w:p>
    <w:p w14:paraId="2C8339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3.8乙方在本合同签订前已勘察本项目现场场地，对本工程特性全部清楚，因甲方原因导致施工计划调整的，乙方免费积极配合。</w:t>
      </w:r>
    </w:p>
    <w:p w14:paraId="3881CFE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3.9乙方认为甲方或其他单位未配合提供所需工作面、机具及材料而影响施工进度时，须书面告知甲方并按甲方要求办理相关事宜，否则视为不影响乙方施工，乙方不得因此要求延长工期。</w:t>
      </w:r>
    </w:p>
    <w:p w14:paraId="4EB5FBC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3.10乙方须严格遵照甲方制订的施工进度计划开展施工，每</w:t>
      </w:r>
      <w:r>
        <w:rPr>
          <w:rFonts w:hint="eastAsia" w:ascii="仿宋" w:hAnsi="仿宋" w:eastAsia="仿宋" w:cs="仿宋"/>
          <w:b w:val="0"/>
          <w:bCs w:val="0"/>
          <w:i w:val="0"/>
          <w:iCs w:val="0"/>
          <w:color w:val="000000" w:themeColor="text1"/>
          <w:sz w:val="28"/>
          <w:szCs w:val="28"/>
          <w:highlight w:val="none"/>
          <w:u w:val="none"/>
          <w:lang w:val="en-US" w:eastAsia="zh-CN"/>
          <w14:textFill>
            <w14:solidFill>
              <w14:schemeClr w14:val="tx1"/>
            </w14:solidFill>
          </w14:textFill>
        </w:rPr>
        <w:t>周</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必须到甲方项目部在《施工任务表》上签认施工任务并保证完成，违者主动接受相应的违约金处理。</w:t>
      </w:r>
    </w:p>
    <w:p w14:paraId="52FCA3E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3.11本项目竣工验收移交甲方后、保修期结束前，如甲方在本项目内有新增工程且要求乙方进行报价施工时，乙方须予配合。</w:t>
      </w:r>
    </w:p>
    <w:bookmarkEnd w:id="69"/>
    <w:bookmarkEnd w:id="70"/>
    <w:p w14:paraId="2A2D58C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71" w:name="_Toc9731"/>
      <w:bookmarkStart w:id="72" w:name="_Toc24123"/>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第四章、工程质量标准</w:t>
      </w:r>
      <w:bookmarkEnd w:id="71"/>
      <w:bookmarkEnd w:id="72"/>
    </w:p>
    <w:p w14:paraId="5502BD2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4.1</w:t>
      </w:r>
      <w:r>
        <w:rPr>
          <w:rFonts w:hint="eastAsia" w:ascii="仿宋" w:hAnsi="仿宋" w:eastAsia="仿宋" w:cs="仿宋"/>
          <w:color w:val="000000" w:themeColor="text1"/>
          <w:sz w:val="28"/>
          <w:szCs w:val="28"/>
          <w:highlight w:val="none"/>
          <w14:textFill>
            <w14:solidFill>
              <w14:schemeClr w14:val="tx1"/>
            </w14:solidFill>
          </w14:textFill>
        </w:rPr>
        <w:t>甲方（或监理、建设单位、政府部门）检查、验收本工程或本项目时，</w:t>
      </w:r>
      <w:r>
        <w:rPr>
          <w:rFonts w:hint="eastAsia" w:ascii="仿宋" w:hAnsi="仿宋" w:eastAsia="仿宋" w:cs="仿宋"/>
          <w:color w:val="000000" w:themeColor="text1"/>
          <w:sz w:val="28"/>
          <w:szCs w:val="28"/>
          <w:highlight w:val="none"/>
          <w:lang w:eastAsia="zh-CN"/>
          <w14:textFill>
            <w14:solidFill>
              <w14:schemeClr w14:val="tx1"/>
            </w14:solidFill>
          </w14:textFill>
        </w:rPr>
        <w:t>乙方</w:t>
      </w:r>
      <w:r>
        <w:rPr>
          <w:rFonts w:hint="eastAsia" w:ascii="仿宋" w:hAnsi="仿宋" w:eastAsia="仿宋" w:cs="仿宋"/>
          <w:color w:val="000000" w:themeColor="text1"/>
          <w:sz w:val="28"/>
          <w:szCs w:val="28"/>
          <w:highlight w:val="none"/>
          <w:lang w:val="en-US" w:eastAsia="zh-CN"/>
          <w14:textFill>
            <w14:solidFill>
              <w14:schemeClr w14:val="tx1"/>
            </w14:solidFill>
          </w14:textFill>
        </w:rPr>
        <w:t>须</w:t>
      </w:r>
      <w:r>
        <w:rPr>
          <w:rFonts w:hint="eastAsia" w:ascii="仿宋" w:hAnsi="仿宋" w:eastAsia="仿宋" w:cs="仿宋"/>
          <w:color w:val="000000" w:themeColor="text1"/>
          <w:sz w:val="28"/>
          <w:szCs w:val="28"/>
          <w:highlight w:val="none"/>
          <w14:textFill>
            <w14:solidFill>
              <w14:schemeClr w14:val="tx1"/>
            </w14:solidFill>
          </w14:textFill>
        </w:rPr>
        <w:t>安排管理人员配合检查、验收，否则每次向甲方承担违约金人民币</w:t>
      </w:r>
      <w:r>
        <w:rPr>
          <w:rFonts w:hint="eastAsia" w:ascii="仿宋" w:hAnsi="仿宋" w:eastAsia="仿宋" w:cs="仿宋"/>
          <w:color w:val="000000" w:themeColor="text1"/>
          <w:sz w:val="28"/>
          <w:szCs w:val="28"/>
          <w:highlight w:val="none"/>
          <w:lang w:eastAsia="zh-CN"/>
          <w14:textFill>
            <w14:solidFill>
              <w14:schemeClr w14:val="tx1"/>
            </w14:solidFill>
          </w14:textFill>
        </w:rPr>
        <w:t>壹</w:t>
      </w:r>
      <w:r>
        <w:rPr>
          <w:rFonts w:hint="eastAsia" w:ascii="仿宋" w:hAnsi="仿宋" w:eastAsia="仿宋" w:cs="仿宋"/>
          <w:color w:val="000000" w:themeColor="text1"/>
          <w:sz w:val="28"/>
          <w:szCs w:val="28"/>
          <w:highlight w:val="none"/>
          <w14:textFill>
            <w14:solidFill>
              <w14:schemeClr w14:val="tx1"/>
            </w14:solidFill>
          </w14:textFill>
        </w:rPr>
        <w:t>万元。乙方施工过程中必须进行质量检查，并按甲方要求做好标记及书面资料，严格执行三级检查制度。乙方须坚决落实甲方、政府部门提出的整改要求，凡未按要求落实整改的，甲方有权对乙方</w:t>
      </w:r>
      <w:r>
        <w:rPr>
          <w:rFonts w:hint="eastAsia" w:ascii="仿宋" w:hAnsi="仿宋" w:eastAsia="仿宋" w:cs="仿宋"/>
          <w:color w:val="000000" w:themeColor="text1"/>
          <w:sz w:val="28"/>
          <w:szCs w:val="28"/>
          <w:highlight w:val="none"/>
          <w:lang w:val="en-US" w:eastAsia="zh-CN"/>
          <w14:textFill>
            <w14:solidFill>
              <w14:schemeClr w14:val="tx1"/>
            </w14:solidFill>
          </w14:textFill>
        </w:rPr>
        <w:t>收取违约金</w:t>
      </w:r>
      <w:r>
        <w:rPr>
          <w:rFonts w:hint="eastAsia" w:ascii="仿宋" w:hAnsi="仿宋" w:eastAsia="仿宋" w:cs="仿宋"/>
          <w:color w:val="000000" w:themeColor="text1"/>
          <w:sz w:val="28"/>
          <w:szCs w:val="28"/>
          <w:highlight w:val="none"/>
          <w14:textFill>
            <w14:solidFill>
              <w14:schemeClr w14:val="tx1"/>
            </w14:solidFill>
          </w14:textFill>
        </w:rPr>
        <w:t>贰仟</w:t>
      </w:r>
      <w:r>
        <w:rPr>
          <w:rFonts w:hint="eastAsia" w:ascii="仿宋" w:hAnsi="仿宋" w:eastAsia="仿宋" w:cs="仿宋"/>
          <w:color w:val="000000" w:themeColor="text1"/>
          <w:sz w:val="28"/>
          <w:szCs w:val="28"/>
          <w:highlight w:val="none"/>
          <w:lang w:val="en-US" w:eastAsia="zh-CN"/>
          <w14:textFill>
            <w14:solidFill>
              <w14:schemeClr w14:val="tx1"/>
            </w14:solidFill>
          </w14:textFill>
        </w:rPr>
        <w:t>元</w:t>
      </w:r>
      <w:r>
        <w:rPr>
          <w:rFonts w:hint="eastAsia" w:ascii="仿宋" w:hAnsi="仿宋" w:eastAsia="仿宋" w:cs="仿宋"/>
          <w:color w:val="000000" w:themeColor="text1"/>
          <w:sz w:val="28"/>
          <w:szCs w:val="28"/>
          <w:highlight w:val="none"/>
          <w14:textFill>
            <w14:solidFill>
              <w14:schemeClr w14:val="tx1"/>
            </w14:solidFill>
          </w14:textFill>
        </w:rPr>
        <w:t>至伍万元/次，整改二次以上的甲方有权对本工程按</w:t>
      </w:r>
      <w:r>
        <w:rPr>
          <w:rFonts w:hint="eastAsia" w:ascii="仿宋" w:hAnsi="仿宋" w:eastAsia="仿宋" w:cs="仿宋"/>
          <w:color w:val="000000" w:themeColor="text1"/>
          <w:sz w:val="28"/>
          <w:szCs w:val="28"/>
          <w:highlight w:val="none"/>
          <w:lang w:eastAsia="zh-CN"/>
          <w14:textFill>
            <w14:solidFill>
              <w14:schemeClr w14:val="tx1"/>
            </w14:solidFill>
          </w14:textFill>
        </w:rPr>
        <w:sym w:font="Wingdings" w:char="00FE"/>
      </w:r>
      <w:r>
        <w:rPr>
          <w:rFonts w:hint="eastAsia" w:ascii="仿宋" w:hAnsi="仿宋" w:eastAsia="仿宋" w:cs="仿宋"/>
          <w:color w:val="000000" w:themeColor="text1"/>
          <w:sz w:val="28"/>
          <w:szCs w:val="28"/>
          <w:highlight w:val="none"/>
          <w14:textFill>
            <w14:solidFill>
              <w14:schemeClr w14:val="tx1"/>
            </w14:solidFill>
          </w14:textFill>
        </w:rPr>
        <w:t>合同总价</w:t>
      </w:r>
      <w:r>
        <w:rPr>
          <w:rFonts w:hint="eastAsia" w:ascii="仿宋" w:hAnsi="仿宋" w:eastAsia="仿宋" w:cs="仿宋"/>
          <w:color w:val="000000" w:themeColor="text1"/>
          <w:sz w:val="28"/>
          <w:szCs w:val="28"/>
          <w:highlight w:val="none"/>
          <w:lang w:eastAsia="zh-CN"/>
          <w14:textFill>
            <w14:solidFill>
              <w14:schemeClr w14:val="tx1"/>
            </w14:solidFill>
          </w14:textFill>
        </w:rPr>
        <w:sym w:font="Wingdings" w:char="00A8"/>
      </w:r>
      <w:r>
        <w:rPr>
          <w:rFonts w:hint="eastAsia" w:ascii="仿宋" w:hAnsi="仿宋" w:eastAsia="仿宋" w:cs="仿宋"/>
          <w:color w:val="000000" w:themeColor="text1"/>
          <w:sz w:val="28"/>
          <w:szCs w:val="28"/>
          <w:highlight w:val="none"/>
          <w14:textFill>
            <w14:solidFill>
              <w14:schemeClr w14:val="tx1"/>
            </w14:solidFill>
          </w14:textFill>
        </w:rPr>
        <w:t>合同单价下浮5%予以结算。</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 xml:space="preserve"> </w:t>
      </w:r>
    </w:p>
    <w:p w14:paraId="69B5E4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4.2由于乙方原因导致工程任一部位质量达不到约定的质量标准或不符合施工规范的，该部位按相应的合同单价下调10％结算且乙方无条件完成整改，所发生一切费用由乙方自行承担。</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 xml:space="preserve">                    </w:t>
      </w:r>
    </w:p>
    <w:p w14:paraId="0B21C79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73" w:name="_Toc14414"/>
      <w:bookmarkStart w:id="74" w:name="_Toc20800"/>
      <w:bookmarkStart w:id="75" w:name="_Toc25507"/>
      <w:r>
        <w:rPr>
          <w:rFonts w:hint="eastAsia" w:ascii="仿宋" w:hAnsi="仿宋" w:eastAsia="仿宋" w:cs="仿宋"/>
          <w:color w:val="000000" w:themeColor="text1"/>
          <w:sz w:val="28"/>
          <w:szCs w:val="28"/>
          <w:highlight w:val="none"/>
          <w:lang w:val="en-US" w:eastAsia="zh-CN"/>
          <w14:textFill>
            <w14:solidFill>
              <w14:schemeClr w14:val="tx1"/>
            </w14:solidFill>
          </w14:textFill>
        </w:rPr>
        <w:t>4.3乙供材料收货验收流程及标准</w:t>
      </w:r>
      <w:bookmarkEnd w:id="73"/>
      <w:bookmarkEnd w:id="74"/>
      <w:bookmarkEnd w:id="75"/>
    </w:p>
    <w:p w14:paraId="3D38F15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4.3.1乙方签订本合同5日内须将所有计划进入施工现场的材料、机械、仪表、设备等编制“订货、进场计划申报清单”，并将明细报交甲方项目部核实并存档，清单须包含材料的名称、规格型号、数量、订货时间（附合同或订货依据）、抵达乙方时间、抵达施工现场时间等内容，各方签字确认并留存，以作为各阶段进度计划的附页及退场时的核查依据。</w:t>
      </w:r>
    </w:p>
    <w:p w14:paraId="6ADBBC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乙方运输材料、机具、设备时，须提前向甲方项目部安全员报备，选择适合的路线准时抵达，避免现场拥堵，运输车辆总重不得超过现场道路限载，并须服从甲方项目人员指挥，装卸时做到安全作业。</w:t>
      </w:r>
    </w:p>
    <w:p w14:paraId="614442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施工周转材料和小型机具，进场前须报甲方项目部检查，做好特殊标记，由备案人员清点后方可使用，无特殊标记的周转材料不得进场，私自进场的不得外运。</w:t>
      </w:r>
    </w:p>
    <w:p w14:paraId="0CF4F82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4.3.2甲方施工员在乙供材料、设备进场时，有权对品牌、规格、型号、质量等进行抽检并拍照留存。</w:t>
      </w:r>
    </w:p>
    <w:p w14:paraId="590BBD5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4.3.3乙方所供材料质量如不符本合同要求，甲方项目部无权同意用于本工程（无论是否折价交易），此种情况下，无论甲方项目部任何人员签字同意均无效且视为乙方未履行提供合格材料的义务，甲方亦不支付该款项。乙方须按合同约定承担未提供合格材料的违约责任。</w:t>
      </w:r>
    </w:p>
    <w:p w14:paraId="2030FF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4.3.4对不符合合同要求的乙供材料（如材料的品牌、规格、型号、质量等），由甲方本合同执行联系人按合同要求直接拒收、退场并作好记录备查，不允许折价收货不符合合同要求的材料，且乙方向甲方承担违约金（违约金金额等于不符合合同约定的材料金额的三倍但最少不低于壹万元/次），甲方有权在任意一笔应付乙方的合同款中自行扣取违约金。</w:t>
      </w:r>
    </w:p>
    <w:p w14:paraId="061081B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4.3.5乙方使用于本工程的所有材料及机械设备必须符合现行国家及项目当地的相关规定，同时按甲方《分包单位材料管理制度》执行。 </w:t>
      </w:r>
    </w:p>
    <w:p w14:paraId="6277121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4.4乙方必须以甲方验收合格为标准，无条件的接受返工、整改，工期不得顺延。</w:t>
      </w:r>
      <w:r>
        <w:rPr>
          <w:rFonts w:hint="eastAsia" w:ascii="仿宋" w:hAnsi="仿宋" w:eastAsia="仿宋" w:cs="仿宋"/>
          <w:color w:val="000000" w:themeColor="text1"/>
          <w:sz w:val="28"/>
          <w:szCs w:val="28"/>
          <w:highlight w:val="none"/>
          <w14:textFill>
            <w14:solidFill>
              <w14:schemeClr w14:val="tx1"/>
            </w14:solidFill>
          </w14:textFill>
        </w:rPr>
        <w:t xml:space="preserve"> </w:t>
      </w:r>
    </w:p>
    <w:p w14:paraId="6E578A8F">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76" w:name="_Toc13366"/>
      <w:bookmarkStart w:id="77" w:name="_Toc25430"/>
      <w:bookmarkStart w:id="78" w:name="_Toc26644"/>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第五章、合同价款</w:t>
      </w:r>
      <w:bookmarkEnd w:id="76"/>
      <w:bookmarkEnd w:id="77"/>
      <w:bookmarkEnd w:id="78"/>
    </w:p>
    <w:p w14:paraId="33E1250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_GB2312" w:hAnsi="仿宋_GB2312" w:eastAsia="仿宋_GB2312" w:cs="仿宋_GB2312"/>
          <w:b/>
          <w:bCs/>
          <w:i w:val="0"/>
          <w:iCs w:val="0"/>
          <w:color w:val="000000" w:themeColor="text1"/>
          <w:sz w:val="28"/>
          <w:szCs w:val="28"/>
          <w:highlight w:val="none"/>
          <w:u w:val="none"/>
          <w:shd w:val="clear" w:color="auto" w:fill="auto"/>
          <w14:textFill>
            <w14:solidFill>
              <w14:schemeClr w14:val="tx1"/>
            </w14:solidFill>
          </w14:textFill>
        </w:rPr>
      </w:pPr>
      <w:bookmarkStart w:id="79" w:name="_Toc21954"/>
      <w:bookmarkStart w:id="80" w:name="_Toc5006"/>
      <w:bookmarkStart w:id="81" w:name="_Toc24022"/>
      <w:bookmarkStart w:id="82" w:name="_Toc21408"/>
      <w:bookmarkStart w:id="83" w:name="_Toc20447"/>
      <w:bookmarkStart w:id="84" w:name="_Toc9436"/>
      <w:bookmarkStart w:id="85" w:name="_Toc32503"/>
      <w:bookmarkStart w:id="86" w:name="_Toc4027"/>
      <w:bookmarkStart w:id="87" w:name="_Toc14962"/>
      <w:bookmarkStart w:id="88" w:name="_Toc9396"/>
      <w:bookmarkStart w:id="89" w:name="_Toc12707"/>
      <w:bookmarkStart w:id="90" w:name="_Toc2871"/>
      <w:bookmarkStart w:id="91" w:name="_Toc5808"/>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5.1</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合同价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还包括乙方完成下述工作及应对下述情况的费用、风险的费用，甲方无需另行付费给乙方</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bookmarkEnd w:id="79"/>
      <w:bookmarkEnd w:id="80"/>
      <w:bookmarkEnd w:id="81"/>
      <w:bookmarkEnd w:id="82"/>
      <w:bookmarkEnd w:id="83"/>
      <w:bookmarkEnd w:id="84"/>
      <w:bookmarkEnd w:id="85"/>
      <w:bookmarkEnd w:id="86"/>
      <w:bookmarkEnd w:id="87"/>
      <w:bookmarkEnd w:id="88"/>
      <w:bookmarkEnd w:id="89"/>
      <w:bookmarkEnd w:id="90"/>
      <w:bookmarkEnd w:id="91"/>
    </w:p>
    <w:p w14:paraId="71965BD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）确保本工程满足本项目所在地建设安全管理标准化施工要求，一次性达到本项目所在地</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政府</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主管部门的达标要求及本合同要求。</w:t>
      </w:r>
    </w:p>
    <w:p w14:paraId="7F2AF3E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2</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）配备本工程所需电工，且电工须持证上岗。甲方电工仅对乙方电工进行监督、检查、管理、指导。</w:t>
      </w:r>
    </w:p>
    <w:p w14:paraId="0A2692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3</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）春节、元旦、五一、十一、周末等法定节假日及技术要求或进度计划要求进行赶工、加班。</w:t>
      </w:r>
    </w:p>
    <w:p w14:paraId="2BD1DC3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4</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）参与甲供材料（如钢管、扣件）申报采购、验收和收货，其数量作为乙方使用材料损耗率指标的核算依据。</w:t>
      </w:r>
    </w:p>
    <w:p w14:paraId="2B681C0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5</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施工过程出现赶工、交叉作业、停工及工人工资、材料费、机具费上涨等</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导致乙方成本、费用发生</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增</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加已包含在</w:t>
      </w:r>
      <w:r>
        <w:rPr>
          <w:rFonts w:hint="eastAsia" w:ascii="仿宋" w:hAnsi="仿宋" w:eastAsia="仿宋" w:cs="仿宋"/>
          <w:color w:val="000000" w:themeColor="text1"/>
          <w:sz w:val="28"/>
          <w:szCs w:val="28"/>
          <w:highlight w:val="none"/>
          <w:lang w:eastAsia="zh-CN"/>
          <w14:textFill>
            <w14:solidFill>
              <w14:schemeClr w14:val="tx1"/>
            </w14:solidFill>
          </w14:textFill>
        </w:rPr>
        <w:sym w:font="Wingdings" w:char="00FE"/>
      </w:r>
      <w:r>
        <w:rPr>
          <w:rFonts w:hint="eastAsia" w:ascii="仿宋" w:hAnsi="仿宋" w:eastAsia="仿宋" w:cs="仿宋"/>
          <w:color w:val="000000" w:themeColor="text1"/>
          <w:sz w:val="28"/>
          <w:szCs w:val="28"/>
          <w:highlight w:val="none"/>
          <w14:textFill>
            <w14:solidFill>
              <w14:schemeClr w14:val="tx1"/>
            </w14:solidFill>
          </w14:textFill>
        </w:rPr>
        <w:t>合同总价</w:t>
      </w:r>
      <w:r>
        <w:rPr>
          <w:rFonts w:hint="eastAsia" w:ascii="仿宋" w:hAnsi="仿宋" w:eastAsia="仿宋" w:cs="仿宋"/>
          <w:color w:val="000000" w:themeColor="text1"/>
          <w:sz w:val="28"/>
          <w:szCs w:val="28"/>
          <w:highlight w:val="none"/>
          <w:lang w:eastAsia="zh-CN"/>
          <w14:textFill>
            <w14:solidFill>
              <w14:schemeClr w14:val="tx1"/>
            </w14:solidFill>
          </w14:textFill>
        </w:rPr>
        <w:t>内</w:t>
      </w:r>
      <w:r>
        <w:rPr>
          <w:rFonts w:hint="eastAsia" w:ascii="仿宋" w:hAnsi="仿宋" w:eastAsia="仿宋" w:cs="仿宋"/>
          <w:color w:val="000000" w:themeColor="text1"/>
          <w:sz w:val="28"/>
          <w:szCs w:val="28"/>
          <w:highlight w:val="none"/>
          <w:lang w:eastAsia="zh-CN"/>
          <w14:textFill>
            <w14:solidFill>
              <w14:schemeClr w14:val="tx1"/>
            </w14:solidFill>
          </w14:textFill>
        </w:rPr>
        <w:sym w:font="Wingdings" w:char="00A8"/>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合同单价内</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，乙方</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不因此</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要求甲方对合同价</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格</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进行调整和另行</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增补</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费用。</w:t>
      </w:r>
    </w:p>
    <w:p w14:paraId="48A7228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default"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5.2</w:t>
      </w:r>
      <w:bookmarkStart w:id="92" w:name="_Toc9761"/>
      <w:bookmarkStart w:id="93" w:name="_Toc32757"/>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本合同第一部分专用条款的第6.1条所述合同价格已考虑突发疫情等流行疾病影响因素，乙方不以疫情防控为由要求甲方对合同价、合同结算办法及工期等合同条款进行调整，防疫措施的一切费用已包含在合同价内，不另计费。</w:t>
      </w:r>
    </w:p>
    <w:p w14:paraId="3327786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5.3对于增加或变更工程，须凭甲方项目经理签认的签证单及相关资料办理结算。甲方签证单须有本合同授权的甲方项目经理亲自签字确认并加盖公章的书面文件方为有效签证。甲方项目经理委托/授权他人代签均为无效签证，甲方不予办理付款及结算。任何人口头指示、通知不作为结算依据。未经甲方盖章书面签证确认或乙方超出图纸、合同清单范围施工的工程量，不属于增加工程，不纳入结算。</w:t>
      </w:r>
    </w:p>
    <w:p w14:paraId="2FF070C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jc w:val="left"/>
        <w:textAlignment w:val="auto"/>
        <w:rPr>
          <w:rFonts w:hint="default"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lang w:val="en-US" w:eastAsia="zh-CN"/>
          <w14:textFill>
            <w14:solidFill>
              <w14:schemeClr w14:val="tx1"/>
            </w14:solidFill>
          </w14:textFill>
        </w:rPr>
        <w:t>5.4除甲方本合同执行联系人外，甲方项目部其他任何人对涉及费用的所有文件、资料无权进行确定、批准。甲方的本合同执行联系人在履行本合同过程中，对涉及费用的所有文件、资料审批权限为不超过三千元/次（含税）。三千元/次以该合同执行联系人负责管理的项目为最小单位，不得分地块、分期、分楼栋、分部位拆分使用权限。涉及费用超过三千元的文件、资料，无论甲方的本合同执行联系人是否签字，均须按甲方公司规定的流程完成申报、审批并加盖甲方公章后方为有效，未按此约定完成审批、盖章的文件、资料，无论甲方任何人签字，甲方均不承认和支付任何费用，乙方亦无权向甲方主张任何权利。</w:t>
      </w:r>
    </w:p>
    <w:bookmarkEnd w:id="92"/>
    <w:bookmarkEnd w:id="93"/>
    <w:p w14:paraId="70BD4DF5">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94" w:name="_Toc17936"/>
      <w:bookmarkStart w:id="95" w:name="_Toc1310"/>
      <w:bookmarkStart w:id="96" w:name="_Toc13116"/>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第六章、计量计价方式及结算方式</w:t>
      </w:r>
      <w:bookmarkEnd w:id="94"/>
      <w:bookmarkEnd w:id="95"/>
      <w:bookmarkEnd w:id="96"/>
    </w:p>
    <w:p w14:paraId="06952F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green"/>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w:t>
      </w:r>
      <w:r>
        <w:rPr>
          <w:rFonts w:hint="eastAsia" w:ascii="仿宋" w:hAnsi="仿宋" w:eastAsia="仿宋" w:cs="仿宋"/>
          <w:color w:val="auto"/>
          <w:sz w:val="28"/>
          <w:szCs w:val="32"/>
          <w:highlight w:val="none"/>
          <w:shd w:val="clear" w:color="auto" w:fill="auto"/>
          <w:lang w:val="en-US" w:eastAsia="zh-CN"/>
        </w:rPr>
        <w:t>工程量有竣工图纸部分，按竣工图计算，无图纸部分以甲方与建设单位签字确认的签证单工程量或按照甲方《分包单位签证管理制度》和《临时设施管理制度》等签证相关要求（如本合同相关条款等）执行</w:t>
      </w:r>
      <w:r>
        <w:rPr>
          <w:rFonts w:hint="eastAsia" w:ascii="仿宋" w:hAnsi="仿宋" w:eastAsia="仿宋" w:cs="仿宋"/>
          <w:b w:val="0"/>
          <w:bCs w:val="0"/>
          <w:i w:val="0"/>
          <w:iCs w:val="0"/>
          <w:color w:val="auto"/>
          <w:sz w:val="28"/>
          <w:szCs w:val="28"/>
          <w:highlight w:val="none"/>
          <w:lang w:val="en-US" w:eastAsia="zh-CN"/>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经甲方项目部验收合格的工程，按合同约定的计价方式结算。</w:t>
      </w:r>
    </w:p>
    <w:p w14:paraId="3014FD5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sym w:font="Wingdings 2" w:char="00A3"/>
      </w:r>
      <w:r>
        <w:rPr>
          <w:rFonts w:hint="eastAsia" w:ascii="仿宋" w:hAnsi="仿宋" w:eastAsia="仿宋" w:cs="仿宋"/>
          <w:color w:val="000000" w:themeColor="text1"/>
          <w:sz w:val="28"/>
          <w:szCs w:val="28"/>
          <w:highlight w:val="none"/>
          <w:lang w:val="en-US" w:eastAsia="zh-CN"/>
          <w14:textFill>
            <w14:solidFill>
              <w14:schemeClr w14:val="tx1"/>
            </w14:solidFill>
          </w14:textFill>
        </w:rPr>
        <w:t>固定单价合同结算方式：结算总价=完成并达到合同标准的工程量×合同单价-合同约定扣除费用。</w:t>
      </w:r>
    </w:p>
    <w:p w14:paraId="796065E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auto"/>
          <w:sz w:val="28"/>
          <w:szCs w:val="28"/>
          <w:highlight w:val="none"/>
          <w:lang w:val="en-US" w:eastAsia="zh-CN"/>
        </w:rPr>
        <w:sym w:font="Wingdings 2" w:char="0052"/>
      </w:r>
      <w:r>
        <w:rPr>
          <w:rFonts w:hint="eastAsia" w:ascii="仿宋" w:hAnsi="仿宋" w:eastAsia="仿宋" w:cs="仿宋"/>
          <w:color w:val="000000" w:themeColor="text1"/>
          <w:sz w:val="28"/>
          <w:szCs w:val="28"/>
          <w:highlight w:val="none"/>
          <w:lang w:val="en-US" w:eastAsia="zh-CN"/>
          <w14:textFill>
            <w14:solidFill>
              <w14:schemeClr w14:val="tx1"/>
            </w14:solidFill>
          </w14:textFill>
        </w:rPr>
        <w:t>固定总价合同结算方式：结算总价=固定合同总价-合同内未施工内容+合同外增加内容【须有建设单位与甲方的签证或甲方确认的“分包签证确认单（格式详见附件）”和“分项工程/认质认价申报审批表（格式详见附件）”等定价文件】-合同约定扣除费用。</w:t>
      </w:r>
    </w:p>
    <w:p w14:paraId="427E310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6.2因合同中已有施工方案的变化引起的工程价款变化，结算时不再调整（合同中未明确的施工方案除外）。</w:t>
      </w:r>
    </w:p>
    <w:p w14:paraId="73B0EB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6.3计量依据：（须完成施工并验收合格的方可作为计量依据）</w:t>
      </w:r>
    </w:p>
    <w:p w14:paraId="714450A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6.3.1甲方招标报价版施工图纸或甲方签认下发的施工图；</w:t>
      </w:r>
    </w:p>
    <w:p w14:paraId="1D6AD7B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6.3.2设计变更、甲方与建设单位签认的交楼标准、联系单及签证单；</w:t>
      </w:r>
    </w:p>
    <w:p w14:paraId="74AA6D0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6.3.3甲方、建设单位、监理签认的竣工图；</w:t>
      </w:r>
    </w:p>
    <w:p w14:paraId="31665E2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6.3.4图纸会审纪要；</w:t>
      </w:r>
    </w:p>
    <w:p w14:paraId="1D5BBA8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6.3.5质监站要求而图纸中没有且建设单位同意施工的内容；</w:t>
      </w:r>
    </w:p>
    <w:p w14:paraId="7688BBA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6.3.6建设单位、监理、甲方、乙方四方测量签字确认的原始场地标高图及场地完成后标高图（适用于土方工程）；</w:t>
      </w:r>
    </w:p>
    <w:p w14:paraId="36253D5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6.3.7建设单位、监理、甲方、乙方四方测量签字确认的打桩记录表、桩位编号图（适用于桩基工程、搅拌桩工程、钢板桩工程、旋挖桩、工法桩等全部桩基工程）；</w:t>
      </w:r>
    </w:p>
    <w:p w14:paraId="04930D2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6.3.8打拔钢板桩时间记录表（时间以建设单位签字确认的记录表为准）。</w:t>
      </w:r>
    </w:p>
    <w:p w14:paraId="7BE0210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 签证工程管理制度</w:t>
      </w:r>
    </w:p>
    <w:p w14:paraId="6E2B856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 xml:space="preserve">6.4.1签证必须包括的内容资料及要求   </w:t>
      </w:r>
    </w:p>
    <w:p w14:paraId="6F5EFF0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6.4.1.1签证单签发时间及编号。</w:t>
      </w:r>
    </w:p>
    <w:p w14:paraId="6EE4115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6.4.1.2签证事实发生的原因、工作内容、完成的工程量。</w:t>
      </w:r>
    </w:p>
    <w:p w14:paraId="424EE69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6.4.1.3签证单（含附件：①草签单，②通知单/联系单/设计变更文件，③影像资料）由乙方按甲方规定的格式填写。</w:t>
      </w:r>
    </w:p>
    <w:p w14:paraId="5B1969C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6.4.1.4执行签证事实的依据：例如建设单位签发的建设单位通知单、联系函、设计变更等文件。</w:t>
      </w:r>
    </w:p>
    <w:p w14:paraId="58554B2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6.4.1.5对于无法按图计算的工程内容或者比较重要的签证，须附现场彩色相片，特别是临时增补工程，比如：园林苗木的更换、基础换填、零星工程、隐蔽工程、水电迁移、拆改过程等。</w:t>
      </w:r>
    </w:p>
    <w:p w14:paraId="19A459E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6.4.1.6对于一些不能根据工程实体计算工程量的工程，如抽水、场地清理等，应尽量对该项工作进行描述：如水泵的型号、功率、抽水时间；场地清理范围、内容；必须清楚列明工作具体位置和实际用工记录，不能直接签署抽水台班或人工工日。</w:t>
      </w:r>
    </w:p>
    <w:p w14:paraId="376ED64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6.4.1.7签证执行“一事一签证”的原则，分别列明，不能混编，当出现零星维修、抢修、改造工程，工程量少，过程中间接工序多，无法实际、准确反映乙方产生实际成本的，必须清楚记录具体部位和实际用工记录。</w:t>
      </w:r>
    </w:p>
    <w:p w14:paraId="1331A1E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6.4.1.8乙方现场执行人签名及印章，内容不清楚、不齐全的签证单或工程量计算单，甲方项目部有权拒收。</w:t>
      </w:r>
    </w:p>
    <w:p w14:paraId="686030C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6.4.1.9对同一签证内容，如“甲方与乙方的签证”和“建设单位与甲方的签证”不一致，以较小的量、价对乙方签证确认。</w:t>
      </w:r>
    </w:p>
    <w:p w14:paraId="05AE591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6.4.1.10甲方与建设单位办理了签证单，而该签证单内容甲方又分给了多家施工单位完成的，则乙方须提供甲乙双方确认的《签证单分包说明》（格式详见附件）作为乙方结算依据方可结算。</w:t>
      </w:r>
    </w:p>
    <w:p w14:paraId="124931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6.4.1.11甲方与建设单位未办理签证单，但属于绿色文明施工范围内或因其它原因（如临时设施等）使得甲方确需与乙方办理签证的情况，则乙方须提供甲方签认的《分包签证确认单》方可作为结算依据。</w:t>
      </w:r>
    </w:p>
    <w:p w14:paraId="528C6ED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6.4.1.12签证单必须有甲方项目经理签名方为有效签证，否则甲方不予办理结算。</w:t>
      </w:r>
    </w:p>
    <w:p w14:paraId="21A03FA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6.4.2乙方申报签证程序</w:t>
      </w:r>
    </w:p>
    <w:p w14:paraId="2A509C0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6.4.2.1乙方须在工程部位隐蔽前（变更工程被隐蔽后无法计量的，甲方有权拒绝签证）组织甲方等相关单位共同对工程量以草签单形式进行确认。乙方须在签证内容完成之日起7天内提交签证单及相应的签证预算书（各一式两份，含电子版）由乙方现场执行人签字并加盖公章后报甲方，超过7天提报的，甲方不再受理，一切责任及损失由乙方自行承担。</w:t>
      </w:r>
    </w:p>
    <w:p w14:paraId="049E71C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6.4.2.2草签单由甲方的施工员、成本管理员、副经理共同现场收方、见证完成并签名，乙方则由合同约定的现场执行人签认。</w:t>
      </w:r>
    </w:p>
    <w:p w14:paraId="743A204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6.4.2.3草签单须提供施工前、施工中、施工后的照片、签证预算书作为乙方向甲方办理“分包签证确认单”的必备附件。</w:t>
      </w:r>
    </w:p>
    <w:p w14:paraId="627A581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6.4.3零星工时计价及相关规定：</w:t>
      </w:r>
    </w:p>
    <w:p w14:paraId="4A1C2F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6.4.3.1零星用工以分包签证确认单的方式结算，工程量以该签证单确认工程量计算。</w:t>
      </w:r>
    </w:p>
    <w:p w14:paraId="2D90CEE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6.4.3.2甲方范围内的零星用工单价：按230元/工日（含税）计取。</w:t>
      </w:r>
    </w:p>
    <w:p w14:paraId="57442A8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6.4.3.3零星时工填写签证单时，格式按甲方规定的格式填写，属甲方承担的填写《分包签证确认单》、《工程量现场草签记录表》（格式详见附件）；如乙方工程范围未完成属扣乙方的单独写单，并注明扣乙方具体施工位置；属建设单位签证的（不属甲方范围的零星用工）必须附《签证单分包说明》及建设单位签证单复印件；所有签证资料须附上通知单/联系单/设计变更文件、影像资料等。</w:t>
      </w:r>
    </w:p>
    <w:p w14:paraId="762B5D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6.4.4零星时工签证要求及申报程序按照本合同相关条款执行。</w:t>
      </w:r>
    </w:p>
    <w:p w14:paraId="5B29EC3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6.5甲方巡检发现存在质量问题或验收不合格的工程，工程量不予结算。</w:t>
      </w:r>
    </w:p>
    <w:p w14:paraId="5A809A3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6.6乙方未完成自身工作的（即较甲方要求的时间延误三天以上未完成的），甲方有权安排他人完成并500元/工日/人计价且从应付给乙方的款项中直接扣款，如实际费用超出500元/工日/人，甲方按实际发生的费用从应付给乙方的款项中直接扣款。</w:t>
      </w:r>
    </w:p>
    <w:p w14:paraId="5A8F57A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6.7</w:t>
      </w:r>
      <w:r>
        <w:rPr>
          <w:rFonts w:hint="eastAsia" w:ascii="仿宋" w:hAnsi="仿宋" w:eastAsia="仿宋" w:cs="仿宋"/>
          <w:color w:val="000000" w:themeColor="text1"/>
          <w:sz w:val="28"/>
          <w:szCs w:val="28"/>
          <w:highlight w:val="none"/>
          <w:lang w:val="en-US" w:eastAsia="zh-CN"/>
          <w14:textFill>
            <w14:solidFill>
              <w14:schemeClr w14:val="tx1"/>
            </w14:solidFill>
          </w14:textFill>
        </w:rPr>
        <w:t>乙方递交的结算资料要求：</w:t>
      </w:r>
      <w:r>
        <w:rPr>
          <w:rFonts w:hint="eastAsia" w:ascii="仿宋" w:hAnsi="仿宋" w:eastAsia="仿宋" w:cs="仿宋"/>
          <w:b w:val="0"/>
          <w:bCs w:val="0"/>
          <w:i w:val="0"/>
          <w:iCs w:val="0"/>
          <w:color w:val="auto"/>
          <w:sz w:val="28"/>
          <w:szCs w:val="28"/>
          <w:highlight w:val="none"/>
          <w:lang w:val="en-US" w:eastAsia="zh-CN"/>
        </w:rPr>
        <w:t>①递交完整的结算书一式两份（正副本各一份）及电子档文件（计价软件、模型算量要求使用“广联达”，计算表格要求“Excel”格式，图纸要求PDF和 CAD格式）。②装订要求：胶装、盖骑缝章、乙方法人代表签章；③结算资料排序：封面、目录、结算申请表、承包单位工程结算送审承诺书、工程结算资料审查表、工程合同、工程验收单、分包单位结算情况说明、工程结算支付证明单</w:t>
      </w:r>
      <w:r>
        <w:rPr>
          <w:rFonts w:hint="eastAsia" w:ascii="仿宋" w:hAnsi="仿宋" w:eastAsia="仿宋" w:cs="仿宋"/>
          <w:color w:val="auto"/>
          <w:sz w:val="28"/>
          <w:szCs w:val="32"/>
          <w:highlight w:val="none"/>
          <w:shd w:val="clear" w:color="auto" w:fill="auto"/>
          <w:lang w:val="en-US" w:eastAsia="zh-CN"/>
        </w:rPr>
        <w:t>（格式详见附件）</w:t>
      </w:r>
      <w:r>
        <w:rPr>
          <w:rFonts w:hint="eastAsia" w:ascii="仿宋" w:hAnsi="仿宋" w:eastAsia="仿宋" w:cs="仿宋"/>
          <w:b w:val="0"/>
          <w:bCs w:val="0"/>
          <w:i w:val="0"/>
          <w:iCs w:val="0"/>
          <w:color w:val="auto"/>
          <w:sz w:val="28"/>
          <w:szCs w:val="28"/>
          <w:highlight w:val="none"/>
          <w:lang w:val="en-US" w:eastAsia="zh-CN"/>
        </w:rPr>
        <w:t>、分包签证确认单（签证单必须有甲方项目经理签名且加盖甲方项目章方为有效签证）、分项工程/认质认价申报审批表、工程结算书、签证预算书、变更单、签证联系函及签证单、照片及相关图纸、记录文件、竣工图或竣工图移交清单、竣工图承诺书等。④乙方递交结算资料的前提是甲方已有建设单位签字的完整版竣工图，否则甲方有权不接收结算资料且不办理结算；⑤递交结算资料须按《结算申请表》、《工程结算资料审查表》要求填写。</w:t>
      </w:r>
    </w:p>
    <w:p w14:paraId="5F06D8F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6.8甲乙双方办理结算时必须按甲方要求注明结算金额中的每个地块具体金额（以便甲方统计各地块的费用），否则甲方有权不予结算且不承担任何违约责任。</w:t>
      </w:r>
    </w:p>
    <w:p w14:paraId="6F68CD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6.9乙方提交的竣工资料、建设单位与甲方的签证单（须附工程量确认单、开工前照片、施工中照片、施工后照片及签证单分包说明原件等相关资料）、甲方与乙方的分包签证确认单（须附工程量现场草签记录表、联系单、开工前照片、施工中照片、施工后照片等资料）必须为签章齐全的原件，若建设单位与甲方的签证单存在多个单位施工，则提交结算资料时须注明签证单原件资料所在的单项工程，采用签证单复印件的须在签证单上加盖乙方公章方为有效，否则甲方有权不予结算相关费用。</w:t>
      </w:r>
    </w:p>
    <w:p w14:paraId="297726E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6.10鉴于本合同所列单价未必完善，如在施工过程中发生新的工程变更内容且无适用的合同单价（例如：工程设计变更或增加承包内容等导致的新工程等），乙方须按甲方要求先行施工（否则每延迟一天乙方须向甲方支付违约金人民币两千元），并在甲方通知施工之日起三个工作日内书面向甲方申报工程单价（申报格式以甲方确定的为准），逾期不申报视为乙方则视为乙方给与甲方的优惠，乙方自愿放弃主张该事项的权利和相关费用。</w:t>
      </w:r>
    </w:p>
    <w:p w14:paraId="05BFD2B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6.11乙方办理工程进度款申请书、结算书时必须提供甲方主管施工员和项目经理签名的“工完场清交接单”（格式详见附件），否则甲方有权不予办理付款及结算。</w:t>
      </w:r>
    </w:p>
    <w:p w14:paraId="11D4CFA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6.12乙方须实事求是办理结算，不得虚报工程结算。</w:t>
      </w:r>
    </w:p>
    <w:p w14:paraId="5FCEF20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6.13合同内未施工的清单分项、图纸内容，乙方在申报结算书中未扣减相应费用而向甲方申报结算的，乙方按上述其未施工项目申报的结算金额的200%向甲方支付违约金，甲方可在任意合同款中扣除违约金。</w:t>
      </w:r>
    </w:p>
    <w:p w14:paraId="2804DC7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auto"/>
          <w:sz w:val="28"/>
          <w:szCs w:val="32"/>
          <w:highlight w:val="none"/>
          <w:shd w:val="clear" w:color="auto" w:fill="auto"/>
          <w:lang w:val="en-US" w:eastAsia="zh-CN"/>
        </w:rPr>
      </w:pPr>
      <w:r>
        <w:rPr>
          <w:rFonts w:hint="eastAsia" w:ascii="仿宋" w:hAnsi="仿宋" w:eastAsia="仿宋" w:cs="仿宋"/>
          <w:color w:val="auto"/>
          <w:sz w:val="28"/>
          <w:szCs w:val="32"/>
          <w:highlight w:val="none"/>
          <w:shd w:val="clear" w:color="auto" w:fill="auto"/>
          <w:lang w:val="en-US" w:eastAsia="zh-CN"/>
        </w:rPr>
        <w:t>6.14工程结算书及相关结算资料由乙方自行编制并一次性报齐给甲方，申报次数仅限一次，申报一次后不得再行增补任何结算资料。申报格式及表格等相关要求按照甲方统一要求执行，如乙方所报结算书的申报工程量少于实际工程量，视为乙方放弃差额部分的权利和款项，结算时不予计算，甲方无需支付。若乙方申报的结算价经甲方审核后，审减额(审减额=报送总金额-审定金额)与报送总金额之比超过10%以上时，核减超过10%以外的金额乘以20%作为违约金在结算中一次性扣除。</w:t>
      </w:r>
      <w:bookmarkStart w:id="97" w:name="_Toc25553"/>
      <w:bookmarkStart w:id="98" w:name="_Toc26814"/>
      <w:bookmarkStart w:id="99" w:name="_Toc17329"/>
    </w:p>
    <w:p w14:paraId="39B63CC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6.15本工程甲供材损耗率按本合同第一部分合同专用条款第十章对应条款执行。</w:t>
      </w:r>
      <w:bookmarkEnd w:id="97"/>
      <w:bookmarkEnd w:id="98"/>
      <w:bookmarkEnd w:id="99"/>
    </w:p>
    <w:p w14:paraId="1E7D3A8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6.16乙方提交的结算资料须符合本合同其他条款的要求（格式详见附件《工程结算资料目录》），否则甲方有权不予办理结算且不违约。</w:t>
      </w:r>
    </w:p>
    <w:p w14:paraId="7D26CD4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00" w:name="_Toc15138"/>
      <w:bookmarkStart w:id="101" w:name="_Toc11671"/>
      <w:bookmarkStart w:id="102" w:name="_Toc15296"/>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第七章、付款方式</w:t>
      </w:r>
      <w:bookmarkEnd w:id="100"/>
      <w:bookmarkEnd w:id="101"/>
      <w:bookmarkEnd w:id="102"/>
    </w:p>
    <w:p w14:paraId="3F018C7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7.1每笔进度款支付分配安排如下：</w:t>
      </w:r>
    </w:p>
    <w:p w14:paraId="628C561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乙方每月的工人工资款项从甲方工人工资专用账户直接发放至工人本人的银行账户上，甲方每月代发的乙方工人工资总额从本工程进度款中相应扣除。用于支付工人工资的银行账户所绑定的乙方工人本人银行卡，乙方或者其他人员不得以任何理由扣押或者变相扣押。乙方申请进度款时须按甲方要求提交工人工资表等资料，例如：乙方申请3月份进度款时，须在4月10日前将3月份实名制报备登记和打卡的《建筑工人工资表》（详见附件）、3月份发放工人工资金额、4月份实名制报备登记和打卡的《建筑工人工资表》、4月份预计发放的工人工资金额作为附件资料提供给甲方项目部。如乙方违反前述任一约定，甲方有权中止后续合同付款且不构成违约。乙方须如实提供本项目工人工资表数据，并负责工人工资个税申报。工资发放的次月15日前，乙方须提供加盖乙方公章的上月工人工资个税申报表至甲方项目部，否则甲方有权中止后续合同付款并视为乙方违约。乙方工人考勤打卡及实名要求按甲方《项目实名制及劳资管理制度》执行。</w:t>
      </w:r>
    </w:p>
    <w:p w14:paraId="5CCC9C3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highlight w:val="none"/>
          <w:lang w:val="en-US" w:eastAsia="zh-CN"/>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若乙方当次申请的、达到付款条件的工程款金额不足以覆盖当次待付工人工资的，差额部分由乙方在提交工人工资表当日内支付至甲方公司账户，由甲方对乙方工人工资进行统一全额支付，若乙方未及时向甲方支付差额部分导致甲方垫付工人工资的，甲方有权追偿或在下一次工程款中直接扣除。该行为属乙方违约，甲方按垫支付额的150%向乙方收取违约金。若乙方当次申请的、达到付款条件的工程款金额支付当次待付工人工资后尚有余额，余额由甲方直接支付至乙方公司账户。</w:t>
      </w:r>
    </w:p>
    <w:p w14:paraId="6E0AE56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7.2甲方每次支付乙方款项前，乙方须向甲方付清所有罚款、代付款、赔偿及违约金等所有应付款项。凡甲方收取的款项（包括但不限于：各类押金、保证金、违约金、罚款、垃圾处理费、水电费、租金、代收代缴款项等），乙方必须将款项付至甲方财务部负责人指定的当次收款账户、且收到甲方开具的收款收据方为完成付款，否则视为甲方未收款。凡甲方收取的款项，乙方不得以现金及其他方式支付给甲方其他人员（包括合同执行联系人、合同签约代表等），甲方财务部为办理收款的唯一部门，任何个人均无权代为收取任何款项。</w:t>
      </w:r>
    </w:p>
    <w:p w14:paraId="02F2B43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7.3付款形式：优先使用网银、银行承兑汇票等，支票、电汇视情况而定。甲方选择其中任意一种支付形式给乙方合同款，均视为乙方收到该合同款。</w:t>
      </w:r>
    </w:p>
    <w:p w14:paraId="63BD3E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7.4乙方每次向甲方请款时必须提供甲方认可且符合合同约定的等额合法增值税专用发票（开票内容须与合同内容一致，各组团或各地块独立开具发票，以甲方要求为准），否则甲方有权不付款。甲方以实际收到乙方请款资料（包括《工人工资发放承诺书》，格式详见附件）和发票的时间作为付款周期的起始时间，若乙方不能按甲方财务部要求请款开票，则付款时间顺延。甲方发现乙方开具假发票的，乙方须书面向甲方承认开具假发票行为并重新开具合法发票，同时乙方须按假发票金额的30%向甲方支付违约金。乙方提供的发票开具单位名称与乙方名称不一致的，甲方有权拒付合同款且不违约。</w:t>
      </w:r>
    </w:p>
    <w:p w14:paraId="28278EF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7.5乙方每次向甲方请款时，须按甲方要求注明该次请款所含的每个组团、每个地块、每栋楼具体金额，否则甲方有权不付款且不违约。</w:t>
      </w:r>
    </w:p>
    <w:p w14:paraId="34AC6CD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7.6乙方每次申请进度款必须提供《工程形象进度确认表》、《已完产值汇总表》、《工人工资发放承诺书》等资料，且提供的资料须乙方合同执行人或现场代表签名并加盖公章，具体按甲方《工程分包、劳务分包及机械租赁类款项支付管理办法》执行。</w:t>
      </w:r>
    </w:p>
    <w:p w14:paraId="5895FA7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7.7如甲乙双方对应付款金额、结算金额产生争议，甲方有权暂缓付款且不违约，甲方无须向乙方支付违约金或利息，直至双方达成一致意见后方可按甲方相应流程办理付款手续。</w:t>
      </w:r>
    </w:p>
    <w:p w14:paraId="4AE4A5E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7.8甲乙双方完成本工程结算且结算款（扣除预留的保修金）支付完毕后，视为乙方关于除保修金外的合同款收付事宜的全部权利全部消灭，乙方不得基于合同款收付事宜向甲方提出任何权利主张或追索其他任何费用。</w:t>
      </w:r>
    </w:p>
    <w:p w14:paraId="762A6BA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7.9乙方必须按税法规定的四流合一执行合同，即合同流、货物流、发票流、资金流一致，否则视为乙方违约，且由乙方承担所有责任及损失，直至满足四流合一，甲方方才付款。</w:t>
      </w:r>
    </w:p>
    <w:p w14:paraId="4BC17F9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7.10凡是乙方未在本项目进行实名制登记备案、打卡的人员，甲方不计发该人员在工人工资专用账号的工资，由乙方自行解决，由此导致的一切后果和全部责任均由乙方承担，同时甲方对乙方上述行为按1000元/人/次收取违约金。</w:t>
      </w:r>
    </w:p>
    <w:p w14:paraId="026B42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7.11如乙方申报了不在本项目工作的乙方工人工资，属于乙方违约，由此所导致的一切后果和全部责任均由乙方承担，同时甲方对乙方上述违约行为按1000元/人/次收取违约金。</w:t>
      </w:r>
    </w:p>
    <w:p w14:paraId="1D85149F">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03" w:name="_Toc18110"/>
      <w:bookmarkStart w:id="104" w:name="_Toc32659"/>
      <w:bookmarkStart w:id="105" w:name="_Toc24215"/>
      <w:bookmarkStart w:id="106" w:name="_Toc5830"/>
      <w:bookmarkStart w:id="107" w:name="_Toc9906"/>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第八章、双方责任和权利</w:t>
      </w:r>
      <w:bookmarkEnd w:id="103"/>
      <w:bookmarkEnd w:id="104"/>
      <w:bookmarkEnd w:id="105"/>
      <w:bookmarkEnd w:id="106"/>
      <w:bookmarkEnd w:id="107"/>
    </w:p>
    <w:p w14:paraId="01B35B1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2"/>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pPr>
      <w:bookmarkStart w:id="108" w:name="_Toc31047"/>
      <w:bookmarkStart w:id="109" w:name="_Toc7257"/>
      <w:bookmarkStart w:id="110" w:name="_Toc6947"/>
      <w:r>
        <w:rPr>
          <w:rFonts w:hint="eastAsia" w:ascii="仿宋" w:hAnsi="仿宋" w:eastAsia="仿宋" w:cs="仿宋"/>
          <w:b/>
          <w:bCs/>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bCs/>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bCs/>
          <w:i w:val="0"/>
          <w:iCs w:val="0"/>
          <w:color w:val="000000" w:themeColor="text1"/>
          <w:sz w:val="28"/>
          <w:szCs w:val="28"/>
          <w:highlight w:val="none"/>
          <w:shd w:val="clear" w:color="auto" w:fill="auto"/>
          <w14:textFill>
            <w14:solidFill>
              <w14:schemeClr w14:val="tx1"/>
            </w14:solidFill>
          </w14:textFill>
        </w:rPr>
        <w:t>1甲方责任和权利</w:t>
      </w:r>
      <w:bookmarkEnd w:id="108"/>
      <w:bookmarkEnd w:id="109"/>
      <w:bookmarkEnd w:id="110"/>
    </w:p>
    <w:p w14:paraId="549E3B20">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8.1.1对乙方进行本工程技术交底及质量、安全、进度、文明施工、成本控制等管理。</w:t>
      </w:r>
    </w:p>
    <w:p w14:paraId="7D839891">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8.1.2按国家工程质量标准对乙方施工成品进行内部核验，并办理过程验收手续和完工后总体验收手续。在验收合格情况下按照合同约定及时办理结算和付款。</w:t>
      </w:r>
    </w:p>
    <w:p w14:paraId="5E8C428E">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8.1.3提供乙方施工工人在本项目现场住宿的设施，并向乙方收取费用。</w:t>
      </w:r>
    </w:p>
    <w:p w14:paraId="0643799B">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8.1.4提供给乙方工作面及本合同约定的甲供材、机具，提供乙方作业所需的施工场所。</w:t>
      </w:r>
    </w:p>
    <w:p w14:paraId="4A0ABAAD">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8.1.5为乙方员工办理人脸识别进场资料。</w:t>
      </w:r>
    </w:p>
    <w:p w14:paraId="1983ED52">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8.1.6督促乙方及其工人遵章守纪、按章操作，强化现场安全防护工作。</w:t>
      </w:r>
    </w:p>
    <w:p w14:paraId="20407EF4">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8.1.7根据本项目总体情况安排、调整本工程工期，规定乙方先做某部位后做某部位，何时增加工人何时减少工人，乙方必须服从调动及安排。</w:t>
      </w:r>
    </w:p>
    <w:p w14:paraId="4E8779A6">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8.1.8对乙方在施工中出现的不符合设计图纸、违反施工规范和安全操作规程、材料浪费等违规行为强行制止，并要求乙方在规定时间内按要求整改，同时根据具体情况对乙方计取违约金。</w:t>
      </w:r>
    </w:p>
    <w:p w14:paraId="63583F84">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8.1.9对乙方及其人员进行技术考核，考核不合格人员禁止上岗，且乙方按甲方要求调换合格人员接替上岗。</w:t>
      </w:r>
    </w:p>
    <w:p w14:paraId="668F1C3A">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8.1.10</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甲方对乙方向乙方人员发放报酬的情况有知情权，乙方工人工资金额由乙方提供书面文件给甲方项目部及甲方工程部核实确定。甲方有权知晓乙方工人的工资分配制度和实施情况，对不合理、违规的分配甲方有权制止及干预。乙方须及时支付工人工资及材料款，如乙方欠款导致甲方被追索，甲方有权自应付给乙方的款项中扣款代付，但此举不视为甲方同意对乙方债务承担责任。乙方对甲方代付行为及金额无异议，如应付给乙方的合同款不足以代付导致甲方需垫付费用，乙方须在甲方发出书面通知起3个日历天内还清甲方垫付款并自甲方垫付之日起按</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中国人民银行同期贷款基准利率的4倍</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支付利息给甲方。</w:t>
      </w:r>
    </w:p>
    <w:p w14:paraId="46BEBA1E">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8.1.11对乙方进行管理，有权要求乙方管理人员必须坚守岗位，在施工现场组织指导工人作业。</w:t>
      </w:r>
    </w:p>
    <w:p w14:paraId="4B2CEC73">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8.1.12</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对乙方违反合同约定、行业标准、国家或地方政策规范、设计要求的事宜，甲方有权要求乙方整改，乙方拒不整改或整改二次后仍不能满足甲方要求的，甲方有权单方解除本合同且不付款，同时乙方赔偿甲方的损失（包括但不限于甲方因本工程逾期完工而须对建设单位承担的违约责任、损失赔偿责任等）。</w:t>
      </w:r>
    </w:p>
    <w:p w14:paraId="52FFAFE9">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8"/>
          <w:szCs w:val="28"/>
          <w:highlight w:val="none"/>
          <w:shd w:val="clear" w:color="auto" w:fill="auto"/>
          <w14:textFill>
            <w14:solidFill>
              <w14:schemeClr w14:val="tx1"/>
            </w14:solidFill>
          </w14:textFill>
        </w:rPr>
        <w:t>1.13</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凡甲方认为会影响本工程质量或可能导致安全事故的乙方自备材料、机具等，乙方不得用于本项目，否则乙方无条件更换且每次向甲方承担违约金壹万元及不延长工期。</w:t>
      </w:r>
    </w:p>
    <w:p w14:paraId="3780490B">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.1.14甲方因参与本合同履行而发出、或与乙方达成合意所形成的一切相关文件，均须同时加盖甲方公章及经法定代表人（或授权代表人）签名，否则均不对甲方产生约束力，除非事后获得甲方另行追认。</w:t>
      </w:r>
    </w:p>
    <w:p w14:paraId="06816308">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8.1.15对乙方不按合同约定时间向甲方申报其工人工资资料等行为，甲方有权对乙方收取违约金，每逾期一天的违约金不少于伍佰元/人（按乙方在本工程施工工人人数计）。</w:t>
      </w:r>
    </w:p>
    <w:p w14:paraId="622F721A">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8.1.16若乙方原因导致其工人工资不能及时发放，工人发生停工或静坐、闹事等不良行为的，甲方有权按本合同相关条款（如本合同第二部分合同通用条款第十四章等）向乙方收取违约金。</w:t>
      </w:r>
    </w:p>
    <w:p w14:paraId="69FFD3F2">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8.1.17工程若有变更，甲方必须以书面形式通知乙方，若因工程变更导致增加工程量，甲方须给予乙方合理的备料期（具体时间双方协商）并办理签证确认。</w:t>
      </w:r>
    </w:p>
    <w:p w14:paraId="04912DF7">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8.1.18按合同约定向乙方支付工程款。</w:t>
      </w:r>
    </w:p>
    <w:p w14:paraId="7DCA2386">
      <w:pPr>
        <w:keepNext w:val="0"/>
        <w:keepLines w:val="0"/>
        <w:pageBreakBefore w:val="0"/>
        <w:kinsoku/>
        <w:overflowPunct/>
        <w:topLinePunct w:val="0"/>
        <w:autoSpaceDE/>
        <w:autoSpaceDN/>
        <w:bidi w:val="0"/>
        <w:adjustRightInd w:val="0"/>
        <w:snapToGrid w:val="0"/>
        <w:spacing w:line="360" w:lineRule="auto"/>
        <w:ind w:left="0" w:leftChars="0" w:right="0" w:rightChars="0" w:firstLine="280" w:firstLineChars="100"/>
        <w:textAlignment w:val="auto"/>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shd w:val="clear" w:color="auto" w:fill="auto"/>
          <w:lang w:val="en-US" w:eastAsia="zh-CN"/>
          <w14:textFill>
            <w14:solidFill>
              <w14:schemeClr w14:val="tx1"/>
            </w14:solidFill>
          </w14:textFill>
        </w:rPr>
        <w:t>8.1.19协调乙方与建设单位、监理单位的关系。</w:t>
      </w:r>
    </w:p>
    <w:p w14:paraId="3970172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2" w:firstLineChars="200"/>
        <w:textAlignment w:val="auto"/>
        <w:outlineLvl w:val="2"/>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pPr>
      <w:bookmarkStart w:id="111" w:name="_Toc8464"/>
      <w:bookmarkStart w:id="112" w:name="_Toc31817"/>
      <w:bookmarkStart w:id="113" w:name="_Toc3364"/>
      <w:r>
        <w:rPr>
          <w:rFonts w:hint="eastAsia" w:ascii="仿宋_GB2312" w:hAnsi="仿宋_GB2312" w:eastAsia="仿宋_GB2312" w:cs="仿宋_GB2312"/>
          <w:b/>
          <w:bCs/>
          <w:i w:val="0"/>
          <w:iCs w:val="0"/>
          <w:color w:val="000000" w:themeColor="text1"/>
          <w:sz w:val="28"/>
          <w:szCs w:val="28"/>
          <w:highlight w:val="none"/>
          <w:shd w:val="clear" w:color="auto" w:fill="auto"/>
          <w:lang w:val="en-US" w:eastAsia="zh-CN"/>
          <w14:textFill>
            <w14:solidFill>
              <w14:schemeClr w14:val="tx1"/>
            </w14:solidFill>
          </w14:textFill>
        </w:rPr>
        <w:t>8.2乙方责任和权利</w:t>
      </w:r>
      <w:bookmarkEnd w:id="111"/>
      <w:bookmarkEnd w:id="112"/>
      <w:bookmarkEnd w:id="113"/>
    </w:p>
    <w:p w14:paraId="193AF01E">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8.2.1按设计图纸和施工规范施工，在每一道分项工序开始时，乙方先做出样板部位报甲方项目部确认后方可进入一下步施工，保证施工成品质量满足合同要求。因乙方原因导致的质量事故，由乙方赔偿甲方损失。</w:t>
      </w:r>
    </w:p>
    <w:p w14:paraId="4251956C">
      <w:pPr>
        <w:keepNext w:val="0"/>
        <w:keepLines w:val="0"/>
        <w:pageBreakBefore w:val="0"/>
        <w:widowControl w:val="0"/>
        <w:kinsoku/>
        <w:wordWrap/>
        <w:overflowPunct/>
        <w:topLinePunct w:val="0"/>
        <w:autoSpaceDE/>
        <w:autoSpaceDN/>
        <w:bidi w:val="0"/>
        <w:adjustRightInd w:val="0"/>
        <w:snapToGrid w:val="0"/>
        <w:spacing w:line="360" w:lineRule="auto"/>
        <w:ind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8.2.2按时完成本工程阶段性施工任务，保证符合甲方工期要求，因乙方原因导致的工期延误及甲方遭受的损失均由乙方赔偿甲方。</w:t>
      </w:r>
    </w:p>
    <w:p w14:paraId="4A3CF5C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8.2.3遵守安全生产、文明施工法规。乙方违规操作发生的安全或质量事故所造成的甲方损失均由乙方赔偿甲方。</w:t>
      </w:r>
    </w:p>
    <w:p w14:paraId="36108A2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8.2.4在施工过程中乙方指定专人认真做好施工记录，工程竣工后须及时将资料整理完整，移交甲方资料员。</w:t>
      </w:r>
    </w:p>
    <w:p w14:paraId="5CAE7F3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8.2.5乙方须保护好自身施工的材料、机械等设备，如有被偷盗、损坏等现象发生，由乙方自行负责。</w:t>
      </w:r>
    </w:p>
    <w:p w14:paraId="11CD7F1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8.2.6遵守甲方管理制度，服从甲方管理。</w:t>
      </w:r>
    </w:p>
    <w:p w14:paraId="4574CC6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8.2.7乙方对完成的每一道工序及时、认真进行自检，自检合格后提请甲方验收，对甲方提出的问题按甲方要求彻底整改，每延误一天完成整改，向甲方承担违约金伍仟元。</w:t>
      </w:r>
    </w:p>
    <w:p w14:paraId="0C7AAF1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8.2.8加强自身团队建设。乙方管理人员须经常对下属工人进行技术交底、安全教育，作业人员必须持证上岗。乙方管理人员必须坚守岗位，特殊情况须离开工地时，经甲方项目部批准后方能离开。</w:t>
      </w:r>
    </w:p>
    <w:p w14:paraId="0777708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8.2.9如实向甲方提供《建筑工人工资表》，每月第十个日历天前向甲方完成申报工人工资，否则甲方有权中止支付任何款项且不违约。乙方人员在本项目上、下班时必须按甲方要求实名登记并打卡，打卡文件作为工人工资申请及发放依据，乙方每月发放工资凭证加盖乙方公章报甲方项目部。乙方未向甲方项目部作实名登记和打卡的人员，甲方不予发放其工资，产生的不良后果和责任由乙方承担。</w:t>
      </w:r>
    </w:p>
    <w:p w14:paraId="3B75368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8.2.10在甲方的监督下办理工人工资发放专户，由银行代发乙方工人工资。</w:t>
      </w:r>
    </w:p>
    <w:p w14:paraId="05D72A2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8.2.11任意一组团进场开工之日三天前，乙方须向甲方提交所有进场人员（包括但不限于施工人员）花名册、身份证复印件及联系电话、乙方与进场人员签订的劳动合同（加盖乙方公章）作实名登记，否则甲方有权按逾期天数认定乙方延迟开工计收违约金。乙方与进场人员签订了劳动合同而未提供在花名册内或未提供该人员身份证复印件及联系电话的不得进入施工现场，如有发现，乙方向甲方支付违约金贰仟元/人/次且甲方不发放该人员的工资。乙方人员花名册如有更新，须在3天内补充新进人员身份证复印件及联系电话、乙方与进场人员签订的劳动合同给甲方；乙方须提供与人员花名册一致的班组工人工资表原件及复印件，且工人工资表金额要与当期支付的工人工资一致。乙方人员每天进场必须进行考勤打卡，且考勤打卡记录须与提供的花名册相符。乙方人员退场时，须提交工资结清证明（加盖乙方公章）给甲方留存，否则甲方有权不予办理结算和支付合同款。</w:t>
      </w:r>
    </w:p>
    <w:p w14:paraId="7C57A89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8.2.12乙方须如实主动申报及发放工人工资，甲方有权核对，如发现乙方弄虚作假，甲方暂停支付乙方合同款。</w:t>
      </w:r>
    </w:p>
    <w:p w14:paraId="4291E38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8.2.13乙方有权要求甲方按合同约定提供充足的甲供施工材料、机具。乙方自备的机具、材料经甲方验收合格后方可进场使用。甲供材料、机具十天以上（不含十天）不到位，或其它非乙方原因造成的阶段性、区域停工十天以上（不含十天），乙方有权调离多余工人，因此形成的短期怠工（十天以内）及进出场的费用已包括在合同价中，不另计价。</w:t>
      </w:r>
    </w:p>
    <w:p w14:paraId="224DB14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8.2.14乙方施工过程中，负责本工程工作面上所用材料、机具、垃圾的清理，做到工完场清，并自行负责所有建筑垃圾、生活垃圾、有机物垃圾的处置，相关费用已含于本合同第一部分合同专用条款第六章约定的合同价中，甲方无需另行计费给乙方。如乙方未能自行处置，必须于每道工序验收前把工作面有关的建筑垃圾、生活垃圾、有机物垃圾等清理到甲方指定位置，由甲方统一就该部分垃圾处理费（含外运及机械台班费等）按责、按量进行分摊后，由乙方及相关分包单位承担并以书面形式确认，在结算时予以扣除。乙方提交的结算书须包含甲方项目部按照垃圾产生的责任单位进行数量和全部费用的分摊表，该表须甲方施工员、项目副经理、项目经理签认，否则甲方有权不予办理结算且不违约。</w:t>
      </w:r>
    </w:p>
    <w:p w14:paraId="2A6728C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8.2.15乙方进入穿插施工工作面前必须按甲方项目部要求办理“工完场清交接单”，如乙方对穿插工作面不能接收，须对进场施工产生的增加费用及工程量在“工完场清交接单”中填报并报甲方项目部确认。乙方不得因穿插工作面达不到接收要求而拒绝进场施工，否则视作延迟开工。</w:t>
      </w:r>
    </w:p>
    <w:p w14:paraId="520392E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8.2.16合同履行过程中，如乙方中途自行退场，甲方不支付任何款项，因此造成甲方损失的由乙方赔偿。</w:t>
      </w:r>
    </w:p>
    <w:p w14:paraId="4CDFCE0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8.2.17乙方须合理使用甲供材，在保证质量的情况下，按合同约定及相应规范控制使用。</w:t>
      </w:r>
    </w:p>
    <w:p w14:paraId="1BCCDFE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8.2.18乙方施工中须与其他分包单位积极配合，保护所有成品，保护费用及责任由乙方承担。非经甲方书面同意，所有已进场材料设备不能运出工地。</w:t>
      </w:r>
    </w:p>
    <w:p w14:paraId="29A5CB3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8.2.19如乙方人员使用甲方提供的宿舍，住宿按7人/间配置，凡按乙方人员分配房间超过数量的，甲方将按1000元/间/月（税金另计）向乙方收取房租，乙方必须每月按实缴纳宿舍所有电费用【线路损耗按装表计量实际量加10%损耗计（税金另计）】和空调使用费【按1.3元/间/天计（税金另计），未安装空调的此项不计】和房租给甲方。乙方每次向甲方请款时，甲方合同执行联系人可直接扣除乙方上月产生的房租、宿舍所有电费用及空调使用费，并按扣除后的金额申请进度款。</w:t>
      </w:r>
    </w:p>
    <w:p w14:paraId="1D25B2F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8.2.20对违章指挥，乙方有权拒绝服从。</w:t>
      </w:r>
    </w:p>
    <w:p w14:paraId="12D4D7E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8.2.21因乙方材料或施工质量问题引起的返工、维修、更换、损失及工期延误等造成的一切费用由乙方承担。</w:t>
      </w:r>
    </w:p>
    <w:p w14:paraId="188E665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 xml:space="preserve">8.2.22乙方供应的每批材料必须经甲方现场管理人员（或甲方施工员）确认是否符合合同要求及本工程所需，如不符合，一律不准进场并按甲方要求更换且不得因此延长工期，同时乙方每次向甲方承担违约金壹万元。 </w:t>
      </w:r>
    </w:p>
    <w:p w14:paraId="033C4DB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8.2.23乙方确保本工程的质量和进度一次性达到合同要求，否则造成的一切损失由乙方承担且每次向甲方承担违约金壹万元。</w:t>
      </w:r>
    </w:p>
    <w:p w14:paraId="271814A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8.2.24乙方充分了解本工程现场实际情况，确定本合同第一部分合同专用条款第六章约定的</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sym w:font="Wingdings" w:char="00A8"/>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合同单价/</w:t>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sym w:font="Wingdings" w:char="00FE"/>
      </w: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合同总价已包含处理现场各种因素导致的多次进退场、怠工、误工等不能正常开工情形的费用，甲方无需另行计费给乙方。</w:t>
      </w:r>
    </w:p>
    <w:p w14:paraId="1EB7D29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8.2.25乙方人员进场前须提供本项目所在地三甲医院出具的体检健康证明，否则甲方有权将无证人员驱逐出本项目。无论乙方是否提供该证明，乙方人员须身体健康，无妨碍从事工作的疾病和生理缺陷，符合进场及该工种的操作要求。因乙方人员自身疾病或生理缺陷等原因导致的伤亡均由乙方自行承担全责，甲方无需承担责任及赔偿任何费用。</w:t>
      </w:r>
    </w:p>
    <w:p w14:paraId="4268FCC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8.2.26本合同履行过程中，乙方如进行企业名称变更，须及时书面通知甲方并随附工商登记主管部门核发的相应证明文件，否则甲方有权中止合同付款义务，直至乙方就该变更事宜提交有效证明文件并配合甲方完成对乙方主体身份的核验。如乙方自身主体被工商登记主管部门注销，甲方有权不履行合同付款义务且无须承担任何违约责任。</w:t>
      </w:r>
    </w:p>
    <w:p w14:paraId="2028BBF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8.2.27乙方须按甲方书面确定的图纸、设计变更通知单施工，未经甲方书面同意而脱离图纸、设计变更通知单而擅自施工的，无论是否影响本工程质量或工期，乙方每次须支付违约金人民币壹万元给甲方，并承担因此导致的一切后果及赔偿甲方损失，同时甲方不承担由此增加的费用，由此节约的费用（以甲方计算的为准）则由甲方享有。（因乙方擅自施工系单方变更合同的违约行为，节约的费用视同支付给甲方的违约金。）</w:t>
      </w:r>
    </w:p>
    <w:p w14:paraId="2461D1D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8.2.28乙方原因导致的一切安全事故，属乙方责任，所有损失及费用由乙方承担。</w:t>
      </w:r>
    </w:p>
    <w:p w14:paraId="54670D8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8.2.29非甲方原因导致的乙方人员在本合同履行期间发生的所有安全事故或其他伤亡情形（如中暑、猝死、药物过敏、食物中毒等），均由乙方承担所发生的全部费用及损失，对甲方造成损失的则由乙方赔偿。非甲乙双方原因导致的乙方人员安全事故，由乙方承担责任和费用，由甲方协助乙方与肇事者协调、协商。</w:t>
      </w:r>
    </w:p>
    <w:p w14:paraId="072C915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8.2.30乙方人员（包括乙方家属、朋友等人员）在本项目地点发生的所有安全事故均与甲方无关，甲方不承担任何责任和费用，一切责任和费用均由乙方承担。</w:t>
      </w:r>
    </w:p>
    <w:p w14:paraId="44C7A35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shd w:val="clear" w:color="auto" w:fill="auto"/>
          <w:lang w:val="en-US" w:eastAsia="zh-CN"/>
          <w14:textFill>
            <w14:solidFill>
              <w14:schemeClr w14:val="tx1"/>
            </w14:solidFill>
          </w14:textFill>
        </w:rPr>
        <w:t>8.2.31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根据本工程需要提供施工使用的围栏设施，负责安全保卫工作，合理安排施工作业时间，避免施工影响周边居民正常生活。乙方如需使用甲方位于施工区域周边的残旧建筑作为材料库、员工临时宿舍等用途，因建筑本身导致消防、安全等事故造成的一切损失由乙方承担。</w:t>
      </w:r>
    </w:p>
    <w:p w14:paraId="302D2EF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8.2.32</w:t>
      </w:r>
      <w:r>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乙方组织施工人员进场时，须向甲方实名申报《技术工人素质承诺书》（格式详见附件），否则不得进场，并且须按甲方要求提供技术工人现场实操施工样板或组织甲方观摩技术工人现场分步分项施工技能，经甲方检验合格后乙方相关技术工人方可进入本项目施工，技术不合格人员须无条件按甲方要求当天退场且甲方不因此承担任何费用和责任，乙方同时按甲方要求另行组织合格人员进场施工。</w:t>
      </w:r>
    </w:p>
    <w:p w14:paraId="1562D9E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auto"/>
          <w:sz w:val="28"/>
          <w:szCs w:val="28"/>
          <w:highlight w:val="none"/>
          <w:u w:val="none"/>
          <w:shd w:val="clear" w:color="auto" w:fill="auto"/>
          <w:lang w:val="en-US" w:eastAsia="zh-CN"/>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8.2.33</w:t>
      </w:r>
      <w:r>
        <w:rPr>
          <w:rFonts w:hint="default" w:ascii="仿宋_GB2312" w:hAnsi="仿宋_GB2312" w:eastAsia="仿宋_GB2312" w:cs="仿宋_GB2312"/>
          <w:i w:val="0"/>
          <w:iCs w:val="0"/>
          <w:color w:val="auto"/>
          <w:sz w:val="28"/>
          <w:szCs w:val="28"/>
          <w:highlight w:val="none"/>
          <w:u w:val="none"/>
          <w:shd w:val="clear" w:color="auto" w:fill="auto"/>
          <w:lang w:val="en-US" w:eastAsia="zh-CN"/>
        </w:rPr>
        <w:t>乙方与第三方发生的任何经济往来、债务纠纷均与甲方无关。乙方须保证所供应材料无权属上的瑕疵或无知识产权的争议，若因此对甲方造成损失，则由乙方负全责赔偿。</w:t>
      </w:r>
    </w:p>
    <w:p w14:paraId="2EA9332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auto"/>
          <w:sz w:val="28"/>
          <w:szCs w:val="28"/>
          <w:highlight w:val="none"/>
          <w:u w:val="none"/>
          <w:shd w:val="clear" w:color="auto" w:fill="auto"/>
          <w:lang w:val="en-US" w:eastAsia="zh-CN"/>
        </w:rPr>
        <w:t>8.2.34乙方与第三人签订的劳动、租赁、买卖等一切合同，与甲方无关。乙方在施工期间产生的与第三方一切债务，由乙方负全责处理并承担责任。</w:t>
      </w:r>
    </w:p>
    <w:p w14:paraId="36B40555">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14" w:name="_Toc32184"/>
      <w:bookmarkStart w:id="115" w:name="_Toc22397"/>
      <w:bookmarkStart w:id="116" w:name="_Toc807"/>
      <w:bookmarkStart w:id="117" w:name="_Toc11160"/>
      <w:bookmarkStart w:id="118" w:name="_Toc17836"/>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第九章、安全生产、文明施工要求</w:t>
      </w:r>
      <w:bookmarkEnd w:id="114"/>
      <w:bookmarkEnd w:id="115"/>
      <w:bookmarkEnd w:id="116"/>
      <w:bookmarkEnd w:id="117"/>
      <w:bookmarkEnd w:id="118"/>
    </w:p>
    <w:p w14:paraId="26CDED4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119" w:name="_Toc27493"/>
      <w:bookmarkStart w:id="120" w:name="_Toc5758"/>
      <w:bookmarkStart w:id="121" w:name="_Toc29611"/>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9.1甲方应对乙方进场的施工人员进行安全教育。</w:t>
      </w:r>
      <w:bookmarkEnd w:id="119"/>
      <w:bookmarkEnd w:id="120"/>
      <w:bookmarkEnd w:id="121"/>
    </w:p>
    <w:p w14:paraId="057E1AA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9.2甲方不得违反《建设工程安全生产管理条例》（有更新版本则按最新版本执行）的规定要求乙方违章施工。因甲方指挥失误导致的安全事故由甲方承担相应责任和费用。</w:t>
      </w:r>
    </w:p>
    <w:p w14:paraId="2693558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9.3乙方须严格遵守《建筑施工安全检查标准》（JGJ59-2011标准，</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有更新版本则按最新版本执</w:t>
      </w:r>
      <w:r>
        <w:rPr>
          <w:rFonts w:hint="eastAsia" w:ascii="仿宋" w:hAnsi="仿宋" w:eastAsia="仿宋" w:cs="仿宋"/>
          <w:color w:val="000000" w:themeColor="text1"/>
          <w:sz w:val="28"/>
          <w:szCs w:val="28"/>
          <w:highlight w:val="none"/>
          <w:lang w:val="en-US" w:eastAsia="zh-CN"/>
          <w14:textFill>
            <w14:solidFill>
              <w14:schemeClr w14:val="tx1"/>
            </w14:solidFill>
          </w14:textFill>
        </w:rPr>
        <w:t>）、《建设工程安全生产管理条例》（有更新版本则按最新版本执行）等地方政府相关法律法规文件及甲方针对本工程的安全生产、文明施工管理制度的规定，组织安排工人施工，消除安全隐患，乙方进场施工人员年龄必须在18至55周岁之间（政府部门有更严格要求的，从其要求）。乙方保证甲方不承担任何因乙方原因导致的人身伤亡或财产损失所发生的一切责任，保障甲方不承担任何属于乙方及其人员引起的诉讼，控告、索赔责任及可能发生的相关费用，否则甲方的全部损失由乙方赔偿。</w:t>
      </w:r>
    </w:p>
    <w:p w14:paraId="3BA663F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9.4乙方施工过程中，上道工序完成与下道工序必须进行工作面交接并以书面形式确认，甲方及相关单位签字确认的“隐蔽验收表”作为工程进度款申请书及结算书的附件。</w:t>
      </w:r>
    </w:p>
    <w:p w14:paraId="13AE943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122" w:name="_Toc18465"/>
      <w:bookmarkStart w:id="123" w:name="_Toc5694"/>
      <w:bookmarkStart w:id="124" w:name="_Toc7882"/>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9.5其它事项：</w:t>
      </w:r>
      <w:bookmarkEnd w:id="122"/>
      <w:bookmarkEnd w:id="123"/>
      <w:bookmarkEnd w:id="124"/>
    </w:p>
    <w:p w14:paraId="05F2E77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9.5.1拆除时不得高空抛弃材料，必须通过机械或人工传递至地面；</w:t>
      </w:r>
    </w:p>
    <w:p w14:paraId="24C919A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9.5.2必须正确佩戴安全帽及安全带；</w:t>
      </w:r>
    </w:p>
    <w:p w14:paraId="3D5C607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9.5.3不许酒后上班；</w:t>
      </w:r>
    </w:p>
    <w:p w14:paraId="60F86E2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9.5.4不许穿拖鞋、硬底鞋上班。</w:t>
      </w:r>
    </w:p>
    <w:p w14:paraId="0AC37085">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25" w:name="_Toc139"/>
      <w:bookmarkStart w:id="126" w:name="_Toc26802"/>
      <w:bookmarkStart w:id="127" w:name="_Toc12086"/>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第十章、甲供材料设备</w:t>
      </w:r>
      <w:bookmarkEnd w:id="125"/>
      <w:bookmarkEnd w:id="126"/>
      <w:bookmarkEnd w:id="127"/>
    </w:p>
    <w:p w14:paraId="0BB4382E">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highlight w:val="none"/>
          <w:lang w:val="en-US" w:eastAsia="zh-CN"/>
        </w:rPr>
      </w:pPr>
      <w:r>
        <w:rPr>
          <w:rFonts w:hint="eastAsia" w:ascii="仿宋" w:hAnsi="仿宋" w:eastAsia="仿宋" w:cs="仿宋"/>
          <w:i w:val="0"/>
          <w:iCs w:val="0"/>
          <w:color w:val="auto"/>
          <w:sz w:val="28"/>
          <w:szCs w:val="28"/>
          <w:highlight w:val="none"/>
          <w:lang w:eastAsia="zh-CN"/>
        </w:rPr>
        <w:t>1</w:t>
      </w:r>
      <w:r>
        <w:rPr>
          <w:rFonts w:hint="eastAsia" w:ascii="仿宋" w:hAnsi="仿宋" w:eastAsia="仿宋" w:cs="仿宋"/>
          <w:i w:val="0"/>
          <w:iCs w:val="0"/>
          <w:color w:val="auto"/>
          <w:sz w:val="28"/>
          <w:szCs w:val="28"/>
          <w:highlight w:val="none"/>
          <w:lang w:val="en-US" w:eastAsia="zh-CN"/>
        </w:rPr>
        <w:t>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1乙方在施工现场使用各种资源都必须按</w:t>
      </w:r>
      <w:r>
        <w:rPr>
          <w:rFonts w:hint="eastAsia" w:ascii="仿宋" w:hAnsi="仿宋" w:eastAsia="仿宋" w:cs="仿宋"/>
          <w:i w:val="0"/>
          <w:iCs w:val="0"/>
          <w:color w:val="auto"/>
          <w:sz w:val="28"/>
          <w:szCs w:val="28"/>
          <w:highlight w:val="none"/>
          <w:lang w:val="en-US" w:eastAsia="zh-CN"/>
        </w:rPr>
        <w:t>甲方</w:t>
      </w:r>
      <w:r>
        <w:rPr>
          <w:rFonts w:hint="eastAsia" w:ascii="仿宋" w:hAnsi="仿宋" w:eastAsia="仿宋" w:cs="仿宋"/>
          <w:i w:val="0"/>
          <w:iCs w:val="0"/>
          <w:color w:val="auto"/>
          <w:sz w:val="28"/>
          <w:szCs w:val="28"/>
          <w:highlight w:val="none"/>
        </w:rPr>
        <w:t>规定办理租用、借用、领用手续。</w:t>
      </w:r>
    </w:p>
    <w:p w14:paraId="58ED3A4C">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highlight w:val="none"/>
          <w:lang w:val="en-US" w:eastAsia="zh-CN"/>
        </w:rPr>
      </w:pPr>
      <w:r>
        <w:rPr>
          <w:rFonts w:hint="eastAsia" w:ascii="仿宋" w:hAnsi="仿宋" w:eastAsia="仿宋" w:cs="仿宋"/>
          <w:i w:val="0"/>
          <w:iCs w:val="0"/>
          <w:color w:val="auto"/>
          <w:sz w:val="28"/>
          <w:szCs w:val="28"/>
          <w:highlight w:val="none"/>
          <w:lang w:eastAsia="zh-CN"/>
        </w:rPr>
        <w:t>1</w:t>
      </w:r>
      <w:r>
        <w:rPr>
          <w:rFonts w:hint="eastAsia" w:ascii="仿宋" w:hAnsi="仿宋" w:eastAsia="仿宋" w:cs="仿宋"/>
          <w:i w:val="0"/>
          <w:iCs w:val="0"/>
          <w:color w:val="auto"/>
          <w:sz w:val="28"/>
          <w:szCs w:val="28"/>
          <w:highlight w:val="none"/>
          <w:lang w:val="en-US" w:eastAsia="zh-CN"/>
        </w:rPr>
        <w:t>0</w:t>
      </w:r>
      <w:r>
        <w:rPr>
          <w:rFonts w:hint="eastAsia" w:ascii="仿宋" w:hAnsi="仿宋" w:eastAsia="仿宋" w:cs="仿宋"/>
          <w:i w:val="0"/>
          <w:iCs w:val="0"/>
          <w:color w:val="auto"/>
          <w:sz w:val="28"/>
          <w:szCs w:val="28"/>
          <w:highlight w:val="none"/>
          <w:lang w:eastAsia="zh-CN"/>
        </w:rPr>
        <w:t>.</w:t>
      </w:r>
      <w:r>
        <w:rPr>
          <w:rFonts w:hint="eastAsia" w:ascii="仿宋" w:hAnsi="仿宋" w:eastAsia="仿宋" w:cs="仿宋"/>
          <w:i w:val="0"/>
          <w:iCs w:val="0"/>
          <w:color w:val="auto"/>
          <w:sz w:val="28"/>
          <w:szCs w:val="28"/>
          <w:highlight w:val="none"/>
        </w:rPr>
        <w:t>2乙方</w:t>
      </w:r>
      <w:r>
        <w:rPr>
          <w:rFonts w:hint="eastAsia" w:ascii="仿宋" w:hAnsi="仿宋" w:eastAsia="仿宋" w:cs="仿宋"/>
          <w:i w:val="0"/>
          <w:iCs w:val="0"/>
          <w:color w:val="auto"/>
          <w:sz w:val="28"/>
          <w:szCs w:val="28"/>
          <w:highlight w:val="none"/>
          <w:lang w:val="en-US" w:eastAsia="zh-CN"/>
        </w:rPr>
        <w:t>对</w:t>
      </w:r>
      <w:r>
        <w:rPr>
          <w:rFonts w:hint="eastAsia" w:ascii="仿宋" w:hAnsi="仿宋" w:eastAsia="仿宋" w:cs="仿宋"/>
          <w:i w:val="0"/>
          <w:iCs w:val="0"/>
          <w:color w:val="auto"/>
          <w:sz w:val="28"/>
          <w:szCs w:val="28"/>
          <w:highlight w:val="none"/>
        </w:rPr>
        <w:t>周转材料、建筑材料和施工机具</w:t>
      </w:r>
      <w:r>
        <w:rPr>
          <w:rFonts w:hint="eastAsia" w:ascii="仿宋" w:hAnsi="仿宋" w:eastAsia="仿宋" w:cs="仿宋"/>
          <w:i w:val="0"/>
          <w:iCs w:val="0"/>
          <w:color w:val="auto"/>
          <w:sz w:val="28"/>
          <w:szCs w:val="28"/>
          <w:highlight w:val="none"/>
          <w:lang w:val="en-US" w:eastAsia="zh-CN"/>
        </w:rPr>
        <w:t>应</w:t>
      </w:r>
      <w:r>
        <w:rPr>
          <w:rFonts w:hint="eastAsia" w:ascii="仿宋" w:hAnsi="仿宋" w:eastAsia="仿宋" w:cs="仿宋"/>
          <w:i w:val="0"/>
          <w:iCs w:val="0"/>
          <w:color w:val="auto"/>
          <w:sz w:val="28"/>
          <w:szCs w:val="28"/>
          <w:highlight w:val="none"/>
        </w:rPr>
        <w:t>做到限额合理使用、工完场清，对机具</w:t>
      </w:r>
      <w:r>
        <w:rPr>
          <w:rFonts w:hint="eastAsia" w:ascii="仿宋" w:hAnsi="仿宋" w:eastAsia="仿宋" w:cs="仿宋"/>
          <w:i w:val="0"/>
          <w:iCs w:val="0"/>
          <w:color w:val="auto"/>
          <w:sz w:val="28"/>
          <w:szCs w:val="28"/>
          <w:highlight w:val="none"/>
          <w:lang w:val="en-US" w:eastAsia="zh-CN"/>
        </w:rPr>
        <w:t>负责</w:t>
      </w:r>
      <w:r>
        <w:rPr>
          <w:rFonts w:hint="eastAsia" w:ascii="仿宋" w:hAnsi="仿宋" w:eastAsia="仿宋" w:cs="仿宋"/>
          <w:i w:val="0"/>
          <w:iCs w:val="0"/>
          <w:color w:val="auto"/>
          <w:sz w:val="28"/>
          <w:szCs w:val="28"/>
          <w:highlight w:val="none"/>
        </w:rPr>
        <w:t>正常保养维护。</w:t>
      </w:r>
    </w:p>
    <w:p w14:paraId="5130B885">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b w:val="0"/>
          <w:bCs w:val="0"/>
          <w:i w:val="0"/>
          <w:iCs w:val="0"/>
          <w:color w:val="auto"/>
          <w:sz w:val="28"/>
          <w:szCs w:val="28"/>
          <w:highlight w:val="none"/>
          <w:lang w:val="en-US" w:eastAsia="zh-CN"/>
        </w:rPr>
      </w:pPr>
      <w:r>
        <w:rPr>
          <w:rFonts w:hint="eastAsia" w:ascii="仿宋" w:hAnsi="仿宋" w:eastAsia="仿宋" w:cs="仿宋"/>
          <w:b w:val="0"/>
          <w:bCs w:val="0"/>
          <w:i w:val="0"/>
          <w:iCs w:val="0"/>
          <w:color w:val="auto"/>
          <w:sz w:val="28"/>
          <w:szCs w:val="28"/>
          <w:highlight w:val="none"/>
          <w:lang w:val="en-US" w:eastAsia="zh-CN"/>
        </w:rPr>
        <w:t>10.3本工程竣工之日起3个日历天内，乙方须前往甲方仓库办理机具退还手续，每延迟一日，向甲方支付违约金人民币伍佰元，且甲方有权不办理结算直至全部退还为止。</w:t>
      </w:r>
    </w:p>
    <w:p w14:paraId="4F180F5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10.4乙方配合甲方制定本工程甲供材料需求计划，每批甲供材需求单须在领用之日十个工作日前报至甲方项目经理审批，经甲方项目经理审批后方可到甲方仓库领取，乙方每延迟申报一日，向甲方承担违约金伍佰元且不得要求延长工期。</w:t>
      </w:r>
    </w:p>
    <w:p w14:paraId="3EB9A45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eastAsia="zh-CN"/>
          <w14:textFill>
            <w14:solidFill>
              <w14:schemeClr w14:val="tx1"/>
            </w14:solidFill>
          </w14:textFill>
        </w:rPr>
        <w:t>1</w:t>
      </w:r>
      <w:r>
        <w:rPr>
          <w:rFonts w:hint="eastAsia" w:ascii="仿宋" w:hAnsi="仿宋" w:eastAsia="仿宋" w:cs="仿宋"/>
          <w:color w:val="000000" w:themeColor="text1"/>
          <w:sz w:val="28"/>
          <w:szCs w:val="28"/>
          <w:highlight w:val="none"/>
          <w:lang w:val="en-US" w:eastAsia="zh-CN"/>
          <w14:textFill>
            <w14:solidFill>
              <w14:schemeClr w14:val="tx1"/>
            </w14:solidFill>
          </w14:textFill>
        </w:rPr>
        <w:t>0</w:t>
      </w:r>
      <w:r>
        <w:rPr>
          <w:rFonts w:hint="eastAsia" w:ascii="仿宋" w:hAnsi="仿宋" w:eastAsia="仿宋" w:cs="仿宋"/>
          <w:color w:val="000000" w:themeColor="text1"/>
          <w:sz w:val="28"/>
          <w:szCs w:val="28"/>
          <w:highlight w:val="none"/>
          <w:lang w:eastAsia="zh-CN"/>
          <w14:textFill>
            <w14:solidFill>
              <w14:schemeClr w14:val="tx1"/>
            </w14:solidFill>
          </w14:textFill>
        </w:rPr>
        <w:t>.5乙方指定其现场负责人办理甲供材领料手续，由该负责人办理甲供材领料手续，领料流程按甲方相关管理规定执行，乙方现场负责人签署的该流程所有手续在本工程完工后作为乙方材料损耗计量和结算依据。</w:t>
      </w:r>
    </w:p>
    <w:p w14:paraId="2D71392D">
      <w:pPr>
        <w:keepNext w:val="0"/>
        <w:keepLines w:val="0"/>
        <w:pageBreakBefore w:val="0"/>
        <w:widowControl w:val="0"/>
        <w:shd w:val="clear"/>
        <w:kinsoku/>
        <w:wordWrap/>
        <w:overflowPunct/>
        <w:topLinePunct w:val="0"/>
        <w:autoSpaceDE/>
        <w:autoSpaceDN/>
        <w:bidi w:val="0"/>
        <w:adjustRightInd w:val="0"/>
        <w:snapToGrid w:val="0"/>
        <w:spacing w:line="360" w:lineRule="auto"/>
        <w:ind w:left="0" w:leftChars="0" w:right="0" w:rightChars="0" w:firstLine="417" w:firstLineChars="149"/>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10.6</w:t>
      </w: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乙方在甲方领料，以甲方出入库单为准，乙方参加验收和签收与出入库，使用甲方提供的材料、设备、机具前，有检查甲供材料、设备、机具是否合格的义务和拒绝使用不合格甲供材料、设备、机具的权利。乙方发现甲供材料、设备、机具不合格时须书面告知甲方并说明原因，如乙方未书面告知甲方而直接使用甲供材料、设备、机具，视为乙方认为该批材料、设备、机具质量合格、符合工程要求，使用该批材料、设备、机具的工程部位所发生的质量问题、工期延误及所有损失、费用，乙方均自愿承担不低于10%以上的费用。</w:t>
      </w:r>
    </w:p>
    <w:p w14:paraId="4388DEB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10.7劳保用品配置标准具体实施及费用收取标准、办法：</w:t>
      </w:r>
    </w:p>
    <w:p w14:paraId="0DE5F40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10.7.1本工程配置黄色的安全帽、荧光黄色的反光背心，款式按甲方颁布的《劳保用品配置标准及司旗款式》（V2022）制度执行。</w:t>
      </w:r>
    </w:p>
    <w:p w14:paraId="4A4F056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i w:val="0"/>
          <w:iCs w:val="0"/>
          <w:color w:val="000000" w:themeColor="text1"/>
          <w:sz w:val="28"/>
          <w:szCs w:val="28"/>
          <w:highlight w:val="none"/>
          <w:shd w:val="clear" w:color="auto" w:fill="auto"/>
          <w:lang w:val="en-US" w:eastAsia="zh-CN"/>
          <w14:textFill>
            <w14:solidFill>
              <w14:schemeClr w14:val="tx1"/>
            </w14:solidFill>
          </w14:textFill>
        </w:rPr>
        <w:t>10.7.2甲方提供安全帽20元/顶、反光背心15元/件，按乙方实际领取数量的对应金额在结算时进行扣除。</w:t>
      </w:r>
    </w:p>
    <w:p w14:paraId="7CBE4E3A">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28" w:name="_Toc28272"/>
      <w:bookmarkStart w:id="129" w:name="_Toc11386"/>
      <w:bookmarkStart w:id="130" w:name="_Toc4645"/>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第十一章、验收及保修</w:t>
      </w:r>
      <w:bookmarkEnd w:id="128"/>
      <w:bookmarkEnd w:id="129"/>
      <w:bookmarkEnd w:id="130"/>
    </w:p>
    <w:p w14:paraId="7115603D">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保修期内，</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lang w:eastAsia="zh-CN"/>
          <w14:textFill>
            <w14:solidFill>
              <w14:schemeClr w14:val="tx1"/>
            </w14:solidFill>
          </w14:textFill>
        </w:rPr>
        <w:t>本工程</w:t>
      </w:r>
      <w:r>
        <w:rPr>
          <w:rFonts w:hint="eastAsia" w:ascii="仿宋_GB2312" w:hAnsi="仿宋_GB2312" w:eastAsia="仿宋_GB2312" w:cs="仿宋_GB2312"/>
          <w:b w:val="0"/>
          <w:bCs w:val="0"/>
          <w:i w:val="0"/>
          <w:iCs w:val="0"/>
          <w:color w:val="000000" w:themeColor="text1"/>
          <w:sz w:val="28"/>
          <w:szCs w:val="28"/>
          <w:highlight w:val="none"/>
          <w:u w:val="none"/>
          <w:shd w:val="clear" w:color="auto" w:fill="auto"/>
          <w14:textFill>
            <w14:solidFill>
              <w14:schemeClr w14:val="tx1"/>
            </w14:solidFill>
          </w14:textFill>
        </w:rPr>
        <w:t>如因</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乙方原因出现质量问题，乙方须在接到甲方通知</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起</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24小时内派人到达现场处理解决，否则甲方有权自行或委托第三方处理，乙方承担相关费用</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责任</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并向甲方支付</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违约金一万元/次</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如发生的问题或事故系乙方导致或属于乙方保修内容，甲方所耗费用有权从乙方的</w:t>
      </w:r>
      <w:r>
        <w:rPr>
          <w:rFonts w:hint="eastAsia" w:ascii="仿宋" w:hAnsi="仿宋" w:eastAsia="仿宋" w:cs="仿宋"/>
          <w:color w:val="000000" w:themeColor="text1"/>
          <w:sz w:val="28"/>
          <w:szCs w:val="28"/>
          <w:highlight w:val="none"/>
          <w:lang w:val="en-US" w:eastAsia="zh-CN"/>
          <w14:textFill>
            <w14:solidFill>
              <w14:schemeClr w14:val="tx1"/>
            </w14:solidFill>
          </w14:textFill>
        </w:rPr>
        <w:t>保修</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金中扣除，不足部分由乙方在甲方发出书面通知之日起10个日历天内支付</w:t>
      </w:r>
      <w:r>
        <w:rPr>
          <w:rFonts w:hint="eastAsia" w:ascii="仿宋_GB2312" w:hAnsi="仿宋_GB2312" w:eastAsia="仿宋_GB2312" w:cs="仿宋_GB2312"/>
          <w:i w:val="0"/>
          <w:iCs w:val="0"/>
          <w:color w:val="000000" w:themeColor="text1"/>
          <w:sz w:val="28"/>
          <w:szCs w:val="28"/>
          <w:highlight w:val="none"/>
          <w:u w:val="none"/>
          <w:shd w:val="clear" w:color="auto" w:fill="auto"/>
          <w:lang w:eastAsia="zh-CN"/>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如非乙方原因所致，乙方仍应提供维修服务，但费用经双方商定后由责任方承担。</w:t>
      </w:r>
    </w:p>
    <w:p w14:paraId="719DC53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2</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 xml:space="preserve"> </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保修期内若发生乙方原因导致的质量问题，乙方须赔偿甲方因此造成的一切损失；出现较大质量缺陷，乙方履行保修义务至验收合格后，工程</w:t>
      </w:r>
      <w:r>
        <w:rPr>
          <w:rFonts w:hint="eastAsia" w:ascii="仿宋" w:hAnsi="仿宋" w:eastAsia="仿宋" w:cs="仿宋"/>
          <w:color w:val="000000" w:themeColor="text1"/>
          <w:sz w:val="28"/>
          <w:szCs w:val="28"/>
          <w:highlight w:val="none"/>
          <w:lang w:val="en-US" w:eastAsia="zh-CN"/>
          <w14:textFill>
            <w14:solidFill>
              <w14:schemeClr w14:val="tx1"/>
            </w14:solidFill>
          </w14:textFill>
        </w:rPr>
        <w:t>保修</w:t>
      </w:r>
      <w:r>
        <w:rPr>
          <w:rFonts w:hint="eastAsia" w:ascii="仿宋" w:hAnsi="仿宋" w:eastAsia="仿宋" w:cs="仿宋"/>
          <w:i w:val="0"/>
          <w:iCs w:val="0"/>
          <w:color w:val="000000" w:themeColor="text1"/>
          <w:sz w:val="28"/>
          <w:szCs w:val="28"/>
          <w:highlight w:val="none"/>
          <w:shd w:val="clear" w:color="auto" w:fill="auto"/>
          <w14:textFill>
            <w14:solidFill>
              <w14:schemeClr w14:val="tx1"/>
            </w14:solidFill>
          </w14:textFill>
        </w:rPr>
        <w:t>期自此时间开始顺延。</w:t>
      </w:r>
    </w:p>
    <w:p w14:paraId="046C6C0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3</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保修期</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届满</w:t>
      </w:r>
      <w:r>
        <w:rPr>
          <w:rFonts w:hint="eastAsia" w:ascii="仿宋_GB2312" w:hAnsi="仿宋_GB2312" w:eastAsia="仿宋_GB2312" w:cs="仿宋_GB2312"/>
          <w:i w:val="0"/>
          <w:iCs w:val="0"/>
          <w:color w:val="000000" w:themeColor="text1"/>
          <w:sz w:val="28"/>
          <w:szCs w:val="28"/>
          <w:highlight w:val="none"/>
          <w:u w:val="none"/>
          <w:shd w:val="clear" w:color="auto" w:fill="auto"/>
          <w14:textFill>
            <w14:solidFill>
              <w14:schemeClr w14:val="tx1"/>
            </w14:solidFill>
          </w14:textFill>
        </w:rPr>
        <w:t>前，若出现质量问题需要鉴定，相关费用由乙方负责。</w:t>
      </w:r>
    </w:p>
    <w:p w14:paraId="3FE31E7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11.4保修期届满前，由甲方工程部组织主导乙方、物业管理单位、建设单位等相关单位人员验收，验收合格后由甲方工程部出具《保修验收合格报告》作为保修金（如有）支付凭证，若验收不通过，由乙方整改后另行验收，相关费用由乙方负责。本工程保修整改两次才通过验收的，保修期按乙方整改所耗天数顺延，保修整改三次以上才通过验收的，保修期自通过验收之日起顺延一年。 </w:t>
      </w:r>
    </w:p>
    <w:p w14:paraId="2FBFC46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11.5如本工程在保修期满后发现乙方原因导致的质量问题（如乙方施工瑕疵、错误、乙供材料不合格等），乙方仍须承担修复责任，必须按甲方要求无偿修复并赔偿甲方因此遭受的损失，否则甲方有权另行安排第三方修复，同时乙方同意甲方从与乙方签订的其他合同款项中直接扣款用于抵扣上述修复费用和损失。甲乙双方特别约定本条款不因本合同的终止而失效。</w:t>
      </w:r>
    </w:p>
    <w:p w14:paraId="5D5ACBC1">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31" w:name="_Toc4352"/>
      <w:bookmarkStart w:id="132" w:name="_Toc12967"/>
      <w:bookmarkStart w:id="133" w:name="_Toc1279"/>
      <w:bookmarkStart w:id="134" w:name="_Toc3973"/>
      <w:bookmarkStart w:id="135" w:name="_Toc454"/>
      <w:bookmarkStart w:id="136" w:name="_Toc6950"/>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第十二章、保险</w:t>
      </w:r>
      <w:bookmarkEnd w:id="131"/>
      <w:bookmarkEnd w:id="132"/>
      <w:bookmarkEnd w:id="133"/>
      <w:bookmarkEnd w:id="134"/>
      <w:bookmarkEnd w:id="135"/>
      <w:bookmarkEnd w:id="136"/>
    </w:p>
    <w:p w14:paraId="1419D518">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12.1由于不可抗力、自然灾害或意外事故等情形造成在本项目的乙方人员出险时，甲方如已办理本项目“建筑工程社会保险——工伤保险”且乙方向甲方申报工伤得到甲方确认的，乙方则须及时向甲方提交索赔资料并签订《出险声明函》（格式详见附件），同时配合保险公司调查并无条件接受保险公司的处理结果。甲方确认乙方申报的工伤仅指甲方将为乙方伤亡者申报保险，其伤亡的责任和费用由乙方承担。如临设工程因乙方原因出现损失、损害或损坏，乙方须立即修复、补救及更换或维修任何受破坏或损坏之部位，同时按甲方要求清理及弃置任何残骸。</w:t>
      </w:r>
    </w:p>
    <w:p w14:paraId="6CADCBA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12.2甲方未办理“建筑工程社会保险——工伤保险”时，对乙方导致的任何安全事故及工伤人员的全部安全事故，由乙方全部承担责任和费用，相关费用已综合包含在本合同约定的合同价中，甲方不承担任何责任和费用。</w:t>
      </w:r>
    </w:p>
    <w:p w14:paraId="03A3F04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12.3乙方须为其属下人员、财产、现场各种施工设施、设备、材料购买保险，相关费用已含在本合同约定的合同价中无需甲方另行支付给乙方。因各种原因导致乙方需要延长保险期所需增加的保险费由乙方自行承担，其费用已包含在本合同约定价格内，乙方人员或因乙方原因造成任何事故(包括第三方人员在内)导致的损失、赔偿、补偿等责任和费用由乙方承担。</w:t>
      </w:r>
    </w:p>
    <w:p w14:paraId="51465B8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12.4甲乙双方在签订各自的保险合同时，其第三方责任险应将对方互相视为第三方。</w:t>
      </w:r>
    </w:p>
    <w:p w14:paraId="16B95D3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12.5乙方须对本工程涉及的乙方人员购买人身意外伤害险等保险，保额不低于死亡赔偿人民币150万元/人及伤害赔偿人民币15万元/人，相关费用已含于本合同约定的合同价中甲方无需另行支付给乙方。乙方须自保险合同生效之日起5个日历天内将保险合同复印件（加盖乙方公章）提交甲方项目部留存。</w:t>
      </w:r>
    </w:p>
    <w:p w14:paraId="746105F5">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 xml:space="preserve">12.6无论甲乙任何一方有无按照本合同约定办理相关保险事宜，乙方人员或因乙方原因导致在本项目范围内发生的伤亡事故，均由乙方承担责任和费用。 </w:t>
      </w:r>
    </w:p>
    <w:p w14:paraId="51077CD8">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37" w:name="_Toc31084"/>
      <w:bookmarkStart w:id="138" w:name="_Toc25283"/>
      <w:bookmarkStart w:id="139" w:name="_Toc14887"/>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第十三章、奖罚条款</w:t>
      </w:r>
      <w:bookmarkEnd w:id="137"/>
      <w:bookmarkEnd w:id="138"/>
      <w:bookmarkEnd w:id="139"/>
    </w:p>
    <w:p w14:paraId="105DBDE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140" w:name="_Toc9459"/>
      <w:bookmarkStart w:id="141" w:name="_Toc31201"/>
      <w:bookmarkStart w:id="142" w:name="_Toc21565"/>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13.1奖励</w:t>
      </w:r>
      <w:bookmarkEnd w:id="140"/>
      <w:bookmarkEnd w:id="141"/>
      <w:bookmarkEnd w:id="142"/>
    </w:p>
    <w:p w14:paraId="7AEF912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13.1.1如乙方施工的产品质量优质，施工进度快，安全生产、文明施工达标，作业队伍整体形象受各方好评且有下列情况之一的，甲方给予乙方一定的奖励（奖励额度按有关规定执行，最终解释权在甲方，甲方亦有权取消奖励，本条款不视为甲方对乙方作出的承诺）：</w:t>
      </w:r>
    </w:p>
    <w:p w14:paraId="2658447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13.1.1.1甲方组织的各类检查验收中，乙方组建的施工队伍被评为优质作业队。</w:t>
      </w:r>
    </w:p>
    <w:p w14:paraId="6C34550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13.1.1.2乙方负责施工的成品受到省、市有关部门表彰。</w:t>
      </w:r>
    </w:p>
    <w:p w14:paraId="1DF06A7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13.1.1.3乙方负责施工的成品受到建设单位、监理好评。</w:t>
      </w:r>
    </w:p>
    <w:p w14:paraId="5C73064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13.1.1.4特定情况下，由于乙方的主观努力使甲方避免遭受巨大损失。</w:t>
      </w:r>
    </w:p>
    <w:p w14:paraId="1ED3A7C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13.1.1.5乙方工人安全生产、文明施工、节约用料、质量优、进度快。</w:t>
      </w:r>
    </w:p>
    <w:p w14:paraId="2E3996B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143" w:name="_Toc14079"/>
      <w:bookmarkStart w:id="144" w:name="_Toc22406"/>
      <w:bookmarkStart w:id="145" w:name="_Toc5991"/>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13.2惩罚</w:t>
      </w:r>
      <w:bookmarkEnd w:id="143"/>
      <w:bookmarkEnd w:id="144"/>
      <w:bookmarkEnd w:id="145"/>
    </w:p>
    <w:p w14:paraId="4021BFE8">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13.2.1如乙方出现下列任一情况，甲方有权单方解除本合同，同时乙方赔偿甲方损失（包括但不限于因工期延误而使得甲方对建设单位承担的违约责任、损失赔偿责任等）：</w:t>
      </w:r>
    </w:p>
    <w:p w14:paraId="691AA66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13.2.1.1乙方在质量、进度、安全、管理等方面经甲方二次警告或处罚后仍不能明显改善；</w:t>
      </w:r>
    </w:p>
    <w:p w14:paraId="3D04F35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13.2.1.2乙方将本工程以各种形式转包、分包给他人；</w:t>
      </w:r>
    </w:p>
    <w:p w14:paraId="44C41FF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13.2.1.3乙方发生偷工减料、以次充好、弄虚作假等情形。</w:t>
      </w:r>
    </w:p>
    <w:p w14:paraId="4FEB420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13.2.2因下列情况导致的甲方损失均由乙方赔偿（包括但不限于因逾期完工而使得甲方对建设单位承担的违约责任、损失赔偿责任等）：</w:t>
      </w:r>
    </w:p>
    <w:p w14:paraId="653F923F">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①因乙方施工质量事故造成的损失；</w:t>
      </w:r>
    </w:p>
    <w:p w14:paraId="565724A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②因乙方中途退场造成的损失；</w:t>
      </w:r>
    </w:p>
    <w:p w14:paraId="73B69695">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③乙方发生偷工减料、以次充好、弄虚作假等情形。</w:t>
      </w:r>
    </w:p>
    <w:p w14:paraId="58801B8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13.2.3因乙方导致工程质量或工期达不到合同要求或使用甲供材料用量超标的，均属乙方违约，甲方有权单方解除合同且不付款，同时乙方赔偿甲方由此造成的损失及费用。</w:t>
      </w:r>
    </w:p>
    <w:p w14:paraId="1C7136D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13.2.4乙方或其人员有下列情况之一的，造成甲方损失的由乙方全额赔偿甲方，同时甲方有权对乙方采取每人或每次收取违约金壹佰元至叁万元的措施：</w:t>
      </w:r>
    </w:p>
    <w:p w14:paraId="149FBA2F">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13.2.4.1隐蔽工程一次验收不合格；</w:t>
      </w:r>
    </w:p>
    <w:p w14:paraId="648F5E5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13.2.4.2不能按甲方确定的周进度计划完成施工作业延误工期一天；</w:t>
      </w:r>
    </w:p>
    <w:p w14:paraId="3B2EB67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13.2.4.3出现因质量、安全不满足本合同约定需整改；</w:t>
      </w:r>
    </w:p>
    <w:p w14:paraId="1230157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13.2.4.4聚众赌博，影响他人休息；</w:t>
      </w:r>
    </w:p>
    <w:p w14:paraId="0CC3C2C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13.2.4.5聚众闹事、打人、打架、偷抢行为；</w:t>
      </w:r>
    </w:p>
    <w:p w14:paraId="6F879CCB">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13.2.4.6容留非本工程现场人员在本项目宿舍住宿；</w:t>
      </w:r>
    </w:p>
    <w:p w14:paraId="31C8CBF5">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13.2.4.7不按甲方要求加班或人员不足导致延误工期一天；</w:t>
      </w:r>
    </w:p>
    <w:p w14:paraId="66172A6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13.2.4.8浪费材料、损坏机具或破坏其它设施及成品；</w:t>
      </w:r>
    </w:p>
    <w:p w14:paraId="47F6D420">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13.2.4.9在生活区存放易燃易爆物品或其它危险品；</w:t>
      </w:r>
    </w:p>
    <w:p w14:paraId="7ECC41B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13.2.4.10收留、聘用未成年人；（甲方收取违约金的同时可驱逐未成年人离开本项目）</w:t>
      </w:r>
    </w:p>
    <w:p w14:paraId="20E0CFC4">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13.2.4.11在宿舍内做饭、使用大功率电器设备，如电磁炉、电饭煲、电热棒等。</w:t>
      </w:r>
    </w:p>
    <w:p w14:paraId="00F7C110">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13.2.5乙方或其人员有下列情况之一的，造成甲方损失的由乙方全额赔偿给甲方，同时，甲方有权对乙方采取每人或每次收取违约金壹佰元至叁万元。</w:t>
      </w:r>
    </w:p>
    <w:p w14:paraId="13C03CB5">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13.2.5.1管理人员未经甲方同意离开工地两天以内；</w:t>
      </w:r>
    </w:p>
    <w:p w14:paraId="26A1D3F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13.2.5.2未戴好安全帽、穿拖鞋或赤脚、赤膊进入作业区；</w:t>
      </w:r>
    </w:p>
    <w:p w14:paraId="55F5D28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13.2.5.3不戴工卡上岗；</w:t>
      </w:r>
    </w:p>
    <w:p w14:paraId="19087094">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13.2.5.4施工人员进场三天内不办理工作卡；</w:t>
      </w:r>
    </w:p>
    <w:p w14:paraId="436F5116">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13.2.5.5未经甲方批准擅带家属及小孩进入施工现场或在宿舍居住；</w:t>
      </w:r>
    </w:p>
    <w:p w14:paraId="30CBCA5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13.2.5.6工棚内乱拉乱接电线，违反生活区管理制度；</w:t>
      </w:r>
    </w:p>
    <w:p w14:paraId="5097705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13.2.5.7宿舍卫生不合格；</w:t>
      </w:r>
    </w:p>
    <w:p w14:paraId="64CBA98B">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13.2.5.8材料、机具未按甲方要求堆放，建筑垃圾未按甲方要求处理，随地大小便，随意吸烟，在墙上乱涂乱画。</w:t>
      </w:r>
    </w:p>
    <w:p w14:paraId="6731C949">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13.2.5.9乙方人员、车辆不接受甲方门岗保卫检查。</w:t>
      </w:r>
    </w:p>
    <w:p w14:paraId="380BADA8">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13.3合同履行期间，因乙方原因导致建设单位或其他部门对甲方进行处罚扣款的，甲方则以该处罚金额为基数，收取乙方2倍以上的违约金。</w:t>
      </w:r>
    </w:p>
    <w:p w14:paraId="2E174F38">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46" w:name="_Toc6829"/>
      <w:bookmarkStart w:id="147" w:name="_Toc21006"/>
      <w:bookmarkStart w:id="148" w:name="_Toc16982"/>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第十四章、违约条款</w:t>
      </w:r>
      <w:bookmarkEnd w:id="146"/>
      <w:bookmarkEnd w:id="147"/>
      <w:bookmarkEnd w:id="148"/>
    </w:p>
    <w:p w14:paraId="7DDB1CA7">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14.1乙方延迟开工或不能按合同约定的工期完成本工程任一节点内容的，每延迟一个日历天，乙方向甲方支付违约金人民币伍仟元整，延迟超过三个日历天的，甲方有权单方解除合同，已完工工程无偿归甲方，甲方无需支付合同款并有权委托其他单位继续完成本工程；乙方还须按</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总价的20%支付违约金并按甲方要求准时退场，每延迟一个日历天退场，乙方向甲方另行支付违约金人民币伍万元整，甲方的损失（包括但不限于因逾期而使得甲方需对建设单位承担的违约责任、损失赔偿责任等）由乙方赔偿。</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br w:type="textWrapping"/>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 xml:space="preserve">   14.2乙方原因造成本工程质量达不到约定的质量标准的，乙方无条件返工至合格为止。甲方要求之日起2个日历天内，乙方仍未采取有效返工措施或未在甲方要求的期限内完成整改并通过甲方验收的，每延迟一个日历天，乙方向甲方支付违约金人民币伍仟元整并赔偿甲方损失（包括但不限于因逾期完工而使得甲方需对建设单位承担的违约责任、损失赔偿责任等），同时甲方有权：①单方解除合同并要求乙方期限内无条件撤场，乙方向甲方支付金额等于</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合同总价20%的违约金和赔偿甲方全部损失，已完工工程无偿归甲方，甲方无需支付工程款；②另行委托其他单位对本工程返修，乙方须无条件接受并配合，由此产生的一切费用乙方承担。</w:t>
      </w:r>
    </w:p>
    <w:p w14:paraId="7353D2F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14.3经甲方验核达不到约定质量标准的检验批（分项或分部），甲方有权对乙方按相应检验批的工程量处以相当于</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合同总价5%的违约金处理，如果甲方被政府部门或建设单位处罚而须承担违约、赔偿责任或费用的，则由乙方全部承担，同时甲方保留对乙方追偿的权利。</w:t>
      </w:r>
    </w:p>
    <w:p w14:paraId="78A0D86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14.4合同履行期间，因乙方原因造成甲方或本工程或本项目被政府部门停工、整改导致扣分的，按贰万元/分由乙方支付给甲方（甲方亦可从任意合同款中扣款）。</w:t>
      </w:r>
    </w:p>
    <w:p w14:paraId="6BAD8F3E">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14.5乙方及其人员、供应商不得以任何理由去政府部门上访、投诉，不得去建设单位投诉、静坐，否则视情节轻重向甲方支付违约金壹万至壹拾万元/次。</w:t>
      </w:r>
      <w:r>
        <w:rPr>
          <w:rFonts w:hint="eastAsia" w:ascii="仿宋" w:hAnsi="仿宋" w:eastAsia="仿宋" w:cs="仿宋"/>
          <w:color w:val="000000" w:themeColor="text1"/>
          <w:sz w:val="28"/>
          <w:szCs w:val="28"/>
          <w:highlight w:val="none"/>
          <w:lang w:val="en-US" w:eastAsia="zh-CN"/>
          <w14:textFill>
            <w14:solidFill>
              <w14:schemeClr w14:val="tx1"/>
            </w14:solidFill>
          </w14:textFill>
        </w:rPr>
        <w:br w:type="textWrapping"/>
      </w:r>
      <w:r>
        <w:rPr>
          <w:rFonts w:hint="eastAsia" w:ascii="仿宋" w:hAnsi="仿宋" w:eastAsia="仿宋" w:cs="仿宋"/>
          <w:color w:val="000000" w:themeColor="text1"/>
          <w:sz w:val="28"/>
          <w:szCs w:val="28"/>
          <w:highlight w:val="none"/>
          <w:lang w:val="en-US" w:eastAsia="zh-CN"/>
          <w14:textFill>
            <w14:solidFill>
              <w14:schemeClr w14:val="tx1"/>
            </w14:solidFill>
          </w14:textFill>
        </w:rPr>
        <w:t xml:space="preserve">   </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.6乙方无正当理由停工或提出不履行合同或拖延工期或不能正常开展工作连续3天以上或无力将本工程顺利开展下去的，属乙方违约，甲方有权单方解除合同且对乙方按</w:t>
      </w:r>
      <w:r>
        <w:rPr>
          <w:rFonts w:hint="eastAsia" w:ascii="仿宋_GB2312" w:hAnsi="仿宋_GB2312" w:eastAsia="仿宋_GB2312" w:cs="仿宋_GB2312"/>
          <w:i w:val="0"/>
          <w:iCs w:val="0"/>
          <w:color w:val="000000" w:themeColor="text1"/>
          <w:kern w:val="0"/>
          <w:sz w:val="28"/>
          <w:szCs w:val="28"/>
          <w:highlight w:val="none"/>
          <w:u w:val="none"/>
          <w:shd w:val="clear" w:color="auto" w:fill="auto"/>
          <w14:textFill>
            <w14:solidFill>
              <w14:schemeClr w14:val="tx1"/>
            </w14:solidFill>
          </w14:textFill>
        </w:rPr>
        <w:sym w:font="Wingdings 2" w:char="00A3"/>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合同暂定总价/</w:t>
      </w:r>
      <w:r>
        <w:rPr>
          <w:rFonts w:hint="eastAsia" w:ascii="仿宋_GB2312" w:hAnsi="仿宋_GB2312" w:eastAsia="仿宋_GB2312" w:cs="仿宋_GB2312"/>
          <w:i w:val="0"/>
          <w:iCs w:val="0"/>
          <w:color w:val="000000" w:themeColor="text1"/>
          <w:kern w:val="0"/>
          <w:sz w:val="28"/>
          <w:szCs w:val="28"/>
          <w:highlight w:val="none"/>
          <w:u w:val="none"/>
          <w:shd w:val="clear" w:color="auto" w:fill="auto"/>
          <w14:textFill>
            <w14:solidFill>
              <w14:schemeClr w14:val="tx1"/>
            </w14:solidFill>
          </w14:textFill>
        </w:rPr>
        <w:sym w:font="Wingdings 2" w:char="0052"/>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合同总价的20%收取违约金，并对乙方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另行收取</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贰万元以上</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违约金</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，同时乙方按甲方要求限时退场，且承担给甲方造成的所有损失。</w:t>
      </w:r>
    </w:p>
    <w:p w14:paraId="5A08570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7乙方未及时发放工人工资或及时支付货款，导致影响甲方或本项目或本工程的，每发生一次劳资纠纷或货款纠纷事件，乙方向甲方另行支付违约金叁万元。若因乙方拖欠工人工资或货款，导致媒体曝光或政府部门介入的，乙方另向甲方支付违约金不少于伍万元/次。</w:t>
      </w:r>
    </w:p>
    <w:p w14:paraId="7470480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.8凡乙方发生偷工减料行为，甲方视情节轻重计收乙方贰万至壹拾万元/次的违约金。</w:t>
      </w:r>
    </w:p>
    <w:p w14:paraId="71E7CEE3">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.9合同履行期间，因乙方原因导致建设单位及其他部门对甲方进行处罚扣款的，甲方则以该处罚金额为基数，</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向</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收取</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2倍以上的违约金。</w:t>
      </w:r>
    </w:p>
    <w:p w14:paraId="6E059B9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.10因乙方原因导致甲方被起诉或被处分的，乙方除赔偿甲方损失外，甲方每被起诉或处分一次，乙方还</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向甲方支付五万元违约金。若因此导致甲方账</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户</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被冻结，乙方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须</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按冻结资金总额的日千分之一向甲方支付利息；因出现此情形属乙方自身管理不当，乙方自愿</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赔偿</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甲方遭受的所有损失，并根据账</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户</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被冻结次数每次额外再向甲方支付</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伍</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万元违约金。</w:t>
      </w:r>
    </w:p>
    <w:p w14:paraId="47A074B6">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.11乙方出现上述第1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.1条~第1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.10条所述任一行为或未履行合同任一义务的，均属乙方严重违约，乙方除按上述条款承担包括但不限于以上所述的违约责任外，甲方可随时单方解除本合同，所产生的损失由乙方赔偿甲方。</w:t>
      </w:r>
    </w:p>
    <w:p w14:paraId="42924B4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.12因建设单位、设计变更或非甲方原因导致本合同不能履行的，甲、乙双方互不追究违约责任，按照乙方已完成且经甲方验收合格的工程量进行结算，同时双方各自承担自身损失。</w:t>
      </w:r>
    </w:p>
    <w:p w14:paraId="47FA63F1">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.13乙方不得因停工损失向甲方索赔，同意不追究甲方在本合同履行过程中因付款延迟、停工而产生的违约责任。</w:t>
      </w:r>
    </w:p>
    <w:p w14:paraId="61A3097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14合同有效期内，乙方须确保自身持续具备履行合同义务的合法资质资格（尤其须符合政府主管部门的要求），否则甲方有权：①自乙方不具备合法资质、资格之日起，乙方每日向甲方支付违约金人民币伍佰元，直至乙方恢复相关资质、资格；②甲方单方解除合同并收回所有已付款项。</w:t>
      </w:r>
    </w:p>
    <w:p w14:paraId="48EB4FD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.15在本合同履行过程中，可能因乙方原因造成施工质量、安全文明等无法满足甲方及规范要求的，乙方须提供不属于其责任的证明并得到甲方的书面认可，否则视为乙方违约，全部责任及费用和损失由乙方承担。</w:t>
      </w:r>
    </w:p>
    <w:p w14:paraId="6821AB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16乙方原因造成本工程质量达不到本合同约定的质量标准或出现影响使用功能和工程结构安全，即使通过技术整改措施仍然无法达到设计要求等永久质量问题的，无论是否在保修期内，乙方须无条件返工至合格为止，并赔偿甲方因此造成的一切损失，所有费用甲方在乙方任一款项中扣除，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合同</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款不足以赔偿甲方损失的，由乙方在甲方通知5个日历天内向甲方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付清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。若该永久质量问题无法满足设计及合同约定质量标准，而甲方和建设单位接受现状质量</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，乙方</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仍须</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承担违约责任，</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按</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不合格部位造价</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的3</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0%以上</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向甲方承担</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违约金。</w:t>
      </w:r>
    </w:p>
    <w:p w14:paraId="7341BC1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4</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.17基于</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本</w:t>
      </w:r>
      <w:r>
        <w:rPr>
          <w:rFonts w:hint="eastAsia" w:ascii="仿宋" w:hAnsi="仿宋" w:eastAsia="仿宋" w:cs="仿宋"/>
          <w:b w:val="0"/>
          <w:bCs w:val="0"/>
          <w:i w:val="0"/>
          <w:iCs w:val="0"/>
          <w:color w:val="000000" w:themeColor="text1"/>
          <w:sz w:val="28"/>
          <w:szCs w:val="28"/>
          <w:highlight w:val="none"/>
          <w:shd w:val="clear" w:color="auto" w:fill="auto"/>
          <w:lang w:eastAsia="zh-CN"/>
          <w14:textFill>
            <w14:solidFill>
              <w14:schemeClr w14:val="tx1"/>
            </w14:solidFill>
          </w14:textFill>
        </w:rPr>
        <w:t>项目特殊性，乙方已充分了解其施工责任并自愿承担相应风险，合同所约定的违约金标准经双方友好协商确定，乙方同意不对违约金标准提出任何主张或抗辩。</w:t>
      </w:r>
    </w:p>
    <w:p w14:paraId="717282B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14.18乙方同意：</w:t>
      </w:r>
      <w:r>
        <w:rPr>
          <w:rFonts w:hint="default" w:ascii="仿宋" w:hAnsi="仿宋" w:eastAsia="仿宋" w:cs="仿宋"/>
          <w:b w:val="0"/>
          <w:bCs w:val="0"/>
          <w:i w:val="0"/>
          <w:iCs w:val="0"/>
          <w:color w:val="auto"/>
          <w:sz w:val="28"/>
          <w:szCs w:val="28"/>
          <w:highlight w:val="none"/>
          <w:shd w:val="clear" w:color="auto" w:fill="auto"/>
          <w:lang w:val="en-US" w:eastAsia="zh-CN"/>
        </w:rPr>
        <w:t>本项目如出现了可能因乙方原因导致的施工材料不合格或工程质量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default" w:ascii="仿宋" w:hAnsi="仿宋" w:eastAsia="仿宋" w:cs="仿宋"/>
          <w:b w:val="0"/>
          <w:bCs w:val="0"/>
          <w:i w:val="0"/>
          <w:iCs w:val="0"/>
          <w:color w:val="auto"/>
          <w:sz w:val="28"/>
          <w:szCs w:val="28"/>
          <w:highlight w:val="none"/>
          <w:shd w:val="clear" w:color="auto" w:fill="auto"/>
          <w:lang w:val="en-US" w:eastAsia="zh-CN"/>
        </w:rPr>
        <w:t>，甲方有权按自行估算的最大损失金额在</w:t>
      </w:r>
      <w:r>
        <w:rPr>
          <w:rFonts w:hint="eastAsia" w:ascii="仿宋" w:hAnsi="仿宋" w:eastAsia="仿宋" w:cs="仿宋"/>
          <w:b w:val="0"/>
          <w:bCs w:val="0"/>
          <w:i w:val="0"/>
          <w:iCs w:val="0"/>
          <w:color w:val="auto"/>
          <w:sz w:val="28"/>
          <w:szCs w:val="28"/>
          <w:highlight w:val="none"/>
          <w:shd w:val="clear" w:color="auto" w:fill="auto"/>
          <w:lang w:val="en-US" w:eastAsia="zh-CN"/>
        </w:rPr>
        <w:t>甲乙双方签订的</w:t>
      </w:r>
      <w:r>
        <w:rPr>
          <w:rFonts w:hint="default" w:ascii="仿宋" w:hAnsi="仿宋" w:eastAsia="仿宋" w:cs="仿宋"/>
          <w:b w:val="0"/>
          <w:bCs w:val="0"/>
          <w:i w:val="0"/>
          <w:iCs w:val="0"/>
          <w:color w:val="auto"/>
          <w:sz w:val="28"/>
          <w:szCs w:val="28"/>
          <w:highlight w:val="none"/>
          <w:shd w:val="clear" w:color="auto" w:fill="auto"/>
          <w:lang w:val="en-US" w:eastAsia="zh-CN"/>
        </w:rPr>
        <w:t>任</w:t>
      </w:r>
      <w:r>
        <w:rPr>
          <w:rFonts w:hint="eastAsia" w:ascii="仿宋" w:hAnsi="仿宋" w:eastAsia="仿宋" w:cs="仿宋"/>
          <w:b w:val="0"/>
          <w:bCs w:val="0"/>
          <w:i w:val="0"/>
          <w:iCs w:val="0"/>
          <w:color w:val="auto"/>
          <w:sz w:val="28"/>
          <w:szCs w:val="28"/>
          <w:highlight w:val="none"/>
          <w:shd w:val="clear" w:color="auto" w:fill="auto"/>
          <w:lang w:val="en-US" w:eastAsia="zh-CN"/>
        </w:rPr>
        <w:t>一</w:t>
      </w:r>
      <w:r>
        <w:rPr>
          <w:rFonts w:hint="default" w:ascii="仿宋" w:hAnsi="仿宋" w:eastAsia="仿宋" w:cs="仿宋"/>
          <w:b w:val="0"/>
          <w:bCs w:val="0"/>
          <w:i w:val="0"/>
          <w:iCs w:val="0"/>
          <w:color w:val="auto"/>
          <w:sz w:val="28"/>
          <w:szCs w:val="28"/>
          <w:highlight w:val="none"/>
          <w:shd w:val="clear" w:color="auto" w:fill="auto"/>
          <w:lang w:val="en-US" w:eastAsia="zh-CN"/>
        </w:rPr>
        <w:t>合同应付款项中进行暂扣，待责任及损失金额确定后，甲方无息返还非乙方责任的暂扣金额。</w:t>
      </w:r>
    </w:p>
    <w:p w14:paraId="334C4E9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14.19</w:t>
      </w:r>
      <w:r>
        <w:rPr>
          <w:rFonts w:hint="default" w:ascii="仿宋" w:hAnsi="仿宋" w:eastAsia="仿宋" w:cs="仿宋"/>
          <w:b w:val="0"/>
          <w:bCs w:val="0"/>
          <w:i w:val="0"/>
          <w:iCs w:val="0"/>
          <w:color w:val="auto"/>
          <w:sz w:val="28"/>
          <w:szCs w:val="28"/>
          <w:highlight w:val="none"/>
          <w:shd w:val="clear" w:color="auto" w:fill="auto"/>
          <w:lang w:val="en-US" w:eastAsia="zh-CN"/>
        </w:rPr>
        <w:t>乙方须对甲供材料进行质量检查，发现有质量问题或异常的材料，必须立即书面（包括但不限于微信、短信等方式）报告甲方</w:t>
      </w:r>
      <w:r>
        <w:rPr>
          <w:rFonts w:hint="eastAsia" w:ascii="仿宋" w:hAnsi="仿宋" w:eastAsia="仿宋" w:cs="仿宋"/>
          <w:b w:val="0"/>
          <w:bCs w:val="0"/>
          <w:i w:val="0"/>
          <w:iCs w:val="0"/>
          <w:color w:val="auto"/>
          <w:sz w:val="28"/>
          <w:szCs w:val="28"/>
          <w:highlight w:val="none"/>
          <w:shd w:val="clear" w:color="auto" w:fill="auto"/>
          <w:lang w:val="en-US" w:eastAsia="zh-CN"/>
        </w:rPr>
        <w:t>施工员和项目经理</w:t>
      </w:r>
      <w:r>
        <w:rPr>
          <w:rFonts w:hint="default" w:ascii="仿宋" w:hAnsi="仿宋" w:eastAsia="仿宋" w:cs="仿宋"/>
          <w:b w:val="0"/>
          <w:bCs w:val="0"/>
          <w:i w:val="0"/>
          <w:iCs w:val="0"/>
          <w:color w:val="auto"/>
          <w:sz w:val="28"/>
          <w:szCs w:val="28"/>
          <w:highlight w:val="none"/>
          <w:shd w:val="clear" w:color="auto" w:fill="auto"/>
          <w:lang w:val="en-US" w:eastAsia="zh-CN"/>
        </w:rPr>
        <w:t>，否则如乙方施工部分的甲供材料出现质量</w:t>
      </w:r>
      <w:r>
        <w:rPr>
          <w:rFonts w:hint="eastAsia" w:ascii="仿宋" w:hAnsi="仿宋" w:eastAsia="仿宋" w:cs="仿宋"/>
          <w:b w:val="0"/>
          <w:bCs w:val="0"/>
          <w:i w:val="0"/>
          <w:iCs w:val="0"/>
          <w:color w:val="auto"/>
          <w:sz w:val="28"/>
          <w:szCs w:val="28"/>
          <w:highlight w:val="none"/>
          <w:shd w:val="clear" w:color="auto" w:fill="auto"/>
          <w:lang w:val="en-US" w:eastAsia="zh-CN"/>
        </w:rPr>
        <w:t>不合格</w:t>
      </w:r>
      <w:r>
        <w:rPr>
          <w:rFonts w:hint="default" w:ascii="仿宋" w:hAnsi="仿宋" w:eastAsia="仿宋" w:cs="仿宋"/>
          <w:b w:val="0"/>
          <w:bCs w:val="0"/>
          <w:i w:val="0"/>
          <w:iCs w:val="0"/>
          <w:color w:val="auto"/>
          <w:sz w:val="28"/>
          <w:szCs w:val="28"/>
          <w:highlight w:val="none"/>
          <w:shd w:val="clear" w:color="auto" w:fill="auto"/>
          <w:lang w:val="en-US" w:eastAsia="zh-CN"/>
        </w:rPr>
        <w:t>，甲方有权扣除乙方在该施工部分的费用，如造成甲方损失，乙方须承担责任和损失。</w:t>
      </w:r>
    </w:p>
    <w:p w14:paraId="37377432">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 w:hAnsi="仿宋" w:eastAsia="仿宋" w:cs="仿宋"/>
          <w:b w:val="0"/>
          <w:bCs w:val="0"/>
          <w:i w:val="0"/>
          <w:iCs w:val="0"/>
          <w:color w:val="auto"/>
          <w:sz w:val="28"/>
          <w:szCs w:val="28"/>
          <w:highlight w:val="none"/>
          <w:shd w:val="clear" w:color="auto" w:fill="auto"/>
          <w:lang w:val="en-US" w:eastAsia="zh-CN"/>
        </w:rPr>
      </w:pPr>
      <w:r>
        <w:rPr>
          <w:rFonts w:hint="eastAsia" w:ascii="仿宋" w:hAnsi="仿宋" w:eastAsia="仿宋" w:cs="仿宋"/>
          <w:b w:val="0"/>
          <w:bCs w:val="0"/>
          <w:i w:val="0"/>
          <w:iCs w:val="0"/>
          <w:color w:val="auto"/>
          <w:sz w:val="28"/>
          <w:szCs w:val="28"/>
          <w:highlight w:val="none"/>
          <w:shd w:val="clear" w:color="auto" w:fill="auto"/>
          <w:lang w:val="en-US" w:eastAsia="zh-CN"/>
        </w:rPr>
        <w:t>14.20无论乙方实际是否欠薪或欠货款，乙方人员或供应商每发起一次欠薪或欠货款纠纷，涉及甲方的，乙方均须向甲方支付违约金十万元/次；若因此导致媒体曝光或政府部门介入，乙方须另向甲方支付违约金十万元/次。</w:t>
      </w:r>
    </w:p>
    <w:p w14:paraId="3240EE13">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49" w:name="_Toc19166"/>
      <w:bookmarkStart w:id="150" w:name="_Toc16038"/>
      <w:bookmarkStart w:id="151" w:name="_Toc9673"/>
      <w:bookmarkStart w:id="152" w:name="_Toc28798"/>
      <w:bookmarkStart w:id="153" w:name="_Toc14983"/>
      <w:bookmarkStart w:id="154" w:name="_Toc31952"/>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第十五章、廉洁条款</w:t>
      </w:r>
      <w:bookmarkEnd w:id="149"/>
      <w:bookmarkEnd w:id="150"/>
      <w:bookmarkEnd w:id="151"/>
      <w:bookmarkEnd w:id="152"/>
      <w:bookmarkEnd w:id="153"/>
      <w:bookmarkEnd w:id="154"/>
    </w:p>
    <w:p w14:paraId="52E276F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15.1乙方在与甲方合作期间（包括本合同招标、签订、履行期间），不得向甲方职员提供请吃、送礼、旅游、色情服务、行贿、回扣或其他好处，如有违反，乙方每次向甲方支付</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A3"/>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合同暂定总价/</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sym w:font="Wingdings 2" w:char="0052"/>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合同总价的10％作为违约金（甲方可从任意合同款中扣款），造成甲方经济或其他损失的，乙方全额赔偿甲方。</w:t>
      </w:r>
    </w:p>
    <w:p w14:paraId="78A0ECEE">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15.2甲乙双方管理人员有权拒绝执行合同以外的违法要求。甲方发现乙方向甲方人员或甲方委托的其他人员行贿或输送不正当利益的，甲方有权对乙方进行处罚并单方解除合同，对所发生的工程量/工作量不予结算及不支付费用。</w:t>
      </w:r>
    </w:p>
    <w:p w14:paraId="31DAB9E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15.3 如甲方发现乙方可能存在违反廉洁条款的行为时，甲方有权暂扣违约金/争议工程款/处罚款等对应等额的合同款，直至调查完毕后根据调查结果再作处理，甲方暂不付款的行为不视为甲方违约。</w:t>
      </w:r>
    </w:p>
    <w:p w14:paraId="7763681B">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15.4甲方人员如有营私舞弊、吃拿卡要等损害乙方合法权益的行为，乙方可拨打投诉专线 4000968086或发邮件至投诉邮箱:zhglzx@nanfeng.cn，也可至广东省东莞市南城街道鸿福路106号南峰中心12楼内控中心办公室面诉。</w:t>
      </w:r>
      <w:bookmarkStart w:id="155" w:name="_Toc10466"/>
      <w:bookmarkStart w:id="156" w:name="_Toc30636"/>
    </w:p>
    <w:p w14:paraId="634F16A9">
      <w:pPr>
        <w:keepNext w:val="0"/>
        <w:keepLines w:val="0"/>
        <w:pageBreakBefore w:val="0"/>
        <w:widowControl w:val="0"/>
        <w:kinsoku/>
        <w:wordWrap/>
        <w:overflowPunct/>
        <w:topLinePunct w:val="0"/>
        <w:autoSpaceDE/>
        <w:autoSpaceDN/>
        <w:bidi w:val="0"/>
        <w:adjustRightInd w:val="0"/>
        <w:snapToGrid w:val="0"/>
        <w:spacing w:before="146" w:beforeLines="50" w:line="360" w:lineRule="auto"/>
        <w:ind w:left="0" w:leftChars="0" w:right="0" w:rightChars="0" w:firstLine="562" w:firstLineChars="200"/>
        <w:jc w:val="both"/>
        <w:textAlignment w:val="auto"/>
        <w:outlineLvl w:val="1"/>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pPr>
      <w:bookmarkStart w:id="157" w:name="_Toc26082"/>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第十六章、其他</w:t>
      </w:r>
      <w:bookmarkEnd w:id="155"/>
      <w:bookmarkEnd w:id="156"/>
      <w:bookmarkEnd w:id="157"/>
      <w:r>
        <w:rPr>
          <w:rFonts w:hint="eastAsia" w:ascii="仿宋_GB2312" w:hAnsi="仿宋_GB2312" w:eastAsia="仿宋_GB2312" w:cs="仿宋_GB2312"/>
          <w:b/>
          <w:bCs/>
          <w:i w:val="0"/>
          <w:iCs w:val="0"/>
          <w:color w:val="000000" w:themeColor="text1"/>
          <w:sz w:val="28"/>
          <w:szCs w:val="28"/>
          <w:highlight w:val="none"/>
          <w:u w:val="none"/>
          <w:shd w:val="clear" w:color="auto" w:fill="auto"/>
          <w:lang w:val="en-US" w:eastAsia="zh-CN"/>
          <w14:textFill>
            <w14:solidFill>
              <w14:schemeClr w14:val="tx1"/>
            </w14:solidFill>
          </w14:textFill>
        </w:rPr>
        <w:t xml:space="preserve"> </w:t>
      </w:r>
    </w:p>
    <w:p w14:paraId="432F605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16.1甲乙</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双方确认，甲方用于该项目的项目章，仅供项目部与乙方联系工作和确认施工技术、资料之用。乙方知悉并同意，该项目章用于以下情形时无效：</w:t>
      </w:r>
    </w:p>
    <w:p w14:paraId="1985F4DF">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①签订工程合同或工程分包合同及机械设备、周材租赁及材料采购类等合同；</w:t>
      </w:r>
    </w:p>
    <w:p w14:paraId="655C9AA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②任何类型的欠条或收据；</w:t>
      </w:r>
    </w:p>
    <w:p w14:paraId="74C9C6D4">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③任何形式的经济结算凭证；</w:t>
      </w:r>
    </w:p>
    <w:p w14:paraId="554E4A4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④为他人或他单位提供任何形式的担保；</w:t>
      </w:r>
    </w:p>
    <w:p w14:paraId="2CD96F53">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⑤确认任何形式的包含权利义务及责任承担的文件。</w:t>
      </w:r>
    </w:p>
    <w:p w14:paraId="0378A5B4">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16.2甲方编制的《施工交楼标准》《常见建筑工程质量通病的标准化施工细则》《隐蔽工程管理制度》《分包单位施工现场签证管理制度》《工程类单价认质认价管理制度》《分包单位材料管理制度》《竣工图管理制度》等公司现行制度、规定为合同文件不可分割的组成部分，与合同正文具有同等效力，乙方须照章施工。</w:t>
      </w:r>
    </w:p>
    <w:p w14:paraId="22B2F99C">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16.3本合同执行期间，甲方制度文件及合同附件表格格式如有更新，按甲方最新版要求执行，甲方拥有最终解释权。</w:t>
      </w:r>
    </w:p>
    <w:p w14:paraId="1231C138">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16.4本合同除《工完场清交接单》、《甲方项目章样式》、《签证单分包说明》、《施工图纸》外，其余合同附件在办理相关手续时，乙方须加盖公章且法人代表签章。</w:t>
      </w:r>
    </w:p>
    <w:p w14:paraId="24B9A5CA">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2"/>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158" w:name="_Toc10212"/>
      <w:bookmarkStart w:id="159" w:name="_Toc11774"/>
      <w:bookmarkStart w:id="160" w:name="_Toc10994"/>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16.5本合同条款互为矛盾的，按最有利于甲方的条款执行。</w:t>
      </w:r>
      <w:bookmarkEnd w:id="158"/>
      <w:bookmarkEnd w:id="159"/>
      <w:bookmarkEnd w:id="160"/>
    </w:p>
    <w:p w14:paraId="1DC739A1">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16.6本合同未尽事宜，须经甲乙双方协商一致后签订补充协议进行明确。补充协议与本合同具有同等法律效力。</w:t>
      </w:r>
    </w:p>
    <w:p w14:paraId="077D4272">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16.7与本合同相关的争议，</w:t>
      </w:r>
      <w:r>
        <w:rPr>
          <w:rFonts w:hint="eastAsia" w:ascii="仿宋" w:hAnsi="仿宋" w:eastAsia="仿宋" w:cs="仿宋"/>
          <w:color w:val="auto"/>
          <w:kern w:val="0"/>
          <w:sz w:val="28"/>
          <w:szCs w:val="28"/>
          <w:highlight w:val="none"/>
        </w:rPr>
        <w:t>双方友好协商解决，协商不成则提交甲方所在地人民法院以诉讼方式解决。甲乙双方因履行本合同的往来文件及法院送达的文书以合同签章处所列地址为有效地址，以邮寄方式送达的，通过邮政特快专递寄出第三日视为送达。</w:t>
      </w:r>
    </w:p>
    <w:p w14:paraId="723341AF">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16.8乙方违反本合同约定给甲方造成损失的，须按本合同约定承担违约责任外，甲方有权直接从应付合同款中直接扣除乙方应承担的违约金、罚款等费用，如所扣款额不足补偿甲方损失，乙方在甲方通知之日起七个日历天内补齐差额给甲方，且甲方向乙方追偿责任所产生的律师费、差旅费、诉讼费、鉴定费、财产保全及相关担保费由乙方全额承担。</w:t>
      </w:r>
    </w:p>
    <w:p w14:paraId="1951733B">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16.9本合同正文为清洁打印文本，如双方对此合同有任何修改及补充均应另行签订补充协议。合同正文中任何非打印的文字或者图形，除非经双方确认同意，否则不产生约束力。</w:t>
      </w:r>
    </w:p>
    <w:p w14:paraId="1BDAA239">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16.10甲乙双方均确认已经审阅并理解本合同条款，且已经就条款的所有疑问得到满意解释，并确认合同条款为双方本着诚信互利的原则友好协商一致的结果，不属于任何一方的格式条款。</w:t>
      </w:r>
    </w:p>
    <w:p w14:paraId="650719EC">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16.11</w:t>
      </w: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本合同壹式叁份，甲方执贰份，乙方执壹份，均具同等效力。</w:t>
      </w:r>
    </w:p>
    <w:p w14:paraId="67CB544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618" w:firstLineChars="221"/>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16.12以下文件均为合同文件有效组成部分，各文件互相解释，互为说明。当合同文件中出现不一致时，除合同另有约定外，以下排列顺序就是各合同文件的优先解释顺序：</w:t>
      </w:r>
    </w:p>
    <w:p w14:paraId="38E03538">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① 合同履行过程中，双方法人代表或授权人签字并加盖公章的本合同补充协议；</w:t>
      </w:r>
    </w:p>
    <w:p w14:paraId="6AA058D0">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② 本合同第一部分，合同专用条款</w:t>
      </w:r>
    </w:p>
    <w:p w14:paraId="4669CDFD">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③ 本合同第二部分，合同通用条款；</w:t>
      </w:r>
    </w:p>
    <w:p w14:paraId="50AE505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④ 经甲方确认的方案及相关设计变更；</w:t>
      </w:r>
    </w:p>
    <w:p w14:paraId="40DE0E9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⑤ 本工程招标文件（含相关答疑、补充通知等）；</w:t>
      </w:r>
    </w:p>
    <w:p w14:paraId="5711D844">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⑥ 乙方发出的、经甲方确认的本工程投标文件及相关澄清文件；</w:t>
      </w:r>
    </w:p>
    <w:p w14:paraId="6926830A">
      <w:pPr>
        <w:keepNext w:val="0"/>
        <w:keepLines w:val="0"/>
        <w:pageBreakBefore w:val="0"/>
        <w:widowControl w:val="0"/>
        <w:shd w:val="clear" w:color="auto" w:fill="auto"/>
        <w:kinsoku/>
        <w:wordWrap/>
        <w:overflowPunct/>
        <w:topLinePunct w:val="0"/>
        <w:autoSpaceDE/>
        <w:autoSpaceDN/>
        <w:bidi w:val="0"/>
        <w:adjustRightInd w:val="0"/>
        <w:snapToGrid w:val="0"/>
        <w:spacing w:line="360" w:lineRule="auto"/>
        <w:ind w:left="0" w:leftChars="0" w:right="0" w:rightChars="0" w:firstLine="0" w:firstLineChars="0"/>
        <w:textAlignment w:val="auto"/>
        <w:rPr>
          <w:rFonts w:hint="eastAsia" w:ascii="仿宋_GB2312" w:hAnsi="仿宋_GB2312" w:eastAsia="仿宋_GB2312" w:cs="仿宋_GB2312"/>
          <w:i w:val="0"/>
          <w:iCs w:val="0"/>
          <w:color w:val="000000" w:themeColor="text1"/>
          <w:sz w:val="28"/>
          <w:szCs w:val="28"/>
          <w:highlight w:val="yellow"/>
          <w:u w:val="none"/>
          <w:shd w:val="clear" w:color="auto" w:fill="auto"/>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⑦ 本工程所在地现行的法律、法规、标准、规范。</w:t>
      </w:r>
    </w:p>
    <w:p w14:paraId="1715D118">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16.13本合同自甲乙双方签字并加盖公章（或合同章）之日起生效，双方履行完合同义务、责任之日终止。</w:t>
      </w:r>
    </w:p>
    <w:p w14:paraId="217A34DD">
      <w:pPr>
        <w:pStyle w:val="3"/>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default"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16.14在本合同对应的招标过程中，乙方对招标清单、图纸、施工方案、技术要求等招采文件内容未经甲方同意而擅自更改、删除等，无论是否在本合同正文、附件中有所体现、表述，均属乙方欺瞒甲方、不诚信行为，该条款属无效条款，乙方须按甲方的招采要求(以甲方解释为准)执行。甲方因此不承担任何损失和费用，因此产生的损失、后果由乙方承担，给甲方造成的损失由乙方全额赔偿，同时甲方有权单方解除合同且不付款。</w:t>
      </w:r>
    </w:p>
    <w:p w14:paraId="047477A6">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578" w:rightChars="-275"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【以下无正文】</w:t>
      </w:r>
    </w:p>
    <w:p w14:paraId="76B4E1CC">
      <w:pPr>
        <w:pStyle w:val="3"/>
        <w:keepNext w:val="0"/>
        <w:keepLines w:val="0"/>
        <w:pageBreakBefore w:val="0"/>
        <w:widowControl w:val="0"/>
        <w:kinsoku/>
        <w:wordWrap/>
        <w:overflowPunct/>
        <w:topLinePunct w:val="0"/>
        <w:autoSpaceDE/>
        <w:autoSpaceDN/>
        <w:bidi w:val="0"/>
        <w:adjustRightInd w:val="0"/>
        <w:snapToGrid w:val="0"/>
        <w:spacing w:line="360" w:lineRule="auto"/>
        <w:ind w:left="-197" w:leftChars="-94" w:right="-578" w:rightChars="-275"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r>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t>附件：</w:t>
      </w:r>
      <w:bookmarkStart w:id="161" w:name="_Toc14601"/>
      <w:bookmarkStart w:id="162" w:name="_Toc20837"/>
      <w:bookmarkStart w:id="163" w:name="_Toc19939"/>
      <w:bookmarkStart w:id="164" w:name="_Toc18756"/>
      <w:bookmarkStart w:id="165" w:name="_Toc20090"/>
      <w:bookmarkStart w:id="166" w:name="_Toc9464"/>
    </w:p>
    <w:p w14:paraId="36779D55">
      <w:pPr>
        <w:pStyle w:val="3"/>
        <w:keepNext w:val="0"/>
        <w:keepLines w:val="0"/>
        <w:pageBreakBefore w:val="0"/>
        <w:widowControl w:val="0"/>
        <w:kinsoku/>
        <w:wordWrap/>
        <w:overflowPunct/>
        <w:topLinePunct w:val="0"/>
        <w:autoSpaceDE/>
        <w:autoSpaceDN/>
        <w:bidi w:val="0"/>
        <w:adjustRightInd w:val="0"/>
        <w:snapToGrid w:val="0"/>
        <w:spacing w:line="360" w:lineRule="auto"/>
        <w:ind w:right="-578" w:rightChars="-275" w:firstLine="560" w:firstLineChars="200"/>
        <w:textAlignment w:val="auto"/>
        <w:rPr>
          <w:rFonts w:hint="eastAsia" w:ascii="仿宋_GB2312" w:hAnsi="仿宋_GB2312" w:eastAsia="仿宋_GB2312" w:cs="仿宋_GB2312"/>
          <w:i w:val="0"/>
          <w:iCs w:val="0"/>
          <w:color w:val="000000" w:themeColor="text1"/>
          <w:sz w:val="28"/>
          <w:szCs w:val="28"/>
          <w:highlight w:val="none"/>
          <w:u w:val="none"/>
          <w:shd w:val="clear" w:color="auto" w:fill="auto"/>
          <w:lang w:val="en-US" w:eastAsia="zh-CN"/>
          <w14:textFill>
            <w14:solidFill>
              <w14:schemeClr w14:val="tx1"/>
            </w14:solidFill>
          </w14:textFill>
        </w:rPr>
      </w:pPr>
      <w:bookmarkStart w:id="167" w:name="_Toc25140"/>
      <w:bookmarkStart w:id="168" w:name="_Toc14489"/>
      <w:bookmarkStart w:id="169" w:name="_Toc18653"/>
      <w:bookmarkStart w:id="170" w:name="_Toc5997"/>
      <w:bookmarkStart w:id="171" w:name="_Toc31844"/>
      <w:bookmarkStart w:id="172" w:name="_Toc21782"/>
      <w:bookmarkStart w:id="173" w:name="_Toc1736"/>
      <w:bookmarkStart w:id="174" w:name="_Toc10157"/>
      <w:bookmarkStart w:id="175" w:name="_Toc22968"/>
      <w:bookmarkStart w:id="176" w:name="_Toc13150"/>
      <w:bookmarkStart w:id="177" w:name="_Toc26867"/>
      <w:bookmarkStart w:id="178" w:name="_Toc10942"/>
      <w:bookmarkStart w:id="179" w:name="_Toc8338"/>
      <w:bookmarkStart w:id="180" w:name="_Toc26054"/>
      <w:bookmarkStart w:id="181" w:name="_Toc11307"/>
      <w:bookmarkStart w:id="182" w:name="_Toc840"/>
      <w:bookmarkStart w:id="183" w:name="_Toc3948"/>
      <w:bookmarkStart w:id="184" w:name="_Toc13957"/>
      <w:bookmarkStart w:id="185" w:name="_Toc9953"/>
      <w:bookmarkStart w:id="186" w:name="_Toc31550"/>
      <w:bookmarkStart w:id="187" w:name="_Toc28198"/>
      <w:bookmarkStart w:id="188" w:name="_Toc1285"/>
      <w:bookmarkStart w:id="189" w:name="_Toc11060"/>
      <w:bookmarkStart w:id="190" w:name="_Toc1657"/>
      <w:bookmarkStart w:id="191" w:name="_Toc26250"/>
      <w:bookmarkStart w:id="192" w:name="_Toc15032"/>
      <w:bookmarkStart w:id="193" w:name="_Toc19643"/>
      <w:bookmarkStart w:id="194" w:name="_Toc21960"/>
      <w:bookmarkStart w:id="195" w:name="_Toc5956"/>
      <w:bookmarkStart w:id="196" w:name="_Toc16599"/>
      <w:r>
        <w:rPr>
          <w:rFonts w:hint="eastAsia" w:ascii="仿宋" w:hAnsi="仿宋" w:eastAsia="仿宋" w:cs="仿宋"/>
          <w:color w:val="000000" w:themeColor="text1"/>
          <w:sz w:val="28"/>
          <w:szCs w:val="28"/>
          <w:highlight w:val="none"/>
          <w:lang w:val="en-US" w:eastAsia="zh-CN"/>
          <w14:textFill>
            <w14:solidFill>
              <w14:schemeClr w14:val="tx1"/>
            </w14:solidFill>
          </w14:textFill>
        </w:rPr>
        <w:t>附件一《甲方项目章样式》</w:t>
      </w:r>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bookmarkEnd w:id="161"/>
    <w:bookmarkEnd w:id="162"/>
    <w:bookmarkEnd w:id="163"/>
    <w:bookmarkEnd w:id="164"/>
    <w:bookmarkEnd w:id="165"/>
    <w:bookmarkEnd w:id="166"/>
    <w:p w14:paraId="3AD8BBE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197" w:name="_Toc30895"/>
      <w:bookmarkStart w:id="198" w:name="_Toc7195"/>
      <w:bookmarkStart w:id="199" w:name="_Toc3217"/>
      <w:bookmarkStart w:id="200" w:name="_Toc11189"/>
      <w:bookmarkStart w:id="201" w:name="_Toc15996"/>
      <w:bookmarkStart w:id="202" w:name="_Toc18676"/>
      <w:bookmarkStart w:id="203" w:name="_Toc28362"/>
      <w:bookmarkStart w:id="204" w:name="_Toc7363"/>
      <w:bookmarkStart w:id="205" w:name="_Toc24008"/>
      <w:bookmarkStart w:id="206" w:name="_Toc14461"/>
      <w:bookmarkStart w:id="207" w:name="_Toc12662"/>
      <w:bookmarkStart w:id="208" w:name="_Toc27829"/>
      <w:bookmarkStart w:id="209" w:name="_Toc23629"/>
      <w:bookmarkStart w:id="210" w:name="_Toc8528"/>
      <w:bookmarkStart w:id="211" w:name="_Toc26460"/>
      <w:bookmarkStart w:id="212" w:name="_Toc10798"/>
      <w:bookmarkStart w:id="213" w:name="_Toc7014"/>
      <w:bookmarkStart w:id="214" w:name="_Toc4318"/>
      <w:bookmarkStart w:id="215" w:name="_Toc23233"/>
      <w:bookmarkStart w:id="216" w:name="_Toc18080"/>
      <w:bookmarkStart w:id="217" w:name="_Toc28577"/>
      <w:bookmarkStart w:id="218" w:name="_Toc14000"/>
      <w:bookmarkStart w:id="219" w:name="_Toc22492"/>
      <w:bookmarkStart w:id="220" w:name="_Toc26059"/>
      <w:bookmarkStart w:id="221" w:name="_Toc31130"/>
      <w:bookmarkStart w:id="222" w:name="_Toc30985"/>
      <w:bookmarkStart w:id="223" w:name="_Toc3404"/>
      <w:bookmarkStart w:id="224" w:name="_Toc26912"/>
      <w:bookmarkStart w:id="225" w:name="_Toc6457"/>
      <w:bookmarkStart w:id="226" w:name="_Toc22736"/>
      <w:bookmarkStart w:id="227" w:name="_Toc7880"/>
      <w:bookmarkStart w:id="228" w:name="_Toc7245"/>
      <w:bookmarkStart w:id="229" w:name="_Toc13137"/>
      <w:bookmarkStart w:id="230" w:name="_Toc12795"/>
      <w:r>
        <w:rPr>
          <w:rFonts w:hint="eastAsia" w:ascii="仿宋" w:hAnsi="仿宋" w:eastAsia="仿宋" w:cs="仿宋"/>
          <w:color w:val="000000" w:themeColor="text1"/>
          <w:sz w:val="28"/>
          <w:szCs w:val="28"/>
          <w:highlight w:val="none"/>
          <w:lang w:val="en-US" w:eastAsia="zh-CN"/>
          <w14:textFill>
            <w14:solidFill>
              <w14:schemeClr w14:val="tx1"/>
            </w14:solidFill>
          </w14:textFill>
        </w:rPr>
        <w:t>附件二《分包单位开工令》格式；</w:t>
      </w:r>
      <w:bookmarkEnd w:id="197"/>
      <w:bookmarkEnd w:id="198"/>
      <w:bookmarkEnd w:id="199"/>
      <w:bookmarkEnd w:id="200"/>
      <w:bookmarkEnd w:id="201"/>
      <w:bookmarkEnd w:id="202"/>
      <w:bookmarkEnd w:id="203"/>
      <w:bookmarkEnd w:id="204"/>
      <w:bookmarkEnd w:id="205"/>
      <w:bookmarkEnd w:id="206"/>
      <w:bookmarkEnd w:id="207"/>
      <w:bookmarkEnd w:id="208"/>
      <w:bookmarkEnd w:id="209"/>
      <w:bookmarkEnd w:id="210"/>
    </w:p>
    <w:p w14:paraId="3500AE4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231" w:name="_Toc4786"/>
      <w:bookmarkStart w:id="232" w:name="_Toc26373"/>
      <w:bookmarkStart w:id="233" w:name="_Toc29237"/>
      <w:bookmarkStart w:id="234" w:name="_Toc23949"/>
      <w:bookmarkStart w:id="235" w:name="_Toc25490"/>
      <w:bookmarkStart w:id="236" w:name="_Toc31644"/>
      <w:bookmarkStart w:id="237" w:name="_Toc32302"/>
      <w:bookmarkStart w:id="238" w:name="_Toc17284"/>
      <w:bookmarkStart w:id="239" w:name="_Toc22678"/>
      <w:bookmarkStart w:id="240" w:name="_Toc27040"/>
      <w:bookmarkStart w:id="241" w:name="_Toc4136"/>
      <w:bookmarkStart w:id="242" w:name="_Toc27191"/>
      <w:bookmarkStart w:id="243" w:name="_Toc25336"/>
      <w:bookmarkStart w:id="244" w:name="_Toc11604"/>
      <w:bookmarkStart w:id="245" w:name="_Toc27699"/>
      <w:bookmarkStart w:id="246" w:name="_Toc29710"/>
      <w:bookmarkStart w:id="247" w:name="_Toc16598"/>
      <w:bookmarkStart w:id="248" w:name="_Toc3457"/>
      <w:bookmarkStart w:id="249" w:name="_Toc6961"/>
      <w:bookmarkStart w:id="250" w:name="_Toc11948"/>
      <w:bookmarkStart w:id="251" w:name="_Toc19589"/>
      <w:bookmarkStart w:id="252" w:name="_Toc27728"/>
      <w:bookmarkStart w:id="253" w:name="_Toc2391"/>
      <w:bookmarkStart w:id="254" w:name="_Toc14663"/>
      <w:bookmarkStart w:id="255" w:name="_Toc17492"/>
      <w:bookmarkStart w:id="256" w:name="_Toc15971"/>
      <w:bookmarkStart w:id="257" w:name="_Toc10573"/>
      <w:bookmarkStart w:id="258" w:name="_Toc13862"/>
      <w:bookmarkStart w:id="259" w:name="_Toc5882"/>
      <w:bookmarkStart w:id="260" w:name="_Toc10011"/>
      <w:bookmarkStart w:id="261" w:name="_Toc19108"/>
      <w:r>
        <w:rPr>
          <w:rFonts w:hint="eastAsia" w:ascii="仿宋" w:hAnsi="仿宋" w:eastAsia="仿宋" w:cs="仿宋"/>
          <w:color w:val="000000" w:themeColor="text1"/>
          <w:sz w:val="28"/>
          <w:szCs w:val="28"/>
          <w:highlight w:val="none"/>
          <w:lang w:val="en-US" w:eastAsia="zh-CN"/>
          <w14:textFill>
            <w14:solidFill>
              <w14:schemeClr w14:val="tx1"/>
            </w14:solidFill>
          </w14:textFill>
        </w:rPr>
        <w:t>附件三《分包签证确认单》</w:t>
      </w:r>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251"/>
      <w:bookmarkEnd w:id="252"/>
      <w:bookmarkEnd w:id="253"/>
      <w:bookmarkEnd w:id="254"/>
      <w:bookmarkEnd w:id="255"/>
      <w:bookmarkEnd w:id="256"/>
      <w:bookmarkEnd w:id="257"/>
      <w:bookmarkEnd w:id="258"/>
      <w:bookmarkEnd w:id="259"/>
      <w:bookmarkEnd w:id="260"/>
      <w:bookmarkEnd w:id="261"/>
    </w:p>
    <w:p w14:paraId="3C53176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highlight w:val="none"/>
          <w:lang w:val="en-US" w:eastAsia="zh-CN"/>
        </w:rPr>
      </w:pPr>
      <w:bookmarkStart w:id="262" w:name="_Toc9015"/>
      <w:bookmarkStart w:id="263" w:name="_Toc20516"/>
      <w:bookmarkStart w:id="264" w:name="_Toc23449"/>
      <w:bookmarkStart w:id="265" w:name="_Toc19765"/>
      <w:bookmarkStart w:id="266" w:name="_Toc1628"/>
      <w:bookmarkStart w:id="267" w:name="_Toc7977"/>
      <w:bookmarkStart w:id="268" w:name="_Toc26757"/>
      <w:bookmarkStart w:id="269" w:name="_Toc17895"/>
      <w:bookmarkStart w:id="270" w:name="_Toc5880"/>
      <w:bookmarkStart w:id="271" w:name="_Toc29501"/>
      <w:bookmarkStart w:id="272" w:name="_Toc2302"/>
      <w:bookmarkStart w:id="273" w:name="_Toc32363"/>
      <w:bookmarkStart w:id="274" w:name="_Toc20020"/>
      <w:bookmarkStart w:id="275" w:name="_Toc30595"/>
      <w:bookmarkStart w:id="276" w:name="_Toc4532"/>
      <w:bookmarkStart w:id="277" w:name="_Toc14040"/>
      <w:bookmarkStart w:id="278" w:name="_Toc18174"/>
      <w:bookmarkStart w:id="279" w:name="_Toc12321"/>
      <w:bookmarkStart w:id="280" w:name="_Toc7170"/>
      <w:bookmarkStart w:id="281" w:name="_Toc13787"/>
      <w:bookmarkStart w:id="282" w:name="_Toc26440"/>
      <w:bookmarkStart w:id="283" w:name="_Toc4957"/>
      <w:bookmarkStart w:id="284" w:name="_Toc20223"/>
      <w:bookmarkStart w:id="285" w:name="_Toc24387"/>
      <w:bookmarkStart w:id="286" w:name="_Toc14232"/>
      <w:bookmarkStart w:id="287" w:name="_Toc12312"/>
      <w:bookmarkStart w:id="288" w:name="_Toc5180"/>
      <w:bookmarkStart w:id="289" w:name="_Toc3975"/>
      <w:bookmarkStart w:id="290" w:name="_Toc20662"/>
      <w:bookmarkStart w:id="291" w:name="_Toc20848"/>
      <w:bookmarkStart w:id="292" w:name="_Toc4713"/>
      <w:r>
        <w:rPr>
          <w:rFonts w:hint="eastAsia" w:ascii="仿宋" w:hAnsi="仿宋" w:eastAsia="仿宋" w:cs="仿宋"/>
          <w:color w:val="000000" w:themeColor="text1"/>
          <w:sz w:val="28"/>
          <w:szCs w:val="28"/>
          <w:highlight w:val="none"/>
          <w:lang w:val="en-US" w:eastAsia="zh-CN"/>
          <w14:textFill>
            <w14:solidFill>
              <w14:schemeClr w14:val="tx1"/>
            </w14:solidFill>
          </w14:textFill>
        </w:rPr>
        <w:t>附件四《工程量现场草签记录表》</w:t>
      </w:r>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282"/>
      <w:bookmarkEnd w:id="283"/>
      <w:bookmarkEnd w:id="284"/>
      <w:bookmarkEnd w:id="285"/>
      <w:bookmarkEnd w:id="286"/>
      <w:bookmarkEnd w:id="287"/>
      <w:bookmarkEnd w:id="288"/>
      <w:bookmarkEnd w:id="289"/>
      <w:bookmarkEnd w:id="290"/>
      <w:bookmarkEnd w:id="291"/>
      <w:bookmarkEnd w:id="292"/>
    </w:p>
    <w:p w14:paraId="227F582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293" w:name="_Toc19406"/>
      <w:bookmarkStart w:id="294" w:name="_Toc28426"/>
      <w:bookmarkStart w:id="295" w:name="_Toc14339"/>
      <w:bookmarkStart w:id="296" w:name="_Toc3526"/>
      <w:bookmarkStart w:id="297" w:name="_Toc26221"/>
      <w:bookmarkStart w:id="298" w:name="_Toc21366"/>
      <w:bookmarkStart w:id="299" w:name="_Toc9220"/>
      <w:bookmarkStart w:id="300" w:name="_Toc19810"/>
      <w:bookmarkStart w:id="301" w:name="_Toc3046"/>
      <w:bookmarkStart w:id="302" w:name="_Toc30478"/>
      <w:bookmarkStart w:id="303" w:name="_Toc4256"/>
      <w:bookmarkStart w:id="304" w:name="_Toc25184"/>
      <w:bookmarkStart w:id="305" w:name="_Toc11696"/>
      <w:bookmarkStart w:id="306" w:name="_Toc21727"/>
      <w:bookmarkStart w:id="307" w:name="_Toc19825"/>
      <w:bookmarkStart w:id="308" w:name="_Toc3355"/>
      <w:bookmarkStart w:id="309" w:name="_Toc14829"/>
      <w:bookmarkStart w:id="310" w:name="_Toc24903"/>
      <w:bookmarkStart w:id="311" w:name="_Toc27842"/>
      <w:bookmarkStart w:id="312" w:name="_Toc5095"/>
      <w:bookmarkStart w:id="313" w:name="_Toc25367"/>
      <w:bookmarkStart w:id="314" w:name="_Toc17406"/>
      <w:bookmarkStart w:id="315" w:name="_Toc20228"/>
      <w:bookmarkStart w:id="316" w:name="_Toc11918"/>
      <w:bookmarkStart w:id="317" w:name="_Toc22534"/>
      <w:bookmarkStart w:id="318" w:name="_Toc25120"/>
      <w:bookmarkStart w:id="319" w:name="_Toc31647"/>
      <w:bookmarkStart w:id="320" w:name="_Toc7960"/>
      <w:bookmarkStart w:id="321" w:name="_Toc6756"/>
      <w:bookmarkStart w:id="322" w:name="_Toc13465"/>
      <w:bookmarkStart w:id="323" w:name="_Toc8397"/>
      <w:r>
        <w:rPr>
          <w:rFonts w:hint="eastAsia" w:ascii="仿宋" w:hAnsi="仿宋" w:eastAsia="仿宋" w:cs="仿宋"/>
          <w:color w:val="000000" w:themeColor="text1"/>
          <w:sz w:val="28"/>
          <w:szCs w:val="28"/>
          <w:highlight w:val="none"/>
          <w:lang w:val="en-US" w:eastAsia="zh-CN"/>
          <w14:textFill>
            <w14:solidFill>
              <w14:schemeClr w14:val="tx1"/>
            </w14:solidFill>
          </w14:textFill>
        </w:rPr>
        <w:t>附件五《分项工程/认质认价申报审批表》</w:t>
      </w:r>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313"/>
      <w:bookmarkEnd w:id="314"/>
      <w:bookmarkEnd w:id="315"/>
      <w:bookmarkEnd w:id="316"/>
      <w:bookmarkEnd w:id="317"/>
      <w:bookmarkEnd w:id="318"/>
      <w:bookmarkEnd w:id="319"/>
      <w:bookmarkEnd w:id="320"/>
      <w:bookmarkEnd w:id="321"/>
      <w:bookmarkEnd w:id="322"/>
      <w:bookmarkEnd w:id="323"/>
    </w:p>
    <w:p w14:paraId="4C16FAAB">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default" w:ascii="仿宋" w:hAnsi="仿宋" w:eastAsia="仿宋" w:cs="仿宋"/>
          <w:color w:val="000000" w:themeColor="text1"/>
          <w:sz w:val="28"/>
          <w:szCs w:val="28"/>
          <w:highlight w:val="none"/>
          <w:lang w:val="en-US" w:eastAsia="zh-CN"/>
          <w14:textFill>
            <w14:solidFill>
              <w14:schemeClr w14:val="tx1"/>
            </w14:solidFill>
          </w14:textFill>
        </w:rPr>
      </w:pPr>
      <w:bookmarkStart w:id="324" w:name="_Toc12708"/>
      <w:bookmarkStart w:id="325" w:name="_Toc2953"/>
      <w:bookmarkStart w:id="326" w:name="_Toc29658"/>
      <w:bookmarkStart w:id="327" w:name="_Toc4124"/>
      <w:bookmarkStart w:id="328" w:name="_Toc8225"/>
      <w:bookmarkStart w:id="329" w:name="_Toc32243"/>
      <w:bookmarkStart w:id="330" w:name="_Toc4675"/>
      <w:bookmarkStart w:id="331" w:name="_Toc625"/>
      <w:bookmarkStart w:id="332" w:name="_Toc9669"/>
      <w:bookmarkStart w:id="333" w:name="_Toc30326"/>
      <w:bookmarkStart w:id="334" w:name="_Toc4351"/>
      <w:bookmarkStart w:id="335" w:name="_Toc22517"/>
      <w:bookmarkStart w:id="336" w:name="_Toc303"/>
      <w:bookmarkStart w:id="337" w:name="_Toc5099"/>
      <w:bookmarkStart w:id="338" w:name="_Toc17431"/>
      <w:bookmarkStart w:id="339" w:name="_Toc29231"/>
      <w:bookmarkStart w:id="340" w:name="_Toc21652"/>
      <w:bookmarkStart w:id="341" w:name="_Toc11367"/>
      <w:bookmarkStart w:id="342" w:name="_Toc20096"/>
      <w:r>
        <w:rPr>
          <w:rFonts w:hint="eastAsia" w:ascii="仿宋" w:hAnsi="仿宋" w:eastAsia="仿宋" w:cs="仿宋"/>
          <w:color w:val="000000" w:themeColor="text1"/>
          <w:sz w:val="28"/>
          <w:szCs w:val="28"/>
          <w:highlight w:val="none"/>
          <w:lang w:val="en-US" w:eastAsia="zh-CN"/>
          <w14:textFill>
            <w14:solidFill>
              <w14:schemeClr w14:val="tx1"/>
            </w14:solidFill>
          </w14:textFill>
        </w:rPr>
        <w:t>附件六《签证单分包说明》</w:t>
      </w:r>
      <w:bookmarkEnd w:id="324"/>
      <w:bookmarkEnd w:id="325"/>
      <w:bookmarkEnd w:id="326"/>
      <w:bookmarkEnd w:id="327"/>
      <w:bookmarkEnd w:id="328"/>
      <w:bookmarkEnd w:id="329"/>
      <w:bookmarkEnd w:id="330"/>
      <w:bookmarkEnd w:id="331"/>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332"/>
      <w:bookmarkEnd w:id="333"/>
      <w:bookmarkEnd w:id="334"/>
      <w:bookmarkEnd w:id="335"/>
      <w:bookmarkEnd w:id="336"/>
      <w:bookmarkEnd w:id="337"/>
      <w:bookmarkEnd w:id="338"/>
      <w:bookmarkEnd w:id="339"/>
      <w:bookmarkEnd w:id="340"/>
      <w:bookmarkEnd w:id="341"/>
      <w:bookmarkEnd w:id="342"/>
    </w:p>
    <w:p w14:paraId="5422707C">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343" w:name="_Toc29999"/>
      <w:bookmarkStart w:id="344" w:name="_Toc1613"/>
      <w:bookmarkStart w:id="345" w:name="_Toc25345"/>
      <w:bookmarkStart w:id="346" w:name="_Toc11623"/>
      <w:bookmarkStart w:id="347" w:name="_Toc12149"/>
      <w:bookmarkStart w:id="348" w:name="_Toc24739"/>
      <w:bookmarkStart w:id="349" w:name="_Toc27592"/>
      <w:bookmarkStart w:id="350" w:name="_Toc9377"/>
      <w:bookmarkStart w:id="351" w:name="_Toc32730"/>
      <w:bookmarkStart w:id="352" w:name="_Toc2307"/>
      <w:bookmarkStart w:id="353" w:name="_Toc25421"/>
      <w:bookmarkStart w:id="354" w:name="_Toc5662"/>
      <w:bookmarkStart w:id="355" w:name="_Toc22271"/>
      <w:bookmarkStart w:id="356" w:name="_Toc19655"/>
      <w:bookmarkStart w:id="357" w:name="_Toc15102"/>
      <w:bookmarkStart w:id="358" w:name="_Toc5989"/>
      <w:bookmarkStart w:id="359" w:name="_Toc15998"/>
      <w:bookmarkStart w:id="360" w:name="_Toc8957"/>
      <w:bookmarkStart w:id="361" w:name="_Toc7073"/>
      <w:bookmarkStart w:id="362" w:name="_Toc15617"/>
      <w:bookmarkStart w:id="363" w:name="_Toc2933"/>
      <w:bookmarkStart w:id="364" w:name="_Toc6523"/>
      <w:bookmarkStart w:id="365" w:name="_Toc828"/>
      <w:bookmarkStart w:id="366" w:name="_Toc21959"/>
      <w:bookmarkStart w:id="367" w:name="_Toc28633"/>
      <w:bookmarkStart w:id="368" w:name="_Toc21579"/>
      <w:bookmarkStart w:id="369" w:name="_Toc28432"/>
      <w:bookmarkStart w:id="370" w:name="_Toc26591"/>
      <w:bookmarkStart w:id="371" w:name="_Toc24504"/>
      <w:bookmarkStart w:id="372" w:name="_Toc15945"/>
      <w:bookmarkStart w:id="373" w:name="_Toc27726"/>
      <w:r>
        <w:rPr>
          <w:rFonts w:hint="eastAsia" w:ascii="仿宋" w:hAnsi="仿宋" w:eastAsia="仿宋" w:cs="仿宋"/>
          <w:color w:val="000000" w:themeColor="text1"/>
          <w:sz w:val="28"/>
          <w:szCs w:val="28"/>
          <w:highlight w:val="none"/>
          <w:lang w:val="en-US" w:eastAsia="zh-CN"/>
          <w14:textFill>
            <w14:solidFill>
              <w14:schemeClr w14:val="tx1"/>
            </w14:solidFill>
          </w14:textFill>
        </w:rPr>
        <w:t>附件七《工程结算支付证明单》</w:t>
      </w:r>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363"/>
      <w:bookmarkEnd w:id="364"/>
      <w:bookmarkEnd w:id="365"/>
      <w:bookmarkEnd w:id="366"/>
      <w:bookmarkEnd w:id="367"/>
      <w:bookmarkEnd w:id="368"/>
      <w:bookmarkEnd w:id="369"/>
      <w:bookmarkEnd w:id="370"/>
      <w:bookmarkEnd w:id="371"/>
      <w:bookmarkEnd w:id="372"/>
      <w:bookmarkEnd w:id="373"/>
    </w:p>
    <w:p w14:paraId="21BB98AA">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374" w:name="_Toc28993"/>
      <w:bookmarkStart w:id="375" w:name="_Toc17584"/>
      <w:bookmarkStart w:id="376" w:name="_Toc30350"/>
      <w:bookmarkStart w:id="377" w:name="_Toc10710"/>
      <w:bookmarkStart w:id="378" w:name="_Toc7641"/>
      <w:bookmarkStart w:id="379" w:name="_Toc10937"/>
      <w:bookmarkStart w:id="380" w:name="_Toc24005"/>
      <w:bookmarkStart w:id="381" w:name="_Toc27601"/>
      <w:bookmarkStart w:id="382" w:name="_Toc19494"/>
      <w:bookmarkStart w:id="383" w:name="_Toc21491"/>
      <w:bookmarkStart w:id="384" w:name="_Toc3213"/>
      <w:r>
        <w:rPr>
          <w:rFonts w:hint="eastAsia" w:ascii="仿宋" w:hAnsi="仿宋" w:eastAsia="仿宋" w:cs="仿宋"/>
          <w:color w:val="000000" w:themeColor="text1"/>
          <w:sz w:val="28"/>
          <w:szCs w:val="28"/>
          <w:highlight w:val="none"/>
          <w:lang w:val="en-US" w:eastAsia="zh-CN"/>
          <w14:textFill>
            <w14:solidFill>
              <w14:schemeClr w14:val="tx1"/>
            </w14:solidFill>
          </w14:textFill>
        </w:rPr>
        <w:t>附件八《工完场清交接单》</w:t>
      </w:r>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374"/>
      <w:bookmarkEnd w:id="375"/>
      <w:bookmarkEnd w:id="376"/>
      <w:bookmarkEnd w:id="377"/>
      <w:bookmarkEnd w:id="378"/>
      <w:bookmarkEnd w:id="379"/>
      <w:bookmarkEnd w:id="380"/>
      <w:bookmarkEnd w:id="381"/>
      <w:bookmarkEnd w:id="382"/>
      <w:bookmarkEnd w:id="383"/>
      <w:bookmarkEnd w:id="384"/>
    </w:p>
    <w:p w14:paraId="2559B37B">
      <w:pPr>
        <w:pStyle w:val="13"/>
        <w:keepNext w:val="0"/>
        <w:keepLines w:val="0"/>
        <w:pageBreakBefore w:val="0"/>
        <w:widowControl w:val="0"/>
        <w:kinsoku/>
        <w:wordWrap/>
        <w:overflowPunct/>
        <w:topLinePunct w:val="0"/>
        <w:autoSpaceDE/>
        <w:autoSpaceDN/>
        <w:bidi w:val="0"/>
        <w:snapToGrid w:val="0"/>
        <w:spacing w:line="360" w:lineRule="auto"/>
        <w:ind w:left="0" w:lef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385" w:name="_Toc5774"/>
      <w:bookmarkStart w:id="386" w:name="_Toc19359"/>
      <w:bookmarkStart w:id="387" w:name="_Toc7160"/>
      <w:bookmarkStart w:id="388" w:name="_Toc15804"/>
      <w:bookmarkStart w:id="389" w:name="_Toc13750"/>
      <w:bookmarkStart w:id="390" w:name="_Toc22444"/>
      <w:bookmarkStart w:id="391" w:name="_Toc5719"/>
      <w:bookmarkStart w:id="392" w:name="_Toc17474"/>
      <w:bookmarkStart w:id="393" w:name="_Toc21391"/>
      <w:bookmarkStart w:id="394" w:name="_Toc15554"/>
      <w:bookmarkStart w:id="395" w:name="_Toc6059"/>
      <w:bookmarkStart w:id="396" w:name="_Toc10838"/>
      <w:r>
        <w:rPr>
          <w:rFonts w:hint="eastAsia" w:ascii="仿宋" w:hAnsi="仿宋" w:eastAsia="仿宋" w:cs="仿宋"/>
          <w:color w:val="000000" w:themeColor="text1"/>
          <w:sz w:val="28"/>
          <w:szCs w:val="28"/>
          <w:highlight w:val="none"/>
          <w:lang w:val="en-US" w:eastAsia="zh-CN"/>
          <w14:textFill>
            <w14:solidFill>
              <w14:schemeClr w14:val="tx1"/>
            </w14:solidFill>
          </w14:textFill>
        </w:rPr>
        <w:t>附件九《工程结算资料目录》格式；</w:t>
      </w:r>
      <w:bookmarkEnd w:id="385"/>
      <w:bookmarkEnd w:id="386"/>
      <w:bookmarkEnd w:id="387"/>
      <w:bookmarkEnd w:id="388"/>
      <w:bookmarkEnd w:id="389"/>
      <w:bookmarkEnd w:id="390"/>
      <w:bookmarkEnd w:id="391"/>
      <w:bookmarkEnd w:id="392"/>
      <w:bookmarkEnd w:id="393"/>
      <w:bookmarkEnd w:id="394"/>
      <w:bookmarkEnd w:id="395"/>
      <w:bookmarkEnd w:id="396"/>
    </w:p>
    <w:p w14:paraId="07BB5344">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highlight w:val="none"/>
          <w:lang w:val="en-US" w:eastAsia="zh-CN"/>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附件十</w:t>
      </w:r>
      <w:bookmarkStart w:id="397" w:name="_Toc23263"/>
      <w:bookmarkStart w:id="398" w:name="_Toc16561"/>
      <w:bookmarkStart w:id="399" w:name="_Toc764"/>
      <w:bookmarkStart w:id="400" w:name="_Toc24794"/>
      <w:bookmarkStart w:id="401" w:name="_Toc21989"/>
      <w:bookmarkStart w:id="402" w:name="_Toc1544"/>
      <w:bookmarkStart w:id="403" w:name="_Toc26774"/>
      <w:bookmarkStart w:id="404" w:name="_Toc6281"/>
      <w:bookmarkStart w:id="405" w:name="_Toc3018"/>
      <w:bookmarkStart w:id="406" w:name="_Toc11236"/>
      <w:bookmarkStart w:id="407" w:name="_Toc15983"/>
      <w:bookmarkStart w:id="408" w:name="_Toc28997"/>
      <w:bookmarkStart w:id="409" w:name="_Toc7916"/>
      <w:bookmarkStart w:id="410" w:name="_Toc31779"/>
      <w:bookmarkStart w:id="411" w:name="_Toc4480"/>
      <w:bookmarkStart w:id="412" w:name="_Toc29632"/>
      <w:bookmarkStart w:id="413" w:name="_Toc32640"/>
      <w:bookmarkStart w:id="414" w:name="_Toc5455"/>
      <w:bookmarkStart w:id="415" w:name="_Toc29863"/>
      <w:bookmarkStart w:id="416" w:name="_Toc15522"/>
      <w:bookmarkStart w:id="417" w:name="_Toc13680"/>
      <w:bookmarkStart w:id="418" w:name="_Toc32111"/>
      <w:bookmarkStart w:id="419" w:name="_Toc7185"/>
      <w:bookmarkStart w:id="420" w:name="_Toc19344"/>
      <w:bookmarkStart w:id="421" w:name="_Toc4534"/>
      <w:bookmarkStart w:id="422" w:name="_Toc31181"/>
      <w:bookmarkStart w:id="423" w:name="_Toc21429"/>
      <w:bookmarkStart w:id="424" w:name="_Toc25867"/>
      <w:bookmarkStart w:id="425" w:name="_Toc19079"/>
      <w:bookmarkStart w:id="426" w:name="_Toc22994"/>
      <w:bookmarkStart w:id="427" w:name="_Toc21612"/>
      <w:r>
        <w:rPr>
          <w:rFonts w:hint="eastAsia" w:ascii="仿宋" w:hAnsi="仿宋" w:eastAsia="仿宋" w:cs="仿宋"/>
          <w:color w:val="000000" w:themeColor="text1"/>
          <w:sz w:val="28"/>
          <w:szCs w:val="28"/>
          <w:highlight w:val="none"/>
          <w:lang w:val="en-US" w:eastAsia="zh-CN"/>
          <w14:textFill>
            <w14:solidFill>
              <w14:schemeClr w14:val="tx1"/>
            </w14:solidFill>
          </w14:textFill>
        </w:rPr>
        <w:t>《工人工资发放承诺书》</w:t>
      </w:r>
      <w:bookmarkEnd w:id="397"/>
      <w:bookmarkEnd w:id="398"/>
      <w:bookmarkEnd w:id="399"/>
      <w:bookmarkEnd w:id="400"/>
      <w:bookmarkEnd w:id="401"/>
      <w:bookmarkEnd w:id="402"/>
      <w:bookmarkEnd w:id="403"/>
      <w:bookmarkEnd w:id="404"/>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p>
    <w:p w14:paraId="15DB0A70">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附件十一</w:t>
      </w:r>
      <w:r>
        <w:rPr>
          <w:rFonts w:hint="default"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《技术工人素质承诺书》</w:t>
      </w:r>
      <w:r>
        <w:rPr>
          <w:rFonts w:hint="eastAsia" w:ascii="仿宋" w:hAnsi="仿宋" w:eastAsia="仿宋" w:cs="仿宋"/>
          <w:b w:val="0"/>
          <w:bCs w:val="0"/>
          <w:i w:val="0"/>
          <w:iCs w:val="0"/>
          <w:color w:val="000000" w:themeColor="text1"/>
          <w:sz w:val="28"/>
          <w:szCs w:val="28"/>
          <w:highlight w:val="none"/>
          <w:shd w:val="clear" w:color="auto" w:fill="auto"/>
          <w:lang w:val="en-US" w:eastAsia="zh-CN"/>
          <w14:textFill>
            <w14:solidFill>
              <w14:schemeClr w14:val="tx1"/>
            </w14:solidFill>
          </w14:textFill>
        </w:rPr>
        <w:t>格式；</w:t>
      </w:r>
    </w:p>
    <w:p w14:paraId="49062FBF">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bookmarkStart w:id="428" w:name="_Toc30233"/>
      <w:bookmarkStart w:id="429" w:name="_Toc18689"/>
      <w:bookmarkStart w:id="430" w:name="_Toc16929"/>
      <w:bookmarkStart w:id="431" w:name="_Toc26713"/>
      <w:bookmarkStart w:id="432" w:name="_Toc27059"/>
      <w:bookmarkStart w:id="433" w:name="_Toc7184"/>
      <w:bookmarkStart w:id="434" w:name="_Toc32697"/>
      <w:bookmarkStart w:id="435" w:name="_Toc3430"/>
      <w:bookmarkStart w:id="436" w:name="_Toc7371"/>
      <w:bookmarkStart w:id="437" w:name="_Toc27917"/>
      <w:bookmarkStart w:id="438" w:name="_Toc26887"/>
      <w:bookmarkStart w:id="439" w:name="_Toc13230"/>
      <w:bookmarkStart w:id="440" w:name="_Toc18635"/>
      <w:bookmarkStart w:id="441" w:name="_Toc30940"/>
      <w:bookmarkStart w:id="442" w:name="_Toc26926"/>
      <w:bookmarkStart w:id="443" w:name="_Toc21822"/>
      <w:bookmarkStart w:id="444" w:name="_Toc22619"/>
      <w:bookmarkStart w:id="445" w:name="_Toc11973"/>
      <w:bookmarkStart w:id="446" w:name="_Toc31017"/>
      <w:bookmarkStart w:id="447" w:name="_Toc10168"/>
      <w:bookmarkStart w:id="448" w:name="_Toc26891"/>
      <w:bookmarkStart w:id="449" w:name="_Toc19838"/>
      <w:bookmarkStart w:id="450" w:name="_Toc24132"/>
      <w:bookmarkStart w:id="451" w:name="_Toc21713"/>
      <w:bookmarkStart w:id="452" w:name="_Toc20158"/>
      <w:bookmarkStart w:id="453" w:name="_Toc22927"/>
      <w:bookmarkStart w:id="454" w:name="_Toc12680"/>
      <w:bookmarkStart w:id="455" w:name="_Toc546"/>
      <w:bookmarkStart w:id="456" w:name="_Toc9097"/>
      <w:bookmarkStart w:id="457" w:name="_Toc23649"/>
      <w:bookmarkStart w:id="458" w:name="_Toc16484"/>
      <w:r>
        <w:rPr>
          <w:rFonts w:hint="eastAsia" w:ascii="仿宋" w:hAnsi="仿宋" w:eastAsia="仿宋" w:cs="仿宋"/>
          <w:color w:val="000000" w:themeColor="text1"/>
          <w:sz w:val="28"/>
          <w:szCs w:val="28"/>
          <w:highlight w:val="none"/>
          <w:lang w:val="en-US" w:eastAsia="zh-CN"/>
          <w14:textFill>
            <w14:solidFill>
              <w14:schemeClr w14:val="tx1"/>
            </w14:solidFill>
          </w14:textFill>
        </w:rPr>
        <w:t>附件十二《出险声明函》</w:t>
      </w:r>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r>
        <w:rPr>
          <w:rFonts w:hint="eastAsia" w:ascii="仿宋" w:hAnsi="仿宋" w:eastAsia="仿宋" w:cs="仿宋"/>
          <w:color w:val="000000" w:themeColor="text1"/>
          <w:sz w:val="28"/>
          <w:szCs w:val="28"/>
          <w:highlight w:val="none"/>
          <w:lang w:val="en-US" w:eastAsia="zh-CN"/>
          <w14:textFill>
            <w14:solidFill>
              <w14:schemeClr w14:val="tx1"/>
            </w14:solidFill>
          </w14:textFill>
        </w:rPr>
        <w:t>格式</w:t>
      </w:r>
      <w:bookmarkEnd w:id="448"/>
      <w:bookmarkEnd w:id="449"/>
      <w:bookmarkEnd w:id="450"/>
      <w:bookmarkEnd w:id="451"/>
      <w:bookmarkEnd w:id="452"/>
      <w:bookmarkEnd w:id="453"/>
      <w:bookmarkEnd w:id="454"/>
      <w:bookmarkEnd w:id="455"/>
      <w:bookmarkEnd w:id="456"/>
      <w:bookmarkEnd w:id="457"/>
      <w:bookmarkEnd w:id="458"/>
      <w:r>
        <w:rPr>
          <w:rFonts w:hint="eastAsia" w:ascii="仿宋" w:hAnsi="仿宋" w:eastAsia="仿宋" w:cs="仿宋"/>
          <w:color w:val="000000" w:themeColor="text1"/>
          <w:sz w:val="28"/>
          <w:szCs w:val="28"/>
          <w:highlight w:val="none"/>
          <w:lang w:val="en-US" w:eastAsia="zh-CN"/>
          <w14:textFill>
            <w14:solidFill>
              <w14:schemeClr w14:val="tx1"/>
            </w14:solidFill>
          </w14:textFill>
        </w:rPr>
        <w:t>；</w:t>
      </w:r>
    </w:p>
    <w:p w14:paraId="73208F37">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default"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附件十三乙方资质文件（签合同时另附）</w:t>
      </w:r>
    </w:p>
    <w:p w14:paraId="604A60F9">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附件十四《报价清单》签合同时另附；</w:t>
      </w:r>
    </w:p>
    <w:p w14:paraId="612F23E5">
      <w:pPr>
        <w:keepNext w:val="0"/>
        <w:keepLines w:val="0"/>
        <w:pageBreakBefore w:val="0"/>
        <w:widowControl w:val="0"/>
        <w:kinsoku/>
        <w:wordWrap/>
        <w:overflowPunct/>
        <w:topLinePunct w:val="0"/>
        <w:autoSpaceDE/>
        <w:autoSpaceDN/>
        <w:bidi w:val="0"/>
        <w:adjustRightInd w:val="0"/>
        <w:snapToGrid w:val="0"/>
        <w:spacing w:line="360" w:lineRule="auto"/>
        <w:ind w:left="0" w:leftChars="0" w:right="0" w:rightChars="0" w:firstLine="560" w:firstLineChars="200"/>
        <w:textAlignment w:val="auto"/>
        <w:outlineLvl w:val="0"/>
        <w:rPr>
          <w:rFonts w:hint="eastAsia" w:ascii="仿宋" w:hAnsi="仿宋" w:eastAsia="仿宋" w:cs="仿宋"/>
          <w:color w:val="000000" w:themeColor="text1"/>
          <w:sz w:val="28"/>
          <w:szCs w:val="28"/>
          <w:highlight w:val="none"/>
          <w:lang w:val="en-US"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附件十五《3号水池基坑坡顶坐标图》签合同时另附。</w:t>
      </w:r>
    </w:p>
    <w:p w14:paraId="43C6F4AB">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F1AB411">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both"/>
        <w:textAlignment w:val="auto"/>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6" w:type="default"/>
          <w:pgSz w:w="11906" w:h="16838"/>
          <w:pgMar w:top="1440" w:right="1092" w:bottom="1304" w:left="1154" w:header="0" w:footer="567" w:gutter="0"/>
          <w:pgBorders>
            <w:top w:val="none" w:sz="0" w:space="0"/>
            <w:left w:val="none" w:sz="0" w:space="0"/>
            <w:bottom w:val="none" w:sz="0" w:space="0"/>
            <w:right w:val="none" w:sz="0" w:space="0"/>
          </w:pgBorders>
          <w:pgNumType w:fmt="decimal" w:start="1"/>
          <w:cols w:space="0" w:num="1"/>
          <w:rtlGutter w:val="0"/>
          <w:docGrid w:linePitch="293" w:charSpace="0"/>
        </w:sectPr>
      </w:pPr>
    </w:p>
    <w:p w14:paraId="048F3915">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right"/>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附件一</w:t>
      </w:r>
    </w:p>
    <w:p w14:paraId="5126683A">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黑体" w:hAnsi="黑体" w:eastAsia="黑体" w:cs="仿宋"/>
          <w:b/>
          <w:bCs/>
          <w:color w:val="000000" w:themeColor="text1"/>
          <w:sz w:val="40"/>
          <w:szCs w:val="40"/>
          <w:highlight w:val="none"/>
          <w:lang w:val="en-US" w:eastAsia="zh-CN"/>
          <w14:textFill>
            <w14:solidFill>
              <w14:schemeClr w14:val="tx1"/>
            </w14:solidFill>
          </w14:textFill>
        </w:rPr>
      </w:pPr>
    </w:p>
    <w:p w14:paraId="282ACAA8">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eastAsia" w:ascii="黑体" w:hAnsi="黑体" w:eastAsia="黑体" w:cs="仿宋"/>
          <w:b/>
          <w:bCs/>
          <w:color w:val="000000" w:themeColor="text1"/>
          <w:sz w:val="40"/>
          <w:szCs w:val="40"/>
          <w:highlight w:val="none"/>
          <w:lang w:val="en-US" w:eastAsia="zh-CN"/>
          <w14:textFill>
            <w14:solidFill>
              <w14:schemeClr w14:val="tx1"/>
            </w14:solidFill>
          </w14:textFill>
        </w:rPr>
      </w:pPr>
    </w:p>
    <w:p w14:paraId="66ED66C2">
      <w:pPr>
        <w:keepNext w:val="0"/>
        <w:keepLines w:val="0"/>
        <w:pageBreakBefore w:val="0"/>
        <w:widowControl w:val="0"/>
        <w:kinsoku/>
        <w:wordWrap/>
        <w:overflowPunct/>
        <w:topLinePunct w:val="0"/>
        <w:autoSpaceDE/>
        <w:autoSpaceDN/>
        <w:bidi w:val="0"/>
        <w:adjustRightInd w:val="0"/>
        <w:snapToGrid w:val="0"/>
        <w:spacing w:line="360" w:lineRule="auto"/>
        <w:ind w:right="0" w:rightChars="0"/>
        <w:jc w:val="center"/>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r>
        <w:rPr>
          <w:rFonts w:hint="eastAsia" w:ascii="黑体" w:hAnsi="黑体" w:eastAsia="黑体" w:cs="仿宋"/>
          <w:b/>
          <w:bCs/>
          <w:color w:val="000000" w:themeColor="text1"/>
          <w:sz w:val="40"/>
          <w:szCs w:val="40"/>
          <w:highlight w:val="none"/>
          <w:lang w:val="en-US" w:eastAsia="zh-CN"/>
          <w14:textFill>
            <w14:solidFill>
              <w14:schemeClr w14:val="tx1"/>
            </w14:solidFill>
          </w14:textFill>
        </w:rPr>
        <w:t>甲方项目章样式</w:t>
      </w:r>
    </w:p>
    <w:p w14:paraId="05556919">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DDB388C">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2F181E65">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r>
        <w:rPr>
          <w:color w:val="auto"/>
          <w:highlight w:val="none"/>
        </w:rPr>
        <w:drawing>
          <wp:anchor distT="0" distB="0" distL="114300" distR="114300" simplePos="0" relativeHeight="251661312" behindDoc="0" locked="0" layoutInCell="1" allowOverlap="1">
            <wp:simplePos x="0" y="0"/>
            <wp:positionH relativeFrom="column">
              <wp:posOffset>1411605</wp:posOffset>
            </wp:positionH>
            <wp:positionV relativeFrom="paragraph">
              <wp:posOffset>73025</wp:posOffset>
            </wp:positionV>
            <wp:extent cx="3067050" cy="2743200"/>
            <wp:effectExtent l="376555" t="441960" r="385445" b="453390"/>
            <wp:wrapTopAndBottom/>
            <wp:docPr id="1" name="图片 1" descr="172983748546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729837485465"/>
                    <pic:cNvPicPr>
                      <a:picLocks noChangeAspect="1"/>
                    </pic:cNvPicPr>
                  </pic:nvPicPr>
                  <pic:blipFill>
                    <a:blip r:embed="rId14"/>
                    <a:stretch>
                      <a:fillRect/>
                    </a:stretch>
                  </pic:blipFill>
                  <pic:spPr>
                    <a:xfrm rot="1200000">
                      <a:off x="0" y="0"/>
                      <a:ext cx="3067050" cy="2743200"/>
                    </a:xfrm>
                    <a:prstGeom prst="rect">
                      <a:avLst/>
                    </a:prstGeom>
                  </pic:spPr>
                </pic:pic>
              </a:graphicData>
            </a:graphic>
          </wp:anchor>
        </w:drawing>
      </w:r>
    </w:p>
    <w:p w14:paraId="45E7F994">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EE1D9E9">
      <w:pPr>
        <w:keepNext w:val="0"/>
        <w:keepLines w:val="0"/>
        <w:pageBreakBefore w:val="0"/>
        <w:widowControl w:val="0"/>
        <w:kinsoku/>
        <w:wordWrap/>
        <w:overflowPunct/>
        <w:topLinePunct w:val="0"/>
        <w:autoSpaceDE/>
        <w:autoSpaceDN/>
        <w:bidi w:val="0"/>
        <w:adjustRightInd w:val="0"/>
        <w:snapToGrid w:val="0"/>
        <w:spacing w:line="360" w:lineRule="auto"/>
        <w:ind w:right="0" w:rightChars="0"/>
        <w:textAlignment w:val="auto"/>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C2E1140">
      <w:pPr>
        <w:keepNext w:val="0"/>
        <w:keepLines w:val="0"/>
        <w:pageBreakBefore w:val="0"/>
        <w:shd w:val="clear" w:color="auto" w:fill="auto"/>
        <w:overflowPunct/>
        <w:topLinePunct w:val="0"/>
        <w:bidi w:val="0"/>
        <w:snapToGrid w:val="0"/>
        <w:spacing w:line="360" w:lineRule="auto"/>
        <w:ind w:firstLineChars="0"/>
        <w:jc w:val="both"/>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7" w:type="default"/>
          <w:pgSz w:w="11906" w:h="16838"/>
          <w:pgMar w:top="1440" w:right="892" w:bottom="1304" w:left="1154" w:header="0" w:footer="567" w:gutter="0"/>
          <w:pgBorders>
            <w:top w:val="none" w:sz="0" w:space="0"/>
            <w:left w:val="none" w:sz="0" w:space="0"/>
            <w:bottom w:val="none" w:sz="0" w:space="0"/>
            <w:right w:val="none" w:sz="0" w:space="0"/>
          </w:pgBorders>
          <w:pgNumType w:fmt="decimal"/>
          <w:cols w:space="0" w:num="1"/>
          <w:rtlGutter w:val="0"/>
          <w:docGrid w:linePitch="293" w:charSpace="0"/>
        </w:sectPr>
      </w:pPr>
      <w:bookmarkStart w:id="459" w:name="_Toc23388"/>
      <w:bookmarkStart w:id="460" w:name="_Toc20214"/>
      <w:bookmarkStart w:id="461" w:name="_Toc29240"/>
      <w:bookmarkStart w:id="462" w:name="_Toc16317"/>
      <w:bookmarkStart w:id="463" w:name="_Toc13051"/>
      <w:bookmarkStart w:id="464" w:name="_Toc13158"/>
      <w:bookmarkStart w:id="465" w:name="_Toc1768"/>
      <w:bookmarkStart w:id="466" w:name="_Toc26371"/>
      <w:bookmarkStart w:id="467" w:name="_Toc27505"/>
      <w:bookmarkStart w:id="468" w:name="_Toc12914"/>
      <w:bookmarkStart w:id="469" w:name="_Toc6751"/>
      <w:bookmarkStart w:id="470" w:name="_Toc5339"/>
    </w:p>
    <w:p w14:paraId="67EF7E22">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459"/>
      <w:bookmarkEnd w:id="460"/>
      <w:bookmarkEnd w:id="461"/>
      <w:bookmarkEnd w:id="462"/>
      <w:bookmarkEnd w:id="463"/>
      <w:bookmarkEnd w:id="464"/>
      <w:bookmarkEnd w:id="465"/>
      <w:bookmarkEnd w:id="466"/>
      <w:bookmarkEnd w:id="467"/>
      <w:bookmarkEnd w:id="468"/>
      <w:bookmarkEnd w:id="469"/>
      <w:bookmarkEnd w:id="470"/>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二</w:t>
      </w:r>
    </w:p>
    <w:p w14:paraId="4AA0CCDE">
      <w:pPr>
        <w:spacing w:after="156" w:afterLines="50"/>
        <w:ind w:right="0" w:rightChars="0"/>
        <w:jc w:val="center"/>
        <w:outlineLvl w:val="0"/>
        <w:rPr>
          <w:rFonts w:ascii="黑体" w:hAnsi="黑体" w:eastAsia="黑体"/>
          <w:color w:val="000000" w:themeColor="text1"/>
          <w:sz w:val="40"/>
          <w:szCs w:val="40"/>
          <w:highlight w:val="none"/>
          <w14:textFill>
            <w14:solidFill>
              <w14:schemeClr w14:val="tx1"/>
            </w14:solidFill>
          </w14:textFill>
        </w:rPr>
      </w:pPr>
      <w:bookmarkStart w:id="471" w:name="_Toc18333"/>
      <w:bookmarkStart w:id="472" w:name="_Toc31194"/>
      <w:bookmarkStart w:id="473" w:name="_Toc32477"/>
      <w:bookmarkStart w:id="474" w:name="_Toc12160"/>
      <w:bookmarkStart w:id="475" w:name="_Toc13166"/>
      <w:bookmarkStart w:id="476" w:name="_Toc19902"/>
      <w:bookmarkStart w:id="477" w:name="_Toc3815"/>
      <w:bookmarkStart w:id="478" w:name="_Toc7217"/>
      <w:bookmarkStart w:id="479" w:name="_Toc24551"/>
      <w:bookmarkStart w:id="480" w:name="_Toc25748"/>
      <w:bookmarkStart w:id="481" w:name="_Toc14012"/>
      <w:r>
        <w:rPr>
          <w:rFonts w:hint="eastAsia" w:ascii="黑体" w:hAnsi="黑体" w:eastAsia="黑体" w:cs="仿宋"/>
          <w:b/>
          <w:bCs/>
          <w:color w:val="000000" w:themeColor="text1"/>
          <w:sz w:val="40"/>
          <w:szCs w:val="40"/>
          <w:highlight w:val="none"/>
          <w:lang w:val="en-US" w:eastAsia="zh-CN"/>
          <w14:textFill>
            <w14:solidFill>
              <w14:schemeClr w14:val="tx1"/>
            </w14:solidFill>
          </w14:textFill>
        </w:rPr>
        <w:t>分包单位</w:t>
      </w:r>
      <w:r>
        <w:rPr>
          <w:rFonts w:hint="eastAsia" w:ascii="黑体" w:hAnsi="黑体" w:eastAsia="黑体" w:cs="仿宋"/>
          <w:b/>
          <w:bCs/>
          <w:color w:val="000000" w:themeColor="text1"/>
          <w:sz w:val="40"/>
          <w:szCs w:val="40"/>
          <w:highlight w:val="none"/>
          <w14:textFill>
            <w14:solidFill>
              <w14:schemeClr w14:val="tx1"/>
            </w14:solidFill>
          </w14:textFill>
        </w:rPr>
        <w:t>开工令</w:t>
      </w:r>
      <w:bookmarkEnd w:id="471"/>
      <w:bookmarkEnd w:id="472"/>
      <w:bookmarkEnd w:id="473"/>
      <w:bookmarkEnd w:id="474"/>
      <w:bookmarkEnd w:id="475"/>
      <w:bookmarkEnd w:id="476"/>
      <w:bookmarkEnd w:id="477"/>
      <w:bookmarkEnd w:id="478"/>
      <w:bookmarkEnd w:id="479"/>
      <w:bookmarkEnd w:id="480"/>
      <w:bookmarkEnd w:id="481"/>
    </w:p>
    <w:p w14:paraId="12902BD4">
      <w:pPr>
        <w:spacing w:line="360" w:lineRule="auto"/>
        <w:ind w:right="0" w:right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合同名称：</w:t>
      </w:r>
      <w:r>
        <w:rPr>
          <w:color w:val="000000" w:themeColor="text1"/>
          <w:highlight w:val="none"/>
          <w14:textFill>
            <w14:solidFill>
              <w14:schemeClr w14:val="tx1"/>
            </w14:solidFill>
          </w14:textFill>
        </w:rPr>
        <w:t xml:space="preserve"> </w:t>
      </w:r>
    </w:p>
    <w:p w14:paraId="1C3B73C8">
      <w:pPr>
        <w:spacing w:line="360" w:lineRule="auto"/>
        <w:ind w:right="0" w:rightChars="0"/>
        <w:rPr>
          <w:color w:val="000000" w:themeColor="text1"/>
          <w:highlight w:val="none"/>
          <w14:textFill>
            <w14:solidFill>
              <w14:schemeClr w14:val="tx1"/>
            </w14:solidFill>
          </w14:textFill>
        </w:rPr>
      </w:pPr>
      <w:r>
        <w:rPr>
          <w:rFonts w:hint="eastAsia"/>
          <w:color w:val="000000" w:themeColor="text1"/>
          <w:highlight w:val="none"/>
          <w14:textFill>
            <w14:solidFill>
              <w14:schemeClr w14:val="tx1"/>
            </w14:solidFill>
          </w14:textFill>
        </w:rPr>
        <w:t xml:space="preserve">合同编号：                           </w:t>
      </w:r>
    </w:p>
    <w:p w14:paraId="63ABACDF">
      <w:pPr>
        <w:ind w:right="0" w:rightChars="0"/>
        <w:rPr>
          <w:color w:val="000000" w:themeColor="text1"/>
          <w:highlight w:val="none"/>
          <w14:textFill>
            <w14:solidFill>
              <w14:schemeClr w14:val="tx1"/>
            </w14:solidFill>
          </w14:textFill>
        </w:rPr>
      </w:pPr>
    </w:p>
    <w:tbl>
      <w:tblPr>
        <w:tblStyle w:val="14"/>
        <w:tblW w:w="5037" w:type="pct"/>
        <w:jc w:val="center"/>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Layout w:type="fixed"/>
        <w:tblCellMar>
          <w:top w:w="0" w:type="dxa"/>
          <w:left w:w="0" w:type="dxa"/>
          <w:bottom w:w="0" w:type="dxa"/>
          <w:right w:w="0" w:type="dxa"/>
        </w:tblCellMar>
      </w:tblPr>
      <w:tblGrid>
        <w:gridCol w:w="9963"/>
      </w:tblGrid>
      <w:tr w14:paraId="21CEDD23">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70" w:hRule="atLeast"/>
          <w:jc w:val="center"/>
        </w:trPr>
        <w:tc>
          <w:tcPr>
            <w:tcW w:w="5000" w:type="pct"/>
            <w:tcBorders>
              <w:tl2br w:val="nil"/>
              <w:tr2bl w:val="nil"/>
            </w:tcBorders>
            <w:noWrap/>
            <w:tcMar>
              <w:top w:w="15" w:type="dxa"/>
              <w:left w:w="15" w:type="dxa"/>
              <w:right w:w="15" w:type="dxa"/>
            </w:tcMar>
            <w:vAlign w:val="center"/>
          </w:tcPr>
          <w:p w14:paraId="72E1A545">
            <w:pPr>
              <w:ind w:right="0" w:rightChars="0"/>
              <w:rPr>
                <w:rFonts w:ascii="宋体" w:hAnsi="宋体" w:eastAsia="宋体" w:cs="宋体"/>
                <w:color w:val="000000" w:themeColor="text1"/>
                <w:sz w:val="22"/>
                <w:szCs w:val="22"/>
                <w:highlight w:val="none"/>
                <w14:textFill>
                  <w14:solidFill>
                    <w14:schemeClr w14:val="tx1"/>
                  </w14:solidFill>
                </w14:textFill>
              </w:rPr>
            </w:pPr>
          </w:p>
          <w:p w14:paraId="6CA68596">
            <w:pPr>
              <w:spacing w:line="480" w:lineRule="auto"/>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b/>
                <w:bCs/>
                <w:color w:val="000000" w:themeColor="text1"/>
                <w:sz w:val="22"/>
                <w:szCs w:val="22"/>
                <w:highlight w:val="none"/>
                <w14:textFill>
                  <w14:solidFill>
                    <w14:schemeClr w14:val="tx1"/>
                  </w14:solidFill>
                </w14:textFill>
              </w:rPr>
              <w:t>致：（</w:t>
            </w:r>
            <w:r>
              <w:rPr>
                <w:rFonts w:hint="eastAsia" w:ascii="宋体" w:hAnsi="宋体" w:cs="宋体"/>
                <w:b/>
                <w:bCs/>
                <w:color w:val="000000" w:themeColor="text1"/>
                <w:sz w:val="22"/>
                <w:szCs w:val="22"/>
                <w:highlight w:val="none"/>
                <w:lang w:val="en-US" w:eastAsia="zh-CN"/>
                <w14:textFill>
                  <w14:solidFill>
                    <w14:schemeClr w14:val="tx1"/>
                  </w14:solidFill>
                </w14:textFill>
              </w:rPr>
              <w:t>分包单位全称</w:t>
            </w:r>
            <w:r>
              <w:rPr>
                <w:rFonts w:hint="eastAsia" w:ascii="宋体" w:hAnsi="宋体" w:eastAsia="宋体" w:cs="宋体"/>
                <w:b/>
                <w:bCs/>
                <w:color w:val="000000" w:themeColor="text1"/>
                <w:sz w:val="22"/>
                <w:szCs w:val="22"/>
                <w:highlight w:val="none"/>
                <w14:textFill>
                  <w14:solidFill>
                    <w14:schemeClr w14:val="tx1"/>
                  </w14:solidFill>
                </w14:textFill>
              </w:rPr>
              <w:t>）</w:t>
            </w:r>
            <w:r>
              <w:rPr>
                <w:rFonts w:hint="eastAsia" w:ascii="宋体" w:hAnsi="宋体" w:eastAsia="宋体" w:cs="宋体"/>
                <w:color w:val="000000" w:themeColor="text1"/>
                <w:sz w:val="22"/>
                <w:szCs w:val="22"/>
                <w:highlight w:val="none"/>
                <w14:textFill>
                  <w14:solidFill>
                    <w14:schemeClr w14:val="tx1"/>
                  </w14:solidFill>
                </w14:textFill>
              </w:rPr>
              <w:t xml:space="preserve"> </w:t>
            </w:r>
          </w:p>
          <w:p w14:paraId="7A15F568">
            <w:pPr>
              <w:spacing w:line="480" w:lineRule="auto"/>
              <w:ind w:right="0" w:rightChars="0" w:firstLine="440"/>
              <w:rPr>
                <w:rFonts w:ascii="宋体" w:hAnsi="宋体" w:eastAsia="宋体" w:cs="宋体"/>
                <w:color w:val="000000" w:themeColor="text1"/>
                <w:sz w:val="22"/>
                <w:szCs w:val="22"/>
                <w:highlight w:val="none"/>
                <w:u w:val="singl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你方</w:t>
            </w:r>
            <w:r>
              <w:rPr>
                <w:rFonts w:hint="eastAsia" w:ascii="宋体" w:hAnsi="宋体" w:eastAsia="宋体" w:cs="宋体"/>
                <w:color w:val="000000" w:themeColor="text1"/>
                <w:sz w:val="22"/>
                <w:szCs w:val="22"/>
                <w:highlight w:val="none"/>
                <w:u w:val="none"/>
                <w:lang w:val="en-US" w:eastAsia="zh-CN"/>
                <w14:textFill>
                  <w14:solidFill>
                    <w14:schemeClr w14:val="tx1"/>
                  </w14:solidFill>
                </w14:textFill>
              </w:rPr>
              <w:t>承接的</w:t>
            </w:r>
            <w:r>
              <w:rPr>
                <w:rFonts w:hint="eastAsia" w:ascii="宋体" w:hAnsi="宋体" w:eastAsia="宋体" w:cs="宋体"/>
                <w:color w:val="000000" w:themeColor="text1"/>
                <w:sz w:val="22"/>
                <w:szCs w:val="22"/>
                <w:highlight w:val="none"/>
                <w:u w:val="single"/>
                <w:lang w:val="en-US" w:eastAsia="zh-CN"/>
                <w14:textFill>
                  <w14:solidFill>
                    <w14:schemeClr w14:val="tx1"/>
                  </w14:solidFill>
                </w14:textFill>
              </w:rPr>
              <w:t xml:space="preserve"> X X </w:t>
            </w:r>
            <w:r>
              <w:rPr>
                <w:rFonts w:hint="eastAsia" w:ascii="宋体" w:hAnsi="宋体" w:eastAsia="宋体" w:cs="宋体"/>
                <w:color w:val="000000" w:themeColor="text1"/>
                <w:sz w:val="22"/>
                <w:szCs w:val="22"/>
                <w:highlight w:val="none"/>
                <w:u w:val="none"/>
                <w:lang w:val="en-US" w:eastAsia="zh-CN"/>
                <w14:textFill>
                  <w14:solidFill>
                    <w14:schemeClr w14:val="tx1"/>
                  </w14:solidFill>
                </w14:textFill>
              </w:rPr>
              <w:t>项目</w:t>
            </w:r>
            <w:r>
              <w:rPr>
                <w:rFonts w:hint="eastAsia" w:ascii="宋体" w:hAnsi="宋体" w:eastAsia="宋体" w:cs="宋体"/>
                <w:color w:val="000000" w:themeColor="text1"/>
                <w:sz w:val="22"/>
                <w:szCs w:val="22"/>
                <w:highlight w:val="none"/>
                <w14:textFill>
                  <w14:solidFill>
                    <w14:schemeClr w14:val="tx1"/>
                  </w14:solidFill>
                </w14:textFill>
              </w:rPr>
              <w:t>工程</w:t>
            </w:r>
            <w:r>
              <w:rPr>
                <w:rFonts w:hint="eastAsia" w:ascii="宋体" w:hAnsi="宋体" w:eastAsia="宋体" w:cs="宋体"/>
                <w:color w:val="000000" w:themeColor="text1"/>
                <w:sz w:val="22"/>
                <w:szCs w:val="22"/>
                <w:highlight w:val="none"/>
                <w:u w:val="single"/>
                <w:lang w:val="en-US" w:eastAsia="zh-CN"/>
                <w14:textFill>
                  <w14:solidFill>
                    <w14:schemeClr w14:val="tx1"/>
                  </w14:solidFill>
                </w14:textFill>
              </w:rPr>
              <w:t xml:space="preserve"> X X </w:t>
            </w:r>
            <w:r>
              <w:rPr>
                <w:rFonts w:hint="eastAsia" w:ascii="宋体" w:hAnsi="宋体" w:eastAsia="宋体" w:cs="宋体"/>
                <w:color w:val="000000" w:themeColor="text1"/>
                <w:sz w:val="22"/>
                <w:szCs w:val="22"/>
                <w:highlight w:val="none"/>
                <w:u w:val="none"/>
                <w:lang w:val="en-US" w:eastAsia="zh-CN"/>
                <w14:textFill>
                  <w14:solidFill>
                    <w14:schemeClr w14:val="tx1"/>
                  </w14:solidFill>
                </w14:textFill>
              </w:rPr>
              <w:t>分部/项</w:t>
            </w:r>
            <w:r>
              <w:rPr>
                <w:rFonts w:hint="eastAsia" w:ascii="宋体" w:hAnsi="宋体" w:eastAsia="宋体" w:cs="宋体"/>
                <w:color w:val="000000" w:themeColor="text1"/>
                <w:sz w:val="22"/>
                <w:szCs w:val="22"/>
                <w:highlight w:val="none"/>
                <w:lang w:val="en-US" w:eastAsia="zh-CN"/>
                <w14:textFill>
                  <w14:solidFill>
                    <w14:schemeClr w14:val="tx1"/>
                  </w14:solidFill>
                </w14:textFill>
              </w:rPr>
              <w:t>工程</w:t>
            </w:r>
            <w:r>
              <w:rPr>
                <w:rFonts w:hint="eastAsia" w:ascii="宋体" w:hAnsi="宋体" w:cs="宋体"/>
                <w:color w:val="000000" w:themeColor="text1"/>
                <w:sz w:val="22"/>
                <w:szCs w:val="22"/>
                <w:highlight w:val="none"/>
                <w:lang w:val="en-US" w:eastAsia="zh-CN"/>
                <w14:textFill>
                  <w14:solidFill>
                    <w14:schemeClr w14:val="tx1"/>
                  </w14:solidFill>
                </w14:textFill>
              </w:rPr>
              <w:t>经审查，</w:t>
            </w:r>
            <w:r>
              <w:rPr>
                <w:rFonts w:hint="eastAsia" w:ascii="宋体" w:hAnsi="宋体" w:eastAsia="宋体" w:cs="宋体"/>
                <w:color w:val="000000" w:themeColor="text1"/>
                <w:sz w:val="22"/>
                <w:szCs w:val="22"/>
                <w:highlight w:val="none"/>
                <w:lang w:val="en-US" w:eastAsia="zh-CN"/>
                <w14:textFill>
                  <w14:solidFill>
                    <w14:schemeClr w14:val="tx1"/>
                  </w14:solidFill>
                </w14:textFill>
              </w:rPr>
              <w:t>已具备</w:t>
            </w:r>
            <w:r>
              <w:rPr>
                <w:rFonts w:hint="eastAsia" w:ascii="宋体" w:hAnsi="宋体" w:eastAsia="宋体" w:cs="宋体"/>
                <w:color w:val="000000" w:themeColor="text1"/>
                <w:sz w:val="22"/>
                <w:szCs w:val="22"/>
                <w:highlight w:val="none"/>
                <w14:textFill>
                  <w14:solidFill>
                    <w14:schemeClr w14:val="tx1"/>
                  </w14:solidFill>
                </w14:textFill>
              </w:rPr>
              <w:t>施工合同约定的开工条件，</w:t>
            </w:r>
            <w:r>
              <w:rPr>
                <w:rFonts w:hint="eastAsia" w:ascii="宋体" w:hAnsi="宋体" w:eastAsia="宋体" w:cs="宋体"/>
                <w:color w:val="000000" w:themeColor="text1"/>
                <w:sz w:val="22"/>
                <w:szCs w:val="22"/>
                <w:highlight w:val="none"/>
                <w:lang w:val="en-US" w:eastAsia="zh-CN"/>
                <w14:textFill>
                  <w14:solidFill>
                    <w14:schemeClr w14:val="tx1"/>
                  </w14:solidFill>
                </w14:textFill>
              </w:rPr>
              <w:t>现通知你方正式开工</w:t>
            </w:r>
            <w:r>
              <w:rPr>
                <w:rFonts w:hint="eastAsia" w:ascii="宋体" w:hAnsi="宋体" w:eastAsia="宋体" w:cs="宋体"/>
                <w:color w:val="000000" w:themeColor="text1"/>
                <w:sz w:val="22"/>
                <w:szCs w:val="22"/>
                <w:highlight w:val="none"/>
                <w14:textFill>
                  <w14:solidFill>
                    <w14:schemeClr w14:val="tx1"/>
                  </w14:solidFill>
                </w14:textFill>
              </w:rPr>
              <w:t>。</w:t>
            </w:r>
          </w:p>
          <w:p w14:paraId="2AAA3CFB">
            <w:pPr>
              <w:spacing w:line="480" w:lineRule="auto"/>
              <w:ind w:right="0" w:rightChars="0" w:firstLine="44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本开工令确定此合同的实际开工日期为</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年</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月</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u w:val="single"/>
                <w:lang w:val="en-US" w:eastAsia="zh-CN"/>
                <w14:textFill>
                  <w14:solidFill>
                    <w14:schemeClr w14:val="tx1"/>
                  </w14:solidFill>
                </w14:textFill>
              </w:rPr>
              <w:t xml:space="preserve">  </w:t>
            </w:r>
            <w:r>
              <w:rPr>
                <w:rFonts w:hint="eastAsia" w:ascii="宋体" w:hAnsi="宋体" w:eastAsia="宋体" w:cs="宋体"/>
                <w:color w:val="000000" w:themeColor="text1"/>
                <w:sz w:val="22"/>
                <w:szCs w:val="22"/>
                <w:highlight w:val="none"/>
                <w:u w:val="single"/>
                <w14:textFill>
                  <w14:solidFill>
                    <w14:schemeClr w14:val="tx1"/>
                  </w14:solidFill>
                </w14:textFill>
              </w:rPr>
              <w:t xml:space="preserve"> </w:t>
            </w:r>
            <w:r>
              <w:rPr>
                <w:rFonts w:hint="eastAsia" w:ascii="宋体" w:hAnsi="宋体" w:eastAsia="宋体" w:cs="宋体"/>
                <w:color w:val="000000" w:themeColor="text1"/>
                <w:sz w:val="22"/>
                <w:szCs w:val="22"/>
                <w:highlight w:val="none"/>
                <w14:textFill>
                  <w14:solidFill>
                    <w14:schemeClr w14:val="tx1"/>
                  </w14:solidFill>
                </w14:textFill>
              </w:rPr>
              <w:t>日。</w:t>
            </w:r>
          </w:p>
          <w:p w14:paraId="26F4678F">
            <w:pPr>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 xml:space="preserve">                                       </w:t>
            </w:r>
          </w:p>
          <w:p w14:paraId="2541E02E">
            <w:pPr>
              <w:spacing w:line="360" w:lineRule="auto"/>
              <w:ind w:right="0" w:rightChars="0" w:firstLine="3520" w:firstLineChars="160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施工总包单位：</w:t>
            </w:r>
            <w:r>
              <w:rPr>
                <w:rFonts w:hint="eastAsia" w:ascii="宋体" w:hAnsi="宋体" w:eastAsia="宋体" w:cs="宋体"/>
                <w:color w:val="000000" w:themeColor="text1"/>
                <w:sz w:val="22"/>
                <w:szCs w:val="22"/>
                <w:highlight w:val="none"/>
                <w:lang w:val="en-US" w:eastAsia="zh-CN"/>
                <w14:textFill>
                  <w14:solidFill>
                    <w14:schemeClr w14:val="tx1"/>
                  </w14:solidFill>
                </w14:textFill>
              </w:rPr>
              <w:t>项目</w:t>
            </w:r>
            <w:r>
              <w:rPr>
                <w:rFonts w:hint="eastAsia" w:ascii="宋体" w:hAnsi="宋体" w:eastAsia="宋体" w:cs="宋体"/>
                <w:color w:val="000000" w:themeColor="text1"/>
                <w:sz w:val="22"/>
                <w:szCs w:val="22"/>
                <w:highlight w:val="none"/>
                <w14:textFill>
                  <w14:solidFill>
                    <w14:schemeClr w14:val="tx1"/>
                  </w14:solidFill>
                </w14:textFill>
              </w:rPr>
              <w:t>（全称及</w:t>
            </w:r>
            <w:r>
              <w:rPr>
                <w:rFonts w:hint="eastAsia" w:ascii="宋体" w:hAnsi="宋体" w:eastAsia="宋体" w:cs="宋体"/>
                <w:color w:val="000000" w:themeColor="text1"/>
                <w:sz w:val="22"/>
                <w:szCs w:val="22"/>
                <w:highlight w:val="none"/>
                <w:lang w:val="en-US" w:eastAsia="zh-CN"/>
                <w14:textFill>
                  <w14:solidFill>
                    <w14:schemeClr w14:val="tx1"/>
                  </w14:solidFill>
                </w14:textFill>
              </w:rPr>
              <w:t>项目</w:t>
            </w:r>
            <w:r>
              <w:rPr>
                <w:rFonts w:hint="eastAsia" w:ascii="宋体" w:hAnsi="宋体" w:eastAsia="宋体" w:cs="宋体"/>
                <w:color w:val="000000" w:themeColor="text1"/>
                <w:sz w:val="22"/>
                <w:szCs w:val="22"/>
                <w:highlight w:val="none"/>
                <w14:textFill>
                  <w14:solidFill>
                    <w14:schemeClr w14:val="tx1"/>
                  </w14:solidFill>
                </w14:textFill>
              </w:rPr>
              <w:t>盖章）</w:t>
            </w:r>
          </w:p>
          <w:p w14:paraId="2F80E019">
            <w:pPr>
              <w:spacing w:line="360" w:lineRule="auto"/>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 xml:space="preserve">                                项目负责人：（签名）</w:t>
            </w:r>
          </w:p>
          <w:p w14:paraId="78C35FD6">
            <w:pPr>
              <w:spacing w:line="360" w:lineRule="auto"/>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 xml:space="preserve">                                日      期：      年    月    日</w:t>
            </w:r>
          </w:p>
          <w:p w14:paraId="745F62DB">
            <w:pPr>
              <w:ind w:right="0" w:rightChars="0"/>
              <w:rPr>
                <w:rFonts w:ascii="宋体" w:hAnsi="宋体" w:eastAsia="宋体" w:cs="宋体"/>
                <w:color w:val="000000" w:themeColor="text1"/>
                <w:sz w:val="22"/>
                <w:szCs w:val="22"/>
                <w:highlight w:val="none"/>
                <w14:textFill>
                  <w14:solidFill>
                    <w14:schemeClr w14:val="tx1"/>
                  </w14:solidFill>
                </w14:textFill>
              </w:rPr>
            </w:pPr>
          </w:p>
        </w:tc>
      </w:tr>
      <w:tr w14:paraId="6E320B1B">
        <w:tblPrEx>
          <w:tblBorders>
            <w:top w:val="double" w:color="auto" w:sz="4" w:space="0"/>
            <w:left w:val="double" w:color="auto" w:sz="4" w:space="0"/>
            <w:bottom w:val="double" w:color="auto" w:sz="4" w:space="0"/>
            <w:right w:val="double" w:color="auto" w:sz="4" w:space="0"/>
            <w:insideH w:val="single" w:color="auto" w:sz="4" w:space="0"/>
            <w:insideV w:val="single" w:color="auto" w:sz="4" w:space="0"/>
          </w:tblBorders>
          <w:tblCellMar>
            <w:top w:w="0" w:type="dxa"/>
            <w:left w:w="0" w:type="dxa"/>
            <w:bottom w:w="0" w:type="dxa"/>
            <w:right w:w="0" w:type="dxa"/>
          </w:tblCellMar>
        </w:tblPrEx>
        <w:trPr>
          <w:trHeight w:val="251" w:hRule="atLeast"/>
          <w:jc w:val="center"/>
        </w:trPr>
        <w:tc>
          <w:tcPr>
            <w:tcW w:w="5000" w:type="pct"/>
            <w:tcBorders>
              <w:tl2br w:val="nil"/>
              <w:tr2bl w:val="nil"/>
            </w:tcBorders>
            <w:noWrap/>
            <w:tcMar>
              <w:top w:w="15" w:type="dxa"/>
              <w:left w:w="15" w:type="dxa"/>
              <w:right w:w="15" w:type="dxa"/>
            </w:tcMar>
            <w:vAlign w:val="center"/>
          </w:tcPr>
          <w:p w14:paraId="1ED69ADE">
            <w:pPr>
              <w:ind w:right="0" w:rightChars="0"/>
              <w:rPr>
                <w:rFonts w:ascii="宋体" w:hAnsi="宋体" w:eastAsia="宋体" w:cs="宋体"/>
                <w:color w:val="000000" w:themeColor="text1"/>
                <w:sz w:val="22"/>
                <w:szCs w:val="22"/>
                <w:highlight w:val="none"/>
                <w14:textFill>
                  <w14:solidFill>
                    <w14:schemeClr w14:val="tx1"/>
                  </w14:solidFill>
                </w14:textFill>
              </w:rPr>
            </w:pPr>
          </w:p>
          <w:p w14:paraId="6B39D419">
            <w:pPr>
              <w:pStyle w:val="13"/>
              <w:tabs>
                <w:tab w:val="clear" w:pos="-116"/>
                <w:tab w:val="clear" w:pos="420"/>
              </w:tabs>
              <w:ind w:right="0" w:rightChars="0"/>
              <w:rPr>
                <w:color w:val="000000" w:themeColor="text1"/>
                <w:highlight w:val="none"/>
                <w14:textFill>
                  <w14:solidFill>
                    <w14:schemeClr w14:val="tx1"/>
                  </w14:solidFill>
                </w14:textFill>
              </w:rPr>
            </w:pPr>
          </w:p>
          <w:p w14:paraId="3302E416">
            <w:pPr>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 xml:space="preserve">   今已收到项目的开工令。</w:t>
            </w:r>
          </w:p>
          <w:p w14:paraId="28187002">
            <w:pPr>
              <w:spacing w:line="360" w:lineRule="auto"/>
              <w:ind w:right="0" w:rightChars="0" w:firstLine="3520" w:firstLineChars="1600"/>
              <w:rPr>
                <w:rFonts w:ascii="宋体" w:hAnsi="宋体" w:eastAsia="宋体" w:cs="宋体"/>
                <w:color w:val="000000" w:themeColor="text1"/>
                <w:sz w:val="22"/>
                <w:szCs w:val="22"/>
                <w:highlight w:val="none"/>
                <w14:textFill>
                  <w14:solidFill>
                    <w14:schemeClr w14:val="tx1"/>
                  </w14:solidFill>
                </w14:textFill>
              </w:rPr>
            </w:pPr>
          </w:p>
          <w:p w14:paraId="27AC1A3B">
            <w:pPr>
              <w:pStyle w:val="13"/>
              <w:tabs>
                <w:tab w:val="clear" w:pos="-116"/>
                <w:tab w:val="clear" w:pos="420"/>
              </w:tabs>
              <w:ind w:right="0" w:rightChars="0"/>
              <w:rPr>
                <w:color w:val="000000" w:themeColor="text1"/>
                <w:highlight w:val="none"/>
                <w14:textFill>
                  <w14:solidFill>
                    <w14:schemeClr w14:val="tx1"/>
                  </w14:solidFill>
                </w14:textFill>
              </w:rPr>
            </w:pPr>
          </w:p>
          <w:p w14:paraId="02319350">
            <w:pPr>
              <w:spacing w:line="360" w:lineRule="auto"/>
              <w:ind w:right="0" w:rightChars="0" w:firstLine="3520" w:firstLineChars="160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分包单位：（全称及盖章）</w:t>
            </w:r>
          </w:p>
          <w:p w14:paraId="7365DD0A">
            <w:pPr>
              <w:spacing w:line="360" w:lineRule="auto"/>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 xml:space="preserve">                                </w:t>
            </w:r>
            <w:r>
              <w:rPr>
                <w:rFonts w:hint="eastAsia" w:ascii="宋体" w:hAnsi="宋体" w:cs="宋体"/>
                <w:color w:val="000000" w:themeColor="text1"/>
                <w:sz w:val="22"/>
                <w:szCs w:val="22"/>
                <w:highlight w:val="none"/>
                <w:lang w:val="en-US" w:eastAsia="zh-CN"/>
                <w14:textFill>
                  <w14:solidFill>
                    <w14:schemeClr w14:val="tx1"/>
                  </w14:solidFill>
                </w14:textFill>
              </w:rPr>
              <w:t>现场</w:t>
            </w:r>
            <w:r>
              <w:rPr>
                <w:rFonts w:hint="eastAsia" w:ascii="宋体" w:hAnsi="宋体" w:eastAsia="宋体" w:cs="宋体"/>
                <w:color w:val="000000" w:themeColor="text1"/>
                <w:sz w:val="22"/>
                <w:szCs w:val="22"/>
                <w:highlight w:val="none"/>
                <w14:textFill>
                  <w14:solidFill>
                    <w14:schemeClr w14:val="tx1"/>
                  </w14:solidFill>
                </w14:textFill>
              </w:rPr>
              <w:t>负责人：（签名）</w:t>
            </w:r>
          </w:p>
          <w:p w14:paraId="01CFEABB">
            <w:pPr>
              <w:spacing w:line="360" w:lineRule="auto"/>
              <w:ind w:right="0" w:rightChars="0"/>
              <w:rPr>
                <w:rFonts w:ascii="宋体" w:hAnsi="宋体" w:eastAsia="宋体" w:cs="宋体"/>
                <w:color w:val="000000" w:themeColor="text1"/>
                <w:sz w:val="22"/>
                <w:szCs w:val="22"/>
                <w:highlight w:val="none"/>
                <w14:textFill>
                  <w14:solidFill>
                    <w14:schemeClr w14:val="tx1"/>
                  </w14:solidFill>
                </w14:textFill>
              </w:rPr>
            </w:pPr>
            <w:r>
              <w:rPr>
                <w:rFonts w:hint="eastAsia" w:ascii="宋体" w:hAnsi="宋体" w:eastAsia="宋体" w:cs="宋体"/>
                <w:color w:val="000000" w:themeColor="text1"/>
                <w:sz w:val="22"/>
                <w:szCs w:val="22"/>
                <w:highlight w:val="none"/>
                <w14:textFill>
                  <w14:solidFill>
                    <w14:schemeClr w14:val="tx1"/>
                  </w14:solidFill>
                </w14:textFill>
              </w:rPr>
              <w:t xml:space="preserve">                                日      期：      年    月    </w:t>
            </w:r>
            <w:r>
              <w:rPr>
                <w:rFonts w:hint="eastAsia" w:ascii="宋体" w:hAnsi="宋体" w:eastAsia="宋体" w:cs="宋体"/>
                <w:color w:val="000000" w:themeColor="text1"/>
                <w:sz w:val="22"/>
                <w:szCs w:val="22"/>
                <w:highlight w:val="none"/>
                <w:lang w:val="en-US" w:eastAsia="zh-CN"/>
                <w14:textFill>
                  <w14:solidFill>
                    <w14:schemeClr w14:val="tx1"/>
                  </w14:solidFill>
                </w14:textFill>
              </w:rPr>
              <w:t>日</w:t>
            </w:r>
          </w:p>
        </w:tc>
      </w:tr>
    </w:tbl>
    <w:p w14:paraId="10D6B985">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E4D557B">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39C40CF">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15016B13">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4E4EA05B">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67508992">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3C8B1872">
      <w:pPr>
        <w:pStyle w:val="13"/>
        <w:ind w:left="0" w:leftChars="0" w:firstLine="0" w:firstLineChars="0"/>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F448D8B">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04DE244">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436F60ED">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2AE68AEE">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7DDAED8">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268EB14B">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04B934F">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482" w:name="_Toc14366"/>
      <w:bookmarkStart w:id="483" w:name="_Toc11654"/>
      <w:bookmarkStart w:id="484" w:name="_Toc12604"/>
      <w:bookmarkStart w:id="485" w:name="_Toc11000"/>
      <w:bookmarkStart w:id="486" w:name="_Toc18301"/>
      <w:bookmarkStart w:id="487" w:name="_Toc22158"/>
      <w:bookmarkStart w:id="488" w:name="_Toc4735"/>
      <w:bookmarkStart w:id="489" w:name="_Toc5199"/>
      <w:bookmarkStart w:id="490" w:name="_Toc20884"/>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482"/>
      <w:bookmarkEnd w:id="483"/>
      <w:bookmarkEnd w:id="484"/>
      <w:bookmarkEnd w:id="485"/>
      <w:bookmarkEnd w:id="486"/>
      <w:bookmarkEnd w:id="487"/>
      <w:bookmarkEnd w:id="488"/>
      <w:bookmarkEnd w:id="489"/>
      <w:bookmarkEnd w:id="490"/>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三</w:t>
      </w:r>
    </w:p>
    <w:tbl>
      <w:tblPr>
        <w:tblStyle w:val="14"/>
        <w:tblW w:w="4296" w:type="pct"/>
        <w:jc w:val="center"/>
        <w:tblLayout w:type="fixed"/>
        <w:tblCellMar>
          <w:top w:w="15" w:type="dxa"/>
          <w:left w:w="15" w:type="dxa"/>
          <w:bottom w:w="15" w:type="dxa"/>
          <w:right w:w="15" w:type="dxa"/>
        </w:tblCellMar>
      </w:tblPr>
      <w:tblGrid>
        <w:gridCol w:w="8497"/>
      </w:tblGrid>
      <w:tr w14:paraId="1ABB440F">
        <w:tblPrEx>
          <w:tblCellMar>
            <w:top w:w="15" w:type="dxa"/>
            <w:left w:w="15" w:type="dxa"/>
            <w:bottom w:w="15" w:type="dxa"/>
            <w:right w:w="15" w:type="dxa"/>
          </w:tblCellMar>
        </w:tblPrEx>
        <w:trPr>
          <w:trHeight w:val="13066" w:hRule="atLeast"/>
          <w:jc w:val="center"/>
        </w:trPr>
        <w:tc>
          <w:tcPr>
            <w:tcW w:w="5000" w:type="pct"/>
            <w:noWrap w:val="0"/>
            <w:vAlign w:val="center"/>
          </w:tcPr>
          <w:p w14:paraId="663B98E6">
            <w:pPr>
              <w:spacing w:before="90" w:line="226" w:lineRule="auto"/>
              <w:ind w:left="3175"/>
              <w:outlineLvl w:val="0"/>
              <w:rPr>
                <w:rFonts w:ascii="仿宋" w:hAnsi="仿宋" w:eastAsia="仿宋" w:cs="仿宋"/>
                <w:color w:val="000000" w:themeColor="text1"/>
                <w:sz w:val="31"/>
                <w:szCs w:val="31"/>
                <w14:textFill>
                  <w14:solidFill>
                    <w14:schemeClr w14:val="tx1"/>
                  </w14:solidFill>
                </w14:textFill>
              </w:rPr>
            </w:pPr>
            <w:bookmarkStart w:id="491" w:name="_Toc23947"/>
            <w:bookmarkStart w:id="492" w:name="_Toc27619"/>
            <w:bookmarkStart w:id="493" w:name="_Toc19511"/>
            <w:bookmarkStart w:id="494" w:name="_Toc29916"/>
            <w:bookmarkStart w:id="495" w:name="_Toc915"/>
            <w:bookmarkStart w:id="496" w:name="_Toc25359"/>
            <w:bookmarkStart w:id="497" w:name="_Toc1475"/>
            <w:bookmarkStart w:id="498" w:name="_Toc4992"/>
            <w:bookmarkStart w:id="499" w:name="_Toc29384"/>
            <w:bookmarkStart w:id="500" w:name="_Toc24324"/>
            <w:bookmarkStart w:id="501" w:name="_Toc12976"/>
            <w:bookmarkStart w:id="502" w:name="_Toc17860"/>
            <w:r>
              <w:rPr>
                <w:rFonts w:ascii="仿宋" w:hAnsi="仿宋" w:eastAsia="仿宋" w:cs="仿宋"/>
                <w:color w:val="000000" w:themeColor="text1"/>
                <w:spacing w:val="9"/>
                <w:sz w:val="31"/>
                <w:szCs w:val="31"/>
                <w14:textFill>
                  <w14:solidFill>
                    <w14:schemeClr w14:val="tx1"/>
                  </w14:solidFill>
                </w14:textFill>
              </w:rPr>
              <w:t>分</w:t>
            </w:r>
            <w:r>
              <w:rPr>
                <w:rFonts w:ascii="仿宋" w:hAnsi="仿宋" w:eastAsia="仿宋" w:cs="仿宋"/>
                <w:color w:val="000000" w:themeColor="text1"/>
                <w:spacing w:val="7"/>
                <w:sz w:val="31"/>
                <w:szCs w:val="31"/>
                <w14:textFill>
                  <w14:solidFill>
                    <w14:schemeClr w14:val="tx1"/>
                  </w14:solidFill>
                </w14:textFill>
              </w:rPr>
              <w:t>包签证确认单</w:t>
            </w:r>
            <w:bookmarkEnd w:id="491"/>
            <w:bookmarkEnd w:id="492"/>
            <w:bookmarkEnd w:id="493"/>
            <w:bookmarkEnd w:id="494"/>
            <w:bookmarkEnd w:id="495"/>
            <w:bookmarkEnd w:id="496"/>
            <w:bookmarkEnd w:id="497"/>
            <w:bookmarkEnd w:id="498"/>
            <w:bookmarkEnd w:id="499"/>
            <w:bookmarkEnd w:id="500"/>
            <w:bookmarkEnd w:id="501"/>
            <w:bookmarkEnd w:id="502"/>
          </w:p>
          <w:tbl>
            <w:tblPr>
              <w:tblStyle w:val="31"/>
              <w:tblW w:w="843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707"/>
              <w:gridCol w:w="2291"/>
              <w:gridCol w:w="2008"/>
              <w:gridCol w:w="2433"/>
            </w:tblGrid>
            <w:tr w14:paraId="538C0E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89" w:hRule="atLeast"/>
              </w:trPr>
              <w:tc>
                <w:tcPr>
                  <w:tcW w:w="1707" w:type="dxa"/>
                  <w:tcBorders>
                    <w:right w:val="nil"/>
                  </w:tcBorders>
                  <w:noWrap w:val="0"/>
                  <w:vAlign w:val="top"/>
                </w:tcPr>
                <w:p w14:paraId="6775E8DC">
                  <w:pPr>
                    <w:spacing w:before="149" w:line="230" w:lineRule="auto"/>
                    <w:ind w:left="31"/>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7"/>
                      <w:sz w:val="20"/>
                      <w:szCs w:val="20"/>
                      <w14:textFill>
                        <w14:solidFill>
                          <w14:schemeClr w14:val="tx1"/>
                        </w14:solidFill>
                      </w14:textFill>
                    </w:rPr>
                    <w:t>工</w:t>
                  </w:r>
                  <w:r>
                    <w:rPr>
                      <w:rFonts w:hint="eastAsia" w:ascii="仿宋" w:hAnsi="仿宋" w:eastAsia="仿宋" w:cs="仿宋"/>
                      <w:color w:val="000000" w:themeColor="text1"/>
                      <w:spacing w:val="4"/>
                      <w:sz w:val="20"/>
                      <w:szCs w:val="20"/>
                      <w14:textFill>
                        <w14:solidFill>
                          <w14:schemeClr w14:val="tx1"/>
                        </w14:solidFill>
                      </w14:textFill>
                    </w:rPr>
                    <w:t>程名称：</w:t>
                  </w:r>
                </w:p>
              </w:tc>
              <w:tc>
                <w:tcPr>
                  <w:tcW w:w="6732" w:type="dxa"/>
                  <w:gridSpan w:val="3"/>
                  <w:tcBorders>
                    <w:left w:val="nil"/>
                  </w:tcBorders>
                  <w:noWrap w:val="0"/>
                  <w:vAlign w:val="top"/>
                </w:tcPr>
                <w:p w14:paraId="062CECAF">
                  <w:pPr>
                    <w:spacing w:before="149" w:line="230" w:lineRule="auto"/>
                    <w:ind w:left="2506"/>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0"/>
                      <w:sz w:val="20"/>
                      <w:szCs w:val="20"/>
                      <w14:textFill>
                        <w14:solidFill>
                          <w14:schemeClr w14:val="tx1"/>
                        </w14:solidFill>
                      </w14:textFill>
                    </w:rPr>
                    <w:t>分</w:t>
                  </w:r>
                  <w:r>
                    <w:rPr>
                      <w:rFonts w:hint="eastAsia" w:ascii="仿宋" w:hAnsi="仿宋" w:eastAsia="仿宋" w:cs="仿宋"/>
                      <w:color w:val="000000" w:themeColor="text1"/>
                      <w:spacing w:val="6"/>
                      <w:sz w:val="20"/>
                      <w:szCs w:val="20"/>
                      <w14:textFill>
                        <w14:solidFill>
                          <w14:schemeClr w14:val="tx1"/>
                        </w14:solidFill>
                      </w14:textFill>
                    </w:rPr>
                    <w:t>包工程名称：</w:t>
                  </w:r>
                </w:p>
              </w:tc>
            </w:tr>
            <w:tr w14:paraId="52871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64" w:hRule="atLeast"/>
              </w:trPr>
              <w:tc>
                <w:tcPr>
                  <w:tcW w:w="1707" w:type="dxa"/>
                  <w:tcBorders>
                    <w:right w:val="nil"/>
                  </w:tcBorders>
                  <w:noWrap w:val="0"/>
                  <w:vAlign w:val="top"/>
                </w:tcPr>
                <w:p w14:paraId="15A47AC3">
                  <w:pPr>
                    <w:spacing w:before="125" w:line="230"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8"/>
                      <w:sz w:val="20"/>
                      <w:szCs w:val="20"/>
                      <w14:textFill>
                        <w14:solidFill>
                          <w14:schemeClr w14:val="tx1"/>
                        </w14:solidFill>
                      </w14:textFill>
                    </w:rPr>
                    <w:t>分</w:t>
                  </w:r>
                  <w:r>
                    <w:rPr>
                      <w:rFonts w:hint="eastAsia" w:ascii="仿宋" w:hAnsi="仿宋" w:eastAsia="仿宋" w:cs="仿宋"/>
                      <w:color w:val="000000" w:themeColor="text1"/>
                      <w:spacing w:val="5"/>
                      <w:sz w:val="20"/>
                      <w:szCs w:val="20"/>
                      <w14:textFill>
                        <w14:solidFill>
                          <w14:schemeClr w14:val="tx1"/>
                        </w14:solidFill>
                      </w14:textFill>
                    </w:rPr>
                    <w:t>包单位：</w:t>
                  </w:r>
                </w:p>
              </w:tc>
              <w:tc>
                <w:tcPr>
                  <w:tcW w:w="4299" w:type="dxa"/>
                  <w:gridSpan w:val="2"/>
                  <w:tcBorders>
                    <w:left w:val="nil"/>
                    <w:right w:val="nil"/>
                  </w:tcBorders>
                  <w:noWrap w:val="0"/>
                  <w:vAlign w:val="top"/>
                </w:tcPr>
                <w:p w14:paraId="441AA49D">
                  <w:pPr>
                    <w:spacing w:before="125" w:line="232" w:lineRule="auto"/>
                    <w:ind w:left="2908"/>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6"/>
                      <w:sz w:val="20"/>
                      <w:szCs w:val="20"/>
                      <w14:textFill>
                        <w14:solidFill>
                          <w14:schemeClr w14:val="tx1"/>
                        </w14:solidFill>
                      </w14:textFill>
                    </w:rPr>
                    <w:t>填</w:t>
                  </w:r>
                  <w:r>
                    <w:rPr>
                      <w:rFonts w:hint="eastAsia" w:ascii="仿宋" w:hAnsi="仿宋" w:eastAsia="仿宋" w:cs="仿宋"/>
                      <w:color w:val="000000" w:themeColor="text1"/>
                      <w:spacing w:val="5"/>
                      <w:sz w:val="20"/>
                      <w:szCs w:val="20"/>
                      <w14:textFill>
                        <w14:solidFill>
                          <w14:schemeClr w14:val="tx1"/>
                        </w14:solidFill>
                      </w14:textFill>
                    </w:rPr>
                    <w:t>表日期：</w:t>
                  </w:r>
                </w:p>
              </w:tc>
              <w:tc>
                <w:tcPr>
                  <w:tcW w:w="2433" w:type="dxa"/>
                  <w:tcBorders>
                    <w:left w:val="nil"/>
                  </w:tcBorders>
                  <w:noWrap w:val="0"/>
                  <w:vAlign w:val="top"/>
                </w:tcPr>
                <w:p w14:paraId="0B0594C1">
                  <w:pPr>
                    <w:spacing w:before="124" w:line="233" w:lineRule="auto"/>
                    <w:ind w:left="633"/>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2"/>
                      <w:sz w:val="20"/>
                      <w:szCs w:val="20"/>
                      <w14:textFill>
                        <w14:solidFill>
                          <w14:schemeClr w14:val="tx1"/>
                        </w14:solidFill>
                      </w14:textFill>
                    </w:rPr>
                    <w:t>编号</w:t>
                  </w:r>
                  <w:r>
                    <w:rPr>
                      <w:rFonts w:hint="eastAsia" w:ascii="仿宋" w:hAnsi="仿宋" w:eastAsia="仿宋" w:cs="仿宋"/>
                      <w:color w:val="000000" w:themeColor="text1"/>
                      <w:spacing w:val="1"/>
                      <w:sz w:val="20"/>
                      <w:szCs w:val="20"/>
                      <w14:textFill>
                        <w14:solidFill>
                          <w14:schemeClr w14:val="tx1"/>
                        </w14:solidFill>
                      </w14:textFill>
                    </w:rPr>
                    <w:t>：</w:t>
                  </w:r>
                </w:p>
              </w:tc>
            </w:tr>
            <w:tr w14:paraId="531C15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71" w:hRule="atLeast"/>
              </w:trPr>
              <w:tc>
                <w:tcPr>
                  <w:tcW w:w="8439" w:type="dxa"/>
                  <w:gridSpan w:val="4"/>
                  <w:noWrap w:val="0"/>
                  <w:vAlign w:val="top"/>
                </w:tcPr>
                <w:p w14:paraId="30CFD701">
                  <w:pPr>
                    <w:spacing w:before="67" w:line="230" w:lineRule="auto"/>
                    <w:ind w:left="677"/>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7"/>
                      <w:sz w:val="20"/>
                      <w:szCs w:val="20"/>
                      <w14:textFill>
                        <w14:solidFill>
                          <w14:schemeClr w14:val="tx1"/>
                        </w14:solidFill>
                      </w14:textFill>
                    </w:rPr>
                    <w:t>□减少项目      □增加项目    □变更     □点工    □机械台班     □</w:t>
                  </w:r>
                  <w:r>
                    <w:rPr>
                      <w:rFonts w:hint="eastAsia" w:ascii="仿宋" w:hAnsi="仿宋" w:eastAsia="仿宋" w:cs="仿宋"/>
                      <w:color w:val="000000" w:themeColor="text1"/>
                      <w:spacing w:val="6"/>
                      <w:sz w:val="20"/>
                      <w:szCs w:val="20"/>
                      <w14:textFill>
                        <w14:solidFill>
                          <w14:schemeClr w14:val="tx1"/>
                        </w14:solidFill>
                      </w14:textFill>
                    </w:rPr>
                    <w:t>其</w:t>
                  </w:r>
                  <w:r>
                    <w:rPr>
                      <w:rFonts w:hint="eastAsia" w:ascii="仿宋" w:hAnsi="仿宋" w:eastAsia="仿宋" w:cs="仿宋"/>
                      <w:color w:val="000000" w:themeColor="text1"/>
                      <w:sz w:val="20"/>
                      <w:szCs w:val="20"/>
                      <w14:textFill>
                        <w14:solidFill>
                          <w14:schemeClr w14:val="tx1"/>
                        </w14:solidFill>
                      </w14:textFill>
                    </w:rPr>
                    <w:t>它</w:t>
                  </w:r>
                </w:p>
              </w:tc>
            </w:tr>
            <w:tr w14:paraId="5279610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8" w:hRule="atLeast"/>
              </w:trPr>
              <w:tc>
                <w:tcPr>
                  <w:tcW w:w="1707" w:type="dxa"/>
                  <w:noWrap w:val="0"/>
                  <w:vAlign w:val="top"/>
                </w:tcPr>
                <w:p w14:paraId="48F9B5DF">
                  <w:pPr>
                    <w:spacing w:before="175" w:line="231" w:lineRule="auto"/>
                    <w:ind w:left="26"/>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8"/>
                      <w:sz w:val="20"/>
                      <w:szCs w:val="20"/>
                      <w14:textFill>
                        <w14:solidFill>
                          <w14:schemeClr w14:val="tx1"/>
                        </w14:solidFill>
                      </w14:textFill>
                    </w:rPr>
                    <w:t>施</w:t>
                  </w:r>
                  <w:r>
                    <w:rPr>
                      <w:rFonts w:hint="eastAsia" w:ascii="仿宋" w:hAnsi="仿宋" w:eastAsia="仿宋" w:cs="仿宋"/>
                      <w:color w:val="000000" w:themeColor="text1"/>
                      <w:spacing w:val="6"/>
                      <w:sz w:val="20"/>
                      <w:szCs w:val="20"/>
                      <w14:textFill>
                        <w14:solidFill>
                          <w14:schemeClr w14:val="tx1"/>
                        </w14:solidFill>
                      </w14:textFill>
                    </w:rPr>
                    <w:t>工部位</w:t>
                  </w:r>
                </w:p>
              </w:tc>
              <w:tc>
                <w:tcPr>
                  <w:tcW w:w="6732" w:type="dxa"/>
                  <w:gridSpan w:val="3"/>
                  <w:noWrap w:val="0"/>
                  <w:vAlign w:val="top"/>
                </w:tcPr>
                <w:p w14:paraId="01D2CC96">
                  <w:pPr>
                    <w:rPr>
                      <w:rFonts w:hint="eastAsia" w:ascii="仿宋" w:hAnsi="仿宋" w:eastAsia="仿宋" w:cs="仿宋"/>
                      <w:color w:val="000000" w:themeColor="text1"/>
                      <w:sz w:val="22"/>
                      <w:szCs w:val="22"/>
                      <w14:textFill>
                        <w14:solidFill>
                          <w14:schemeClr w14:val="tx1"/>
                        </w14:solidFill>
                      </w14:textFill>
                    </w:rPr>
                  </w:pPr>
                </w:p>
              </w:tc>
            </w:tr>
            <w:tr w14:paraId="4A1F44D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19" w:hRule="atLeast"/>
              </w:trPr>
              <w:tc>
                <w:tcPr>
                  <w:tcW w:w="1707" w:type="dxa"/>
                  <w:noWrap w:val="0"/>
                  <w:vAlign w:val="top"/>
                </w:tcPr>
                <w:p w14:paraId="2E296054">
                  <w:pPr>
                    <w:spacing w:before="176" w:line="230" w:lineRule="auto"/>
                    <w:ind w:left="33"/>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0"/>
                      <w:sz w:val="20"/>
                      <w:szCs w:val="20"/>
                      <w14:textFill>
                        <w14:solidFill>
                          <w14:schemeClr w14:val="tx1"/>
                        </w14:solidFill>
                      </w14:textFill>
                    </w:rPr>
                    <w:t>费</w:t>
                  </w:r>
                  <w:r>
                    <w:rPr>
                      <w:rFonts w:hint="eastAsia" w:ascii="仿宋" w:hAnsi="仿宋" w:eastAsia="仿宋" w:cs="仿宋"/>
                      <w:color w:val="000000" w:themeColor="text1"/>
                      <w:spacing w:val="6"/>
                      <w:sz w:val="20"/>
                      <w:szCs w:val="20"/>
                      <w14:textFill>
                        <w14:solidFill>
                          <w14:schemeClr w14:val="tx1"/>
                        </w14:solidFill>
                      </w14:textFill>
                    </w:rPr>
                    <w:t>用承担单位</w:t>
                  </w:r>
                </w:p>
              </w:tc>
              <w:tc>
                <w:tcPr>
                  <w:tcW w:w="6732" w:type="dxa"/>
                  <w:gridSpan w:val="3"/>
                  <w:noWrap w:val="0"/>
                  <w:vAlign w:val="top"/>
                </w:tcPr>
                <w:p w14:paraId="490D6104">
                  <w:pPr>
                    <w:rPr>
                      <w:rFonts w:hint="eastAsia" w:ascii="仿宋" w:hAnsi="仿宋" w:eastAsia="仿宋" w:cs="仿宋"/>
                      <w:color w:val="000000" w:themeColor="text1"/>
                      <w:sz w:val="22"/>
                      <w:szCs w:val="22"/>
                      <w14:textFill>
                        <w14:solidFill>
                          <w14:schemeClr w14:val="tx1"/>
                        </w14:solidFill>
                      </w14:textFill>
                    </w:rPr>
                  </w:pPr>
                </w:p>
              </w:tc>
            </w:tr>
            <w:tr w14:paraId="20E33C5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93" w:hRule="atLeast"/>
              </w:trPr>
              <w:tc>
                <w:tcPr>
                  <w:tcW w:w="8439" w:type="dxa"/>
                  <w:gridSpan w:val="4"/>
                  <w:noWrap w:val="0"/>
                  <w:vAlign w:val="top"/>
                </w:tcPr>
                <w:p w14:paraId="4BBAB837">
                  <w:pPr>
                    <w:spacing w:before="152" w:line="229" w:lineRule="auto"/>
                    <w:ind w:left="34"/>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4"/>
                      <w:sz w:val="20"/>
                      <w:szCs w:val="20"/>
                      <w14:textFill>
                        <w14:solidFill>
                          <w14:schemeClr w14:val="tx1"/>
                        </w14:solidFill>
                      </w14:textFill>
                    </w:rPr>
                    <w:t>与建</w:t>
                  </w:r>
                  <w:r>
                    <w:rPr>
                      <w:rFonts w:hint="eastAsia" w:ascii="仿宋" w:hAnsi="仿宋" w:eastAsia="仿宋" w:cs="仿宋"/>
                      <w:color w:val="000000" w:themeColor="text1"/>
                      <w:spacing w:val="3"/>
                      <w:sz w:val="20"/>
                      <w:szCs w:val="20"/>
                      <w14:textFill>
                        <w14:solidFill>
                          <w14:schemeClr w14:val="tx1"/>
                        </w14:solidFill>
                      </w14:textFill>
                    </w:rPr>
                    <w:t>设</w:t>
                  </w:r>
                  <w:r>
                    <w:rPr>
                      <w:rFonts w:hint="eastAsia" w:ascii="仿宋" w:hAnsi="仿宋" w:eastAsia="仿宋" w:cs="仿宋"/>
                      <w:color w:val="000000" w:themeColor="text1"/>
                      <w:spacing w:val="2"/>
                      <w:sz w:val="20"/>
                      <w:szCs w:val="20"/>
                      <w14:textFill>
                        <w14:solidFill>
                          <w14:schemeClr w14:val="tx1"/>
                        </w14:solidFill>
                      </w14:textFill>
                    </w:rPr>
                    <w:t xml:space="preserve">单位是否办理签证  </w:t>
                  </w:r>
                  <w:r>
                    <w:rPr>
                      <w:rFonts w:hint="eastAsia" w:ascii="仿宋" w:hAnsi="仿宋" w:eastAsia="仿宋" w:cs="仿宋"/>
                      <w:color w:val="000000" w:themeColor="text1"/>
                      <w:position w:val="-4"/>
                      <w:sz w:val="20"/>
                      <w:szCs w:val="20"/>
                      <w14:textFill>
                        <w14:solidFill>
                          <w14:schemeClr w14:val="tx1"/>
                        </w14:solidFill>
                      </w14:textFill>
                    </w:rPr>
                    <w:drawing>
                      <wp:inline distT="0" distB="0" distL="114300" distR="114300">
                        <wp:extent cx="90805" cy="139700"/>
                        <wp:effectExtent l="0" t="0" r="4445" b="13335"/>
                        <wp:docPr id="4" name="图片 1"/>
                        <wp:cNvGraphicFramePr/>
                        <a:graphic xmlns:a="http://schemas.openxmlformats.org/drawingml/2006/main">
                          <a:graphicData uri="http://schemas.openxmlformats.org/drawingml/2006/picture">
                            <pic:pic xmlns:pic="http://schemas.openxmlformats.org/drawingml/2006/picture">
                              <pic:nvPicPr>
                                <pic:cNvPr id="4" name="图片 1"/>
                                <pic:cNvPicPr/>
                              </pic:nvPicPr>
                              <pic:blipFill>
                                <a:blip r:embed="rId15"/>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000000" w:themeColor="text1"/>
                      <w:spacing w:val="2"/>
                      <w:sz w:val="20"/>
                      <w:szCs w:val="20"/>
                      <w14:textFill>
                        <w14:solidFill>
                          <w14:schemeClr w14:val="tx1"/>
                        </w14:solidFill>
                      </w14:textFill>
                    </w:rPr>
                    <w:t>是 签证编号：</w:t>
                  </w:r>
                  <w:r>
                    <w:rPr>
                      <w:rFonts w:hint="eastAsia" w:ascii="仿宋" w:hAnsi="仿宋" w:eastAsia="仿宋" w:cs="仿宋"/>
                      <w:color w:val="000000" w:themeColor="text1"/>
                      <w:spacing w:val="2"/>
                      <w:sz w:val="20"/>
                      <w:szCs w:val="20"/>
                      <w:u w:val="single" w:color="auto"/>
                      <w14:textFill>
                        <w14:solidFill>
                          <w14:schemeClr w14:val="tx1"/>
                        </w14:solidFill>
                      </w14:textFill>
                    </w:rPr>
                    <w:t xml:space="preserve">                                  </w:t>
                  </w:r>
                  <w:r>
                    <w:rPr>
                      <w:rFonts w:hint="eastAsia" w:ascii="仿宋" w:hAnsi="仿宋" w:eastAsia="仿宋" w:cs="仿宋"/>
                      <w:color w:val="000000" w:themeColor="text1"/>
                      <w:position w:val="-4"/>
                      <w:sz w:val="20"/>
                      <w:szCs w:val="20"/>
                      <w14:textFill>
                        <w14:solidFill>
                          <w14:schemeClr w14:val="tx1"/>
                        </w14:solidFill>
                      </w14:textFill>
                    </w:rPr>
                    <w:drawing>
                      <wp:inline distT="0" distB="0" distL="114300" distR="114300">
                        <wp:extent cx="90805" cy="139700"/>
                        <wp:effectExtent l="0" t="0" r="4445" b="13335"/>
                        <wp:docPr id="5" name="图片 2"/>
                        <wp:cNvGraphicFramePr/>
                        <a:graphic xmlns:a="http://schemas.openxmlformats.org/drawingml/2006/main">
                          <a:graphicData uri="http://schemas.openxmlformats.org/drawingml/2006/picture">
                            <pic:pic xmlns:pic="http://schemas.openxmlformats.org/drawingml/2006/picture">
                              <pic:nvPicPr>
                                <pic:cNvPr id="5" name="图片 2"/>
                                <pic:cNvPicPr/>
                              </pic:nvPicPr>
                              <pic:blipFill>
                                <a:blip r:embed="rId15"/>
                                <a:stretch>
                                  <a:fillRect/>
                                </a:stretch>
                              </pic:blipFill>
                              <pic:spPr>
                                <a:xfrm>
                                  <a:off x="0" y="0"/>
                                  <a:ext cx="90805" cy="139700"/>
                                </a:xfrm>
                                <a:prstGeom prst="rect">
                                  <a:avLst/>
                                </a:prstGeom>
                                <a:noFill/>
                                <a:ln>
                                  <a:noFill/>
                                </a:ln>
                              </pic:spPr>
                            </pic:pic>
                          </a:graphicData>
                        </a:graphic>
                      </wp:inline>
                    </w:drawing>
                  </w:r>
                  <w:r>
                    <w:rPr>
                      <w:rFonts w:hint="eastAsia" w:ascii="仿宋" w:hAnsi="仿宋" w:eastAsia="仿宋" w:cs="仿宋"/>
                      <w:color w:val="000000" w:themeColor="text1"/>
                      <w:spacing w:val="2"/>
                      <w:sz w:val="20"/>
                      <w:szCs w:val="20"/>
                      <w14:textFill>
                        <w14:solidFill>
                          <w14:schemeClr w14:val="tx1"/>
                        </w14:solidFill>
                      </w14:textFill>
                    </w:rPr>
                    <w:t>否</w:t>
                  </w:r>
                </w:p>
              </w:tc>
            </w:tr>
            <w:tr w14:paraId="1D2287D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8439" w:type="dxa"/>
                  <w:gridSpan w:val="4"/>
                  <w:noWrap w:val="0"/>
                  <w:vAlign w:val="top"/>
                </w:tcPr>
                <w:p w14:paraId="4B569D8D">
                  <w:pPr>
                    <w:spacing w:before="48" w:line="231" w:lineRule="auto"/>
                    <w:ind w:left="31"/>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4"/>
                      <w:sz w:val="20"/>
                      <w:szCs w:val="20"/>
                      <w14:textFill>
                        <w14:solidFill>
                          <w14:schemeClr w14:val="tx1"/>
                        </w14:solidFill>
                      </w14:textFill>
                    </w:rPr>
                    <w:t>签</w:t>
                  </w:r>
                  <w:r>
                    <w:rPr>
                      <w:rFonts w:hint="eastAsia" w:ascii="仿宋" w:hAnsi="仿宋" w:eastAsia="仿宋" w:cs="仿宋"/>
                      <w:color w:val="000000" w:themeColor="text1"/>
                      <w:spacing w:val="8"/>
                      <w:sz w:val="20"/>
                      <w:szCs w:val="20"/>
                      <w14:textFill>
                        <w14:solidFill>
                          <w14:schemeClr w14:val="tx1"/>
                        </w14:solidFill>
                      </w14:textFill>
                    </w:rPr>
                    <w:t>证情况说明 (签证原因、工作内容、完成工程量) ：</w:t>
                  </w:r>
                </w:p>
              </w:tc>
            </w:tr>
            <w:tr w14:paraId="2EC24A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81" w:hRule="atLeast"/>
              </w:trPr>
              <w:tc>
                <w:tcPr>
                  <w:tcW w:w="3998" w:type="dxa"/>
                  <w:gridSpan w:val="2"/>
                  <w:noWrap w:val="0"/>
                  <w:vAlign w:val="top"/>
                </w:tcPr>
                <w:p w14:paraId="15723492">
                  <w:pPr>
                    <w:spacing w:before="48" w:line="233" w:lineRule="auto"/>
                    <w:ind w:left="1752"/>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6"/>
                      <w:sz w:val="20"/>
                      <w:szCs w:val="20"/>
                      <w14:textFill>
                        <w14:solidFill>
                          <w14:schemeClr w14:val="tx1"/>
                        </w14:solidFill>
                      </w14:textFill>
                    </w:rPr>
                    <w:t>分</w:t>
                  </w:r>
                  <w:r>
                    <w:rPr>
                      <w:rFonts w:hint="eastAsia" w:ascii="仿宋" w:hAnsi="仿宋" w:eastAsia="仿宋" w:cs="仿宋"/>
                      <w:color w:val="000000" w:themeColor="text1"/>
                      <w:spacing w:val="4"/>
                      <w:sz w:val="20"/>
                      <w:szCs w:val="20"/>
                      <w14:textFill>
                        <w14:solidFill>
                          <w14:schemeClr w14:val="tx1"/>
                        </w14:solidFill>
                      </w14:textFill>
                    </w:rPr>
                    <w:t>包方</w:t>
                  </w:r>
                </w:p>
              </w:tc>
              <w:tc>
                <w:tcPr>
                  <w:tcW w:w="4441" w:type="dxa"/>
                  <w:gridSpan w:val="2"/>
                  <w:noWrap w:val="0"/>
                  <w:vAlign w:val="top"/>
                </w:tcPr>
                <w:p w14:paraId="624ADB1C">
                  <w:pPr>
                    <w:spacing w:before="48" w:line="233" w:lineRule="auto"/>
                    <w:ind w:left="1971"/>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6"/>
                      <w:sz w:val="20"/>
                      <w:szCs w:val="20"/>
                      <w14:textFill>
                        <w14:solidFill>
                          <w14:schemeClr w14:val="tx1"/>
                        </w14:solidFill>
                      </w14:textFill>
                    </w:rPr>
                    <w:t>承</w:t>
                  </w:r>
                  <w:r>
                    <w:rPr>
                      <w:rFonts w:hint="eastAsia" w:ascii="仿宋" w:hAnsi="仿宋" w:eastAsia="仿宋" w:cs="仿宋"/>
                      <w:color w:val="000000" w:themeColor="text1"/>
                      <w:spacing w:val="5"/>
                      <w:sz w:val="20"/>
                      <w:szCs w:val="20"/>
                      <w14:textFill>
                        <w14:solidFill>
                          <w14:schemeClr w14:val="tx1"/>
                        </w14:solidFill>
                      </w14:textFill>
                    </w:rPr>
                    <w:t>包方</w:t>
                  </w:r>
                </w:p>
              </w:tc>
            </w:tr>
            <w:tr w14:paraId="5201A2D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6" w:hRule="atLeast"/>
              </w:trPr>
              <w:tc>
                <w:tcPr>
                  <w:tcW w:w="3998" w:type="dxa"/>
                  <w:gridSpan w:val="2"/>
                  <w:vMerge w:val="restart"/>
                  <w:tcBorders>
                    <w:bottom w:val="nil"/>
                  </w:tcBorders>
                  <w:noWrap w:val="0"/>
                  <w:vAlign w:val="top"/>
                </w:tcPr>
                <w:p w14:paraId="52F60737">
                  <w:pPr>
                    <w:spacing w:before="48" w:line="230"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7"/>
                      <w:sz w:val="20"/>
                      <w:szCs w:val="20"/>
                      <w14:textFill>
                        <w14:solidFill>
                          <w14:schemeClr w14:val="tx1"/>
                        </w14:solidFill>
                      </w14:textFill>
                    </w:rPr>
                    <w:t>分包单位确认 (签字盖章) ：</w:t>
                  </w:r>
                </w:p>
              </w:tc>
              <w:tc>
                <w:tcPr>
                  <w:tcW w:w="4441" w:type="dxa"/>
                  <w:gridSpan w:val="2"/>
                  <w:noWrap w:val="0"/>
                  <w:vAlign w:val="top"/>
                </w:tcPr>
                <w:p w14:paraId="31977E4E">
                  <w:pPr>
                    <w:spacing w:before="49" w:line="232" w:lineRule="auto"/>
                    <w:ind w:left="24"/>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7"/>
                      <w:sz w:val="20"/>
                      <w:szCs w:val="20"/>
                      <w14:textFill>
                        <w14:solidFill>
                          <w14:schemeClr w14:val="tx1"/>
                        </w14:solidFill>
                      </w14:textFill>
                    </w:rPr>
                    <w:t>现场施工员意见：</w:t>
                  </w:r>
                </w:p>
                <w:p w14:paraId="5BFF4865">
                  <w:pPr>
                    <w:spacing w:before="279" w:line="232"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9"/>
                      <w:sz w:val="20"/>
                      <w:szCs w:val="20"/>
                      <w14:textFill>
                        <w14:solidFill>
                          <w14:schemeClr w14:val="tx1"/>
                        </w14:solidFill>
                      </w14:textFill>
                    </w:rPr>
                    <w:t>签</w:t>
                  </w:r>
                  <w:r>
                    <w:rPr>
                      <w:rFonts w:hint="eastAsia" w:ascii="仿宋" w:hAnsi="仿宋" w:eastAsia="仿宋" w:cs="仿宋"/>
                      <w:color w:val="000000" w:themeColor="text1"/>
                      <w:spacing w:val="-6"/>
                      <w:sz w:val="20"/>
                      <w:szCs w:val="20"/>
                      <w14:textFill>
                        <w14:solidFill>
                          <w14:schemeClr w14:val="tx1"/>
                        </w14:solidFill>
                      </w14:textFill>
                    </w:rPr>
                    <w:t>字：                     日期：</w:t>
                  </w:r>
                </w:p>
              </w:tc>
            </w:tr>
            <w:tr w14:paraId="33AB07B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5" w:hRule="atLeast"/>
              </w:trPr>
              <w:tc>
                <w:tcPr>
                  <w:tcW w:w="3998" w:type="dxa"/>
                  <w:gridSpan w:val="2"/>
                  <w:vMerge w:val="continue"/>
                  <w:tcBorders>
                    <w:top w:val="nil"/>
                    <w:bottom w:val="nil"/>
                  </w:tcBorders>
                  <w:noWrap w:val="0"/>
                  <w:vAlign w:val="top"/>
                </w:tcPr>
                <w:p w14:paraId="5D9D1FD9">
                  <w:pPr>
                    <w:rPr>
                      <w:rFonts w:hint="eastAsia" w:ascii="仿宋" w:hAnsi="仿宋" w:eastAsia="仿宋" w:cs="仿宋"/>
                      <w:color w:val="000000" w:themeColor="text1"/>
                      <w:sz w:val="22"/>
                      <w:szCs w:val="22"/>
                      <w14:textFill>
                        <w14:solidFill>
                          <w14:schemeClr w14:val="tx1"/>
                        </w14:solidFill>
                      </w14:textFill>
                    </w:rPr>
                  </w:pPr>
                </w:p>
              </w:tc>
              <w:tc>
                <w:tcPr>
                  <w:tcW w:w="4441" w:type="dxa"/>
                  <w:gridSpan w:val="2"/>
                  <w:noWrap w:val="0"/>
                  <w:vAlign w:val="top"/>
                </w:tcPr>
                <w:p w14:paraId="042E39F3">
                  <w:pPr>
                    <w:spacing w:before="49" w:line="233" w:lineRule="auto"/>
                    <w:ind w:left="25"/>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7"/>
                      <w:sz w:val="20"/>
                      <w:szCs w:val="20"/>
                      <w14:textFill>
                        <w14:solidFill>
                          <w14:schemeClr w14:val="tx1"/>
                        </w14:solidFill>
                      </w14:textFill>
                    </w:rPr>
                    <w:t>项目副经理意见</w:t>
                  </w:r>
                  <w:r>
                    <w:rPr>
                      <w:rFonts w:hint="eastAsia" w:ascii="仿宋" w:hAnsi="仿宋" w:eastAsia="仿宋" w:cs="仿宋"/>
                      <w:color w:val="000000" w:themeColor="text1"/>
                      <w:spacing w:val="6"/>
                      <w:sz w:val="20"/>
                      <w:szCs w:val="20"/>
                      <w14:textFill>
                        <w14:solidFill>
                          <w14:schemeClr w14:val="tx1"/>
                        </w14:solidFill>
                      </w14:textFill>
                    </w:rPr>
                    <w:t>：</w:t>
                  </w:r>
                </w:p>
                <w:p w14:paraId="62DA1792">
                  <w:pPr>
                    <w:spacing w:before="278" w:line="232"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9"/>
                      <w:sz w:val="20"/>
                      <w:szCs w:val="20"/>
                      <w14:textFill>
                        <w14:solidFill>
                          <w14:schemeClr w14:val="tx1"/>
                        </w14:solidFill>
                      </w14:textFill>
                    </w:rPr>
                    <w:t>签</w:t>
                  </w:r>
                  <w:r>
                    <w:rPr>
                      <w:rFonts w:hint="eastAsia" w:ascii="仿宋" w:hAnsi="仿宋" w:eastAsia="仿宋" w:cs="仿宋"/>
                      <w:color w:val="000000" w:themeColor="text1"/>
                      <w:spacing w:val="-6"/>
                      <w:sz w:val="20"/>
                      <w:szCs w:val="20"/>
                      <w14:textFill>
                        <w14:solidFill>
                          <w14:schemeClr w14:val="tx1"/>
                        </w14:solidFill>
                      </w14:textFill>
                    </w:rPr>
                    <w:t>字：                     日期：</w:t>
                  </w:r>
                </w:p>
              </w:tc>
            </w:tr>
            <w:tr w14:paraId="0D8108B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42" w:hRule="atLeast"/>
              </w:trPr>
              <w:tc>
                <w:tcPr>
                  <w:tcW w:w="3998" w:type="dxa"/>
                  <w:gridSpan w:val="2"/>
                  <w:vMerge w:val="continue"/>
                  <w:tcBorders>
                    <w:top w:val="nil"/>
                    <w:bottom w:val="nil"/>
                  </w:tcBorders>
                  <w:noWrap w:val="0"/>
                  <w:vAlign w:val="top"/>
                </w:tcPr>
                <w:p w14:paraId="49368EF4">
                  <w:pPr>
                    <w:rPr>
                      <w:rFonts w:hint="eastAsia" w:ascii="仿宋" w:hAnsi="仿宋" w:eastAsia="仿宋" w:cs="仿宋"/>
                      <w:color w:val="000000" w:themeColor="text1"/>
                      <w:sz w:val="22"/>
                      <w:szCs w:val="22"/>
                      <w14:textFill>
                        <w14:solidFill>
                          <w14:schemeClr w14:val="tx1"/>
                        </w14:solidFill>
                      </w14:textFill>
                    </w:rPr>
                  </w:pPr>
                </w:p>
              </w:tc>
              <w:tc>
                <w:tcPr>
                  <w:tcW w:w="4441" w:type="dxa"/>
                  <w:gridSpan w:val="2"/>
                  <w:noWrap w:val="0"/>
                  <w:vAlign w:val="top"/>
                </w:tcPr>
                <w:p w14:paraId="057A3557">
                  <w:pPr>
                    <w:spacing w:before="50" w:line="516" w:lineRule="exact"/>
                    <w:ind w:left="25"/>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2"/>
                      <w:position w:val="24"/>
                      <w:sz w:val="20"/>
                      <w:szCs w:val="20"/>
                      <w14:textFill>
                        <w14:solidFill>
                          <w14:schemeClr w14:val="tx1"/>
                        </w14:solidFill>
                      </w14:textFill>
                    </w:rPr>
                    <w:t>技</w:t>
                  </w:r>
                  <w:r>
                    <w:rPr>
                      <w:rFonts w:hint="eastAsia" w:ascii="仿宋" w:hAnsi="仿宋" w:eastAsia="仿宋" w:cs="仿宋"/>
                      <w:color w:val="000000" w:themeColor="text1"/>
                      <w:spacing w:val="8"/>
                      <w:position w:val="24"/>
                      <w:sz w:val="20"/>
                      <w:szCs w:val="20"/>
                      <w14:textFill>
                        <w14:solidFill>
                          <w14:schemeClr w14:val="tx1"/>
                        </w14:solidFill>
                      </w14:textFill>
                    </w:rPr>
                    <w:t>术负责人意见 (对工作内容及工程量见证) ：</w:t>
                  </w:r>
                </w:p>
                <w:p w14:paraId="1FD976AF">
                  <w:pPr>
                    <w:spacing w:before="1" w:line="231"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9"/>
                      <w:sz w:val="20"/>
                      <w:szCs w:val="20"/>
                      <w14:textFill>
                        <w14:solidFill>
                          <w14:schemeClr w14:val="tx1"/>
                        </w14:solidFill>
                      </w14:textFill>
                    </w:rPr>
                    <w:t>签</w:t>
                  </w:r>
                  <w:r>
                    <w:rPr>
                      <w:rFonts w:hint="eastAsia" w:ascii="仿宋" w:hAnsi="仿宋" w:eastAsia="仿宋" w:cs="仿宋"/>
                      <w:color w:val="000000" w:themeColor="text1"/>
                      <w:spacing w:val="-6"/>
                      <w:sz w:val="20"/>
                      <w:szCs w:val="20"/>
                      <w14:textFill>
                        <w14:solidFill>
                          <w14:schemeClr w14:val="tx1"/>
                        </w14:solidFill>
                      </w14:textFill>
                    </w:rPr>
                    <w:t>字：                     日期：</w:t>
                  </w:r>
                </w:p>
              </w:tc>
            </w:tr>
            <w:tr w14:paraId="39CCABF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7" w:hRule="atLeast"/>
              </w:trPr>
              <w:tc>
                <w:tcPr>
                  <w:tcW w:w="3998" w:type="dxa"/>
                  <w:gridSpan w:val="2"/>
                  <w:vMerge w:val="continue"/>
                  <w:tcBorders>
                    <w:top w:val="nil"/>
                    <w:bottom w:val="nil"/>
                  </w:tcBorders>
                  <w:noWrap w:val="0"/>
                  <w:vAlign w:val="top"/>
                </w:tcPr>
                <w:p w14:paraId="61BF6823">
                  <w:pPr>
                    <w:rPr>
                      <w:rFonts w:hint="eastAsia" w:ascii="仿宋" w:hAnsi="仿宋" w:eastAsia="仿宋" w:cs="仿宋"/>
                      <w:color w:val="000000" w:themeColor="text1"/>
                      <w:sz w:val="22"/>
                      <w:szCs w:val="22"/>
                      <w14:textFill>
                        <w14:solidFill>
                          <w14:schemeClr w14:val="tx1"/>
                        </w14:solidFill>
                      </w14:textFill>
                    </w:rPr>
                  </w:pPr>
                </w:p>
              </w:tc>
              <w:tc>
                <w:tcPr>
                  <w:tcW w:w="4441" w:type="dxa"/>
                  <w:gridSpan w:val="2"/>
                  <w:noWrap w:val="0"/>
                  <w:vAlign w:val="top"/>
                </w:tcPr>
                <w:p w14:paraId="1C167C58">
                  <w:pPr>
                    <w:spacing w:before="49" w:line="231" w:lineRule="auto"/>
                    <w:ind w:left="25"/>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2"/>
                      <w:sz w:val="20"/>
                      <w:szCs w:val="20"/>
                      <w14:textFill>
                        <w14:solidFill>
                          <w14:schemeClr w14:val="tx1"/>
                        </w14:solidFill>
                      </w14:textFill>
                    </w:rPr>
                    <w:t>项</w:t>
                  </w:r>
                  <w:r>
                    <w:rPr>
                      <w:rFonts w:hint="eastAsia" w:ascii="仿宋" w:hAnsi="仿宋" w:eastAsia="仿宋" w:cs="仿宋"/>
                      <w:color w:val="000000" w:themeColor="text1"/>
                      <w:spacing w:val="7"/>
                      <w:sz w:val="20"/>
                      <w:szCs w:val="20"/>
                      <w14:textFill>
                        <w14:solidFill>
                          <w14:schemeClr w14:val="tx1"/>
                        </w14:solidFill>
                      </w14:textFill>
                    </w:rPr>
                    <w:t>目成本管理员意见：</w:t>
                  </w:r>
                </w:p>
                <w:p w14:paraId="285DAD38">
                  <w:pPr>
                    <w:spacing w:before="280" w:line="232"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9"/>
                      <w:sz w:val="20"/>
                      <w:szCs w:val="20"/>
                      <w14:textFill>
                        <w14:solidFill>
                          <w14:schemeClr w14:val="tx1"/>
                        </w14:solidFill>
                      </w14:textFill>
                    </w:rPr>
                    <w:t>签</w:t>
                  </w:r>
                  <w:r>
                    <w:rPr>
                      <w:rFonts w:hint="eastAsia" w:ascii="仿宋" w:hAnsi="仿宋" w:eastAsia="仿宋" w:cs="仿宋"/>
                      <w:color w:val="000000" w:themeColor="text1"/>
                      <w:spacing w:val="-6"/>
                      <w:sz w:val="20"/>
                      <w:szCs w:val="20"/>
                      <w14:textFill>
                        <w14:solidFill>
                          <w14:schemeClr w14:val="tx1"/>
                        </w14:solidFill>
                      </w14:textFill>
                    </w:rPr>
                    <w:t>字：                     日期：</w:t>
                  </w:r>
                </w:p>
              </w:tc>
            </w:tr>
            <w:tr w14:paraId="36A4694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3" w:hRule="atLeast"/>
              </w:trPr>
              <w:tc>
                <w:tcPr>
                  <w:tcW w:w="3998" w:type="dxa"/>
                  <w:gridSpan w:val="2"/>
                  <w:vMerge w:val="continue"/>
                  <w:tcBorders>
                    <w:top w:val="nil"/>
                  </w:tcBorders>
                  <w:noWrap w:val="0"/>
                  <w:vAlign w:val="top"/>
                </w:tcPr>
                <w:p w14:paraId="06263DBC">
                  <w:pPr>
                    <w:rPr>
                      <w:rFonts w:hint="eastAsia" w:ascii="仿宋" w:hAnsi="仿宋" w:eastAsia="仿宋" w:cs="仿宋"/>
                      <w:color w:val="000000" w:themeColor="text1"/>
                      <w:sz w:val="22"/>
                      <w:szCs w:val="22"/>
                      <w14:textFill>
                        <w14:solidFill>
                          <w14:schemeClr w14:val="tx1"/>
                        </w14:solidFill>
                      </w14:textFill>
                    </w:rPr>
                  </w:pPr>
                </w:p>
              </w:tc>
              <w:tc>
                <w:tcPr>
                  <w:tcW w:w="4441" w:type="dxa"/>
                  <w:gridSpan w:val="2"/>
                  <w:noWrap w:val="0"/>
                  <w:vAlign w:val="top"/>
                </w:tcPr>
                <w:p w14:paraId="260C1861">
                  <w:pPr>
                    <w:spacing w:before="47" w:line="233" w:lineRule="auto"/>
                    <w:ind w:left="25"/>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9"/>
                      <w:sz w:val="20"/>
                      <w:szCs w:val="20"/>
                      <w14:textFill>
                        <w14:solidFill>
                          <w14:schemeClr w14:val="tx1"/>
                        </w14:solidFill>
                      </w14:textFill>
                    </w:rPr>
                    <w:t>项</w:t>
                  </w:r>
                  <w:r>
                    <w:rPr>
                      <w:rFonts w:hint="eastAsia" w:ascii="仿宋" w:hAnsi="仿宋" w:eastAsia="仿宋" w:cs="仿宋"/>
                      <w:color w:val="000000" w:themeColor="text1"/>
                      <w:spacing w:val="6"/>
                      <w:sz w:val="20"/>
                      <w:szCs w:val="20"/>
                      <w14:textFill>
                        <w14:solidFill>
                          <w14:schemeClr w14:val="tx1"/>
                        </w14:solidFill>
                      </w14:textFill>
                    </w:rPr>
                    <w:t>目经理意见：</w:t>
                  </w:r>
                </w:p>
                <w:p w14:paraId="1BDF4DD1">
                  <w:pPr>
                    <w:spacing w:before="278" w:line="232" w:lineRule="auto"/>
                    <w:ind w:left="29"/>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9"/>
                      <w:sz w:val="20"/>
                      <w:szCs w:val="20"/>
                      <w14:textFill>
                        <w14:solidFill>
                          <w14:schemeClr w14:val="tx1"/>
                        </w14:solidFill>
                      </w14:textFill>
                    </w:rPr>
                    <w:t>签</w:t>
                  </w:r>
                  <w:r>
                    <w:rPr>
                      <w:rFonts w:hint="eastAsia" w:ascii="仿宋" w:hAnsi="仿宋" w:eastAsia="仿宋" w:cs="仿宋"/>
                      <w:color w:val="000000" w:themeColor="text1"/>
                      <w:spacing w:val="-6"/>
                      <w:sz w:val="20"/>
                      <w:szCs w:val="20"/>
                      <w14:textFill>
                        <w14:solidFill>
                          <w14:schemeClr w14:val="tx1"/>
                        </w14:solidFill>
                      </w14:textFill>
                    </w:rPr>
                    <w:t>字：                     日期：</w:t>
                  </w:r>
                </w:p>
              </w:tc>
            </w:tr>
            <w:tr w14:paraId="43A24F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441" w:hRule="atLeast"/>
              </w:trPr>
              <w:tc>
                <w:tcPr>
                  <w:tcW w:w="8439" w:type="dxa"/>
                  <w:gridSpan w:val="4"/>
                  <w:noWrap w:val="0"/>
                  <w:vAlign w:val="top"/>
                </w:tcPr>
                <w:p w14:paraId="5DBA8C5E">
                  <w:pPr>
                    <w:spacing w:before="49" w:line="231" w:lineRule="auto"/>
                    <w:ind w:left="32"/>
                    <w:jc w:val="left"/>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3"/>
                      <w:sz w:val="20"/>
                      <w:szCs w:val="20"/>
                      <w14:textFill>
                        <w14:solidFill>
                          <w14:schemeClr w14:val="tx1"/>
                        </w14:solidFill>
                      </w14:textFill>
                    </w:rPr>
                    <w:t>注</w:t>
                  </w:r>
                  <w:r>
                    <w:rPr>
                      <w:rFonts w:hint="eastAsia" w:ascii="仿宋" w:hAnsi="仿宋" w:eastAsia="仿宋" w:cs="仿宋"/>
                      <w:color w:val="000000" w:themeColor="text1"/>
                      <w:spacing w:val="8"/>
                      <w:sz w:val="20"/>
                      <w:szCs w:val="20"/>
                      <w14:textFill>
                        <w14:solidFill>
                          <w14:schemeClr w14:val="tx1"/>
                        </w14:solidFill>
                      </w14:textFill>
                    </w:rPr>
                    <w:t>：1.通知单、工程变更(联系)单、工程量审核表、图像资料 (事前、事中、事后) 及其它相关依据附后；一式二份原件，项目成本管理员和分包方各一份。</w:t>
                  </w:r>
                </w:p>
                <w:p w14:paraId="4F8FE800">
                  <w:pPr>
                    <w:spacing w:line="258" w:lineRule="exact"/>
                    <w:ind w:left="123"/>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5"/>
                      <w:position w:val="1"/>
                      <w:sz w:val="20"/>
                      <w:szCs w:val="20"/>
                      <w14:textFill>
                        <w14:solidFill>
                          <w14:schemeClr w14:val="tx1"/>
                        </w14:solidFill>
                      </w14:textFill>
                    </w:rPr>
                    <w:t>2</w:t>
                  </w:r>
                  <w:r>
                    <w:rPr>
                      <w:rFonts w:hint="eastAsia" w:ascii="仿宋" w:hAnsi="仿宋" w:eastAsia="仿宋" w:cs="仿宋"/>
                      <w:color w:val="000000" w:themeColor="text1"/>
                      <w:spacing w:val="8"/>
                      <w:position w:val="1"/>
                      <w:sz w:val="20"/>
                      <w:szCs w:val="20"/>
                      <w14:textFill>
                        <w14:solidFill>
                          <w14:schemeClr w14:val="tx1"/>
                        </w14:solidFill>
                      </w14:textFill>
                    </w:rPr>
                    <w:t>.本签证单仅用于确认存在工程变更事宜。</w:t>
                  </w:r>
                </w:p>
                <w:p w14:paraId="0DC75873">
                  <w:pPr>
                    <w:spacing w:before="129" w:line="386" w:lineRule="auto"/>
                    <w:ind w:left="26" w:right="87" w:firstLine="98"/>
                    <w:rPr>
                      <w:rFonts w:hint="eastAsia" w:ascii="仿宋" w:hAnsi="仿宋" w:eastAsia="仿宋" w:cs="仿宋"/>
                      <w:color w:val="000000" w:themeColor="text1"/>
                      <w:sz w:val="20"/>
                      <w:szCs w:val="20"/>
                      <w14:textFill>
                        <w14:solidFill>
                          <w14:schemeClr w14:val="tx1"/>
                        </w14:solidFill>
                      </w14:textFill>
                    </w:rPr>
                  </w:pPr>
                  <w:r>
                    <w:rPr>
                      <w:rFonts w:hint="eastAsia" w:ascii="仿宋" w:hAnsi="仿宋" w:eastAsia="仿宋" w:cs="仿宋"/>
                      <w:color w:val="000000" w:themeColor="text1"/>
                      <w:spacing w:val="18"/>
                      <w:sz w:val="20"/>
                      <w:szCs w:val="20"/>
                      <w14:textFill>
                        <w14:solidFill>
                          <w14:schemeClr w14:val="tx1"/>
                        </w14:solidFill>
                      </w14:textFill>
                    </w:rPr>
                    <w:t>3.</w:t>
                  </w:r>
                  <w:r>
                    <w:rPr>
                      <w:rFonts w:hint="eastAsia" w:ascii="仿宋" w:hAnsi="仿宋" w:eastAsia="仿宋" w:cs="仿宋"/>
                      <w:color w:val="000000" w:themeColor="text1"/>
                      <w:spacing w:val="10"/>
                      <w:sz w:val="20"/>
                      <w:szCs w:val="20"/>
                      <w14:textFill>
                        <w14:solidFill>
                          <w14:schemeClr w14:val="tx1"/>
                        </w14:solidFill>
                      </w14:textFill>
                    </w:rPr>
                    <w:t>本</w:t>
                  </w:r>
                  <w:r>
                    <w:rPr>
                      <w:rFonts w:hint="eastAsia" w:ascii="仿宋" w:hAnsi="仿宋" w:eastAsia="仿宋" w:cs="仿宋"/>
                      <w:color w:val="000000" w:themeColor="text1"/>
                      <w:spacing w:val="9"/>
                      <w:sz w:val="20"/>
                      <w:szCs w:val="20"/>
                      <w14:textFill>
                        <w14:solidFill>
                          <w14:schemeClr w14:val="tx1"/>
                        </w14:solidFill>
                      </w14:textFill>
                    </w:rPr>
                    <w:t>签证单所述内容为双方对事项发生的签认，本签证单结算价款以分包方主合同工程结算时与</w:t>
                  </w:r>
                  <w:r>
                    <w:rPr>
                      <w:rFonts w:hint="eastAsia" w:ascii="仿宋" w:hAnsi="仿宋" w:eastAsia="仿宋" w:cs="仿宋"/>
                      <w:color w:val="000000" w:themeColor="text1"/>
                      <w:spacing w:val="14"/>
                      <w:sz w:val="20"/>
                      <w:szCs w:val="20"/>
                      <w14:textFill>
                        <w14:solidFill>
                          <w14:schemeClr w14:val="tx1"/>
                        </w14:solidFill>
                      </w14:textFill>
                    </w:rPr>
                    <w:t>承</w:t>
                  </w:r>
                  <w:r>
                    <w:rPr>
                      <w:rFonts w:hint="eastAsia" w:ascii="仿宋" w:hAnsi="仿宋" w:eastAsia="仿宋" w:cs="仿宋"/>
                      <w:color w:val="000000" w:themeColor="text1"/>
                      <w:spacing w:val="8"/>
                      <w:sz w:val="20"/>
                      <w:szCs w:val="20"/>
                      <w14:textFill>
                        <w14:solidFill>
                          <w14:schemeClr w14:val="tx1"/>
                        </w14:solidFill>
                      </w14:textFill>
                    </w:rPr>
                    <w:t>包</w:t>
                  </w:r>
                  <w:r>
                    <w:rPr>
                      <w:rFonts w:hint="eastAsia" w:ascii="仿宋" w:hAnsi="仿宋" w:eastAsia="仿宋" w:cs="仿宋"/>
                      <w:color w:val="000000" w:themeColor="text1"/>
                      <w:spacing w:val="7"/>
                      <w:sz w:val="20"/>
                      <w:szCs w:val="20"/>
                      <w14:textFill>
                        <w14:solidFill>
                          <w14:schemeClr w14:val="tx1"/>
                        </w14:solidFill>
                      </w14:textFill>
                    </w:rPr>
                    <w:t>方共同确认的为准。</w:t>
                  </w:r>
                </w:p>
              </w:tc>
            </w:tr>
          </w:tbl>
          <w:p w14:paraId="03A33F43">
            <w:pPr>
              <w:widowControl/>
              <w:snapToGrid w:val="0"/>
              <w:spacing w:line="192" w:lineRule="auto"/>
              <w:ind w:left="0" w:leftChars="0" w:firstLine="552" w:firstLineChars="276"/>
              <w:jc w:val="left"/>
              <w:textAlignment w:val="center"/>
              <w:rPr>
                <w:rFonts w:hint="eastAsia" w:ascii="仿宋" w:hAnsi="仿宋" w:eastAsia="仿宋" w:cs="仿宋"/>
                <w:color w:val="000000" w:themeColor="text1"/>
                <w:sz w:val="20"/>
                <w:szCs w:val="20"/>
                <w14:textFill>
                  <w14:solidFill>
                    <w14:schemeClr w14:val="tx1"/>
                  </w14:solidFill>
                </w14:textFill>
              </w:rPr>
            </w:pPr>
          </w:p>
        </w:tc>
      </w:tr>
    </w:tbl>
    <w:p w14:paraId="086CA9AF">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 xml:space="preserve">                   </w:t>
      </w:r>
      <w:bookmarkStart w:id="503" w:name="_Toc16921"/>
      <w:bookmarkStart w:id="504" w:name="_Toc2877"/>
      <w:bookmarkStart w:id="505" w:name="_Toc21384"/>
      <w:bookmarkStart w:id="506" w:name="_Toc5900"/>
      <w:bookmarkStart w:id="507" w:name="_Toc21243"/>
      <w:bookmarkStart w:id="508" w:name="_Toc12658"/>
      <w:bookmarkStart w:id="509" w:name="_Toc1933"/>
      <w:bookmarkStart w:id="510" w:name="_Toc16094"/>
      <w:bookmarkStart w:id="511" w:name="_Toc1237"/>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503"/>
      <w:bookmarkEnd w:id="504"/>
      <w:bookmarkEnd w:id="505"/>
      <w:bookmarkEnd w:id="506"/>
      <w:bookmarkEnd w:id="507"/>
      <w:bookmarkEnd w:id="508"/>
      <w:bookmarkEnd w:id="509"/>
      <w:bookmarkEnd w:id="510"/>
      <w:bookmarkEnd w:id="511"/>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四</w:t>
      </w:r>
    </w:p>
    <w:p w14:paraId="5D79DAA6">
      <w:pPr>
        <w:widowControl/>
        <w:kinsoku w:val="0"/>
        <w:autoSpaceDE w:val="0"/>
        <w:autoSpaceDN w:val="0"/>
        <w:adjustRightInd w:val="0"/>
        <w:snapToGrid w:val="0"/>
        <w:spacing w:before="59" w:line="228" w:lineRule="auto"/>
        <w:jc w:val="center"/>
        <w:textAlignment w:val="baseline"/>
        <w:rPr>
          <w:rFonts w:hint="eastAsia" w:ascii="仿宋" w:hAnsi="仿宋" w:eastAsia="仿宋" w:cs="仿宋"/>
          <w:snapToGrid w:val="0"/>
          <w:color w:val="000000" w:themeColor="text1"/>
          <w:spacing w:val="8"/>
          <w:kern w:val="0"/>
          <w:sz w:val="31"/>
          <w:szCs w:val="31"/>
          <w:lang w:val="en-US" w:eastAsia="zh-CN"/>
          <w14:textFill>
            <w14:solidFill>
              <w14:schemeClr w14:val="tx1"/>
            </w14:solidFill>
          </w14:textFill>
        </w:rPr>
      </w:pPr>
      <w:r>
        <w:rPr>
          <w:rFonts w:ascii="仿宋" w:hAnsi="仿宋" w:eastAsia="仿宋" w:cs="仿宋"/>
          <w:snapToGrid w:val="0"/>
          <w:color w:val="000000" w:themeColor="text1"/>
          <w:spacing w:val="10"/>
          <w:kern w:val="0"/>
          <w:sz w:val="31"/>
          <w:szCs w:val="31"/>
          <w14:textFill>
            <w14:solidFill>
              <w14:schemeClr w14:val="tx1"/>
            </w14:solidFill>
          </w14:textFill>
        </w:rPr>
        <w:t>工</w:t>
      </w:r>
      <w:r>
        <w:rPr>
          <w:rFonts w:ascii="仿宋" w:hAnsi="仿宋" w:eastAsia="仿宋" w:cs="仿宋"/>
          <w:snapToGrid w:val="0"/>
          <w:color w:val="000000" w:themeColor="text1"/>
          <w:spacing w:val="8"/>
          <w:kern w:val="0"/>
          <w:sz w:val="31"/>
          <w:szCs w:val="31"/>
          <w14:textFill>
            <w14:solidFill>
              <w14:schemeClr w14:val="tx1"/>
            </w14:solidFill>
          </w14:textFill>
        </w:rPr>
        <w:t>程量现场草签记录表</w:t>
      </w:r>
    </w:p>
    <w:p w14:paraId="5768038D">
      <w:pPr>
        <w:widowControl/>
        <w:kinsoku w:val="0"/>
        <w:autoSpaceDE w:val="0"/>
        <w:autoSpaceDN w:val="0"/>
        <w:adjustRightInd w:val="0"/>
        <w:snapToGrid w:val="0"/>
        <w:spacing w:before="59" w:line="228" w:lineRule="auto"/>
        <w:ind w:firstLine="1956" w:firstLineChars="600"/>
        <w:jc w:val="left"/>
        <w:textAlignment w:val="baseline"/>
        <w:rPr>
          <w:rFonts w:hint="eastAsia" w:ascii="仿宋" w:hAnsi="仿宋" w:eastAsia="仿宋" w:cs="仿宋"/>
          <w:snapToGrid w:val="0"/>
          <w:color w:val="000000" w:themeColor="text1"/>
          <w:spacing w:val="8"/>
          <w:kern w:val="0"/>
          <w:sz w:val="31"/>
          <w:szCs w:val="31"/>
          <w:lang w:val="en-US" w:eastAsia="zh-CN"/>
          <w14:textFill>
            <w14:solidFill>
              <w14:schemeClr w14:val="tx1"/>
            </w14:solidFill>
          </w14:textFill>
        </w:rPr>
      </w:pPr>
    </w:p>
    <w:tbl>
      <w:tblPr>
        <w:tblStyle w:val="31"/>
        <w:tblW w:w="872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807"/>
        <w:gridCol w:w="490"/>
        <w:gridCol w:w="1364"/>
        <w:gridCol w:w="2264"/>
        <w:gridCol w:w="809"/>
        <w:gridCol w:w="824"/>
        <w:gridCol w:w="795"/>
        <w:gridCol w:w="1371"/>
      </w:tblGrid>
      <w:tr w14:paraId="51FFBE7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8" w:hRule="atLeast"/>
        </w:trPr>
        <w:tc>
          <w:tcPr>
            <w:tcW w:w="1297" w:type="dxa"/>
            <w:gridSpan w:val="2"/>
            <w:noWrap w:val="0"/>
            <w:vAlign w:val="top"/>
          </w:tcPr>
          <w:p w14:paraId="7E29A7D2">
            <w:pPr>
              <w:widowControl/>
              <w:kinsoku w:val="0"/>
              <w:autoSpaceDE w:val="0"/>
              <w:autoSpaceDN w:val="0"/>
              <w:adjustRightInd w:val="0"/>
              <w:snapToGrid w:val="0"/>
              <w:spacing w:before="86" w:line="229" w:lineRule="auto"/>
              <w:ind w:left="130"/>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5"/>
                <w:kern w:val="0"/>
                <w:sz w:val="23"/>
                <w:szCs w:val="23"/>
                <w14:textFill>
                  <w14:solidFill>
                    <w14:schemeClr w14:val="tx1"/>
                  </w14:solidFill>
                </w14:textFill>
              </w:rPr>
              <w:t>工程名称</w:t>
            </w:r>
          </w:p>
        </w:tc>
        <w:tc>
          <w:tcPr>
            <w:tcW w:w="7427" w:type="dxa"/>
            <w:gridSpan w:val="6"/>
            <w:noWrap w:val="0"/>
            <w:vAlign w:val="top"/>
          </w:tcPr>
          <w:p w14:paraId="504E0C5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4EE2587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4D4384AF">
            <w:pPr>
              <w:widowControl/>
              <w:kinsoku w:val="0"/>
              <w:autoSpaceDE w:val="0"/>
              <w:autoSpaceDN w:val="0"/>
              <w:adjustRightInd w:val="0"/>
              <w:snapToGrid w:val="0"/>
              <w:spacing w:before="83" w:line="232" w:lineRule="auto"/>
              <w:ind w:left="299"/>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6"/>
                <w:kern w:val="0"/>
                <w:sz w:val="23"/>
                <w:szCs w:val="23"/>
                <w14:textFill>
                  <w14:solidFill>
                    <w14:schemeClr w14:val="tx1"/>
                  </w14:solidFill>
                </w14:textFill>
              </w:rPr>
              <w:t>承</w:t>
            </w:r>
            <w:r>
              <w:rPr>
                <w:rFonts w:ascii="仿宋" w:hAnsi="仿宋" w:eastAsia="仿宋" w:cs="仿宋"/>
                <w:snapToGrid w:val="0"/>
                <w:color w:val="000000" w:themeColor="text1"/>
                <w:spacing w:val="5"/>
                <w:kern w:val="0"/>
                <w:sz w:val="23"/>
                <w:szCs w:val="23"/>
                <w14:textFill>
                  <w14:solidFill>
                    <w14:schemeClr w14:val="tx1"/>
                  </w14:solidFill>
                </w14:textFill>
              </w:rPr>
              <w:t>包方</w:t>
            </w:r>
          </w:p>
        </w:tc>
        <w:tc>
          <w:tcPr>
            <w:tcW w:w="3628" w:type="dxa"/>
            <w:gridSpan w:val="2"/>
            <w:noWrap w:val="0"/>
            <w:vAlign w:val="top"/>
          </w:tcPr>
          <w:p w14:paraId="7CA4032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09" w:type="dxa"/>
            <w:noWrap w:val="0"/>
            <w:vAlign w:val="top"/>
          </w:tcPr>
          <w:p w14:paraId="44CF227F">
            <w:pPr>
              <w:widowControl/>
              <w:kinsoku w:val="0"/>
              <w:autoSpaceDE w:val="0"/>
              <w:autoSpaceDN w:val="0"/>
              <w:adjustRightInd w:val="0"/>
              <w:snapToGrid w:val="0"/>
              <w:spacing w:before="83" w:line="229" w:lineRule="auto"/>
              <w:ind w:left="126"/>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单</w:t>
            </w:r>
            <w:r>
              <w:rPr>
                <w:rFonts w:ascii="仿宋" w:hAnsi="仿宋" w:eastAsia="仿宋" w:cs="仿宋"/>
                <w:snapToGrid w:val="0"/>
                <w:color w:val="000000" w:themeColor="text1"/>
                <w:kern w:val="0"/>
                <w:sz w:val="23"/>
                <w:szCs w:val="23"/>
                <w14:textFill>
                  <w14:solidFill>
                    <w14:schemeClr w14:val="tx1"/>
                  </w14:solidFill>
                </w14:textFill>
              </w:rPr>
              <w:t>号</w:t>
            </w:r>
          </w:p>
        </w:tc>
        <w:tc>
          <w:tcPr>
            <w:tcW w:w="2990" w:type="dxa"/>
            <w:gridSpan w:val="3"/>
            <w:noWrap w:val="0"/>
            <w:vAlign w:val="top"/>
          </w:tcPr>
          <w:p w14:paraId="25D30E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5B4AA72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14" w:hRule="atLeast"/>
        </w:trPr>
        <w:tc>
          <w:tcPr>
            <w:tcW w:w="1297" w:type="dxa"/>
            <w:gridSpan w:val="2"/>
            <w:noWrap w:val="0"/>
            <w:vAlign w:val="top"/>
          </w:tcPr>
          <w:p w14:paraId="32F1E419">
            <w:pPr>
              <w:widowControl/>
              <w:kinsoku w:val="0"/>
              <w:autoSpaceDE w:val="0"/>
              <w:autoSpaceDN w:val="0"/>
              <w:adjustRightInd w:val="0"/>
              <w:snapToGrid w:val="0"/>
              <w:spacing w:before="84" w:line="232" w:lineRule="auto"/>
              <w:ind w:left="302"/>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5"/>
                <w:kern w:val="0"/>
                <w:sz w:val="23"/>
                <w:szCs w:val="23"/>
                <w14:textFill>
                  <w14:solidFill>
                    <w14:schemeClr w14:val="tx1"/>
                  </w14:solidFill>
                </w14:textFill>
              </w:rPr>
              <w:t>分</w:t>
            </w:r>
            <w:r>
              <w:rPr>
                <w:rFonts w:ascii="仿宋" w:hAnsi="仿宋" w:eastAsia="仿宋" w:cs="仿宋"/>
                <w:snapToGrid w:val="0"/>
                <w:color w:val="000000" w:themeColor="text1"/>
                <w:spacing w:val="4"/>
                <w:kern w:val="0"/>
                <w:sz w:val="23"/>
                <w:szCs w:val="23"/>
                <w14:textFill>
                  <w14:solidFill>
                    <w14:schemeClr w14:val="tx1"/>
                  </w14:solidFill>
                </w14:textFill>
              </w:rPr>
              <w:t>包方</w:t>
            </w:r>
          </w:p>
        </w:tc>
        <w:tc>
          <w:tcPr>
            <w:tcW w:w="3628" w:type="dxa"/>
            <w:gridSpan w:val="2"/>
            <w:noWrap w:val="0"/>
            <w:vAlign w:val="top"/>
          </w:tcPr>
          <w:p w14:paraId="11EB49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09" w:type="dxa"/>
            <w:noWrap w:val="0"/>
            <w:vAlign w:val="top"/>
          </w:tcPr>
          <w:p w14:paraId="30CEA572">
            <w:pPr>
              <w:widowControl/>
              <w:kinsoku w:val="0"/>
              <w:autoSpaceDE w:val="0"/>
              <w:autoSpaceDN w:val="0"/>
              <w:adjustRightInd w:val="0"/>
              <w:snapToGrid w:val="0"/>
              <w:spacing w:before="84" w:line="231" w:lineRule="auto"/>
              <w:ind w:left="126"/>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原</w:t>
            </w:r>
            <w:r>
              <w:rPr>
                <w:rFonts w:ascii="仿宋" w:hAnsi="仿宋" w:eastAsia="仿宋" w:cs="仿宋"/>
                <w:snapToGrid w:val="0"/>
                <w:color w:val="000000" w:themeColor="text1"/>
                <w:kern w:val="0"/>
                <w:sz w:val="23"/>
                <w:szCs w:val="23"/>
                <w14:textFill>
                  <w14:solidFill>
                    <w14:schemeClr w14:val="tx1"/>
                  </w14:solidFill>
                </w14:textFill>
              </w:rPr>
              <w:t>因</w:t>
            </w:r>
          </w:p>
        </w:tc>
        <w:tc>
          <w:tcPr>
            <w:tcW w:w="2990" w:type="dxa"/>
            <w:gridSpan w:val="3"/>
            <w:noWrap w:val="0"/>
            <w:vAlign w:val="top"/>
          </w:tcPr>
          <w:p w14:paraId="57BF6DA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4D0D97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CC70F8A">
            <w:pPr>
              <w:widowControl/>
              <w:kinsoku w:val="0"/>
              <w:autoSpaceDE w:val="0"/>
              <w:autoSpaceDN w:val="0"/>
              <w:adjustRightInd w:val="0"/>
              <w:snapToGrid w:val="0"/>
              <w:spacing w:before="149" w:line="231" w:lineRule="auto"/>
              <w:ind w:left="124"/>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序号</w:t>
            </w:r>
          </w:p>
        </w:tc>
        <w:tc>
          <w:tcPr>
            <w:tcW w:w="4927" w:type="dxa"/>
            <w:gridSpan w:val="4"/>
            <w:noWrap w:val="0"/>
            <w:vAlign w:val="top"/>
          </w:tcPr>
          <w:p w14:paraId="1473CDC4">
            <w:pPr>
              <w:widowControl/>
              <w:kinsoku w:val="0"/>
              <w:autoSpaceDE w:val="0"/>
              <w:autoSpaceDN w:val="0"/>
              <w:adjustRightInd w:val="0"/>
              <w:snapToGrid w:val="0"/>
              <w:spacing w:before="150" w:line="229" w:lineRule="auto"/>
              <w:ind w:left="1996"/>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6"/>
                <w:kern w:val="0"/>
                <w:sz w:val="23"/>
                <w:szCs w:val="23"/>
                <w14:textFill>
                  <w14:solidFill>
                    <w14:schemeClr w14:val="tx1"/>
                  </w14:solidFill>
                </w14:textFill>
              </w:rPr>
              <w:t>项目名</w:t>
            </w:r>
            <w:r>
              <w:rPr>
                <w:rFonts w:ascii="仿宋" w:hAnsi="仿宋" w:eastAsia="仿宋" w:cs="仿宋"/>
                <w:snapToGrid w:val="0"/>
                <w:color w:val="000000" w:themeColor="text1"/>
                <w:spacing w:val="5"/>
                <w:kern w:val="0"/>
                <w:sz w:val="23"/>
                <w:szCs w:val="23"/>
                <w14:textFill>
                  <w14:solidFill>
                    <w14:schemeClr w14:val="tx1"/>
                  </w14:solidFill>
                </w14:textFill>
              </w:rPr>
              <w:t>称</w:t>
            </w:r>
          </w:p>
        </w:tc>
        <w:tc>
          <w:tcPr>
            <w:tcW w:w="824" w:type="dxa"/>
            <w:noWrap w:val="0"/>
            <w:vAlign w:val="top"/>
          </w:tcPr>
          <w:p w14:paraId="32D22DF5">
            <w:pPr>
              <w:widowControl/>
              <w:kinsoku w:val="0"/>
              <w:autoSpaceDE w:val="0"/>
              <w:autoSpaceDN w:val="0"/>
              <w:adjustRightInd w:val="0"/>
              <w:snapToGrid w:val="0"/>
              <w:spacing w:before="150" w:line="229" w:lineRule="auto"/>
              <w:ind w:left="191"/>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单</w:t>
            </w:r>
            <w:r>
              <w:rPr>
                <w:rFonts w:ascii="仿宋" w:hAnsi="仿宋" w:eastAsia="仿宋" w:cs="仿宋"/>
                <w:snapToGrid w:val="0"/>
                <w:color w:val="000000" w:themeColor="text1"/>
                <w:kern w:val="0"/>
                <w:sz w:val="23"/>
                <w:szCs w:val="23"/>
                <w14:textFill>
                  <w14:solidFill>
                    <w14:schemeClr w14:val="tx1"/>
                  </w14:solidFill>
                </w14:textFill>
              </w:rPr>
              <w:t>位</w:t>
            </w:r>
          </w:p>
        </w:tc>
        <w:tc>
          <w:tcPr>
            <w:tcW w:w="795" w:type="dxa"/>
            <w:noWrap w:val="0"/>
            <w:vAlign w:val="top"/>
          </w:tcPr>
          <w:p w14:paraId="1EF97E76">
            <w:pPr>
              <w:widowControl/>
              <w:kinsoku w:val="0"/>
              <w:autoSpaceDE w:val="0"/>
              <w:autoSpaceDN w:val="0"/>
              <w:adjustRightInd w:val="0"/>
              <w:snapToGrid w:val="0"/>
              <w:spacing w:before="150" w:line="231" w:lineRule="auto"/>
              <w:ind w:left="172"/>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数量</w:t>
            </w:r>
          </w:p>
        </w:tc>
        <w:tc>
          <w:tcPr>
            <w:tcW w:w="1371" w:type="dxa"/>
            <w:noWrap w:val="0"/>
            <w:vAlign w:val="top"/>
          </w:tcPr>
          <w:p w14:paraId="264FD9AC">
            <w:pPr>
              <w:widowControl/>
              <w:kinsoku w:val="0"/>
              <w:autoSpaceDE w:val="0"/>
              <w:autoSpaceDN w:val="0"/>
              <w:adjustRightInd w:val="0"/>
              <w:snapToGrid w:val="0"/>
              <w:spacing w:before="150" w:line="233" w:lineRule="auto"/>
              <w:ind w:left="450"/>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备注</w:t>
            </w:r>
          </w:p>
        </w:tc>
      </w:tr>
      <w:tr w14:paraId="55B4FFE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ED39DD5">
            <w:pPr>
              <w:widowControl/>
              <w:kinsoku w:val="0"/>
              <w:autoSpaceDE w:val="0"/>
              <w:autoSpaceDN w:val="0"/>
              <w:adjustRightInd w:val="0"/>
              <w:snapToGrid w:val="0"/>
              <w:spacing w:before="190" w:line="187" w:lineRule="auto"/>
              <w:ind w:left="367"/>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1</w:t>
            </w:r>
          </w:p>
        </w:tc>
        <w:tc>
          <w:tcPr>
            <w:tcW w:w="4927" w:type="dxa"/>
            <w:gridSpan w:val="4"/>
            <w:noWrap w:val="0"/>
            <w:vAlign w:val="top"/>
          </w:tcPr>
          <w:p w14:paraId="4F1AF1A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33F72ABC">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539169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76BCE36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6B470E4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389C58B">
            <w:pPr>
              <w:widowControl/>
              <w:kinsoku w:val="0"/>
              <w:autoSpaceDE w:val="0"/>
              <w:autoSpaceDN w:val="0"/>
              <w:adjustRightInd w:val="0"/>
              <w:snapToGrid w:val="0"/>
              <w:spacing w:before="191" w:line="186" w:lineRule="auto"/>
              <w:ind w:left="352"/>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2</w:t>
            </w:r>
          </w:p>
        </w:tc>
        <w:tc>
          <w:tcPr>
            <w:tcW w:w="4927" w:type="dxa"/>
            <w:gridSpan w:val="4"/>
            <w:noWrap w:val="0"/>
            <w:vAlign w:val="top"/>
          </w:tcPr>
          <w:p w14:paraId="50E8E4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5A89F529">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7503C84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5528113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4B996C3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68FA4A6A">
            <w:pPr>
              <w:widowControl/>
              <w:kinsoku w:val="0"/>
              <w:autoSpaceDE w:val="0"/>
              <w:autoSpaceDN w:val="0"/>
              <w:adjustRightInd w:val="0"/>
              <w:snapToGrid w:val="0"/>
              <w:spacing w:before="191" w:line="186" w:lineRule="auto"/>
              <w:ind w:left="354"/>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3</w:t>
            </w:r>
          </w:p>
        </w:tc>
        <w:tc>
          <w:tcPr>
            <w:tcW w:w="4927" w:type="dxa"/>
            <w:gridSpan w:val="4"/>
            <w:noWrap w:val="0"/>
            <w:vAlign w:val="top"/>
          </w:tcPr>
          <w:p w14:paraId="764CE7D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75AB232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05FCF4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3E528EB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0C49319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1AC03444">
            <w:pPr>
              <w:widowControl/>
              <w:kinsoku w:val="0"/>
              <w:autoSpaceDE w:val="0"/>
              <w:autoSpaceDN w:val="0"/>
              <w:adjustRightInd w:val="0"/>
              <w:snapToGrid w:val="0"/>
              <w:spacing w:before="192" w:line="186" w:lineRule="auto"/>
              <w:ind w:left="348"/>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4</w:t>
            </w:r>
          </w:p>
        </w:tc>
        <w:tc>
          <w:tcPr>
            <w:tcW w:w="4927" w:type="dxa"/>
            <w:gridSpan w:val="4"/>
            <w:noWrap w:val="0"/>
            <w:vAlign w:val="top"/>
          </w:tcPr>
          <w:p w14:paraId="132264D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0DB5786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2B9A40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4110AA3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5CC3CF9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4BAE7287">
            <w:pPr>
              <w:widowControl/>
              <w:kinsoku w:val="0"/>
              <w:autoSpaceDE w:val="0"/>
              <w:autoSpaceDN w:val="0"/>
              <w:adjustRightInd w:val="0"/>
              <w:snapToGrid w:val="0"/>
              <w:spacing w:before="195" w:line="184" w:lineRule="auto"/>
              <w:ind w:left="354"/>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5</w:t>
            </w:r>
          </w:p>
        </w:tc>
        <w:tc>
          <w:tcPr>
            <w:tcW w:w="4927" w:type="dxa"/>
            <w:gridSpan w:val="4"/>
            <w:noWrap w:val="0"/>
            <w:vAlign w:val="top"/>
          </w:tcPr>
          <w:p w14:paraId="5BCFA9B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32841B2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5F80235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0E3A631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1825488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12CD3B81">
            <w:pPr>
              <w:widowControl/>
              <w:kinsoku w:val="0"/>
              <w:autoSpaceDE w:val="0"/>
              <w:autoSpaceDN w:val="0"/>
              <w:adjustRightInd w:val="0"/>
              <w:snapToGrid w:val="0"/>
              <w:spacing w:before="192" w:line="186" w:lineRule="auto"/>
              <w:ind w:left="351"/>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6</w:t>
            </w:r>
          </w:p>
        </w:tc>
        <w:tc>
          <w:tcPr>
            <w:tcW w:w="4927" w:type="dxa"/>
            <w:gridSpan w:val="4"/>
            <w:noWrap w:val="0"/>
            <w:vAlign w:val="top"/>
          </w:tcPr>
          <w:p w14:paraId="4CBF076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4647BA0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1E81274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0477759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41D50E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6" w:hRule="atLeast"/>
        </w:trPr>
        <w:tc>
          <w:tcPr>
            <w:tcW w:w="807" w:type="dxa"/>
            <w:noWrap w:val="0"/>
            <w:vAlign w:val="top"/>
          </w:tcPr>
          <w:p w14:paraId="2303AFCA">
            <w:pPr>
              <w:widowControl/>
              <w:kinsoku w:val="0"/>
              <w:autoSpaceDE w:val="0"/>
              <w:autoSpaceDN w:val="0"/>
              <w:adjustRightInd w:val="0"/>
              <w:snapToGrid w:val="0"/>
              <w:spacing w:before="195" w:line="184" w:lineRule="auto"/>
              <w:ind w:left="355"/>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7</w:t>
            </w:r>
          </w:p>
        </w:tc>
        <w:tc>
          <w:tcPr>
            <w:tcW w:w="4927" w:type="dxa"/>
            <w:gridSpan w:val="4"/>
            <w:noWrap w:val="0"/>
            <w:vAlign w:val="top"/>
          </w:tcPr>
          <w:p w14:paraId="5D9F783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689984A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631DE85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6DEC85C5">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6FFE51D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3C19B719">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8</w:t>
            </w:r>
          </w:p>
        </w:tc>
        <w:tc>
          <w:tcPr>
            <w:tcW w:w="4927" w:type="dxa"/>
            <w:gridSpan w:val="4"/>
            <w:noWrap w:val="0"/>
            <w:vAlign w:val="top"/>
          </w:tcPr>
          <w:p w14:paraId="7E37ED4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5DF2E31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3BDEEA58">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13111383">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5734162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61158FE0">
            <w:pPr>
              <w:widowControl/>
              <w:kinsoku w:val="0"/>
              <w:autoSpaceDE w:val="0"/>
              <w:autoSpaceDN w:val="0"/>
              <w:adjustRightInd w:val="0"/>
              <w:snapToGrid w:val="0"/>
              <w:spacing w:before="193" w:line="186" w:lineRule="auto"/>
              <w:ind w:left="350"/>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kern w:val="0"/>
                <w:sz w:val="23"/>
                <w:szCs w:val="23"/>
                <w14:textFill>
                  <w14:solidFill>
                    <w14:schemeClr w14:val="tx1"/>
                  </w14:solidFill>
                </w14:textFill>
              </w:rPr>
              <w:t>9</w:t>
            </w:r>
          </w:p>
        </w:tc>
        <w:tc>
          <w:tcPr>
            <w:tcW w:w="4927" w:type="dxa"/>
            <w:gridSpan w:val="4"/>
            <w:noWrap w:val="0"/>
            <w:vAlign w:val="top"/>
          </w:tcPr>
          <w:p w14:paraId="3A7E59A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172447E7">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1AC9729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4D29731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2535D92B">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739B3940">
            <w:pPr>
              <w:widowControl/>
              <w:kinsoku w:val="0"/>
              <w:autoSpaceDE w:val="0"/>
              <w:autoSpaceDN w:val="0"/>
              <w:adjustRightInd w:val="0"/>
              <w:snapToGrid w:val="0"/>
              <w:spacing w:before="193" w:line="186" w:lineRule="auto"/>
              <w:ind w:left="307"/>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9"/>
                <w:kern w:val="0"/>
                <w:sz w:val="23"/>
                <w:szCs w:val="23"/>
                <w14:textFill>
                  <w14:solidFill>
                    <w14:schemeClr w14:val="tx1"/>
                  </w14:solidFill>
                </w14:textFill>
              </w:rPr>
              <w:t>1</w:t>
            </w:r>
            <w:r>
              <w:rPr>
                <w:rFonts w:ascii="仿宋" w:hAnsi="仿宋" w:eastAsia="仿宋" w:cs="仿宋"/>
                <w:snapToGrid w:val="0"/>
                <w:color w:val="000000" w:themeColor="text1"/>
                <w:spacing w:val="-8"/>
                <w:kern w:val="0"/>
                <w:sz w:val="23"/>
                <w:szCs w:val="23"/>
                <w14:textFill>
                  <w14:solidFill>
                    <w14:schemeClr w14:val="tx1"/>
                  </w14:solidFill>
                </w14:textFill>
              </w:rPr>
              <w:t>0</w:t>
            </w:r>
          </w:p>
        </w:tc>
        <w:tc>
          <w:tcPr>
            <w:tcW w:w="4927" w:type="dxa"/>
            <w:gridSpan w:val="4"/>
            <w:noWrap w:val="0"/>
            <w:vAlign w:val="top"/>
          </w:tcPr>
          <w:p w14:paraId="7D7B246D">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4D793D60">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18B9B77B">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46A4CC8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764CF2FE">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7" w:hRule="atLeast"/>
        </w:trPr>
        <w:tc>
          <w:tcPr>
            <w:tcW w:w="807" w:type="dxa"/>
            <w:noWrap w:val="0"/>
            <w:vAlign w:val="top"/>
          </w:tcPr>
          <w:p w14:paraId="5EA93DB1">
            <w:pPr>
              <w:widowControl/>
              <w:kinsoku w:val="0"/>
              <w:autoSpaceDE w:val="0"/>
              <w:autoSpaceDN w:val="0"/>
              <w:adjustRightInd w:val="0"/>
              <w:snapToGrid w:val="0"/>
              <w:spacing w:before="192" w:line="187" w:lineRule="auto"/>
              <w:ind w:left="307"/>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9"/>
                <w:kern w:val="0"/>
                <w:sz w:val="23"/>
                <w:szCs w:val="23"/>
                <w14:textFill>
                  <w14:solidFill>
                    <w14:schemeClr w14:val="tx1"/>
                  </w14:solidFill>
                </w14:textFill>
              </w:rPr>
              <w:t>1</w:t>
            </w:r>
            <w:r>
              <w:rPr>
                <w:rFonts w:ascii="仿宋" w:hAnsi="仿宋" w:eastAsia="仿宋" w:cs="仿宋"/>
                <w:snapToGrid w:val="0"/>
                <w:color w:val="000000" w:themeColor="text1"/>
                <w:spacing w:val="-8"/>
                <w:kern w:val="0"/>
                <w:sz w:val="23"/>
                <w:szCs w:val="23"/>
                <w14:textFill>
                  <w14:solidFill>
                    <w14:schemeClr w14:val="tx1"/>
                  </w14:solidFill>
                </w14:textFill>
              </w:rPr>
              <w:t>1</w:t>
            </w:r>
          </w:p>
        </w:tc>
        <w:tc>
          <w:tcPr>
            <w:tcW w:w="4927" w:type="dxa"/>
            <w:gridSpan w:val="4"/>
            <w:noWrap w:val="0"/>
            <w:vAlign w:val="top"/>
          </w:tcPr>
          <w:p w14:paraId="0CDC7C7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04ACAA56">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688A204F">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2A50014E">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7B048CF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55" w:hRule="atLeast"/>
        </w:trPr>
        <w:tc>
          <w:tcPr>
            <w:tcW w:w="807" w:type="dxa"/>
            <w:noWrap w:val="0"/>
            <w:vAlign w:val="top"/>
          </w:tcPr>
          <w:p w14:paraId="2E7594E8">
            <w:pPr>
              <w:widowControl/>
              <w:kinsoku w:val="0"/>
              <w:autoSpaceDE w:val="0"/>
              <w:autoSpaceDN w:val="0"/>
              <w:adjustRightInd w:val="0"/>
              <w:snapToGrid w:val="0"/>
              <w:spacing w:before="197" w:line="187" w:lineRule="auto"/>
              <w:ind w:left="307"/>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9"/>
                <w:kern w:val="0"/>
                <w:sz w:val="23"/>
                <w:szCs w:val="23"/>
                <w14:textFill>
                  <w14:solidFill>
                    <w14:schemeClr w14:val="tx1"/>
                  </w14:solidFill>
                </w14:textFill>
              </w:rPr>
              <w:t>1</w:t>
            </w:r>
            <w:r>
              <w:rPr>
                <w:rFonts w:ascii="仿宋" w:hAnsi="仿宋" w:eastAsia="仿宋" w:cs="仿宋"/>
                <w:snapToGrid w:val="0"/>
                <w:color w:val="000000" w:themeColor="text1"/>
                <w:spacing w:val="-8"/>
                <w:kern w:val="0"/>
                <w:sz w:val="23"/>
                <w:szCs w:val="23"/>
                <w14:textFill>
                  <w14:solidFill>
                    <w14:schemeClr w14:val="tx1"/>
                  </w14:solidFill>
                </w14:textFill>
              </w:rPr>
              <w:t>2</w:t>
            </w:r>
          </w:p>
        </w:tc>
        <w:tc>
          <w:tcPr>
            <w:tcW w:w="4927" w:type="dxa"/>
            <w:gridSpan w:val="4"/>
            <w:noWrap w:val="0"/>
            <w:vAlign w:val="top"/>
          </w:tcPr>
          <w:p w14:paraId="563C384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824" w:type="dxa"/>
            <w:noWrap w:val="0"/>
            <w:vAlign w:val="top"/>
          </w:tcPr>
          <w:p w14:paraId="6A6192E2">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795" w:type="dxa"/>
            <w:noWrap w:val="0"/>
            <w:vAlign w:val="top"/>
          </w:tcPr>
          <w:p w14:paraId="07FEF22A">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c>
          <w:tcPr>
            <w:tcW w:w="1371" w:type="dxa"/>
            <w:noWrap w:val="0"/>
            <w:vAlign w:val="top"/>
          </w:tcPr>
          <w:p w14:paraId="527C9D04">
            <w:pPr>
              <w:widowControl/>
              <w:kinsoku w:val="0"/>
              <w:autoSpaceDE w:val="0"/>
              <w:autoSpaceDN w:val="0"/>
              <w:adjustRightInd w:val="0"/>
              <w:snapToGrid w:val="0"/>
              <w:spacing w:line="240"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tc>
      </w:tr>
      <w:tr w14:paraId="1BDE0C1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316" w:hRule="atLeast"/>
        </w:trPr>
        <w:tc>
          <w:tcPr>
            <w:tcW w:w="2661" w:type="dxa"/>
            <w:gridSpan w:val="3"/>
            <w:noWrap w:val="0"/>
            <w:vAlign w:val="top"/>
          </w:tcPr>
          <w:p w14:paraId="046C886C">
            <w:pPr>
              <w:widowControl/>
              <w:kinsoku w:val="0"/>
              <w:autoSpaceDE w:val="0"/>
              <w:autoSpaceDN w:val="0"/>
              <w:adjustRightInd w:val="0"/>
              <w:snapToGrid w:val="0"/>
              <w:spacing w:before="39" w:line="222" w:lineRule="auto"/>
              <w:ind w:left="743"/>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8"/>
                <w:kern w:val="0"/>
                <w:sz w:val="23"/>
                <w:szCs w:val="23"/>
                <w14:textFill>
                  <w14:solidFill>
                    <w14:schemeClr w14:val="tx1"/>
                  </w14:solidFill>
                </w14:textFill>
              </w:rPr>
              <w:t>分</w:t>
            </w:r>
            <w:r>
              <w:rPr>
                <w:rFonts w:ascii="仿宋" w:hAnsi="仿宋" w:eastAsia="仿宋" w:cs="仿宋"/>
                <w:snapToGrid w:val="0"/>
                <w:color w:val="000000" w:themeColor="text1"/>
                <w:spacing w:val="7"/>
                <w:kern w:val="0"/>
                <w:sz w:val="23"/>
                <w:szCs w:val="23"/>
                <w14:textFill>
                  <w14:solidFill>
                    <w14:schemeClr w14:val="tx1"/>
                  </w14:solidFill>
                </w14:textFill>
              </w:rPr>
              <w:t>包方代表</w:t>
            </w:r>
          </w:p>
        </w:tc>
        <w:tc>
          <w:tcPr>
            <w:tcW w:w="3073" w:type="dxa"/>
            <w:gridSpan w:val="2"/>
            <w:noWrap w:val="0"/>
            <w:vAlign w:val="top"/>
          </w:tcPr>
          <w:p w14:paraId="1E1D7F25">
            <w:pPr>
              <w:widowControl/>
              <w:kinsoku w:val="0"/>
              <w:autoSpaceDE w:val="0"/>
              <w:autoSpaceDN w:val="0"/>
              <w:adjustRightInd w:val="0"/>
              <w:snapToGrid w:val="0"/>
              <w:spacing w:before="39" w:line="222" w:lineRule="auto"/>
              <w:ind w:left="948"/>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0"/>
                <w:kern w:val="0"/>
                <w:sz w:val="23"/>
                <w:szCs w:val="23"/>
                <w14:textFill>
                  <w14:solidFill>
                    <w14:schemeClr w14:val="tx1"/>
                  </w14:solidFill>
                </w14:textFill>
              </w:rPr>
              <w:t>承</w:t>
            </w:r>
            <w:r>
              <w:rPr>
                <w:rFonts w:ascii="仿宋" w:hAnsi="仿宋" w:eastAsia="仿宋" w:cs="仿宋"/>
                <w:snapToGrid w:val="0"/>
                <w:color w:val="000000" w:themeColor="text1"/>
                <w:spacing w:val="7"/>
                <w:kern w:val="0"/>
                <w:sz w:val="23"/>
                <w:szCs w:val="23"/>
                <w14:textFill>
                  <w14:solidFill>
                    <w14:schemeClr w14:val="tx1"/>
                  </w14:solidFill>
                </w14:textFill>
              </w:rPr>
              <w:t>包方代表</w:t>
            </w:r>
          </w:p>
        </w:tc>
        <w:tc>
          <w:tcPr>
            <w:tcW w:w="2990" w:type="dxa"/>
            <w:gridSpan w:val="3"/>
            <w:noWrap w:val="0"/>
            <w:vAlign w:val="top"/>
          </w:tcPr>
          <w:p w14:paraId="4394EF91">
            <w:pPr>
              <w:widowControl/>
              <w:kinsoku w:val="0"/>
              <w:autoSpaceDE w:val="0"/>
              <w:autoSpaceDN w:val="0"/>
              <w:adjustRightInd w:val="0"/>
              <w:snapToGrid w:val="0"/>
              <w:spacing w:before="39" w:line="222" w:lineRule="auto"/>
              <w:ind w:left="1268"/>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其它</w:t>
            </w:r>
          </w:p>
        </w:tc>
      </w:tr>
      <w:tr w14:paraId="380D470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190" w:hRule="atLeast"/>
        </w:trPr>
        <w:tc>
          <w:tcPr>
            <w:tcW w:w="2661" w:type="dxa"/>
            <w:gridSpan w:val="3"/>
            <w:noWrap w:val="0"/>
            <w:vAlign w:val="top"/>
          </w:tcPr>
          <w:p w14:paraId="543F17DB">
            <w:pPr>
              <w:widowControl/>
              <w:kinsoku w:val="0"/>
              <w:autoSpaceDE w:val="0"/>
              <w:autoSpaceDN w:val="0"/>
              <w:adjustRightInd w:val="0"/>
              <w:snapToGrid w:val="0"/>
              <w:spacing w:line="272"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688F445C">
            <w:pPr>
              <w:widowControl/>
              <w:kinsoku w:val="0"/>
              <w:autoSpaceDE w:val="0"/>
              <w:autoSpaceDN w:val="0"/>
              <w:adjustRightInd w:val="0"/>
              <w:snapToGrid w:val="0"/>
              <w:spacing w:before="75" w:line="229" w:lineRule="auto"/>
              <w:ind w:left="123"/>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6"/>
                <w:kern w:val="0"/>
                <w:sz w:val="23"/>
                <w:szCs w:val="23"/>
                <w14:textFill>
                  <w14:solidFill>
                    <w14:schemeClr w14:val="tx1"/>
                  </w14:solidFill>
                </w14:textFill>
              </w:rPr>
              <w:t>现场执行人</w:t>
            </w:r>
            <w:r>
              <w:rPr>
                <w:rFonts w:ascii="仿宋" w:hAnsi="仿宋" w:eastAsia="仿宋" w:cs="仿宋"/>
                <w:snapToGrid w:val="0"/>
                <w:color w:val="000000" w:themeColor="text1"/>
                <w:spacing w:val="4"/>
                <w:kern w:val="0"/>
                <w:sz w:val="23"/>
                <w:szCs w:val="23"/>
                <w14:textFill>
                  <w14:solidFill>
                    <w14:schemeClr w14:val="tx1"/>
                  </w14:solidFill>
                </w14:textFill>
              </w:rPr>
              <w:t>：</w:t>
            </w:r>
          </w:p>
        </w:tc>
        <w:tc>
          <w:tcPr>
            <w:tcW w:w="3073" w:type="dxa"/>
            <w:gridSpan w:val="2"/>
            <w:noWrap w:val="0"/>
            <w:vAlign w:val="top"/>
          </w:tcPr>
          <w:p w14:paraId="59B3B43F">
            <w:pPr>
              <w:widowControl/>
              <w:kinsoku w:val="0"/>
              <w:autoSpaceDE w:val="0"/>
              <w:autoSpaceDN w:val="0"/>
              <w:adjustRightInd w:val="0"/>
              <w:snapToGrid w:val="0"/>
              <w:spacing w:line="272"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7D0C9093">
            <w:pPr>
              <w:widowControl/>
              <w:kinsoku w:val="0"/>
              <w:autoSpaceDE w:val="0"/>
              <w:autoSpaceDN w:val="0"/>
              <w:adjustRightInd w:val="0"/>
              <w:snapToGrid w:val="0"/>
              <w:spacing w:before="74" w:line="233" w:lineRule="auto"/>
              <w:ind w:left="119"/>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5"/>
                <w:kern w:val="0"/>
                <w:sz w:val="23"/>
                <w:szCs w:val="23"/>
                <w14:textFill>
                  <w14:solidFill>
                    <w14:schemeClr w14:val="tx1"/>
                  </w14:solidFill>
                </w14:textFill>
              </w:rPr>
              <w:t>施</w:t>
            </w:r>
            <w:r>
              <w:rPr>
                <w:rFonts w:ascii="仿宋" w:hAnsi="仿宋" w:eastAsia="仿宋" w:cs="仿宋"/>
                <w:snapToGrid w:val="0"/>
                <w:color w:val="000000" w:themeColor="text1"/>
                <w:spacing w:val="3"/>
                <w:kern w:val="0"/>
                <w:sz w:val="23"/>
                <w:szCs w:val="23"/>
                <w14:textFill>
                  <w14:solidFill>
                    <w14:schemeClr w14:val="tx1"/>
                  </w14:solidFill>
                </w14:textFill>
              </w:rPr>
              <w:t>工员：</w:t>
            </w:r>
          </w:p>
          <w:p w14:paraId="36A56F86">
            <w:pPr>
              <w:widowControl/>
              <w:kinsoku w:val="0"/>
              <w:autoSpaceDE w:val="0"/>
              <w:autoSpaceDN w:val="0"/>
              <w:adjustRightInd w:val="0"/>
              <w:snapToGrid w:val="0"/>
              <w:spacing w:line="255"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53A4FBA0">
            <w:pPr>
              <w:widowControl/>
              <w:kinsoku w:val="0"/>
              <w:autoSpaceDE w:val="0"/>
              <w:autoSpaceDN w:val="0"/>
              <w:adjustRightInd w:val="0"/>
              <w:snapToGrid w:val="0"/>
              <w:spacing w:before="74" w:line="233" w:lineRule="auto"/>
              <w:ind w:left="126"/>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副经理</w:t>
            </w:r>
            <w:r>
              <w:rPr>
                <w:rFonts w:ascii="仿宋" w:hAnsi="仿宋" w:eastAsia="仿宋" w:cs="仿宋"/>
                <w:snapToGrid w:val="0"/>
                <w:color w:val="000000" w:themeColor="text1"/>
                <w:spacing w:val="1"/>
                <w:kern w:val="0"/>
                <w:sz w:val="23"/>
                <w:szCs w:val="23"/>
                <w14:textFill>
                  <w14:solidFill>
                    <w14:schemeClr w14:val="tx1"/>
                  </w14:solidFill>
                </w14:textFill>
              </w:rPr>
              <w:t>：</w:t>
            </w:r>
          </w:p>
          <w:p w14:paraId="29B30E70">
            <w:pPr>
              <w:widowControl/>
              <w:kinsoku w:val="0"/>
              <w:autoSpaceDE w:val="0"/>
              <w:autoSpaceDN w:val="0"/>
              <w:adjustRightInd w:val="0"/>
              <w:snapToGrid w:val="0"/>
              <w:spacing w:line="25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31DFD7A9">
            <w:pPr>
              <w:widowControl/>
              <w:kinsoku w:val="0"/>
              <w:autoSpaceDE w:val="0"/>
              <w:autoSpaceDN w:val="0"/>
              <w:adjustRightInd w:val="0"/>
              <w:snapToGrid w:val="0"/>
              <w:spacing w:before="74" w:line="231" w:lineRule="auto"/>
              <w:ind w:left="123"/>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5"/>
                <w:kern w:val="0"/>
                <w:sz w:val="23"/>
                <w:szCs w:val="23"/>
                <w14:textFill>
                  <w14:solidFill>
                    <w14:schemeClr w14:val="tx1"/>
                  </w14:solidFill>
                </w14:textFill>
              </w:rPr>
              <w:t>成本管理员：</w:t>
            </w:r>
          </w:p>
        </w:tc>
        <w:tc>
          <w:tcPr>
            <w:tcW w:w="2990" w:type="dxa"/>
            <w:gridSpan w:val="3"/>
            <w:noWrap w:val="0"/>
            <w:vAlign w:val="top"/>
          </w:tcPr>
          <w:p w14:paraId="5E3379DC">
            <w:pPr>
              <w:widowControl/>
              <w:kinsoku w:val="0"/>
              <w:autoSpaceDE w:val="0"/>
              <w:autoSpaceDN w:val="0"/>
              <w:adjustRightInd w:val="0"/>
              <w:snapToGrid w:val="0"/>
              <w:spacing w:line="272"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418E323E">
            <w:pPr>
              <w:widowControl/>
              <w:kinsoku w:val="0"/>
              <w:autoSpaceDE w:val="0"/>
              <w:autoSpaceDN w:val="0"/>
              <w:adjustRightInd w:val="0"/>
              <w:snapToGrid w:val="0"/>
              <w:spacing w:before="74" w:line="265" w:lineRule="auto"/>
              <w:ind w:left="127" w:right="107" w:firstLine="4"/>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附件如</w:t>
            </w:r>
            <w:r>
              <w:rPr>
                <w:rFonts w:ascii="仿宋" w:hAnsi="仿宋" w:eastAsia="仿宋" w:cs="仿宋"/>
                <w:snapToGrid w:val="0"/>
                <w:color w:val="000000" w:themeColor="text1"/>
                <w:spacing w:val="-1"/>
                <w:kern w:val="0"/>
                <w:sz w:val="23"/>
                <w:szCs w:val="23"/>
                <w14:textFill>
                  <w14:solidFill>
                    <w14:schemeClr w14:val="tx1"/>
                  </w14:solidFill>
                </w14:textFill>
              </w:rPr>
              <w:t>：施工前、中、后的</w:t>
            </w:r>
            <w:r>
              <w:rPr>
                <w:rFonts w:ascii="仿宋" w:hAnsi="仿宋" w:eastAsia="仿宋" w:cs="仿宋"/>
                <w:snapToGrid w:val="0"/>
                <w:color w:val="000000" w:themeColor="text1"/>
                <w:kern w:val="0"/>
                <w:sz w:val="23"/>
                <w:szCs w:val="23"/>
                <w14:textFill>
                  <w14:solidFill>
                    <w14:schemeClr w14:val="tx1"/>
                  </w14:solidFill>
                </w14:textFill>
              </w:rPr>
              <w:t xml:space="preserve"> </w:t>
            </w:r>
            <w:r>
              <w:rPr>
                <w:rFonts w:ascii="仿宋" w:hAnsi="仿宋" w:eastAsia="仿宋" w:cs="仿宋"/>
                <w:snapToGrid w:val="0"/>
                <w:color w:val="000000" w:themeColor="text1"/>
                <w:spacing w:val="8"/>
                <w:kern w:val="0"/>
                <w:sz w:val="23"/>
                <w:szCs w:val="23"/>
                <w14:textFill>
                  <w14:solidFill>
                    <w14:schemeClr w14:val="tx1"/>
                  </w14:solidFill>
                </w14:textFill>
              </w:rPr>
              <w:t>照</w:t>
            </w:r>
            <w:r>
              <w:rPr>
                <w:rFonts w:ascii="仿宋" w:hAnsi="仿宋" w:eastAsia="仿宋" w:cs="仿宋"/>
                <w:snapToGrid w:val="0"/>
                <w:color w:val="000000" w:themeColor="text1"/>
                <w:spacing w:val="5"/>
                <w:kern w:val="0"/>
                <w:sz w:val="23"/>
                <w:szCs w:val="23"/>
                <w14:textFill>
                  <w14:solidFill>
                    <w14:schemeClr w14:val="tx1"/>
                  </w14:solidFill>
                </w14:textFill>
              </w:rPr>
              <w:t>片、录像</w:t>
            </w:r>
          </w:p>
        </w:tc>
      </w:tr>
      <w:tr w14:paraId="69C029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0" w:hRule="atLeast"/>
        </w:trPr>
        <w:tc>
          <w:tcPr>
            <w:tcW w:w="2661" w:type="dxa"/>
            <w:gridSpan w:val="3"/>
            <w:noWrap w:val="0"/>
            <w:vAlign w:val="top"/>
          </w:tcPr>
          <w:p w14:paraId="51EFE638">
            <w:pPr>
              <w:widowControl/>
              <w:kinsoku w:val="0"/>
              <w:autoSpaceDE w:val="0"/>
              <w:autoSpaceDN w:val="0"/>
              <w:adjustRightInd w:val="0"/>
              <w:snapToGrid w:val="0"/>
              <w:spacing w:before="212" w:line="231" w:lineRule="auto"/>
              <w:ind w:left="628"/>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5"/>
                <w:kern w:val="0"/>
                <w:sz w:val="23"/>
                <w:szCs w:val="23"/>
                <w14:textFill>
                  <w14:solidFill>
                    <w14:schemeClr w14:val="tx1"/>
                  </w14:solidFill>
                </w14:textFill>
              </w:rPr>
              <w:t>年</w:t>
            </w:r>
            <w:r>
              <w:rPr>
                <w:rFonts w:ascii="仿宋" w:hAnsi="仿宋" w:eastAsia="仿宋" w:cs="仿宋"/>
                <w:snapToGrid w:val="0"/>
                <w:color w:val="000000" w:themeColor="text1"/>
                <w:spacing w:val="10"/>
                <w:kern w:val="0"/>
                <w:sz w:val="23"/>
                <w:szCs w:val="23"/>
                <w14:textFill>
                  <w14:solidFill>
                    <w14:schemeClr w14:val="tx1"/>
                  </w14:solidFill>
                </w14:textFill>
              </w:rPr>
              <w:t xml:space="preserve">   月   日</w:t>
            </w:r>
          </w:p>
        </w:tc>
        <w:tc>
          <w:tcPr>
            <w:tcW w:w="3073" w:type="dxa"/>
            <w:gridSpan w:val="2"/>
            <w:noWrap w:val="0"/>
            <w:vAlign w:val="top"/>
          </w:tcPr>
          <w:p w14:paraId="6325366B">
            <w:pPr>
              <w:widowControl/>
              <w:kinsoku w:val="0"/>
              <w:autoSpaceDE w:val="0"/>
              <w:autoSpaceDN w:val="0"/>
              <w:adjustRightInd w:val="0"/>
              <w:snapToGrid w:val="0"/>
              <w:spacing w:before="212" w:line="231" w:lineRule="auto"/>
              <w:ind w:left="835"/>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5"/>
                <w:kern w:val="0"/>
                <w:sz w:val="23"/>
                <w:szCs w:val="23"/>
                <w14:textFill>
                  <w14:solidFill>
                    <w14:schemeClr w14:val="tx1"/>
                  </w14:solidFill>
                </w14:textFill>
              </w:rPr>
              <w:t>年</w:t>
            </w:r>
            <w:r>
              <w:rPr>
                <w:rFonts w:ascii="仿宋" w:hAnsi="仿宋" w:eastAsia="仿宋" w:cs="仿宋"/>
                <w:snapToGrid w:val="0"/>
                <w:color w:val="000000" w:themeColor="text1"/>
                <w:spacing w:val="10"/>
                <w:kern w:val="0"/>
                <w:sz w:val="23"/>
                <w:szCs w:val="23"/>
                <w14:textFill>
                  <w14:solidFill>
                    <w14:schemeClr w14:val="tx1"/>
                  </w14:solidFill>
                </w14:textFill>
              </w:rPr>
              <w:t xml:space="preserve">   月   日</w:t>
            </w:r>
          </w:p>
        </w:tc>
        <w:tc>
          <w:tcPr>
            <w:tcW w:w="2990" w:type="dxa"/>
            <w:gridSpan w:val="3"/>
            <w:noWrap w:val="0"/>
            <w:vAlign w:val="top"/>
          </w:tcPr>
          <w:p w14:paraId="657600A7">
            <w:pPr>
              <w:widowControl/>
              <w:kinsoku w:val="0"/>
              <w:autoSpaceDE w:val="0"/>
              <w:autoSpaceDN w:val="0"/>
              <w:adjustRightInd w:val="0"/>
              <w:snapToGrid w:val="0"/>
              <w:spacing w:before="212" w:line="231" w:lineRule="auto"/>
              <w:ind w:left="793"/>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5"/>
                <w:kern w:val="0"/>
                <w:sz w:val="23"/>
                <w:szCs w:val="23"/>
                <w14:textFill>
                  <w14:solidFill>
                    <w14:schemeClr w14:val="tx1"/>
                  </w14:solidFill>
                </w14:textFill>
              </w:rPr>
              <w:t>年</w:t>
            </w:r>
            <w:r>
              <w:rPr>
                <w:rFonts w:ascii="仿宋" w:hAnsi="仿宋" w:eastAsia="仿宋" w:cs="仿宋"/>
                <w:snapToGrid w:val="0"/>
                <w:color w:val="000000" w:themeColor="text1"/>
                <w:spacing w:val="10"/>
                <w:kern w:val="0"/>
                <w:sz w:val="23"/>
                <w:szCs w:val="23"/>
                <w14:textFill>
                  <w14:solidFill>
                    <w14:schemeClr w14:val="tx1"/>
                  </w14:solidFill>
                </w14:textFill>
              </w:rPr>
              <w:t xml:space="preserve">   月   日</w:t>
            </w:r>
          </w:p>
        </w:tc>
      </w:tr>
    </w:tbl>
    <w:p w14:paraId="395F851F">
      <w:pPr>
        <w:keepNext w:val="0"/>
        <w:keepLines w:val="0"/>
        <w:pageBreakBefore w:val="0"/>
        <w:shd w:val="clear" w:color="auto" w:fill="auto"/>
        <w:wordWrap w:val="0"/>
        <w:overflowPunct/>
        <w:topLinePunct w:val="0"/>
        <w:bidi w:val="0"/>
        <w:snapToGrid w:val="0"/>
        <w:spacing w:line="360" w:lineRule="auto"/>
        <w:ind w:right="-672" w:rightChars="-320"/>
        <w:jc w:val="cente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 xml:space="preserve">                     </w:t>
      </w:r>
    </w:p>
    <w:p w14:paraId="2C33D081">
      <w:pPr>
        <w:keepNext w:val="0"/>
        <w:keepLines w:val="0"/>
        <w:pageBreakBefore w:val="0"/>
        <w:shd w:val="clear" w:color="auto" w:fill="auto"/>
        <w:wordWrap w:val="0"/>
        <w:overflowPunct/>
        <w:topLinePunct w:val="0"/>
        <w:bidi w:val="0"/>
        <w:snapToGrid w:val="0"/>
        <w:spacing w:line="360" w:lineRule="auto"/>
        <w:ind w:right="-672" w:rightChars="-320"/>
        <w:jc w:val="center"/>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 xml:space="preserve">                                     附件五</w:t>
      </w:r>
    </w:p>
    <w:p w14:paraId="4F70412C">
      <w:pPr>
        <w:pStyle w:val="13"/>
        <w:tabs>
          <w:tab w:val="clear" w:pos="-116"/>
          <w:tab w:val="clear" w:pos="420"/>
        </w:tabs>
        <w:ind w:firstLine="2409" w:firstLineChars="1000"/>
        <w:jc w:val="left"/>
        <w:rPr>
          <w:rFonts w:hint="eastAsia"/>
          <w:color w:val="000000" w:themeColor="text1"/>
          <w:lang w:val="en-US" w:eastAsia="zh-CN"/>
          <w14:textFill>
            <w14:solidFill>
              <w14:schemeClr w14:val="tx1"/>
            </w14:solidFill>
          </w14:textFill>
        </w:rPr>
      </w:pPr>
      <w:r>
        <w:rPr>
          <w:rFonts w:hint="eastAsia" w:ascii="仿宋" w:hAnsi="仿宋" w:eastAsia="仿宋" w:cs="仿宋"/>
          <w:b/>
          <w:color w:val="000000" w:themeColor="text1"/>
          <w:sz w:val="24"/>
          <w:szCs w:val="24"/>
          <w:highlight w:val="none"/>
          <w:lang w:eastAsia="zh-CN"/>
          <w14:textFill>
            <w14:solidFill>
              <w14:schemeClr w14:val="tx1"/>
            </w14:solidFill>
          </w14:textFill>
        </w:rPr>
        <w:t>分项工程</w:t>
      </w:r>
      <w:r>
        <w:rPr>
          <w:rFonts w:hint="eastAsia" w:ascii="仿宋" w:hAnsi="仿宋" w:eastAsia="仿宋" w:cs="仿宋"/>
          <w:b/>
          <w:color w:val="000000" w:themeColor="text1"/>
          <w:sz w:val="24"/>
          <w:szCs w:val="24"/>
          <w:highlight w:val="none"/>
          <w:lang w:val="en-US" w:eastAsia="zh-CN"/>
          <w14:textFill>
            <w14:solidFill>
              <w14:schemeClr w14:val="tx1"/>
            </w14:solidFill>
          </w14:textFill>
        </w:rPr>
        <w:t>/认质认价申报审批表</w:t>
      </w:r>
    </w:p>
    <w:p w14:paraId="0850D861">
      <w:pPr>
        <w:pStyle w:val="13"/>
        <w:tabs>
          <w:tab w:val="clear" w:pos="-116"/>
          <w:tab w:val="clear" w:pos="420"/>
        </w:tabs>
        <w:rPr>
          <w:rFonts w:hint="eastAsia"/>
          <w:color w:val="000000" w:themeColor="text1"/>
          <w:lang w:val="en-US" w:eastAsia="zh-CN"/>
          <w14:textFill>
            <w14:solidFill>
              <w14:schemeClr w14:val="tx1"/>
            </w14:solidFill>
          </w14:textFill>
        </w:rPr>
      </w:pPr>
    </w:p>
    <w:tbl>
      <w:tblPr>
        <w:tblStyle w:val="14"/>
        <w:tblW w:w="9276" w:type="dxa"/>
        <w:tblInd w:w="0" w:type="dxa"/>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366"/>
        <w:gridCol w:w="1073"/>
        <w:gridCol w:w="758"/>
        <w:gridCol w:w="381"/>
        <w:gridCol w:w="1119"/>
        <w:gridCol w:w="1160"/>
        <w:gridCol w:w="377"/>
        <w:gridCol w:w="762"/>
        <w:gridCol w:w="757"/>
        <w:gridCol w:w="382"/>
        <w:gridCol w:w="1141"/>
      </w:tblGrid>
      <w:tr w14:paraId="7C4BF99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18" w:hRule="atLeast"/>
        </w:trPr>
        <w:tc>
          <w:tcPr>
            <w:tcW w:w="1366" w:type="dxa"/>
            <w:noWrap w:val="0"/>
            <w:vAlign w:val="center"/>
          </w:tcPr>
          <w:p w14:paraId="0078C75B">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标题</w:t>
            </w:r>
          </w:p>
        </w:tc>
        <w:tc>
          <w:tcPr>
            <w:tcW w:w="1831" w:type="dxa"/>
            <w:gridSpan w:val="2"/>
            <w:noWrap w:val="0"/>
            <w:vAlign w:val="center"/>
          </w:tcPr>
          <w:p w14:paraId="7B7B6484">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c>
          <w:tcPr>
            <w:tcW w:w="1500" w:type="dxa"/>
            <w:gridSpan w:val="2"/>
            <w:noWrap w:val="0"/>
            <w:vAlign w:val="center"/>
          </w:tcPr>
          <w:p w14:paraId="7A71B8A6">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单号</w:t>
            </w:r>
          </w:p>
        </w:tc>
        <w:tc>
          <w:tcPr>
            <w:tcW w:w="1537" w:type="dxa"/>
            <w:gridSpan w:val="2"/>
            <w:noWrap w:val="0"/>
            <w:vAlign w:val="center"/>
          </w:tcPr>
          <w:p w14:paraId="29F8F542">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c>
          <w:tcPr>
            <w:tcW w:w="1519" w:type="dxa"/>
            <w:gridSpan w:val="2"/>
            <w:noWrap w:val="0"/>
            <w:vAlign w:val="center"/>
          </w:tcPr>
          <w:p w14:paraId="775A0253">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提单日期</w:t>
            </w:r>
          </w:p>
        </w:tc>
        <w:tc>
          <w:tcPr>
            <w:tcW w:w="1523" w:type="dxa"/>
            <w:gridSpan w:val="2"/>
            <w:noWrap w:val="0"/>
            <w:vAlign w:val="center"/>
          </w:tcPr>
          <w:p w14:paraId="1CA3672C">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58AC7B3F">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40B72A5">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r>
              <w:rPr>
                <w:rFonts w:hint="eastAsia" w:ascii="仿宋" w:hAnsi="仿宋" w:eastAsia="仿宋" w:cs="仿宋"/>
                <w:b w:val="0"/>
                <w:bCs/>
                <w:color w:val="000000" w:themeColor="text1"/>
                <w:sz w:val="16"/>
                <w:szCs w:val="16"/>
                <w:highlight w:val="none"/>
                <w:lang w:eastAsia="zh-CN"/>
                <w14:textFill>
                  <w14:solidFill>
                    <w14:schemeClr w14:val="tx1"/>
                  </w14:solidFill>
                </w14:textFill>
              </w:rPr>
              <w:t>提单人</w:t>
            </w:r>
          </w:p>
        </w:tc>
        <w:tc>
          <w:tcPr>
            <w:tcW w:w="1073" w:type="dxa"/>
            <w:noWrap w:val="0"/>
            <w:vAlign w:val="center"/>
          </w:tcPr>
          <w:p w14:paraId="1CD04734">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p>
        </w:tc>
        <w:tc>
          <w:tcPr>
            <w:tcW w:w="1139" w:type="dxa"/>
            <w:gridSpan w:val="2"/>
            <w:noWrap w:val="0"/>
            <w:vAlign w:val="center"/>
          </w:tcPr>
          <w:p w14:paraId="2E4AACBA">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r>
              <w:rPr>
                <w:rFonts w:hint="eastAsia" w:ascii="仿宋" w:hAnsi="仿宋" w:eastAsia="仿宋" w:cs="仿宋"/>
                <w:b w:val="0"/>
                <w:bCs/>
                <w:color w:val="000000" w:themeColor="text1"/>
                <w:sz w:val="16"/>
                <w:szCs w:val="16"/>
                <w:highlight w:val="none"/>
                <w:lang w:eastAsia="zh-CN"/>
                <w14:textFill>
                  <w14:solidFill>
                    <w14:schemeClr w14:val="tx1"/>
                  </w14:solidFill>
                </w14:textFill>
              </w:rPr>
              <w:t>提单人工号</w:t>
            </w:r>
          </w:p>
        </w:tc>
        <w:tc>
          <w:tcPr>
            <w:tcW w:w="1119" w:type="dxa"/>
            <w:noWrap w:val="0"/>
            <w:vAlign w:val="center"/>
          </w:tcPr>
          <w:p w14:paraId="40CBCB16">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p>
        </w:tc>
        <w:tc>
          <w:tcPr>
            <w:tcW w:w="1160" w:type="dxa"/>
            <w:noWrap w:val="0"/>
            <w:vAlign w:val="center"/>
          </w:tcPr>
          <w:p w14:paraId="63390254">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r>
              <w:rPr>
                <w:rFonts w:hint="eastAsia" w:ascii="仿宋" w:hAnsi="仿宋" w:eastAsia="仿宋" w:cs="仿宋"/>
                <w:b w:val="0"/>
                <w:bCs/>
                <w:color w:val="000000" w:themeColor="text1"/>
                <w:sz w:val="16"/>
                <w:szCs w:val="16"/>
                <w:highlight w:val="none"/>
                <w:lang w:eastAsia="zh-CN"/>
                <w14:textFill>
                  <w14:solidFill>
                    <w14:schemeClr w14:val="tx1"/>
                  </w14:solidFill>
                </w14:textFill>
              </w:rPr>
              <w:t>提单人职位</w:t>
            </w:r>
          </w:p>
        </w:tc>
        <w:tc>
          <w:tcPr>
            <w:tcW w:w="1139" w:type="dxa"/>
            <w:gridSpan w:val="2"/>
            <w:noWrap w:val="0"/>
            <w:vAlign w:val="center"/>
          </w:tcPr>
          <w:p w14:paraId="7E8B31DC">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p>
        </w:tc>
        <w:tc>
          <w:tcPr>
            <w:tcW w:w="1139" w:type="dxa"/>
            <w:gridSpan w:val="2"/>
            <w:noWrap w:val="0"/>
            <w:vAlign w:val="center"/>
          </w:tcPr>
          <w:p w14:paraId="0DE165F5">
            <w:pPr>
              <w:jc w:val="center"/>
              <w:rPr>
                <w:rFonts w:hint="eastAsia" w:ascii="仿宋" w:hAnsi="仿宋" w:eastAsia="仿宋" w:cs="仿宋"/>
                <w:b w:val="0"/>
                <w:bCs/>
                <w:color w:val="000000" w:themeColor="text1"/>
                <w:sz w:val="16"/>
                <w:szCs w:val="16"/>
                <w:highlight w:val="none"/>
                <w:lang w:eastAsia="zh-CN"/>
                <w14:textFill>
                  <w14:solidFill>
                    <w14:schemeClr w14:val="tx1"/>
                  </w14:solidFill>
                </w14:textFill>
              </w:rPr>
            </w:pPr>
            <w:r>
              <w:rPr>
                <w:rFonts w:hint="eastAsia" w:ascii="仿宋" w:hAnsi="仿宋" w:eastAsia="仿宋" w:cs="仿宋"/>
                <w:b w:val="0"/>
                <w:bCs/>
                <w:color w:val="000000" w:themeColor="text1"/>
                <w:sz w:val="16"/>
                <w:szCs w:val="16"/>
                <w:highlight w:val="none"/>
                <w:lang w:eastAsia="zh-CN"/>
                <w14:textFill>
                  <w14:solidFill>
                    <w14:schemeClr w14:val="tx1"/>
                  </w14:solidFill>
                </w14:textFill>
              </w:rPr>
              <w:t>提单人部门</w:t>
            </w:r>
          </w:p>
        </w:tc>
        <w:tc>
          <w:tcPr>
            <w:tcW w:w="1141" w:type="dxa"/>
            <w:noWrap w:val="0"/>
            <w:vAlign w:val="center"/>
          </w:tcPr>
          <w:p w14:paraId="5E023AAD">
            <w:pPr>
              <w:jc w:val="center"/>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03762FF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9C2B48F">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申报类别</w:t>
            </w:r>
          </w:p>
        </w:tc>
        <w:tc>
          <w:tcPr>
            <w:tcW w:w="7910" w:type="dxa"/>
            <w:gridSpan w:val="10"/>
            <w:noWrap w:val="0"/>
            <w:vAlign w:val="center"/>
          </w:tcPr>
          <w:p w14:paraId="55AE2C82">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568594B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372D0022">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项目名称</w:t>
            </w:r>
          </w:p>
        </w:tc>
        <w:tc>
          <w:tcPr>
            <w:tcW w:w="7910" w:type="dxa"/>
            <w:gridSpan w:val="10"/>
            <w:noWrap w:val="0"/>
            <w:vAlign w:val="center"/>
          </w:tcPr>
          <w:p w14:paraId="63DE43C0">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4AF50A4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7EEE464C">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报价单位</w:t>
            </w:r>
          </w:p>
        </w:tc>
        <w:tc>
          <w:tcPr>
            <w:tcW w:w="7910" w:type="dxa"/>
            <w:gridSpan w:val="10"/>
            <w:noWrap w:val="0"/>
            <w:vAlign w:val="center"/>
          </w:tcPr>
          <w:p w14:paraId="754FD5C7">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0C52FB7B">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53F5AA87">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工程类型</w:t>
            </w:r>
          </w:p>
        </w:tc>
        <w:tc>
          <w:tcPr>
            <w:tcW w:w="7910" w:type="dxa"/>
            <w:gridSpan w:val="10"/>
            <w:noWrap w:val="0"/>
            <w:vAlign w:val="center"/>
          </w:tcPr>
          <w:p w14:paraId="07E47A9D">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77C15BD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08639498">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工程金额</w:t>
            </w:r>
          </w:p>
        </w:tc>
        <w:tc>
          <w:tcPr>
            <w:tcW w:w="7910" w:type="dxa"/>
            <w:gridSpan w:val="10"/>
            <w:noWrap w:val="0"/>
            <w:vAlign w:val="center"/>
          </w:tcPr>
          <w:p w14:paraId="201F5868">
            <w:pPr>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p>
        </w:tc>
      </w:tr>
      <w:tr w14:paraId="0B0FADB7">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6212" w:hRule="atLeast"/>
        </w:trPr>
        <w:tc>
          <w:tcPr>
            <w:tcW w:w="1366" w:type="dxa"/>
            <w:noWrap w:val="0"/>
            <w:vAlign w:val="center"/>
          </w:tcPr>
          <w:p w14:paraId="4A47EDAF">
            <w:pPr>
              <w:jc w:val="left"/>
              <w:rPr>
                <w:rFonts w:hint="eastAsia" w:ascii="仿宋" w:hAnsi="仿宋" w:eastAsia="仿宋" w:cs="仿宋"/>
                <w:b w:val="0"/>
                <w:bCs/>
                <w:color w:val="000000" w:themeColor="text1"/>
                <w:sz w:val="21"/>
                <w:szCs w:val="21"/>
                <w:highlight w:val="none"/>
                <w14:textFill>
                  <w14:solidFill>
                    <w14:schemeClr w14:val="tx1"/>
                  </w14:solidFill>
                </w14:textFill>
              </w:rPr>
            </w:pPr>
            <w:r>
              <w:rPr>
                <w:rFonts w:hint="eastAsia" w:ascii="仿宋" w:hAnsi="仿宋" w:eastAsia="仿宋" w:cs="仿宋"/>
                <w:b w:val="0"/>
                <w:bCs/>
                <w:color w:val="000000" w:themeColor="text1"/>
                <w:sz w:val="21"/>
                <w:szCs w:val="21"/>
                <w:highlight w:val="none"/>
                <w14:textFill>
                  <w14:solidFill>
                    <w14:schemeClr w14:val="tx1"/>
                  </w14:solidFill>
                </w14:textFill>
              </w:rPr>
              <w:t>分项工程名称、主要工作内容、工程量及难易情况等信息(主合同外工程)</w:t>
            </w:r>
          </w:p>
        </w:tc>
        <w:tc>
          <w:tcPr>
            <w:tcW w:w="7910" w:type="dxa"/>
            <w:gridSpan w:val="10"/>
            <w:noWrap w:val="0"/>
            <w:vAlign w:val="center"/>
          </w:tcPr>
          <w:p w14:paraId="1876E0D3">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3D6DABDE">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2CBE9195">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1C4F2597">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54A89C3D">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3C02B2FA">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50B40C5A">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05172B9E">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346E9010">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441BE1A4">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48847818">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519398D4">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3A2E1ACF">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5848DB6B">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3C78E335">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79EAAE2B">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4C2E3059">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p w14:paraId="677A7119">
            <w:pPr>
              <w:rPr>
                <w:rFonts w:hint="eastAsia" w:ascii="仿宋" w:hAnsi="仿宋" w:eastAsia="仿宋" w:cs="仿宋"/>
                <w:b w:val="0"/>
                <w:bCs/>
                <w:color w:val="000000" w:themeColor="text1"/>
                <w:sz w:val="21"/>
                <w:szCs w:val="21"/>
                <w:highlight w:val="none"/>
                <w14:textFill>
                  <w14:solidFill>
                    <w14:schemeClr w14:val="tx1"/>
                  </w14:solidFill>
                </w14:textFill>
              </w:rPr>
            </w:pPr>
          </w:p>
          <w:p w14:paraId="00B2F106">
            <w:pPr>
              <w:ind w:right="284"/>
              <w:jc w:val="left"/>
              <w:rPr>
                <w:rFonts w:hint="eastAsia" w:ascii="仿宋" w:hAnsi="仿宋" w:eastAsia="仿宋" w:cs="仿宋"/>
                <w:b w:val="0"/>
                <w:bCs/>
                <w:color w:val="000000" w:themeColor="text1"/>
                <w:sz w:val="21"/>
                <w:szCs w:val="21"/>
                <w:highlight w:val="none"/>
                <w14:textFill>
                  <w14:solidFill>
                    <w14:schemeClr w14:val="tx1"/>
                  </w14:solidFill>
                </w14:textFill>
              </w:rPr>
            </w:pPr>
          </w:p>
        </w:tc>
      </w:tr>
      <w:tr w14:paraId="5C950E7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54AE19D7">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附件</w:t>
            </w:r>
          </w:p>
        </w:tc>
        <w:tc>
          <w:tcPr>
            <w:tcW w:w="7910" w:type="dxa"/>
            <w:gridSpan w:val="10"/>
            <w:noWrap w:val="0"/>
            <w:vAlign w:val="center"/>
          </w:tcPr>
          <w:p w14:paraId="1F460FEF">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r w14:paraId="6FE9F26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17DB9869">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关联流程</w:t>
            </w:r>
          </w:p>
        </w:tc>
        <w:tc>
          <w:tcPr>
            <w:tcW w:w="7910" w:type="dxa"/>
            <w:gridSpan w:val="10"/>
            <w:noWrap w:val="0"/>
            <w:vAlign w:val="center"/>
          </w:tcPr>
          <w:p w14:paraId="0640BE54">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r w14:paraId="5629B1AA">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13D7078D">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备注</w:t>
            </w:r>
          </w:p>
        </w:tc>
        <w:tc>
          <w:tcPr>
            <w:tcW w:w="7910" w:type="dxa"/>
            <w:gridSpan w:val="10"/>
            <w:noWrap w:val="0"/>
            <w:vAlign w:val="center"/>
          </w:tcPr>
          <w:p w14:paraId="4EAE04C4">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r w14:paraId="3837659C">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9276" w:type="dxa"/>
            <w:gridSpan w:val="11"/>
            <w:noWrap w:val="0"/>
            <w:vAlign w:val="center"/>
          </w:tcPr>
          <w:p w14:paraId="0EFFF1D8">
            <w:pPr>
              <w:ind w:right="284"/>
              <w:jc w:val="center"/>
              <w:rPr>
                <w:rFonts w:hint="default" w:ascii="仿宋" w:hAnsi="仿宋" w:eastAsia="仿宋" w:cs="仿宋"/>
                <w:b/>
                <w:color w:val="000000" w:themeColor="text1"/>
                <w:sz w:val="21"/>
                <w:szCs w:val="21"/>
                <w:highlight w:val="none"/>
                <w:lang w:val="en-US"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审核</w:t>
            </w:r>
            <w:r>
              <w:rPr>
                <w:rFonts w:hint="eastAsia" w:ascii="仿宋" w:hAnsi="仿宋" w:eastAsia="仿宋" w:cs="仿宋"/>
                <w:b w:val="0"/>
                <w:bCs/>
                <w:color w:val="000000" w:themeColor="text1"/>
                <w:sz w:val="21"/>
                <w:szCs w:val="21"/>
                <w:highlight w:val="none"/>
                <w:lang w:val="en-US" w:eastAsia="zh-CN"/>
                <w14:textFill>
                  <w14:solidFill>
                    <w14:schemeClr w14:val="tx1"/>
                  </w14:solidFill>
                </w14:textFill>
              </w:rPr>
              <w:t>/审批</w:t>
            </w:r>
          </w:p>
        </w:tc>
      </w:tr>
      <w:tr w14:paraId="16863BB3">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9A60AFF">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申请部门</w:t>
            </w:r>
          </w:p>
        </w:tc>
        <w:tc>
          <w:tcPr>
            <w:tcW w:w="7910" w:type="dxa"/>
            <w:gridSpan w:val="10"/>
            <w:noWrap w:val="0"/>
            <w:vAlign w:val="center"/>
          </w:tcPr>
          <w:p w14:paraId="7EBE9626">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r w14:paraId="05872776">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38E40678">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工程部</w:t>
            </w:r>
          </w:p>
        </w:tc>
        <w:tc>
          <w:tcPr>
            <w:tcW w:w="7910" w:type="dxa"/>
            <w:gridSpan w:val="10"/>
            <w:noWrap w:val="0"/>
            <w:vAlign w:val="center"/>
          </w:tcPr>
          <w:p w14:paraId="5D57ABC8">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r w14:paraId="0EE5D951">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371" w:hRule="atLeast"/>
        </w:trPr>
        <w:tc>
          <w:tcPr>
            <w:tcW w:w="1366" w:type="dxa"/>
            <w:noWrap w:val="0"/>
            <w:vAlign w:val="center"/>
          </w:tcPr>
          <w:p w14:paraId="6A784B9D">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成本中心</w:t>
            </w:r>
          </w:p>
        </w:tc>
        <w:tc>
          <w:tcPr>
            <w:tcW w:w="7910" w:type="dxa"/>
            <w:gridSpan w:val="10"/>
            <w:noWrap w:val="0"/>
            <w:vAlign w:val="center"/>
          </w:tcPr>
          <w:p w14:paraId="5FC54F51">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r w14:paraId="0F4795F9">
        <w:tblPrEx>
          <w:tblBorders>
            <w:top w:val="double" w:color="auto" w:sz="4" w:space="0"/>
            <w:left w:val="double" w:color="auto" w:sz="4" w:space="0"/>
            <w:bottom w:val="double" w:color="auto" w:sz="4" w:space="0"/>
            <w:right w:val="double" w:color="auto" w:sz="4" w:space="0"/>
            <w:insideH w:val="single" w:color="auto" w:sz="6" w:space="0"/>
            <w:insideV w:val="single" w:color="auto" w:sz="6" w:space="0"/>
          </w:tblBorders>
          <w:tblCellMar>
            <w:top w:w="0" w:type="dxa"/>
            <w:left w:w="108" w:type="dxa"/>
            <w:bottom w:w="0" w:type="dxa"/>
            <w:right w:w="108" w:type="dxa"/>
          </w:tblCellMar>
        </w:tblPrEx>
        <w:trPr>
          <w:trHeight w:val="402" w:hRule="atLeast"/>
        </w:trPr>
        <w:tc>
          <w:tcPr>
            <w:tcW w:w="1366" w:type="dxa"/>
            <w:noWrap w:val="0"/>
            <w:vAlign w:val="center"/>
          </w:tcPr>
          <w:p w14:paraId="16D36ECA">
            <w:pPr>
              <w:ind w:left="452" w:hanging="525" w:hangingChars="250"/>
              <w:jc w:val="left"/>
              <w:rPr>
                <w:rFonts w:hint="eastAsia" w:ascii="仿宋" w:hAnsi="仿宋" w:eastAsia="仿宋" w:cs="仿宋"/>
                <w:b w:val="0"/>
                <w:bCs/>
                <w:color w:val="000000" w:themeColor="text1"/>
                <w:sz w:val="21"/>
                <w:szCs w:val="21"/>
                <w:highlight w:val="none"/>
                <w:lang w:eastAsia="zh-CN"/>
                <w14:textFill>
                  <w14:solidFill>
                    <w14:schemeClr w14:val="tx1"/>
                  </w14:solidFill>
                </w14:textFill>
              </w:rPr>
            </w:pPr>
            <w:r>
              <w:rPr>
                <w:rFonts w:hint="eastAsia" w:ascii="仿宋" w:hAnsi="仿宋" w:eastAsia="仿宋" w:cs="仿宋"/>
                <w:b w:val="0"/>
                <w:bCs/>
                <w:color w:val="000000" w:themeColor="text1"/>
                <w:sz w:val="21"/>
                <w:szCs w:val="21"/>
                <w:highlight w:val="none"/>
                <w:lang w:eastAsia="zh-CN"/>
                <w14:textFill>
                  <w14:solidFill>
                    <w14:schemeClr w14:val="tx1"/>
                  </w14:solidFill>
                </w14:textFill>
              </w:rPr>
              <w:t>总经理</w:t>
            </w:r>
          </w:p>
        </w:tc>
        <w:tc>
          <w:tcPr>
            <w:tcW w:w="7910" w:type="dxa"/>
            <w:gridSpan w:val="10"/>
            <w:noWrap w:val="0"/>
            <w:vAlign w:val="center"/>
          </w:tcPr>
          <w:p w14:paraId="1B811EFA">
            <w:pPr>
              <w:ind w:right="284"/>
              <w:jc w:val="left"/>
              <w:rPr>
                <w:rFonts w:hint="eastAsia" w:ascii="仿宋" w:hAnsi="仿宋" w:eastAsia="仿宋" w:cs="仿宋"/>
                <w:b/>
                <w:color w:val="000000" w:themeColor="text1"/>
                <w:sz w:val="21"/>
                <w:szCs w:val="21"/>
                <w:highlight w:val="none"/>
                <w14:textFill>
                  <w14:solidFill>
                    <w14:schemeClr w14:val="tx1"/>
                  </w14:solidFill>
                </w14:textFill>
              </w:rPr>
            </w:pPr>
          </w:p>
        </w:tc>
      </w:tr>
    </w:tbl>
    <w:p w14:paraId="41CF36EE">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310B2470">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12" w:name="_Toc13993"/>
      <w:bookmarkStart w:id="513" w:name="_Toc22377"/>
      <w:bookmarkStart w:id="514" w:name="_Toc11573"/>
      <w:bookmarkStart w:id="515" w:name="_Toc20408"/>
      <w:bookmarkStart w:id="516" w:name="_Toc11580"/>
      <w:bookmarkStart w:id="517" w:name="_Toc16063"/>
      <w:bookmarkStart w:id="518" w:name="_Toc3416"/>
      <w:bookmarkStart w:id="519" w:name="_Toc526"/>
      <w:bookmarkStart w:id="520" w:name="_Toc30770"/>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512"/>
      <w:bookmarkEnd w:id="513"/>
      <w:bookmarkEnd w:id="514"/>
      <w:bookmarkEnd w:id="515"/>
      <w:bookmarkEnd w:id="516"/>
      <w:bookmarkEnd w:id="517"/>
      <w:bookmarkEnd w:id="518"/>
      <w:bookmarkEnd w:id="519"/>
      <w:bookmarkEnd w:id="520"/>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六</w:t>
      </w:r>
    </w:p>
    <w:p w14:paraId="12B28927">
      <w:pPr>
        <w:pStyle w:val="13"/>
        <w:tabs>
          <w:tab w:val="clear" w:pos="-116"/>
          <w:tab w:val="clear" w:pos="420"/>
        </w:tabs>
        <w:ind w:firstLine="2409" w:firstLineChars="1000"/>
        <w:jc w:val="left"/>
        <w:rPr>
          <w:rFonts w:hint="eastAsia" w:ascii="仿宋" w:hAnsi="仿宋" w:eastAsia="仿宋" w:cs="仿宋"/>
          <w:b/>
          <w:color w:val="000000" w:themeColor="text1"/>
          <w:sz w:val="24"/>
          <w:szCs w:val="24"/>
          <w:highlight w:val="none"/>
          <w:lang w:eastAsia="zh-CN"/>
          <w14:textFill>
            <w14:solidFill>
              <w14:schemeClr w14:val="tx1"/>
            </w14:solidFill>
          </w14:textFill>
        </w:rPr>
      </w:pPr>
    </w:p>
    <w:p w14:paraId="12071457">
      <w:pPr>
        <w:widowControl/>
        <w:kinsoku w:val="0"/>
        <w:autoSpaceDE w:val="0"/>
        <w:autoSpaceDN w:val="0"/>
        <w:adjustRightInd w:val="0"/>
        <w:snapToGrid w:val="0"/>
        <w:spacing w:before="60" w:line="226" w:lineRule="auto"/>
        <w:ind w:left="3233"/>
        <w:jc w:val="left"/>
        <w:textAlignment w:val="baseline"/>
        <w:rPr>
          <w:rFonts w:ascii="仿宋" w:hAnsi="仿宋" w:eastAsia="仿宋" w:cs="仿宋"/>
          <w:snapToGrid w:val="0"/>
          <w:color w:val="000000" w:themeColor="text1"/>
          <w:kern w:val="0"/>
          <w:sz w:val="31"/>
          <w:szCs w:val="31"/>
          <w14:textFill>
            <w14:solidFill>
              <w14:schemeClr w14:val="tx1"/>
            </w14:solidFill>
          </w14:textFill>
        </w:rPr>
      </w:pPr>
      <w:r>
        <w:rPr>
          <w:rFonts w:ascii="仿宋" w:hAnsi="仿宋" w:eastAsia="仿宋" w:cs="仿宋"/>
          <w:snapToGrid w:val="0"/>
          <w:color w:val="000000" w:themeColor="text1"/>
          <w:spacing w:val="11"/>
          <w:kern w:val="0"/>
          <w:sz w:val="31"/>
          <w:szCs w:val="31"/>
          <w14:textFill>
            <w14:solidFill>
              <w14:schemeClr w14:val="tx1"/>
            </w14:solidFill>
          </w14:textFill>
        </w:rPr>
        <w:t>签</w:t>
      </w:r>
      <w:r>
        <w:rPr>
          <w:rFonts w:ascii="仿宋" w:hAnsi="仿宋" w:eastAsia="仿宋" w:cs="仿宋"/>
          <w:snapToGrid w:val="0"/>
          <w:color w:val="000000" w:themeColor="text1"/>
          <w:spacing w:val="6"/>
          <w:kern w:val="0"/>
          <w:sz w:val="31"/>
          <w:szCs w:val="31"/>
          <w14:textFill>
            <w14:solidFill>
              <w14:schemeClr w14:val="tx1"/>
            </w14:solidFill>
          </w14:textFill>
        </w:rPr>
        <w:t>证单分包说明</w:t>
      </w:r>
    </w:p>
    <w:p w14:paraId="529B795F">
      <w:pPr>
        <w:widowControl/>
        <w:kinsoku w:val="0"/>
        <w:autoSpaceDE w:val="0"/>
        <w:autoSpaceDN w:val="0"/>
        <w:adjustRightInd w:val="0"/>
        <w:snapToGrid w:val="0"/>
        <w:spacing w:line="193" w:lineRule="exact"/>
        <w:jc w:val="left"/>
        <w:textAlignment w:val="baseline"/>
        <w:rPr>
          <w:rFonts w:ascii="Arial" w:hAnsi="Arial" w:eastAsia="Arial" w:cs="Arial"/>
          <w:snapToGrid w:val="0"/>
          <w:color w:val="000000" w:themeColor="text1"/>
          <w:kern w:val="0"/>
          <w:szCs w:val="21"/>
          <w14:textFill>
            <w14:solidFill>
              <w14:schemeClr w14:val="tx1"/>
            </w14:solidFill>
          </w14:textFill>
        </w:rPr>
      </w:pPr>
    </w:p>
    <w:tbl>
      <w:tblPr>
        <w:tblStyle w:val="31"/>
        <w:tblW w:w="872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357"/>
        <w:gridCol w:w="4044"/>
        <w:gridCol w:w="993"/>
        <w:gridCol w:w="2327"/>
      </w:tblGrid>
      <w:tr w14:paraId="77341A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2" w:hRule="atLeast"/>
        </w:trPr>
        <w:tc>
          <w:tcPr>
            <w:tcW w:w="1357" w:type="dxa"/>
            <w:noWrap w:val="0"/>
            <w:vAlign w:val="top"/>
          </w:tcPr>
          <w:p w14:paraId="51AD291C">
            <w:pPr>
              <w:widowControl/>
              <w:kinsoku w:val="0"/>
              <w:autoSpaceDE w:val="0"/>
              <w:autoSpaceDN w:val="0"/>
              <w:adjustRightInd w:val="0"/>
              <w:snapToGrid w:val="0"/>
              <w:spacing w:before="149" w:line="229" w:lineRule="auto"/>
              <w:ind w:left="216"/>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6"/>
                <w:kern w:val="0"/>
                <w:sz w:val="23"/>
                <w:szCs w:val="23"/>
                <w14:textFill>
                  <w14:solidFill>
                    <w14:schemeClr w14:val="tx1"/>
                  </w14:solidFill>
                </w14:textFill>
              </w:rPr>
              <w:t>工</w:t>
            </w:r>
            <w:r>
              <w:rPr>
                <w:rFonts w:ascii="仿宋" w:hAnsi="仿宋" w:eastAsia="仿宋" w:cs="仿宋"/>
                <w:snapToGrid w:val="0"/>
                <w:color w:val="000000" w:themeColor="text1"/>
                <w:spacing w:val="4"/>
                <w:kern w:val="0"/>
                <w:sz w:val="23"/>
                <w:szCs w:val="23"/>
                <w14:textFill>
                  <w14:solidFill>
                    <w14:schemeClr w14:val="tx1"/>
                  </w14:solidFill>
                </w14:textFill>
              </w:rPr>
              <w:t>程名称</w:t>
            </w:r>
          </w:p>
        </w:tc>
        <w:tc>
          <w:tcPr>
            <w:tcW w:w="4044" w:type="dxa"/>
            <w:noWrap w:val="0"/>
            <w:vAlign w:val="top"/>
          </w:tcPr>
          <w:p w14:paraId="0B4E78E1">
            <w:pPr>
              <w:widowControl/>
              <w:kinsoku w:val="0"/>
              <w:autoSpaceDE w:val="0"/>
              <w:autoSpaceDN w:val="0"/>
              <w:adjustRightInd w:val="0"/>
              <w:snapToGrid w:val="0"/>
              <w:spacing w:before="148" w:line="232" w:lineRule="auto"/>
              <w:ind w:left="108"/>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6"/>
                <w:kern w:val="0"/>
                <w:sz w:val="23"/>
                <w:szCs w:val="23"/>
                <w14:textFill>
                  <w14:solidFill>
                    <w14:schemeClr w14:val="tx1"/>
                  </w14:solidFill>
                </w14:textFill>
              </w:rPr>
              <w:t>XX</w:t>
            </w:r>
            <w:r>
              <w:rPr>
                <w:rFonts w:ascii="仿宋" w:hAnsi="仿宋" w:eastAsia="仿宋" w:cs="仿宋"/>
                <w:snapToGrid w:val="0"/>
                <w:color w:val="000000" w:themeColor="text1"/>
                <w:spacing w:val="-7"/>
                <w:kern w:val="0"/>
                <w:sz w:val="23"/>
                <w:szCs w:val="23"/>
                <w14:textFill>
                  <w14:solidFill>
                    <w14:schemeClr w14:val="tx1"/>
                  </w14:solidFill>
                </w14:textFill>
              </w:rPr>
              <w:t xml:space="preserve"> </w:t>
            </w:r>
            <w:r>
              <w:rPr>
                <w:rFonts w:ascii="仿宋" w:hAnsi="仿宋" w:eastAsia="仿宋" w:cs="仿宋"/>
                <w:snapToGrid w:val="0"/>
                <w:color w:val="000000" w:themeColor="text1"/>
                <w:spacing w:val="-6"/>
                <w:kern w:val="0"/>
                <w:sz w:val="23"/>
                <w:szCs w:val="23"/>
                <w14:textFill>
                  <w14:solidFill>
                    <w14:schemeClr w14:val="tx1"/>
                  </w14:solidFill>
                </w14:textFill>
              </w:rPr>
              <w:t>项目</w:t>
            </w:r>
          </w:p>
        </w:tc>
        <w:tc>
          <w:tcPr>
            <w:tcW w:w="993" w:type="dxa"/>
            <w:noWrap w:val="0"/>
            <w:vAlign w:val="top"/>
          </w:tcPr>
          <w:p w14:paraId="7D2073E1">
            <w:pPr>
              <w:widowControl/>
              <w:kinsoku w:val="0"/>
              <w:autoSpaceDE w:val="0"/>
              <w:autoSpaceDN w:val="0"/>
              <w:adjustRightInd w:val="0"/>
              <w:snapToGrid w:val="0"/>
              <w:spacing w:before="149" w:line="229" w:lineRule="auto"/>
              <w:ind w:left="274"/>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单</w:t>
            </w:r>
            <w:r>
              <w:rPr>
                <w:rFonts w:ascii="仿宋" w:hAnsi="仿宋" w:eastAsia="仿宋" w:cs="仿宋"/>
                <w:snapToGrid w:val="0"/>
                <w:color w:val="000000" w:themeColor="text1"/>
                <w:kern w:val="0"/>
                <w:sz w:val="23"/>
                <w:szCs w:val="23"/>
                <w14:textFill>
                  <w14:solidFill>
                    <w14:schemeClr w14:val="tx1"/>
                  </w14:solidFill>
                </w14:textFill>
              </w:rPr>
              <w:t>号</w:t>
            </w:r>
          </w:p>
        </w:tc>
        <w:tc>
          <w:tcPr>
            <w:tcW w:w="2327" w:type="dxa"/>
            <w:noWrap w:val="0"/>
            <w:vAlign w:val="top"/>
          </w:tcPr>
          <w:p w14:paraId="5B1E8005">
            <w:pPr>
              <w:widowControl/>
              <w:kinsoku w:val="0"/>
              <w:autoSpaceDE w:val="0"/>
              <w:autoSpaceDN w:val="0"/>
              <w:adjustRightInd w:val="0"/>
              <w:snapToGrid w:val="0"/>
              <w:spacing w:before="149" w:line="231" w:lineRule="auto"/>
              <w:ind w:left="111"/>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XX 地块/01</w:t>
            </w:r>
          </w:p>
        </w:tc>
      </w:tr>
      <w:tr w14:paraId="5CCCC7E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PrEx>
        <w:trPr>
          <w:trHeight w:val="3789" w:hRule="atLeast"/>
        </w:trPr>
        <w:tc>
          <w:tcPr>
            <w:tcW w:w="8721" w:type="dxa"/>
            <w:gridSpan w:val="4"/>
            <w:noWrap w:val="0"/>
            <w:vAlign w:val="top"/>
          </w:tcPr>
          <w:p w14:paraId="0F1F5E19">
            <w:pPr>
              <w:widowControl/>
              <w:kinsoku w:val="0"/>
              <w:autoSpaceDE w:val="0"/>
              <w:autoSpaceDN w:val="0"/>
              <w:adjustRightInd w:val="0"/>
              <w:snapToGrid w:val="0"/>
              <w:spacing w:before="35" w:line="231" w:lineRule="auto"/>
              <w:ind w:left="3859"/>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6"/>
                <w:kern w:val="0"/>
                <w:sz w:val="23"/>
                <w:szCs w:val="23"/>
                <w14:textFill>
                  <w14:solidFill>
                    <w14:schemeClr w14:val="tx1"/>
                  </w14:solidFill>
                </w14:textFill>
              </w:rPr>
              <w:t>说明内</w:t>
            </w:r>
            <w:r>
              <w:rPr>
                <w:rFonts w:ascii="仿宋" w:hAnsi="仿宋" w:eastAsia="仿宋" w:cs="仿宋"/>
                <w:snapToGrid w:val="0"/>
                <w:color w:val="000000" w:themeColor="text1"/>
                <w:spacing w:val="5"/>
                <w:kern w:val="0"/>
                <w:sz w:val="23"/>
                <w:szCs w:val="23"/>
                <w14:textFill>
                  <w14:solidFill>
                    <w14:schemeClr w14:val="tx1"/>
                  </w14:solidFill>
                </w14:textFill>
              </w:rPr>
              <w:t>容</w:t>
            </w:r>
          </w:p>
          <w:p w14:paraId="7503DEBC">
            <w:pPr>
              <w:widowControl/>
              <w:kinsoku w:val="0"/>
              <w:autoSpaceDE w:val="0"/>
              <w:autoSpaceDN w:val="0"/>
              <w:adjustRightInd w:val="0"/>
              <w:snapToGrid w:val="0"/>
              <w:spacing w:before="178" w:line="229" w:lineRule="auto"/>
              <w:ind w:left="125"/>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8"/>
                <w:kern w:val="0"/>
                <w:sz w:val="23"/>
                <w:szCs w:val="23"/>
                <w14:textFill>
                  <w14:solidFill>
                    <w14:schemeClr w14:val="tx1"/>
                  </w14:solidFill>
                </w14:textFill>
              </w:rPr>
              <w:t>根据甲</w:t>
            </w:r>
            <w:r>
              <w:rPr>
                <w:rFonts w:ascii="仿宋" w:hAnsi="仿宋" w:eastAsia="仿宋" w:cs="仿宋"/>
                <w:snapToGrid w:val="0"/>
                <w:color w:val="000000" w:themeColor="text1"/>
                <w:spacing w:val="6"/>
                <w:kern w:val="0"/>
                <w:sz w:val="23"/>
                <w:szCs w:val="23"/>
                <w14:textFill>
                  <w14:solidFill>
                    <w14:schemeClr w14:val="tx1"/>
                  </w14:solidFill>
                </w14:textFill>
              </w:rPr>
              <w:t>方</w:t>
            </w:r>
            <w:r>
              <w:rPr>
                <w:rFonts w:ascii="仿宋" w:hAnsi="仿宋" w:eastAsia="仿宋" w:cs="仿宋"/>
                <w:snapToGrid w:val="0"/>
                <w:color w:val="000000" w:themeColor="text1"/>
                <w:spacing w:val="4"/>
                <w:kern w:val="0"/>
                <w:sz w:val="23"/>
                <w:szCs w:val="23"/>
                <w14:textFill>
                  <w14:solidFill>
                    <w14:schemeClr w14:val="tx1"/>
                  </w14:solidFill>
                </w14:textFill>
              </w:rPr>
              <w:t xml:space="preserve">签字确认的签证单 (编号 </w:t>
            </w:r>
            <w:r>
              <w:rPr>
                <w:rFonts w:ascii="仿宋" w:hAnsi="仿宋" w:eastAsia="仿宋" w:cs="仿宋"/>
                <w:snapToGrid w:val="0"/>
                <w:color w:val="000000" w:themeColor="text1"/>
                <w:kern w:val="0"/>
                <w:sz w:val="23"/>
                <w:szCs w:val="23"/>
                <w14:textFill>
                  <w14:solidFill>
                    <w14:schemeClr w14:val="tx1"/>
                  </w14:solidFill>
                </w14:textFill>
              </w:rPr>
              <w:t>XX</w:t>
            </w:r>
            <w:r>
              <w:rPr>
                <w:rFonts w:ascii="仿宋" w:hAnsi="仿宋" w:eastAsia="仿宋" w:cs="仿宋"/>
                <w:snapToGrid w:val="0"/>
                <w:color w:val="000000" w:themeColor="text1"/>
                <w:spacing w:val="4"/>
                <w:kern w:val="0"/>
                <w:sz w:val="23"/>
                <w:szCs w:val="23"/>
                <w14:textFill>
                  <w14:solidFill>
                    <w14:schemeClr w14:val="tx1"/>
                  </w14:solidFill>
                </w14:textFill>
              </w:rPr>
              <w:t xml:space="preserve"> 地块/01) 内容中，其中</w:t>
            </w:r>
          </w:p>
          <w:p w14:paraId="6177073A">
            <w:pPr>
              <w:widowControl/>
              <w:kinsoku w:val="0"/>
              <w:autoSpaceDE w:val="0"/>
              <w:autoSpaceDN w:val="0"/>
              <w:adjustRightInd w:val="0"/>
              <w:snapToGrid w:val="0"/>
              <w:spacing w:before="180" w:line="229" w:lineRule="auto"/>
              <w:ind w:left="134"/>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1、第</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w:t>
            </w:r>
            <w:r>
              <w:rPr>
                <w:rFonts w:hint="eastAsia" w:ascii="仿宋" w:hAnsi="仿宋" w:eastAsia="仿宋" w:cs="仿宋"/>
                <w:snapToGrid w:val="0"/>
                <w:color w:val="000000" w:themeColor="text1"/>
                <w:spacing w:val="2"/>
                <w:kern w:val="0"/>
                <w:sz w:val="23"/>
                <w:szCs w:val="23"/>
                <w:u w:val="single" w:color="auto"/>
                <w:lang w:val="en-US" w:eastAsia="zh-CN"/>
                <w14:textFill>
                  <w14:solidFill>
                    <w14:schemeClr w14:val="tx1"/>
                  </w14:solidFill>
                </w14:textFill>
              </w:rPr>
              <w:t xml:space="preserve">       </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spacing w:val="2"/>
                <w:kern w:val="0"/>
                <w:sz w:val="23"/>
                <w:szCs w:val="23"/>
                <w14:textFill>
                  <w14:solidFill>
                    <w14:schemeClr w14:val="tx1"/>
                  </w14:solidFill>
                </w14:textFill>
              </w:rPr>
              <w:t xml:space="preserve"> 项 </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由 </w:t>
            </w:r>
            <w:r>
              <w:rPr>
                <w:rFonts w:ascii="仿宋" w:hAnsi="仿宋" w:eastAsia="仿宋" w:cs="仿宋"/>
                <w:snapToGrid w:val="0"/>
                <w:color w:val="000000" w:themeColor="text1"/>
                <w:kern w:val="0"/>
                <w:sz w:val="23"/>
                <w:szCs w:val="23"/>
                <w:u w:val="single" w:color="auto"/>
                <w14:textFill>
                  <w14:solidFill>
                    <w14:schemeClr w14:val="tx1"/>
                  </w14:solidFill>
                </w14:textFill>
              </w:rPr>
              <w:t>XX</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分包单位完成，</w:t>
            </w:r>
            <w:r>
              <w:rPr>
                <w:rFonts w:ascii="仿宋" w:hAnsi="仿宋" w:eastAsia="仿宋" w:cs="仿宋"/>
                <w:snapToGrid w:val="0"/>
                <w:color w:val="000000" w:themeColor="text1"/>
                <w:spacing w:val="2"/>
                <w:kern w:val="0"/>
                <w:sz w:val="23"/>
                <w:szCs w:val="23"/>
                <w14:textFill>
                  <w14:solidFill>
                    <w14:schemeClr w14:val="tx1"/>
                  </w14:solidFill>
                </w14:textFill>
              </w:rPr>
              <w:t>承包</w:t>
            </w:r>
            <w:r>
              <w:rPr>
                <w:rFonts w:ascii="仿宋" w:hAnsi="仿宋" w:eastAsia="仿宋" w:cs="仿宋"/>
                <w:snapToGrid w:val="0"/>
                <w:color w:val="000000" w:themeColor="text1"/>
                <w:spacing w:val="1"/>
                <w:kern w:val="0"/>
                <w:sz w:val="23"/>
                <w:szCs w:val="23"/>
                <w14:textFill>
                  <w14:solidFill>
                    <w14:schemeClr w14:val="tx1"/>
                  </w14:solidFill>
                </w14:textFill>
              </w:rPr>
              <w:t>范围：</w:t>
            </w:r>
            <w:r>
              <w:rPr>
                <w:rFonts w:ascii="仿宋" w:hAnsi="仿宋" w:eastAsia="仿宋" w:cs="仿宋"/>
                <w:snapToGrid w:val="0"/>
                <w:color w:val="000000" w:themeColor="text1"/>
                <w:spacing w:val="1"/>
                <w:kern w:val="0"/>
                <w:sz w:val="23"/>
                <w:szCs w:val="23"/>
                <w:u w:val="single" w:color="auto"/>
                <w14:textFill>
                  <w14:solidFill>
                    <w14:schemeClr w14:val="tx1"/>
                  </w14:solidFill>
                </w14:textFill>
              </w:rPr>
              <w:t xml:space="preserve">包工包机械包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XX    </w:t>
            </w:r>
          </w:p>
          <w:p w14:paraId="2EE009AA">
            <w:pPr>
              <w:widowControl/>
              <w:kinsoku w:val="0"/>
              <w:autoSpaceDE w:val="0"/>
              <w:autoSpaceDN w:val="0"/>
              <w:adjustRightInd w:val="0"/>
              <w:snapToGrid w:val="0"/>
              <w:spacing w:before="182" w:line="229" w:lineRule="auto"/>
              <w:ind w:left="119"/>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3"/>
                <w:kern w:val="0"/>
                <w:sz w:val="23"/>
                <w:szCs w:val="23"/>
                <w14:textFill>
                  <w14:solidFill>
                    <w14:schemeClr w14:val="tx1"/>
                  </w14:solidFill>
                </w14:textFill>
              </w:rPr>
              <w:t>2</w:t>
            </w:r>
            <w:r>
              <w:rPr>
                <w:rFonts w:ascii="仿宋" w:hAnsi="仿宋" w:eastAsia="仿宋" w:cs="仿宋"/>
                <w:snapToGrid w:val="0"/>
                <w:color w:val="000000" w:themeColor="text1"/>
                <w:spacing w:val="2"/>
                <w:kern w:val="0"/>
                <w:sz w:val="23"/>
                <w:szCs w:val="23"/>
                <w14:textFill>
                  <w14:solidFill>
                    <w14:schemeClr w14:val="tx1"/>
                  </w14:solidFill>
                </w14:textFill>
              </w:rPr>
              <w:t>、第</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spacing w:val="2"/>
                <w:kern w:val="0"/>
                <w:sz w:val="23"/>
                <w:szCs w:val="23"/>
                <w14:textFill>
                  <w14:solidFill>
                    <w14:schemeClr w14:val="tx1"/>
                  </w14:solidFill>
                </w14:textFill>
              </w:rPr>
              <w:t xml:space="preserve"> 项 </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由 </w:t>
            </w:r>
            <w:r>
              <w:rPr>
                <w:rFonts w:ascii="仿宋" w:hAnsi="仿宋" w:eastAsia="仿宋" w:cs="仿宋"/>
                <w:snapToGrid w:val="0"/>
                <w:color w:val="000000" w:themeColor="text1"/>
                <w:kern w:val="0"/>
                <w:sz w:val="23"/>
                <w:szCs w:val="23"/>
                <w:u w:val="single" w:color="auto"/>
                <w14:textFill>
                  <w14:solidFill>
                    <w14:schemeClr w14:val="tx1"/>
                  </w14:solidFill>
                </w14:textFill>
              </w:rPr>
              <w:t>XX</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分包单位完成，</w:t>
            </w:r>
            <w:r>
              <w:rPr>
                <w:rFonts w:ascii="仿宋" w:hAnsi="仿宋" w:eastAsia="仿宋" w:cs="仿宋"/>
                <w:snapToGrid w:val="0"/>
                <w:color w:val="000000" w:themeColor="text1"/>
                <w:spacing w:val="2"/>
                <w:kern w:val="0"/>
                <w:sz w:val="23"/>
                <w:szCs w:val="23"/>
                <w14:textFill>
                  <w14:solidFill>
                    <w14:schemeClr w14:val="tx1"/>
                  </w14:solidFill>
                </w14:textFill>
              </w:rPr>
              <w:t>承包范围：</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包工包机械包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XX   </w:t>
            </w:r>
          </w:p>
          <w:p w14:paraId="33704D80">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3、第</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spacing w:val="2"/>
                <w:kern w:val="0"/>
                <w:sz w:val="23"/>
                <w:szCs w:val="23"/>
                <w14:textFill>
                  <w14:solidFill>
                    <w14:schemeClr w14:val="tx1"/>
                  </w14:solidFill>
                </w14:textFill>
              </w:rPr>
              <w:t xml:space="preserve"> 项 </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由 </w:t>
            </w:r>
            <w:r>
              <w:rPr>
                <w:rFonts w:ascii="仿宋" w:hAnsi="仿宋" w:eastAsia="仿宋" w:cs="仿宋"/>
                <w:snapToGrid w:val="0"/>
                <w:color w:val="000000" w:themeColor="text1"/>
                <w:kern w:val="0"/>
                <w:sz w:val="23"/>
                <w:szCs w:val="23"/>
                <w:u w:val="single" w:color="auto"/>
                <w14:textFill>
                  <w14:solidFill>
                    <w14:schemeClr w14:val="tx1"/>
                  </w14:solidFill>
                </w14:textFill>
              </w:rPr>
              <w:t>XX</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分包单位完成，</w:t>
            </w:r>
            <w:r>
              <w:rPr>
                <w:rFonts w:ascii="仿宋" w:hAnsi="仿宋" w:eastAsia="仿宋" w:cs="仿宋"/>
                <w:snapToGrid w:val="0"/>
                <w:color w:val="000000" w:themeColor="text1"/>
                <w:spacing w:val="2"/>
                <w:kern w:val="0"/>
                <w:sz w:val="23"/>
                <w:szCs w:val="23"/>
                <w14:textFill>
                  <w14:solidFill>
                    <w14:schemeClr w14:val="tx1"/>
                  </w14:solidFill>
                </w14:textFill>
              </w:rPr>
              <w:t>承包范围：</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包工包机械包</w:t>
            </w:r>
            <w:r>
              <w:rPr>
                <w:rFonts w:ascii="仿宋" w:hAnsi="仿宋" w:eastAsia="仿宋" w:cs="仿宋"/>
                <w:snapToGrid w:val="0"/>
                <w:color w:val="000000" w:themeColor="text1"/>
                <w:spacing w:val="1"/>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XX   </w:t>
            </w:r>
          </w:p>
          <w:p w14:paraId="0E6A26B7">
            <w:pPr>
              <w:widowControl/>
              <w:kinsoku w:val="0"/>
              <w:autoSpaceDE w:val="0"/>
              <w:autoSpaceDN w:val="0"/>
              <w:adjustRightInd w:val="0"/>
              <w:snapToGrid w:val="0"/>
              <w:spacing w:before="180" w:line="229" w:lineRule="auto"/>
              <w:ind w:left="115"/>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4"/>
                <w:kern w:val="0"/>
                <w:sz w:val="23"/>
                <w:szCs w:val="23"/>
                <w14:textFill>
                  <w14:solidFill>
                    <w14:schemeClr w14:val="tx1"/>
                  </w14:solidFill>
                </w14:textFill>
              </w:rPr>
              <w:t>4、</w:t>
            </w:r>
            <w:r>
              <w:rPr>
                <w:rFonts w:ascii="仿宋" w:hAnsi="仿宋" w:eastAsia="仿宋" w:cs="仿宋"/>
                <w:snapToGrid w:val="0"/>
                <w:color w:val="000000" w:themeColor="text1"/>
                <w:spacing w:val="3"/>
                <w:kern w:val="0"/>
                <w:sz w:val="23"/>
                <w:szCs w:val="23"/>
                <w14:textFill>
                  <w14:solidFill>
                    <w14:schemeClr w14:val="tx1"/>
                  </w14:solidFill>
                </w14:textFill>
              </w:rPr>
              <w:t>第</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spacing w:val="2"/>
                <w:kern w:val="0"/>
                <w:sz w:val="23"/>
                <w:szCs w:val="23"/>
                <w14:textFill>
                  <w14:solidFill>
                    <w14:schemeClr w14:val="tx1"/>
                  </w14:solidFill>
                </w14:textFill>
              </w:rPr>
              <w:t xml:space="preserve"> 项 </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由 </w:t>
            </w:r>
            <w:r>
              <w:rPr>
                <w:rFonts w:ascii="仿宋" w:hAnsi="仿宋" w:eastAsia="仿宋" w:cs="仿宋"/>
                <w:snapToGrid w:val="0"/>
                <w:color w:val="000000" w:themeColor="text1"/>
                <w:kern w:val="0"/>
                <w:sz w:val="23"/>
                <w:szCs w:val="23"/>
                <w:u w:val="single" w:color="auto"/>
                <w14:textFill>
                  <w14:solidFill>
                    <w14:schemeClr w14:val="tx1"/>
                  </w14:solidFill>
                </w14:textFill>
              </w:rPr>
              <w:t>XX</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分包单位完成，</w:t>
            </w:r>
            <w:r>
              <w:rPr>
                <w:rFonts w:ascii="仿宋" w:hAnsi="仿宋" w:eastAsia="仿宋" w:cs="仿宋"/>
                <w:snapToGrid w:val="0"/>
                <w:color w:val="000000" w:themeColor="text1"/>
                <w:spacing w:val="2"/>
                <w:kern w:val="0"/>
                <w:sz w:val="23"/>
                <w:szCs w:val="23"/>
                <w14:textFill>
                  <w14:solidFill>
                    <w14:schemeClr w14:val="tx1"/>
                  </w14:solidFill>
                </w14:textFill>
              </w:rPr>
              <w:t>承包范围：</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包工包机械包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XX   </w:t>
            </w:r>
          </w:p>
          <w:p w14:paraId="0416A16D">
            <w:pPr>
              <w:widowControl/>
              <w:kinsoku w:val="0"/>
              <w:autoSpaceDE w:val="0"/>
              <w:autoSpaceDN w:val="0"/>
              <w:adjustRightInd w:val="0"/>
              <w:snapToGrid w:val="0"/>
              <w:spacing w:before="183" w:line="229" w:lineRule="auto"/>
              <w:ind w:left="121"/>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2"/>
                <w:kern w:val="0"/>
                <w:sz w:val="23"/>
                <w:szCs w:val="23"/>
                <w14:textFill>
                  <w14:solidFill>
                    <w14:schemeClr w14:val="tx1"/>
                  </w14:solidFill>
                </w14:textFill>
              </w:rPr>
              <w:t>5、第</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spacing w:val="2"/>
                <w:kern w:val="0"/>
                <w:sz w:val="23"/>
                <w:szCs w:val="23"/>
                <w14:textFill>
                  <w14:solidFill>
                    <w14:schemeClr w14:val="tx1"/>
                  </w14:solidFill>
                </w14:textFill>
              </w:rPr>
              <w:t xml:space="preserve"> 项 </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由 </w:t>
            </w:r>
            <w:r>
              <w:rPr>
                <w:rFonts w:ascii="仿宋" w:hAnsi="仿宋" w:eastAsia="仿宋" w:cs="仿宋"/>
                <w:snapToGrid w:val="0"/>
                <w:color w:val="000000" w:themeColor="text1"/>
                <w:kern w:val="0"/>
                <w:sz w:val="23"/>
                <w:szCs w:val="23"/>
                <w:u w:val="single" w:color="auto"/>
                <w14:textFill>
                  <w14:solidFill>
                    <w14:schemeClr w14:val="tx1"/>
                  </w14:solidFill>
                </w14:textFill>
              </w:rPr>
              <w:t>XX</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 xml:space="preserve">   分包单位完成，</w:t>
            </w:r>
            <w:r>
              <w:rPr>
                <w:rFonts w:ascii="仿宋" w:hAnsi="仿宋" w:eastAsia="仿宋" w:cs="仿宋"/>
                <w:snapToGrid w:val="0"/>
                <w:color w:val="000000" w:themeColor="text1"/>
                <w:spacing w:val="2"/>
                <w:kern w:val="0"/>
                <w:sz w:val="23"/>
                <w:szCs w:val="23"/>
                <w14:textFill>
                  <w14:solidFill>
                    <w14:schemeClr w14:val="tx1"/>
                  </w14:solidFill>
                </w14:textFill>
              </w:rPr>
              <w:t>承包范围：</w:t>
            </w:r>
            <w:r>
              <w:rPr>
                <w:rFonts w:ascii="仿宋" w:hAnsi="仿宋" w:eastAsia="仿宋" w:cs="仿宋"/>
                <w:snapToGrid w:val="0"/>
                <w:color w:val="000000" w:themeColor="text1"/>
                <w:spacing w:val="2"/>
                <w:kern w:val="0"/>
                <w:sz w:val="23"/>
                <w:szCs w:val="23"/>
                <w:u w:val="single" w:color="auto"/>
                <w14:textFill>
                  <w14:solidFill>
                    <w14:schemeClr w14:val="tx1"/>
                  </w14:solidFill>
                </w14:textFill>
              </w:rPr>
              <w:t>包工包机械包</w:t>
            </w:r>
            <w:r>
              <w:rPr>
                <w:rFonts w:ascii="仿宋" w:hAnsi="仿宋" w:eastAsia="仿宋" w:cs="仿宋"/>
                <w:snapToGrid w:val="0"/>
                <w:color w:val="000000" w:themeColor="text1"/>
                <w:spacing w:val="1"/>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XX   </w:t>
            </w:r>
          </w:p>
        </w:tc>
      </w:tr>
    </w:tbl>
    <w:p w14:paraId="0E8D3C27">
      <w:pPr>
        <w:widowControl/>
        <w:kinsoku w:val="0"/>
        <w:autoSpaceDE w:val="0"/>
        <w:autoSpaceDN w:val="0"/>
        <w:adjustRightInd w:val="0"/>
        <w:snapToGrid w:val="0"/>
        <w:spacing w:line="27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2288C644">
      <w:pPr>
        <w:widowControl/>
        <w:kinsoku w:val="0"/>
        <w:autoSpaceDE w:val="0"/>
        <w:autoSpaceDN w:val="0"/>
        <w:adjustRightInd w:val="0"/>
        <w:snapToGrid w:val="0"/>
        <w:spacing w:line="27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614D9F50">
      <w:pPr>
        <w:widowControl/>
        <w:kinsoku w:val="0"/>
        <w:autoSpaceDE w:val="0"/>
        <w:autoSpaceDN w:val="0"/>
        <w:adjustRightInd w:val="0"/>
        <w:snapToGrid w:val="0"/>
        <w:spacing w:line="27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234EEE19">
      <w:pPr>
        <w:widowControl/>
        <w:kinsoku w:val="0"/>
        <w:autoSpaceDE w:val="0"/>
        <w:autoSpaceDN w:val="0"/>
        <w:adjustRightInd w:val="0"/>
        <w:snapToGrid w:val="0"/>
        <w:spacing w:line="27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3CECFE1E">
      <w:pPr>
        <w:widowControl/>
        <w:kinsoku w:val="0"/>
        <w:autoSpaceDE w:val="0"/>
        <w:autoSpaceDN w:val="0"/>
        <w:adjustRightInd w:val="0"/>
        <w:snapToGrid w:val="0"/>
        <w:spacing w:line="27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4B1E344F">
      <w:pPr>
        <w:widowControl/>
        <w:kinsoku w:val="0"/>
        <w:autoSpaceDE w:val="0"/>
        <w:autoSpaceDN w:val="0"/>
        <w:adjustRightInd w:val="0"/>
        <w:snapToGrid w:val="0"/>
        <w:spacing w:before="75" w:line="232" w:lineRule="auto"/>
        <w:ind w:left="128"/>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施工员：</w:t>
      </w:r>
      <w:r>
        <w:rPr>
          <w:rFonts w:ascii="仿宋" w:hAnsi="仿宋" w:eastAsia="仿宋" w:cs="仿宋"/>
          <w:snapToGrid w:val="0"/>
          <w:color w:val="000000" w:themeColor="text1"/>
          <w:spacing w:val="-1"/>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kern w:val="0"/>
          <w:sz w:val="23"/>
          <w:szCs w:val="23"/>
          <w14:textFill>
            <w14:solidFill>
              <w14:schemeClr w14:val="tx1"/>
            </w14:solidFill>
          </w14:textFill>
        </w:rPr>
        <w:t>项目副经理：</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                     </w:t>
      </w:r>
    </w:p>
    <w:p w14:paraId="76959B24">
      <w:pPr>
        <w:widowControl/>
        <w:kinsoku w:val="0"/>
        <w:autoSpaceDE w:val="0"/>
        <w:autoSpaceDN w:val="0"/>
        <w:adjustRightInd w:val="0"/>
        <w:snapToGrid w:val="0"/>
        <w:spacing w:line="25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73205BF2">
      <w:pPr>
        <w:widowControl/>
        <w:kinsoku w:val="0"/>
        <w:autoSpaceDE w:val="0"/>
        <w:autoSpaceDN w:val="0"/>
        <w:adjustRightInd w:val="0"/>
        <w:snapToGrid w:val="0"/>
        <w:spacing w:line="25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4446FD48">
      <w:pPr>
        <w:widowControl/>
        <w:kinsoku w:val="0"/>
        <w:autoSpaceDE w:val="0"/>
        <w:autoSpaceDN w:val="0"/>
        <w:adjustRightInd w:val="0"/>
        <w:snapToGrid w:val="0"/>
        <w:spacing w:line="25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7C805867">
      <w:pPr>
        <w:widowControl/>
        <w:kinsoku w:val="0"/>
        <w:autoSpaceDE w:val="0"/>
        <w:autoSpaceDN w:val="0"/>
        <w:adjustRightInd w:val="0"/>
        <w:snapToGrid w:val="0"/>
        <w:spacing w:line="257"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0F92A9B8">
      <w:pPr>
        <w:widowControl/>
        <w:kinsoku w:val="0"/>
        <w:autoSpaceDE w:val="0"/>
        <w:autoSpaceDN w:val="0"/>
        <w:adjustRightInd w:val="0"/>
        <w:snapToGrid w:val="0"/>
        <w:spacing w:before="75" w:line="231" w:lineRule="auto"/>
        <w:ind w:left="130"/>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1"/>
          <w:kern w:val="0"/>
          <w:sz w:val="23"/>
          <w:szCs w:val="23"/>
          <w14:textFill>
            <w14:solidFill>
              <w14:schemeClr w14:val="tx1"/>
            </w14:solidFill>
          </w14:textFill>
        </w:rPr>
        <w:t>项目成本管理员：</w:t>
      </w:r>
      <w:r>
        <w:rPr>
          <w:rFonts w:ascii="仿宋" w:hAnsi="仿宋" w:eastAsia="仿宋" w:cs="仿宋"/>
          <w:snapToGrid w:val="0"/>
          <w:color w:val="000000" w:themeColor="text1"/>
          <w:spacing w:val="-1"/>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                   </w:t>
      </w:r>
      <w:r>
        <w:rPr>
          <w:rFonts w:ascii="仿宋" w:hAnsi="仿宋" w:eastAsia="仿宋" w:cs="仿宋"/>
          <w:snapToGrid w:val="0"/>
          <w:color w:val="000000" w:themeColor="text1"/>
          <w:kern w:val="0"/>
          <w:sz w:val="23"/>
          <w:szCs w:val="23"/>
          <w14:textFill>
            <w14:solidFill>
              <w14:schemeClr w14:val="tx1"/>
            </w14:solidFill>
          </w14:textFill>
        </w:rPr>
        <w:t>项目经理：</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                     </w:t>
      </w:r>
    </w:p>
    <w:p w14:paraId="00AE048D">
      <w:pPr>
        <w:widowControl/>
        <w:kinsoku w:val="0"/>
        <w:autoSpaceDE w:val="0"/>
        <w:autoSpaceDN w:val="0"/>
        <w:adjustRightInd w:val="0"/>
        <w:snapToGrid w:val="0"/>
        <w:spacing w:line="258"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4E1E58D1">
      <w:pPr>
        <w:widowControl/>
        <w:kinsoku w:val="0"/>
        <w:autoSpaceDE w:val="0"/>
        <w:autoSpaceDN w:val="0"/>
        <w:adjustRightInd w:val="0"/>
        <w:snapToGrid w:val="0"/>
        <w:spacing w:line="258"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5C3B9BDA">
      <w:pPr>
        <w:widowControl/>
        <w:kinsoku w:val="0"/>
        <w:autoSpaceDE w:val="0"/>
        <w:autoSpaceDN w:val="0"/>
        <w:adjustRightInd w:val="0"/>
        <w:snapToGrid w:val="0"/>
        <w:spacing w:line="258"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4A4C34EB">
      <w:pPr>
        <w:widowControl/>
        <w:kinsoku w:val="0"/>
        <w:autoSpaceDE w:val="0"/>
        <w:autoSpaceDN w:val="0"/>
        <w:adjustRightInd w:val="0"/>
        <w:snapToGrid w:val="0"/>
        <w:spacing w:line="258" w:lineRule="auto"/>
        <w:jc w:val="left"/>
        <w:textAlignment w:val="baseline"/>
        <w:rPr>
          <w:rFonts w:ascii="Arial" w:hAnsi="Arial" w:eastAsia="Arial" w:cs="Arial"/>
          <w:snapToGrid w:val="0"/>
          <w:color w:val="000000" w:themeColor="text1"/>
          <w:kern w:val="0"/>
          <w:sz w:val="21"/>
          <w:szCs w:val="21"/>
          <w14:textFill>
            <w14:solidFill>
              <w14:schemeClr w14:val="tx1"/>
            </w14:solidFill>
          </w14:textFill>
        </w:rPr>
      </w:pPr>
    </w:p>
    <w:p w14:paraId="06186D35">
      <w:pPr>
        <w:widowControl/>
        <w:kinsoku w:val="0"/>
        <w:autoSpaceDE w:val="0"/>
        <w:autoSpaceDN w:val="0"/>
        <w:adjustRightInd w:val="0"/>
        <w:snapToGrid w:val="0"/>
        <w:spacing w:before="76" w:line="231" w:lineRule="auto"/>
        <w:ind w:left="135"/>
        <w:jc w:val="left"/>
        <w:textAlignment w:val="baseline"/>
        <w:rPr>
          <w:rFonts w:ascii="仿宋" w:hAnsi="仿宋" w:eastAsia="仿宋" w:cs="仿宋"/>
          <w:snapToGrid w:val="0"/>
          <w:color w:val="000000" w:themeColor="text1"/>
          <w:kern w:val="0"/>
          <w:sz w:val="23"/>
          <w:szCs w:val="23"/>
          <w14:textFill>
            <w14:solidFill>
              <w14:schemeClr w14:val="tx1"/>
            </w14:solidFill>
          </w14:textFill>
        </w:rPr>
      </w:pPr>
      <w:r>
        <w:rPr>
          <w:rFonts w:ascii="仿宋" w:hAnsi="仿宋" w:eastAsia="仿宋" w:cs="仿宋"/>
          <w:snapToGrid w:val="0"/>
          <w:color w:val="000000" w:themeColor="text1"/>
          <w:spacing w:val="8"/>
          <w:kern w:val="0"/>
          <w:sz w:val="23"/>
          <w:szCs w:val="23"/>
          <w14:textFill>
            <w14:solidFill>
              <w14:schemeClr w14:val="tx1"/>
            </w14:solidFill>
          </w14:textFill>
        </w:rPr>
        <w:t>工</w:t>
      </w:r>
      <w:r>
        <w:rPr>
          <w:rFonts w:ascii="仿宋" w:hAnsi="仿宋" w:eastAsia="仿宋" w:cs="仿宋"/>
          <w:snapToGrid w:val="0"/>
          <w:color w:val="000000" w:themeColor="text1"/>
          <w:spacing w:val="5"/>
          <w:kern w:val="0"/>
          <w:sz w:val="23"/>
          <w:szCs w:val="23"/>
          <w14:textFill>
            <w14:solidFill>
              <w14:schemeClr w14:val="tx1"/>
            </w14:solidFill>
          </w14:textFill>
        </w:rPr>
        <w:t>程部负责人：</w:t>
      </w:r>
      <w:r>
        <w:rPr>
          <w:rFonts w:ascii="仿宋" w:hAnsi="仿宋" w:eastAsia="仿宋" w:cs="仿宋"/>
          <w:snapToGrid w:val="0"/>
          <w:color w:val="000000" w:themeColor="text1"/>
          <w:kern w:val="0"/>
          <w:sz w:val="23"/>
          <w:szCs w:val="23"/>
          <w:u w:val="single" w:color="auto"/>
          <w14:textFill>
            <w14:solidFill>
              <w14:schemeClr w14:val="tx1"/>
            </w14:solidFill>
          </w14:textFill>
        </w:rPr>
        <w:t xml:space="preserve">                  </w:t>
      </w:r>
    </w:p>
    <w:p w14:paraId="75BDEA6F">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0A96746">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50B0BEE">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17F207F8">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A6386D6">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E5DD1B4">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4964C1C1">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2A00C7F8">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1DAE195">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3115F75A">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D21C7B2">
      <w:pPr>
        <w:pStyle w:val="13"/>
        <w:ind w:left="0" w:leftChars="0" w:firstLine="0" w:firstLineChars="0"/>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6DC1C0DA">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21" w:name="_Toc19348"/>
      <w:bookmarkStart w:id="522" w:name="_Toc4152"/>
      <w:bookmarkStart w:id="523" w:name="_Toc6695"/>
      <w:bookmarkStart w:id="524" w:name="_Toc23130"/>
      <w:bookmarkStart w:id="525" w:name="_Toc22173"/>
      <w:bookmarkStart w:id="526" w:name="_Toc20616"/>
      <w:bookmarkStart w:id="527" w:name="_Toc7148"/>
      <w:bookmarkStart w:id="528" w:name="_Toc2501"/>
      <w:bookmarkStart w:id="529" w:name="_Toc1677"/>
      <w:bookmarkStart w:id="530" w:name="_Toc3062"/>
      <w:bookmarkStart w:id="531" w:name="_Toc25200"/>
      <w:bookmarkStart w:id="532" w:name="_Toc20081"/>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521"/>
      <w:bookmarkEnd w:id="522"/>
      <w:bookmarkEnd w:id="523"/>
      <w:bookmarkEnd w:id="524"/>
      <w:bookmarkEnd w:id="525"/>
      <w:bookmarkEnd w:id="526"/>
      <w:bookmarkEnd w:id="527"/>
      <w:bookmarkEnd w:id="528"/>
      <w:bookmarkEnd w:id="529"/>
      <w:bookmarkEnd w:id="530"/>
      <w:bookmarkEnd w:id="531"/>
      <w:bookmarkEnd w:id="532"/>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七</w:t>
      </w:r>
    </w:p>
    <w:p w14:paraId="70BDF157">
      <w:pPr>
        <w:jc w:val="center"/>
        <w:rPr>
          <w:rFonts w:hint="eastAsia"/>
          <w:b/>
          <w:bCs/>
          <w:color w:val="000000" w:themeColor="text1"/>
          <w:sz w:val="44"/>
          <w:szCs w:val="44"/>
          <w:highlight w:val="none"/>
          <w14:textFill>
            <w14:solidFill>
              <w14:schemeClr w14:val="tx1"/>
            </w14:solidFill>
          </w14:textFill>
        </w:rPr>
      </w:pPr>
      <w:r>
        <w:rPr>
          <w:rFonts w:hint="eastAsia" w:ascii="宋体" w:hAnsi="宋体" w:cs="宋体"/>
          <w:b/>
          <w:bCs/>
          <w:color w:val="000000" w:themeColor="text1"/>
          <w:sz w:val="44"/>
          <w:szCs w:val="44"/>
          <w:highlight w:val="none"/>
          <w14:textFill>
            <w14:solidFill>
              <w14:schemeClr w14:val="tx1"/>
            </w14:solidFill>
          </w14:textFill>
        </w:rPr>
        <w:t>工程结算</w:t>
      </w:r>
      <w:r>
        <w:rPr>
          <w:rFonts w:hint="eastAsia"/>
          <w:b/>
          <w:bCs/>
          <w:color w:val="000000" w:themeColor="text1"/>
          <w:sz w:val="44"/>
          <w:szCs w:val="44"/>
          <w:highlight w:val="none"/>
          <w14:textFill>
            <w14:solidFill>
              <w14:schemeClr w14:val="tx1"/>
            </w14:solidFill>
          </w14:textFill>
        </w:rPr>
        <w:t>支付证明单</w:t>
      </w:r>
    </w:p>
    <w:p w14:paraId="77126945">
      <w:pPr>
        <w:jc w:val="center"/>
        <w:rPr>
          <w:rFonts w:hint="eastAsia" w:eastAsia="宋体"/>
          <w:b/>
          <w:bCs/>
          <w:color w:val="000000" w:themeColor="text1"/>
          <w:sz w:val="44"/>
          <w:szCs w:val="44"/>
          <w:highlight w:val="none"/>
          <w:lang w:eastAsia="zh-CN"/>
          <w14:textFill>
            <w14:solidFill>
              <w14:schemeClr w14:val="tx1"/>
            </w14:solidFill>
          </w14:textFill>
        </w:rPr>
      </w:pPr>
      <w:r>
        <w:rPr>
          <w:rFonts w:hint="eastAsia"/>
          <w:b/>
          <w:bCs/>
          <w:color w:val="000000" w:themeColor="text1"/>
          <w:sz w:val="21"/>
          <w:szCs w:val="21"/>
          <w:highlight w:val="none"/>
          <w:lang w:eastAsia="zh-CN"/>
          <w14:textFill>
            <w14:solidFill>
              <w14:schemeClr w14:val="tx1"/>
            </w14:solidFill>
          </w14:textFill>
        </w:rPr>
        <w:t>（</w:t>
      </w:r>
      <w:r>
        <w:rPr>
          <w:rFonts w:hint="eastAsia"/>
          <w:b/>
          <w:bCs/>
          <w:color w:val="000000" w:themeColor="text1"/>
          <w:sz w:val="21"/>
          <w:szCs w:val="21"/>
          <w:highlight w:val="none"/>
          <w:lang w:val="en-US" w:eastAsia="zh-CN"/>
          <w14:textFill>
            <w14:solidFill>
              <w14:schemeClr w14:val="tx1"/>
            </w14:solidFill>
          </w14:textFill>
        </w:rPr>
        <w:t>参考格式</w:t>
      </w:r>
      <w:r>
        <w:rPr>
          <w:rFonts w:hint="eastAsia"/>
          <w:b/>
          <w:bCs/>
          <w:color w:val="000000" w:themeColor="text1"/>
          <w:sz w:val="21"/>
          <w:szCs w:val="21"/>
          <w:highlight w:val="none"/>
          <w:lang w:eastAsia="zh-CN"/>
          <w14:textFill>
            <w14:solidFill>
              <w14:schemeClr w14:val="tx1"/>
            </w14:solidFill>
          </w14:textFill>
        </w:rPr>
        <w:t>）</w:t>
      </w:r>
    </w:p>
    <w:p w14:paraId="27BDC81D">
      <w:pPr>
        <w:jc w:val="center"/>
        <w:rPr>
          <w:color w:val="000000" w:themeColor="text1"/>
          <w:sz w:val="32"/>
          <w:szCs w:val="32"/>
          <w:highlight w:val="none"/>
          <w14:textFill>
            <w14:solidFill>
              <w14:schemeClr w14:val="tx1"/>
            </w14:solidFill>
          </w14:textFill>
        </w:rPr>
      </w:pPr>
    </w:p>
    <w:tbl>
      <w:tblPr>
        <w:tblStyle w:val="15"/>
        <w:tblW w:w="9273"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5"/>
        <w:gridCol w:w="8428"/>
      </w:tblGrid>
      <w:tr w14:paraId="3E36AA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845" w:type="dxa"/>
            <w:noWrap w:val="0"/>
            <w:vAlign w:val="top"/>
          </w:tcPr>
          <w:p w14:paraId="107FE945">
            <w:pPr>
              <w:jc w:val="center"/>
              <w:rPr>
                <w:b/>
                <w:color w:val="000000" w:themeColor="text1"/>
                <w:sz w:val="30"/>
                <w:szCs w:val="3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t>序号</w:t>
            </w:r>
          </w:p>
        </w:tc>
        <w:tc>
          <w:tcPr>
            <w:tcW w:w="8428" w:type="dxa"/>
            <w:noWrap w:val="0"/>
            <w:vAlign w:val="top"/>
          </w:tcPr>
          <w:p w14:paraId="78EEE357">
            <w:pPr>
              <w:jc w:val="center"/>
              <w:rPr>
                <w:b/>
                <w:color w:val="000000" w:themeColor="text1"/>
                <w:sz w:val="30"/>
                <w:szCs w:val="30"/>
                <w:highlight w:val="none"/>
                <w14:textFill>
                  <w14:solidFill>
                    <w14:schemeClr w14:val="tx1"/>
                  </w14:solidFill>
                </w14:textFill>
              </w:rPr>
            </w:pPr>
            <w:r>
              <w:rPr>
                <w:rFonts w:hint="eastAsia"/>
                <w:b/>
                <w:color w:val="000000" w:themeColor="text1"/>
                <w:sz w:val="30"/>
                <w:szCs w:val="30"/>
                <w:highlight w:val="none"/>
                <w14:textFill>
                  <w14:solidFill>
                    <w14:schemeClr w14:val="tx1"/>
                  </w14:solidFill>
                </w14:textFill>
              </w:rPr>
              <w:t>结算明细</w:t>
            </w:r>
          </w:p>
        </w:tc>
      </w:tr>
      <w:tr w14:paraId="61C9BE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6F3D65F8">
            <w:pPr>
              <w:jc w:val="center"/>
              <w:rPr>
                <w:color w:val="000000" w:themeColor="text1"/>
                <w:sz w:val="30"/>
                <w:szCs w:val="30"/>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1</w:t>
            </w:r>
          </w:p>
        </w:tc>
        <w:tc>
          <w:tcPr>
            <w:tcW w:w="8428" w:type="dxa"/>
            <w:noWrap w:val="0"/>
            <w:vAlign w:val="top"/>
          </w:tcPr>
          <w:p w14:paraId="119C87F0">
            <w:pPr>
              <w:jc w:val="left"/>
              <w:rPr>
                <w:color w:val="000000" w:themeColor="text1"/>
                <w:sz w:val="30"/>
                <w:szCs w:val="30"/>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工程名称：</w:t>
            </w:r>
          </w:p>
        </w:tc>
      </w:tr>
      <w:tr w14:paraId="4A0275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29A0B7A">
            <w:pPr>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2</w:t>
            </w:r>
          </w:p>
        </w:tc>
        <w:tc>
          <w:tcPr>
            <w:tcW w:w="8428" w:type="dxa"/>
            <w:noWrap w:val="0"/>
            <w:vAlign w:val="top"/>
          </w:tcPr>
          <w:p w14:paraId="1D0AE334">
            <w:pPr>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单位名称：</w:t>
            </w:r>
          </w:p>
        </w:tc>
      </w:tr>
      <w:tr w14:paraId="730BA12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8396B81">
            <w:pPr>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3</w:t>
            </w:r>
          </w:p>
        </w:tc>
        <w:tc>
          <w:tcPr>
            <w:tcW w:w="8428" w:type="dxa"/>
            <w:noWrap w:val="0"/>
            <w:vAlign w:val="top"/>
          </w:tcPr>
          <w:p w14:paraId="7BF492EA">
            <w:pPr>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合同单位负责人:</w:t>
            </w:r>
          </w:p>
        </w:tc>
      </w:tr>
      <w:tr w14:paraId="4F3103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3B43F92">
            <w:pPr>
              <w:jc w:val="center"/>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4</w:t>
            </w:r>
          </w:p>
        </w:tc>
        <w:tc>
          <w:tcPr>
            <w:tcW w:w="8428" w:type="dxa"/>
            <w:noWrap w:val="0"/>
            <w:vAlign w:val="top"/>
          </w:tcPr>
          <w:p w14:paraId="232E62EC">
            <w:pPr>
              <w:jc w:val="left"/>
              <w:rPr>
                <w:rFonts w:hint="eastAsia"/>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合同编号：</w:t>
            </w:r>
          </w:p>
        </w:tc>
      </w:tr>
      <w:tr w14:paraId="3F662C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0951E995">
            <w:pPr>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5</w:t>
            </w:r>
          </w:p>
        </w:tc>
        <w:tc>
          <w:tcPr>
            <w:tcW w:w="8428" w:type="dxa"/>
            <w:noWrap w:val="0"/>
            <w:vAlign w:val="top"/>
          </w:tcPr>
          <w:p w14:paraId="36CDB974">
            <w:pPr>
              <w:jc w:val="left"/>
              <w:rPr>
                <w:rFonts w:hint="eastAsia" w:eastAsia="宋体"/>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合同总价：</w:t>
            </w:r>
            <w:r>
              <w:rPr>
                <w:rFonts w:hint="eastAsia"/>
                <w:color w:val="000000" w:themeColor="text1"/>
                <w:sz w:val="28"/>
                <w:szCs w:val="28"/>
                <w:highlight w:val="none"/>
                <w:lang w:val="en-US" w:eastAsia="zh-CN"/>
                <w14:textFill>
                  <w14:solidFill>
                    <w14:schemeClr w14:val="tx1"/>
                  </w14:solidFill>
                </w14:textFill>
              </w:rPr>
              <w:t xml:space="preserve">     元</w:t>
            </w:r>
          </w:p>
        </w:tc>
      </w:tr>
      <w:tr w14:paraId="212F56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24C8CC01">
            <w:pPr>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6</w:t>
            </w:r>
          </w:p>
        </w:tc>
        <w:tc>
          <w:tcPr>
            <w:tcW w:w="8428" w:type="dxa"/>
            <w:noWrap w:val="0"/>
            <w:vAlign w:val="top"/>
          </w:tcPr>
          <w:p w14:paraId="52B1F838">
            <w:pPr>
              <w:jc w:val="left"/>
              <w:rPr>
                <w:rFonts w:hint="default" w:eastAsia="宋体"/>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结算总价：</w:t>
            </w:r>
            <w:r>
              <w:rPr>
                <w:rFonts w:hint="eastAsia"/>
                <w:color w:val="000000" w:themeColor="text1"/>
                <w:sz w:val="28"/>
                <w:szCs w:val="28"/>
                <w:highlight w:val="none"/>
                <w:lang w:val="en-US" w:eastAsia="zh-CN"/>
                <w14:textFill>
                  <w14:solidFill>
                    <w14:schemeClr w14:val="tx1"/>
                  </w14:solidFill>
                </w14:textFill>
              </w:rPr>
              <w:t xml:space="preserve">     元</w:t>
            </w:r>
          </w:p>
        </w:tc>
      </w:tr>
      <w:tr w14:paraId="6250B7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4FB26670">
            <w:pPr>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7</w:t>
            </w:r>
          </w:p>
        </w:tc>
        <w:tc>
          <w:tcPr>
            <w:tcW w:w="8428" w:type="dxa"/>
            <w:noWrap w:val="0"/>
            <w:vAlign w:val="top"/>
          </w:tcPr>
          <w:p w14:paraId="0ABDF852">
            <w:pPr>
              <w:jc w:val="left"/>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累计已收款：</w:t>
            </w:r>
            <w:r>
              <w:rPr>
                <w:rFonts w:hint="eastAsia"/>
                <w:color w:val="000000" w:themeColor="text1"/>
                <w:sz w:val="28"/>
                <w:szCs w:val="28"/>
                <w:highlight w:val="none"/>
                <w:lang w:val="en-US" w:eastAsia="zh-CN"/>
                <w14:textFill>
                  <w14:solidFill>
                    <w14:schemeClr w14:val="tx1"/>
                  </w14:solidFill>
                </w14:textFill>
              </w:rPr>
              <w:t xml:space="preserve">   元</w:t>
            </w:r>
            <w:r>
              <w:rPr>
                <w:rFonts w:hint="eastAsia"/>
                <w:color w:val="000000" w:themeColor="text1"/>
                <w:sz w:val="28"/>
                <w:szCs w:val="28"/>
                <w:highlight w:val="none"/>
                <w14:textFill>
                  <w14:solidFill>
                    <w14:schemeClr w14:val="tx1"/>
                  </w14:solidFill>
                </w14:textFill>
              </w:rPr>
              <w:t xml:space="preserve">        截止日期：</w:t>
            </w:r>
            <w:r>
              <w:rPr>
                <w:rFonts w:hint="eastAsia"/>
                <w:color w:val="000000" w:themeColor="text1"/>
                <w:sz w:val="28"/>
                <w:szCs w:val="28"/>
                <w:highlight w:val="none"/>
                <w:lang w:val="en-US" w:eastAsia="zh-CN"/>
                <w14:textFill>
                  <w14:solidFill>
                    <w14:schemeClr w14:val="tx1"/>
                  </w14:solidFill>
                </w14:textFill>
              </w:rPr>
              <w:t xml:space="preserve">202  </w:t>
            </w:r>
            <w:r>
              <w:rPr>
                <w:rFonts w:hint="eastAsia"/>
                <w:color w:val="000000" w:themeColor="text1"/>
                <w:sz w:val="28"/>
                <w:szCs w:val="28"/>
                <w:highlight w:val="none"/>
                <w14:textFill>
                  <w14:solidFill>
                    <w14:schemeClr w14:val="tx1"/>
                  </w14:solidFill>
                </w14:textFill>
              </w:rPr>
              <w:t>年</w:t>
            </w:r>
            <w:r>
              <w:rPr>
                <w:rFonts w:hint="eastAsia"/>
                <w:color w:val="000000" w:themeColor="text1"/>
                <w:sz w:val="28"/>
                <w:szCs w:val="28"/>
                <w:highlight w:val="none"/>
                <w:lang w:val="en-US" w:eastAsia="zh-CN"/>
                <w14:textFill>
                  <w14:solidFill>
                    <w14:schemeClr w14:val="tx1"/>
                  </w14:solidFill>
                </w14:textFill>
              </w:rPr>
              <w:t xml:space="preserve">  </w:t>
            </w:r>
            <w:r>
              <w:rPr>
                <w:rFonts w:hint="eastAsia"/>
                <w:color w:val="000000" w:themeColor="text1"/>
                <w:sz w:val="28"/>
                <w:szCs w:val="28"/>
                <w:highlight w:val="none"/>
                <w14:textFill>
                  <w14:solidFill>
                    <w14:schemeClr w14:val="tx1"/>
                  </w14:solidFill>
                </w14:textFill>
              </w:rPr>
              <w:t>月</w:t>
            </w:r>
            <w:r>
              <w:rPr>
                <w:rFonts w:hint="eastAsia"/>
                <w:color w:val="000000" w:themeColor="text1"/>
                <w:sz w:val="28"/>
                <w:szCs w:val="28"/>
                <w:highlight w:val="none"/>
                <w:lang w:val="en-US" w:eastAsia="zh-CN"/>
                <w14:textFill>
                  <w14:solidFill>
                    <w14:schemeClr w14:val="tx1"/>
                  </w14:solidFill>
                </w14:textFill>
              </w:rPr>
              <w:t xml:space="preserve">  </w:t>
            </w:r>
            <w:r>
              <w:rPr>
                <w:rFonts w:hint="eastAsia"/>
                <w:color w:val="000000" w:themeColor="text1"/>
                <w:sz w:val="28"/>
                <w:szCs w:val="28"/>
                <w:highlight w:val="none"/>
                <w14:textFill>
                  <w14:solidFill>
                    <w14:schemeClr w14:val="tx1"/>
                  </w14:solidFill>
                </w14:textFill>
              </w:rPr>
              <w:t>日</w:t>
            </w:r>
          </w:p>
        </w:tc>
      </w:tr>
      <w:tr w14:paraId="2E1548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45" w:type="dxa"/>
            <w:noWrap w:val="0"/>
            <w:vAlign w:val="top"/>
          </w:tcPr>
          <w:p w14:paraId="1CC32FE6">
            <w:pPr>
              <w:jc w:val="center"/>
              <w:rPr>
                <w:color w:val="000000" w:themeColor="text1"/>
                <w:sz w:val="28"/>
                <w:szCs w:val="28"/>
                <w:highlight w:val="none"/>
                <w14:textFill>
                  <w14:solidFill>
                    <w14:schemeClr w14:val="tx1"/>
                  </w14:solidFill>
                </w14:textFill>
              </w:rPr>
            </w:pPr>
            <w:r>
              <w:rPr>
                <w:rFonts w:hint="eastAsia"/>
                <w:color w:val="000000" w:themeColor="text1"/>
                <w:sz w:val="28"/>
                <w:szCs w:val="28"/>
                <w:highlight w:val="none"/>
                <w14:textFill>
                  <w14:solidFill>
                    <w14:schemeClr w14:val="tx1"/>
                  </w14:solidFill>
                </w14:textFill>
              </w:rPr>
              <w:t>8</w:t>
            </w:r>
          </w:p>
        </w:tc>
        <w:tc>
          <w:tcPr>
            <w:tcW w:w="8428" w:type="dxa"/>
            <w:noWrap w:val="0"/>
            <w:vAlign w:val="top"/>
          </w:tcPr>
          <w:p w14:paraId="1138C8B3">
            <w:pPr>
              <w:jc w:val="left"/>
              <w:rPr>
                <w:rFonts w:hint="default" w:eastAsia="宋体"/>
                <w:color w:val="000000" w:themeColor="text1"/>
                <w:sz w:val="28"/>
                <w:szCs w:val="28"/>
                <w:highlight w:val="none"/>
                <w:lang w:val="en-US" w:eastAsia="zh-CN"/>
                <w14:textFill>
                  <w14:solidFill>
                    <w14:schemeClr w14:val="tx1"/>
                  </w14:solidFill>
                </w14:textFill>
              </w:rPr>
            </w:pPr>
            <w:r>
              <w:rPr>
                <w:rFonts w:hint="eastAsia"/>
                <w:color w:val="000000" w:themeColor="text1"/>
                <w:sz w:val="28"/>
                <w:szCs w:val="28"/>
                <w:highlight w:val="none"/>
                <w14:textFill>
                  <w14:solidFill>
                    <w14:schemeClr w14:val="tx1"/>
                  </w14:solidFill>
                </w14:textFill>
              </w:rPr>
              <w:t>未付款：</w:t>
            </w:r>
            <w:r>
              <w:rPr>
                <w:rFonts w:hint="eastAsia"/>
                <w:color w:val="000000" w:themeColor="text1"/>
                <w:sz w:val="28"/>
                <w:szCs w:val="28"/>
                <w:highlight w:val="none"/>
                <w:lang w:val="en-US" w:eastAsia="zh-CN"/>
                <w14:textFill>
                  <w14:solidFill>
                    <w14:schemeClr w14:val="tx1"/>
                  </w14:solidFill>
                </w14:textFill>
              </w:rPr>
              <w:t xml:space="preserve">       元</w:t>
            </w:r>
          </w:p>
        </w:tc>
      </w:tr>
    </w:tbl>
    <w:p w14:paraId="4A03835C">
      <w:pPr>
        <w:jc w:val="center"/>
        <w:rPr>
          <w:color w:val="000000" w:themeColor="text1"/>
          <w:sz w:val="36"/>
          <w:szCs w:val="36"/>
          <w:highlight w:val="none"/>
          <w14:textFill>
            <w14:solidFill>
              <w14:schemeClr w14:val="tx1"/>
            </w14:solidFill>
          </w14:textFill>
        </w:rPr>
      </w:pPr>
    </w:p>
    <w:p w14:paraId="3905475E">
      <w:pPr>
        <w:jc w:val="center"/>
        <w:rPr>
          <w:rFonts w:ascii="宋体" w:hAnsi="宋体" w:cs="宋体"/>
          <w:color w:val="000000" w:themeColor="text1"/>
          <w:sz w:val="28"/>
          <w:szCs w:val="28"/>
          <w:highlight w:val="none"/>
          <w14:textFill>
            <w14:solidFill>
              <w14:schemeClr w14:val="tx1"/>
            </w14:solidFill>
          </w14:textFill>
        </w:rPr>
      </w:pPr>
    </w:p>
    <w:p w14:paraId="74FBD638">
      <w:pPr>
        <w:jc w:val="center"/>
        <w:rPr>
          <w:rFonts w:ascii="宋体" w:hAnsi="宋体" w:cs="宋体"/>
          <w:color w:val="000000" w:themeColor="text1"/>
          <w:sz w:val="28"/>
          <w:szCs w:val="28"/>
          <w:highlight w:val="none"/>
          <w14:textFill>
            <w14:solidFill>
              <w14:schemeClr w14:val="tx1"/>
            </w14:solidFill>
          </w14:textFill>
        </w:rPr>
      </w:pPr>
    </w:p>
    <w:p w14:paraId="18162339">
      <w:pPr>
        <w:jc w:val="center"/>
        <w:rPr>
          <w:rFonts w:ascii="宋体" w:hAnsi="宋体" w:cs="宋体"/>
          <w:color w:val="000000" w:themeColor="text1"/>
          <w:sz w:val="28"/>
          <w:szCs w:val="28"/>
          <w:highlight w:val="none"/>
          <w14:textFill>
            <w14:solidFill>
              <w14:schemeClr w14:val="tx1"/>
            </w14:solidFill>
          </w14:textFill>
        </w:rPr>
      </w:pPr>
    </w:p>
    <w:p w14:paraId="228E0813">
      <w:pPr>
        <w:jc w:val="center"/>
        <w:rPr>
          <w:rFonts w:hint="default" w:ascii="宋体" w:hAnsi="宋体" w:eastAsia="宋体" w:cs="宋体"/>
          <w:color w:val="000000" w:themeColor="text1"/>
          <w:sz w:val="28"/>
          <w:szCs w:val="28"/>
          <w:highlight w:val="none"/>
          <w:lang w:val="en-US" w:eastAsia="zh-CN"/>
          <w14:textFill>
            <w14:solidFill>
              <w14:schemeClr w14:val="tx1"/>
            </w14:solidFill>
          </w14:textFill>
        </w:rPr>
      </w:pPr>
      <w:r>
        <w:rPr>
          <w:rFonts w:hint="eastAsia" w:ascii="宋体" w:hAnsi="宋体" w:cs="宋体"/>
          <w:color w:val="000000" w:themeColor="text1"/>
          <w:sz w:val="30"/>
          <w:szCs w:val="30"/>
          <w:highlight w:val="none"/>
          <w14:textFill>
            <w14:solidFill>
              <w14:schemeClr w14:val="tx1"/>
            </w14:solidFill>
          </w14:textFill>
        </w:rPr>
        <w:t xml:space="preserve">                               </w:t>
      </w:r>
      <w:r>
        <w:rPr>
          <w:rFonts w:hint="eastAsia" w:ascii="宋体" w:hAnsi="宋体" w:cs="宋体"/>
          <w:color w:val="000000" w:themeColor="text1"/>
          <w:sz w:val="30"/>
          <w:szCs w:val="30"/>
          <w:highlight w:val="none"/>
          <w:lang w:val="en-US" w:eastAsia="zh-CN"/>
          <w14:textFill>
            <w14:solidFill>
              <w14:schemeClr w14:val="tx1"/>
            </w14:solidFill>
          </w14:textFill>
        </w:rPr>
        <w:t>***</w:t>
      </w:r>
      <w:r>
        <w:rPr>
          <w:rFonts w:hint="eastAsia" w:ascii="宋体" w:hAnsi="宋体" w:cs="宋体"/>
          <w:color w:val="000000" w:themeColor="text1"/>
          <w:sz w:val="28"/>
          <w:szCs w:val="28"/>
          <w:highlight w:val="none"/>
          <w14:textFill>
            <w14:solidFill>
              <w14:schemeClr w14:val="tx1"/>
            </w14:solidFill>
          </w14:textFill>
        </w:rPr>
        <w:t>有限公司</w:t>
      </w:r>
      <w:r>
        <w:rPr>
          <w:rFonts w:hint="eastAsia" w:ascii="宋体" w:hAnsi="宋体" w:cs="宋体"/>
          <w:color w:val="000000" w:themeColor="text1"/>
          <w:sz w:val="28"/>
          <w:szCs w:val="28"/>
          <w:highlight w:val="none"/>
          <w:lang w:val="en-US" w:eastAsia="zh-CN"/>
          <w14:textFill>
            <w14:solidFill>
              <w14:schemeClr w14:val="tx1"/>
            </w14:solidFill>
          </w14:textFill>
        </w:rPr>
        <w:t>(加盖公章)</w:t>
      </w:r>
    </w:p>
    <w:p w14:paraId="650D1FBE">
      <w:pPr>
        <w:jc w:val="center"/>
        <w:rPr>
          <w:rFonts w:ascii="宋体" w:hAnsi="宋体" w:cs="宋体"/>
          <w:color w:val="000000" w:themeColor="text1"/>
          <w:sz w:val="28"/>
          <w:szCs w:val="28"/>
          <w:highlight w:val="none"/>
          <w14:textFill>
            <w14:solidFill>
              <w14:schemeClr w14:val="tx1"/>
            </w14:solidFill>
          </w14:textFill>
        </w:rPr>
      </w:pPr>
      <w:r>
        <w:rPr>
          <w:rFonts w:hint="eastAsia" w:ascii="宋体" w:hAnsi="宋体" w:cs="宋体"/>
          <w:color w:val="000000" w:themeColor="text1"/>
          <w:sz w:val="28"/>
          <w:szCs w:val="28"/>
          <w:highlight w:val="none"/>
          <w14:textFill>
            <w14:solidFill>
              <w14:schemeClr w14:val="tx1"/>
            </w14:solidFill>
          </w14:textFill>
        </w:rPr>
        <w:t xml:space="preserve">                                   </w:t>
      </w:r>
      <w:r>
        <w:rPr>
          <w:rFonts w:hint="eastAsia" w:ascii="宋体" w:hAnsi="宋体" w:cs="宋体"/>
          <w:color w:val="000000" w:themeColor="text1"/>
          <w:sz w:val="28"/>
          <w:szCs w:val="28"/>
          <w:highlight w:val="none"/>
          <w:lang w:val="en-US" w:eastAsia="zh-CN"/>
          <w14:textFill>
            <w14:solidFill>
              <w14:schemeClr w14:val="tx1"/>
            </w14:solidFill>
          </w14:textFill>
        </w:rPr>
        <w:t xml:space="preserve">202  </w:t>
      </w:r>
      <w:r>
        <w:rPr>
          <w:rFonts w:hint="eastAsia" w:ascii="宋体" w:hAnsi="宋体" w:cs="宋体"/>
          <w:color w:val="000000" w:themeColor="text1"/>
          <w:sz w:val="28"/>
          <w:szCs w:val="28"/>
          <w:highlight w:val="none"/>
          <w14:textFill>
            <w14:solidFill>
              <w14:schemeClr w14:val="tx1"/>
            </w14:solidFill>
          </w14:textFill>
        </w:rPr>
        <w:t>年</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月</w:t>
      </w:r>
      <w:r>
        <w:rPr>
          <w:rFonts w:hint="eastAsia" w:ascii="宋体" w:hAnsi="宋体" w:cs="宋体"/>
          <w:color w:val="000000" w:themeColor="text1"/>
          <w:sz w:val="28"/>
          <w:szCs w:val="28"/>
          <w:highlight w:val="none"/>
          <w:lang w:val="en-US" w:eastAsia="zh-CN"/>
          <w14:textFill>
            <w14:solidFill>
              <w14:schemeClr w14:val="tx1"/>
            </w14:solidFill>
          </w14:textFill>
        </w:rPr>
        <w:t xml:space="preserve">  </w:t>
      </w:r>
      <w:r>
        <w:rPr>
          <w:rFonts w:hint="eastAsia" w:ascii="宋体" w:hAnsi="宋体" w:cs="宋体"/>
          <w:color w:val="000000" w:themeColor="text1"/>
          <w:sz w:val="28"/>
          <w:szCs w:val="28"/>
          <w:highlight w:val="none"/>
          <w14:textFill>
            <w14:solidFill>
              <w14:schemeClr w14:val="tx1"/>
            </w14:solidFill>
          </w14:textFill>
        </w:rPr>
        <w:t>日</w:t>
      </w:r>
    </w:p>
    <w:p w14:paraId="16F7B329">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566A51A">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B9F38AF">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BBCEDDF">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E7CC0D3">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4E63BD6">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34C6EE18">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110C92FF">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29713583">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6B038945">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6AABFDA">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26D9469">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C8E440E">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5FB8F959">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72B0C61A">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4AB7398C">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314BC6BC">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1ED9A074">
      <w:pPr>
        <w:pStyle w:val="13"/>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213F0ADD">
      <w:pPr>
        <w:pStyle w:val="13"/>
        <w:ind w:left="0" w:leftChars="0" w:firstLine="0" w:firstLineChars="0"/>
        <w:rPr>
          <w:rFonts w:hint="default" w:ascii="仿宋" w:hAnsi="仿宋" w:eastAsia="仿宋" w:cs="仿宋"/>
          <w:b w:val="0"/>
          <w:bCs w:val="0"/>
          <w:i w:val="0"/>
          <w:iCs w:val="0"/>
          <w:color w:val="000000" w:themeColor="text1"/>
          <w:sz w:val="28"/>
          <w:szCs w:val="28"/>
          <w:highlight w:val="yellow"/>
          <w:shd w:val="clear" w:color="auto" w:fill="auto"/>
          <w:lang w:val="en-US" w:eastAsia="zh-CN"/>
          <w14:textFill>
            <w14:solidFill>
              <w14:schemeClr w14:val="tx1"/>
            </w14:solidFill>
          </w14:textFill>
        </w:rPr>
      </w:pPr>
    </w:p>
    <w:p w14:paraId="05E9295C">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33" w:name="_Toc21578"/>
      <w:bookmarkStart w:id="534" w:name="_Toc2010"/>
      <w:bookmarkStart w:id="535" w:name="_Toc27354"/>
      <w:bookmarkStart w:id="536" w:name="_Toc13080"/>
      <w:bookmarkStart w:id="537" w:name="_Toc26856"/>
      <w:bookmarkStart w:id="538" w:name="_Toc19432"/>
      <w:bookmarkStart w:id="539" w:name="_Toc7755"/>
      <w:bookmarkStart w:id="540" w:name="_Toc19812"/>
      <w:bookmarkStart w:id="541" w:name="_Toc18518"/>
      <w:bookmarkStart w:id="542" w:name="_Toc9113"/>
      <w:bookmarkStart w:id="543" w:name="_Toc21367"/>
      <w:bookmarkStart w:id="544" w:name="_Toc17663"/>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533"/>
      <w:bookmarkEnd w:id="534"/>
      <w:bookmarkEnd w:id="535"/>
      <w:bookmarkEnd w:id="536"/>
      <w:bookmarkEnd w:id="537"/>
      <w:bookmarkEnd w:id="538"/>
      <w:bookmarkEnd w:id="539"/>
      <w:bookmarkEnd w:id="540"/>
      <w:bookmarkEnd w:id="541"/>
      <w:bookmarkEnd w:id="542"/>
      <w:bookmarkEnd w:id="543"/>
      <w:bookmarkEnd w:id="544"/>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八</w:t>
      </w:r>
    </w:p>
    <w:tbl>
      <w:tblPr>
        <w:tblStyle w:val="14"/>
        <w:tblpPr w:leftFromText="180" w:rightFromText="180" w:vertAnchor="text" w:horzAnchor="page" w:tblpX="1465" w:tblpY="768"/>
        <w:tblOverlap w:val="never"/>
        <w:tblW w:w="9266"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1260"/>
        <w:gridCol w:w="4451"/>
        <w:gridCol w:w="1410"/>
        <w:gridCol w:w="2145"/>
      </w:tblGrid>
      <w:tr w14:paraId="05C86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9266" w:type="dxa"/>
            <w:gridSpan w:val="4"/>
            <w:tcBorders>
              <w:top w:val="nil"/>
              <w:left w:val="nil"/>
              <w:bottom w:val="nil"/>
              <w:right w:val="nil"/>
            </w:tcBorders>
            <w:noWrap w:val="0"/>
            <w:vAlign w:val="center"/>
          </w:tcPr>
          <w:p w14:paraId="6DAFC30C">
            <w:pPr>
              <w:keepNext w:val="0"/>
              <w:keepLines w:val="0"/>
              <w:widowControl/>
              <w:suppressLineNumbers w:val="0"/>
              <w:jc w:val="center"/>
              <w:textAlignment w:val="center"/>
              <w:rPr>
                <w:rFonts w:hint="eastAsia" w:ascii="宋体" w:hAnsi="宋体" w:eastAsia="宋体" w:cs="宋体"/>
                <w:b/>
                <w:bCs/>
                <w:i w:val="0"/>
                <w:iCs w:val="0"/>
                <w:color w:val="000000" w:themeColor="text1"/>
                <w:sz w:val="40"/>
                <w:szCs w:val="40"/>
                <w:u w:val="none"/>
                <w14:textFill>
                  <w14:solidFill>
                    <w14:schemeClr w14:val="tx1"/>
                  </w14:solidFill>
                </w14:textFill>
              </w:rPr>
            </w:pPr>
            <w:r>
              <w:rPr>
                <w:rFonts w:hint="eastAsia" w:ascii="仿宋_GB2312" w:hAnsi="仿宋_GB2312" w:eastAsia="仿宋_GB2312" w:cs="仿宋_GB2312"/>
                <w:b/>
                <w:bCs w:val="0"/>
                <w:color w:val="000000" w:themeColor="text1"/>
                <w:sz w:val="40"/>
                <w:szCs w:val="40"/>
                <w:highlight w:val="none"/>
                <w:shd w:val="clear" w:color="auto" w:fill="auto"/>
                <w:lang w:val="en-US" w:eastAsia="zh-CN"/>
                <w14:textFill>
                  <w14:solidFill>
                    <w14:schemeClr w14:val="tx1"/>
                  </w14:solidFill>
                </w14:textFill>
              </w:rPr>
              <w:t>工完场清交接单</w:t>
            </w:r>
            <w:r>
              <w:rPr>
                <w:rFonts w:hint="eastAsia" w:ascii="宋体" w:hAnsi="宋体" w:eastAsia="宋体" w:cs="宋体"/>
                <w:b/>
                <w:bCs/>
                <w:i w:val="0"/>
                <w:iCs w:val="0"/>
                <w:color w:val="000000" w:themeColor="text1"/>
                <w:kern w:val="0"/>
                <w:sz w:val="40"/>
                <w:szCs w:val="40"/>
                <w:u w:val="none"/>
                <w:lang w:val="en-US" w:eastAsia="zh-CN" w:bidi="ar"/>
                <w14:textFill>
                  <w14:solidFill>
                    <w14:schemeClr w14:val="tx1"/>
                  </w14:solidFill>
                </w14:textFill>
              </w:rPr>
              <w:t xml:space="preserve">                                                                                                            </w:t>
            </w:r>
          </w:p>
        </w:tc>
      </w:tr>
      <w:tr w14:paraId="7EDEAC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80" w:hRule="atLeast"/>
        </w:trPr>
        <w:tc>
          <w:tcPr>
            <w:tcW w:w="9266" w:type="dxa"/>
            <w:gridSpan w:val="4"/>
            <w:tcBorders>
              <w:top w:val="nil"/>
              <w:left w:val="nil"/>
              <w:bottom w:val="nil"/>
              <w:right w:val="nil"/>
            </w:tcBorders>
            <w:noWrap w:val="0"/>
            <w:vAlign w:val="center"/>
          </w:tcPr>
          <w:p w14:paraId="142897C3">
            <w:pPr>
              <w:keepNext w:val="0"/>
              <w:keepLines w:val="0"/>
              <w:widowControl/>
              <w:suppressLineNumbers w:val="0"/>
              <w:jc w:val="right"/>
              <w:textAlignment w:val="center"/>
              <w:rPr>
                <w:rFonts w:hint="eastAsia" w:ascii="仿宋" w:hAnsi="仿宋" w:eastAsia="仿宋" w:cs="仿宋"/>
                <w:b/>
                <w:bCs/>
                <w:i w:val="0"/>
                <w:iCs w:val="0"/>
                <w:color w:val="000000" w:themeColor="text1"/>
                <w:sz w:val="24"/>
                <w:szCs w:val="24"/>
                <w:u w:val="none"/>
                <w14:textFill>
                  <w14:solidFill>
                    <w14:schemeClr w14:val="tx1"/>
                  </w14:solidFill>
                </w14:textFill>
              </w:rPr>
            </w:pPr>
            <w:r>
              <w:rPr>
                <w:rFonts w:hint="eastAsia" w:ascii="仿宋" w:hAnsi="仿宋" w:eastAsia="仿宋" w:cs="仿宋"/>
                <w:b/>
                <w:bCs/>
                <w:i w:val="0"/>
                <w:iCs w:val="0"/>
                <w:color w:val="000000" w:themeColor="text1"/>
                <w:kern w:val="0"/>
                <w:sz w:val="24"/>
                <w:szCs w:val="24"/>
                <w:u w:val="none"/>
                <w:lang w:val="en-US" w:eastAsia="zh-CN" w:bidi="ar"/>
                <w14:textFill>
                  <w14:solidFill>
                    <w14:schemeClr w14:val="tx1"/>
                  </w14:solidFill>
                </w14:textFill>
              </w:rPr>
              <w:t xml:space="preserve">                                              </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填表日期：     年    月    日</w:t>
            </w:r>
          </w:p>
        </w:tc>
      </w:tr>
      <w:tr w14:paraId="33202E6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80" w:hRule="atLeast"/>
        </w:trPr>
        <w:tc>
          <w:tcPr>
            <w:tcW w:w="1260" w:type="dxa"/>
            <w:tcBorders>
              <w:top w:val="single" w:color="000000" w:sz="4" w:space="0"/>
              <w:left w:val="single" w:color="000000" w:sz="4" w:space="0"/>
              <w:bottom w:val="single" w:color="000000" w:sz="4" w:space="0"/>
              <w:right w:val="single" w:color="000000" w:sz="4" w:space="0"/>
            </w:tcBorders>
            <w:noWrap/>
            <w:vAlign w:val="center"/>
          </w:tcPr>
          <w:p w14:paraId="78B7FEC8">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工程名称</w:t>
            </w:r>
          </w:p>
        </w:tc>
        <w:tc>
          <w:tcPr>
            <w:tcW w:w="4451" w:type="dxa"/>
            <w:tcBorders>
              <w:top w:val="single" w:color="000000" w:sz="4" w:space="0"/>
              <w:left w:val="single" w:color="000000" w:sz="4" w:space="0"/>
              <w:bottom w:val="single" w:color="000000" w:sz="4" w:space="0"/>
              <w:right w:val="nil"/>
            </w:tcBorders>
            <w:noWrap/>
            <w:vAlign w:val="center"/>
          </w:tcPr>
          <w:p w14:paraId="408A0152">
            <w:pP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6A685191">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移交部位</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7103CCF8">
            <w:pPr>
              <w:rPr>
                <w:rFonts w:hint="eastAsia" w:ascii="仿宋" w:hAnsi="仿宋" w:eastAsia="仿宋" w:cs="仿宋"/>
                <w:i w:val="0"/>
                <w:iCs w:val="0"/>
                <w:color w:val="000000" w:themeColor="text1"/>
                <w:sz w:val="24"/>
                <w:szCs w:val="24"/>
                <w:u w:val="none"/>
                <w14:textFill>
                  <w14:solidFill>
                    <w14:schemeClr w14:val="tx1"/>
                  </w14:solidFill>
                </w14:textFill>
              </w:rPr>
            </w:pPr>
          </w:p>
        </w:tc>
      </w:tr>
      <w:tr w14:paraId="00EA4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20" w:hRule="atLeast"/>
        </w:trPr>
        <w:tc>
          <w:tcPr>
            <w:tcW w:w="1260" w:type="dxa"/>
            <w:vMerge w:val="restart"/>
            <w:tcBorders>
              <w:top w:val="single" w:color="000000" w:sz="4" w:space="0"/>
              <w:left w:val="single" w:color="000000" w:sz="4" w:space="0"/>
              <w:bottom w:val="single" w:color="000000" w:sz="4" w:space="0"/>
              <w:right w:val="single" w:color="000000" w:sz="4" w:space="0"/>
            </w:tcBorders>
            <w:noWrap w:val="0"/>
            <w:vAlign w:val="center"/>
          </w:tcPr>
          <w:p w14:paraId="3A5F9D68">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1、移交合格内容</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2、移交时间</w:t>
            </w:r>
          </w:p>
        </w:tc>
        <w:tc>
          <w:tcPr>
            <w:tcW w:w="4451" w:type="dxa"/>
            <w:vMerge w:val="restart"/>
            <w:tcBorders>
              <w:top w:val="single" w:color="000000" w:sz="4" w:space="0"/>
              <w:left w:val="single" w:color="000000" w:sz="4" w:space="0"/>
              <w:bottom w:val="single" w:color="000000" w:sz="4" w:space="0"/>
              <w:right w:val="single" w:color="000000" w:sz="4" w:space="0"/>
            </w:tcBorders>
            <w:noWrap/>
            <w:vAlign w:val="center"/>
          </w:tcPr>
          <w:p w14:paraId="15D33D4A">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restart"/>
            <w:tcBorders>
              <w:top w:val="single" w:color="000000" w:sz="4" w:space="0"/>
              <w:left w:val="single" w:color="000000" w:sz="4" w:space="0"/>
              <w:bottom w:val="single" w:color="000000" w:sz="4" w:space="0"/>
              <w:right w:val="single" w:color="000000" w:sz="4" w:space="0"/>
            </w:tcBorders>
            <w:noWrap w:val="0"/>
            <w:vAlign w:val="center"/>
          </w:tcPr>
          <w:p w14:paraId="18784194">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1、甩项部位</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2、甩项内容</w:t>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br w:type="textWrapping"/>
            </w: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3、计划移交时间</w:t>
            </w:r>
          </w:p>
        </w:tc>
        <w:tc>
          <w:tcPr>
            <w:tcW w:w="2145" w:type="dxa"/>
            <w:vMerge w:val="restart"/>
            <w:tcBorders>
              <w:top w:val="single" w:color="000000" w:sz="4" w:space="0"/>
              <w:left w:val="single" w:color="000000" w:sz="4" w:space="0"/>
              <w:bottom w:val="single" w:color="000000" w:sz="4" w:space="0"/>
              <w:right w:val="single" w:color="000000" w:sz="4" w:space="0"/>
            </w:tcBorders>
            <w:noWrap/>
            <w:vAlign w:val="center"/>
          </w:tcPr>
          <w:p w14:paraId="7A68D616">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 </w:t>
            </w:r>
          </w:p>
        </w:tc>
      </w:tr>
      <w:tr w14:paraId="46AAB30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DC6EFA0">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62A19816">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992AC04">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11361FEC">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257B265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C081B8C">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70D3E34D">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7AE4530">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9DC8938">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16CE5C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8F567AC">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19172A11">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65A6F9D">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20D4A114">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53FAF1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0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32F2363">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043055C1">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338E8C78">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6B2B8C78">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7737322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70D5B2B5">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1FEDDD91">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66BF3A5A">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76F44870">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16A750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0D918EDA">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105A06AA">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5617C3EA">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59F8AE17">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3FDB558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20" w:hRule="atLeast"/>
        </w:trPr>
        <w:tc>
          <w:tcPr>
            <w:tcW w:w="1260" w:type="dxa"/>
            <w:vMerge w:val="continue"/>
            <w:tcBorders>
              <w:top w:val="single" w:color="000000" w:sz="4" w:space="0"/>
              <w:left w:val="single" w:color="000000" w:sz="4" w:space="0"/>
              <w:bottom w:val="single" w:color="000000" w:sz="4" w:space="0"/>
              <w:right w:val="single" w:color="000000" w:sz="4" w:space="0"/>
            </w:tcBorders>
            <w:noWrap w:val="0"/>
            <w:vAlign w:val="center"/>
          </w:tcPr>
          <w:p w14:paraId="4550D874">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4451" w:type="dxa"/>
            <w:vMerge w:val="continue"/>
            <w:tcBorders>
              <w:top w:val="single" w:color="000000" w:sz="4" w:space="0"/>
              <w:left w:val="single" w:color="000000" w:sz="4" w:space="0"/>
              <w:bottom w:val="single" w:color="000000" w:sz="4" w:space="0"/>
              <w:right w:val="single" w:color="000000" w:sz="4" w:space="0"/>
            </w:tcBorders>
            <w:noWrap/>
            <w:vAlign w:val="center"/>
          </w:tcPr>
          <w:p w14:paraId="3C9D9228">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vMerge w:val="continue"/>
            <w:tcBorders>
              <w:top w:val="single" w:color="000000" w:sz="4" w:space="0"/>
              <w:left w:val="single" w:color="000000" w:sz="4" w:space="0"/>
              <w:bottom w:val="single" w:color="000000" w:sz="4" w:space="0"/>
              <w:right w:val="single" w:color="000000" w:sz="4" w:space="0"/>
            </w:tcBorders>
            <w:noWrap w:val="0"/>
            <w:vAlign w:val="center"/>
          </w:tcPr>
          <w:p w14:paraId="18A37F26">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c>
          <w:tcPr>
            <w:tcW w:w="2145" w:type="dxa"/>
            <w:vMerge w:val="continue"/>
            <w:tcBorders>
              <w:top w:val="single" w:color="000000" w:sz="4" w:space="0"/>
              <w:left w:val="single" w:color="000000" w:sz="4" w:space="0"/>
              <w:bottom w:val="single" w:color="000000" w:sz="4" w:space="0"/>
              <w:right w:val="single" w:color="000000" w:sz="4" w:space="0"/>
            </w:tcBorders>
            <w:noWrap/>
            <w:vAlign w:val="center"/>
          </w:tcPr>
          <w:p w14:paraId="3008EA6F">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27AB2AF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3ADA2C06">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移交单位</w:t>
            </w:r>
          </w:p>
        </w:tc>
        <w:tc>
          <w:tcPr>
            <w:tcW w:w="4451" w:type="dxa"/>
            <w:tcBorders>
              <w:top w:val="nil"/>
              <w:left w:val="single" w:color="000000" w:sz="4" w:space="0"/>
              <w:bottom w:val="single" w:color="000000" w:sz="4" w:space="0"/>
              <w:right w:val="single" w:color="000000" w:sz="4" w:space="0"/>
            </w:tcBorders>
            <w:noWrap/>
            <w:vAlign w:val="center"/>
          </w:tcPr>
          <w:p w14:paraId="7F90AFC2">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449FE059">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移交人及电话</w:t>
            </w:r>
          </w:p>
        </w:tc>
        <w:tc>
          <w:tcPr>
            <w:tcW w:w="2145" w:type="dxa"/>
            <w:tcBorders>
              <w:top w:val="single" w:color="000000" w:sz="4" w:space="0"/>
              <w:left w:val="single" w:color="000000" w:sz="4" w:space="0"/>
              <w:bottom w:val="single" w:color="000000" w:sz="4" w:space="0"/>
              <w:right w:val="single" w:color="000000" w:sz="4" w:space="0"/>
            </w:tcBorders>
            <w:noWrap/>
            <w:vAlign w:val="center"/>
          </w:tcPr>
          <w:p w14:paraId="5588A048">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1D2C59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760C47C4">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接收单位                                                                                                                                                                  </w:t>
            </w:r>
          </w:p>
        </w:tc>
        <w:tc>
          <w:tcPr>
            <w:tcW w:w="4451" w:type="dxa"/>
            <w:tcBorders>
              <w:top w:val="single" w:color="000000" w:sz="4" w:space="0"/>
              <w:left w:val="single" w:color="000000" w:sz="4" w:space="0"/>
              <w:bottom w:val="single" w:color="000000" w:sz="4" w:space="0"/>
              <w:right w:val="single" w:color="000000" w:sz="4" w:space="0"/>
            </w:tcBorders>
            <w:noWrap w:val="0"/>
            <w:vAlign w:val="top"/>
          </w:tcPr>
          <w:p w14:paraId="67B1EF03">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c>
          <w:tcPr>
            <w:tcW w:w="1410" w:type="dxa"/>
            <w:tcBorders>
              <w:top w:val="single" w:color="000000" w:sz="4" w:space="0"/>
              <w:left w:val="single" w:color="000000" w:sz="4" w:space="0"/>
              <w:bottom w:val="single" w:color="000000" w:sz="4" w:space="0"/>
              <w:right w:val="single" w:color="000000" w:sz="4" w:space="0"/>
            </w:tcBorders>
            <w:noWrap w:val="0"/>
            <w:vAlign w:val="center"/>
          </w:tcPr>
          <w:p w14:paraId="27423E17">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接收人及电话</w:t>
            </w:r>
          </w:p>
        </w:tc>
        <w:tc>
          <w:tcPr>
            <w:tcW w:w="2145" w:type="dxa"/>
            <w:tcBorders>
              <w:top w:val="single" w:color="000000" w:sz="4" w:space="0"/>
              <w:left w:val="single" w:color="000000" w:sz="4" w:space="0"/>
              <w:bottom w:val="single" w:color="000000" w:sz="4" w:space="0"/>
              <w:right w:val="single" w:color="000000" w:sz="4" w:space="0"/>
            </w:tcBorders>
            <w:noWrap w:val="0"/>
            <w:vAlign w:val="top"/>
          </w:tcPr>
          <w:p w14:paraId="794FFD0E">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2AACC39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0" w:hRule="atLeast"/>
        </w:trPr>
        <w:tc>
          <w:tcPr>
            <w:tcW w:w="1260" w:type="dxa"/>
            <w:tcBorders>
              <w:top w:val="single" w:color="000000" w:sz="4" w:space="0"/>
              <w:left w:val="single" w:color="000000" w:sz="4" w:space="0"/>
              <w:bottom w:val="single" w:color="000000" w:sz="4" w:space="0"/>
              <w:right w:val="single" w:color="000000" w:sz="4" w:space="0"/>
            </w:tcBorders>
            <w:noWrap w:val="0"/>
            <w:vAlign w:val="center"/>
          </w:tcPr>
          <w:p w14:paraId="65AF6103">
            <w:pPr>
              <w:keepNext w:val="0"/>
              <w:keepLines w:val="0"/>
              <w:widowControl/>
              <w:suppressLineNumbers w:val="0"/>
              <w:jc w:val="center"/>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 xml:space="preserve">项目部组织及参加人员                                                          </w:t>
            </w:r>
          </w:p>
        </w:tc>
        <w:tc>
          <w:tcPr>
            <w:tcW w:w="8006" w:type="dxa"/>
            <w:gridSpan w:val="3"/>
            <w:tcBorders>
              <w:top w:val="single" w:color="000000" w:sz="4" w:space="0"/>
              <w:left w:val="single" w:color="000000" w:sz="4" w:space="0"/>
              <w:bottom w:val="single" w:color="000000" w:sz="4" w:space="0"/>
              <w:right w:val="single" w:color="000000" w:sz="4" w:space="0"/>
            </w:tcBorders>
            <w:noWrap w:val="0"/>
            <w:vAlign w:val="top"/>
          </w:tcPr>
          <w:p w14:paraId="5A35505D">
            <w:pPr>
              <w:jc w:val="center"/>
              <w:rPr>
                <w:rFonts w:hint="eastAsia" w:ascii="仿宋" w:hAnsi="仿宋" w:eastAsia="仿宋" w:cs="仿宋"/>
                <w:i w:val="0"/>
                <w:iCs w:val="0"/>
                <w:color w:val="000000" w:themeColor="text1"/>
                <w:sz w:val="24"/>
                <w:szCs w:val="24"/>
                <w:u w:val="none"/>
                <w14:textFill>
                  <w14:solidFill>
                    <w14:schemeClr w14:val="tx1"/>
                  </w14:solidFill>
                </w14:textFill>
              </w:rPr>
            </w:pPr>
          </w:p>
        </w:tc>
      </w:tr>
      <w:tr w14:paraId="76D4B56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restart"/>
            <w:tcBorders>
              <w:top w:val="nil"/>
              <w:left w:val="nil"/>
              <w:bottom w:val="nil"/>
              <w:right w:val="nil"/>
            </w:tcBorders>
            <w:noWrap w:val="0"/>
            <w:vAlign w:val="center"/>
          </w:tcPr>
          <w:p w14:paraId="3848B1D9">
            <w:pPr>
              <w:keepNext w:val="0"/>
              <w:keepLines w:val="0"/>
              <w:widowControl/>
              <w:suppressLineNumbers w:val="0"/>
              <w:jc w:val="left"/>
              <w:textAlignment w:val="center"/>
              <w:rPr>
                <w:rFonts w:hint="eastAsia" w:ascii="仿宋" w:hAnsi="仿宋" w:eastAsia="仿宋" w:cs="仿宋"/>
                <w:i w:val="0"/>
                <w:iCs w:val="0"/>
                <w:color w:val="000000" w:themeColor="text1"/>
                <w:sz w:val="24"/>
                <w:szCs w:val="24"/>
                <w:u w:val="none"/>
                <w14:textFill>
                  <w14:solidFill>
                    <w14:schemeClr w14:val="tx1"/>
                  </w14:solidFill>
                </w14:textFill>
              </w:rPr>
            </w:pPr>
            <w:r>
              <w:rPr>
                <w:rFonts w:hint="eastAsia" w:ascii="仿宋" w:hAnsi="仿宋" w:eastAsia="仿宋" w:cs="仿宋"/>
                <w:i w:val="0"/>
                <w:iCs w:val="0"/>
                <w:color w:val="000000" w:themeColor="text1"/>
                <w:kern w:val="0"/>
                <w:sz w:val="24"/>
                <w:szCs w:val="24"/>
                <w:u w:val="none"/>
                <w:lang w:val="en-US" w:eastAsia="zh-CN" w:bidi="ar"/>
                <w14:textFill>
                  <w14:solidFill>
                    <w14:schemeClr w14:val="tx1"/>
                  </w14:solidFill>
                </w14:textFill>
              </w:rPr>
              <w:t>注：1、本表一式三份，交接双方及中泰项目部各执一份，本表签字完善后作为分包单位申请工程进度款的依据。2、移交人和接收人均须为合同约定的现场负责人。</w:t>
            </w:r>
          </w:p>
        </w:tc>
      </w:tr>
      <w:tr w14:paraId="3B12F3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9266" w:type="dxa"/>
            <w:gridSpan w:val="4"/>
            <w:vMerge w:val="continue"/>
            <w:tcBorders>
              <w:top w:val="nil"/>
              <w:left w:val="nil"/>
              <w:bottom w:val="nil"/>
              <w:right w:val="nil"/>
            </w:tcBorders>
            <w:noWrap w:val="0"/>
            <w:vAlign w:val="center"/>
          </w:tcPr>
          <w:p w14:paraId="0A18C1CE">
            <w:pPr>
              <w:jc w:val="left"/>
              <w:rPr>
                <w:rFonts w:hint="eastAsia" w:ascii="仿宋" w:hAnsi="仿宋" w:eastAsia="仿宋" w:cs="仿宋"/>
                <w:i w:val="0"/>
                <w:iCs w:val="0"/>
                <w:color w:val="000000" w:themeColor="text1"/>
                <w:sz w:val="24"/>
                <w:szCs w:val="24"/>
                <w:u w:val="none"/>
                <w14:textFill>
                  <w14:solidFill>
                    <w14:schemeClr w14:val="tx1"/>
                  </w14:solidFill>
                </w14:textFill>
              </w:rPr>
            </w:pPr>
          </w:p>
        </w:tc>
      </w:tr>
    </w:tbl>
    <w:p w14:paraId="0835A338">
      <w:pPr>
        <w:keepNext w:val="0"/>
        <w:keepLines w:val="0"/>
        <w:pageBreakBefore w:val="0"/>
        <w:shd w:val="clear" w:color="auto" w:fill="auto"/>
        <w:overflowPunct/>
        <w:topLinePunct w:val="0"/>
        <w:bidi w:val="0"/>
        <w:snapToGrid w:val="0"/>
        <w:spacing w:line="360" w:lineRule="auto"/>
        <w:ind w:right="-672" w:rightChars="-320"/>
        <w:jc w:val="right"/>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7EA6B6A1">
      <w:pPr>
        <w:keepNext w:val="0"/>
        <w:keepLines w:val="0"/>
        <w:pageBreakBefore w:val="0"/>
        <w:shd w:val="clear" w:color="auto" w:fill="auto"/>
        <w:overflowPunct/>
        <w:topLinePunct w:val="0"/>
        <w:bidi w:val="0"/>
        <w:snapToGrid w:val="0"/>
        <w:spacing w:line="360" w:lineRule="auto"/>
        <w:ind w:firstLineChars="0"/>
        <w:jc w:val="right"/>
        <w:outlineLvl w:val="9"/>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45" w:name="_Toc5270"/>
      <w:bookmarkStart w:id="546" w:name="_Toc16390"/>
      <w:bookmarkStart w:id="547" w:name="_Toc18261"/>
    </w:p>
    <w:p w14:paraId="6F87D125">
      <w:pPr>
        <w:keepNext w:val="0"/>
        <w:keepLines w:val="0"/>
        <w:pageBreakBefore w:val="0"/>
        <w:shd w:val="clear" w:color="auto" w:fill="auto"/>
        <w:overflowPunct/>
        <w:topLinePunct w:val="0"/>
        <w:bidi w:val="0"/>
        <w:snapToGrid w:val="0"/>
        <w:spacing w:line="360" w:lineRule="auto"/>
        <w:ind w:firstLineChars="0"/>
        <w:jc w:val="both"/>
        <w:outlineLvl w:val="9"/>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44AB6CA8">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48" w:name="_Toc8871"/>
      <w:bookmarkStart w:id="549" w:name="_Toc2928"/>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 xml:space="preserve">    </w:t>
      </w:r>
    </w:p>
    <w:p w14:paraId="6ED375ED">
      <w:pPr>
        <w:pStyle w:val="13"/>
        <w:ind w:left="0" w:leftChars="0" w:firstLine="0" w:firstLineChars="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p>
    <w:p w14:paraId="0455C29C">
      <w:pPr>
        <w:keepNext w:val="0"/>
        <w:keepLines w:val="0"/>
        <w:pageBreakBefore w:val="0"/>
        <w:shd w:val="clear" w:color="auto" w:fill="auto"/>
        <w:overflowPunct/>
        <w:topLinePunct w:val="0"/>
        <w:bidi w:val="0"/>
        <w:snapToGrid w:val="0"/>
        <w:spacing w:line="24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50" w:name="_Toc8056"/>
      <w:bookmarkStart w:id="551" w:name="_Toc12559"/>
      <w:bookmarkStart w:id="552" w:name="_Toc31838"/>
      <w:bookmarkStart w:id="553" w:name="_Toc14522"/>
      <w:bookmarkStart w:id="554" w:name="_Toc10211"/>
      <w:bookmarkStart w:id="555" w:name="_Toc8057"/>
      <w:bookmarkStart w:id="556" w:name="_Toc27382"/>
      <w:bookmarkStart w:id="557" w:name="_Toc9455"/>
      <w:bookmarkStart w:id="558" w:name="_Toc10677"/>
      <w:bookmarkStart w:id="559" w:name="_Toc6385"/>
      <w:bookmarkStart w:id="560" w:name="_Toc31012"/>
      <w:bookmarkStart w:id="561" w:name="_Toc19776"/>
      <w:bookmarkStart w:id="562" w:name="_Toc92"/>
      <w:bookmarkStart w:id="563" w:name="_Toc2075"/>
      <w:bookmarkStart w:id="564" w:name="_Toc22475"/>
      <w:bookmarkStart w:id="565" w:name="_Toc5681"/>
      <w:bookmarkStart w:id="566" w:name="_Toc1534"/>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550"/>
      <w:bookmarkEnd w:id="551"/>
      <w:bookmarkEnd w:id="552"/>
      <w:bookmarkEnd w:id="553"/>
      <w:bookmarkEnd w:id="554"/>
      <w:bookmarkEnd w:id="555"/>
      <w:bookmarkEnd w:id="556"/>
      <w:bookmarkEnd w:id="557"/>
      <w:bookmarkEnd w:id="558"/>
      <w:bookmarkEnd w:id="559"/>
      <w:bookmarkEnd w:id="560"/>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九</w:t>
      </w:r>
    </w:p>
    <w:p w14:paraId="6F5B6B46">
      <w:pPr>
        <w:keepNext w:val="0"/>
        <w:keepLines w:val="0"/>
        <w:pageBreakBefore w:val="0"/>
        <w:widowControl w:val="0"/>
        <w:kinsoku/>
        <w:wordWrap/>
        <w:overflowPunct/>
        <w:topLinePunct w:val="0"/>
        <w:autoSpaceDE/>
        <w:autoSpaceDN/>
        <w:bidi w:val="0"/>
        <w:adjustRightInd w:val="0"/>
        <w:snapToGrid w:val="0"/>
        <w:spacing w:before="241" w:line="240" w:lineRule="auto"/>
        <w:ind w:left="0" w:right="0" w:rightChars="0" w:firstLine="281" w:firstLineChars="100"/>
        <w:jc w:val="center"/>
        <w:textAlignment w:val="auto"/>
        <w:outlineLvl w:val="0"/>
        <w:rPr>
          <w:rFonts w:hint="default" w:ascii="仿宋" w:hAnsi="仿宋" w:eastAsia="仿宋" w:cs="仿宋"/>
          <w:b/>
          <w:bCs/>
          <w:color w:val="000000" w:themeColor="text1"/>
          <w:spacing w:val="-4"/>
          <w:position w:val="21"/>
          <w:sz w:val="32"/>
          <w:szCs w:val="32"/>
          <w:highlight w:val="none"/>
          <w:lang w:val="en-US" w:eastAsia="zh-CN"/>
          <w14:textFill>
            <w14:solidFill>
              <w14:schemeClr w14:val="tx1"/>
            </w14:solidFill>
          </w14:textFill>
        </w:rPr>
      </w:pPr>
      <w:bookmarkStart w:id="567" w:name="_Toc379"/>
      <w:bookmarkStart w:id="568" w:name="_Toc31822"/>
      <w:bookmarkStart w:id="569" w:name="_Toc1477"/>
      <w:bookmarkStart w:id="570" w:name="_Toc7228"/>
      <w:bookmarkStart w:id="571" w:name="_Toc20954"/>
      <w:bookmarkStart w:id="572" w:name="_Toc12621"/>
      <w:bookmarkStart w:id="573" w:name="_Toc14872"/>
      <w:bookmarkStart w:id="574" w:name="_Toc22764"/>
      <w:bookmarkStart w:id="575" w:name="_Toc7040"/>
      <w:r>
        <w:rPr>
          <w:rFonts w:hint="eastAsia" w:ascii="宋体" w:hAnsi="宋体" w:cs="宋体"/>
          <w:b/>
          <w:bCs/>
          <w:color w:val="000000" w:themeColor="text1"/>
          <w:sz w:val="28"/>
          <w:szCs w:val="28"/>
          <w:highlight w:val="none"/>
          <w:u w:val="single"/>
          <w:lang w:val="en-US" w:eastAsia="zh-CN"/>
          <w14:textFill>
            <w14:solidFill>
              <w14:schemeClr w14:val="tx1"/>
            </w14:solidFill>
          </w14:textFill>
        </w:rPr>
        <w:t>XXXXXXXX工程</w:t>
      </w:r>
      <w:r>
        <w:rPr>
          <w:rFonts w:hint="eastAsia" w:ascii="宋体" w:hAnsi="宋体" w:eastAsia="宋体" w:cs="宋体"/>
          <w:b/>
          <w:bCs/>
          <w:color w:val="000000" w:themeColor="text1"/>
          <w:sz w:val="28"/>
          <w:szCs w:val="28"/>
          <w:highlight w:val="none"/>
          <w14:textFill>
            <w14:solidFill>
              <w14:schemeClr w14:val="tx1"/>
            </w14:solidFill>
          </w14:textFill>
        </w:rPr>
        <w:t>结算资料目录</w:t>
      </w:r>
      <w:bookmarkEnd w:id="567"/>
      <w:bookmarkEnd w:id="568"/>
      <w:bookmarkEnd w:id="569"/>
      <w:bookmarkEnd w:id="570"/>
      <w:bookmarkEnd w:id="571"/>
      <w:bookmarkEnd w:id="572"/>
      <w:bookmarkEnd w:id="573"/>
      <w:bookmarkEnd w:id="574"/>
      <w:bookmarkEnd w:id="575"/>
      <w:r>
        <w:rPr>
          <w:rFonts w:hint="eastAsia" w:ascii="宋体" w:hAnsi="宋体" w:cs="宋体"/>
          <w:b/>
          <w:bCs/>
          <w:color w:val="000000" w:themeColor="text1"/>
          <w:sz w:val="36"/>
          <w:szCs w:val="36"/>
          <w:highlight w:val="none"/>
          <w:lang w:val="en-US" w:eastAsia="zh-CN"/>
          <w14:textFill>
            <w14:solidFill>
              <w14:schemeClr w14:val="tx1"/>
            </w14:solidFill>
          </w14:textFill>
        </w:rPr>
        <w:t xml:space="preserve">   </w:t>
      </w:r>
      <w:r>
        <w:rPr>
          <w:rFonts w:hint="eastAsia" w:ascii="宋体" w:hAnsi="宋体" w:cs="宋体"/>
          <w:color w:val="000000" w:themeColor="text1"/>
          <w:sz w:val="36"/>
          <w:szCs w:val="36"/>
          <w:highlight w:val="none"/>
          <w:lang w:val="en-US" w:eastAsia="zh-CN"/>
          <w14:textFill>
            <w14:solidFill>
              <w14:schemeClr w14:val="tx1"/>
            </w14:solidFill>
          </w14:textFill>
        </w:rPr>
        <w:t xml:space="preserve">   </w:t>
      </w:r>
    </w:p>
    <w:p w14:paraId="32CE3CE3">
      <w:pPr>
        <w:ind w:firstLine="880" w:firstLineChars="400"/>
        <w:rPr>
          <w:rFonts w:hint="eastAsia"/>
          <w:color w:val="000000" w:themeColor="text1"/>
          <w:sz w:val="24"/>
          <w:highlight w:val="none"/>
          <w:u w:val="single"/>
          <w:lang w:eastAsia="zh-CN"/>
          <w14:textFill>
            <w14:solidFill>
              <w14:schemeClr w14:val="tx1"/>
            </w14:solidFill>
          </w14:textFill>
        </w:rPr>
      </w:pPr>
      <w:r>
        <w:rPr>
          <w:rFonts w:hint="eastAsia"/>
          <w:color w:val="000000" w:themeColor="text1"/>
          <w:sz w:val="22"/>
          <w:szCs w:val="21"/>
          <w:highlight w:val="none"/>
          <w14:textFill>
            <w14:solidFill>
              <w14:schemeClr w14:val="tx1"/>
            </w14:solidFill>
          </w14:textFill>
        </w:rPr>
        <w:t>填表日期:</w:t>
      </w:r>
      <w:r>
        <w:rPr>
          <w:rFonts w:hint="eastAsia"/>
          <w:color w:val="000000" w:themeColor="text1"/>
          <w:sz w:val="22"/>
          <w:szCs w:val="21"/>
          <w:highlight w:val="none"/>
          <w:u w:val="single"/>
          <w14:textFill>
            <w14:solidFill>
              <w14:schemeClr w14:val="tx1"/>
            </w14:solidFill>
          </w14:textFill>
        </w:rPr>
        <w:t xml:space="preserve"> </w:t>
      </w:r>
      <w:r>
        <w:rPr>
          <w:rFonts w:hint="eastAsia"/>
          <w:color w:val="000000" w:themeColor="text1"/>
          <w:sz w:val="22"/>
          <w:szCs w:val="21"/>
          <w:highlight w:val="none"/>
          <w:u w:val="single"/>
          <w:lang w:val="en-US" w:eastAsia="zh-CN"/>
          <w14:textFill>
            <w14:solidFill>
              <w14:schemeClr w14:val="tx1"/>
            </w14:solidFill>
          </w14:textFill>
        </w:rPr>
        <w:t xml:space="preserve">     </w:t>
      </w:r>
      <w:r>
        <w:rPr>
          <w:rFonts w:hint="eastAsia"/>
          <w:color w:val="000000" w:themeColor="text1"/>
          <w:sz w:val="22"/>
          <w:szCs w:val="21"/>
          <w:highlight w:val="none"/>
          <w:u w:val="single"/>
          <w:lang w:eastAsia="zh-CN"/>
          <w14:textFill>
            <w14:solidFill>
              <w14:schemeClr w14:val="tx1"/>
            </w14:solidFill>
          </w14:textFill>
        </w:rPr>
        <w:t>年</w:t>
      </w:r>
      <w:r>
        <w:rPr>
          <w:rFonts w:hint="eastAsia"/>
          <w:color w:val="000000" w:themeColor="text1"/>
          <w:sz w:val="22"/>
          <w:szCs w:val="21"/>
          <w:highlight w:val="none"/>
          <w:u w:val="single"/>
          <w:lang w:val="en-US" w:eastAsia="zh-CN"/>
          <w14:textFill>
            <w14:solidFill>
              <w14:schemeClr w14:val="tx1"/>
            </w14:solidFill>
          </w14:textFill>
        </w:rPr>
        <w:t xml:space="preserve">    </w:t>
      </w:r>
      <w:r>
        <w:rPr>
          <w:rFonts w:hint="eastAsia"/>
          <w:color w:val="000000" w:themeColor="text1"/>
          <w:sz w:val="22"/>
          <w:szCs w:val="21"/>
          <w:highlight w:val="none"/>
          <w:u w:val="single"/>
          <w:lang w:eastAsia="zh-CN"/>
          <w14:textFill>
            <w14:solidFill>
              <w14:schemeClr w14:val="tx1"/>
            </w14:solidFill>
          </w14:textFill>
        </w:rPr>
        <w:t>月</w:t>
      </w:r>
      <w:r>
        <w:rPr>
          <w:rFonts w:hint="eastAsia"/>
          <w:color w:val="000000" w:themeColor="text1"/>
          <w:sz w:val="22"/>
          <w:szCs w:val="21"/>
          <w:highlight w:val="none"/>
          <w:u w:val="single"/>
          <w:lang w:val="en-US" w:eastAsia="zh-CN"/>
          <w14:textFill>
            <w14:solidFill>
              <w14:schemeClr w14:val="tx1"/>
            </w14:solidFill>
          </w14:textFill>
        </w:rPr>
        <w:t xml:space="preserve">    </w:t>
      </w:r>
      <w:r>
        <w:rPr>
          <w:rFonts w:hint="eastAsia"/>
          <w:color w:val="000000" w:themeColor="text1"/>
          <w:sz w:val="22"/>
          <w:szCs w:val="21"/>
          <w:highlight w:val="none"/>
          <w:u w:val="single"/>
          <w:lang w:eastAsia="zh-CN"/>
          <w14:textFill>
            <w14:solidFill>
              <w14:schemeClr w14:val="tx1"/>
            </w14:solidFill>
          </w14:textFill>
        </w:rPr>
        <w:t>日</w:t>
      </w:r>
      <w:r>
        <w:rPr>
          <w:rFonts w:hint="eastAsia"/>
          <w:color w:val="000000" w:themeColor="text1"/>
          <w:sz w:val="22"/>
          <w:szCs w:val="21"/>
          <w:highlight w:val="none"/>
          <w14:textFill>
            <w14:solidFill>
              <w14:schemeClr w14:val="tx1"/>
            </w14:solidFill>
          </w14:textFill>
        </w:rPr>
        <w:t xml:space="preserve">  </w:t>
      </w:r>
      <w:r>
        <w:rPr>
          <w:rFonts w:hint="eastAsia"/>
          <w:color w:val="000000" w:themeColor="text1"/>
          <w:sz w:val="24"/>
          <w:highlight w:val="none"/>
          <w14:textFill>
            <w14:solidFill>
              <w14:schemeClr w14:val="tx1"/>
            </w14:solidFill>
          </w14:textFill>
        </w:rPr>
        <w:t xml:space="preserve">           </w:t>
      </w:r>
    </w:p>
    <w:tbl>
      <w:tblPr>
        <w:tblStyle w:val="14"/>
        <w:tblW w:w="0" w:type="auto"/>
        <w:tblInd w:w="33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2"/>
        <w:gridCol w:w="458"/>
        <w:gridCol w:w="1560"/>
        <w:gridCol w:w="2395"/>
        <w:gridCol w:w="682"/>
        <w:gridCol w:w="2451"/>
      </w:tblGrid>
      <w:tr w14:paraId="6BC5A6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exact"/>
        </w:trPr>
        <w:tc>
          <w:tcPr>
            <w:tcW w:w="910" w:type="dxa"/>
            <w:gridSpan w:val="2"/>
            <w:tcBorders>
              <w:top w:val="single" w:color="auto" w:sz="12" w:space="0"/>
              <w:bottom w:val="single" w:color="auto" w:sz="12" w:space="0"/>
            </w:tcBorders>
            <w:noWrap w:val="0"/>
            <w:vAlign w:val="center"/>
          </w:tcPr>
          <w:p w14:paraId="4BC1A210">
            <w:pPr>
              <w:spacing w:line="440" w:lineRule="atLeast"/>
              <w:jc w:val="center"/>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序号</w:t>
            </w:r>
          </w:p>
        </w:tc>
        <w:tc>
          <w:tcPr>
            <w:tcW w:w="3955" w:type="dxa"/>
            <w:gridSpan w:val="2"/>
            <w:tcBorders>
              <w:top w:val="single" w:color="auto" w:sz="12" w:space="0"/>
              <w:bottom w:val="single" w:color="auto" w:sz="12" w:space="0"/>
            </w:tcBorders>
            <w:noWrap w:val="0"/>
            <w:vAlign w:val="center"/>
          </w:tcPr>
          <w:p w14:paraId="7F01533D">
            <w:pPr>
              <w:spacing w:line="440" w:lineRule="atLeast"/>
              <w:jc w:val="center"/>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资料目录及内容</w:t>
            </w:r>
          </w:p>
        </w:tc>
        <w:tc>
          <w:tcPr>
            <w:tcW w:w="682" w:type="dxa"/>
            <w:tcBorders>
              <w:top w:val="single" w:color="auto" w:sz="12" w:space="0"/>
              <w:bottom w:val="single" w:color="auto" w:sz="12" w:space="0"/>
            </w:tcBorders>
            <w:noWrap w:val="0"/>
            <w:vAlign w:val="center"/>
          </w:tcPr>
          <w:p w14:paraId="7C0B7D69">
            <w:pPr>
              <w:spacing w:line="440" w:lineRule="atLeast"/>
              <w:jc w:val="center"/>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lang w:eastAsia="zh-CN"/>
                <w14:textFill>
                  <w14:solidFill>
                    <w14:schemeClr w14:val="tx1"/>
                  </w14:solidFill>
                </w14:textFill>
              </w:rPr>
              <w:t>份</w:t>
            </w:r>
            <w:r>
              <w:rPr>
                <w:rFonts w:hint="eastAsia"/>
                <w:b/>
                <w:color w:val="000000" w:themeColor="text1"/>
                <w:sz w:val="24"/>
                <w:highlight w:val="none"/>
                <w14:textFill>
                  <w14:solidFill>
                    <w14:schemeClr w14:val="tx1"/>
                  </w14:solidFill>
                </w14:textFill>
              </w:rPr>
              <w:t>数</w:t>
            </w:r>
          </w:p>
        </w:tc>
        <w:tc>
          <w:tcPr>
            <w:tcW w:w="2451" w:type="dxa"/>
            <w:tcBorders>
              <w:top w:val="single" w:color="auto" w:sz="12" w:space="0"/>
              <w:bottom w:val="single" w:color="auto" w:sz="12" w:space="0"/>
            </w:tcBorders>
            <w:noWrap w:val="0"/>
            <w:vAlign w:val="center"/>
          </w:tcPr>
          <w:p w14:paraId="40BC3000">
            <w:pPr>
              <w:spacing w:line="440" w:lineRule="atLeast"/>
              <w:jc w:val="center"/>
              <w:rPr>
                <w:rFonts w:hint="eastAsia"/>
                <w:b/>
                <w:color w:val="000000" w:themeColor="text1"/>
                <w:sz w:val="24"/>
                <w:highlight w:val="none"/>
                <w14:textFill>
                  <w14:solidFill>
                    <w14:schemeClr w14:val="tx1"/>
                  </w14:solidFill>
                </w14:textFill>
              </w:rPr>
            </w:pPr>
            <w:r>
              <w:rPr>
                <w:rFonts w:hint="eastAsia"/>
                <w:b/>
                <w:color w:val="000000" w:themeColor="text1"/>
                <w:sz w:val="24"/>
                <w:highlight w:val="none"/>
                <w14:textFill>
                  <w14:solidFill>
                    <w14:schemeClr w14:val="tx1"/>
                  </w14:solidFill>
                </w14:textFill>
              </w:rPr>
              <w:t>备       注</w:t>
            </w:r>
          </w:p>
        </w:tc>
      </w:tr>
      <w:tr w14:paraId="5F2B365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7998" w:type="dxa"/>
            <w:gridSpan w:val="6"/>
            <w:tcBorders>
              <w:top w:val="single" w:color="auto" w:sz="12" w:space="0"/>
              <w:bottom w:val="single" w:color="auto" w:sz="8" w:space="0"/>
            </w:tcBorders>
            <w:noWrap w:val="0"/>
            <w:vAlign w:val="center"/>
          </w:tcPr>
          <w:p w14:paraId="50731E8E">
            <w:pPr>
              <w:spacing w:line="440" w:lineRule="atLeast"/>
              <w:jc w:val="left"/>
              <w:rPr>
                <w:rFonts w:hint="default"/>
                <w:color w:val="000000" w:themeColor="text1"/>
                <w:sz w:val="24"/>
                <w:highlight w:val="none"/>
                <w:lang w:val="en-US" w:eastAsia="zh-CN"/>
                <w14:textFill>
                  <w14:solidFill>
                    <w14:schemeClr w14:val="tx1"/>
                  </w14:solidFill>
                </w14:textFill>
              </w:rPr>
            </w:pPr>
            <w:r>
              <w:rPr>
                <w:rFonts w:hint="eastAsia"/>
                <w:b/>
                <w:bCs/>
                <w:color w:val="000000" w:themeColor="text1"/>
                <w:sz w:val="24"/>
                <w:highlight w:val="none"/>
                <w:lang w:val="en-US" w:eastAsia="zh-CN"/>
                <w14:textFill>
                  <w14:solidFill>
                    <w14:schemeClr w14:val="tx1"/>
                  </w14:solidFill>
                </w14:textFill>
              </w:rPr>
              <w:t>成本中心提供（正副本各一份）</w:t>
            </w:r>
          </w:p>
        </w:tc>
      </w:tr>
      <w:tr w14:paraId="368A7133">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8" w:hRule="exact"/>
        </w:trPr>
        <w:tc>
          <w:tcPr>
            <w:tcW w:w="910" w:type="dxa"/>
            <w:gridSpan w:val="2"/>
            <w:tcBorders>
              <w:top w:val="single" w:color="auto" w:sz="8" w:space="0"/>
              <w:bottom w:val="single" w:color="auto" w:sz="8" w:space="0"/>
            </w:tcBorders>
            <w:noWrap w:val="0"/>
            <w:vAlign w:val="center"/>
          </w:tcPr>
          <w:p w14:paraId="4564AEF1">
            <w:pPr>
              <w:spacing w:line="440" w:lineRule="atLeast"/>
              <w:jc w:val="center"/>
              <w:rPr>
                <w:rFonts w:hint="eastAsia" w:eastAsia="宋体"/>
                <w:b/>
                <w:color w:val="000000" w:themeColor="text1"/>
                <w:sz w:val="24"/>
                <w:highlight w:val="none"/>
                <w:lang w:eastAsia="zh-CN"/>
                <w14:textFill>
                  <w14:solidFill>
                    <w14:schemeClr w14:val="tx1"/>
                  </w14:solidFill>
                </w14:textFill>
              </w:rPr>
            </w:pPr>
            <w:r>
              <w:rPr>
                <w:rFonts w:hint="eastAsia"/>
                <w:b w:val="0"/>
                <w:bCs/>
                <w:color w:val="000000" w:themeColor="text1"/>
                <w:sz w:val="24"/>
                <w:highlight w:val="none"/>
                <w:lang w:eastAsia="zh-CN"/>
                <w14:textFill>
                  <w14:solidFill>
                    <w14:schemeClr w14:val="tx1"/>
                  </w14:solidFill>
                </w14:textFill>
              </w:rPr>
              <w:t>1</w:t>
            </w:r>
          </w:p>
        </w:tc>
        <w:tc>
          <w:tcPr>
            <w:tcW w:w="3955" w:type="dxa"/>
            <w:gridSpan w:val="2"/>
            <w:tcBorders>
              <w:top w:val="single" w:color="auto" w:sz="8" w:space="0"/>
              <w:bottom w:val="single" w:color="auto" w:sz="8" w:space="0"/>
            </w:tcBorders>
            <w:noWrap w:val="0"/>
            <w:vAlign w:val="center"/>
          </w:tcPr>
          <w:p w14:paraId="03F40B0D">
            <w:pPr>
              <w:spacing w:line="440" w:lineRule="atLeast"/>
              <w:jc w:val="left"/>
              <w:rPr>
                <w:rFonts w:hint="eastAsia" w:eastAsia="宋体"/>
                <w:b/>
                <w:color w:val="000000" w:themeColor="text1"/>
                <w:sz w:val="24"/>
                <w:highlight w:val="none"/>
                <w:lang w:eastAsia="zh-CN"/>
                <w14:textFill>
                  <w14:solidFill>
                    <w14:schemeClr w14:val="tx1"/>
                  </w14:solidFill>
                </w14:textFill>
              </w:rPr>
            </w:pPr>
            <w:r>
              <w:rPr>
                <w:rFonts w:hint="eastAsia" w:eastAsia="宋体"/>
                <w:color w:val="000000" w:themeColor="text1"/>
                <w:kern w:val="2"/>
                <w:sz w:val="24"/>
                <w:highlight w:val="none"/>
                <w:lang w:val="en-US" w:eastAsia="zh-CN"/>
                <w14:textFill>
                  <w14:solidFill>
                    <w14:schemeClr w14:val="tx1"/>
                  </w14:solidFill>
                </w14:textFill>
              </w:rPr>
              <w:t>结算资料目录</w:t>
            </w:r>
          </w:p>
        </w:tc>
        <w:tc>
          <w:tcPr>
            <w:tcW w:w="682" w:type="dxa"/>
            <w:tcBorders>
              <w:top w:val="single" w:color="auto" w:sz="8" w:space="0"/>
              <w:bottom w:val="single" w:color="auto" w:sz="8" w:space="0"/>
            </w:tcBorders>
            <w:noWrap w:val="0"/>
            <w:vAlign w:val="center"/>
          </w:tcPr>
          <w:p w14:paraId="33C454ED">
            <w:pPr>
              <w:spacing w:line="440" w:lineRule="atLeast"/>
              <w:jc w:val="center"/>
              <w:rPr>
                <w:rFonts w:hint="eastAsia" w:eastAsia="宋体"/>
                <w:b/>
                <w:color w:val="000000" w:themeColor="text1"/>
                <w:sz w:val="24"/>
                <w:highlight w:val="none"/>
                <w:lang w:eastAsia="zh-CN"/>
                <w14:textFill>
                  <w14:solidFill>
                    <w14:schemeClr w14:val="tx1"/>
                  </w14:solidFill>
                </w14:textFill>
              </w:rPr>
            </w:pPr>
            <w:r>
              <w:rPr>
                <w:rFonts w:hint="eastAsia"/>
                <w:b w:val="0"/>
                <w:bCs/>
                <w:color w:val="000000" w:themeColor="text1"/>
                <w:sz w:val="24"/>
                <w:highlight w:val="none"/>
                <w:lang w:eastAsia="zh-CN"/>
                <w14:textFill>
                  <w14:solidFill>
                    <w14:schemeClr w14:val="tx1"/>
                  </w14:solidFill>
                </w14:textFill>
              </w:rPr>
              <w:t>1</w:t>
            </w:r>
          </w:p>
        </w:tc>
        <w:tc>
          <w:tcPr>
            <w:tcW w:w="2451" w:type="dxa"/>
            <w:tcBorders>
              <w:top w:val="single" w:color="auto" w:sz="8" w:space="0"/>
              <w:bottom w:val="single" w:color="auto" w:sz="8" w:space="0"/>
            </w:tcBorders>
            <w:noWrap w:val="0"/>
            <w:vAlign w:val="center"/>
          </w:tcPr>
          <w:p w14:paraId="2D32F812">
            <w:pPr>
              <w:spacing w:line="440" w:lineRule="atLeast"/>
              <w:jc w:val="center"/>
              <w:rPr>
                <w:rFonts w:hint="eastAsia" w:eastAsia="宋体"/>
                <w:b/>
                <w:color w:val="000000" w:themeColor="text1"/>
                <w:sz w:val="24"/>
                <w:highlight w:val="none"/>
                <w:lang w:val="en-US" w:eastAsia="zh-CN"/>
                <w14:textFill>
                  <w14:solidFill>
                    <w14:schemeClr w14:val="tx1"/>
                  </w14:solidFill>
                </w14:textFill>
              </w:rPr>
            </w:pPr>
          </w:p>
        </w:tc>
      </w:tr>
      <w:tr w14:paraId="391F3321">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910" w:type="dxa"/>
            <w:gridSpan w:val="2"/>
            <w:tcBorders>
              <w:top w:val="single" w:color="auto" w:sz="8" w:space="0"/>
            </w:tcBorders>
            <w:noWrap w:val="0"/>
            <w:vAlign w:val="center"/>
          </w:tcPr>
          <w:p w14:paraId="0A4B2990">
            <w:pPr>
              <w:spacing w:line="440" w:lineRule="atLeast"/>
              <w:jc w:val="center"/>
              <w:rPr>
                <w:rFonts w:hint="eastAsia" w:eastAsia="宋体"/>
                <w:color w:val="000000" w:themeColor="text1"/>
                <w:sz w:val="24"/>
                <w:highlight w:val="none"/>
                <w:lang w:eastAsia="zh-CN"/>
                <w14:textFill>
                  <w14:solidFill>
                    <w14:schemeClr w14:val="tx1"/>
                  </w14:solidFill>
                </w14:textFill>
              </w:rPr>
            </w:pPr>
            <w:r>
              <w:rPr>
                <w:rFonts w:hint="eastAsia"/>
                <w:color w:val="000000" w:themeColor="text1"/>
                <w:sz w:val="24"/>
                <w:highlight w:val="none"/>
                <w:lang w:eastAsia="zh-CN"/>
                <w14:textFill>
                  <w14:solidFill>
                    <w14:schemeClr w14:val="tx1"/>
                  </w14:solidFill>
                </w14:textFill>
              </w:rPr>
              <w:t>2</w:t>
            </w:r>
          </w:p>
        </w:tc>
        <w:tc>
          <w:tcPr>
            <w:tcW w:w="3955" w:type="dxa"/>
            <w:gridSpan w:val="2"/>
            <w:tcBorders>
              <w:top w:val="single" w:color="auto" w:sz="8" w:space="0"/>
            </w:tcBorders>
            <w:noWrap w:val="0"/>
            <w:vAlign w:val="center"/>
          </w:tcPr>
          <w:p w14:paraId="6D56851A">
            <w:pPr>
              <w:spacing w:line="440" w:lineRule="atLeast"/>
              <w:rPr>
                <w:rFonts w:hint="eastAsia"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eastAsia="zh-CN"/>
                <w14:textFill>
                  <w14:solidFill>
                    <w14:schemeClr w14:val="tx1"/>
                  </w14:solidFill>
                </w14:textFill>
              </w:rPr>
              <w:t>结算确认书</w:t>
            </w:r>
          </w:p>
        </w:tc>
        <w:tc>
          <w:tcPr>
            <w:tcW w:w="682" w:type="dxa"/>
            <w:tcBorders>
              <w:top w:val="single" w:color="auto" w:sz="8" w:space="0"/>
            </w:tcBorders>
            <w:noWrap w:val="0"/>
            <w:vAlign w:val="center"/>
          </w:tcPr>
          <w:p w14:paraId="04A77703">
            <w:pPr>
              <w:spacing w:line="440" w:lineRule="atLeast"/>
              <w:jc w:val="center"/>
              <w:rPr>
                <w:rFonts w:hint="eastAsia"/>
                <w:color w:val="000000" w:themeColor="text1"/>
                <w:sz w:val="24"/>
                <w:highlight w:val="none"/>
                <w:lang w:eastAsia="zh-CN"/>
                <w14:textFill>
                  <w14:solidFill>
                    <w14:schemeClr w14:val="tx1"/>
                  </w14:solidFill>
                </w14:textFill>
              </w:rPr>
            </w:pPr>
            <w:r>
              <w:rPr>
                <w:rFonts w:hint="eastAsia"/>
                <w:color w:val="000000" w:themeColor="text1"/>
                <w:sz w:val="24"/>
                <w:highlight w:val="none"/>
                <w:lang w:eastAsia="zh-CN"/>
                <w14:textFill>
                  <w14:solidFill>
                    <w14:schemeClr w14:val="tx1"/>
                  </w14:solidFill>
                </w14:textFill>
              </w:rPr>
              <w:t>1</w:t>
            </w:r>
          </w:p>
        </w:tc>
        <w:tc>
          <w:tcPr>
            <w:tcW w:w="2451" w:type="dxa"/>
            <w:tcBorders>
              <w:top w:val="single" w:color="auto" w:sz="8" w:space="0"/>
            </w:tcBorders>
            <w:noWrap w:val="0"/>
            <w:vAlign w:val="center"/>
          </w:tcPr>
          <w:p w14:paraId="4C3C41E7">
            <w:pPr>
              <w:spacing w:line="440" w:lineRule="atLeast"/>
              <w:jc w:val="center"/>
              <w:rPr>
                <w:rFonts w:hint="eastAsia"/>
                <w:color w:val="000000" w:themeColor="text1"/>
                <w:sz w:val="24"/>
                <w:highlight w:val="none"/>
                <w:lang w:eastAsia="zh-CN"/>
                <w14:textFill>
                  <w14:solidFill>
                    <w14:schemeClr w14:val="tx1"/>
                  </w14:solidFill>
                </w14:textFill>
              </w:rPr>
            </w:pPr>
          </w:p>
        </w:tc>
      </w:tr>
      <w:tr w14:paraId="69A409DF">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910" w:type="dxa"/>
            <w:gridSpan w:val="2"/>
            <w:tcBorders>
              <w:top w:val="nil"/>
            </w:tcBorders>
            <w:noWrap w:val="0"/>
            <w:vAlign w:val="center"/>
          </w:tcPr>
          <w:p w14:paraId="72F86418">
            <w:pPr>
              <w:spacing w:line="440" w:lineRule="atLeast"/>
              <w:jc w:val="center"/>
              <w:rPr>
                <w:rFonts w:hint="eastAsia" w:eastAsia="宋体"/>
                <w:color w:val="000000" w:themeColor="text1"/>
                <w:sz w:val="24"/>
                <w:highlight w:val="none"/>
                <w:lang w:eastAsia="zh-CN"/>
                <w14:textFill>
                  <w14:solidFill>
                    <w14:schemeClr w14:val="tx1"/>
                  </w14:solidFill>
                </w14:textFill>
              </w:rPr>
            </w:pPr>
            <w:r>
              <w:rPr>
                <w:rFonts w:hint="eastAsia"/>
                <w:color w:val="000000" w:themeColor="text1"/>
                <w:sz w:val="24"/>
                <w:highlight w:val="none"/>
                <w:lang w:eastAsia="zh-CN"/>
                <w14:textFill>
                  <w14:solidFill>
                    <w14:schemeClr w14:val="tx1"/>
                  </w14:solidFill>
                </w14:textFill>
              </w:rPr>
              <w:t>3</w:t>
            </w:r>
          </w:p>
        </w:tc>
        <w:tc>
          <w:tcPr>
            <w:tcW w:w="3955" w:type="dxa"/>
            <w:gridSpan w:val="2"/>
            <w:tcBorders>
              <w:top w:val="nil"/>
            </w:tcBorders>
            <w:noWrap w:val="0"/>
            <w:vAlign w:val="center"/>
          </w:tcPr>
          <w:p w14:paraId="216DD18D">
            <w:pPr>
              <w:spacing w:line="440" w:lineRule="atLeast"/>
              <w:rPr>
                <w:rFonts w:hint="eastAsia" w:eastAsia="宋体"/>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结算审核汇总表</w:t>
            </w:r>
          </w:p>
        </w:tc>
        <w:tc>
          <w:tcPr>
            <w:tcW w:w="682" w:type="dxa"/>
            <w:tcBorders>
              <w:top w:val="nil"/>
            </w:tcBorders>
            <w:noWrap w:val="0"/>
            <w:vAlign w:val="center"/>
          </w:tcPr>
          <w:p w14:paraId="052E1721">
            <w:pPr>
              <w:spacing w:line="440" w:lineRule="atLeast"/>
              <w:jc w:val="center"/>
              <w:rPr>
                <w:rFonts w:hint="eastAsia"/>
                <w:color w:val="000000" w:themeColor="text1"/>
                <w:sz w:val="24"/>
                <w:highlight w:val="none"/>
                <w:lang w:eastAsia="zh-CN"/>
                <w14:textFill>
                  <w14:solidFill>
                    <w14:schemeClr w14:val="tx1"/>
                  </w14:solidFill>
                </w14:textFill>
              </w:rPr>
            </w:pPr>
            <w:r>
              <w:rPr>
                <w:rFonts w:hint="eastAsia"/>
                <w:color w:val="000000" w:themeColor="text1"/>
                <w:sz w:val="24"/>
                <w:highlight w:val="none"/>
                <w:lang w:eastAsia="zh-CN"/>
                <w14:textFill>
                  <w14:solidFill>
                    <w14:schemeClr w14:val="tx1"/>
                  </w14:solidFill>
                </w14:textFill>
              </w:rPr>
              <w:t>1</w:t>
            </w:r>
          </w:p>
        </w:tc>
        <w:tc>
          <w:tcPr>
            <w:tcW w:w="2451" w:type="dxa"/>
            <w:tcBorders>
              <w:top w:val="nil"/>
            </w:tcBorders>
            <w:noWrap w:val="0"/>
            <w:vAlign w:val="center"/>
          </w:tcPr>
          <w:p w14:paraId="283832FD">
            <w:pPr>
              <w:spacing w:line="440" w:lineRule="atLeast"/>
              <w:jc w:val="center"/>
              <w:rPr>
                <w:rFonts w:hint="eastAsia"/>
                <w:color w:val="000000" w:themeColor="text1"/>
                <w:sz w:val="24"/>
                <w:highlight w:val="none"/>
                <w:lang w:eastAsia="zh-CN"/>
                <w14:textFill>
                  <w14:solidFill>
                    <w14:schemeClr w14:val="tx1"/>
                  </w14:solidFill>
                </w14:textFill>
              </w:rPr>
            </w:pPr>
          </w:p>
        </w:tc>
      </w:tr>
      <w:tr w14:paraId="5915976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910" w:type="dxa"/>
            <w:gridSpan w:val="2"/>
            <w:tcBorders>
              <w:top w:val="nil"/>
            </w:tcBorders>
            <w:noWrap w:val="0"/>
            <w:vAlign w:val="center"/>
          </w:tcPr>
          <w:p w14:paraId="099D9229">
            <w:pPr>
              <w:spacing w:line="440" w:lineRule="atLeast"/>
              <w:jc w:val="center"/>
              <w:rPr>
                <w:rFonts w:hint="eastAsia"/>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4</w:t>
            </w:r>
          </w:p>
          <w:p w14:paraId="5CE21AB5">
            <w:pPr>
              <w:spacing w:line="440" w:lineRule="atLeast"/>
              <w:jc w:val="center"/>
              <w:rPr>
                <w:rFonts w:hint="eastAsia"/>
                <w:color w:val="000000" w:themeColor="text1"/>
                <w:sz w:val="24"/>
                <w:highlight w:val="none"/>
                <w:lang w:val="en-US" w:eastAsia="zh-CN"/>
                <w14:textFill>
                  <w14:solidFill>
                    <w14:schemeClr w14:val="tx1"/>
                  </w14:solidFill>
                </w14:textFill>
              </w:rPr>
            </w:pPr>
          </w:p>
          <w:p w14:paraId="7198A6C0">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3955" w:type="dxa"/>
            <w:gridSpan w:val="2"/>
            <w:tcBorders>
              <w:top w:val="nil"/>
            </w:tcBorders>
            <w:noWrap w:val="0"/>
            <w:vAlign w:val="center"/>
          </w:tcPr>
          <w:p w14:paraId="4DF637E3">
            <w:pPr>
              <w:spacing w:line="440" w:lineRule="atLeast"/>
              <w:rPr>
                <w:rFonts w:hint="eastAsia"/>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审核结算书</w:t>
            </w:r>
          </w:p>
        </w:tc>
        <w:tc>
          <w:tcPr>
            <w:tcW w:w="682" w:type="dxa"/>
            <w:tcBorders>
              <w:top w:val="nil"/>
            </w:tcBorders>
            <w:noWrap w:val="0"/>
            <w:vAlign w:val="center"/>
          </w:tcPr>
          <w:p w14:paraId="273FCF8C">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7F55D878">
            <w:pPr>
              <w:spacing w:line="440" w:lineRule="atLeast"/>
              <w:jc w:val="center"/>
              <w:rPr>
                <w:rFonts w:hint="eastAsia"/>
                <w:color w:val="000000" w:themeColor="text1"/>
                <w:sz w:val="24"/>
                <w:highlight w:val="none"/>
                <w:lang w:eastAsia="zh-CN"/>
                <w14:textFill>
                  <w14:solidFill>
                    <w14:schemeClr w14:val="tx1"/>
                  </w14:solidFill>
                </w14:textFill>
              </w:rPr>
            </w:pPr>
          </w:p>
        </w:tc>
      </w:tr>
      <w:tr w14:paraId="20CB3BB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7998" w:type="dxa"/>
            <w:gridSpan w:val="6"/>
            <w:tcBorders>
              <w:top w:val="nil"/>
            </w:tcBorders>
            <w:noWrap w:val="0"/>
            <w:vAlign w:val="center"/>
          </w:tcPr>
          <w:p w14:paraId="41970D9C">
            <w:pPr>
              <w:spacing w:line="440" w:lineRule="atLeast"/>
              <w:jc w:val="left"/>
              <w:rPr>
                <w:rFonts w:hint="default"/>
                <w:color w:val="000000" w:themeColor="text1"/>
                <w:sz w:val="24"/>
                <w:highlight w:val="none"/>
                <w:lang w:val="en-US" w:eastAsia="zh-CN"/>
                <w14:textFill>
                  <w14:solidFill>
                    <w14:schemeClr w14:val="tx1"/>
                  </w14:solidFill>
                </w14:textFill>
              </w:rPr>
            </w:pPr>
            <w:r>
              <w:rPr>
                <w:rFonts w:hint="eastAsia"/>
                <w:b/>
                <w:bCs/>
                <w:color w:val="000000" w:themeColor="text1"/>
                <w:sz w:val="24"/>
                <w:highlight w:val="none"/>
                <w:lang w:val="en-US" w:eastAsia="zh-CN"/>
                <w14:textFill>
                  <w14:solidFill>
                    <w14:schemeClr w14:val="tx1"/>
                  </w14:solidFill>
                </w14:textFill>
              </w:rPr>
              <w:t>分包单位提供（正副本各一份）</w:t>
            </w:r>
          </w:p>
        </w:tc>
      </w:tr>
      <w:tr w14:paraId="27AFE2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452" w:type="dxa"/>
            <w:vMerge w:val="restart"/>
            <w:tcBorders>
              <w:top w:val="nil"/>
            </w:tcBorders>
            <w:noWrap w:val="0"/>
            <w:vAlign w:val="center"/>
          </w:tcPr>
          <w:p w14:paraId="7DE7AB7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分包单位结算申请书</w:t>
            </w:r>
          </w:p>
        </w:tc>
        <w:tc>
          <w:tcPr>
            <w:tcW w:w="458" w:type="dxa"/>
            <w:tcBorders>
              <w:top w:val="nil"/>
            </w:tcBorders>
            <w:noWrap w:val="0"/>
            <w:vAlign w:val="center"/>
          </w:tcPr>
          <w:p w14:paraId="314BE6DE">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3955" w:type="dxa"/>
            <w:gridSpan w:val="2"/>
            <w:tcBorders>
              <w:top w:val="nil"/>
            </w:tcBorders>
            <w:noWrap w:val="0"/>
            <w:vAlign w:val="center"/>
          </w:tcPr>
          <w:p w14:paraId="74F3E4B3">
            <w:pPr>
              <w:spacing w:line="440" w:lineRule="atLeast"/>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kern w:val="2"/>
                <w:sz w:val="24"/>
                <w:highlight w:val="none"/>
                <w:lang w:val="en-US" w:eastAsia="zh-CN"/>
                <w14:textFill>
                  <w14:solidFill>
                    <w14:schemeClr w14:val="tx1"/>
                  </w14:solidFill>
                </w14:textFill>
              </w:rPr>
              <w:t>封面</w:t>
            </w:r>
          </w:p>
        </w:tc>
        <w:tc>
          <w:tcPr>
            <w:tcW w:w="682" w:type="dxa"/>
            <w:tcBorders>
              <w:top w:val="nil"/>
            </w:tcBorders>
            <w:noWrap w:val="0"/>
            <w:vAlign w:val="center"/>
          </w:tcPr>
          <w:p w14:paraId="0209E4C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4468830B">
            <w:pPr>
              <w:spacing w:line="440" w:lineRule="atLeast"/>
              <w:jc w:val="center"/>
              <w:rPr>
                <w:rFonts w:hint="default"/>
                <w:color w:val="000000" w:themeColor="text1"/>
                <w:sz w:val="24"/>
                <w:highlight w:val="none"/>
                <w:lang w:val="en-US" w:eastAsia="zh-CN"/>
                <w14:textFill>
                  <w14:solidFill>
                    <w14:schemeClr w14:val="tx1"/>
                  </w14:solidFill>
                </w14:textFill>
              </w:rPr>
            </w:pPr>
          </w:p>
        </w:tc>
      </w:tr>
      <w:tr w14:paraId="1881308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104FAB4B">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p>
        </w:tc>
        <w:tc>
          <w:tcPr>
            <w:tcW w:w="458" w:type="dxa"/>
            <w:tcBorders>
              <w:top w:val="nil"/>
            </w:tcBorders>
            <w:noWrap w:val="0"/>
            <w:vAlign w:val="center"/>
          </w:tcPr>
          <w:p w14:paraId="4A04717B">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2</w:t>
            </w:r>
          </w:p>
        </w:tc>
        <w:tc>
          <w:tcPr>
            <w:tcW w:w="3955" w:type="dxa"/>
            <w:gridSpan w:val="2"/>
            <w:tcBorders>
              <w:top w:val="nil"/>
            </w:tcBorders>
            <w:noWrap w:val="0"/>
            <w:vAlign w:val="center"/>
          </w:tcPr>
          <w:p w14:paraId="5B9E1DEE">
            <w:pPr>
              <w:tabs>
                <w:tab w:val="left" w:pos="1138"/>
              </w:tabs>
              <w:spacing w:line="440" w:lineRule="atLeast"/>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目录</w:t>
            </w:r>
          </w:p>
        </w:tc>
        <w:tc>
          <w:tcPr>
            <w:tcW w:w="682" w:type="dxa"/>
            <w:tcBorders>
              <w:top w:val="nil"/>
            </w:tcBorders>
            <w:noWrap w:val="0"/>
            <w:vAlign w:val="center"/>
          </w:tcPr>
          <w:p w14:paraId="74A09A72">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50358B7F">
            <w:pPr>
              <w:spacing w:line="440" w:lineRule="atLeast"/>
              <w:jc w:val="center"/>
              <w:rPr>
                <w:rFonts w:hint="eastAsia"/>
                <w:color w:val="000000" w:themeColor="text1"/>
                <w:sz w:val="24"/>
                <w:highlight w:val="none"/>
                <w:lang w:val="en-US" w:eastAsia="zh-CN"/>
                <w14:textFill>
                  <w14:solidFill>
                    <w14:schemeClr w14:val="tx1"/>
                  </w14:solidFill>
                </w14:textFill>
              </w:rPr>
            </w:pPr>
          </w:p>
        </w:tc>
      </w:tr>
      <w:tr w14:paraId="746B827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6A2DA29B">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p>
        </w:tc>
        <w:tc>
          <w:tcPr>
            <w:tcW w:w="458" w:type="dxa"/>
            <w:tcBorders>
              <w:top w:val="nil"/>
            </w:tcBorders>
            <w:noWrap w:val="0"/>
            <w:vAlign w:val="center"/>
          </w:tcPr>
          <w:p w14:paraId="4510E4E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3</w:t>
            </w:r>
          </w:p>
        </w:tc>
        <w:tc>
          <w:tcPr>
            <w:tcW w:w="3955" w:type="dxa"/>
            <w:gridSpan w:val="2"/>
            <w:tcBorders>
              <w:top w:val="nil"/>
            </w:tcBorders>
            <w:noWrap w:val="0"/>
            <w:vAlign w:val="center"/>
          </w:tcPr>
          <w:p w14:paraId="76F3510C">
            <w:pPr>
              <w:tabs>
                <w:tab w:val="left" w:pos="1138"/>
              </w:tabs>
              <w:spacing w:line="440" w:lineRule="atLeast"/>
              <w:rPr>
                <w:rFonts w:hint="eastAsia"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结算申请表</w:t>
            </w:r>
          </w:p>
        </w:tc>
        <w:tc>
          <w:tcPr>
            <w:tcW w:w="682" w:type="dxa"/>
            <w:tcBorders>
              <w:top w:val="nil"/>
            </w:tcBorders>
            <w:noWrap w:val="0"/>
            <w:vAlign w:val="center"/>
          </w:tcPr>
          <w:p w14:paraId="2738F66F">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16CD0B2A">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20F7DE25">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4F291A57">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02B5D03D">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4</w:t>
            </w:r>
          </w:p>
        </w:tc>
        <w:tc>
          <w:tcPr>
            <w:tcW w:w="3955" w:type="dxa"/>
            <w:gridSpan w:val="2"/>
            <w:tcBorders>
              <w:top w:val="nil"/>
            </w:tcBorders>
            <w:noWrap w:val="0"/>
            <w:vAlign w:val="center"/>
          </w:tcPr>
          <w:p w14:paraId="090FC70E">
            <w:pPr>
              <w:tabs>
                <w:tab w:val="left" w:pos="1138"/>
              </w:tabs>
              <w:spacing w:line="440" w:lineRule="atLeast"/>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工程结算资料审查表</w:t>
            </w:r>
          </w:p>
        </w:tc>
        <w:tc>
          <w:tcPr>
            <w:tcW w:w="682" w:type="dxa"/>
            <w:tcBorders>
              <w:top w:val="nil"/>
            </w:tcBorders>
            <w:noWrap w:val="0"/>
            <w:vAlign w:val="center"/>
          </w:tcPr>
          <w:p w14:paraId="27156C5E">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562D6C47">
            <w:pPr>
              <w:spacing w:line="440" w:lineRule="atLeast"/>
              <w:jc w:val="center"/>
              <w:rPr>
                <w:rFonts w:hint="eastAsia"/>
                <w:color w:val="000000" w:themeColor="text1"/>
                <w:sz w:val="24"/>
                <w:highlight w:val="none"/>
                <w:lang w:val="en-US" w:eastAsia="zh-CN"/>
                <w14:textFill>
                  <w14:solidFill>
                    <w14:schemeClr w14:val="tx1"/>
                  </w14:solidFill>
                </w14:textFill>
              </w:rPr>
            </w:pPr>
          </w:p>
        </w:tc>
      </w:tr>
      <w:tr w14:paraId="543867E4">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17C8A2DD">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0133D3C6">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5</w:t>
            </w:r>
          </w:p>
        </w:tc>
        <w:tc>
          <w:tcPr>
            <w:tcW w:w="3955" w:type="dxa"/>
            <w:gridSpan w:val="2"/>
            <w:tcBorders>
              <w:top w:val="nil"/>
            </w:tcBorders>
            <w:noWrap w:val="0"/>
            <w:vAlign w:val="center"/>
          </w:tcPr>
          <w:p w14:paraId="20F3A95E">
            <w:pPr>
              <w:tabs>
                <w:tab w:val="left" w:pos="1138"/>
              </w:tabs>
              <w:spacing w:line="440" w:lineRule="atLeast"/>
              <w:rPr>
                <w:rFonts w:hint="eastAsia"/>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送审承诺书</w:t>
            </w:r>
          </w:p>
        </w:tc>
        <w:tc>
          <w:tcPr>
            <w:tcW w:w="682" w:type="dxa"/>
            <w:tcBorders>
              <w:top w:val="nil"/>
            </w:tcBorders>
            <w:noWrap w:val="0"/>
            <w:vAlign w:val="center"/>
          </w:tcPr>
          <w:p w14:paraId="750B0C29">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2F34CA3C">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4BA84DC2">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7C4535B6">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397138AA">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6</w:t>
            </w:r>
          </w:p>
        </w:tc>
        <w:tc>
          <w:tcPr>
            <w:tcW w:w="3955" w:type="dxa"/>
            <w:gridSpan w:val="2"/>
            <w:tcBorders>
              <w:top w:val="nil"/>
            </w:tcBorders>
            <w:noWrap w:val="0"/>
            <w:vAlign w:val="center"/>
          </w:tcPr>
          <w:p w14:paraId="68526F2D">
            <w:pPr>
              <w:tabs>
                <w:tab w:val="left" w:pos="1138"/>
              </w:tabs>
              <w:spacing w:line="440" w:lineRule="atLeast"/>
              <w:rPr>
                <w:rFonts w:hint="eastAsia"/>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结算承诺书</w:t>
            </w:r>
          </w:p>
        </w:tc>
        <w:tc>
          <w:tcPr>
            <w:tcW w:w="682" w:type="dxa"/>
            <w:tcBorders>
              <w:top w:val="nil"/>
            </w:tcBorders>
            <w:noWrap w:val="0"/>
            <w:vAlign w:val="center"/>
          </w:tcPr>
          <w:p w14:paraId="0A96EA1A">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7CCC0F25">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63A8313E">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06" w:hRule="exact"/>
        </w:trPr>
        <w:tc>
          <w:tcPr>
            <w:tcW w:w="452" w:type="dxa"/>
            <w:vMerge w:val="continue"/>
            <w:noWrap w:val="0"/>
            <w:vAlign w:val="center"/>
          </w:tcPr>
          <w:p w14:paraId="7DA5FB0C">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5B412C62">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7</w:t>
            </w:r>
          </w:p>
        </w:tc>
        <w:tc>
          <w:tcPr>
            <w:tcW w:w="3955" w:type="dxa"/>
            <w:gridSpan w:val="2"/>
            <w:tcBorders>
              <w:top w:val="nil"/>
            </w:tcBorders>
            <w:noWrap w:val="0"/>
            <w:vAlign w:val="center"/>
          </w:tcPr>
          <w:p w14:paraId="3990980B">
            <w:pPr>
              <w:spacing w:line="440" w:lineRule="atLeast"/>
              <w:rPr>
                <w:rFonts w:hint="eastAsia" w:ascii="Times New Roman" w:hAnsi="Times New Roman" w:cs="Times New Roman"/>
                <w:color w:val="000000" w:themeColor="text1"/>
                <w:sz w:val="24"/>
                <w:highlight w:val="none"/>
                <w:lang w:val="en-US" w:eastAsia="zh-CN"/>
                <w14:textFill>
                  <w14:solidFill>
                    <w14:schemeClr w14:val="tx1"/>
                  </w14:solidFill>
                </w14:textFill>
              </w:rPr>
            </w:pPr>
            <w:r>
              <w:rPr>
                <w:rFonts w:hint="eastAsia" w:ascii="Times New Roman" w:hAnsi="Times New Roman" w:cs="Times New Roman"/>
                <w:color w:val="000000" w:themeColor="text1"/>
                <w:sz w:val="24"/>
                <w:highlight w:val="none"/>
                <w:lang w:val="en-US" w:eastAsia="zh-CN"/>
                <w14:textFill>
                  <w14:solidFill>
                    <w14:schemeClr w14:val="tx1"/>
                  </w14:solidFill>
                </w14:textFill>
              </w:rPr>
              <w:t>工程结算支付证明单</w:t>
            </w:r>
          </w:p>
          <w:p w14:paraId="27EB16D2">
            <w:pPr>
              <w:tabs>
                <w:tab w:val="left" w:pos="1138"/>
              </w:tabs>
              <w:spacing w:line="440" w:lineRule="atLeast"/>
              <w:rPr>
                <w:rFonts w:hint="eastAsia"/>
                <w:color w:val="000000" w:themeColor="text1"/>
                <w:sz w:val="24"/>
                <w:highlight w:val="none"/>
                <w:lang w:val="en-US" w:eastAsia="zh-CN"/>
                <w14:textFill>
                  <w14:solidFill>
                    <w14:schemeClr w14:val="tx1"/>
                  </w14:solidFill>
                </w14:textFill>
              </w:rPr>
            </w:pPr>
          </w:p>
        </w:tc>
        <w:tc>
          <w:tcPr>
            <w:tcW w:w="682" w:type="dxa"/>
            <w:tcBorders>
              <w:top w:val="nil"/>
            </w:tcBorders>
            <w:noWrap w:val="0"/>
            <w:vAlign w:val="center"/>
          </w:tcPr>
          <w:p w14:paraId="7BC4728E">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28149909">
            <w:pPr>
              <w:spacing w:line="440" w:lineRule="atLeast"/>
              <w:jc w:val="center"/>
              <w:rPr>
                <w:rFonts w:hint="eastAsia"/>
                <w:color w:val="000000" w:themeColor="text1"/>
                <w:sz w:val="24"/>
                <w:highlight w:val="none"/>
                <w:lang w:val="en-US" w:eastAsia="zh-CN"/>
                <w14:textFill>
                  <w14:solidFill>
                    <w14:schemeClr w14:val="tx1"/>
                  </w14:solidFill>
                </w14:textFill>
              </w:rPr>
            </w:pPr>
          </w:p>
        </w:tc>
      </w:tr>
      <w:tr w14:paraId="2BD9B26A">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13CC3EAC">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58FC062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8</w:t>
            </w:r>
          </w:p>
        </w:tc>
        <w:tc>
          <w:tcPr>
            <w:tcW w:w="3955" w:type="dxa"/>
            <w:gridSpan w:val="2"/>
            <w:tcBorders>
              <w:top w:val="nil"/>
            </w:tcBorders>
            <w:noWrap w:val="0"/>
            <w:vAlign w:val="center"/>
          </w:tcPr>
          <w:p w14:paraId="3807CAF1">
            <w:pPr>
              <w:tabs>
                <w:tab w:val="left" w:pos="1138"/>
              </w:tabs>
              <w:spacing w:line="440" w:lineRule="atLeast"/>
              <w:rPr>
                <w:rFonts w:hint="eastAsia"/>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分包情况说明</w:t>
            </w:r>
          </w:p>
        </w:tc>
        <w:tc>
          <w:tcPr>
            <w:tcW w:w="682" w:type="dxa"/>
            <w:tcBorders>
              <w:top w:val="nil"/>
            </w:tcBorders>
            <w:noWrap w:val="0"/>
            <w:vAlign w:val="center"/>
          </w:tcPr>
          <w:p w14:paraId="720F051D">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0E40C6A1">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228D783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16E0F301">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p>
        </w:tc>
        <w:tc>
          <w:tcPr>
            <w:tcW w:w="458" w:type="dxa"/>
            <w:tcBorders>
              <w:top w:val="nil"/>
            </w:tcBorders>
            <w:noWrap w:val="0"/>
            <w:vAlign w:val="center"/>
          </w:tcPr>
          <w:p w14:paraId="3992FB00">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9</w:t>
            </w:r>
          </w:p>
        </w:tc>
        <w:tc>
          <w:tcPr>
            <w:tcW w:w="3955" w:type="dxa"/>
            <w:gridSpan w:val="2"/>
            <w:tcBorders>
              <w:top w:val="nil"/>
            </w:tcBorders>
            <w:noWrap w:val="0"/>
            <w:vAlign w:val="center"/>
          </w:tcPr>
          <w:p w14:paraId="7DF76554">
            <w:pPr>
              <w:tabs>
                <w:tab w:val="left" w:pos="1138"/>
              </w:tabs>
              <w:spacing w:line="440" w:lineRule="atLeast"/>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kern w:val="2"/>
                <w:sz w:val="24"/>
                <w:highlight w:val="none"/>
                <w:lang w:val="en-US" w:eastAsia="zh-CN"/>
                <w14:textFill>
                  <w14:solidFill>
                    <w14:schemeClr w14:val="tx1"/>
                  </w14:solidFill>
                </w14:textFill>
              </w:rPr>
              <w:t>竣工验收移交证明</w:t>
            </w:r>
          </w:p>
        </w:tc>
        <w:tc>
          <w:tcPr>
            <w:tcW w:w="682" w:type="dxa"/>
            <w:tcBorders>
              <w:top w:val="nil"/>
            </w:tcBorders>
            <w:noWrap w:val="0"/>
            <w:vAlign w:val="center"/>
          </w:tcPr>
          <w:p w14:paraId="2DB3440C">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39A85FBE">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7D45CA90">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14" w:hRule="exact"/>
        </w:trPr>
        <w:tc>
          <w:tcPr>
            <w:tcW w:w="452" w:type="dxa"/>
            <w:vMerge w:val="continue"/>
            <w:noWrap w:val="0"/>
            <w:vAlign w:val="center"/>
          </w:tcPr>
          <w:p w14:paraId="34C9465B">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0D3CAB1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10</w:t>
            </w:r>
          </w:p>
        </w:tc>
        <w:tc>
          <w:tcPr>
            <w:tcW w:w="3955" w:type="dxa"/>
            <w:gridSpan w:val="2"/>
            <w:tcBorders>
              <w:top w:val="nil"/>
            </w:tcBorders>
            <w:noWrap w:val="0"/>
            <w:vAlign w:val="center"/>
          </w:tcPr>
          <w:p w14:paraId="1310FA4A">
            <w:pPr>
              <w:tabs>
                <w:tab w:val="left" w:pos="1138"/>
              </w:tabs>
              <w:spacing w:line="440" w:lineRule="atLeast"/>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kern w:val="2"/>
                <w:sz w:val="24"/>
                <w:highlight w:val="none"/>
                <w:lang w:val="en-US" w:eastAsia="zh-CN"/>
                <w14:textFill>
                  <w14:solidFill>
                    <w14:schemeClr w14:val="tx1"/>
                  </w14:solidFill>
                </w14:textFill>
              </w:rPr>
              <w:t>施工合同</w:t>
            </w:r>
          </w:p>
        </w:tc>
        <w:tc>
          <w:tcPr>
            <w:tcW w:w="682" w:type="dxa"/>
            <w:tcBorders>
              <w:top w:val="nil"/>
            </w:tcBorders>
            <w:noWrap w:val="0"/>
            <w:vAlign w:val="center"/>
          </w:tcPr>
          <w:p w14:paraId="0BA9E00B">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3226AABD">
            <w:pPr>
              <w:spacing w:line="440" w:lineRule="atLeast"/>
              <w:jc w:val="center"/>
              <w:rPr>
                <w:rFonts w:hint="eastAsia"/>
                <w:color w:val="000000" w:themeColor="text1"/>
                <w:sz w:val="24"/>
                <w:highlight w:val="none"/>
                <w:lang w:eastAsia="zh-CN"/>
                <w14:textFill>
                  <w14:solidFill>
                    <w14:schemeClr w14:val="tx1"/>
                  </w14:solidFill>
                </w14:textFill>
              </w:rPr>
            </w:pPr>
          </w:p>
        </w:tc>
      </w:tr>
      <w:tr w14:paraId="0121221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exact"/>
        </w:trPr>
        <w:tc>
          <w:tcPr>
            <w:tcW w:w="452" w:type="dxa"/>
            <w:vMerge w:val="continue"/>
            <w:noWrap w:val="0"/>
            <w:vAlign w:val="center"/>
          </w:tcPr>
          <w:p w14:paraId="251D7FA5">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tcBorders>
              <w:top w:val="nil"/>
            </w:tcBorders>
            <w:noWrap w:val="0"/>
            <w:vAlign w:val="center"/>
          </w:tcPr>
          <w:p w14:paraId="0206BD76">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11</w:t>
            </w:r>
          </w:p>
        </w:tc>
        <w:tc>
          <w:tcPr>
            <w:tcW w:w="3955" w:type="dxa"/>
            <w:gridSpan w:val="2"/>
            <w:tcBorders>
              <w:top w:val="nil"/>
            </w:tcBorders>
            <w:noWrap w:val="0"/>
            <w:vAlign w:val="center"/>
          </w:tcPr>
          <w:p w14:paraId="163AB964">
            <w:pPr>
              <w:tabs>
                <w:tab w:val="left" w:pos="1138"/>
              </w:tabs>
              <w:spacing w:line="440" w:lineRule="atLeast"/>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kern w:val="2"/>
                <w:sz w:val="24"/>
                <w:highlight w:val="none"/>
                <w:lang w:val="en-US" w:eastAsia="zh-CN"/>
                <w14:textFill>
                  <w14:solidFill>
                    <w14:schemeClr w14:val="tx1"/>
                  </w14:solidFill>
                </w14:textFill>
              </w:rPr>
              <w:t>送审结算书</w:t>
            </w:r>
          </w:p>
        </w:tc>
        <w:tc>
          <w:tcPr>
            <w:tcW w:w="682" w:type="dxa"/>
            <w:tcBorders>
              <w:top w:val="nil"/>
            </w:tcBorders>
            <w:noWrap w:val="0"/>
            <w:vAlign w:val="center"/>
          </w:tcPr>
          <w:p w14:paraId="5EBF358C">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tcBorders>
              <w:top w:val="nil"/>
            </w:tcBorders>
            <w:noWrap w:val="0"/>
            <w:vAlign w:val="center"/>
          </w:tcPr>
          <w:p w14:paraId="7FB5AC56">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6F51741B">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452" w:type="dxa"/>
            <w:vMerge w:val="continue"/>
            <w:noWrap w:val="0"/>
            <w:vAlign w:val="center"/>
          </w:tcPr>
          <w:p w14:paraId="094E2F90">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noWrap w:val="0"/>
            <w:vAlign w:val="center"/>
          </w:tcPr>
          <w:p w14:paraId="6800558E">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12</w:t>
            </w:r>
          </w:p>
        </w:tc>
        <w:tc>
          <w:tcPr>
            <w:tcW w:w="3955" w:type="dxa"/>
            <w:gridSpan w:val="2"/>
            <w:noWrap w:val="0"/>
            <w:vAlign w:val="center"/>
          </w:tcPr>
          <w:p w14:paraId="3CA9C436">
            <w:pPr>
              <w:tabs>
                <w:tab w:val="left" w:pos="1289"/>
              </w:tabs>
              <w:spacing w:line="440" w:lineRule="atLeast"/>
              <w:jc w:val="both"/>
              <w:rPr>
                <w:rFonts w:hint="eastAsia" w:eastAsia="宋体"/>
                <w:color w:val="000000" w:themeColor="text1"/>
                <w:kern w:val="2"/>
                <w:sz w:val="24"/>
                <w:highlight w:val="none"/>
                <w:lang w:val="en-US" w:eastAsia="zh-CN"/>
                <w14:textFill>
                  <w14:solidFill>
                    <w14:schemeClr w14:val="tx1"/>
                  </w14:solidFill>
                </w14:textFill>
              </w:rPr>
            </w:pPr>
            <w:r>
              <w:rPr>
                <w:rFonts w:hint="eastAsia"/>
                <w:color w:val="000000" w:themeColor="text1"/>
                <w:kern w:val="2"/>
                <w:sz w:val="24"/>
                <w:highlight w:val="none"/>
                <w:lang w:val="en-US" w:eastAsia="zh-CN"/>
                <w14:textFill>
                  <w14:solidFill>
                    <w14:schemeClr w14:val="tx1"/>
                  </w14:solidFill>
                </w14:textFill>
              </w:rPr>
              <w:t>结算</w:t>
            </w:r>
            <w:r>
              <w:rPr>
                <w:rFonts w:hint="eastAsia" w:eastAsia="宋体"/>
                <w:color w:val="000000" w:themeColor="text1"/>
                <w:kern w:val="2"/>
                <w:sz w:val="24"/>
                <w:highlight w:val="none"/>
                <w:lang w:val="en-US" w:eastAsia="zh-CN"/>
                <w14:textFill>
                  <w14:solidFill>
                    <w14:schemeClr w14:val="tx1"/>
                  </w14:solidFill>
                </w14:textFill>
              </w:rPr>
              <w:t>资料</w:t>
            </w:r>
          </w:p>
        </w:tc>
        <w:tc>
          <w:tcPr>
            <w:tcW w:w="682" w:type="dxa"/>
            <w:noWrap w:val="0"/>
            <w:vAlign w:val="center"/>
          </w:tcPr>
          <w:p w14:paraId="5ED0682E">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w:t>
            </w:r>
          </w:p>
        </w:tc>
        <w:tc>
          <w:tcPr>
            <w:tcW w:w="2451" w:type="dxa"/>
            <w:noWrap w:val="0"/>
            <w:vAlign w:val="center"/>
          </w:tcPr>
          <w:p w14:paraId="238CB94F">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4BD6CCEC">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89" w:hRule="exact"/>
        </w:trPr>
        <w:tc>
          <w:tcPr>
            <w:tcW w:w="452" w:type="dxa"/>
            <w:vMerge w:val="continue"/>
            <w:noWrap w:val="0"/>
            <w:vAlign w:val="center"/>
          </w:tcPr>
          <w:p w14:paraId="6522070B">
            <w:pPr>
              <w:spacing w:line="440" w:lineRule="atLeast"/>
              <w:jc w:val="center"/>
              <w:rPr>
                <w:rFonts w:hint="default"/>
                <w:color w:val="000000" w:themeColor="text1"/>
                <w:sz w:val="24"/>
                <w:highlight w:val="none"/>
                <w:lang w:val="en-US" w:eastAsia="zh-CN"/>
                <w14:textFill>
                  <w14:solidFill>
                    <w14:schemeClr w14:val="tx1"/>
                  </w14:solidFill>
                </w14:textFill>
              </w:rPr>
            </w:pPr>
          </w:p>
        </w:tc>
        <w:tc>
          <w:tcPr>
            <w:tcW w:w="458" w:type="dxa"/>
            <w:noWrap w:val="0"/>
            <w:vAlign w:val="center"/>
          </w:tcPr>
          <w:p w14:paraId="65C6B29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13</w:t>
            </w:r>
          </w:p>
        </w:tc>
        <w:tc>
          <w:tcPr>
            <w:tcW w:w="3955" w:type="dxa"/>
            <w:gridSpan w:val="2"/>
            <w:noWrap w:val="0"/>
            <w:vAlign w:val="center"/>
          </w:tcPr>
          <w:p w14:paraId="2DD9B059">
            <w:pPr>
              <w:spacing w:line="440" w:lineRule="atLeast"/>
              <w:rPr>
                <w:rFonts w:hint="default" w:eastAsia="宋体"/>
                <w:color w:val="000000" w:themeColor="text1"/>
                <w:kern w:val="2"/>
                <w:sz w:val="24"/>
                <w:highlight w:val="none"/>
                <w:lang w:val="en-US" w:eastAsia="zh-CN"/>
                <w14:textFill>
                  <w14:solidFill>
                    <w14:schemeClr w14:val="tx1"/>
                  </w14:solidFill>
                </w14:textFill>
              </w:rPr>
            </w:pPr>
            <w:r>
              <w:rPr>
                <w:rFonts w:hint="eastAsia"/>
                <w:color w:val="000000" w:themeColor="text1"/>
                <w:kern w:val="2"/>
                <w:sz w:val="24"/>
                <w:highlight w:val="none"/>
                <w:lang w:val="en-US" w:eastAsia="zh-CN"/>
                <w14:textFill>
                  <w14:solidFill>
                    <w14:schemeClr w14:val="tx1"/>
                  </w14:solidFill>
                </w14:textFill>
              </w:rPr>
              <w:t>其他相关资料</w:t>
            </w:r>
          </w:p>
        </w:tc>
        <w:tc>
          <w:tcPr>
            <w:tcW w:w="682" w:type="dxa"/>
            <w:noWrap w:val="0"/>
            <w:vAlign w:val="center"/>
          </w:tcPr>
          <w:p w14:paraId="3FDDD2EF">
            <w:pPr>
              <w:spacing w:line="440" w:lineRule="atLeast"/>
              <w:jc w:val="center"/>
              <w:rPr>
                <w:rFonts w:hint="default" w:eastAsia="宋体"/>
                <w:color w:val="000000" w:themeColor="text1"/>
                <w:kern w:val="2"/>
                <w:sz w:val="24"/>
                <w:highlight w:val="none"/>
                <w:lang w:val="en-US" w:eastAsia="zh-CN"/>
                <w14:textFill>
                  <w14:solidFill>
                    <w14:schemeClr w14:val="tx1"/>
                  </w14:solidFill>
                </w14:textFill>
              </w:rPr>
            </w:pPr>
          </w:p>
        </w:tc>
        <w:tc>
          <w:tcPr>
            <w:tcW w:w="2451" w:type="dxa"/>
            <w:noWrap w:val="0"/>
            <w:vAlign w:val="center"/>
          </w:tcPr>
          <w:p w14:paraId="63A1E549">
            <w:pPr>
              <w:spacing w:line="440" w:lineRule="atLeast"/>
              <w:jc w:val="center"/>
              <w:rPr>
                <w:rFonts w:hint="eastAsia" w:eastAsia="宋体"/>
                <w:color w:val="000000" w:themeColor="text1"/>
                <w:kern w:val="2"/>
                <w:sz w:val="24"/>
                <w:highlight w:val="none"/>
                <w:lang w:val="en-US" w:eastAsia="zh-CN"/>
                <w14:textFill>
                  <w14:solidFill>
                    <w14:schemeClr w14:val="tx1"/>
                  </w14:solidFill>
                </w14:textFill>
              </w:rPr>
            </w:pPr>
          </w:p>
        </w:tc>
      </w:tr>
      <w:tr w14:paraId="3A81FE4D">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89" w:hRule="exact"/>
        </w:trPr>
        <w:tc>
          <w:tcPr>
            <w:tcW w:w="910" w:type="dxa"/>
            <w:gridSpan w:val="2"/>
            <w:vMerge w:val="restart"/>
            <w:noWrap w:val="0"/>
            <w:vAlign w:val="center"/>
          </w:tcPr>
          <w:p w14:paraId="11AB18A7">
            <w:pPr>
              <w:spacing w:line="440" w:lineRule="atLeast"/>
              <w:jc w:val="center"/>
              <w:rPr>
                <w:rFonts w:hint="default"/>
                <w:color w:val="000000" w:themeColor="text1"/>
                <w:sz w:val="24"/>
                <w:highlight w:val="none"/>
                <w:lang w:val="en-US" w:eastAsia="zh-CN"/>
                <w14:textFill>
                  <w14:solidFill>
                    <w14:schemeClr w14:val="tx1"/>
                  </w14:solidFill>
                </w14:textFill>
              </w:rPr>
            </w:pPr>
            <w:r>
              <w:rPr>
                <w:rFonts w:hint="eastAsia"/>
                <w:color w:val="000000" w:themeColor="text1"/>
                <w:sz w:val="24"/>
                <w:highlight w:val="none"/>
                <w:lang w:val="en-US" w:eastAsia="zh-CN"/>
                <w14:textFill>
                  <w14:solidFill>
                    <w14:schemeClr w14:val="tx1"/>
                  </w14:solidFill>
                </w14:textFill>
              </w:rPr>
              <w:t>14</w:t>
            </w:r>
          </w:p>
        </w:tc>
        <w:tc>
          <w:tcPr>
            <w:tcW w:w="1560" w:type="dxa"/>
            <w:vMerge w:val="restart"/>
            <w:noWrap w:val="0"/>
            <w:vAlign w:val="center"/>
          </w:tcPr>
          <w:p w14:paraId="43C86491">
            <w:pPr>
              <w:spacing w:line="440" w:lineRule="atLeast"/>
              <w:jc w:val="center"/>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总结意见</w:t>
            </w:r>
          </w:p>
        </w:tc>
        <w:tc>
          <w:tcPr>
            <w:tcW w:w="2395" w:type="dxa"/>
            <w:noWrap w:val="0"/>
            <w:vAlign w:val="center"/>
          </w:tcPr>
          <w:p w14:paraId="1EFE78CC">
            <w:pPr>
              <w:spacing w:line="440" w:lineRule="atLeast"/>
              <w:jc w:val="center"/>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个人</w:t>
            </w:r>
          </w:p>
        </w:tc>
        <w:tc>
          <w:tcPr>
            <w:tcW w:w="682" w:type="dxa"/>
            <w:noWrap w:val="0"/>
            <w:vAlign w:val="center"/>
          </w:tcPr>
          <w:p w14:paraId="3BEE638A">
            <w:pPr>
              <w:spacing w:line="240" w:lineRule="auto"/>
              <w:jc w:val="center"/>
              <w:rPr>
                <w:rFonts w:hint="eastAsia"/>
                <w:color w:val="000000" w:themeColor="text1"/>
                <w:sz w:val="24"/>
                <w:highlight w:val="none"/>
                <w14:textFill>
                  <w14:solidFill>
                    <w14:schemeClr w14:val="tx1"/>
                  </w14:solidFill>
                </w14:textFill>
              </w:rPr>
            </w:pPr>
          </w:p>
        </w:tc>
        <w:tc>
          <w:tcPr>
            <w:tcW w:w="2451" w:type="dxa"/>
            <w:noWrap w:val="0"/>
            <w:vAlign w:val="center"/>
          </w:tcPr>
          <w:p w14:paraId="4146F132">
            <w:pPr>
              <w:spacing w:line="440" w:lineRule="atLeast"/>
              <w:jc w:val="center"/>
              <w:rPr>
                <w:rFonts w:hint="eastAsia"/>
                <w:color w:val="000000" w:themeColor="text1"/>
                <w:sz w:val="24"/>
                <w:highlight w:val="none"/>
                <w14:textFill>
                  <w14:solidFill>
                    <w14:schemeClr w14:val="tx1"/>
                  </w14:solidFill>
                </w14:textFill>
              </w:rPr>
            </w:pPr>
          </w:p>
        </w:tc>
      </w:tr>
      <w:tr w14:paraId="5CD4D006">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cantSplit/>
          <w:trHeight w:val="403" w:hRule="exact"/>
        </w:trPr>
        <w:tc>
          <w:tcPr>
            <w:tcW w:w="910" w:type="dxa"/>
            <w:gridSpan w:val="2"/>
            <w:vMerge w:val="continue"/>
            <w:noWrap w:val="0"/>
            <w:vAlign w:val="center"/>
          </w:tcPr>
          <w:p w14:paraId="5368B64F">
            <w:pPr>
              <w:spacing w:line="440" w:lineRule="atLeast"/>
              <w:jc w:val="center"/>
              <w:rPr>
                <w:rFonts w:hint="eastAsia"/>
                <w:color w:val="000000" w:themeColor="text1"/>
                <w:sz w:val="24"/>
                <w:highlight w:val="none"/>
                <w14:textFill>
                  <w14:solidFill>
                    <w14:schemeClr w14:val="tx1"/>
                  </w14:solidFill>
                </w14:textFill>
              </w:rPr>
            </w:pPr>
          </w:p>
        </w:tc>
        <w:tc>
          <w:tcPr>
            <w:tcW w:w="1560" w:type="dxa"/>
            <w:vMerge w:val="continue"/>
            <w:noWrap w:val="0"/>
            <w:vAlign w:val="center"/>
          </w:tcPr>
          <w:p w14:paraId="406A0847">
            <w:pPr>
              <w:spacing w:line="440" w:lineRule="atLeast"/>
              <w:jc w:val="center"/>
              <w:rPr>
                <w:rFonts w:hint="eastAsia"/>
                <w:color w:val="000000" w:themeColor="text1"/>
                <w:sz w:val="24"/>
                <w:highlight w:val="none"/>
                <w14:textFill>
                  <w14:solidFill>
                    <w14:schemeClr w14:val="tx1"/>
                  </w14:solidFill>
                </w14:textFill>
              </w:rPr>
            </w:pPr>
          </w:p>
        </w:tc>
        <w:tc>
          <w:tcPr>
            <w:tcW w:w="2395" w:type="dxa"/>
            <w:noWrap w:val="0"/>
            <w:vAlign w:val="center"/>
          </w:tcPr>
          <w:p w14:paraId="75A0A456">
            <w:pPr>
              <w:spacing w:line="440" w:lineRule="atLeast"/>
              <w:jc w:val="center"/>
              <w:rPr>
                <w:rFonts w:hint="eastAsia"/>
                <w:color w:val="000000" w:themeColor="text1"/>
                <w:sz w:val="24"/>
                <w:highlight w:val="none"/>
                <w14:textFill>
                  <w14:solidFill>
                    <w14:schemeClr w14:val="tx1"/>
                  </w14:solidFill>
                </w14:textFill>
              </w:rPr>
            </w:pPr>
            <w:r>
              <w:rPr>
                <w:rFonts w:hint="eastAsia"/>
                <w:color w:val="000000" w:themeColor="text1"/>
                <w:sz w:val="24"/>
                <w:highlight w:val="none"/>
                <w14:textFill>
                  <w14:solidFill>
                    <w14:schemeClr w14:val="tx1"/>
                  </w14:solidFill>
                </w14:textFill>
              </w:rPr>
              <w:t>部门</w:t>
            </w:r>
          </w:p>
        </w:tc>
        <w:tc>
          <w:tcPr>
            <w:tcW w:w="682" w:type="dxa"/>
            <w:noWrap w:val="0"/>
            <w:vAlign w:val="center"/>
          </w:tcPr>
          <w:p w14:paraId="1589AC14">
            <w:pPr>
              <w:spacing w:line="440" w:lineRule="atLeast"/>
              <w:jc w:val="center"/>
              <w:rPr>
                <w:rFonts w:hint="eastAsia"/>
                <w:color w:val="000000" w:themeColor="text1"/>
                <w:sz w:val="24"/>
                <w:highlight w:val="none"/>
                <w14:textFill>
                  <w14:solidFill>
                    <w14:schemeClr w14:val="tx1"/>
                  </w14:solidFill>
                </w14:textFill>
              </w:rPr>
            </w:pPr>
          </w:p>
        </w:tc>
        <w:tc>
          <w:tcPr>
            <w:tcW w:w="2451" w:type="dxa"/>
            <w:noWrap w:val="0"/>
            <w:vAlign w:val="center"/>
          </w:tcPr>
          <w:p w14:paraId="13EC21CF">
            <w:pPr>
              <w:spacing w:line="440" w:lineRule="atLeast"/>
              <w:jc w:val="center"/>
              <w:rPr>
                <w:rFonts w:hint="eastAsia"/>
                <w:color w:val="000000" w:themeColor="text1"/>
                <w:sz w:val="24"/>
                <w:highlight w:val="none"/>
                <w14:textFill>
                  <w14:solidFill>
                    <w14:schemeClr w14:val="tx1"/>
                  </w14:solidFill>
                </w14:textFill>
              </w:rPr>
            </w:pPr>
          </w:p>
        </w:tc>
      </w:tr>
    </w:tbl>
    <w:p w14:paraId="00D7482E">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8" w:type="default"/>
          <w:pgSz w:w="11906" w:h="16838"/>
          <w:pgMar w:top="1440" w:right="892" w:bottom="1304" w:left="1154" w:header="0" w:footer="567" w:gutter="0"/>
          <w:pgBorders>
            <w:top w:val="none" w:sz="0" w:space="0"/>
            <w:left w:val="none" w:sz="0" w:space="0"/>
            <w:bottom w:val="none" w:sz="0" w:space="0"/>
            <w:right w:val="none" w:sz="0" w:space="0"/>
          </w:pgBorders>
          <w:pgNumType w:fmt="decimal"/>
          <w:cols w:space="0" w:num="1"/>
          <w:rtlGutter w:val="0"/>
          <w:docGrid w:linePitch="293" w:charSpace="0"/>
        </w:sectPr>
      </w:pPr>
    </w:p>
    <w:p w14:paraId="4BA59A83">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76" w:name="_Toc30360"/>
      <w:bookmarkStart w:id="577" w:name="_Toc5484"/>
      <w:bookmarkStart w:id="578" w:name="_Toc2633"/>
      <w:bookmarkStart w:id="579" w:name="_Toc1930"/>
      <w:bookmarkStart w:id="580" w:name="_Toc23689"/>
      <w:bookmarkStart w:id="581" w:name="_Toc32571"/>
      <w:bookmarkStart w:id="582" w:name="_Toc1979"/>
      <w:bookmarkStart w:id="583" w:name="_Toc11649"/>
      <w:bookmarkStart w:id="584" w:name="_Toc29884"/>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附件十</w:t>
      </w:r>
      <w:bookmarkEnd w:id="576"/>
      <w:bookmarkEnd w:id="577"/>
      <w:bookmarkEnd w:id="578"/>
      <w:bookmarkEnd w:id="579"/>
      <w:bookmarkEnd w:id="580"/>
      <w:bookmarkEnd w:id="581"/>
      <w:bookmarkEnd w:id="582"/>
      <w:bookmarkEnd w:id="583"/>
      <w:bookmarkEnd w:id="584"/>
    </w:p>
    <w:p w14:paraId="55AB7750">
      <w:pPr>
        <w:keepNext w:val="0"/>
        <w:keepLines w:val="0"/>
        <w:pageBreakBefore w:val="0"/>
        <w:wordWrap/>
        <w:overflowPunct/>
        <w:topLinePunct w:val="0"/>
        <w:bidi w:val="0"/>
        <w:spacing w:before="241" w:line="240" w:lineRule="auto"/>
        <w:ind w:left="0"/>
        <w:jc w:val="center"/>
        <w:rPr>
          <w:rFonts w:hint="eastAsia" w:ascii="仿宋" w:hAnsi="仿宋" w:eastAsia="仿宋" w:cs="仿宋"/>
          <w:b/>
          <w:bCs/>
          <w:color w:val="000000" w:themeColor="text1"/>
          <w:spacing w:val="-4"/>
          <w:position w:val="21"/>
          <w:sz w:val="8"/>
          <w:szCs w:val="8"/>
          <w14:textFill>
            <w14:solidFill>
              <w14:schemeClr w14:val="tx1"/>
            </w14:solidFill>
          </w14:textFill>
        </w:rPr>
      </w:pPr>
      <w:r>
        <w:rPr>
          <w:rFonts w:hint="eastAsia" w:ascii="仿宋" w:hAnsi="仿宋" w:eastAsia="仿宋" w:cs="仿宋"/>
          <w:b/>
          <w:bCs/>
          <w:color w:val="000000" w:themeColor="text1"/>
          <w:spacing w:val="-4"/>
          <w:position w:val="21"/>
          <w:sz w:val="32"/>
          <w:szCs w:val="32"/>
          <w:lang w:val="en-US" w:eastAsia="zh-CN"/>
          <w14:textFill>
            <w14:solidFill>
              <w14:schemeClr w14:val="tx1"/>
            </w14:solidFill>
          </w14:textFill>
        </w:rPr>
        <w:t>工人工资发放</w:t>
      </w:r>
      <w:r>
        <w:rPr>
          <w:rFonts w:hint="eastAsia" w:ascii="仿宋" w:hAnsi="仿宋" w:eastAsia="仿宋" w:cs="仿宋"/>
          <w:b/>
          <w:bCs/>
          <w:color w:val="000000" w:themeColor="text1"/>
          <w:spacing w:val="-4"/>
          <w:position w:val="21"/>
          <w:sz w:val="32"/>
          <w:szCs w:val="32"/>
          <w14:textFill>
            <w14:solidFill>
              <w14:schemeClr w14:val="tx1"/>
            </w14:solidFill>
          </w14:textFill>
        </w:rPr>
        <w:t>承诺书</w:t>
      </w:r>
    </w:p>
    <w:p w14:paraId="721781B5">
      <w:pPr>
        <w:keepNext w:val="0"/>
        <w:keepLines w:val="0"/>
        <w:pageBreakBefore w:val="0"/>
        <w:wordWrap/>
        <w:overflowPunct/>
        <w:topLinePunct w:val="0"/>
        <w:bidi w:val="0"/>
        <w:adjustRightInd w:val="0"/>
        <w:snapToGrid w:val="0"/>
        <w:spacing w:line="240" w:lineRule="auto"/>
        <w:ind w:left="253"/>
        <w:rPr>
          <w:rFonts w:hint="eastAsia" w:ascii="仿宋" w:hAnsi="仿宋" w:eastAsia="仿宋" w:cs="仿宋"/>
          <w:b/>
          <w:bCs/>
          <w:color w:val="000000"/>
          <w:sz w:val="24"/>
          <w:szCs w:val="24"/>
          <w:highlight w:val="none"/>
        </w:rPr>
      </w:pPr>
      <w:r>
        <w:rPr>
          <w:rFonts w:hint="eastAsia" w:ascii="仿宋" w:hAnsi="仿宋" w:eastAsia="仿宋" w:cs="仿宋"/>
          <w:b/>
          <w:bCs/>
          <w:color w:val="000000"/>
          <w:sz w:val="24"/>
          <w:szCs w:val="24"/>
          <w:highlight w:val="none"/>
          <w:lang w:eastAsia="zh-CN"/>
        </w:rPr>
        <w:t>致：</w:t>
      </w:r>
      <w:r>
        <w:rPr>
          <w:rFonts w:hint="eastAsia" w:ascii="仿宋" w:hAnsi="仿宋" w:eastAsia="仿宋" w:cs="仿宋"/>
          <w:b/>
          <w:bCs/>
          <w:color w:val="000000"/>
          <w:sz w:val="24"/>
          <w:szCs w:val="24"/>
          <w:highlight w:val="none"/>
          <w:lang w:val="en-US" w:eastAsia="zh-CN"/>
        </w:rPr>
        <w:t>**********</w:t>
      </w:r>
      <w:r>
        <w:rPr>
          <w:rFonts w:hint="eastAsia" w:ascii="仿宋" w:hAnsi="仿宋" w:eastAsia="仿宋" w:cs="仿宋"/>
          <w:b/>
          <w:bCs/>
          <w:color w:val="000000"/>
          <w:sz w:val="24"/>
          <w:szCs w:val="24"/>
          <w:highlight w:val="none"/>
        </w:rPr>
        <w:t>有限公司</w:t>
      </w:r>
    </w:p>
    <w:p w14:paraId="0CB3ADB1">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240" w:lineRule="auto"/>
        <w:ind w:left="214" w:leftChars="102" w:right="238" w:rightChars="0" w:firstLine="422" w:firstLineChars="165"/>
        <w:jc w:val="both"/>
        <w:textAlignment w:val="baseline"/>
        <w:rPr>
          <w:rFonts w:hint="eastAsia" w:ascii="仿宋" w:hAnsi="仿宋" w:eastAsia="仿宋" w:cs="仿宋"/>
          <w:color w:val="000000"/>
          <w:spacing w:val="8"/>
          <w:sz w:val="24"/>
          <w:szCs w:val="24"/>
          <w:highlight w:val="none"/>
          <w:lang w:val="en-US" w:eastAsia="zh-CN"/>
        </w:rPr>
      </w:pPr>
      <w:r>
        <w:rPr>
          <w:rFonts w:hint="eastAsia" w:ascii="仿宋" w:hAnsi="仿宋" w:eastAsia="仿宋" w:cs="仿宋"/>
          <w:color w:val="000000"/>
          <w:spacing w:val="8"/>
          <w:sz w:val="24"/>
          <w:szCs w:val="24"/>
          <w:highlight w:val="none"/>
          <w:lang w:val="en-US" w:eastAsia="zh-CN"/>
        </w:rPr>
        <w:t>我司与贵司于****年**月**日签订了《***合同》(以下简称“施工合同”），合同约定由我司承接贵司****项目工程***分项工程（以下简称“该工程”），该工程合同价***元，其中工人工资共计约***元。</w:t>
      </w:r>
    </w:p>
    <w:p w14:paraId="4A765DDB">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240" w:lineRule="auto"/>
        <w:ind w:left="214" w:leftChars="102" w:right="238" w:rightChars="0" w:firstLine="422" w:firstLineChars="165"/>
        <w:jc w:val="both"/>
        <w:textAlignment w:val="baseline"/>
        <w:rPr>
          <w:rFonts w:hint="eastAsia" w:ascii="仿宋" w:hAnsi="仿宋" w:eastAsia="仿宋" w:cs="仿宋"/>
          <w:color w:val="auto"/>
          <w:sz w:val="24"/>
          <w:szCs w:val="24"/>
          <w:lang w:val="en-US" w:eastAsia="zh-CN"/>
        </w:rPr>
      </w:pPr>
      <w:r>
        <w:rPr>
          <w:rFonts w:hint="eastAsia" w:ascii="仿宋" w:hAnsi="仿宋" w:eastAsia="仿宋" w:cs="仿宋"/>
          <w:color w:val="000000"/>
          <w:spacing w:val="8"/>
          <w:sz w:val="24"/>
          <w:szCs w:val="24"/>
          <w:highlight w:val="none"/>
          <w:lang w:val="en-US" w:eastAsia="zh-CN"/>
        </w:rPr>
        <w:t>目前该工程在</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 xml:space="preserve">施工过程中  </w:t>
      </w:r>
      <w:r>
        <w:rPr>
          <w:rFonts w:hint="eastAsia" w:ascii="仿宋" w:hAnsi="仿宋" w:eastAsia="仿宋" w:cs="仿宋"/>
          <w:color w:val="000000"/>
          <w:spacing w:val="8"/>
          <w:sz w:val="24"/>
          <w:szCs w:val="24"/>
          <w:highlight w:val="none"/>
          <w:u w:val="single"/>
          <w:lang w:val="en-US" w:eastAsia="zh-CN"/>
        </w:rPr>
        <w:sym w:font="Wingdings 2" w:char="00A3"/>
      </w:r>
      <w:r>
        <w:rPr>
          <w:rFonts w:hint="eastAsia" w:ascii="仿宋" w:hAnsi="仿宋" w:eastAsia="仿宋" w:cs="仿宋"/>
          <w:color w:val="000000"/>
          <w:spacing w:val="8"/>
          <w:sz w:val="24"/>
          <w:szCs w:val="24"/>
          <w:highlight w:val="none"/>
          <w:u w:val="single"/>
          <w:lang w:val="en-US" w:eastAsia="zh-CN"/>
        </w:rPr>
        <w:t>结算过程中</w:t>
      </w:r>
      <w:r>
        <w:rPr>
          <w:rFonts w:hint="eastAsia" w:ascii="仿宋" w:hAnsi="仿宋" w:eastAsia="仿宋" w:cs="仿宋"/>
          <w:color w:val="000000"/>
          <w:spacing w:val="8"/>
          <w:sz w:val="24"/>
          <w:szCs w:val="24"/>
          <w:highlight w:val="none"/>
          <w:lang w:val="en-US" w:eastAsia="zh-CN"/>
        </w:rPr>
        <w:t>。现我司申请贵司向我司支付**月份工程款共计</w:t>
      </w:r>
      <w:r>
        <w:rPr>
          <w:rFonts w:hint="eastAsia" w:ascii="仿宋" w:hAnsi="仿宋" w:eastAsia="仿宋" w:cs="仿宋"/>
          <w:color w:val="000000"/>
          <w:spacing w:val="8"/>
          <w:sz w:val="24"/>
          <w:szCs w:val="24"/>
          <w:highlight w:val="none"/>
          <w:u w:val="single"/>
          <w:lang w:val="en-US" w:eastAsia="zh-CN"/>
        </w:rPr>
        <w:t>**** 元</w:t>
      </w:r>
      <w:r>
        <w:rPr>
          <w:rFonts w:hint="eastAsia" w:ascii="仿宋" w:hAnsi="仿宋" w:eastAsia="仿宋" w:cs="仿宋"/>
          <w:color w:val="000000"/>
          <w:spacing w:val="8"/>
          <w:sz w:val="24"/>
          <w:szCs w:val="24"/>
          <w:highlight w:val="none"/>
          <w:lang w:val="en-US" w:eastAsia="zh-CN"/>
        </w:rPr>
        <w:t>，大写：</w:t>
      </w:r>
      <w:r>
        <w:rPr>
          <w:rFonts w:hint="eastAsia" w:ascii="仿宋" w:hAnsi="仿宋" w:eastAsia="仿宋" w:cs="仿宋"/>
          <w:color w:val="000000"/>
          <w:spacing w:val="8"/>
          <w:sz w:val="24"/>
          <w:szCs w:val="24"/>
          <w:highlight w:val="none"/>
          <w:u w:val="single"/>
          <w:lang w:val="en-US" w:eastAsia="zh-CN"/>
        </w:rPr>
        <w:t xml:space="preserve"> **** 元，其中</w:t>
      </w:r>
      <w:r>
        <w:rPr>
          <w:rFonts w:hint="eastAsia" w:ascii="仿宋" w:hAnsi="仿宋" w:eastAsia="仿宋" w:cs="仿宋"/>
          <w:color w:val="000000"/>
          <w:spacing w:val="8"/>
          <w:sz w:val="24"/>
          <w:szCs w:val="24"/>
          <w:highlight w:val="none"/>
          <w:lang w:val="en-US" w:eastAsia="zh-CN"/>
        </w:rPr>
        <w:t xml:space="preserve"> </w:t>
      </w:r>
      <w:r>
        <w:rPr>
          <w:rFonts w:hint="eastAsia" w:ascii="仿宋" w:hAnsi="仿宋" w:eastAsia="仿宋" w:cs="仿宋"/>
          <w:color w:val="000000"/>
          <w:spacing w:val="8"/>
          <w:sz w:val="24"/>
          <w:szCs w:val="24"/>
          <w:highlight w:val="none"/>
          <w:u w:val="single"/>
          <w:lang w:val="en-US" w:eastAsia="zh-CN"/>
        </w:rPr>
        <w:t>***元为</w:t>
      </w:r>
      <w:r>
        <w:rPr>
          <w:rFonts w:hint="eastAsia" w:ascii="仿宋" w:hAnsi="仿宋" w:eastAsia="仿宋" w:cs="仿宋"/>
          <w:color w:val="000000"/>
          <w:spacing w:val="8"/>
          <w:sz w:val="24"/>
          <w:szCs w:val="24"/>
          <w:highlight w:val="none"/>
          <w:lang w:val="en-US" w:eastAsia="zh-CN"/>
        </w:rPr>
        <w:t>施工合同涉及的所有施工工人工资，由</w:t>
      </w:r>
      <w:r>
        <w:rPr>
          <w:rFonts w:hint="eastAsia" w:ascii="仿宋" w:hAnsi="仿宋" w:eastAsia="仿宋" w:cs="仿宋"/>
          <w:color w:val="000000"/>
          <w:spacing w:val="8"/>
          <w:sz w:val="24"/>
          <w:szCs w:val="24"/>
          <w:highlight w:val="none"/>
          <w:u w:val="single"/>
          <w:lang w:val="en-US" w:eastAsia="zh-CN"/>
        </w:rPr>
        <w:t>贵司</w:t>
      </w:r>
      <w:r>
        <w:rPr>
          <w:rFonts w:hint="eastAsia" w:ascii="仿宋" w:hAnsi="仿宋" w:eastAsia="仿宋" w:cs="仿宋"/>
          <w:color w:val="auto"/>
          <w:spacing w:val="8"/>
          <w:sz w:val="24"/>
          <w:szCs w:val="24"/>
          <w:highlight w:val="none"/>
          <w:u w:val="single"/>
          <w:lang w:val="en-US" w:eastAsia="zh-CN"/>
        </w:rPr>
        <w:t>直接支付至工人银行卡账号</w:t>
      </w:r>
      <w:r>
        <w:rPr>
          <w:rFonts w:hint="eastAsia" w:ascii="仿宋" w:hAnsi="仿宋" w:eastAsia="仿宋" w:cs="仿宋"/>
          <w:color w:val="auto"/>
          <w:spacing w:val="8"/>
          <w:sz w:val="24"/>
          <w:szCs w:val="24"/>
          <w:highlight w:val="none"/>
          <w:u w:val="none"/>
          <w:lang w:val="en-US" w:eastAsia="zh-CN"/>
        </w:rPr>
        <w:t>，工人</w:t>
      </w:r>
      <w:r>
        <w:rPr>
          <w:rFonts w:hint="eastAsia" w:ascii="仿宋" w:hAnsi="仿宋" w:eastAsia="仿宋" w:cs="仿宋"/>
          <w:color w:val="auto"/>
          <w:spacing w:val="8"/>
          <w:sz w:val="24"/>
          <w:szCs w:val="24"/>
          <w:highlight w:val="none"/>
          <w:lang w:val="en-US" w:eastAsia="zh-CN"/>
        </w:rPr>
        <w:t>名单及工资明细情况等详见附件1</w:t>
      </w:r>
      <w:r>
        <w:rPr>
          <w:rFonts w:hint="eastAsia" w:ascii="仿宋" w:hAnsi="仿宋" w:eastAsia="仿宋" w:cs="仿宋"/>
          <w:color w:val="auto"/>
          <w:spacing w:val="-4"/>
          <w:sz w:val="24"/>
          <w:szCs w:val="24"/>
          <w:highlight w:val="none"/>
          <w:lang w:val="en-US" w:eastAsia="zh-CN"/>
        </w:rPr>
        <w:t>《建筑工人工资表》</w:t>
      </w:r>
      <w:r>
        <w:rPr>
          <w:rFonts w:hint="eastAsia" w:ascii="仿宋" w:hAnsi="仿宋" w:eastAsia="仿宋" w:cs="仿宋"/>
          <w:color w:val="auto"/>
          <w:spacing w:val="8"/>
          <w:sz w:val="24"/>
          <w:szCs w:val="24"/>
          <w:highlight w:val="none"/>
          <w:u w:val="none"/>
          <w:lang w:val="en-US" w:eastAsia="zh-CN"/>
        </w:rPr>
        <w:t>。</w:t>
      </w:r>
    </w:p>
    <w:p w14:paraId="355335C8">
      <w:pPr>
        <w:keepNext w:val="0"/>
        <w:keepLines w:val="0"/>
        <w:pageBreakBefore w:val="0"/>
        <w:widowControl/>
        <w:numPr>
          <w:ilvl w:val="0"/>
          <w:numId w:val="3"/>
        </w:numPr>
        <w:kinsoku w:val="0"/>
        <w:wordWrap/>
        <w:overflowPunct/>
        <w:topLinePunct w:val="0"/>
        <w:autoSpaceDE w:val="0"/>
        <w:autoSpaceDN w:val="0"/>
        <w:bidi w:val="0"/>
        <w:adjustRightInd w:val="0"/>
        <w:snapToGrid w:val="0"/>
        <w:spacing w:before="120" w:line="240" w:lineRule="auto"/>
        <w:ind w:left="214" w:leftChars="102" w:right="238" w:rightChars="0" w:firstLine="422" w:firstLineChars="165"/>
        <w:jc w:val="both"/>
        <w:textAlignment w:val="baseline"/>
        <w:rPr>
          <w:rFonts w:hint="eastAsia" w:ascii="仿宋" w:hAnsi="仿宋" w:eastAsia="仿宋" w:cs="仿宋"/>
          <w:color w:val="auto"/>
          <w:highlight w:val="none"/>
          <w:lang w:val="en-US" w:eastAsia="zh-CN"/>
        </w:rPr>
      </w:pPr>
      <w:r>
        <w:rPr>
          <w:rFonts w:hint="eastAsia" w:ascii="仿宋" w:hAnsi="仿宋" w:eastAsia="仿宋" w:cs="仿宋"/>
          <w:color w:val="auto"/>
          <w:spacing w:val="8"/>
          <w:sz w:val="24"/>
          <w:szCs w:val="24"/>
          <w:highlight w:val="none"/>
          <w:lang w:val="en-US" w:eastAsia="zh-CN"/>
        </w:rPr>
        <w:t>我司承诺全面贯彻落实《保障农民工工资支付条例》（中华人民共和国国务院令第724号）等国家及地方关于农民工工资支付的相关政策法规要求，切实履行农民工工资支付主体责任。我司如瞒报、漏报、错报工人工资或以其他形式克扣或拖欠工人工资，导致发生该工程工人因欠薪去政府部门上访、投诉、静坐、讨要工资，或在贵司相关场所非法集结讨要工资，或阻碍现场施工等行为的，属我司严重违约，我司同意按以下方式处理：</w:t>
      </w:r>
    </w:p>
    <w:p w14:paraId="3CD43418">
      <w:pPr>
        <w:keepNext w:val="0"/>
        <w:keepLines w:val="0"/>
        <w:pageBreakBefore w:val="0"/>
        <w:numPr>
          <w:ilvl w:val="0"/>
          <w:numId w:val="4"/>
        </w:numPr>
        <w:wordWrap/>
        <w:overflowPunct/>
        <w:topLinePunct w:val="0"/>
        <w:bidi w:val="0"/>
        <w:adjustRightInd w:val="0"/>
        <w:snapToGrid w:val="0"/>
        <w:spacing w:before="120" w:line="240" w:lineRule="auto"/>
        <w:ind w:left="211" w:leftChars="0" w:right="238" w:rightChars="0" w:firstLine="419" w:firstLineChars="0"/>
        <w:jc w:val="both"/>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我司同意由贵司在应付未付工程款范围内直接代为支付该工程尚拖欠的工人工资（以现场工人所主张数据为准，贵司无核实的责任或义务，数据准确性后果由我司自行承担），我司在贵司代付工人工资后3个工作日内无条件开具对应金额的发票给贵司，并且我司还需就此另按贵司当次所代付工资总额的50%向贵司承担相关虚假承诺违约金。每发生一次劳资纠纷事件，或因我司拖欠工人工资而导致媒体曝光或政府部门介入的，我司按合同约定承担违约责任及向贵司支付相应违约金。以上全部违约金等，贵司有权单方在我司任何的后续合同款/进度款/结算款中直接做扣减处置，如后续合同款/进度款/结算款不足以被扣减违约金的，由我司负责另行支付给贵司，我司并应另向贵司赔偿因此遭遇的其他损失及费用。</w:t>
      </w:r>
    </w:p>
    <w:p w14:paraId="36788A1A">
      <w:pPr>
        <w:keepNext w:val="0"/>
        <w:keepLines w:val="0"/>
        <w:pageBreakBefore w:val="0"/>
        <w:widowControl/>
        <w:numPr>
          <w:ilvl w:val="0"/>
          <w:numId w:val="4"/>
        </w:numPr>
        <w:kinsoku/>
        <w:wordWrap/>
        <w:overflowPunct/>
        <w:topLinePunct w:val="0"/>
        <w:autoSpaceDE/>
        <w:autoSpaceDN/>
        <w:bidi w:val="0"/>
        <w:adjustRightInd w:val="0"/>
        <w:snapToGrid w:val="0"/>
        <w:spacing w:before="120" w:line="240" w:lineRule="auto"/>
        <w:ind w:left="211" w:leftChars="0" w:right="238" w:rightChars="0" w:firstLine="419" w:firstLineChars="0"/>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color w:val="auto"/>
          <w:spacing w:val="8"/>
          <w:sz w:val="24"/>
          <w:szCs w:val="24"/>
          <w:lang w:val="en-US" w:eastAsia="zh-CN"/>
        </w:rPr>
        <w:t>我司承诺将无条件负责相应的善后工作及消除对贵司造成的不良影响。</w:t>
      </w:r>
    </w:p>
    <w:p w14:paraId="5D886E39">
      <w:pPr>
        <w:keepNext w:val="0"/>
        <w:keepLines w:val="0"/>
        <w:pageBreakBefore w:val="0"/>
        <w:widowControl/>
        <w:numPr>
          <w:ilvl w:val="0"/>
          <w:numId w:val="4"/>
        </w:numPr>
        <w:kinsoku/>
        <w:wordWrap/>
        <w:overflowPunct/>
        <w:topLinePunct w:val="0"/>
        <w:autoSpaceDE/>
        <w:autoSpaceDN/>
        <w:bidi w:val="0"/>
        <w:adjustRightInd w:val="0"/>
        <w:snapToGrid w:val="0"/>
        <w:spacing w:before="120" w:line="240" w:lineRule="auto"/>
        <w:ind w:left="211" w:leftChars="0" w:right="238" w:rightChars="0" w:firstLine="419" w:firstLineChars="0"/>
        <w:jc w:val="both"/>
        <w:textAlignment w:val="auto"/>
        <w:rPr>
          <w:rFonts w:hint="eastAsia" w:ascii="仿宋" w:hAnsi="仿宋" w:eastAsia="仿宋" w:cs="仿宋"/>
          <w:color w:val="auto"/>
          <w:spacing w:val="8"/>
          <w:sz w:val="24"/>
          <w:szCs w:val="24"/>
          <w:lang w:val="en-US" w:eastAsia="zh-CN"/>
        </w:rPr>
      </w:pPr>
      <w:r>
        <w:rPr>
          <w:rFonts w:hint="eastAsia" w:ascii="仿宋" w:hAnsi="仿宋" w:eastAsia="仿宋" w:cs="仿宋"/>
          <w:i w:val="0"/>
          <w:iCs w:val="0"/>
          <w:caps w:val="0"/>
          <w:color w:val="auto"/>
          <w:spacing w:val="0"/>
          <w:sz w:val="24"/>
          <w:szCs w:val="24"/>
          <w:shd w:val="clear" w:fill="FFFFFF"/>
        </w:rPr>
        <w:t xml:space="preserve">我司保证该工程完工之日起**个日历天内，将该工程的工人工资全部结清支付给所有工人，如遇节假日或休息日，将提前在最近的工作日进行支付，确保工人能够及时获得劳动报酬。对于新入职的工人，自其入职之日起，按照约定的工资支付周期和标准支付工资。否则，贵司有权不向我司支付合同进度款且不给我司办理结算，并由贵司按上述第三条规则进行处理。 </w:t>
      </w:r>
    </w:p>
    <w:p w14:paraId="05AF23FE">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630" w:leftChars="0" w:right="238" w:rightChars="0" w:firstLine="0" w:firstLineChars="0"/>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四、特别约定：</w:t>
      </w:r>
    </w:p>
    <w:p w14:paraId="01924278">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630" w:right="238" w:rightChars="0" w:firstLine="0" w:firstLineChars="0"/>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******公司法定代表人</w:t>
      </w:r>
      <w:r>
        <w:rPr>
          <w:rFonts w:hint="eastAsia" w:ascii="仿宋" w:hAnsi="仿宋" w:eastAsia="仿宋" w:cs="仿宋"/>
          <w:color w:val="000000"/>
          <w:spacing w:val="8"/>
          <w:sz w:val="24"/>
          <w:szCs w:val="24"/>
          <w:u w:val="none"/>
          <w:lang w:val="en-US" w:eastAsia="zh-CN"/>
        </w:rPr>
        <w:t xml:space="preserve"> **** </w:t>
      </w:r>
      <w:r>
        <w:rPr>
          <w:rFonts w:hint="eastAsia" w:ascii="仿宋" w:hAnsi="仿宋" w:eastAsia="仿宋" w:cs="仿宋"/>
          <w:color w:val="000000"/>
          <w:spacing w:val="8"/>
          <w:sz w:val="24"/>
          <w:szCs w:val="24"/>
          <w:lang w:val="en-US" w:eastAsia="zh-CN"/>
        </w:rPr>
        <w:t>（身份证号：</w:t>
      </w:r>
      <w:r>
        <w:rPr>
          <w:rFonts w:hint="eastAsia" w:ascii="仿宋" w:hAnsi="仿宋" w:eastAsia="仿宋" w:cs="仿宋"/>
          <w:color w:val="000000"/>
          <w:spacing w:val="8"/>
          <w:sz w:val="24"/>
          <w:szCs w:val="24"/>
          <w:u w:val="none"/>
          <w:lang w:val="en-US" w:eastAsia="zh-CN"/>
        </w:rPr>
        <w:t xml:space="preserve"> </w:t>
      </w:r>
      <w:r>
        <w:rPr>
          <w:rFonts w:hint="eastAsia" w:ascii="仿宋" w:hAnsi="仿宋" w:eastAsia="仿宋" w:cs="仿宋"/>
          <w:color w:val="000000"/>
          <w:spacing w:val="8"/>
          <w:sz w:val="24"/>
          <w:szCs w:val="24"/>
          <w:u w:val="none"/>
          <w:shd w:val="clear"/>
          <w:lang w:val="en-US" w:eastAsia="zh-CN"/>
        </w:rPr>
        <w:t>******</w:t>
      </w:r>
      <w:r>
        <w:rPr>
          <w:rFonts w:hint="eastAsia" w:ascii="仿宋" w:hAnsi="仿宋" w:eastAsia="仿宋" w:cs="仿宋"/>
          <w:color w:val="000000"/>
          <w:spacing w:val="8"/>
          <w:sz w:val="24"/>
          <w:szCs w:val="24"/>
          <w:u w:val="none"/>
          <w:lang w:val="en-US" w:eastAsia="zh-CN"/>
        </w:rPr>
        <w:t xml:space="preserve"> </w:t>
      </w:r>
      <w:r>
        <w:rPr>
          <w:rFonts w:hint="eastAsia" w:ascii="仿宋" w:hAnsi="仿宋" w:eastAsia="仿宋" w:cs="仿宋"/>
          <w:color w:val="000000"/>
          <w:spacing w:val="8"/>
          <w:sz w:val="24"/>
          <w:szCs w:val="24"/>
          <w:lang w:val="en-US" w:eastAsia="zh-CN"/>
        </w:rPr>
        <w:t>）、实际控制人</w:t>
      </w:r>
      <w:r>
        <w:rPr>
          <w:rFonts w:hint="eastAsia" w:ascii="仿宋" w:hAnsi="仿宋" w:eastAsia="仿宋" w:cs="仿宋"/>
          <w:color w:val="000000"/>
          <w:spacing w:val="8"/>
          <w:sz w:val="24"/>
          <w:szCs w:val="24"/>
          <w:u w:val="none"/>
          <w:lang w:val="en-US" w:eastAsia="zh-CN"/>
        </w:rPr>
        <w:t xml:space="preserve">**** </w:t>
      </w:r>
      <w:r>
        <w:rPr>
          <w:rFonts w:hint="eastAsia" w:ascii="仿宋" w:hAnsi="仿宋" w:eastAsia="仿宋" w:cs="仿宋"/>
          <w:color w:val="000000"/>
          <w:spacing w:val="8"/>
          <w:sz w:val="24"/>
          <w:szCs w:val="24"/>
          <w:lang w:val="en-US" w:eastAsia="zh-CN"/>
        </w:rPr>
        <w:t>（身</w:t>
      </w:r>
    </w:p>
    <w:p w14:paraId="6F383A5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right="238" w:rightChars="0"/>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份证号：</w:t>
      </w:r>
      <w:r>
        <w:rPr>
          <w:rFonts w:hint="eastAsia" w:ascii="仿宋" w:hAnsi="仿宋" w:eastAsia="仿宋" w:cs="仿宋"/>
          <w:color w:val="000000"/>
          <w:spacing w:val="8"/>
          <w:sz w:val="24"/>
          <w:szCs w:val="24"/>
          <w:u w:val="none"/>
          <w:lang w:val="en-US" w:eastAsia="zh-CN"/>
        </w:rPr>
        <w:t xml:space="preserve"> </w:t>
      </w:r>
      <w:r>
        <w:rPr>
          <w:rFonts w:hint="eastAsia" w:ascii="仿宋" w:hAnsi="仿宋" w:eastAsia="仿宋" w:cs="仿宋"/>
          <w:color w:val="000000"/>
          <w:spacing w:val="8"/>
          <w:sz w:val="24"/>
          <w:szCs w:val="24"/>
          <w:u w:val="none"/>
          <w:shd w:val="clear"/>
          <w:lang w:val="en-US" w:eastAsia="zh-CN"/>
        </w:rPr>
        <w:t>******</w:t>
      </w:r>
      <w:r>
        <w:rPr>
          <w:rFonts w:hint="eastAsia" w:ascii="仿宋" w:hAnsi="仿宋" w:eastAsia="仿宋" w:cs="仿宋"/>
          <w:color w:val="000000"/>
          <w:spacing w:val="8"/>
          <w:sz w:val="24"/>
          <w:szCs w:val="24"/>
          <w:u w:val="none"/>
          <w:lang w:val="en-US" w:eastAsia="zh-CN"/>
        </w:rPr>
        <w:t xml:space="preserve"> </w:t>
      </w:r>
      <w:r>
        <w:rPr>
          <w:rFonts w:hint="eastAsia" w:ascii="仿宋" w:hAnsi="仿宋" w:eastAsia="仿宋" w:cs="仿宋"/>
          <w:color w:val="000000"/>
          <w:spacing w:val="8"/>
          <w:sz w:val="24"/>
          <w:szCs w:val="24"/>
          <w:lang w:val="en-US" w:eastAsia="zh-CN"/>
        </w:rPr>
        <w:t>）就本《工人工资发放承诺书》所列明的全部公司责任后果，分别同意以个人名义另向贵司承担连带清偿责任，连带清偿范围除以上第三条列明后果外，还及于贵司为维护自身合法权益而向*******公司主张的诉讼费、财产保全费、保全担保费、证据保全公证费、律师代理费、差旅费等合理费用。</w:t>
      </w:r>
    </w:p>
    <w:p w14:paraId="26130D72">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630" w:leftChars="0" w:right="238" w:rightChars="0" w:firstLine="0" w:firstLineChars="0"/>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特此承诺！</w:t>
      </w:r>
    </w:p>
    <w:p w14:paraId="4394B32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附件1：《建筑工人工资表》（样表）；</w:t>
      </w:r>
    </w:p>
    <w:p w14:paraId="0B9AF441">
      <w:pPr>
        <w:keepNext w:val="0"/>
        <w:keepLines w:val="0"/>
        <w:pageBreakBefore w:val="0"/>
        <w:widowControl/>
        <w:numPr>
          <w:ilvl w:val="-1"/>
          <w:numId w:val="0"/>
        </w:numPr>
        <w:kinsoku/>
        <w:wordWrap/>
        <w:overflowPunct/>
        <w:topLinePunct w:val="0"/>
        <w:autoSpaceDE/>
        <w:autoSpaceDN/>
        <w:bidi w:val="0"/>
        <w:adjustRightInd w:val="0"/>
        <w:snapToGrid w:val="0"/>
        <w:spacing w:before="120" w:line="240" w:lineRule="auto"/>
        <w:ind w:left="0" w:leftChars="0" w:right="238" w:rightChars="0" w:firstLine="0" w:firstLineChars="0"/>
        <w:jc w:val="both"/>
        <w:textAlignment w:val="auto"/>
        <w:rPr>
          <w:rFonts w:hint="eastAsia" w:ascii="仿宋" w:hAnsi="仿宋" w:eastAsia="仿宋" w:cs="仿宋"/>
          <w:color w:val="000000"/>
          <w:spacing w:val="8"/>
          <w:sz w:val="24"/>
          <w:szCs w:val="24"/>
          <w:lang w:val="en-US" w:eastAsia="zh-CN"/>
        </w:rPr>
      </w:pPr>
      <w:r>
        <w:rPr>
          <w:rFonts w:hint="eastAsia" w:ascii="仿宋" w:hAnsi="仿宋" w:eastAsia="仿宋" w:cs="仿宋"/>
          <w:color w:val="000000"/>
          <w:spacing w:val="8"/>
          <w:sz w:val="24"/>
          <w:szCs w:val="24"/>
          <w:lang w:val="en-US" w:eastAsia="zh-CN"/>
        </w:rPr>
        <w:t>附件2：各连带清偿人身份证正反面复印件。</w:t>
      </w:r>
    </w:p>
    <w:p w14:paraId="7A629CBD">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left="0" w:leftChars="0" w:right="238" w:rightChars="0" w:firstLine="0" w:firstLineChars="0"/>
        <w:jc w:val="both"/>
        <w:textAlignment w:val="baseline"/>
        <w:rPr>
          <w:rFonts w:hint="default" w:ascii="仿宋" w:hAnsi="仿宋" w:eastAsia="仿宋" w:cs="仿宋"/>
          <w:color w:val="auto"/>
          <w:spacing w:val="-4"/>
          <w:sz w:val="24"/>
          <w:szCs w:val="24"/>
          <w:highlight w:val="none"/>
          <w:lang w:val="en-US" w:eastAsia="zh-CN"/>
        </w:rPr>
      </w:pPr>
    </w:p>
    <w:p w14:paraId="7B414E85">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120" w:line="240" w:lineRule="auto"/>
        <w:ind w:right="238" w:rightChars="0" w:firstLine="0" w:firstLineChars="0"/>
        <w:jc w:val="both"/>
        <w:textAlignment w:val="baseline"/>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承诺单位（盖章）：*******公司       连带清偿责任人（签名）：</w:t>
      </w:r>
    </w:p>
    <w:p w14:paraId="1D298ECA">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w:t>
      </w:r>
    </w:p>
    <w:p w14:paraId="3F8C7BBD">
      <w:pPr>
        <w:keepNext w:val="0"/>
        <w:keepLines w:val="0"/>
        <w:pageBreakBefore w:val="0"/>
        <w:numPr>
          <w:ilvl w:val="0"/>
          <w:numId w:val="0"/>
        </w:numPr>
        <w:wordWrap/>
        <w:overflowPunct/>
        <w:topLinePunct w:val="0"/>
        <w:bidi w:val="0"/>
        <w:adjustRightInd w:val="0"/>
        <w:snapToGrid w:val="0"/>
        <w:spacing w:before="120" w:line="240" w:lineRule="auto"/>
        <w:ind w:right="238" w:rightChars="0" w:firstLine="0" w:firstLineChars="0"/>
        <w:jc w:val="right"/>
        <w:rPr>
          <w:rFonts w:hint="eastAsia" w:ascii="仿宋" w:hAnsi="仿宋" w:eastAsia="仿宋" w:cs="仿宋"/>
          <w:color w:val="auto"/>
          <w:spacing w:val="8"/>
          <w:sz w:val="24"/>
          <w:szCs w:val="24"/>
          <w:highlight w:val="none"/>
          <w:lang w:val="en-US" w:eastAsia="zh-CN"/>
        </w:rPr>
      </w:pPr>
      <w:r>
        <w:rPr>
          <w:rFonts w:hint="eastAsia" w:ascii="仿宋" w:hAnsi="仿宋" w:eastAsia="仿宋" w:cs="仿宋"/>
          <w:color w:val="auto"/>
          <w:spacing w:val="8"/>
          <w:sz w:val="24"/>
          <w:szCs w:val="24"/>
          <w:highlight w:val="none"/>
          <w:lang w:val="en-US" w:eastAsia="zh-CN"/>
        </w:rPr>
        <w:t xml:space="preserve"> 日   期：****年**月**日</w:t>
      </w:r>
    </w:p>
    <w:p w14:paraId="2E59363F">
      <w:pPr>
        <w:pStyle w:val="13"/>
        <w:rPr>
          <w:rFonts w:hint="eastAsia" w:ascii="仿宋" w:hAnsi="仿宋" w:eastAsia="仿宋" w:cs="仿宋"/>
          <w:color w:val="auto"/>
          <w:spacing w:val="8"/>
          <w:sz w:val="24"/>
          <w:szCs w:val="24"/>
          <w:highlight w:val="none"/>
          <w:lang w:val="en-US" w:eastAsia="zh-CN"/>
        </w:rPr>
      </w:pPr>
    </w:p>
    <w:p w14:paraId="0ADB203E">
      <w:pPr>
        <w:pStyle w:val="13"/>
        <w:rPr>
          <w:rFonts w:hint="eastAsia" w:ascii="仿宋" w:hAnsi="仿宋" w:eastAsia="仿宋" w:cs="仿宋"/>
          <w:color w:val="auto"/>
          <w:spacing w:val="8"/>
          <w:sz w:val="24"/>
          <w:szCs w:val="24"/>
          <w:highlight w:val="none"/>
          <w:lang w:val="en-US" w:eastAsia="zh-CN"/>
        </w:rPr>
      </w:pPr>
    </w:p>
    <w:tbl>
      <w:tblPr>
        <w:tblStyle w:val="14"/>
        <w:tblW w:w="9460" w:type="dxa"/>
        <w:tblInd w:w="-8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108" w:type="dxa"/>
          <w:bottom w:w="0" w:type="dxa"/>
          <w:right w:w="108" w:type="dxa"/>
        </w:tblCellMar>
      </w:tblPr>
      <w:tblGrid>
        <w:gridCol w:w="453"/>
        <w:gridCol w:w="629"/>
        <w:gridCol w:w="1134"/>
        <w:gridCol w:w="1082"/>
        <w:gridCol w:w="551"/>
        <w:gridCol w:w="816"/>
        <w:gridCol w:w="740"/>
        <w:gridCol w:w="750"/>
        <w:gridCol w:w="609"/>
        <w:gridCol w:w="503"/>
        <w:gridCol w:w="793"/>
        <w:gridCol w:w="764"/>
        <w:gridCol w:w="636"/>
      </w:tblGrid>
      <w:tr w14:paraId="1CC617F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04" w:hRule="atLeast"/>
        </w:trPr>
        <w:tc>
          <w:tcPr>
            <w:tcW w:w="9460" w:type="dxa"/>
            <w:gridSpan w:val="13"/>
            <w:tcBorders>
              <w:top w:val="nil"/>
              <w:left w:val="nil"/>
              <w:bottom w:val="nil"/>
              <w:right w:val="nil"/>
            </w:tcBorders>
            <w:noWrap/>
            <w:vAlign w:val="center"/>
          </w:tcPr>
          <w:p w14:paraId="591E4287">
            <w:pPr>
              <w:keepNext w:val="0"/>
              <w:keepLines w:val="0"/>
              <w:widowControl/>
              <w:suppressLineNumbers w:val="0"/>
              <w:jc w:val="right"/>
              <w:textAlignment w:val="center"/>
              <w:rPr>
                <w:rFonts w:hint="eastAsia" w:ascii="宋体" w:hAnsi="宋体" w:eastAsia="宋体" w:cs="宋体"/>
                <w:i w:val="0"/>
                <w:iCs w:val="0"/>
                <w:color w:val="auto"/>
                <w:kern w:val="0"/>
                <w:sz w:val="32"/>
                <w:szCs w:val="32"/>
                <w:highlight w:val="none"/>
                <w:u w:val="none"/>
                <w:lang w:val="en-US" w:eastAsia="zh-CN" w:bidi="ar"/>
              </w:rPr>
            </w:pPr>
            <w:r>
              <w:rPr>
                <w:rFonts w:hint="eastAsia" w:ascii="宋体" w:hAnsi="宋体" w:cs="宋体"/>
                <w:i w:val="0"/>
                <w:iCs w:val="0"/>
                <w:color w:val="auto"/>
                <w:kern w:val="0"/>
                <w:sz w:val="32"/>
                <w:szCs w:val="32"/>
                <w:highlight w:val="none"/>
                <w:u w:val="none"/>
                <w:lang w:val="en-US" w:eastAsia="zh-CN" w:bidi="ar"/>
              </w:rPr>
              <w:t>（样表）</w:t>
            </w:r>
          </w:p>
          <w:p w14:paraId="09F43925">
            <w:pPr>
              <w:keepNext w:val="0"/>
              <w:keepLines w:val="0"/>
              <w:widowControl/>
              <w:suppressLineNumbers w:val="0"/>
              <w:jc w:val="center"/>
              <w:textAlignment w:val="center"/>
              <w:rPr>
                <w:rFonts w:hint="eastAsia" w:ascii="宋体" w:hAnsi="宋体" w:eastAsia="宋体" w:cs="宋体"/>
                <w:i w:val="0"/>
                <w:iCs w:val="0"/>
                <w:color w:val="auto"/>
                <w:sz w:val="36"/>
                <w:szCs w:val="36"/>
                <w:highlight w:val="none"/>
                <w:u w:val="none"/>
              </w:rPr>
            </w:pPr>
            <w:r>
              <w:rPr>
                <w:rFonts w:hint="eastAsia" w:ascii="宋体" w:hAnsi="宋体" w:eastAsia="宋体" w:cs="宋体"/>
                <w:i w:val="0"/>
                <w:iCs w:val="0"/>
                <w:color w:val="auto"/>
                <w:kern w:val="0"/>
                <w:sz w:val="36"/>
                <w:szCs w:val="36"/>
                <w:highlight w:val="none"/>
                <w:u w:val="none"/>
                <w:lang w:val="en-US" w:eastAsia="zh-CN" w:bidi="ar"/>
              </w:rPr>
              <w:t>建筑工人工资表（    年  月份）</w:t>
            </w:r>
          </w:p>
        </w:tc>
      </w:tr>
      <w:tr w14:paraId="2010753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0" w:hRule="atLeast"/>
        </w:trPr>
        <w:tc>
          <w:tcPr>
            <w:tcW w:w="4665" w:type="dxa"/>
            <w:gridSpan w:val="6"/>
            <w:tcBorders>
              <w:top w:val="nil"/>
              <w:left w:val="nil"/>
              <w:bottom w:val="nil"/>
              <w:right w:val="nil"/>
            </w:tcBorders>
            <w:noWrap/>
            <w:vAlign w:val="center"/>
          </w:tcPr>
          <w:p w14:paraId="6618C8B3">
            <w:pPr>
              <w:keepNext w:val="0"/>
              <w:keepLines w:val="0"/>
              <w:widowControl/>
              <w:suppressLineNumbers w:val="0"/>
              <w:jc w:val="left"/>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项目名称：</w:t>
            </w:r>
          </w:p>
        </w:tc>
        <w:tc>
          <w:tcPr>
            <w:tcW w:w="4795" w:type="dxa"/>
            <w:gridSpan w:val="7"/>
            <w:tcBorders>
              <w:top w:val="nil"/>
              <w:left w:val="nil"/>
              <w:bottom w:val="nil"/>
              <w:right w:val="nil"/>
            </w:tcBorders>
            <w:noWrap/>
            <w:vAlign w:val="center"/>
          </w:tcPr>
          <w:p w14:paraId="3BD92982">
            <w:pPr>
              <w:keepNext w:val="0"/>
              <w:keepLines w:val="0"/>
              <w:widowControl/>
              <w:suppressLineNumbers w:val="0"/>
              <w:jc w:val="center"/>
              <w:textAlignment w:val="center"/>
              <w:rPr>
                <w:rFonts w:hint="eastAsia" w:ascii="宋体" w:hAnsi="宋体" w:eastAsia="宋体" w:cs="宋体"/>
                <w:i w:val="0"/>
                <w:iCs w:val="0"/>
                <w:color w:val="auto"/>
                <w:sz w:val="24"/>
                <w:szCs w:val="24"/>
                <w:highlight w:val="none"/>
                <w:u w:val="none"/>
              </w:rPr>
            </w:pPr>
            <w:r>
              <w:rPr>
                <w:rFonts w:hint="eastAsia" w:ascii="宋体" w:hAnsi="宋体" w:eastAsia="宋体" w:cs="宋体"/>
                <w:i w:val="0"/>
                <w:iCs w:val="0"/>
                <w:color w:val="auto"/>
                <w:kern w:val="0"/>
                <w:sz w:val="24"/>
                <w:szCs w:val="24"/>
                <w:highlight w:val="none"/>
                <w:u w:val="none"/>
                <w:lang w:val="en-US" w:eastAsia="zh-CN" w:bidi="ar"/>
              </w:rPr>
              <w:t>班组：</w:t>
            </w:r>
          </w:p>
        </w:tc>
      </w:tr>
      <w:tr w14:paraId="07EEF69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4C4AD1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序号</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6F86FC6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姓名</w:t>
            </w: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1FED41D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身份证号码</w:t>
            </w: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F972871">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银行卡账号</w:t>
            </w:r>
          </w:p>
        </w:tc>
        <w:tc>
          <w:tcPr>
            <w:tcW w:w="551" w:type="dxa"/>
            <w:tcBorders>
              <w:top w:val="single" w:color="000000" w:sz="4" w:space="0"/>
              <w:left w:val="single" w:color="000000" w:sz="4" w:space="0"/>
              <w:bottom w:val="single" w:color="000000" w:sz="4" w:space="0"/>
              <w:right w:val="single" w:color="000000" w:sz="4" w:space="0"/>
            </w:tcBorders>
            <w:noWrap w:val="0"/>
            <w:vAlign w:val="center"/>
          </w:tcPr>
          <w:p w14:paraId="021D0B5A">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本月工资</w:t>
            </w:r>
          </w:p>
        </w:tc>
        <w:tc>
          <w:tcPr>
            <w:tcW w:w="816" w:type="dxa"/>
            <w:tcBorders>
              <w:top w:val="single" w:color="000000" w:sz="4" w:space="0"/>
              <w:left w:val="single" w:color="000000" w:sz="4" w:space="0"/>
              <w:bottom w:val="single" w:color="000000" w:sz="4" w:space="0"/>
              <w:right w:val="single" w:color="000000" w:sz="4" w:space="0"/>
            </w:tcBorders>
            <w:noWrap w:val="0"/>
            <w:vAlign w:val="center"/>
          </w:tcPr>
          <w:p w14:paraId="0BFE9BC4">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上月结余工资（元）</w:t>
            </w:r>
          </w:p>
        </w:tc>
        <w:tc>
          <w:tcPr>
            <w:tcW w:w="740" w:type="dxa"/>
            <w:tcBorders>
              <w:top w:val="single" w:color="000000" w:sz="4" w:space="0"/>
              <w:left w:val="single" w:color="000000" w:sz="4" w:space="0"/>
              <w:bottom w:val="single" w:color="000000" w:sz="4" w:space="0"/>
              <w:right w:val="single" w:color="000000" w:sz="4" w:space="0"/>
            </w:tcBorders>
            <w:noWrap w:val="0"/>
            <w:vAlign w:val="center"/>
          </w:tcPr>
          <w:p w14:paraId="03A0C118">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加班工资（元）</w:t>
            </w:r>
          </w:p>
        </w:tc>
        <w:tc>
          <w:tcPr>
            <w:tcW w:w="750" w:type="dxa"/>
            <w:tcBorders>
              <w:top w:val="single" w:color="000000" w:sz="4" w:space="0"/>
              <w:left w:val="single" w:color="000000" w:sz="4" w:space="0"/>
              <w:bottom w:val="single" w:color="000000" w:sz="4" w:space="0"/>
              <w:right w:val="single" w:color="000000" w:sz="4" w:space="0"/>
            </w:tcBorders>
            <w:noWrap w:val="0"/>
            <w:vAlign w:val="center"/>
          </w:tcPr>
          <w:p w14:paraId="46B2A5B3">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本月借支工资（元）</w:t>
            </w:r>
          </w:p>
        </w:tc>
        <w:tc>
          <w:tcPr>
            <w:tcW w:w="609" w:type="dxa"/>
            <w:tcBorders>
              <w:top w:val="single" w:color="000000" w:sz="4" w:space="0"/>
              <w:left w:val="single" w:color="000000" w:sz="4" w:space="0"/>
              <w:bottom w:val="single" w:color="000000" w:sz="4" w:space="0"/>
              <w:right w:val="single" w:color="000000" w:sz="4" w:space="0"/>
            </w:tcBorders>
            <w:noWrap w:val="0"/>
            <w:vAlign w:val="center"/>
          </w:tcPr>
          <w:p w14:paraId="52482E5E">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扣除项目名称</w:t>
            </w:r>
          </w:p>
        </w:tc>
        <w:tc>
          <w:tcPr>
            <w:tcW w:w="503" w:type="dxa"/>
            <w:tcBorders>
              <w:top w:val="single" w:color="000000" w:sz="4" w:space="0"/>
              <w:left w:val="single" w:color="000000" w:sz="4" w:space="0"/>
              <w:bottom w:val="single" w:color="000000" w:sz="4" w:space="0"/>
              <w:right w:val="single" w:color="000000" w:sz="4" w:space="0"/>
            </w:tcBorders>
            <w:noWrap w:val="0"/>
            <w:vAlign w:val="center"/>
          </w:tcPr>
          <w:p w14:paraId="1054FF07">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金额（元）</w:t>
            </w:r>
          </w:p>
        </w:tc>
        <w:tc>
          <w:tcPr>
            <w:tcW w:w="793" w:type="dxa"/>
            <w:tcBorders>
              <w:top w:val="single" w:color="000000" w:sz="4" w:space="0"/>
              <w:left w:val="single" w:color="000000" w:sz="4" w:space="0"/>
              <w:bottom w:val="single" w:color="000000" w:sz="4" w:space="0"/>
              <w:right w:val="single" w:color="000000" w:sz="4" w:space="0"/>
            </w:tcBorders>
            <w:noWrap w:val="0"/>
            <w:vAlign w:val="center"/>
          </w:tcPr>
          <w:p w14:paraId="1DA57B6D">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累计应付工资（元）</w:t>
            </w:r>
          </w:p>
        </w:tc>
        <w:tc>
          <w:tcPr>
            <w:tcW w:w="764" w:type="dxa"/>
            <w:tcBorders>
              <w:top w:val="single" w:color="000000" w:sz="4" w:space="0"/>
              <w:left w:val="single" w:color="000000" w:sz="4" w:space="0"/>
              <w:bottom w:val="single" w:color="000000" w:sz="4" w:space="0"/>
              <w:right w:val="single" w:color="000000" w:sz="4" w:space="0"/>
            </w:tcBorders>
            <w:noWrap w:val="0"/>
            <w:vAlign w:val="center"/>
          </w:tcPr>
          <w:p w14:paraId="1C8E11F0">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本月实发工资（元）</w:t>
            </w:r>
          </w:p>
        </w:tc>
        <w:tc>
          <w:tcPr>
            <w:tcW w:w="636" w:type="dxa"/>
            <w:tcBorders>
              <w:top w:val="single" w:color="000000" w:sz="4" w:space="0"/>
              <w:left w:val="single" w:color="000000" w:sz="4" w:space="0"/>
              <w:bottom w:val="single" w:color="000000" w:sz="4" w:space="0"/>
              <w:right w:val="single" w:color="000000" w:sz="4" w:space="0"/>
            </w:tcBorders>
            <w:noWrap w:val="0"/>
            <w:vAlign w:val="center"/>
          </w:tcPr>
          <w:p w14:paraId="6E89F066">
            <w:pPr>
              <w:keepNext w:val="0"/>
              <w:keepLines w:val="0"/>
              <w:widowControl/>
              <w:suppressLineNumbers w:val="0"/>
              <w:jc w:val="center"/>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签名</w:t>
            </w:r>
          </w:p>
        </w:tc>
      </w:tr>
      <w:tr w14:paraId="617E1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04CB9A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51C4911">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0ED3A80">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4E2720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262B89D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6EE409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CD9F07">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322B4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08DAE7E1">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10B84B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290BEB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46E567D">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0C380CF">
            <w:pPr>
              <w:jc w:val="center"/>
              <w:rPr>
                <w:rFonts w:hint="eastAsia" w:ascii="宋体" w:hAnsi="宋体" w:eastAsia="宋体" w:cs="宋体"/>
                <w:i w:val="0"/>
                <w:iCs w:val="0"/>
                <w:color w:val="auto"/>
                <w:sz w:val="20"/>
                <w:szCs w:val="20"/>
                <w:highlight w:val="none"/>
                <w:u w:val="none"/>
              </w:rPr>
            </w:pPr>
          </w:p>
        </w:tc>
      </w:tr>
      <w:tr w14:paraId="7DFA5FA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4ED3A50">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2B9A56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12FDEA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6822AE">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5312D7D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484D291">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6971AA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AA3CFA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2E9DE8C">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68618C">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9870B5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7DDCC0E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14B65AC">
            <w:pPr>
              <w:jc w:val="center"/>
              <w:rPr>
                <w:rFonts w:hint="eastAsia" w:ascii="宋体" w:hAnsi="宋体" w:eastAsia="宋体" w:cs="宋体"/>
                <w:i w:val="0"/>
                <w:iCs w:val="0"/>
                <w:color w:val="auto"/>
                <w:sz w:val="20"/>
                <w:szCs w:val="20"/>
                <w:highlight w:val="none"/>
                <w:u w:val="none"/>
              </w:rPr>
            </w:pPr>
          </w:p>
        </w:tc>
      </w:tr>
      <w:tr w14:paraId="02FABF3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CD202CF">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32B908AD">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CF193C1">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152878A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9CAE925">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0C75A64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EB685C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829081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44AA62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E6A5764">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D11621E">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6CD6F812">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FA12CBC">
            <w:pPr>
              <w:jc w:val="center"/>
              <w:rPr>
                <w:rFonts w:hint="eastAsia" w:ascii="宋体" w:hAnsi="宋体" w:eastAsia="宋体" w:cs="宋体"/>
                <w:i w:val="0"/>
                <w:iCs w:val="0"/>
                <w:color w:val="auto"/>
                <w:sz w:val="20"/>
                <w:szCs w:val="20"/>
                <w:highlight w:val="none"/>
                <w:u w:val="none"/>
              </w:rPr>
            </w:pPr>
          </w:p>
        </w:tc>
      </w:tr>
      <w:tr w14:paraId="1FA80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193C42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4</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C784DC2">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6B632E9D">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D11437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73B8AE7C">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55EA0705">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7AF02C1">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20F924A9">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DF0BACF">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398EC3E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8327BD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E54D05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4BD3F386">
            <w:pPr>
              <w:jc w:val="center"/>
              <w:rPr>
                <w:rFonts w:hint="eastAsia" w:ascii="宋体" w:hAnsi="宋体" w:eastAsia="宋体" w:cs="宋体"/>
                <w:i w:val="0"/>
                <w:iCs w:val="0"/>
                <w:color w:val="auto"/>
                <w:sz w:val="20"/>
                <w:szCs w:val="20"/>
                <w:highlight w:val="none"/>
                <w:u w:val="none"/>
              </w:rPr>
            </w:pPr>
          </w:p>
        </w:tc>
      </w:tr>
      <w:tr w14:paraId="2117889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6D905E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5</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A694FC4">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24E9DF2">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A98461D">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9FA9DC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74B6EF8">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F0DA2F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9D4315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5E642A1A">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9B2CEF5">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142F71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87E50F8">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26CBAD5">
            <w:pPr>
              <w:jc w:val="center"/>
              <w:rPr>
                <w:rFonts w:hint="eastAsia" w:ascii="宋体" w:hAnsi="宋体" w:eastAsia="宋体" w:cs="宋体"/>
                <w:i w:val="0"/>
                <w:iCs w:val="0"/>
                <w:color w:val="auto"/>
                <w:sz w:val="20"/>
                <w:szCs w:val="20"/>
                <w:highlight w:val="none"/>
                <w:u w:val="none"/>
              </w:rPr>
            </w:pPr>
          </w:p>
        </w:tc>
      </w:tr>
      <w:tr w14:paraId="349450D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B19A61">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6</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4C1A4CE3">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5EFE143F">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5E26F14">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76FA068">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DCA6909">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867DF2A">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9CF8F6D">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B51729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62CFF5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C467602">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3751EE34">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D0DC514">
            <w:pPr>
              <w:jc w:val="center"/>
              <w:rPr>
                <w:rFonts w:hint="eastAsia" w:ascii="宋体" w:hAnsi="宋体" w:eastAsia="宋体" w:cs="宋体"/>
                <w:i w:val="0"/>
                <w:iCs w:val="0"/>
                <w:color w:val="auto"/>
                <w:sz w:val="20"/>
                <w:szCs w:val="20"/>
                <w:highlight w:val="none"/>
                <w:u w:val="none"/>
              </w:rPr>
            </w:pPr>
          </w:p>
        </w:tc>
      </w:tr>
      <w:tr w14:paraId="612F0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1A32BB7">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7</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5D601415">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3BEC8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0D3FDC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3B2E767D">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264B923D">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43C39E76">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61D31CE7">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8360594">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54298EB8">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588B857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4D31516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63313234">
            <w:pPr>
              <w:jc w:val="center"/>
              <w:rPr>
                <w:rFonts w:hint="eastAsia" w:ascii="宋体" w:hAnsi="宋体" w:eastAsia="宋体" w:cs="宋体"/>
                <w:i w:val="0"/>
                <w:iCs w:val="0"/>
                <w:color w:val="auto"/>
                <w:sz w:val="20"/>
                <w:szCs w:val="20"/>
                <w:highlight w:val="none"/>
                <w:u w:val="none"/>
              </w:rPr>
            </w:pPr>
          </w:p>
        </w:tc>
      </w:tr>
      <w:tr w14:paraId="3DEC3E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221577CB">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8</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7C05129A">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38A33D5C">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1FE6FF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0535F16">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E698D9A">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70986F2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D6CB09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544FAC0">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0E81479">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EB2853F">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0ECCF19C">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D3E5DA4">
            <w:pPr>
              <w:jc w:val="center"/>
              <w:rPr>
                <w:rFonts w:hint="eastAsia" w:ascii="宋体" w:hAnsi="宋体" w:eastAsia="宋体" w:cs="宋体"/>
                <w:i w:val="0"/>
                <w:iCs w:val="0"/>
                <w:color w:val="auto"/>
                <w:sz w:val="20"/>
                <w:szCs w:val="20"/>
                <w:highlight w:val="none"/>
                <w:u w:val="none"/>
              </w:rPr>
            </w:pPr>
          </w:p>
        </w:tc>
      </w:tr>
      <w:tr w14:paraId="2847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358C00C9">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9</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4313299">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7961BD03">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4EA11DD1">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0B8AE422">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7FD3097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6B9FCE8">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336084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33E1EBE7">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74B3A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784897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B510666">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EABA518">
            <w:pPr>
              <w:jc w:val="center"/>
              <w:rPr>
                <w:rFonts w:hint="eastAsia" w:ascii="宋体" w:hAnsi="宋体" w:eastAsia="宋体" w:cs="宋体"/>
                <w:i w:val="0"/>
                <w:iCs w:val="0"/>
                <w:color w:val="auto"/>
                <w:sz w:val="20"/>
                <w:szCs w:val="20"/>
                <w:highlight w:val="none"/>
                <w:u w:val="none"/>
              </w:rPr>
            </w:pPr>
          </w:p>
        </w:tc>
      </w:tr>
      <w:tr w14:paraId="2D0CB9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BE350CD">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10</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070CCFA6">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2D4234D5">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76147653">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6BB42927">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4FB49B12">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E93599C">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7BA1FF21">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5ACCF0D">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19974AB6">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9E04F1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908AA1">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51AF9221">
            <w:pPr>
              <w:jc w:val="center"/>
              <w:rPr>
                <w:rFonts w:hint="eastAsia" w:ascii="宋体" w:hAnsi="宋体" w:eastAsia="宋体" w:cs="宋体"/>
                <w:i w:val="0"/>
                <w:iCs w:val="0"/>
                <w:color w:val="auto"/>
                <w:sz w:val="20"/>
                <w:szCs w:val="20"/>
                <w:highlight w:val="none"/>
                <w:u w:val="none"/>
              </w:rPr>
            </w:pPr>
          </w:p>
        </w:tc>
      </w:tr>
      <w:tr w14:paraId="6C120D1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91829C">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11</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158DEA8F">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9705CDA">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3476C040">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4BF977B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30DB4EF3">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22E2BF4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0034F0BC">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4D290376">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0FDA683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0A8309D0">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C34922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08E7DAB0">
            <w:pPr>
              <w:jc w:val="center"/>
              <w:rPr>
                <w:rFonts w:hint="eastAsia" w:ascii="宋体" w:hAnsi="宋体" w:eastAsia="宋体" w:cs="宋体"/>
                <w:i w:val="0"/>
                <w:iCs w:val="0"/>
                <w:color w:val="auto"/>
                <w:sz w:val="20"/>
                <w:szCs w:val="20"/>
                <w:highlight w:val="none"/>
                <w:u w:val="none"/>
              </w:rPr>
            </w:pPr>
          </w:p>
        </w:tc>
      </w:tr>
      <w:tr w14:paraId="734FF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555F7B43">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12</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B051FF8">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1E4086C7">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2F557C5F">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CA53919">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5B8EFDC">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09F8FFD2">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3EBE4113">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72003858">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72B2BE8E">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3EE93443">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2484E51B">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0A82E69">
            <w:pPr>
              <w:jc w:val="center"/>
              <w:rPr>
                <w:rFonts w:hint="eastAsia" w:ascii="宋体" w:hAnsi="宋体" w:eastAsia="宋体" w:cs="宋体"/>
                <w:i w:val="0"/>
                <w:iCs w:val="0"/>
                <w:color w:val="auto"/>
                <w:sz w:val="20"/>
                <w:szCs w:val="20"/>
                <w:highlight w:val="none"/>
                <w:u w:val="none"/>
              </w:rPr>
            </w:pPr>
          </w:p>
        </w:tc>
      </w:tr>
      <w:tr w14:paraId="027EEF2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68B559B6">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13</w:t>
            </w:r>
          </w:p>
        </w:tc>
        <w:tc>
          <w:tcPr>
            <w:tcW w:w="629" w:type="dxa"/>
            <w:tcBorders>
              <w:top w:val="single" w:color="000000" w:sz="4" w:space="0"/>
              <w:left w:val="single" w:color="000000" w:sz="4" w:space="0"/>
              <w:bottom w:val="single" w:color="000000" w:sz="4" w:space="0"/>
              <w:right w:val="single" w:color="000000" w:sz="4" w:space="0"/>
            </w:tcBorders>
            <w:noWrap w:val="0"/>
            <w:vAlign w:val="center"/>
          </w:tcPr>
          <w:p w14:paraId="2DF7A29C">
            <w:pPr>
              <w:jc w:val="center"/>
              <w:rPr>
                <w:rFonts w:hint="eastAsia" w:ascii="宋体" w:hAnsi="宋体" w:eastAsia="宋体" w:cs="宋体"/>
                <w:i w:val="0"/>
                <w:iCs w:val="0"/>
                <w:color w:val="auto"/>
                <w:sz w:val="21"/>
                <w:szCs w:val="21"/>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0"/>
            <w:vAlign w:val="center"/>
          </w:tcPr>
          <w:p w14:paraId="083C057E">
            <w:pPr>
              <w:jc w:val="center"/>
              <w:rPr>
                <w:rFonts w:hint="eastAsia" w:ascii="宋体" w:hAnsi="宋体" w:eastAsia="宋体" w:cs="宋体"/>
                <w:i w:val="0"/>
                <w:iCs w:val="0"/>
                <w:color w:val="auto"/>
                <w:sz w:val="21"/>
                <w:szCs w:val="21"/>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64563C99">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1C20A8F">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108496F6">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11047745">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1DD02C0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1067EC3">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452A4EBB">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124301B1">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1125C85E">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798BF540">
            <w:pPr>
              <w:jc w:val="center"/>
              <w:rPr>
                <w:rFonts w:hint="eastAsia" w:ascii="宋体" w:hAnsi="宋体" w:eastAsia="宋体" w:cs="宋体"/>
                <w:i w:val="0"/>
                <w:iCs w:val="0"/>
                <w:color w:val="auto"/>
                <w:sz w:val="20"/>
                <w:szCs w:val="20"/>
                <w:highlight w:val="none"/>
                <w:u w:val="none"/>
              </w:rPr>
            </w:pPr>
          </w:p>
        </w:tc>
      </w:tr>
      <w:tr w14:paraId="3DC38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4" w:hRule="atLeast"/>
        </w:trPr>
        <w:tc>
          <w:tcPr>
            <w:tcW w:w="453" w:type="dxa"/>
            <w:tcBorders>
              <w:top w:val="single" w:color="000000" w:sz="4" w:space="0"/>
              <w:left w:val="single" w:color="000000" w:sz="4" w:space="0"/>
              <w:bottom w:val="single" w:color="000000" w:sz="4" w:space="0"/>
              <w:right w:val="single" w:color="000000" w:sz="4" w:space="0"/>
            </w:tcBorders>
            <w:noWrap/>
            <w:vAlign w:val="center"/>
          </w:tcPr>
          <w:p w14:paraId="0C8A86AA">
            <w:pPr>
              <w:keepNext w:val="0"/>
              <w:keepLines w:val="0"/>
              <w:widowControl/>
              <w:suppressLineNumbers w:val="0"/>
              <w:jc w:val="center"/>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14</w:t>
            </w:r>
          </w:p>
        </w:tc>
        <w:tc>
          <w:tcPr>
            <w:tcW w:w="629" w:type="dxa"/>
            <w:tcBorders>
              <w:top w:val="single" w:color="000000" w:sz="4" w:space="0"/>
              <w:left w:val="single" w:color="000000" w:sz="4" w:space="0"/>
              <w:bottom w:val="single" w:color="000000" w:sz="4" w:space="0"/>
              <w:right w:val="single" w:color="000000" w:sz="4" w:space="0"/>
            </w:tcBorders>
            <w:noWrap/>
            <w:vAlign w:val="center"/>
          </w:tcPr>
          <w:p w14:paraId="352D22B8">
            <w:pPr>
              <w:jc w:val="center"/>
              <w:rPr>
                <w:rFonts w:hint="eastAsia" w:ascii="宋体" w:hAnsi="宋体" w:eastAsia="宋体" w:cs="宋体"/>
                <w:i w:val="0"/>
                <w:iCs w:val="0"/>
                <w:color w:val="auto"/>
                <w:sz w:val="20"/>
                <w:szCs w:val="20"/>
                <w:highlight w:val="none"/>
                <w:u w:val="none"/>
              </w:rPr>
            </w:pPr>
          </w:p>
        </w:tc>
        <w:tc>
          <w:tcPr>
            <w:tcW w:w="1134" w:type="dxa"/>
            <w:tcBorders>
              <w:top w:val="single" w:color="000000" w:sz="4" w:space="0"/>
              <w:left w:val="single" w:color="000000" w:sz="4" w:space="0"/>
              <w:bottom w:val="single" w:color="000000" w:sz="4" w:space="0"/>
              <w:right w:val="single" w:color="000000" w:sz="4" w:space="0"/>
            </w:tcBorders>
            <w:noWrap/>
            <w:vAlign w:val="center"/>
          </w:tcPr>
          <w:p w14:paraId="3776BCF1">
            <w:pPr>
              <w:jc w:val="center"/>
              <w:rPr>
                <w:rFonts w:hint="eastAsia" w:ascii="宋体" w:hAnsi="宋体" w:eastAsia="宋体" w:cs="宋体"/>
                <w:i w:val="0"/>
                <w:iCs w:val="0"/>
                <w:color w:val="auto"/>
                <w:sz w:val="20"/>
                <w:szCs w:val="20"/>
                <w:highlight w:val="none"/>
                <w:u w:val="none"/>
              </w:rPr>
            </w:pPr>
          </w:p>
        </w:tc>
        <w:tc>
          <w:tcPr>
            <w:tcW w:w="1082" w:type="dxa"/>
            <w:tcBorders>
              <w:top w:val="single" w:color="000000" w:sz="4" w:space="0"/>
              <w:left w:val="single" w:color="000000" w:sz="4" w:space="0"/>
              <w:bottom w:val="single" w:color="000000" w:sz="4" w:space="0"/>
              <w:right w:val="single" w:color="000000" w:sz="4" w:space="0"/>
            </w:tcBorders>
            <w:noWrap/>
            <w:vAlign w:val="center"/>
          </w:tcPr>
          <w:p w14:paraId="0AC21FCB">
            <w:pPr>
              <w:jc w:val="center"/>
              <w:rPr>
                <w:rFonts w:hint="eastAsia" w:ascii="宋体" w:hAnsi="宋体" w:eastAsia="宋体" w:cs="宋体"/>
                <w:i w:val="0"/>
                <w:iCs w:val="0"/>
                <w:color w:val="auto"/>
                <w:sz w:val="22"/>
                <w:szCs w:val="22"/>
                <w:highlight w:val="none"/>
                <w:u w:val="none"/>
              </w:rPr>
            </w:pPr>
          </w:p>
        </w:tc>
        <w:tc>
          <w:tcPr>
            <w:tcW w:w="551" w:type="dxa"/>
            <w:tcBorders>
              <w:top w:val="single" w:color="000000" w:sz="4" w:space="0"/>
              <w:left w:val="single" w:color="000000" w:sz="4" w:space="0"/>
              <w:bottom w:val="single" w:color="000000" w:sz="4" w:space="0"/>
              <w:right w:val="single" w:color="000000" w:sz="4" w:space="0"/>
            </w:tcBorders>
            <w:noWrap/>
            <w:vAlign w:val="center"/>
          </w:tcPr>
          <w:p w14:paraId="1592107E">
            <w:pPr>
              <w:jc w:val="center"/>
              <w:rPr>
                <w:rFonts w:hint="eastAsia" w:ascii="宋体" w:hAnsi="宋体" w:eastAsia="宋体" w:cs="宋体"/>
                <w:i w:val="0"/>
                <w:iCs w:val="0"/>
                <w:color w:val="auto"/>
                <w:sz w:val="20"/>
                <w:szCs w:val="20"/>
                <w:highlight w:val="none"/>
                <w:u w:val="none"/>
              </w:rPr>
            </w:pPr>
          </w:p>
        </w:tc>
        <w:tc>
          <w:tcPr>
            <w:tcW w:w="816" w:type="dxa"/>
            <w:tcBorders>
              <w:top w:val="single" w:color="000000" w:sz="4" w:space="0"/>
              <w:left w:val="single" w:color="000000" w:sz="4" w:space="0"/>
              <w:bottom w:val="single" w:color="000000" w:sz="4" w:space="0"/>
              <w:right w:val="single" w:color="000000" w:sz="4" w:space="0"/>
            </w:tcBorders>
            <w:noWrap/>
            <w:vAlign w:val="center"/>
          </w:tcPr>
          <w:p w14:paraId="60EDA01E">
            <w:pPr>
              <w:jc w:val="center"/>
              <w:rPr>
                <w:rFonts w:hint="eastAsia" w:ascii="宋体" w:hAnsi="宋体" w:eastAsia="宋体" w:cs="宋体"/>
                <w:i w:val="0"/>
                <w:iCs w:val="0"/>
                <w:color w:val="auto"/>
                <w:sz w:val="20"/>
                <w:szCs w:val="20"/>
                <w:highlight w:val="none"/>
                <w:u w:val="none"/>
              </w:rPr>
            </w:pPr>
          </w:p>
        </w:tc>
        <w:tc>
          <w:tcPr>
            <w:tcW w:w="740" w:type="dxa"/>
            <w:tcBorders>
              <w:top w:val="single" w:color="000000" w:sz="4" w:space="0"/>
              <w:left w:val="single" w:color="000000" w:sz="4" w:space="0"/>
              <w:bottom w:val="single" w:color="000000" w:sz="4" w:space="0"/>
              <w:right w:val="single" w:color="000000" w:sz="4" w:space="0"/>
            </w:tcBorders>
            <w:noWrap/>
            <w:vAlign w:val="center"/>
          </w:tcPr>
          <w:p w14:paraId="546CC4C4">
            <w:pPr>
              <w:jc w:val="center"/>
              <w:rPr>
                <w:rFonts w:hint="eastAsia" w:ascii="宋体" w:hAnsi="宋体" w:eastAsia="宋体" w:cs="宋体"/>
                <w:i w:val="0"/>
                <w:iCs w:val="0"/>
                <w:color w:val="auto"/>
                <w:sz w:val="20"/>
                <w:szCs w:val="20"/>
                <w:highlight w:val="none"/>
                <w:u w:val="none"/>
              </w:rPr>
            </w:pPr>
          </w:p>
        </w:tc>
        <w:tc>
          <w:tcPr>
            <w:tcW w:w="750" w:type="dxa"/>
            <w:tcBorders>
              <w:top w:val="single" w:color="000000" w:sz="4" w:space="0"/>
              <w:left w:val="single" w:color="000000" w:sz="4" w:space="0"/>
              <w:bottom w:val="single" w:color="000000" w:sz="4" w:space="0"/>
              <w:right w:val="single" w:color="000000" w:sz="4" w:space="0"/>
            </w:tcBorders>
            <w:noWrap/>
            <w:vAlign w:val="center"/>
          </w:tcPr>
          <w:p w14:paraId="438A6CCE">
            <w:pPr>
              <w:jc w:val="center"/>
              <w:rPr>
                <w:rFonts w:hint="eastAsia" w:ascii="宋体" w:hAnsi="宋体" w:eastAsia="宋体" w:cs="宋体"/>
                <w:i w:val="0"/>
                <w:iCs w:val="0"/>
                <w:color w:val="auto"/>
                <w:sz w:val="20"/>
                <w:szCs w:val="20"/>
                <w:highlight w:val="none"/>
                <w:u w:val="none"/>
              </w:rPr>
            </w:pPr>
          </w:p>
        </w:tc>
        <w:tc>
          <w:tcPr>
            <w:tcW w:w="609" w:type="dxa"/>
            <w:tcBorders>
              <w:top w:val="single" w:color="000000" w:sz="4" w:space="0"/>
              <w:left w:val="single" w:color="000000" w:sz="4" w:space="0"/>
              <w:bottom w:val="single" w:color="000000" w:sz="4" w:space="0"/>
              <w:right w:val="single" w:color="000000" w:sz="4" w:space="0"/>
            </w:tcBorders>
            <w:noWrap/>
            <w:vAlign w:val="center"/>
          </w:tcPr>
          <w:p w14:paraId="1FEC0142">
            <w:pPr>
              <w:jc w:val="center"/>
              <w:rPr>
                <w:rFonts w:hint="eastAsia" w:ascii="宋体" w:hAnsi="宋体" w:eastAsia="宋体" w:cs="宋体"/>
                <w:i w:val="0"/>
                <w:iCs w:val="0"/>
                <w:color w:val="auto"/>
                <w:sz w:val="20"/>
                <w:szCs w:val="20"/>
                <w:highlight w:val="none"/>
                <w:u w:val="none"/>
              </w:rPr>
            </w:pPr>
          </w:p>
        </w:tc>
        <w:tc>
          <w:tcPr>
            <w:tcW w:w="503" w:type="dxa"/>
            <w:tcBorders>
              <w:top w:val="single" w:color="000000" w:sz="4" w:space="0"/>
              <w:left w:val="single" w:color="000000" w:sz="4" w:space="0"/>
              <w:bottom w:val="single" w:color="000000" w:sz="4" w:space="0"/>
              <w:right w:val="single" w:color="000000" w:sz="4" w:space="0"/>
            </w:tcBorders>
            <w:noWrap/>
            <w:vAlign w:val="center"/>
          </w:tcPr>
          <w:p w14:paraId="635542A7">
            <w:pPr>
              <w:jc w:val="center"/>
              <w:rPr>
                <w:rFonts w:hint="eastAsia" w:ascii="宋体" w:hAnsi="宋体" w:eastAsia="宋体" w:cs="宋体"/>
                <w:i w:val="0"/>
                <w:iCs w:val="0"/>
                <w:color w:val="auto"/>
                <w:sz w:val="20"/>
                <w:szCs w:val="20"/>
                <w:highlight w:val="none"/>
                <w:u w:val="none"/>
              </w:rPr>
            </w:pPr>
          </w:p>
        </w:tc>
        <w:tc>
          <w:tcPr>
            <w:tcW w:w="793" w:type="dxa"/>
            <w:tcBorders>
              <w:top w:val="single" w:color="000000" w:sz="4" w:space="0"/>
              <w:left w:val="single" w:color="000000" w:sz="4" w:space="0"/>
              <w:bottom w:val="single" w:color="000000" w:sz="4" w:space="0"/>
              <w:right w:val="single" w:color="000000" w:sz="4" w:space="0"/>
            </w:tcBorders>
            <w:noWrap/>
            <w:vAlign w:val="center"/>
          </w:tcPr>
          <w:p w14:paraId="6267D2F9">
            <w:pPr>
              <w:jc w:val="center"/>
              <w:rPr>
                <w:rFonts w:hint="eastAsia" w:ascii="宋体" w:hAnsi="宋体" w:eastAsia="宋体" w:cs="宋体"/>
                <w:i w:val="0"/>
                <w:iCs w:val="0"/>
                <w:color w:val="auto"/>
                <w:sz w:val="20"/>
                <w:szCs w:val="20"/>
                <w:highlight w:val="none"/>
                <w:u w:val="none"/>
              </w:rPr>
            </w:pPr>
          </w:p>
        </w:tc>
        <w:tc>
          <w:tcPr>
            <w:tcW w:w="764" w:type="dxa"/>
            <w:tcBorders>
              <w:top w:val="single" w:color="000000" w:sz="4" w:space="0"/>
              <w:left w:val="single" w:color="000000" w:sz="4" w:space="0"/>
              <w:bottom w:val="single" w:color="000000" w:sz="4" w:space="0"/>
              <w:right w:val="single" w:color="000000" w:sz="4" w:space="0"/>
            </w:tcBorders>
            <w:noWrap/>
            <w:vAlign w:val="center"/>
          </w:tcPr>
          <w:p w14:paraId="5A221483">
            <w:pPr>
              <w:jc w:val="center"/>
              <w:rPr>
                <w:rFonts w:hint="eastAsia" w:ascii="宋体" w:hAnsi="宋体" w:eastAsia="宋体" w:cs="宋体"/>
                <w:i w:val="0"/>
                <w:iCs w:val="0"/>
                <w:color w:val="auto"/>
                <w:sz w:val="20"/>
                <w:szCs w:val="20"/>
                <w:highlight w:val="none"/>
                <w:u w:val="none"/>
              </w:rPr>
            </w:pPr>
          </w:p>
        </w:tc>
        <w:tc>
          <w:tcPr>
            <w:tcW w:w="636" w:type="dxa"/>
            <w:tcBorders>
              <w:top w:val="single" w:color="000000" w:sz="4" w:space="0"/>
              <w:left w:val="single" w:color="000000" w:sz="4" w:space="0"/>
              <w:bottom w:val="single" w:color="000000" w:sz="4" w:space="0"/>
              <w:right w:val="single" w:color="000000" w:sz="4" w:space="0"/>
            </w:tcBorders>
            <w:noWrap/>
            <w:vAlign w:val="center"/>
          </w:tcPr>
          <w:p w14:paraId="2921D9F5">
            <w:pPr>
              <w:jc w:val="center"/>
              <w:rPr>
                <w:rFonts w:hint="eastAsia" w:ascii="宋体" w:hAnsi="宋体" w:eastAsia="宋体" w:cs="宋体"/>
                <w:i w:val="0"/>
                <w:iCs w:val="0"/>
                <w:color w:val="auto"/>
                <w:sz w:val="20"/>
                <w:szCs w:val="20"/>
                <w:highlight w:val="none"/>
                <w:u w:val="none"/>
              </w:rPr>
            </w:pPr>
          </w:p>
        </w:tc>
      </w:tr>
      <w:tr w14:paraId="7385CB6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10" w:hRule="atLeast"/>
        </w:trPr>
        <w:tc>
          <w:tcPr>
            <w:tcW w:w="9460" w:type="dxa"/>
            <w:gridSpan w:val="13"/>
            <w:tcBorders>
              <w:top w:val="single" w:color="000000" w:sz="4" w:space="0"/>
              <w:left w:val="single" w:color="000000" w:sz="4" w:space="0"/>
              <w:bottom w:val="single" w:color="000000" w:sz="4" w:space="0"/>
              <w:right w:val="single" w:color="000000" w:sz="4" w:space="0"/>
            </w:tcBorders>
            <w:noWrap w:val="0"/>
            <w:vAlign w:val="center"/>
          </w:tcPr>
          <w:p w14:paraId="66D784B0">
            <w:pPr>
              <w:keepNext w:val="0"/>
              <w:keepLines w:val="0"/>
              <w:widowControl/>
              <w:suppressLineNumbers w:val="0"/>
              <w:jc w:val="left"/>
              <w:textAlignment w:val="center"/>
              <w:rPr>
                <w:rFonts w:hint="eastAsia" w:ascii="宋体" w:hAnsi="宋体" w:eastAsia="宋体" w:cs="宋体"/>
                <w:i w:val="0"/>
                <w:iCs w:val="0"/>
                <w:color w:val="auto"/>
                <w:sz w:val="20"/>
                <w:szCs w:val="20"/>
                <w:highlight w:val="none"/>
                <w:u w:val="none"/>
              </w:rPr>
            </w:pPr>
            <w:r>
              <w:rPr>
                <w:rFonts w:hint="eastAsia" w:ascii="宋体" w:hAnsi="宋体" w:eastAsia="宋体" w:cs="宋体"/>
                <w:i w:val="0"/>
                <w:iCs w:val="0"/>
                <w:color w:val="auto"/>
                <w:kern w:val="0"/>
                <w:sz w:val="20"/>
                <w:szCs w:val="20"/>
                <w:highlight w:val="none"/>
                <w:u w:val="none"/>
                <w:lang w:val="en-US" w:eastAsia="zh-CN" w:bidi="ar"/>
              </w:rPr>
              <w:t>备注：本人对本次工资表所列工资的签名为确认本人当期在本项目的所有工资数额，工资经该项目总包工人工资专户转账支付至本人账户后，视同本人在本项目的当期工资已全部结清。</w:t>
            </w:r>
          </w:p>
        </w:tc>
      </w:tr>
      <w:tr w14:paraId="2706EA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99" w:hRule="atLeast"/>
        </w:trPr>
        <w:tc>
          <w:tcPr>
            <w:tcW w:w="2216" w:type="dxa"/>
            <w:gridSpan w:val="3"/>
            <w:tcBorders>
              <w:top w:val="nil"/>
              <w:left w:val="nil"/>
              <w:bottom w:val="nil"/>
              <w:right w:val="nil"/>
            </w:tcBorders>
            <w:noWrap/>
            <w:vAlign w:val="center"/>
          </w:tcPr>
          <w:p w14:paraId="07F33B2C">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制表：</w:t>
            </w:r>
          </w:p>
        </w:tc>
        <w:tc>
          <w:tcPr>
            <w:tcW w:w="1082" w:type="dxa"/>
            <w:tcBorders>
              <w:top w:val="nil"/>
              <w:left w:val="nil"/>
              <w:bottom w:val="nil"/>
              <w:right w:val="nil"/>
            </w:tcBorders>
            <w:noWrap/>
            <w:vAlign w:val="center"/>
          </w:tcPr>
          <w:p w14:paraId="40935306">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班组长： </w:t>
            </w:r>
          </w:p>
        </w:tc>
        <w:tc>
          <w:tcPr>
            <w:tcW w:w="551" w:type="dxa"/>
            <w:tcBorders>
              <w:top w:val="nil"/>
              <w:left w:val="nil"/>
              <w:bottom w:val="nil"/>
              <w:right w:val="nil"/>
            </w:tcBorders>
            <w:noWrap/>
            <w:vAlign w:val="center"/>
          </w:tcPr>
          <w:p w14:paraId="3C81D1FA">
            <w:pPr>
              <w:rPr>
                <w:rFonts w:hint="eastAsia" w:ascii="宋体" w:hAnsi="宋体" w:eastAsia="宋体" w:cs="宋体"/>
                <w:i w:val="0"/>
                <w:iCs w:val="0"/>
                <w:color w:val="auto"/>
                <w:sz w:val="22"/>
                <w:szCs w:val="22"/>
                <w:highlight w:val="none"/>
                <w:u w:val="none"/>
              </w:rPr>
            </w:pPr>
          </w:p>
        </w:tc>
        <w:tc>
          <w:tcPr>
            <w:tcW w:w="816" w:type="dxa"/>
            <w:tcBorders>
              <w:top w:val="nil"/>
              <w:left w:val="nil"/>
              <w:bottom w:val="nil"/>
              <w:right w:val="nil"/>
            </w:tcBorders>
            <w:noWrap/>
            <w:vAlign w:val="center"/>
          </w:tcPr>
          <w:p w14:paraId="3D653BD0">
            <w:pPr>
              <w:rPr>
                <w:rFonts w:hint="eastAsia" w:ascii="宋体" w:hAnsi="宋体" w:eastAsia="宋体" w:cs="宋体"/>
                <w:i w:val="0"/>
                <w:iCs w:val="0"/>
                <w:color w:val="auto"/>
                <w:sz w:val="22"/>
                <w:szCs w:val="22"/>
                <w:highlight w:val="none"/>
                <w:u w:val="none"/>
              </w:rPr>
            </w:pPr>
          </w:p>
        </w:tc>
        <w:tc>
          <w:tcPr>
            <w:tcW w:w="2099" w:type="dxa"/>
            <w:gridSpan w:val="3"/>
            <w:tcBorders>
              <w:top w:val="nil"/>
              <w:left w:val="nil"/>
              <w:bottom w:val="nil"/>
              <w:right w:val="nil"/>
            </w:tcBorders>
            <w:noWrap/>
            <w:vAlign w:val="center"/>
          </w:tcPr>
          <w:p w14:paraId="4ABC64CF">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项目负责人：</w:t>
            </w:r>
          </w:p>
        </w:tc>
        <w:tc>
          <w:tcPr>
            <w:tcW w:w="503" w:type="dxa"/>
            <w:tcBorders>
              <w:top w:val="nil"/>
              <w:left w:val="nil"/>
              <w:bottom w:val="nil"/>
              <w:right w:val="nil"/>
            </w:tcBorders>
            <w:noWrap/>
            <w:vAlign w:val="center"/>
          </w:tcPr>
          <w:p w14:paraId="3325FE36">
            <w:pPr>
              <w:rPr>
                <w:rFonts w:hint="eastAsia" w:ascii="宋体" w:hAnsi="宋体" w:eastAsia="宋体" w:cs="宋体"/>
                <w:i w:val="0"/>
                <w:iCs w:val="0"/>
                <w:color w:val="auto"/>
                <w:sz w:val="22"/>
                <w:szCs w:val="22"/>
                <w:highlight w:val="none"/>
                <w:u w:val="none"/>
              </w:rPr>
            </w:pPr>
          </w:p>
        </w:tc>
        <w:tc>
          <w:tcPr>
            <w:tcW w:w="1557" w:type="dxa"/>
            <w:gridSpan w:val="2"/>
            <w:tcBorders>
              <w:top w:val="nil"/>
              <w:left w:val="nil"/>
              <w:bottom w:val="nil"/>
              <w:right w:val="nil"/>
            </w:tcBorders>
            <w:noWrap/>
            <w:vAlign w:val="center"/>
          </w:tcPr>
          <w:p w14:paraId="4DCD6208">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公司领导审核：</w:t>
            </w:r>
          </w:p>
        </w:tc>
        <w:tc>
          <w:tcPr>
            <w:tcW w:w="636" w:type="dxa"/>
            <w:tcBorders>
              <w:top w:val="nil"/>
              <w:left w:val="nil"/>
              <w:bottom w:val="nil"/>
              <w:right w:val="nil"/>
            </w:tcBorders>
            <w:noWrap/>
            <w:vAlign w:val="center"/>
          </w:tcPr>
          <w:p w14:paraId="0FEF3914">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r w14:paraId="708C9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66" w:hRule="atLeast"/>
        </w:trPr>
        <w:tc>
          <w:tcPr>
            <w:tcW w:w="2216" w:type="dxa"/>
            <w:gridSpan w:val="3"/>
            <w:tcBorders>
              <w:top w:val="nil"/>
              <w:left w:val="nil"/>
              <w:bottom w:val="nil"/>
              <w:right w:val="nil"/>
            </w:tcBorders>
            <w:noWrap/>
            <w:vAlign w:val="center"/>
          </w:tcPr>
          <w:p w14:paraId="30FB5E3C">
            <w:pPr>
              <w:jc w:val="left"/>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总包公司见证人： </w:t>
            </w:r>
          </w:p>
        </w:tc>
        <w:tc>
          <w:tcPr>
            <w:tcW w:w="1633" w:type="dxa"/>
            <w:gridSpan w:val="2"/>
            <w:tcBorders>
              <w:top w:val="nil"/>
              <w:left w:val="nil"/>
              <w:bottom w:val="nil"/>
              <w:right w:val="nil"/>
            </w:tcBorders>
            <w:noWrap/>
            <w:vAlign w:val="center"/>
          </w:tcPr>
          <w:p w14:paraId="5A11E1AB">
            <w:pP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监理公司见证人： </w:t>
            </w:r>
          </w:p>
        </w:tc>
        <w:tc>
          <w:tcPr>
            <w:tcW w:w="816" w:type="dxa"/>
            <w:tcBorders>
              <w:top w:val="nil"/>
              <w:left w:val="nil"/>
              <w:bottom w:val="nil"/>
              <w:right w:val="nil"/>
            </w:tcBorders>
            <w:noWrap/>
            <w:vAlign w:val="center"/>
          </w:tcPr>
          <w:p w14:paraId="2EF2BCF3">
            <w:pPr>
              <w:rPr>
                <w:rFonts w:hint="eastAsia" w:ascii="宋体" w:hAnsi="宋体" w:eastAsia="宋体" w:cs="宋体"/>
                <w:i w:val="0"/>
                <w:iCs w:val="0"/>
                <w:color w:val="auto"/>
                <w:sz w:val="22"/>
                <w:szCs w:val="22"/>
                <w:highlight w:val="none"/>
                <w:u w:val="none"/>
              </w:rPr>
            </w:pPr>
          </w:p>
        </w:tc>
        <w:tc>
          <w:tcPr>
            <w:tcW w:w="740" w:type="dxa"/>
            <w:tcBorders>
              <w:top w:val="nil"/>
              <w:left w:val="nil"/>
              <w:bottom w:val="nil"/>
              <w:right w:val="nil"/>
            </w:tcBorders>
            <w:noWrap/>
            <w:vAlign w:val="center"/>
          </w:tcPr>
          <w:p w14:paraId="4165093A">
            <w:pPr>
              <w:rPr>
                <w:rFonts w:hint="eastAsia" w:ascii="宋体" w:hAnsi="宋体" w:eastAsia="宋体" w:cs="宋体"/>
                <w:i w:val="0"/>
                <w:iCs w:val="0"/>
                <w:color w:val="auto"/>
                <w:sz w:val="22"/>
                <w:szCs w:val="22"/>
                <w:highlight w:val="none"/>
                <w:u w:val="none"/>
              </w:rPr>
            </w:pPr>
          </w:p>
        </w:tc>
        <w:tc>
          <w:tcPr>
            <w:tcW w:w="750" w:type="dxa"/>
            <w:tcBorders>
              <w:top w:val="nil"/>
              <w:left w:val="nil"/>
              <w:bottom w:val="nil"/>
              <w:right w:val="nil"/>
            </w:tcBorders>
            <w:noWrap/>
            <w:vAlign w:val="center"/>
          </w:tcPr>
          <w:p w14:paraId="3B8DA339">
            <w:pPr>
              <w:rPr>
                <w:rFonts w:hint="eastAsia" w:ascii="宋体" w:hAnsi="宋体" w:eastAsia="宋体" w:cs="宋体"/>
                <w:i w:val="0"/>
                <w:iCs w:val="0"/>
                <w:color w:val="auto"/>
                <w:sz w:val="22"/>
                <w:szCs w:val="22"/>
                <w:highlight w:val="none"/>
                <w:u w:val="none"/>
              </w:rPr>
            </w:pPr>
          </w:p>
        </w:tc>
        <w:tc>
          <w:tcPr>
            <w:tcW w:w="609" w:type="dxa"/>
            <w:tcBorders>
              <w:top w:val="nil"/>
              <w:left w:val="nil"/>
              <w:bottom w:val="nil"/>
              <w:right w:val="nil"/>
            </w:tcBorders>
            <w:noWrap/>
            <w:vAlign w:val="center"/>
          </w:tcPr>
          <w:p w14:paraId="44D5092A">
            <w:pPr>
              <w:rPr>
                <w:rFonts w:hint="eastAsia" w:ascii="宋体" w:hAnsi="宋体" w:eastAsia="宋体" w:cs="宋体"/>
                <w:i w:val="0"/>
                <w:iCs w:val="0"/>
                <w:color w:val="auto"/>
                <w:sz w:val="22"/>
                <w:szCs w:val="22"/>
                <w:highlight w:val="none"/>
                <w:u w:val="none"/>
              </w:rPr>
            </w:pPr>
          </w:p>
        </w:tc>
        <w:tc>
          <w:tcPr>
            <w:tcW w:w="503" w:type="dxa"/>
            <w:tcBorders>
              <w:top w:val="nil"/>
              <w:left w:val="nil"/>
              <w:bottom w:val="nil"/>
              <w:right w:val="nil"/>
            </w:tcBorders>
            <w:noWrap/>
            <w:vAlign w:val="center"/>
          </w:tcPr>
          <w:p w14:paraId="3D1DE95C">
            <w:pPr>
              <w:rPr>
                <w:rFonts w:hint="eastAsia" w:ascii="宋体" w:hAnsi="宋体" w:eastAsia="宋体" w:cs="宋体"/>
                <w:i w:val="0"/>
                <w:iCs w:val="0"/>
                <w:color w:val="auto"/>
                <w:sz w:val="22"/>
                <w:szCs w:val="22"/>
                <w:highlight w:val="none"/>
                <w:u w:val="none"/>
              </w:rPr>
            </w:pPr>
          </w:p>
        </w:tc>
        <w:tc>
          <w:tcPr>
            <w:tcW w:w="793" w:type="dxa"/>
            <w:tcBorders>
              <w:top w:val="nil"/>
              <w:left w:val="nil"/>
              <w:bottom w:val="nil"/>
              <w:right w:val="nil"/>
            </w:tcBorders>
            <w:noWrap/>
            <w:vAlign w:val="center"/>
          </w:tcPr>
          <w:p w14:paraId="31AE5C3B">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投诉电话：</w:t>
            </w:r>
          </w:p>
        </w:tc>
        <w:tc>
          <w:tcPr>
            <w:tcW w:w="1400" w:type="dxa"/>
            <w:gridSpan w:val="2"/>
            <w:tcBorders>
              <w:top w:val="nil"/>
              <w:left w:val="nil"/>
              <w:bottom w:val="nil"/>
              <w:right w:val="nil"/>
            </w:tcBorders>
            <w:noWrap/>
            <w:vAlign w:val="center"/>
          </w:tcPr>
          <w:p w14:paraId="2F35B447">
            <w:pPr>
              <w:keepNext w:val="0"/>
              <w:keepLines w:val="0"/>
              <w:widowControl/>
              <w:suppressLineNumbers w:val="0"/>
              <w:jc w:val="left"/>
              <w:textAlignment w:val="center"/>
              <w:rPr>
                <w:rFonts w:hint="eastAsia" w:ascii="宋体" w:hAnsi="宋体" w:eastAsia="宋体" w:cs="宋体"/>
                <w:i w:val="0"/>
                <w:iCs w:val="0"/>
                <w:color w:val="auto"/>
                <w:sz w:val="22"/>
                <w:szCs w:val="22"/>
                <w:highlight w:val="none"/>
                <w:u w:val="none"/>
              </w:rPr>
            </w:pPr>
            <w:r>
              <w:rPr>
                <w:rFonts w:hint="eastAsia" w:ascii="宋体" w:hAnsi="宋体" w:eastAsia="宋体" w:cs="宋体"/>
                <w:i w:val="0"/>
                <w:iCs w:val="0"/>
                <w:color w:val="auto"/>
                <w:kern w:val="0"/>
                <w:sz w:val="22"/>
                <w:szCs w:val="22"/>
                <w:highlight w:val="none"/>
                <w:u w:val="none"/>
                <w:lang w:val="en-US" w:eastAsia="zh-CN" w:bidi="ar"/>
              </w:rPr>
              <w:t xml:space="preserve">： </w:t>
            </w:r>
          </w:p>
        </w:tc>
      </w:tr>
    </w:tbl>
    <w:p w14:paraId="21E6B588">
      <w:pPr>
        <w:jc w:val="left"/>
        <w:rPr>
          <w:rFonts w:hint="eastAsia"/>
          <w:b/>
          <w:bCs/>
          <w:sz w:val="36"/>
          <w:szCs w:val="36"/>
          <w:highlight w:val="none"/>
          <w:lang w:val="en-US" w:eastAsia="zh-CN"/>
        </w:rPr>
      </w:pPr>
    </w:p>
    <w:p w14:paraId="3378B1AF">
      <w:pPr>
        <w:pStyle w:val="13"/>
        <w:jc w:val="left"/>
        <w:rPr>
          <w:rFonts w:hint="eastAsia"/>
          <w:lang w:val="en-US" w:eastAsia="zh-CN"/>
        </w:rPr>
      </w:pPr>
    </w:p>
    <w:p w14:paraId="3868950B">
      <w:pPr>
        <w:pStyle w:val="13"/>
        <w:ind w:left="0" w:leftChars="0" w:firstLine="0" w:firstLineChars="0"/>
        <w:jc w:val="left"/>
        <w:rPr>
          <w:rFonts w:hint="eastAsia"/>
          <w:lang w:val="en-US" w:eastAsia="zh-CN"/>
        </w:rPr>
      </w:pPr>
    </w:p>
    <w:p w14:paraId="62AD2A05">
      <w:pPr>
        <w:spacing w:line="360" w:lineRule="auto"/>
        <w:jc w:val="center"/>
        <w:rPr>
          <w:rFonts w:hint="eastAsia" w:ascii="仿宋" w:hAnsi="仿宋" w:eastAsia="仿宋" w:cs="仿宋"/>
          <w:b/>
          <w:bCs/>
          <w:sz w:val="32"/>
          <w:szCs w:val="32"/>
        </w:rPr>
      </w:pPr>
      <w:r>
        <w:rPr>
          <w:rFonts w:hint="eastAsia" w:ascii="仿宋" w:hAnsi="仿宋" w:eastAsia="仿宋" w:cs="仿宋"/>
          <w:b/>
          <w:bCs/>
          <w:sz w:val="32"/>
          <w:szCs w:val="32"/>
        </w:rPr>
        <w:t>承诺书</w:t>
      </w:r>
    </w:p>
    <w:p w14:paraId="4699AB63">
      <w:pPr>
        <w:spacing w:line="360" w:lineRule="auto"/>
        <w:ind w:firstLine="0" w:firstLineChars="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致：</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公司（分包单位）</w:t>
      </w:r>
    </w:p>
    <w:p w14:paraId="092AF99A">
      <w:pPr>
        <w:spacing w:line="360" w:lineRule="auto"/>
        <w:ind w:firstLine="560" w:firstLineChars="200"/>
        <w:jc w:val="left"/>
        <w:rPr>
          <w:rFonts w:hint="eastAsia" w:ascii="仿宋" w:hAnsi="仿宋" w:eastAsia="仿宋" w:cs="仿宋"/>
          <w:b w:val="0"/>
          <w:bCs w:val="0"/>
          <w:sz w:val="28"/>
          <w:szCs w:val="28"/>
          <w:lang w:val="en-US" w:eastAsia="zh-CN"/>
        </w:rPr>
      </w:pPr>
      <w:r>
        <w:rPr>
          <w:rFonts w:hint="eastAsia" w:ascii="仿宋" w:hAnsi="仿宋" w:eastAsia="仿宋" w:cs="仿宋"/>
          <w:b w:val="0"/>
          <w:bCs w:val="0"/>
          <w:sz w:val="28"/>
          <w:szCs w:val="28"/>
          <w:lang w:val="en-US" w:eastAsia="zh-CN"/>
        </w:rPr>
        <w:t>东莞市中泰建安工程有限公司</w:t>
      </w:r>
    </w:p>
    <w:p w14:paraId="423C03A8">
      <w:pPr>
        <w:spacing w:line="360" w:lineRule="auto"/>
        <w:ind w:firstLine="560" w:firstLineChars="200"/>
        <w:rPr>
          <w:rFonts w:hint="eastAsia" w:ascii="仿宋" w:hAnsi="仿宋" w:eastAsia="仿宋" w:cs="仿宋"/>
          <w:sz w:val="28"/>
          <w:szCs w:val="28"/>
          <w:highlight w:val="none"/>
          <w:lang w:eastAsia="zh-CN"/>
        </w:rPr>
      </w:pPr>
      <w:r>
        <w:rPr>
          <w:rFonts w:hint="eastAsia" w:ascii="仿宋" w:hAnsi="仿宋" w:eastAsia="仿宋" w:cs="仿宋"/>
          <w:sz w:val="28"/>
          <w:szCs w:val="28"/>
        </w:rPr>
        <w:t>本人</w:t>
      </w:r>
      <w:r>
        <w:rPr>
          <w:rFonts w:hint="eastAsia" w:ascii="仿宋" w:hAnsi="仿宋" w:eastAsia="仿宋" w:cs="仿宋"/>
          <w:sz w:val="28"/>
          <w:szCs w:val="28"/>
          <w:u w:val="single"/>
          <w:lang w:val="en-US" w:eastAsia="zh-CN"/>
        </w:rPr>
        <w:t>XXX</w:t>
      </w:r>
      <w:r>
        <w:rPr>
          <w:rFonts w:hint="eastAsia" w:ascii="仿宋" w:hAnsi="仿宋" w:eastAsia="仿宋" w:cs="仿宋"/>
          <w:sz w:val="28"/>
          <w:szCs w:val="28"/>
        </w:rPr>
        <w:t>(姓名)</w:t>
      </w:r>
      <w:r>
        <w:rPr>
          <w:rFonts w:hint="eastAsia" w:ascii="仿宋" w:hAnsi="仿宋" w:eastAsia="仿宋" w:cs="仿宋"/>
          <w:sz w:val="28"/>
          <w:szCs w:val="28"/>
          <w:lang w:val="en-US" w:eastAsia="zh-CN"/>
        </w:rPr>
        <w:t>,身份证号：</w:t>
      </w:r>
      <w:r>
        <w:rPr>
          <w:rFonts w:hint="eastAsia" w:ascii="仿宋" w:hAnsi="仿宋" w:eastAsia="仿宋" w:cs="仿宋"/>
          <w:sz w:val="28"/>
          <w:szCs w:val="28"/>
          <w:u w:val="single"/>
          <w:lang w:val="en-US" w:eastAsia="zh-CN"/>
        </w:rPr>
        <w:t>XXXXXXXXXXXXXXXXXX</w:t>
      </w:r>
      <w:r>
        <w:rPr>
          <w:rFonts w:hint="eastAsia" w:ascii="仿宋" w:hAnsi="仿宋" w:eastAsia="仿宋" w:cs="仿宋"/>
          <w:sz w:val="28"/>
          <w:szCs w:val="28"/>
        </w:rPr>
        <w:t>，</w:t>
      </w:r>
      <w:r>
        <w:rPr>
          <w:rFonts w:hint="eastAsia" w:ascii="仿宋" w:hAnsi="仿宋" w:eastAsia="仿宋" w:cs="仿宋"/>
          <w:sz w:val="28"/>
          <w:szCs w:val="28"/>
          <w:highlight w:val="none"/>
          <w:lang w:val="en-US" w:eastAsia="zh-CN"/>
        </w:rPr>
        <w:t>本人是</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公司的员工，</w:t>
      </w:r>
      <w:r>
        <w:rPr>
          <w:rFonts w:hint="eastAsia" w:ascii="仿宋" w:hAnsi="仿宋" w:eastAsia="仿宋" w:cs="仿宋"/>
          <w:sz w:val="28"/>
          <w:szCs w:val="28"/>
        </w:rPr>
        <w:t>于</w:t>
      </w:r>
      <w:r>
        <w:rPr>
          <w:rFonts w:hint="eastAsia" w:ascii="仿宋" w:hAnsi="仿宋" w:eastAsia="仿宋" w:cs="仿宋"/>
          <w:sz w:val="28"/>
          <w:szCs w:val="28"/>
          <w:u w:val="none"/>
          <w:lang w:val="en-US" w:eastAsia="zh-CN"/>
        </w:rPr>
        <w:t>XXXX</w:t>
      </w:r>
      <w:r>
        <w:rPr>
          <w:rFonts w:hint="eastAsia" w:ascii="仿宋" w:hAnsi="仿宋" w:eastAsia="仿宋" w:cs="仿宋"/>
          <w:sz w:val="28"/>
          <w:szCs w:val="28"/>
        </w:rPr>
        <w:t>年</w:t>
      </w:r>
      <w:r>
        <w:rPr>
          <w:rFonts w:hint="eastAsia" w:ascii="仿宋" w:hAnsi="仿宋" w:eastAsia="仿宋" w:cs="仿宋"/>
          <w:sz w:val="28"/>
          <w:szCs w:val="28"/>
          <w:lang w:val="en-US" w:eastAsia="zh-CN"/>
        </w:rPr>
        <w:t>X</w:t>
      </w:r>
      <w:r>
        <w:rPr>
          <w:rFonts w:hint="eastAsia" w:ascii="仿宋" w:hAnsi="仿宋" w:eastAsia="仿宋" w:cs="仿宋"/>
          <w:sz w:val="28"/>
          <w:szCs w:val="28"/>
        </w:rPr>
        <w:t>月</w:t>
      </w:r>
      <w:r>
        <w:rPr>
          <w:rFonts w:hint="eastAsia" w:ascii="仿宋" w:hAnsi="仿宋" w:eastAsia="仿宋" w:cs="仿宋"/>
          <w:sz w:val="28"/>
          <w:szCs w:val="28"/>
          <w:lang w:val="en-US" w:eastAsia="zh-CN"/>
        </w:rPr>
        <w:t>X</w:t>
      </w:r>
      <w:r>
        <w:rPr>
          <w:rFonts w:hint="eastAsia" w:ascii="仿宋" w:hAnsi="仿宋" w:eastAsia="仿宋" w:cs="仿宋"/>
          <w:sz w:val="28"/>
          <w:szCs w:val="28"/>
        </w:rPr>
        <w:t>日至</w:t>
      </w:r>
      <w:r>
        <w:rPr>
          <w:rFonts w:hint="eastAsia" w:ascii="仿宋" w:hAnsi="仿宋" w:eastAsia="仿宋" w:cs="仿宋"/>
          <w:sz w:val="28"/>
          <w:szCs w:val="28"/>
          <w:lang w:val="en-US" w:eastAsia="zh-CN"/>
        </w:rPr>
        <w:t>XXXX</w:t>
      </w:r>
      <w:r>
        <w:rPr>
          <w:rFonts w:hint="eastAsia" w:ascii="仿宋" w:hAnsi="仿宋" w:eastAsia="仿宋" w:cs="仿宋"/>
          <w:sz w:val="28"/>
          <w:szCs w:val="28"/>
        </w:rPr>
        <w:t>年</w:t>
      </w:r>
      <w:r>
        <w:rPr>
          <w:rFonts w:hint="eastAsia" w:ascii="仿宋" w:hAnsi="仿宋" w:eastAsia="仿宋" w:cs="仿宋"/>
          <w:sz w:val="28"/>
          <w:szCs w:val="28"/>
          <w:lang w:val="en-US" w:eastAsia="zh-CN"/>
        </w:rPr>
        <w:t>X</w:t>
      </w:r>
      <w:r>
        <w:rPr>
          <w:rFonts w:hint="eastAsia" w:ascii="仿宋" w:hAnsi="仿宋" w:eastAsia="仿宋" w:cs="仿宋"/>
          <w:sz w:val="28"/>
          <w:szCs w:val="28"/>
        </w:rPr>
        <w:t>月</w:t>
      </w:r>
      <w:r>
        <w:rPr>
          <w:rFonts w:hint="eastAsia" w:ascii="仿宋" w:hAnsi="仿宋" w:eastAsia="仿宋" w:cs="仿宋"/>
          <w:sz w:val="28"/>
          <w:szCs w:val="28"/>
          <w:lang w:val="en-US" w:eastAsia="zh-CN"/>
        </w:rPr>
        <w:t>X</w:t>
      </w:r>
      <w:r>
        <w:rPr>
          <w:rFonts w:hint="eastAsia" w:ascii="仿宋" w:hAnsi="仿宋" w:eastAsia="仿宋" w:cs="仿宋"/>
          <w:sz w:val="28"/>
          <w:szCs w:val="28"/>
        </w:rPr>
        <w:t>日期间</w:t>
      </w:r>
      <w:r>
        <w:rPr>
          <w:rFonts w:hint="eastAsia" w:ascii="仿宋" w:hAnsi="仿宋" w:eastAsia="仿宋" w:cs="仿宋"/>
          <w:sz w:val="28"/>
          <w:szCs w:val="28"/>
          <w:lang w:val="en-US" w:eastAsia="zh-CN"/>
        </w:rPr>
        <w:t>被</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公司安排</w:t>
      </w:r>
      <w:r>
        <w:rPr>
          <w:rFonts w:hint="eastAsia" w:ascii="仿宋" w:hAnsi="仿宋" w:eastAsia="仿宋" w:cs="仿宋"/>
          <w:sz w:val="28"/>
          <w:szCs w:val="28"/>
        </w:rPr>
        <w:t>在</w:t>
      </w:r>
      <w:r>
        <w:rPr>
          <w:rFonts w:hint="eastAsia" w:ascii="仿宋" w:hAnsi="仿宋" w:eastAsia="仿宋" w:cs="仿宋"/>
          <w:sz w:val="28"/>
          <w:szCs w:val="28"/>
          <w:lang w:val="en-US" w:eastAsia="zh-CN"/>
        </w:rPr>
        <w:t>总包单位为</w:t>
      </w:r>
      <w:r>
        <w:rPr>
          <w:rFonts w:hint="eastAsia" w:ascii="仿宋" w:hAnsi="仿宋" w:eastAsia="仿宋" w:cs="仿宋"/>
          <w:b w:val="0"/>
          <w:bCs w:val="0"/>
          <w:sz w:val="28"/>
          <w:szCs w:val="28"/>
          <w:lang w:val="en-US" w:eastAsia="zh-CN"/>
        </w:rPr>
        <w:t>东莞市中泰建安工程有限公司的</w:t>
      </w:r>
      <w:r>
        <w:rPr>
          <w:rFonts w:hint="eastAsia" w:ascii="仿宋" w:hAnsi="仿宋" w:eastAsia="仿宋" w:cs="仿宋"/>
          <w:sz w:val="28"/>
          <w:szCs w:val="28"/>
          <w:highlight w:val="none"/>
          <w:u w:val="single"/>
          <w:lang w:val="en-US" w:eastAsia="zh-CN"/>
        </w:rPr>
        <w:t>XXXXXX</w:t>
      </w:r>
      <w:r>
        <w:rPr>
          <w:rFonts w:hint="eastAsia" w:ascii="仿宋" w:hAnsi="仿宋" w:eastAsia="仿宋" w:cs="仿宋"/>
          <w:sz w:val="28"/>
          <w:szCs w:val="28"/>
          <w:highlight w:val="none"/>
        </w:rPr>
        <w:t>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以下简称：本项目</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务工，</w:t>
      </w:r>
      <w:r>
        <w:rPr>
          <w:rFonts w:hint="eastAsia" w:ascii="仿宋" w:hAnsi="仿宋" w:eastAsia="仿宋" w:cs="仿宋"/>
          <w:sz w:val="28"/>
          <w:szCs w:val="28"/>
          <w:highlight w:val="none"/>
          <w:lang w:val="en-US" w:eastAsia="zh-CN"/>
        </w:rPr>
        <w:t>从事XX工种作业，本人在本项目累计</w:t>
      </w:r>
      <w:r>
        <w:rPr>
          <w:rFonts w:hint="eastAsia" w:ascii="仿宋" w:hAnsi="仿宋" w:eastAsia="仿宋" w:cs="仿宋"/>
          <w:sz w:val="28"/>
          <w:szCs w:val="28"/>
          <w:highlight w:val="none"/>
        </w:rPr>
        <w:t>工资共</w:t>
      </w:r>
      <w:r>
        <w:rPr>
          <w:rFonts w:hint="eastAsia" w:ascii="仿宋" w:hAnsi="仿宋" w:eastAsia="仿宋" w:cs="仿宋"/>
          <w:sz w:val="28"/>
          <w:szCs w:val="28"/>
          <w:highlight w:val="none"/>
          <w:lang w:val="en-US" w:eastAsia="zh-CN"/>
        </w:rPr>
        <w:t>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rPr>
        <w:t>，现已</w:t>
      </w:r>
      <w:r>
        <w:rPr>
          <w:rFonts w:hint="eastAsia" w:ascii="仿宋" w:hAnsi="仿宋" w:eastAsia="仿宋" w:cs="仿宋"/>
          <w:sz w:val="28"/>
          <w:szCs w:val="28"/>
          <w:highlight w:val="none"/>
          <w:lang w:val="en-US" w:eastAsia="zh-CN"/>
        </w:rPr>
        <w:t>收到工资XXX</w:t>
      </w:r>
      <w:r>
        <w:rPr>
          <w:rFonts w:hint="eastAsia" w:ascii="仿宋" w:hAnsi="仿宋" w:eastAsia="仿宋" w:cs="仿宋"/>
          <w:sz w:val="28"/>
          <w:szCs w:val="28"/>
          <w:highlight w:val="none"/>
        </w:rPr>
        <w:t>元</w:t>
      </w:r>
      <w:r>
        <w:rPr>
          <w:rFonts w:hint="eastAsia" w:ascii="仿宋" w:hAnsi="仿宋" w:eastAsia="仿宋" w:cs="仿宋"/>
          <w:sz w:val="28"/>
          <w:szCs w:val="28"/>
          <w:highlight w:val="none"/>
          <w:lang w:val="en-US" w:eastAsia="zh-CN"/>
        </w:rPr>
        <w:t>人民币</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rPr>
        <w:t>剩余</w:t>
      </w:r>
      <w:r>
        <w:rPr>
          <w:rFonts w:hint="eastAsia" w:ascii="仿宋" w:hAnsi="仿宋" w:eastAsia="仿宋" w:cs="仿宋"/>
          <w:sz w:val="28"/>
          <w:szCs w:val="28"/>
          <w:highlight w:val="none"/>
          <w:lang w:val="en-US" w:eastAsia="zh-CN"/>
        </w:rPr>
        <w:t>工资XXX</w:t>
      </w:r>
      <w:r>
        <w:rPr>
          <w:rFonts w:hint="eastAsia" w:ascii="仿宋" w:hAnsi="仿宋" w:eastAsia="仿宋" w:cs="仿宋"/>
          <w:sz w:val="28"/>
          <w:szCs w:val="28"/>
          <w:highlight w:val="none"/>
        </w:rPr>
        <w:t>元未支付</w:t>
      </w:r>
      <w:r>
        <w:rPr>
          <w:rFonts w:hint="eastAsia" w:ascii="仿宋" w:hAnsi="仿宋" w:eastAsia="仿宋" w:cs="仿宋"/>
          <w:sz w:val="28"/>
          <w:szCs w:val="28"/>
          <w:highlight w:val="none"/>
          <w:lang w:eastAsia="zh-CN"/>
        </w:rPr>
        <w:t>，</w:t>
      </w:r>
      <w:r>
        <w:rPr>
          <w:rFonts w:hint="eastAsia" w:ascii="仿宋" w:hAnsi="仿宋" w:eastAsia="仿宋" w:cs="仿宋"/>
          <w:sz w:val="28"/>
          <w:szCs w:val="28"/>
          <w:highlight w:val="none"/>
          <w:lang w:val="en-US" w:eastAsia="zh-CN"/>
        </w:rPr>
        <w:t>详见工资表等证据资料共X页</w:t>
      </w:r>
      <w:r>
        <w:rPr>
          <w:rFonts w:hint="eastAsia" w:ascii="仿宋" w:hAnsi="仿宋" w:eastAsia="仿宋" w:cs="仿宋"/>
          <w:sz w:val="28"/>
          <w:szCs w:val="28"/>
          <w:highlight w:val="none"/>
          <w:lang w:eastAsia="zh-CN"/>
        </w:rPr>
        <w:t>。</w:t>
      </w:r>
    </w:p>
    <w:p w14:paraId="057603F6">
      <w:pPr>
        <w:spacing w:line="360" w:lineRule="auto"/>
        <w:ind w:firstLine="560" w:firstLineChars="200"/>
        <w:rPr>
          <w:rFonts w:hint="eastAsia" w:ascii="仿宋" w:hAnsi="仿宋" w:eastAsia="仿宋" w:cs="仿宋"/>
          <w:sz w:val="28"/>
          <w:szCs w:val="28"/>
          <w:lang w:eastAsia="zh-CN"/>
        </w:rPr>
      </w:pPr>
      <w:r>
        <w:rPr>
          <w:rFonts w:hint="eastAsia" w:ascii="仿宋" w:hAnsi="仿宋" w:eastAsia="仿宋" w:cs="仿宋"/>
          <w:sz w:val="28"/>
          <w:szCs w:val="28"/>
        </w:rPr>
        <w:t>现</w:t>
      </w:r>
      <w:r>
        <w:rPr>
          <w:rFonts w:hint="eastAsia" w:ascii="仿宋" w:hAnsi="仿宋" w:eastAsia="仿宋" w:cs="仿宋"/>
          <w:sz w:val="28"/>
          <w:szCs w:val="28"/>
          <w:lang w:val="en-US" w:eastAsia="zh-CN"/>
        </w:rPr>
        <w:t>本人</w:t>
      </w:r>
      <w:r>
        <w:rPr>
          <w:rFonts w:hint="eastAsia" w:ascii="仿宋" w:hAnsi="仿宋" w:eastAsia="仿宋" w:cs="仿宋"/>
          <w:sz w:val="28"/>
          <w:szCs w:val="28"/>
        </w:rPr>
        <w:t>承诺</w:t>
      </w:r>
      <w:r>
        <w:rPr>
          <w:rFonts w:hint="eastAsia" w:ascii="仿宋" w:hAnsi="仿宋" w:eastAsia="仿宋" w:cs="仿宋"/>
          <w:sz w:val="28"/>
          <w:szCs w:val="28"/>
          <w:lang w:eastAsia="zh-CN"/>
        </w:rPr>
        <w:t>：</w:t>
      </w:r>
      <w:r>
        <w:rPr>
          <w:rFonts w:hint="eastAsia" w:ascii="仿宋" w:hAnsi="仿宋" w:eastAsia="仿宋" w:cs="仿宋"/>
          <w:sz w:val="28"/>
          <w:szCs w:val="28"/>
        </w:rPr>
        <w:t>待</w:t>
      </w:r>
      <w:r>
        <w:rPr>
          <w:rFonts w:hint="eastAsia" w:ascii="仿宋" w:hAnsi="仿宋" w:eastAsia="仿宋" w:cs="仿宋"/>
          <w:sz w:val="28"/>
          <w:szCs w:val="28"/>
          <w:u w:val="single"/>
          <w:lang w:val="en-US" w:eastAsia="zh-CN"/>
        </w:rPr>
        <w:t>XXXXXXXXXXXX</w:t>
      </w:r>
      <w:r>
        <w:rPr>
          <w:rFonts w:hint="eastAsia" w:ascii="仿宋" w:hAnsi="仿宋" w:eastAsia="仿宋" w:cs="仿宋"/>
          <w:b w:val="0"/>
          <w:bCs w:val="0"/>
          <w:sz w:val="28"/>
          <w:szCs w:val="28"/>
          <w:lang w:val="en-US" w:eastAsia="zh-CN"/>
        </w:rPr>
        <w:t>公司（分包单位）</w:t>
      </w:r>
      <w:r>
        <w:rPr>
          <w:rFonts w:hint="eastAsia" w:ascii="仿宋" w:hAnsi="仿宋" w:eastAsia="仿宋" w:cs="仿宋"/>
          <w:sz w:val="28"/>
          <w:szCs w:val="28"/>
          <w:lang w:val="en-US" w:eastAsia="zh-CN"/>
        </w:rPr>
        <w:t>或</w:t>
      </w:r>
      <w:r>
        <w:rPr>
          <w:rFonts w:hint="eastAsia" w:ascii="仿宋" w:hAnsi="仿宋" w:eastAsia="仿宋" w:cs="仿宋"/>
          <w:b w:val="0"/>
          <w:bCs w:val="0"/>
          <w:sz w:val="28"/>
          <w:szCs w:val="28"/>
          <w:lang w:val="en-US" w:eastAsia="zh-CN"/>
        </w:rPr>
        <w:t>东莞市中泰建安工程有限公司</w:t>
      </w:r>
      <w:r>
        <w:rPr>
          <w:rFonts w:hint="eastAsia" w:ascii="仿宋" w:hAnsi="仿宋" w:eastAsia="仿宋" w:cs="仿宋"/>
          <w:sz w:val="28"/>
          <w:szCs w:val="28"/>
          <w:lang w:val="en-US" w:eastAsia="zh-CN"/>
        </w:rPr>
        <w:t>将本人在本项目</w:t>
      </w:r>
      <w:r>
        <w:rPr>
          <w:rFonts w:hint="eastAsia" w:ascii="仿宋" w:hAnsi="仿宋" w:eastAsia="仿宋" w:cs="仿宋"/>
          <w:sz w:val="28"/>
          <w:szCs w:val="28"/>
        </w:rPr>
        <w:t>所有剩余工资</w:t>
      </w:r>
      <w:r>
        <w:rPr>
          <w:rFonts w:hint="eastAsia" w:ascii="仿宋" w:hAnsi="仿宋" w:eastAsia="仿宋" w:cs="仿宋"/>
          <w:sz w:val="28"/>
          <w:szCs w:val="28"/>
          <w:lang w:val="en-US" w:eastAsia="zh-CN"/>
        </w:rPr>
        <w:t>汇</w:t>
      </w:r>
      <w:r>
        <w:rPr>
          <w:rFonts w:hint="eastAsia" w:ascii="仿宋" w:hAnsi="仿宋" w:eastAsia="仿宋" w:cs="仿宋"/>
          <w:sz w:val="28"/>
          <w:szCs w:val="28"/>
        </w:rPr>
        <w:t>入</w:t>
      </w:r>
      <w:r>
        <w:rPr>
          <w:rFonts w:hint="eastAsia" w:ascii="仿宋" w:hAnsi="仿宋" w:eastAsia="仿宋" w:cs="仿宋"/>
          <w:sz w:val="28"/>
          <w:szCs w:val="28"/>
          <w:lang w:val="en-US" w:eastAsia="zh-CN"/>
        </w:rPr>
        <w:t>本人指定收款账户</w:t>
      </w:r>
      <w:r>
        <w:rPr>
          <w:rFonts w:hint="eastAsia" w:ascii="仿宋" w:hAnsi="仿宋" w:eastAsia="仿宋" w:cs="仿宋"/>
          <w:sz w:val="28"/>
          <w:szCs w:val="28"/>
        </w:rPr>
        <w:t>后，本人</w:t>
      </w:r>
      <w:r>
        <w:rPr>
          <w:rFonts w:hint="eastAsia" w:ascii="仿宋" w:hAnsi="仿宋" w:eastAsia="仿宋" w:cs="仿宋"/>
          <w:sz w:val="28"/>
          <w:szCs w:val="28"/>
          <w:lang w:val="en-US" w:eastAsia="zh-CN"/>
        </w:rPr>
        <w:t>在本项目</w:t>
      </w:r>
      <w:r>
        <w:rPr>
          <w:rFonts w:hint="eastAsia" w:ascii="仿宋" w:hAnsi="仿宋" w:eastAsia="仿宋" w:cs="仿宋"/>
          <w:sz w:val="28"/>
          <w:szCs w:val="28"/>
        </w:rPr>
        <w:t>工资</w:t>
      </w:r>
      <w:r>
        <w:rPr>
          <w:rFonts w:hint="eastAsia" w:ascii="仿宋" w:hAnsi="仿宋" w:eastAsia="仿宋" w:cs="仿宋"/>
          <w:sz w:val="28"/>
          <w:szCs w:val="28"/>
          <w:lang w:val="en-US" w:eastAsia="zh-CN"/>
        </w:rPr>
        <w:t>即</w:t>
      </w:r>
      <w:r>
        <w:rPr>
          <w:rFonts w:hint="eastAsia" w:ascii="仿宋" w:hAnsi="仿宋" w:eastAsia="仿宋" w:cs="仿宋"/>
          <w:sz w:val="28"/>
          <w:szCs w:val="28"/>
        </w:rPr>
        <w:t>全部结清。若后期再次</w:t>
      </w:r>
      <w:r>
        <w:rPr>
          <w:rFonts w:hint="eastAsia" w:ascii="仿宋" w:hAnsi="仿宋" w:eastAsia="仿宋" w:cs="仿宋"/>
          <w:sz w:val="28"/>
          <w:szCs w:val="28"/>
          <w:lang w:val="en-US" w:eastAsia="zh-CN"/>
        </w:rPr>
        <w:t>以本项目为由</w:t>
      </w:r>
      <w:r>
        <w:rPr>
          <w:rFonts w:hint="eastAsia" w:ascii="仿宋" w:hAnsi="仿宋" w:eastAsia="仿宋" w:cs="仿宋"/>
          <w:sz w:val="28"/>
          <w:szCs w:val="28"/>
        </w:rPr>
        <w:t>索要工资，均可视为恶意讨薪行为，我本人愿意为此承担一切法律责任和经济后果</w:t>
      </w:r>
      <w:r>
        <w:rPr>
          <w:rFonts w:hint="eastAsia" w:ascii="仿宋" w:hAnsi="仿宋" w:eastAsia="仿宋" w:cs="仿宋"/>
          <w:sz w:val="28"/>
          <w:szCs w:val="28"/>
          <w:lang w:eastAsia="zh-CN"/>
        </w:rPr>
        <w:t>。</w:t>
      </w:r>
    </w:p>
    <w:p w14:paraId="0E7110A9">
      <w:pPr>
        <w:spacing w:line="360" w:lineRule="auto"/>
        <w:ind w:firstLine="560" w:firstLineChars="200"/>
        <w:rPr>
          <w:rFonts w:hint="eastAsia" w:ascii="仿宋" w:hAnsi="仿宋" w:eastAsia="仿宋" w:cs="仿宋"/>
          <w:sz w:val="28"/>
          <w:szCs w:val="28"/>
        </w:rPr>
      </w:pPr>
      <w:r>
        <w:rPr>
          <w:rFonts w:hint="eastAsia" w:ascii="仿宋" w:hAnsi="仿宋" w:eastAsia="仿宋" w:cs="仿宋"/>
          <w:sz w:val="28"/>
          <w:szCs w:val="28"/>
          <w:lang w:val="en-US" w:eastAsia="zh-CN"/>
        </w:rPr>
        <w:t>本人指定收款账户信息如下</w:t>
      </w:r>
      <w:r>
        <w:rPr>
          <w:rFonts w:hint="eastAsia" w:ascii="仿宋" w:hAnsi="仿宋" w:eastAsia="仿宋" w:cs="仿宋"/>
          <w:sz w:val="28"/>
          <w:szCs w:val="28"/>
        </w:rPr>
        <w:t>:</w:t>
      </w:r>
    </w:p>
    <w:p w14:paraId="0CFF4294">
      <w:pPr>
        <w:spacing w:line="360" w:lineRule="auto"/>
        <w:ind w:firstLine="560" w:firstLineChars="200"/>
        <w:rPr>
          <w:rFonts w:hint="default" w:ascii="仿宋" w:hAnsi="仿宋" w:eastAsia="仿宋" w:cs="仿宋"/>
          <w:sz w:val="28"/>
          <w:szCs w:val="28"/>
          <w:u w:val="none"/>
          <w:lang w:val="en-US" w:eastAsia="zh-CN"/>
        </w:rPr>
      </w:pPr>
      <w:r>
        <w:rPr>
          <w:rFonts w:hint="eastAsia" w:ascii="仿宋" w:hAnsi="仿宋" w:eastAsia="仿宋" w:cs="仿宋"/>
          <w:sz w:val="28"/>
          <w:szCs w:val="28"/>
          <w:lang w:val="en-US" w:eastAsia="zh-CN"/>
        </w:rPr>
        <w:t>银行名称：</w:t>
      </w:r>
      <w:r>
        <w:rPr>
          <w:rFonts w:hint="eastAsia" w:ascii="仿宋" w:hAnsi="仿宋" w:eastAsia="仿宋" w:cs="仿宋"/>
          <w:sz w:val="28"/>
          <w:szCs w:val="28"/>
          <w:u w:val="none"/>
          <w:lang w:val="en-US" w:eastAsia="zh-CN"/>
        </w:rPr>
        <w:t>XX银行XX支行</w:t>
      </w:r>
    </w:p>
    <w:p w14:paraId="30A0FBBC">
      <w:pPr>
        <w:spacing w:line="360" w:lineRule="auto"/>
        <w:ind w:firstLine="560" w:firstLineChars="200"/>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账    号：XXXXXX</w:t>
      </w:r>
    </w:p>
    <w:p w14:paraId="6A182B8D">
      <w:pPr>
        <w:spacing w:line="360" w:lineRule="auto"/>
        <w:ind w:firstLine="560" w:firstLineChars="200"/>
        <w:rPr>
          <w:rFonts w:hint="eastAsia"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户    名：XXX</w:t>
      </w:r>
    </w:p>
    <w:p w14:paraId="721E5187">
      <w:pPr>
        <w:spacing w:line="360" w:lineRule="auto"/>
        <w:ind w:firstLine="560" w:firstLineChars="200"/>
        <w:rPr>
          <w:rFonts w:hint="default" w:ascii="仿宋" w:hAnsi="仿宋" w:eastAsia="仿宋" w:cs="仿宋"/>
          <w:sz w:val="28"/>
          <w:szCs w:val="28"/>
          <w:u w:val="none"/>
          <w:lang w:val="en-US" w:eastAsia="zh-CN"/>
        </w:rPr>
      </w:pPr>
      <w:r>
        <w:rPr>
          <w:rFonts w:hint="eastAsia" w:ascii="仿宋" w:hAnsi="仿宋" w:eastAsia="仿宋" w:cs="仿宋"/>
          <w:sz w:val="28"/>
          <w:szCs w:val="28"/>
          <w:u w:val="none"/>
          <w:lang w:val="en-US" w:eastAsia="zh-CN"/>
        </w:rPr>
        <w:t>特此承诺。</w:t>
      </w:r>
    </w:p>
    <w:p w14:paraId="519AD3EB">
      <w:pPr>
        <w:spacing w:line="360" w:lineRule="auto"/>
        <w:ind w:firstLine="5880" w:firstLineChars="2100"/>
        <w:rPr>
          <w:rFonts w:hint="eastAsia" w:ascii="仿宋" w:hAnsi="仿宋" w:eastAsia="仿宋" w:cs="仿宋"/>
          <w:sz w:val="28"/>
          <w:szCs w:val="28"/>
        </w:rPr>
      </w:pPr>
    </w:p>
    <w:p w14:paraId="5B4E911C">
      <w:pPr>
        <w:spacing w:line="360" w:lineRule="auto"/>
        <w:ind w:firstLine="4760" w:firstLineChars="1700"/>
        <w:rPr>
          <w:rFonts w:hint="eastAsia" w:ascii="仿宋" w:hAnsi="仿宋" w:eastAsia="仿宋" w:cs="仿宋"/>
          <w:sz w:val="28"/>
          <w:szCs w:val="28"/>
          <w:u w:val="none"/>
          <w:lang w:val="en-US" w:eastAsia="zh-CN"/>
        </w:rPr>
      </w:pPr>
      <w:r>
        <w:rPr>
          <w:rFonts w:hint="eastAsia" w:ascii="仿宋" w:hAnsi="仿宋" w:eastAsia="仿宋" w:cs="仿宋"/>
          <w:sz w:val="28"/>
          <w:szCs w:val="28"/>
        </w:rPr>
        <w:t>承诺人</w:t>
      </w:r>
      <w:r>
        <w:rPr>
          <w:rFonts w:hint="eastAsia" w:ascii="仿宋" w:hAnsi="仿宋" w:eastAsia="仿宋" w:cs="仿宋"/>
          <w:sz w:val="28"/>
          <w:szCs w:val="28"/>
          <w:lang w:eastAsia="zh-CN"/>
        </w:rPr>
        <w:t>（</w:t>
      </w:r>
      <w:r>
        <w:rPr>
          <w:rFonts w:hint="eastAsia" w:ascii="仿宋" w:hAnsi="仿宋" w:eastAsia="仿宋" w:cs="仿宋"/>
          <w:sz w:val="28"/>
          <w:szCs w:val="28"/>
          <w:lang w:val="en-US" w:eastAsia="zh-CN"/>
        </w:rPr>
        <w:t>签名按指纹）</w:t>
      </w:r>
      <w:r>
        <w:rPr>
          <w:rFonts w:hint="eastAsia" w:ascii="仿宋" w:hAnsi="仿宋" w:eastAsia="仿宋" w:cs="仿宋"/>
          <w:sz w:val="28"/>
          <w:szCs w:val="28"/>
        </w:rPr>
        <w:t>:</w:t>
      </w:r>
      <w:r>
        <w:rPr>
          <w:rFonts w:hint="eastAsia" w:ascii="仿宋" w:hAnsi="仿宋" w:eastAsia="仿宋" w:cs="仿宋"/>
          <w:sz w:val="28"/>
          <w:szCs w:val="28"/>
          <w:u w:val="none"/>
          <w:lang w:val="en-US" w:eastAsia="zh-CN"/>
        </w:rPr>
        <w:t>XXX</w:t>
      </w:r>
    </w:p>
    <w:p w14:paraId="01046C33">
      <w:pPr>
        <w:spacing w:line="360" w:lineRule="auto"/>
        <w:ind w:firstLine="4760" w:firstLineChars="1700"/>
        <w:rPr>
          <w:rFonts w:hint="eastAsia" w:ascii="仿宋" w:hAnsi="仿宋" w:eastAsia="仿宋" w:cs="仿宋"/>
          <w:sz w:val="28"/>
          <w:szCs w:val="28"/>
        </w:rPr>
      </w:pPr>
      <w:r>
        <w:rPr>
          <w:rFonts w:hint="eastAsia" w:ascii="仿宋" w:hAnsi="仿宋" w:eastAsia="仿宋" w:cs="仿宋"/>
          <w:sz w:val="28"/>
          <w:szCs w:val="28"/>
          <w:u w:val="none"/>
          <w:lang w:val="en-US" w:eastAsia="zh-CN"/>
        </w:rPr>
        <w:t>日 期：XXXX</w:t>
      </w:r>
      <w:r>
        <w:rPr>
          <w:rFonts w:hint="eastAsia" w:ascii="仿宋" w:hAnsi="仿宋" w:eastAsia="仿宋" w:cs="仿宋"/>
          <w:sz w:val="28"/>
          <w:szCs w:val="28"/>
        </w:rPr>
        <w:t>年</w:t>
      </w:r>
      <w:r>
        <w:rPr>
          <w:rFonts w:hint="eastAsia" w:ascii="仿宋" w:hAnsi="仿宋" w:eastAsia="仿宋" w:cs="仿宋"/>
          <w:sz w:val="28"/>
          <w:szCs w:val="28"/>
          <w:lang w:val="en-US" w:eastAsia="zh-CN"/>
        </w:rPr>
        <w:t>X月X</w:t>
      </w:r>
      <w:r>
        <w:rPr>
          <w:rFonts w:hint="eastAsia" w:ascii="仿宋" w:hAnsi="仿宋" w:eastAsia="仿宋" w:cs="仿宋"/>
          <w:sz w:val="28"/>
          <w:szCs w:val="28"/>
        </w:rPr>
        <w:t>日</w:t>
      </w:r>
    </w:p>
    <w:p w14:paraId="0E4ADBDE">
      <w:pPr>
        <w:pStyle w:val="13"/>
        <w:jc w:val="left"/>
        <w:rPr>
          <w:rFonts w:hint="eastAsia"/>
          <w:lang w:val="en-US" w:eastAsia="zh-CN"/>
        </w:rPr>
        <w:sectPr>
          <w:footerReference r:id="rId9" w:type="default"/>
          <w:pgSz w:w="11906" w:h="16838"/>
          <w:pgMar w:top="1440" w:right="1134" w:bottom="1134" w:left="1531" w:header="0" w:footer="0" w:gutter="0"/>
          <w:pgBorders>
            <w:top w:val="none" w:sz="0" w:space="0"/>
            <w:left w:val="none" w:sz="0" w:space="0"/>
            <w:bottom w:val="none" w:sz="0" w:space="0"/>
            <w:right w:val="none" w:sz="0" w:space="0"/>
          </w:pgBorders>
          <w:pgNumType w:fmt="decimal"/>
          <w:cols w:space="0" w:num="1"/>
          <w:rtlGutter w:val="0"/>
          <w:docGrid w:linePitch="293" w:charSpace="0"/>
        </w:sectPr>
      </w:pPr>
    </w:p>
    <w:p w14:paraId="2767EC8F">
      <w:pPr>
        <w:jc w:val="right"/>
        <w:rPr>
          <w:rFonts w:hint="default"/>
          <w:b/>
          <w:bCs/>
          <w:sz w:val="36"/>
          <w:szCs w:val="36"/>
          <w:highlight w:val="none"/>
          <w:lang w:val="en-US" w:eastAsia="zh-CN"/>
        </w:rPr>
      </w:pPr>
      <w:r>
        <w:rPr>
          <w:rFonts w:hint="eastAsia"/>
          <w:b/>
          <w:bCs/>
          <w:sz w:val="36"/>
          <w:szCs w:val="36"/>
          <w:highlight w:val="none"/>
          <w:lang w:val="en-US" w:eastAsia="zh-CN"/>
        </w:rPr>
        <w:t>附件十一</w:t>
      </w:r>
    </w:p>
    <w:p w14:paraId="1E437170">
      <w:pPr>
        <w:jc w:val="center"/>
        <w:rPr>
          <w:rFonts w:hint="eastAsia"/>
          <w:b/>
          <w:bCs/>
          <w:sz w:val="32"/>
          <w:szCs w:val="32"/>
          <w:highlight w:val="none"/>
          <w:lang w:val="en-US" w:eastAsia="zh-CN"/>
        </w:rPr>
      </w:pPr>
      <w:r>
        <w:rPr>
          <w:rFonts w:hint="eastAsia"/>
          <w:b/>
          <w:bCs/>
          <w:sz w:val="32"/>
          <w:szCs w:val="32"/>
          <w:highlight w:val="none"/>
          <w:lang w:val="en-US" w:eastAsia="zh-CN"/>
        </w:rPr>
        <w:t>技术工人素质承诺书</w:t>
      </w:r>
    </w:p>
    <w:p w14:paraId="511AD94B">
      <w:pPr>
        <w:jc w:val="center"/>
        <w:rPr>
          <w:rFonts w:hint="eastAsia"/>
          <w:b/>
          <w:bCs/>
          <w:sz w:val="28"/>
          <w:szCs w:val="28"/>
          <w:highlight w:val="none"/>
          <w:lang w:val="en-US" w:eastAsia="zh-CN"/>
        </w:rPr>
      </w:pPr>
    </w:p>
    <w:p w14:paraId="599B3D63">
      <w:pPr>
        <w:jc w:val="both"/>
        <w:rPr>
          <w:rFonts w:hint="eastAsia"/>
          <w:b w:val="0"/>
          <w:bCs w:val="0"/>
          <w:sz w:val="24"/>
          <w:szCs w:val="24"/>
          <w:highlight w:val="none"/>
          <w:lang w:val="en-US" w:eastAsia="zh-CN"/>
        </w:rPr>
      </w:pPr>
      <w:r>
        <w:rPr>
          <w:rFonts w:hint="eastAsia"/>
          <w:b w:val="0"/>
          <w:bCs w:val="0"/>
          <w:sz w:val="24"/>
          <w:szCs w:val="24"/>
          <w:highlight w:val="none"/>
          <w:lang w:val="en-US" w:eastAsia="zh-CN"/>
        </w:rPr>
        <w:t>致东莞市中泰建安工程有限公司</w:t>
      </w:r>
      <w:r>
        <w:rPr>
          <w:rFonts w:hint="eastAsia" w:ascii="宋体" w:hAnsi="宋体" w:eastAsia="宋体" w:cs="宋体"/>
          <w:sz w:val="24"/>
          <w:szCs w:val="24"/>
          <w:highlight w:val="none"/>
          <w:lang w:val="en-US" w:eastAsia="zh-CN"/>
        </w:rPr>
        <w:t>（以下简称“甲方”）</w:t>
      </w:r>
      <w:r>
        <w:rPr>
          <w:rFonts w:hint="eastAsia"/>
          <w:b w:val="0"/>
          <w:bCs w:val="0"/>
          <w:sz w:val="24"/>
          <w:szCs w:val="24"/>
          <w:highlight w:val="none"/>
          <w:lang w:val="en-US" w:eastAsia="zh-CN"/>
        </w:rPr>
        <w:t>：</w:t>
      </w:r>
    </w:p>
    <w:p w14:paraId="5B195922">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b w:val="0"/>
          <w:bCs w:val="0"/>
          <w:sz w:val="24"/>
          <w:szCs w:val="24"/>
          <w:highlight w:val="none"/>
          <w:lang w:val="en-US" w:eastAsia="zh-CN"/>
        </w:rPr>
        <w:t>由我司承接甲方的</w:t>
      </w:r>
      <w:r>
        <w:rPr>
          <w:rFonts w:hint="eastAsia" w:ascii="宋体" w:hAnsi="宋体" w:eastAsia="宋体" w:cs="宋体"/>
          <w:b w:val="0"/>
          <w:bCs w:val="0"/>
          <w:sz w:val="24"/>
          <w:szCs w:val="24"/>
          <w:highlight w:val="none"/>
          <w:u w:val="single"/>
        </w:rPr>
        <w:t xml:space="preserve"> </w:t>
      </w:r>
      <w:r>
        <w:rPr>
          <w:rFonts w:hint="eastAsia" w:ascii="宋体" w:hAnsi="宋体" w:cs="宋体"/>
          <w:b w:val="0"/>
          <w:bCs w:val="0"/>
          <w:sz w:val="24"/>
          <w:szCs w:val="24"/>
          <w:highlight w:val="none"/>
          <w:u w:val="single"/>
          <w:lang w:val="en-US" w:eastAsia="zh-CN"/>
        </w:rPr>
        <w:t xml:space="preserve">    </w:t>
      </w:r>
      <w:r>
        <w:rPr>
          <w:rFonts w:hint="eastAsia" w:ascii="宋体" w:hAnsi="宋体" w:eastAsia="宋体" w:cs="宋体"/>
          <w:sz w:val="24"/>
          <w:szCs w:val="24"/>
          <w:highlight w:val="none"/>
          <w:u w:val="single"/>
        </w:rPr>
        <w:t>（项目名称</w:t>
      </w:r>
      <w:r>
        <w:rPr>
          <w:rFonts w:hint="eastAsia" w:ascii="宋体" w:hAnsi="宋体" w:eastAsia="宋体" w:cs="宋体"/>
          <w:sz w:val="24"/>
          <w:szCs w:val="24"/>
          <w:highlight w:val="none"/>
          <w:u w:val="single"/>
          <w:lang w:eastAsia="zh-CN"/>
        </w:rPr>
        <w:t>）</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eastAsia="zh-CN"/>
        </w:rPr>
        <w:t>（</w:t>
      </w:r>
      <w:r>
        <w:rPr>
          <w:rFonts w:hint="eastAsia" w:ascii="宋体" w:hAnsi="宋体" w:cs="宋体"/>
          <w:sz w:val="24"/>
          <w:szCs w:val="24"/>
          <w:highlight w:val="none"/>
          <w:u w:val="none"/>
          <w:lang w:val="en-US" w:eastAsia="zh-CN"/>
        </w:rPr>
        <w:t>以下简称“本项目”</w:t>
      </w:r>
      <w:r>
        <w:rPr>
          <w:rFonts w:hint="eastAsia" w:ascii="宋体" w:hAnsi="宋体" w:cs="宋体"/>
          <w:sz w:val="24"/>
          <w:szCs w:val="24"/>
          <w:highlight w:val="none"/>
          <w:u w:val="none"/>
          <w:lang w:eastAsia="zh-CN"/>
        </w:rPr>
        <w:t>）</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eastAsia="宋体" w:cs="宋体"/>
          <w:sz w:val="24"/>
          <w:szCs w:val="24"/>
          <w:highlight w:val="none"/>
          <w:u w:val="single"/>
        </w:rPr>
        <w:t>（</w:t>
      </w:r>
      <w:r>
        <w:rPr>
          <w:rFonts w:hint="eastAsia" w:ascii="宋体" w:hAnsi="宋体" w:eastAsia="宋体" w:cs="宋体"/>
          <w:color w:val="auto"/>
          <w:sz w:val="24"/>
          <w:szCs w:val="24"/>
          <w:highlight w:val="none"/>
          <w:u w:val="single"/>
          <w:lang w:eastAsia="zh-CN"/>
        </w:rPr>
        <w:t>分项工程</w:t>
      </w:r>
      <w:r>
        <w:rPr>
          <w:rFonts w:hint="eastAsia" w:ascii="宋体" w:hAnsi="宋体" w:eastAsia="宋体" w:cs="宋体"/>
          <w:color w:val="auto"/>
          <w:sz w:val="24"/>
          <w:szCs w:val="24"/>
          <w:highlight w:val="none"/>
          <w:u w:val="single"/>
        </w:rPr>
        <w:t>名称）</w:t>
      </w:r>
      <w:r>
        <w:rPr>
          <w:rFonts w:hint="eastAsia" w:ascii="宋体" w:hAnsi="宋体" w:cs="宋体"/>
          <w:color w:val="auto"/>
          <w:sz w:val="24"/>
          <w:szCs w:val="24"/>
          <w:highlight w:val="none"/>
          <w:lang w:eastAsia="zh-CN"/>
        </w:rPr>
        <w:t>涉及</w:t>
      </w:r>
      <w:r>
        <w:rPr>
          <w:rFonts w:hint="eastAsia" w:ascii="宋体" w:hAnsi="宋体" w:cs="宋体"/>
          <w:sz w:val="24"/>
          <w:szCs w:val="24"/>
          <w:highlight w:val="none"/>
          <w:u w:val="single"/>
          <w:lang w:val="en-US" w:eastAsia="zh-CN"/>
        </w:rPr>
        <w:t xml:space="preserve">      </w:t>
      </w:r>
      <w:r>
        <w:rPr>
          <w:rFonts w:hint="eastAsia" w:ascii="宋体" w:hAnsi="宋体" w:eastAsia="宋体" w:cs="宋体"/>
          <w:sz w:val="24"/>
          <w:szCs w:val="24"/>
          <w:highlight w:val="none"/>
          <w:u w:val="single"/>
          <w:lang w:val="en-US" w:eastAsia="zh-CN"/>
        </w:rPr>
        <w:t xml:space="preserve"> </w:t>
      </w:r>
      <w:r>
        <w:rPr>
          <w:rFonts w:hint="eastAsia" w:ascii="宋体" w:hAnsi="宋体" w:cs="宋体"/>
          <w:sz w:val="24"/>
          <w:szCs w:val="24"/>
          <w:highlight w:val="none"/>
          <w:u w:val="single"/>
          <w:lang w:val="en-US" w:eastAsia="zh-CN"/>
        </w:rPr>
        <w:t xml:space="preserve">  （工种名称）</w:t>
      </w:r>
      <w:r>
        <w:rPr>
          <w:rFonts w:hint="eastAsia" w:ascii="宋体" w:hAnsi="宋体" w:cs="宋体"/>
          <w:sz w:val="24"/>
          <w:szCs w:val="24"/>
          <w:highlight w:val="none"/>
          <w:u w:val="none"/>
          <w:lang w:val="en-US" w:eastAsia="zh-CN"/>
        </w:rPr>
        <w:t>等</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个工种，关于每个工种工人的技术素质能力，我司在此郑重承诺：</w:t>
      </w:r>
    </w:p>
    <w:p w14:paraId="25F4022C">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人员进场前须提供本项目所在地三甲医院出具的体检健康证明，否则甲方有权将无证人员驱逐出本项目。无论我司是否提供该证明，我司人员须身体健康，无妨碍从事工作的疾病和生理缺陷，符合进场及该工种的操作要求。因我司人员自身疾病或生理缺陷等原因导致的伤亡均由我司自行承担全责，甲方无需承担责任及赔偿任何费用。</w:t>
      </w:r>
    </w:p>
    <w:p w14:paraId="078C2A59">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我司进场的技术工人均具备优秀的专业技术能力，熟练掌握</w:t>
      </w:r>
      <w:r>
        <w:rPr>
          <w:rFonts w:hint="eastAsia" w:ascii="宋体" w:hAnsi="宋体" w:cs="宋体"/>
          <w:sz w:val="24"/>
          <w:szCs w:val="24"/>
          <w:highlight w:val="none"/>
          <w:u w:val="single"/>
          <w:lang w:val="en-US" w:eastAsia="zh-CN"/>
        </w:rPr>
        <w:t xml:space="preserve">          </w:t>
      </w:r>
      <w:r>
        <w:rPr>
          <w:rFonts w:hint="eastAsia" w:ascii="宋体" w:hAnsi="宋体" w:eastAsia="宋体" w:cs="宋体"/>
          <w:color w:val="auto"/>
          <w:sz w:val="24"/>
          <w:szCs w:val="24"/>
          <w:highlight w:val="none"/>
          <w:lang w:eastAsia="zh-CN"/>
        </w:rPr>
        <w:t>各自工种的具体</w:t>
      </w:r>
      <w:r>
        <w:rPr>
          <w:rFonts w:hint="eastAsia" w:ascii="宋体" w:hAnsi="宋体" w:cs="宋体"/>
          <w:sz w:val="24"/>
          <w:szCs w:val="24"/>
          <w:highlight w:val="none"/>
          <w:u w:val="none"/>
          <w:lang w:val="en-US" w:eastAsia="zh-CN"/>
        </w:rPr>
        <w:t>施工工艺流程和技术要领，熟练操作、使用各自工种涉及的相关工、器具，特种作业人员（如架子工、电工）必须持证上岗。</w:t>
      </w:r>
    </w:p>
    <w:p w14:paraId="0FE555EC">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bookmarkStart w:id="585" w:name="_Toc2993"/>
      <w:r>
        <w:rPr>
          <w:rFonts w:hint="eastAsia" w:ascii="宋体" w:hAnsi="宋体" w:cs="宋体"/>
          <w:sz w:val="24"/>
          <w:szCs w:val="24"/>
          <w:highlight w:val="none"/>
          <w:u w:val="none"/>
          <w:lang w:val="en-US" w:eastAsia="zh-CN"/>
        </w:rPr>
        <w:t>我司保证满足甲方工期要求，计划配备熟练技术工人不少于</w:t>
      </w:r>
      <w:r>
        <w:rPr>
          <w:rFonts w:hint="eastAsia" w:ascii="宋体" w:hAnsi="宋体" w:cs="宋体"/>
          <w:sz w:val="24"/>
          <w:szCs w:val="24"/>
          <w:highlight w:val="none"/>
          <w:u w:val="single"/>
          <w:lang w:val="en-US" w:eastAsia="zh-CN"/>
        </w:rPr>
        <w:t xml:space="preserve">    </w:t>
      </w:r>
      <w:r>
        <w:rPr>
          <w:rFonts w:hint="eastAsia" w:ascii="宋体" w:hAnsi="宋体" w:cs="宋体"/>
          <w:sz w:val="24"/>
          <w:szCs w:val="24"/>
          <w:highlight w:val="none"/>
          <w:u w:val="none"/>
          <w:lang w:val="en-US" w:eastAsia="zh-CN"/>
        </w:rPr>
        <w:t>人（涉及多个工种时，需分别列出），并随时增加或减少我司人员以满足工程施工工期要求。如有增加人员，我司承诺必定满足前述第1、2点之条件。</w:t>
      </w:r>
      <w:bookmarkEnd w:id="585"/>
    </w:p>
    <w:p w14:paraId="65E543B2">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严格执行甲方的工人施工样板制度，凡进场的每个技术工人（普工除外）均须先在本项目现场做样板，样板经甲方项目部样板管理组验收通过后，相关施工专业技术人员方可留用，否则按甲方要求无条件清退专业技术不合格工人，并接受甲方3000元/人/次的处罚，同时承担不合格产品的所有责任和经济损失。样板工程验收合格后，该工人在实际施工期间未按样板标准执行或施工不达标的，我司按甲方要求更换工人，并承担相应责任且赔偿甲方所有经济损失。</w:t>
      </w:r>
    </w:p>
    <w:p w14:paraId="36F1A9FB">
      <w:pPr>
        <w:keepNext w:val="0"/>
        <w:keepLines w:val="0"/>
        <w:pageBreakBefore w:val="0"/>
        <w:widowControl w:val="0"/>
        <w:numPr>
          <w:ilvl w:val="0"/>
          <w:numId w:val="5"/>
        </w:numPr>
        <w:kinsoku/>
        <w:wordWrap/>
        <w:overflowPunct/>
        <w:topLinePunct w:val="0"/>
        <w:autoSpaceDE/>
        <w:autoSpaceDN/>
        <w:bidi w:val="0"/>
        <w:adjustRightInd/>
        <w:snapToGrid/>
        <w:ind w:firstLine="480" w:firstLineChars="200"/>
        <w:jc w:val="both"/>
        <w:textAlignment w:val="auto"/>
        <w:rPr>
          <w:rFonts w:hint="eastAsia"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人员进场前须向甲方缴纳1000元/人（仅针对技术工人，普工除外）的样板保证金，样板未通过则视为我司违约、该人员的保证金则作为违约金支付给甲方，甲方不再退还该笔保证金。所有进场技术工人退场后，剩余保证金由甲方无息支付给我司。</w:t>
      </w:r>
    </w:p>
    <w:p w14:paraId="71E21DD9">
      <w:pPr>
        <w:keepNext w:val="0"/>
        <w:keepLines w:val="0"/>
        <w:pageBreakBefore w:val="0"/>
        <w:widowControl w:val="0"/>
        <w:numPr>
          <w:ilvl w:val="0"/>
          <w:numId w:val="5"/>
        </w:numPr>
        <w:kinsoku/>
        <w:wordWrap/>
        <w:overflowPunct/>
        <w:topLinePunct w:val="0"/>
        <w:autoSpaceDE/>
        <w:autoSpaceDN/>
        <w:bidi w:val="0"/>
        <w:adjustRightInd/>
        <w:snapToGrid/>
        <w:ind w:left="0" w:leftChars="0" w:firstLine="480" w:firstLineChars="200"/>
        <w:jc w:val="both"/>
        <w:textAlignment w:val="auto"/>
        <w:rPr>
          <w:rFonts w:hint="default" w:ascii="宋体" w:hAnsi="宋体" w:cs="宋体"/>
          <w:sz w:val="24"/>
          <w:szCs w:val="24"/>
          <w:highlight w:val="none"/>
          <w:u w:val="none"/>
          <w:lang w:val="en-US" w:eastAsia="zh-CN"/>
        </w:rPr>
      </w:pPr>
      <w:r>
        <w:rPr>
          <w:rFonts w:hint="eastAsia" w:ascii="宋体" w:hAnsi="宋体" w:cs="宋体"/>
          <w:sz w:val="24"/>
          <w:szCs w:val="24"/>
          <w:highlight w:val="none"/>
          <w:u w:val="none"/>
          <w:lang w:val="en-US" w:eastAsia="zh-CN"/>
        </w:rPr>
        <w:t>我司进场人员均须具备良好安全意识，按规定穿戴安全防护用具，严格遵守国家及甲方各项安全规则和操作规范，确保自身和他人的安全。</w:t>
      </w:r>
    </w:p>
    <w:p w14:paraId="2975D32F">
      <w:pPr>
        <w:keepNext w:val="0"/>
        <w:keepLines w:val="0"/>
        <w:pageBreakBefore w:val="0"/>
        <w:widowControl w:val="0"/>
        <w:numPr>
          <w:ilvl w:val="0"/>
          <w:numId w:val="5"/>
        </w:numPr>
        <w:kinsoku/>
        <w:wordWrap/>
        <w:overflowPunct/>
        <w:topLinePunct w:val="0"/>
        <w:autoSpaceDE/>
        <w:autoSpaceDN/>
        <w:bidi w:val="0"/>
        <w:adjustRightInd/>
        <w:snapToGrid/>
        <w:spacing w:before="0" w:line="240" w:lineRule="auto"/>
        <w:ind w:left="0" w:leftChars="0" w:right="0" w:rightChars="0" w:firstLine="480" w:firstLineChars="200"/>
        <w:jc w:val="both"/>
        <w:textAlignment w:val="auto"/>
        <w:rPr>
          <w:rFonts w:hint="eastAsia" w:ascii="宋体" w:hAnsi="宋体" w:eastAsia="宋体" w:cs="宋体"/>
          <w:color w:val="auto"/>
          <w:spacing w:val="0"/>
          <w:sz w:val="24"/>
          <w:szCs w:val="24"/>
          <w:highlight w:val="none"/>
          <w:u w:val="none"/>
          <w:lang w:val="en-US" w:eastAsia="zh-CN"/>
        </w:rPr>
      </w:pPr>
      <w:r>
        <w:rPr>
          <w:rFonts w:hint="eastAsia" w:ascii="宋体" w:hAnsi="宋体" w:eastAsia="宋体" w:cs="宋体"/>
          <w:color w:val="auto"/>
          <w:spacing w:val="0"/>
          <w:sz w:val="24"/>
          <w:szCs w:val="24"/>
          <w:highlight w:val="none"/>
          <w:u w:val="none"/>
          <w:lang w:val="en-US" w:eastAsia="zh-CN"/>
        </w:rPr>
        <w:t>特别约定：</w:t>
      </w:r>
    </w:p>
    <w:p w14:paraId="3ABFEF2E">
      <w:pPr>
        <w:keepNext w:val="0"/>
        <w:keepLines w:val="0"/>
        <w:pageBreakBefore w:val="0"/>
        <w:widowControl w:val="0"/>
        <w:numPr>
          <w:ilvl w:val="-1"/>
          <w:numId w:val="0"/>
        </w:numPr>
        <w:kinsoku/>
        <w:wordWrap/>
        <w:overflowPunct/>
        <w:topLinePunct w:val="0"/>
        <w:autoSpaceDE/>
        <w:autoSpaceDN/>
        <w:bidi w:val="0"/>
        <w:adjustRightInd/>
        <w:snapToGrid/>
        <w:ind w:firstLine="480" w:firstLineChars="200"/>
        <w:jc w:val="both"/>
        <w:textAlignment w:val="auto"/>
        <w:rPr>
          <w:rFonts w:hint="default" w:ascii="宋体" w:hAnsi="宋体" w:cs="宋体"/>
          <w:sz w:val="24"/>
          <w:szCs w:val="24"/>
          <w:highlight w:val="none"/>
          <w:u w:val="none"/>
          <w:lang w:val="en-US" w:eastAsia="zh-CN"/>
        </w:rPr>
      </w:pPr>
      <w:r>
        <w:rPr>
          <w:rFonts w:hint="eastAsia" w:ascii="宋体" w:hAnsi="宋体" w:eastAsia="宋体" w:cs="宋体"/>
          <w:color w:val="auto"/>
          <w:spacing w:val="0"/>
          <w:sz w:val="24"/>
          <w:szCs w:val="24"/>
          <w:highlight w:val="none"/>
          <w:u w:val="none"/>
          <w:lang w:val="en-US" w:eastAsia="zh-CN"/>
        </w:rPr>
        <w:t xml:space="preserve">*******公司法定代表人 **** （身份证号： </w:t>
      </w:r>
      <w:r>
        <w:rPr>
          <w:rFonts w:hint="eastAsia" w:ascii="宋体" w:hAnsi="宋体" w:eastAsia="宋体" w:cs="宋体"/>
          <w:color w:val="auto"/>
          <w:sz w:val="24"/>
          <w:szCs w:val="24"/>
          <w:highlight w:val="none"/>
          <w:u w:val="none"/>
          <w:shd w:val="clear" w:color="auto" w:fill="auto"/>
          <w:lang w:val="en-US" w:eastAsia="zh-CN"/>
        </w:rPr>
        <w:t>******</w:t>
      </w:r>
      <w:r>
        <w:rPr>
          <w:rFonts w:hint="eastAsia" w:ascii="宋体" w:hAnsi="宋体" w:eastAsia="宋体" w:cs="宋体"/>
          <w:color w:val="auto"/>
          <w:spacing w:val="0"/>
          <w:sz w:val="24"/>
          <w:szCs w:val="24"/>
          <w:highlight w:val="none"/>
          <w:u w:val="none"/>
          <w:lang w:val="en-US" w:eastAsia="zh-CN"/>
        </w:rPr>
        <w:t xml:space="preserve"> ）、实际控制人**** （身份证号： </w:t>
      </w:r>
      <w:r>
        <w:rPr>
          <w:rFonts w:hint="eastAsia" w:ascii="宋体" w:hAnsi="宋体" w:eastAsia="宋体" w:cs="宋体"/>
          <w:color w:val="auto"/>
          <w:sz w:val="24"/>
          <w:szCs w:val="24"/>
          <w:highlight w:val="none"/>
          <w:u w:val="none"/>
          <w:shd w:val="clear" w:color="auto" w:fill="auto"/>
          <w:lang w:val="en-US" w:eastAsia="zh-CN"/>
        </w:rPr>
        <w:t>******</w:t>
      </w:r>
      <w:r>
        <w:rPr>
          <w:rFonts w:hint="eastAsia" w:ascii="宋体" w:hAnsi="宋体" w:eastAsia="宋体" w:cs="宋体"/>
          <w:color w:val="auto"/>
          <w:spacing w:val="0"/>
          <w:sz w:val="24"/>
          <w:szCs w:val="24"/>
          <w:highlight w:val="none"/>
          <w:u w:val="none"/>
          <w:lang w:val="en-US" w:eastAsia="zh-CN"/>
        </w:rPr>
        <w:t xml:space="preserve"> ）就本《</w:t>
      </w:r>
      <w:r>
        <w:rPr>
          <w:rFonts w:hint="eastAsia" w:ascii="宋体" w:hAnsi="宋体" w:cs="宋体"/>
          <w:b w:val="0"/>
          <w:bCs w:val="0"/>
          <w:sz w:val="24"/>
          <w:szCs w:val="24"/>
          <w:highlight w:val="none"/>
          <w:u w:val="none"/>
          <w:lang w:val="en-US" w:eastAsia="zh-CN"/>
        </w:rPr>
        <w:t>技术工人素质</w:t>
      </w:r>
      <w:r>
        <w:rPr>
          <w:rFonts w:hint="eastAsia" w:ascii="宋体" w:hAnsi="宋体" w:eastAsia="宋体" w:cs="宋体"/>
          <w:color w:val="auto"/>
          <w:spacing w:val="0"/>
          <w:sz w:val="24"/>
          <w:szCs w:val="24"/>
          <w:highlight w:val="none"/>
          <w:u w:val="none"/>
          <w:lang w:val="en-US" w:eastAsia="zh-CN"/>
        </w:rPr>
        <w:t>承诺书》列明之全部公司责任后果，同意无条件向贵司承担无条件的连带清偿责任，并同意承担贵司为实现债权而产生的诉讼费、财产保全费、保全担保费、证据保全公证费、律师代理费、差旅费等合理费用</w:t>
      </w:r>
      <w:r>
        <w:rPr>
          <w:rFonts w:hint="default" w:ascii="宋体" w:hAnsi="宋体" w:cs="宋体"/>
          <w:sz w:val="24"/>
          <w:szCs w:val="24"/>
          <w:highlight w:val="none"/>
          <w:u w:val="none"/>
          <w:lang w:val="en-US" w:eastAsia="zh-CN"/>
        </w:rPr>
        <w:t>。</w:t>
      </w:r>
    </w:p>
    <w:p w14:paraId="34E49318">
      <w:pPr>
        <w:pStyle w:val="13"/>
        <w:rPr>
          <w:rFonts w:hint="default"/>
          <w:highlight w:val="none"/>
          <w:lang w:val="en-US" w:eastAsia="zh-CN"/>
        </w:rPr>
      </w:pPr>
    </w:p>
    <w:p w14:paraId="0B8DF552">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sz w:val="24"/>
          <w:szCs w:val="24"/>
          <w:highlight w:val="none"/>
          <w:u w:val="none"/>
          <w:lang w:val="en-US" w:eastAsia="zh-CN"/>
        </w:rPr>
      </w:pPr>
      <w:r>
        <w:rPr>
          <w:rFonts w:hint="default" w:ascii="宋体" w:hAnsi="宋体" w:cs="宋体"/>
          <w:sz w:val="24"/>
          <w:szCs w:val="24"/>
          <w:highlight w:val="none"/>
          <w:u w:val="none"/>
          <w:lang w:val="en-US" w:eastAsia="zh-CN"/>
        </w:rPr>
        <w:t>特此承诺！</w:t>
      </w:r>
    </w:p>
    <w:p w14:paraId="5BA9D7D3">
      <w:pPr>
        <w:pStyle w:val="13"/>
        <w:tabs>
          <w:tab w:val="clear" w:pos="-116"/>
          <w:tab w:val="clear" w:pos="420"/>
        </w:tabs>
        <w:rPr>
          <w:rFonts w:hint="default"/>
          <w:color w:val="auto"/>
          <w:sz w:val="24"/>
          <w:szCs w:val="24"/>
          <w:highlight w:val="none"/>
          <w:lang w:val="en-US" w:eastAsia="zh-CN"/>
        </w:rPr>
      </w:pPr>
      <w:r>
        <w:rPr>
          <w:rFonts w:hint="default"/>
          <w:color w:val="auto"/>
          <w:sz w:val="24"/>
          <w:szCs w:val="24"/>
          <w:highlight w:val="none"/>
          <w:lang w:val="en-US" w:eastAsia="zh-CN"/>
        </w:rPr>
        <w:t>【以下无正文】</w:t>
      </w:r>
    </w:p>
    <w:p w14:paraId="4967912C">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sz w:val="24"/>
          <w:szCs w:val="24"/>
          <w:highlight w:val="none"/>
          <w:u w:val="none"/>
          <w:lang w:val="en-US" w:eastAsia="zh-CN"/>
        </w:rPr>
      </w:pPr>
    </w:p>
    <w:p w14:paraId="6344F3A9">
      <w:pPr>
        <w:pStyle w:val="13"/>
        <w:tabs>
          <w:tab w:val="clear" w:pos="-116"/>
          <w:tab w:val="clear" w:pos="420"/>
        </w:tabs>
        <w:rPr>
          <w:rFonts w:hint="default"/>
          <w:sz w:val="20"/>
          <w:szCs w:val="21"/>
          <w:highlight w:val="none"/>
          <w:lang w:val="en-US" w:eastAsia="zh-CN"/>
        </w:rPr>
      </w:pPr>
    </w:p>
    <w:p w14:paraId="01E22E64">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sz w:val="24"/>
          <w:szCs w:val="24"/>
          <w:highlight w:val="none"/>
          <w:u w:val="none"/>
          <w:lang w:val="en-US" w:eastAsia="zh-CN"/>
        </w:rPr>
      </w:pPr>
      <w:r>
        <w:rPr>
          <w:rFonts w:hint="default" w:ascii="宋体" w:hAnsi="宋体" w:cs="宋体"/>
          <w:sz w:val="24"/>
          <w:szCs w:val="24"/>
          <w:highlight w:val="none"/>
          <w:u w:val="none"/>
          <w:lang w:val="en-US" w:eastAsia="zh-CN"/>
        </w:rPr>
        <w:t>附件：</w:t>
      </w:r>
      <w:r>
        <w:rPr>
          <w:rFonts w:hint="eastAsia" w:ascii="宋体" w:hAnsi="宋体" w:cs="宋体"/>
          <w:sz w:val="24"/>
          <w:szCs w:val="24"/>
          <w:highlight w:val="none"/>
          <w:u w:val="none"/>
          <w:lang w:val="en-US" w:eastAsia="zh-CN"/>
        </w:rPr>
        <w:t>连带清偿责任人</w:t>
      </w:r>
      <w:r>
        <w:rPr>
          <w:rFonts w:hint="default" w:ascii="宋体" w:hAnsi="宋体" w:cs="宋体"/>
          <w:sz w:val="24"/>
          <w:szCs w:val="24"/>
          <w:highlight w:val="none"/>
          <w:u w:val="none"/>
          <w:lang w:val="en-US" w:eastAsia="zh-CN"/>
        </w:rPr>
        <w:t>身份证复印件正反面</w:t>
      </w:r>
    </w:p>
    <w:p w14:paraId="7AA5A56E">
      <w:pPr>
        <w:keepNext w:val="0"/>
        <w:keepLines w:val="0"/>
        <w:pageBreakBefore w:val="0"/>
        <w:widowControl w:val="0"/>
        <w:kinsoku/>
        <w:wordWrap/>
        <w:overflowPunct/>
        <w:topLinePunct w:val="0"/>
        <w:autoSpaceDE/>
        <w:autoSpaceDN/>
        <w:bidi w:val="0"/>
        <w:adjustRightInd/>
        <w:snapToGrid/>
        <w:jc w:val="both"/>
        <w:textAlignment w:val="auto"/>
        <w:rPr>
          <w:rFonts w:hint="default" w:ascii="宋体" w:hAnsi="宋体" w:cs="宋体"/>
          <w:sz w:val="24"/>
          <w:szCs w:val="24"/>
          <w:highlight w:val="none"/>
          <w:u w:val="none"/>
          <w:lang w:val="en-US" w:eastAsia="zh-CN"/>
        </w:rPr>
      </w:pPr>
    </w:p>
    <w:p w14:paraId="2F667845">
      <w:pPr>
        <w:keepNext w:val="0"/>
        <w:keepLines w:val="0"/>
        <w:pageBreakBefore w:val="0"/>
        <w:widowControl w:val="0"/>
        <w:kinsoku/>
        <w:wordWrap/>
        <w:overflowPunct/>
        <w:topLinePunct w:val="0"/>
        <w:autoSpaceDE/>
        <w:autoSpaceDN/>
        <w:bidi w:val="0"/>
        <w:adjustRightInd/>
        <w:snapToGrid/>
        <w:ind w:firstLine="4560" w:firstLineChars="1900"/>
        <w:jc w:val="both"/>
        <w:textAlignment w:val="auto"/>
        <w:rPr>
          <w:rFonts w:hint="default" w:ascii="宋体" w:hAnsi="宋体" w:cs="宋体"/>
          <w:sz w:val="24"/>
          <w:szCs w:val="24"/>
          <w:highlight w:val="none"/>
          <w:u w:val="none"/>
          <w:lang w:val="en-US" w:eastAsia="zh-CN"/>
        </w:rPr>
      </w:pPr>
      <w:r>
        <w:rPr>
          <w:rFonts w:hint="default" w:ascii="宋体" w:hAnsi="宋体" w:cs="宋体"/>
          <w:sz w:val="24"/>
          <w:szCs w:val="24"/>
          <w:highlight w:val="none"/>
          <w:u w:val="none"/>
          <w:lang w:val="en-US" w:eastAsia="zh-CN"/>
        </w:rPr>
        <w:t>承诺单位（盖章）：×××公司</w:t>
      </w:r>
    </w:p>
    <w:p w14:paraId="0BD9781D">
      <w:pPr>
        <w:keepNext w:val="0"/>
        <w:keepLines w:val="0"/>
        <w:pageBreakBefore w:val="0"/>
        <w:widowControl w:val="0"/>
        <w:kinsoku/>
        <w:wordWrap/>
        <w:overflowPunct/>
        <w:topLinePunct w:val="0"/>
        <w:autoSpaceDE/>
        <w:autoSpaceDN/>
        <w:bidi w:val="0"/>
        <w:adjustRightInd/>
        <w:snapToGrid/>
        <w:ind w:firstLine="480" w:firstLineChars="200"/>
        <w:jc w:val="both"/>
        <w:textAlignment w:val="auto"/>
        <w:rPr>
          <w:rFonts w:hint="default" w:ascii="宋体" w:hAnsi="宋体" w:cs="宋体"/>
          <w:sz w:val="24"/>
          <w:szCs w:val="24"/>
          <w:highlight w:val="none"/>
          <w:u w:val="none"/>
          <w:lang w:val="en-US" w:eastAsia="zh-CN"/>
        </w:rPr>
      </w:pPr>
      <w:r>
        <w:rPr>
          <w:rFonts w:hint="default" w:ascii="宋体" w:hAnsi="宋体" w:cs="宋体"/>
          <w:sz w:val="24"/>
          <w:szCs w:val="24"/>
          <w:highlight w:val="none"/>
          <w:u w:val="none"/>
          <w:lang w:val="en-US" w:eastAsia="zh-CN"/>
        </w:rPr>
        <w:t xml:space="preserve">        </w:t>
      </w:r>
      <w:r>
        <w:rPr>
          <w:rFonts w:hint="eastAsia" w:ascii="宋体" w:hAnsi="宋体" w:cs="宋体"/>
          <w:sz w:val="24"/>
          <w:szCs w:val="24"/>
          <w:highlight w:val="none"/>
          <w:u w:val="none"/>
          <w:lang w:val="en-US" w:eastAsia="zh-CN"/>
        </w:rPr>
        <w:t xml:space="preserve">                 </w:t>
      </w:r>
      <w:r>
        <w:rPr>
          <w:rFonts w:hint="default" w:ascii="宋体" w:hAnsi="宋体" w:cs="宋体"/>
          <w:sz w:val="24"/>
          <w:szCs w:val="24"/>
          <w:highlight w:val="none"/>
          <w:u w:val="none"/>
          <w:lang w:val="en-US" w:eastAsia="zh-CN"/>
        </w:rPr>
        <w:t xml:space="preserve"> </w:t>
      </w:r>
      <w:r>
        <w:rPr>
          <w:rFonts w:hint="eastAsia" w:ascii="宋体" w:hAnsi="宋体" w:cs="宋体"/>
          <w:sz w:val="24"/>
          <w:szCs w:val="24"/>
          <w:highlight w:val="none"/>
          <w:u w:val="none"/>
          <w:lang w:val="en-US" w:eastAsia="zh-CN"/>
        </w:rPr>
        <w:t xml:space="preserve">        连带清偿责任</w:t>
      </w:r>
      <w:r>
        <w:rPr>
          <w:rFonts w:hint="default" w:ascii="宋体" w:hAnsi="宋体" w:cs="宋体"/>
          <w:sz w:val="24"/>
          <w:szCs w:val="24"/>
          <w:highlight w:val="none"/>
          <w:u w:val="none"/>
          <w:lang w:val="en-US" w:eastAsia="zh-CN"/>
        </w:rPr>
        <w:t>人</w:t>
      </w:r>
      <w:r>
        <w:rPr>
          <w:rFonts w:hint="eastAsia" w:ascii="宋体" w:hAnsi="宋体" w:cs="宋体"/>
          <w:sz w:val="24"/>
          <w:szCs w:val="24"/>
          <w:highlight w:val="none"/>
          <w:u w:val="none"/>
          <w:lang w:val="en-US" w:eastAsia="zh-CN"/>
        </w:rPr>
        <w:t>（签名）</w:t>
      </w:r>
      <w:r>
        <w:rPr>
          <w:rFonts w:hint="default" w:ascii="宋体" w:hAnsi="宋体" w:cs="宋体"/>
          <w:sz w:val="24"/>
          <w:szCs w:val="24"/>
          <w:highlight w:val="none"/>
          <w:u w:val="none"/>
          <w:lang w:val="en-US" w:eastAsia="zh-CN"/>
        </w:rPr>
        <w:t>：</w:t>
      </w:r>
    </w:p>
    <w:p w14:paraId="2CC582AA">
      <w:pPr>
        <w:keepNext w:val="0"/>
        <w:keepLines w:val="0"/>
        <w:pageBreakBefore w:val="0"/>
        <w:shd w:val="clear" w:color="auto" w:fill="auto"/>
        <w:overflowPunct/>
        <w:topLinePunct w:val="0"/>
        <w:bidi w:val="0"/>
        <w:snapToGrid w:val="0"/>
        <w:spacing w:line="360" w:lineRule="auto"/>
        <w:ind w:firstLine="4560" w:firstLineChars="1900"/>
        <w:jc w:val="both"/>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86" w:name="_Toc15490"/>
      <w:r>
        <w:rPr>
          <w:rFonts w:hint="default" w:ascii="宋体" w:hAnsi="宋体" w:cs="宋体"/>
          <w:sz w:val="24"/>
          <w:szCs w:val="24"/>
          <w:highlight w:val="none"/>
          <w:u w:val="none"/>
          <w:lang w:val="en-US" w:eastAsia="zh-CN"/>
        </w:rPr>
        <w:t>日   期：××年××月××日</w:t>
      </w:r>
      <w:bookmarkEnd w:id="586"/>
    </w:p>
    <w:p w14:paraId="3B722843">
      <w:pPr>
        <w:keepNext w:val="0"/>
        <w:keepLines w:val="0"/>
        <w:pageBreakBefore w:val="0"/>
        <w:shd w:val="clear" w:color="auto" w:fill="auto"/>
        <w:overflowPunct/>
        <w:topLinePunct w:val="0"/>
        <w:bidi w:val="0"/>
        <w:snapToGrid w:val="0"/>
        <w:spacing w:line="360" w:lineRule="auto"/>
        <w:ind w:firstLineChars="0"/>
        <w:jc w:val="right"/>
        <w:outlineLvl w:val="0"/>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sectPr>
          <w:footerReference r:id="rId10" w:type="default"/>
          <w:pgSz w:w="11906" w:h="16838"/>
          <w:pgMar w:top="1440" w:right="1134" w:bottom="1134" w:left="1531" w:header="0" w:footer="0" w:gutter="0"/>
          <w:pgBorders>
            <w:top w:val="none" w:sz="0" w:space="0"/>
            <w:left w:val="none" w:sz="0" w:space="0"/>
            <w:bottom w:val="none" w:sz="0" w:space="0"/>
            <w:right w:val="none" w:sz="0" w:space="0"/>
          </w:pgBorders>
          <w:pgNumType w:fmt="decimal"/>
          <w:cols w:space="0" w:num="1"/>
          <w:rtlGutter w:val="0"/>
          <w:docGrid w:linePitch="293" w:charSpace="0"/>
        </w:sectPr>
      </w:pPr>
    </w:p>
    <w:p w14:paraId="6F3A66DE">
      <w:pPr>
        <w:keepNext w:val="0"/>
        <w:keepLines w:val="0"/>
        <w:pageBreakBefore w:val="0"/>
        <w:shd w:val="clear" w:color="auto" w:fill="auto"/>
        <w:overflowPunct/>
        <w:topLinePunct w:val="0"/>
        <w:bidi w:val="0"/>
        <w:snapToGrid w:val="0"/>
        <w:spacing w:line="360" w:lineRule="auto"/>
        <w:ind w:firstLineChars="0"/>
        <w:jc w:val="right"/>
        <w:outlineLvl w:val="0"/>
        <w:rPr>
          <w:rFonts w:hint="default"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pPr>
      <w:bookmarkStart w:id="587" w:name="_Toc9010"/>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附件</w:t>
      </w:r>
      <w:bookmarkEnd w:id="545"/>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十</w:t>
      </w:r>
      <w:bookmarkEnd w:id="546"/>
      <w:bookmarkEnd w:id="547"/>
      <w:bookmarkEnd w:id="548"/>
      <w:bookmarkEnd w:id="549"/>
      <w:bookmarkEnd w:id="561"/>
      <w:bookmarkEnd w:id="562"/>
      <w:bookmarkEnd w:id="563"/>
      <w:bookmarkEnd w:id="564"/>
      <w:bookmarkEnd w:id="565"/>
      <w:bookmarkEnd w:id="566"/>
      <w:bookmarkEnd w:id="587"/>
      <w:r>
        <w:rPr>
          <w:rFonts w:hint="eastAsia" w:ascii="仿宋" w:hAnsi="仿宋" w:eastAsia="仿宋" w:cs="仿宋"/>
          <w:b/>
          <w:bCs w:val="0"/>
          <w:color w:val="000000" w:themeColor="text1"/>
          <w:sz w:val="40"/>
          <w:szCs w:val="40"/>
          <w:highlight w:val="none"/>
          <w:shd w:val="clear" w:color="auto" w:fill="auto"/>
          <w:lang w:val="en-US" w:eastAsia="zh-CN"/>
          <w14:textFill>
            <w14:solidFill>
              <w14:schemeClr w14:val="tx1"/>
            </w14:solidFill>
          </w14:textFill>
        </w:rPr>
        <w:t>二</w:t>
      </w:r>
    </w:p>
    <w:p w14:paraId="15F4EC10">
      <w:pPr>
        <w:ind w:firstLineChars="0"/>
        <w:jc w:val="center"/>
        <w:rPr>
          <w:rFonts w:hint="eastAsia" w:ascii="仿宋" w:hAnsi="仿宋" w:eastAsia="仿宋" w:cs="仿宋"/>
          <w:b/>
          <w:bCs w:val="0"/>
          <w:color w:val="000000" w:themeColor="text1"/>
          <w:sz w:val="24"/>
          <w:szCs w:val="24"/>
          <w:highlight w:val="none"/>
          <w:shd w:val="clear" w:color="auto" w:fill="auto"/>
          <w:lang w:eastAsia="zh-CN"/>
          <w14:textFill>
            <w14:solidFill>
              <w14:schemeClr w14:val="tx1"/>
            </w14:solidFill>
          </w14:textFill>
        </w:rPr>
      </w:pPr>
      <w:r>
        <w:rPr>
          <w:rFonts w:hint="eastAsia" w:ascii="仿宋" w:hAnsi="仿宋" w:eastAsia="仿宋" w:cs="仿宋"/>
          <w:b/>
          <w:bCs w:val="0"/>
          <w:color w:val="000000" w:themeColor="text1"/>
          <w:sz w:val="36"/>
          <w:szCs w:val="36"/>
          <w:highlight w:val="none"/>
          <w:shd w:val="clear" w:color="auto" w:fill="auto"/>
          <w:lang w:val="en-US" w:eastAsia="zh-CN"/>
          <w14:textFill>
            <w14:solidFill>
              <w14:schemeClr w14:val="tx1"/>
            </w14:solidFill>
          </w14:textFill>
        </w:rPr>
        <w:t>出 险 声 明 函</w:t>
      </w:r>
      <w:r>
        <w:rPr>
          <w:rFonts w:hint="eastAsia" w:ascii="仿宋_GB2312" w:hAnsi="仿宋_GB2312" w:eastAsia="仿宋_GB2312" w:cs="仿宋_GB2312"/>
          <w:b/>
          <w:bCs w:val="0"/>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b/>
          <w:bCs w:val="0"/>
          <w:color w:val="000000" w:themeColor="text1"/>
          <w:sz w:val="24"/>
          <w:szCs w:val="24"/>
          <w:highlight w:val="none"/>
          <w:shd w:val="clear" w:color="auto" w:fill="auto"/>
          <w:lang w:val="en-US" w:eastAsia="zh-CN"/>
          <w14:textFill>
            <w14:solidFill>
              <w14:schemeClr w14:val="tx1"/>
            </w14:solidFill>
          </w14:textFill>
        </w:rPr>
        <w:t xml:space="preserve">         </w:t>
      </w:r>
    </w:p>
    <w:p w14:paraId="46063A55">
      <w:pPr>
        <w:keepNext w:val="0"/>
        <w:keepLines w:val="0"/>
        <w:pageBreakBefore w:val="0"/>
        <w:widowControl w:val="0"/>
        <w:kinsoku/>
        <w:wordWrap/>
        <w:overflowPunct/>
        <w:topLinePunct w:val="0"/>
        <w:autoSpaceDE/>
        <w:autoSpaceDN/>
        <w:bidi w:val="0"/>
        <w:adjustRightInd/>
        <w:snapToGrid w:val="0"/>
        <w:ind w:firstLineChars="0"/>
        <w:textAlignment w:val="auto"/>
        <w:rPr>
          <w:rFonts w:hint="eastAsia" w:ascii="仿宋" w:hAnsi="仿宋" w:eastAsia="仿宋" w:cs="仿宋"/>
          <w:b/>
          <w:bCs/>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bCs/>
          <w:color w:val="000000" w:themeColor="text1"/>
          <w:sz w:val="24"/>
          <w:szCs w:val="24"/>
          <w:highlight w:val="none"/>
          <w:shd w:val="clear" w:color="auto" w:fill="auto"/>
          <w:lang w:val="en-US" w:eastAsia="zh-CN"/>
          <w14:textFill>
            <w14:solidFill>
              <w14:schemeClr w14:val="tx1"/>
            </w14:solidFill>
          </w14:textFill>
        </w:rPr>
        <w:t>致：东莞市中泰建安工程有限公司（以下简称“贵司”）</w:t>
      </w:r>
    </w:p>
    <w:p w14:paraId="1343D8F8">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贵我双方于</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年</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月</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日签订了</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项目（以下简称“本项目”）</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工程施工合同</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（合同编号</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），现</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（声明单位）    </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（以下简称“我司”）</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员工在本项目施工时发生了安全事故，我司特作如下声明：</w:t>
      </w:r>
    </w:p>
    <w:p w14:paraId="61016627">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b w:val="0"/>
          <w:bCs w:val="0"/>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1.我司</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员工</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姓名</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eastAsia="zh-CN"/>
          <w14:textFill>
            <w14:solidFill>
              <w14:schemeClr w14:val="tx1"/>
            </w14:solidFill>
          </w14:textFill>
        </w:rPr>
        <w:t>（</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身份证号码</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在</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本</w:t>
      </w:r>
      <w:r>
        <w:rPr>
          <w:rFonts w:hint="eastAsia" w:ascii="仿宋" w:hAnsi="仿宋" w:eastAsia="仿宋" w:cs="仿宋"/>
          <w:b w:val="0"/>
          <w:bCs w:val="0"/>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bCs/>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项目</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从事</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工作，于</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年</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月</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日</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分左右，</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发生了</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（具体事故经过描述）</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w:t>
      </w:r>
    </w:p>
    <w:p w14:paraId="5F1B0213">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2.我司员工</w:t>
      </w:r>
      <w:r>
        <w:rPr>
          <w:rFonts w:hint="eastAsia" w:ascii="仿宋" w:hAnsi="仿宋" w:eastAsia="仿宋" w:cs="仿宋"/>
          <w:b w:val="0"/>
          <w:bCs w:val="0"/>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与贵司之间不存在劳动合同关系，即使贵司为配合我司办理</w:t>
      </w:r>
      <w:r>
        <w:rPr>
          <w:rFonts w:hint="eastAsia" w:ascii="仿宋" w:hAnsi="仿宋" w:eastAsia="仿宋" w:cs="仿宋"/>
          <w:b w:val="0"/>
          <w:bCs w:val="0"/>
          <w:i w:val="0"/>
          <w:iCs w:val="0"/>
          <w:color w:val="000000" w:themeColor="text1"/>
          <w:sz w:val="24"/>
          <w:szCs w:val="24"/>
          <w:highlight w:val="none"/>
          <w:u w:val="none"/>
          <w:shd w:val="clear" w:color="auto" w:fill="auto"/>
          <w:lang w:eastAsia="zh-CN"/>
          <w14:textFill>
            <w14:solidFill>
              <w14:schemeClr w14:val="tx1"/>
            </w14:solidFill>
          </w14:textFill>
        </w:rPr>
        <w:t>“</w:t>
      </w:r>
      <w:r>
        <w:rPr>
          <w:rFonts w:hint="eastAsia" w:ascii="仿宋" w:hAnsi="仿宋" w:eastAsia="仿宋" w:cs="仿宋"/>
          <w:b w:val="0"/>
          <w:bCs w:val="0"/>
          <w:i w:val="0"/>
          <w:iCs w:val="0"/>
          <w:color w:val="000000" w:themeColor="text1"/>
          <w:sz w:val="24"/>
          <w:szCs w:val="24"/>
          <w:highlight w:val="none"/>
          <w:u w:val="none"/>
          <w:shd w:val="clear" w:color="auto" w:fill="auto"/>
          <w14:textFill>
            <w14:solidFill>
              <w14:schemeClr w14:val="tx1"/>
            </w14:solidFill>
          </w14:textFill>
        </w:rPr>
        <w:t>建筑工程社会保险--工伤保险</w:t>
      </w:r>
      <w:r>
        <w:rPr>
          <w:rFonts w:hint="eastAsia" w:ascii="仿宋" w:hAnsi="仿宋" w:eastAsia="仿宋" w:cs="仿宋"/>
          <w:b w:val="0"/>
          <w:bCs w:val="0"/>
          <w:i w:val="0"/>
          <w:iCs w:val="0"/>
          <w:color w:val="000000" w:themeColor="text1"/>
          <w:sz w:val="24"/>
          <w:szCs w:val="24"/>
          <w:highlight w:val="none"/>
          <w:u w:val="none"/>
          <w:shd w:val="clear" w:color="auto" w:fill="auto"/>
          <w:lang w:eastAsia="zh-CN"/>
          <w14:textFill>
            <w14:solidFill>
              <w14:schemeClr w14:val="tx1"/>
            </w14:solidFill>
          </w14:textFill>
        </w:rPr>
        <w:t>”</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的赔付以及社保机构要求出具关于我司员工</w:t>
      </w:r>
      <w:r>
        <w:rPr>
          <w:rFonts w:hint="eastAsia" w:ascii="仿宋" w:hAnsi="仿宋" w:eastAsia="仿宋" w:cs="仿宋"/>
          <w:b w:val="0"/>
          <w:bCs w:val="0"/>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的《解除劳动关系协议》《劳动合同》等文件，也不意味着贵司与我</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司员工</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建立了劳动关系，我司仍按劳动合同承担该员工雇用期间应承担的用人责任。</w:t>
      </w:r>
    </w:p>
    <w:p w14:paraId="5DD39D30">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z w:val="24"/>
          <w:szCs w:val="24"/>
          <w:highlight w:val="none"/>
          <w:shd w:val="clear" w:color="auto" w:fill="auto"/>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3.我司</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恳请</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按国家政策</w:t>
      </w:r>
      <w:r>
        <w:rPr>
          <w:rFonts w:hint="eastAsia" w:ascii="仿宋" w:hAnsi="仿宋" w:eastAsia="仿宋" w:cs="仿宋"/>
          <w:color w:val="000000" w:themeColor="text1"/>
          <w:sz w:val="24"/>
          <w:szCs w:val="24"/>
          <w:highlight w:val="none"/>
          <w:shd w:val="clear" w:color="auto" w:fill="auto"/>
          <w:lang w:eastAsia="zh-CN"/>
          <w14:textFill>
            <w14:solidFill>
              <w14:schemeClr w14:val="tx1"/>
            </w14:solidFill>
          </w14:textFill>
        </w:rPr>
        <w:t>为</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在本项目</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申报工伤，无论</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此次</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能否认定工伤，在此</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我司郑重声明</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此次事件</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若能认定</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为</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工伤，在取得国家社保医疗保险赔偿部分后，</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我司</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不再以任何形式、任何理由向</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主张超社保赔付的医疗费用、一次性就业补助金等其他任何经济补偿</w:t>
      </w:r>
      <w:r>
        <w:rPr>
          <w:rFonts w:hint="eastAsia" w:ascii="仿宋" w:hAnsi="仿宋" w:eastAsia="仿宋" w:cs="仿宋"/>
          <w:color w:val="000000" w:themeColor="text1"/>
          <w:sz w:val="24"/>
          <w:szCs w:val="24"/>
          <w:highlight w:val="none"/>
          <w:shd w:val="clear" w:color="auto" w:fill="auto"/>
          <w:lang w:eastAsia="zh-CN"/>
          <w14:textFill>
            <w14:solidFill>
              <w14:schemeClr w14:val="tx1"/>
            </w14:solidFill>
          </w14:textFill>
        </w:rPr>
        <w:t>，并保证约束</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我司员工</w:t>
      </w:r>
      <w:r>
        <w:rPr>
          <w:rFonts w:hint="eastAsia" w:ascii="仿宋" w:hAnsi="仿宋" w:eastAsia="仿宋" w:cs="仿宋"/>
          <w:b w:val="0"/>
          <w:bCs w:val="0"/>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不向</w:t>
      </w:r>
      <w:r>
        <w:rPr>
          <w:rFonts w:hint="eastAsia" w:ascii="仿宋" w:hAnsi="仿宋" w:eastAsia="仿宋" w:cs="仿宋"/>
          <w:b w:val="0"/>
          <w:bCs w:val="0"/>
          <w:color w:val="000000" w:themeColor="text1"/>
          <w:sz w:val="24"/>
          <w:szCs w:val="24"/>
          <w:highlight w:val="none"/>
          <w:shd w:val="clear" w:color="auto" w:fill="auto"/>
          <w:lang w:val="en-US" w:eastAsia="zh-CN"/>
          <w14:textFill>
            <w14:solidFill>
              <w14:schemeClr w14:val="tx1"/>
            </w14:solidFill>
          </w14:textFill>
        </w:rPr>
        <w:t>贵司</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主张上述经济补偿</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无论</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社保部门</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是否</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认定</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为</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工伤，由此事件引起的一切费用及责任</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均</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由</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我司</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自行</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承担和</w:t>
      </w:r>
      <w:r>
        <w:rPr>
          <w:rFonts w:hint="eastAsia" w:ascii="仿宋" w:hAnsi="仿宋" w:eastAsia="仿宋" w:cs="仿宋"/>
          <w:color w:val="000000" w:themeColor="text1"/>
          <w:sz w:val="24"/>
          <w:szCs w:val="24"/>
          <w:highlight w:val="none"/>
          <w:shd w:val="clear" w:color="auto" w:fill="auto"/>
          <w14:textFill>
            <w14:solidFill>
              <w14:schemeClr w14:val="tx1"/>
            </w14:solidFill>
          </w14:textFill>
        </w:rPr>
        <w:t>解决。</w:t>
      </w:r>
    </w:p>
    <w:p w14:paraId="1D65C449">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4.若我司员工</w:t>
      </w:r>
      <w:r>
        <w:rPr>
          <w:rFonts w:hint="eastAsia" w:ascii="仿宋" w:hAnsi="仿宋" w:eastAsia="仿宋" w:cs="仿宋"/>
          <w:color w:val="000000" w:themeColor="text1"/>
          <w:sz w:val="24"/>
          <w:szCs w:val="24"/>
          <w:highlight w:val="none"/>
          <w:u w:val="singl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以贵司作为用人单位，要求贵司承担用人单位义务（如社保、公积金、工资等）、用人单位责任（经济补偿金、一次性就业补助金等）而向社保机构投诉、提起争议仲裁或诉讼，根据相关机构的要求或生效裁决需贵司支付费用的，本次工伤/亡事故处理全过程产生的所有费用由我司自行承担，对贵司造成的损失由我司全部赔偿，且我司自愿向贵司支付金额等于本次工伤/亡事故所耗费用1.5倍的违约金。</w:t>
      </w:r>
    </w:p>
    <w:p w14:paraId="0BD023A3">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5、</w:t>
      </w: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特别约定：</w:t>
      </w:r>
    </w:p>
    <w:p w14:paraId="63EBD5A8">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*******公司法定代表人</w:t>
      </w:r>
      <w:r>
        <w:rPr>
          <w:rFonts w:hint="eastAsia" w:ascii="仿宋" w:hAnsi="仿宋" w:eastAsia="仿宋" w:cs="仿宋"/>
          <w:color w:val="000000" w:themeColor="text1"/>
          <w:spacing w:val="0"/>
          <w:sz w:val="24"/>
          <w:szCs w:val="24"/>
          <w:highlight w:val="none"/>
          <w:u w:val="none"/>
          <w:shd w:val="clear" w:color="auto" w:fill="auto"/>
          <w:lang w:val="en-US" w:eastAsia="zh-CN"/>
          <w14:textFill>
            <w14:solidFill>
              <w14:schemeClr w14:val="tx1"/>
            </w14:solidFill>
          </w14:textFill>
        </w:rPr>
        <w:t xml:space="preserve"> **** </w:t>
      </w: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（身份证号：</w:t>
      </w:r>
      <w:r>
        <w:rPr>
          <w:rFonts w:hint="eastAsia" w:ascii="仿宋" w:hAnsi="仿宋" w:eastAsia="仿宋" w:cs="仿宋"/>
          <w:color w:val="000000" w:themeColor="text1"/>
          <w:spacing w:val="0"/>
          <w:sz w:val="24"/>
          <w:szCs w:val="24"/>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w:t>
      </w:r>
      <w:r>
        <w:rPr>
          <w:rFonts w:hint="eastAsia" w:ascii="仿宋" w:hAnsi="仿宋" w:eastAsia="仿宋" w:cs="仿宋"/>
          <w:color w:val="000000" w:themeColor="text1"/>
          <w:spacing w:val="0"/>
          <w:sz w:val="24"/>
          <w:szCs w:val="24"/>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）、实际控制人</w:t>
      </w:r>
      <w:r>
        <w:rPr>
          <w:rFonts w:hint="eastAsia" w:ascii="仿宋" w:hAnsi="仿宋" w:eastAsia="仿宋" w:cs="仿宋"/>
          <w:color w:val="000000" w:themeColor="text1"/>
          <w:spacing w:val="0"/>
          <w:sz w:val="24"/>
          <w:szCs w:val="24"/>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（身份证号：</w:t>
      </w:r>
      <w:r>
        <w:rPr>
          <w:rFonts w:hint="eastAsia" w:ascii="仿宋" w:hAnsi="仿宋" w:eastAsia="仿宋" w:cs="仿宋"/>
          <w:color w:val="000000" w:themeColor="text1"/>
          <w:spacing w:val="0"/>
          <w:sz w:val="24"/>
          <w:szCs w:val="24"/>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z w:val="24"/>
          <w:szCs w:val="24"/>
          <w:highlight w:val="none"/>
          <w:u w:val="none"/>
          <w:shd w:val="clear" w:color="auto" w:fill="auto"/>
          <w:lang w:val="en-US" w:eastAsia="zh-CN"/>
          <w14:textFill>
            <w14:solidFill>
              <w14:schemeClr w14:val="tx1"/>
            </w14:solidFill>
          </w14:textFill>
        </w:rPr>
        <w:t>******</w:t>
      </w:r>
      <w:r>
        <w:rPr>
          <w:rFonts w:hint="eastAsia" w:ascii="仿宋" w:hAnsi="仿宋" w:eastAsia="仿宋" w:cs="仿宋"/>
          <w:color w:val="000000" w:themeColor="text1"/>
          <w:spacing w:val="0"/>
          <w:sz w:val="24"/>
          <w:szCs w:val="24"/>
          <w:highlight w:val="none"/>
          <w:u w:val="none"/>
          <w:shd w:val="clear" w:color="auto" w:fill="auto"/>
          <w:lang w:val="en-US" w:eastAsia="zh-CN"/>
          <w14:textFill>
            <w14:solidFill>
              <w14:schemeClr w14:val="tx1"/>
            </w14:solidFill>
          </w14:textFill>
        </w:rPr>
        <w:t xml:space="preserve"> </w:t>
      </w: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）就本《</w:t>
      </w:r>
      <w:r>
        <w:rPr>
          <w:rFonts w:hint="eastAsia" w:ascii="仿宋" w:hAnsi="仿宋" w:eastAsia="仿宋" w:cs="仿宋"/>
          <w:b w:val="0"/>
          <w:bCs w:val="0"/>
          <w:color w:val="000000" w:themeColor="text1"/>
          <w:spacing w:val="0"/>
          <w:sz w:val="24"/>
          <w:szCs w:val="24"/>
          <w:highlight w:val="none"/>
          <w:shd w:val="clear" w:color="auto" w:fill="auto"/>
          <w:lang w:val="en-US" w:eastAsia="zh-CN"/>
          <w14:textFill>
            <w14:solidFill>
              <w14:schemeClr w14:val="tx1"/>
            </w14:solidFill>
          </w14:textFill>
        </w:rPr>
        <w:t>出险声明函</w:t>
      </w:r>
      <w:r>
        <w:rPr>
          <w:rFonts w:hint="eastAsia" w:ascii="仿宋" w:hAnsi="仿宋" w:eastAsia="仿宋" w:cs="仿宋"/>
          <w:color w:val="000000" w:themeColor="text1"/>
          <w:spacing w:val="0"/>
          <w:sz w:val="24"/>
          <w:szCs w:val="24"/>
          <w:highlight w:val="none"/>
          <w:shd w:val="clear" w:color="auto" w:fill="auto"/>
          <w:lang w:val="en-US" w:eastAsia="zh-CN"/>
          <w14:textFill>
            <w14:solidFill>
              <w14:schemeClr w14:val="tx1"/>
            </w14:solidFill>
          </w14:textFill>
        </w:rPr>
        <w:t>》列明之全部公司责任后果，同意无条件向贵司承担无条件的连带清偿责任，并同意承担贵司为实现债权而产生的诉讼费、财产保全费、保全担保费、证据保全公证费、律师代理费、差旅费等合理费用</w:t>
      </w: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w:t>
      </w:r>
    </w:p>
    <w:p w14:paraId="3CEA4C14">
      <w:pPr>
        <w:pStyle w:val="13"/>
        <w:rPr>
          <w:rFonts w:hint="eastAsia"/>
          <w:sz w:val="20"/>
          <w:szCs w:val="21"/>
          <w:highlight w:val="none"/>
          <w:lang w:val="en-US" w:eastAsia="zh-CN"/>
        </w:rPr>
      </w:pPr>
    </w:p>
    <w:p w14:paraId="52BF00B6">
      <w:pPr>
        <w:keepNext w:val="0"/>
        <w:keepLines w:val="0"/>
        <w:pageBreakBefore w:val="0"/>
        <w:widowControl w:val="0"/>
        <w:numPr>
          <w:ilvl w:val="0"/>
          <w:numId w:val="0"/>
        </w:numPr>
        <w:kinsoku/>
        <w:wordWrap/>
        <w:overflowPunct/>
        <w:topLinePunct w:val="0"/>
        <w:autoSpaceDE/>
        <w:autoSpaceDN/>
        <w:bidi w:val="0"/>
        <w:adjustRightInd/>
        <w:snapToGrid w:val="0"/>
        <w:ind w:firstLine="480" w:firstLineChars="200"/>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特此声明！</w:t>
      </w:r>
    </w:p>
    <w:p w14:paraId="5AF6D46A">
      <w:pPr>
        <w:keepNext w:val="0"/>
        <w:keepLines w:val="0"/>
        <w:pageBreakBefore w:val="0"/>
        <w:widowControl w:val="0"/>
        <w:kinsoku/>
        <w:wordWrap/>
        <w:overflowPunct/>
        <w:topLinePunct w:val="0"/>
        <w:autoSpaceDE/>
        <w:autoSpaceDN/>
        <w:bidi w:val="0"/>
        <w:adjustRightInd/>
        <w:snapToGrid w:val="0"/>
        <w:spacing w:line="360" w:lineRule="auto"/>
        <w:ind w:firstLine="480" w:firstLineChars="200"/>
        <w:jc w:val="both"/>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附件：连带清偿责任人身份证复印件正反面</w:t>
      </w:r>
    </w:p>
    <w:p w14:paraId="0C1E98C9">
      <w:pPr>
        <w:keepNext w:val="0"/>
        <w:keepLines w:val="0"/>
        <w:pageBreakBefore w:val="0"/>
        <w:widowControl w:val="0"/>
        <w:kinsoku/>
        <w:wordWrap/>
        <w:overflowPunct/>
        <w:topLinePunct w:val="0"/>
        <w:autoSpaceDE/>
        <w:autoSpaceDN/>
        <w:bidi w:val="0"/>
        <w:adjustRightInd/>
        <w:snapToGrid w:val="0"/>
        <w:spacing w:line="360" w:lineRule="auto"/>
        <w:jc w:val="both"/>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 xml:space="preserve">                                </w:t>
      </w:r>
    </w:p>
    <w:p w14:paraId="190B6CF9">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 xml:space="preserve">声明单位：（全名称并盖公章） </w:t>
      </w:r>
    </w:p>
    <w:p w14:paraId="2D831FAD">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法人代表或授权代表签章：</w:t>
      </w:r>
    </w:p>
    <w:p w14:paraId="7B508183">
      <w:pPr>
        <w:pStyle w:val="13"/>
        <w:keepNext w:val="0"/>
        <w:keepLines w:val="0"/>
        <w:pageBreakBefore w:val="0"/>
        <w:widowControl w:val="0"/>
        <w:kinsoku/>
        <w:wordWrap/>
        <w:overflowPunct/>
        <w:topLinePunct w:val="0"/>
        <w:autoSpaceDE/>
        <w:autoSpaceDN/>
        <w:bidi w:val="0"/>
        <w:adjustRightInd/>
        <w:snapToGrid w:val="0"/>
        <w:spacing w:line="240" w:lineRule="auto"/>
        <w:jc w:val="center"/>
        <w:textAlignment w:val="auto"/>
        <w:rPr>
          <w:rFonts w:hint="default"/>
          <w:sz w:val="20"/>
          <w:szCs w:val="21"/>
          <w:highlight w:val="none"/>
          <w:lang w:val="en-US" w:eastAsia="zh-CN"/>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 xml:space="preserve">      连带清偿责任人（签名）：</w:t>
      </w:r>
    </w:p>
    <w:p w14:paraId="20318BDD">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 xml:space="preserve">电    话：                                                                                     </w:t>
      </w:r>
    </w:p>
    <w:p w14:paraId="06360435">
      <w:pPr>
        <w:keepNext w:val="0"/>
        <w:keepLines w:val="0"/>
        <w:pageBreakBefore w:val="0"/>
        <w:widowControl w:val="0"/>
        <w:kinsoku/>
        <w:wordWrap/>
        <w:overflowPunct/>
        <w:topLinePunct w:val="0"/>
        <w:autoSpaceDE/>
        <w:autoSpaceDN/>
        <w:bidi w:val="0"/>
        <w:adjustRightInd/>
        <w:snapToGrid w:val="0"/>
        <w:spacing w:line="240" w:lineRule="auto"/>
        <w:ind w:firstLine="4080" w:firstLineChars="1700"/>
        <w:jc w:val="both"/>
        <w:textAlignment w:val="auto"/>
        <w:rPr>
          <w:rFonts w:hint="eastAsia" w:ascii="宋体" w:hAnsi="宋体" w:eastAsia="宋体" w:cs="宋体"/>
          <w:color w:val="auto"/>
          <w:sz w:val="24"/>
          <w:szCs w:val="24"/>
          <w:highlight w:val="none"/>
          <w:lang w:val="en-US" w:eastAsia="zh-CN"/>
        </w:rPr>
      </w:pPr>
      <w:r>
        <w:rPr>
          <w:rFonts w:hint="eastAsia" w:ascii="仿宋" w:hAnsi="仿宋" w:eastAsia="仿宋" w:cs="仿宋"/>
          <w:color w:val="000000" w:themeColor="text1"/>
          <w:sz w:val="24"/>
          <w:szCs w:val="24"/>
          <w:highlight w:val="none"/>
          <w:shd w:val="clear" w:color="auto" w:fill="auto"/>
          <w:lang w:val="en-US" w:eastAsia="zh-CN"/>
          <w14:textFill>
            <w14:solidFill>
              <w14:schemeClr w14:val="tx1"/>
            </w14:solidFill>
          </w14:textFill>
        </w:rPr>
        <w:t xml:space="preserve">日    期：     年  月  日  </w:t>
      </w:r>
    </w:p>
    <w:sectPr>
      <w:footerReference r:id="rId11" w:type="default"/>
      <w:pgSz w:w="11906" w:h="16838"/>
      <w:pgMar w:top="1440" w:right="1134" w:bottom="1134" w:left="1531" w:header="0" w:footer="0" w:gutter="0"/>
      <w:pgBorders>
        <w:top w:val="none" w:sz="0" w:space="0"/>
        <w:left w:val="none" w:sz="0" w:space="0"/>
        <w:bottom w:val="none" w:sz="0" w:space="0"/>
        <w:right w:val="none" w:sz="0" w:space="0"/>
      </w:pgBorders>
      <w:pgNumType w:fmt="decimal"/>
      <w:cols w:space="0" w:num="1"/>
      <w:rtlGutter w:val="0"/>
      <w:docGrid w:linePitch="293"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2ABB47E">
    <w:pPr>
      <w:pStyle w:val="7"/>
      <w:jc w:val="center"/>
      <w:rPr>
        <w:rFonts w:hint="default" w:eastAsia="宋体"/>
        <w:lang w:val="en-US" w:eastAsia="zh-CN"/>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9771DC">
    <w:pPr>
      <w:pStyle w:val="7"/>
    </w:pPr>
  </w:p>
  <w:p w14:paraId="1D2F9C5D">
    <w:pPr>
      <w:pStyle w:val="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E12CF">
    <w:pPr>
      <w:pStyle w:val="7"/>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79E67B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14:paraId="579E67B3">
                    <w:pPr>
                      <w:pStyle w:val="7"/>
                    </w:pPr>
                    <w:r>
                      <w:t xml:space="preserve">第 </w:t>
                    </w:r>
                    <w:r>
                      <w:fldChar w:fldCharType="begin"/>
                    </w:r>
                    <w:r>
                      <w:instrText xml:space="preserve"> PAGE  \* MERGEFORMAT </w:instrText>
                    </w:r>
                    <w:r>
                      <w:fldChar w:fldCharType="separate"/>
                    </w:r>
                    <w:r>
                      <w:t>1</w:t>
                    </w:r>
                    <w:r>
                      <w:fldChar w:fldCharType="end"/>
                    </w:r>
                    <w:r>
                      <w:t xml:space="preserve"> 页</w:t>
                    </w:r>
                  </w:p>
                </w:txbxContent>
              </v:textbox>
            </v:shape>
          </w:pict>
        </mc:Fallback>
      </mc:AlternateContent>
    </w:r>
  </w:p>
  <w:p w14:paraId="1C76B87A">
    <w:pPr>
      <w:pStyle w:val="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6B00E40">
    <w:pPr>
      <w:pStyle w:val="7"/>
    </w:pPr>
  </w:p>
  <w:p w14:paraId="7B988B58">
    <w:pPr>
      <w:pStyle w:val="7"/>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F109053">
    <w:pPr>
      <w:pStyle w:val="7"/>
    </w:pPr>
  </w:p>
  <w:p w14:paraId="0FF3E2BC">
    <w:pPr>
      <w:pStyle w:val="7"/>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4E0E95">
    <w:pPr>
      <w:pStyle w:val="7"/>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9E4712D">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69E4712D">
                    <w:pPr>
                      <w:pStyle w:val="7"/>
                    </w:pPr>
                  </w:p>
                </w:txbxContent>
              </v:textbox>
            </v:shape>
          </w:pict>
        </mc:Fallback>
      </mc:AlternateContent>
    </w:r>
  </w:p>
  <w:p w14:paraId="2D6D40E1">
    <w:pPr>
      <w:pStyle w:val="7"/>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36FBFA">
    <w:pPr>
      <w:pStyle w:val="7"/>
    </w:pPr>
  </w:p>
  <w:p w14:paraId="7C2F33A9">
    <w:pPr>
      <w:pStyle w:val="7"/>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572C622">
    <w:pPr>
      <w:pStyle w:val="7"/>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5" name="文本框 1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4E5A0B">
                          <w:pPr>
                            <w:pStyle w:val="7"/>
                          </w:pP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">
              <v:fill on="f" focussize="0,0"/>
              <v:stroke on="f" weight="0.5pt"/>
              <v:imagedata o:title=""/>
              <o:lock v:ext="edit" aspectratio="f"/>
              <v:textbox inset="0mm,0mm,0mm,0mm" style="mso-fit-shape-to-text:t;">
                <w:txbxContent>
                  <w:p w14:paraId="1E4E5A0B">
                    <w:pPr>
                      <w:pStyle w:val="7"/>
                    </w:pPr>
                  </w:p>
                </w:txbxContent>
              </v:textbox>
            </v:shape>
          </w:pict>
        </mc:Fallback>
      </mc:AlternateContent>
    </w:r>
  </w:p>
  <w:p w14:paraId="07766DBD">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C01EAB4">
    <w:pPr>
      <w:pStyle w:val="8"/>
      <w:ind w:left="7440" w:hanging="5580" w:hangingChars="3100"/>
      <w:rPr>
        <w:rFonts w:hint="default"/>
        <w:lang w:val="en-US"/>
      </w:rPr>
    </w:pPr>
    <w:r>
      <w:rPr>
        <w:rFonts w:hint="eastAsia"/>
        <w:lang w:val="en-US" w:eastAsia="zh-CN"/>
      </w:rP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AC06754"/>
    <w:multiLevelType w:val="singleLevel"/>
    <w:tmpl w:val="8AC06754"/>
    <w:lvl w:ilvl="0" w:tentative="0">
      <w:start w:val="2"/>
      <w:numFmt w:val="chineseCounting"/>
      <w:suff w:val="nothing"/>
      <w:lvlText w:val="第%1章、"/>
      <w:lvlJc w:val="left"/>
      <w:rPr>
        <w:rFonts w:hint="eastAsia"/>
        <w:b/>
        <w:bCs/>
      </w:rPr>
    </w:lvl>
  </w:abstractNum>
  <w:abstractNum w:abstractNumId="1">
    <w:nsid w:val="AA26E733"/>
    <w:multiLevelType w:val="singleLevel"/>
    <w:tmpl w:val="AA26E733"/>
    <w:lvl w:ilvl="0" w:tentative="0">
      <w:start w:val="1"/>
      <w:numFmt w:val="chineseCounting"/>
      <w:suff w:val="space"/>
      <w:lvlText w:val="第%1部分"/>
      <w:lvlJc w:val="left"/>
      <w:rPr>
        <w:rFonts w:hint="eastAsia"/>
      </w:rPr>
    </w:lvl>
  </w:abstractNum>
  <w:abstractNum w:abstractNumId="2">
    <w:nsid w:val="EF8D7EDD"/>
    <w:multiLevelType w:val="singleLevel"/>
    <w:tmpl w:val="EF8D7EDD"/>
    <w:lvl w:ilvl="0" w:tentative="0">
      <w:start w:val="1"/>
      <w:numFmt w:val="chineseCounting"/>
      <w:suff w:val="nothing"/>
      <w:lvlText w:val="%1、"/>
      <w:lvlJc w:val="left"/>
      <w:rPr>
        <w:rFonts w:hint="eastAsia"/>
      </w:rPr>
    </w:lvl>
  </w:abstractNum>
  <w:abstractNum w:abstractNumId="3">
    <w:nsid w:val="0EC079B0"/>
    <w:multiLevelType w:val="singleLevel"/>
    <w:tmpl w:val="0EC079B0"/>
    <w:lvl w:ilvl="0" w:tentative="0">
      <w:start w:val="1"/>
      <w:numFmt w:val="decimal"/>
      <w:suff w:val="nothing"/>
      <w:lvlText w:val="%1、"/>
      <w:lvlJc w:val="left"/>
    </w:lvl>
  </w:abstractNum>
  <w:abstractNum w:abstractNumId="4">
    <w:nsid w:val="763669C7"/>
    <w:multiLevelType w:val="singleLevel"/>
    <w:tmpl w:val="763669C7"/>
    <w:lvl w:ilvl="0" w:tentative="0">
      <w:start w:val="1"/>
      <w:numFmt w:val="decimal"/>
      <w:suff w:val="nothing"/>
      <w:lvlText w:val="%1、"/>
      <w:lvlJc w:val="left"/>
    </w:lvl>
  </w:abstractNum>
  <w:num w:numId="1">
    <w:abstractNumId w:val="1"/>
  </w:num>
  <w:num w:numId="2">
    <w:abstractNumId w:val="0"/>
  </w:num>
  <w:num w:numId="3">
    <w:abstractNumId w:val="2"/>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bordersDoNotSurroundHeader w:val="0"/>
  <w:bordersDoNotSurroundFooter w:val="0"/>
  <w:documentProtection w:enforcement="0"/>
  <w:defaultTabStop w:val="420"/>
  <w:drawingGridHorizontalSpacing w:val="210"/>
  <w:drawingGridVerticalSpacing w:val="9999999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mNzg0ZDE1ZjI5YzY0YjcwMzc3YWFjNzM4OTY4NGIifQ=="/>
    <w:docVar w:name="KSO_WPS_MARK_KEY" w:val="9c46bee8-7fb7-4016-a9b5-48a06397c365"/>
  </w:docVars>
  <w:rsids>
    <w:rsidRoot w:val="00172A27"/>
    <w:rsid w:val="000118A6"/>
    <w:rsid w:val="00014E71"/>
    <w:rsid w:val="00070351"/>
    <w:rsid w:val="000D3F64"/>
    <w:rsid w:val="00190047"/>
    <w:rsid w:val="001A2968"/>
    <w:rsid w:val="00203180"/>
    <w:rsid w:val="00203CC0"/>
    <w:rsid w:val="00213CF6"/>
    <w:rsid w:val="00387CA6"/>
    <w:rsid w:val="003F5F2A"/>
    <w:rsid w:val="0047053D"/>
    <w:rsid w:val="005373E8"/>
    <w:rsid w:val="00592882"/>
    <w:rsid w:val="006730BA"/>
    <w:rsid w:val="007663FE"/>
    <w:rsid w:val="007756C4"/>
    <w:rsid w:val="007C3482"/>
    <w:rsid w:val="008102F1"/>
    <w:rsid w:val="00895C57"/>
    <w:rsid w:val="008B3493"/>
    <w:rsid w:val="009224FE"/>
    <w:rsid w:val="009450A4"/>
    <w:rsid w:val="009530E3"/>
    <w:rsid w:val="00AE31A0"/>
    <w:rsid w:val="00B35E9C"/>
    <w:rsid w:val="00B46918"/>
    <w:rsid w:val="00B62D12"/>
    <w:rsid w:val="00B970C4"/>
    <w:rsid w:val="00BC3A1F"/>
    <w:rsid w:val="00BF7D50"/>
    <w:rsid w:val="00C01140"/>
    <w:rsid w:val="00C14B6F"/>
    <w:rsid w:val="00C14B91"/>
    <w:rsid w:val="00C70D2C"/>
    <w:rsid w:val="00C94BA8"/>
    <w:rsid w:val="00CA1002"/>
    <w:rsid w:val="00CB30A1"/>
    <w:rsid w:val="00D25D47"/>
    <w:rsid w:val="00DF5360"/>
    <w:rsid w:val="00E13486"/>
    <w:rsid w:val="00E1609D"/>
    <w:rsid w:val="00E178E3"/>
    <w:rsid w:val="00ED202F"/>
    <w:rsid w:val="00F431B9"/>
    <w:rsid w:val="00FE5DE6"/>
    <w:rsid w:val="01062EEC"/>
    <w:rsid w:val="01170BF2"/>
    <w:rsid w:val="01172A03"/>
    <w:rsid w:val="011E0CCE"/>
    <w:rsid w:val="012B64AF"/>
    <w:rsid w:val="0132783D"/>
    <w:rsid w:val="013730A5"/>
    <w:rsid w:val="013E61E2"/>
    <w:rsid w:val="0147153B"/>
    <w:rsid w:val="01524DE4"/>
    <w:rsid w:val="015765E3"/>
    <w:rsid w:val="016519C1"/>
    <w:rsid w:val="016A347B"/>
    <w:rsid w:val="017B2ECF"/>
    <w:rsid w:val="01813F60"/>
    <w:rsid w:val="018C519F"/>
    <w:rsid w:val="01A00C4B"/>
    <w:rsid w:val="01B5752C"/>
    <w:rsid w:val="01B6046E"/>
    <w:rsid w:val="01BF37C7"/>
    <w:rsid w:val="01C04E49"/>
    <w:rsid w:val="01CC1A40"/>
    <w:rsid w:val="01CC5EE4"/>
    <w:rsid w:val="01D26D8C"/>
    <w:rsid w:val="01E943A0"/>
    <w:rsid w:val="01EA636A"/>
    <w:rsid w:val="01F01F8D"/>
    <w:rsid w:val="020A5DD5"/>
    <w:rsid w:val="020B07BA"/>
    <w:rsid w:val="0213766F"/>
    <w:rsid w:val="021C600F"/>
    <w:rsid w:val="022C24DE"/>
    <w:rsid w:val="02355837"/>
    <w:rsid w:val="02391BF0"/>
    <w:rsid w:val="024C0DD3"/>
    <w:rsid w:val="024E1742"/>
    <w:rsid w:val="024F7C95"/>
    <w:rsid w:val="02587777"/>
    <w:rsid w:val="02820350"/>
    <w:rsid w:val="02854A8C"/>
    <w:rsid w:val="028873DB"/>
    <w:rsid w:val="02902A6D"/>
    <w:rsid w:val="02994018"/>
    <w:rsid w:val="02A8425B"/>
    <w:rsid w:val="02B63659"/>
    <w:rsid w:val="02BF77F6"/>
    <w:rsid w:val="02C32E43"/>
    <w:rsid w:val="02C40969"/>
    <w:rsid w:val="02D339BF"/>
    <w:rsid w:val="02D55869"/>
    <w:rsid w:val="02D768EE"/>
    <w:rsid w:val="02DF39F5"/>
    <w:rsid w:val="02E1776D"/>
    <w:rsid w:val="02FE031F"/>
    <w:rsid w:val="02FE1B0B"/>
    <w:rsid w:val="02FF6CC4"/>
    <w:rsid w:val="03065425"/>
    <w:rsid w:val="03166657"/>
    <w:rsid w:val="0328714A"/>
    <w:rsid w:val="03304250"/>
    <w:rsid w:val="033E696D"/>
    <w:rsid w:val="03630182"/>
    <w:rsid w:val="036D65A5"/>
    <w:rsid w:val="03800D34"/>
    <w:rsid w:val="03911FB6"/>
    <w:rsid w:val="0392007D"/>
    <w:rsid w:val="03C055D4"/>
    <w:rsid w:val="03CA1FAF"/>
    <w:rsid w:val="03D41080"/>
    <w:rsid w:val="03DB0660"/>
    <w:rsid w:val="03DB240E"/>
    <w:rsid w:val="03DD07C2"/>
    <w:rsid w:val="03E43362"/>
    <w:rsid w:val="03E56DE9"/>
    <w:rsid w:val="03E70DB3"/>
    <w:rsid w:val="03EE3EEF"/>
    <w:rsid w:val="03F2212C"/>
    <w:rsid w:val="041B6CAE"/>
    <w:rsid w:val="04247911"/>
    <w:rsid w:val="04267B2D"/>
    <w:rsid w:val="04332207"/>
    <w:rsid w:val="04340622"/>
    <w:rsid w:val="043450AC"/>
    <w:rsid w:val="04562C00"/>
    <w:rsid w:val="046248DD"/>
    <w:rsid w:val="047F0FEB"/>
    <w:rsid w:val="04910D1F"/>
    <w:rsid w:val="04936845"/>
    <w:rsid w:val="049F343C"/>
    <w:rsid w:val="04AB1DE0"/>
    <w:rsid w:val="04B35139"/>
    <w:rsid w:val="04B862AB"/>
    <w:rsid w:val="04C74740"/>
    <w:rsid w:val="04CB5FDF"/>
    <w:rsid w:val="04CE3287"/>
    <w:rsid w:val="04D53318"/>
    <w:rsid w:val="04DA0918"/>
    <w:rsid w:val="04DF3C4E"/>
    <w:rsid w:val="04E6106A"/>
    <w:rsid w:val="04E77D7D"/>
    <w:rsid w:val="04EA23F1"/>
    <w:rsid w:val="04EB042F"/>
    <w:rsid w:val="04FB7762"/>
    <w:rsid w:val="04FF3EDA"/>
    <w:rsid w:val="050128A7"/>
    <w:rsid w:val="050624B9"/>
    <w:rsid w:val="050B287F"/>
    <w:rsid w:val="050F6813"/>
    <w:rsid w:val="05105249"/>
    <w:rsid w:val="051A6F66"/>
    <w:rsid w:val="051C4A8C"/>
    <w:rsid w:val="052027CE"/>
    <w:rsid w:val="05216546"/>
    <w:rsid w:val="0523406D"/>
    <w:rsid w:val="05281683"/>
    <w:rsid w:val="053022E6"/>
    <w:rsid w:val="05340028"/>
    <w:rsid w:val="053A4F12"/>
    <w:rsid w:val="053E0EA6"/>
    <w:rsid w:val="054B5371"/>
    <w:rsid w:val="055F2BCB"/>
    <w:rsid w:val="05657FDC"/>
    <w:rsid w:val="056B1570"/>
    <w:rsid w:val="05793C8D"/>
    <w:rsid w:val="05832D5D"/>
    <w:rsid w:val="058C1C12"/>
    <w:rsid w:val="05976809"/>
    <w:rsid w:val="059B1E55"/>
    <w:rsid w:val="05A101F3"/>
    <w:rsid w:val="05A76A4C"/>
    <w:rsid w:val="05AB5E10"/>
    <w:rsid w:val="05AF3F7C"/>
    <w:rsid w:val="05B9677F"/>
    <w:rsid w:val="05D56967"/>
    <w:rsid w:val="05DC1062"/>
    <w:rsid w:val="05E661ED"/>
    <w:rsid w:val="05E732EC"/>
    <w:rsid w:val="05EA2DDC"/>
    <w:rsid w:val="05FA2136"/>
    <w:rsid w:val="05FA2ED0"/>
    <w:rsid w:val="06002D18"/>
    <w:rsid w:val="06053772"/>
    <w:rsid w:val="0633208D"/>
    <w:rsid w:val="064249C6"/>
    <w:rsid w:val="065026A6"/>
    <w:rsid w:val="06530982"/>
    <w:rsid w:val="06565D7C"/>
    <w:rsid w:val="06691F53"/>
    <w:rsid w:val="06706AD8"/>
    <w:rsid w:val="06976105"/>
    <w:rsid w:val="069B5E85"/>
    <w:rsid w:val="06A66D03"/>
    <w:rsid w:val="06A73AFF"/>
    <w:rsid w:val="06C73245"/>
    <w:rsid w:val="06D31393"/>
    <w:rsid w:val="06DC2F7F"/>
    <w:rsid w:val="06E45A7E"/>
    <w:rsid w:val="06E94E42"/>
    <w:rsid w:val="06ED4932"/>
    <w:rsid w:val="06F832D7"/>
    <w:rsid w:val="0711647D"/>
    <w:rsid w:val="071716FC"/>
    <w:rsid w:val="07181283"/>
    <w:rsid w:val="07230354"/>
    <w:rsid w:val="073F4A62"/>
    <w:rsid w:val="07465F84"/>
    <w:rsid w:val="07513FB1"/>
    <w:rsid w:val="07580BE5"/>
    <w:rsid w:val="075D56E6"/>
    <w:rsid w:val="07691ADF"/>
    <w:rsid w:val="076A17A5"/>
    <w:rsid w:val="076F17EB"/>
    <w:rsid w:val="07740BAF"/>
    <w:rsid w:val="07750484"/>
    <w:rsid w:val="077961C6"/>
    <w:rsid w:val="079254DA"/>
    <w:rsid w:val="0797489E"/>
    <w:rsid w:val="07990616"/>
    <w:rsid w:val="07995F69"/>
    <w:rsid w:val="07B436A2"/>
    <w:rsid w:val="07B9513E"/>
    <w:rsid w:val="07BE1E2B"/>
    <w:rsid w:val="07C02047"/>
    <w:rsid w:val="07D433FC"/>
    <w:rsid w:val="07E13D6B"/>
    <w:rsid w:val="07E31891"/>
    <w:rsid w:val="07F41CF0"/>
    <w:rsid w:val="07F55256"/>
    <w:rsid w:val="07F61040"/>
    <w:rsid w:val="07FC5C21"/>
    <w:rsid w:val="08034185"/>
    <w:rsid w:val="08122176"/>
    <w:rsid w:val="081B54CF"/>
    <w:rsid w:val="081B70BC"/>
    <w:rsid w:val="082A6CC4"/>
    <w:rsid w:val="082F4AD6"/>
    <w:rsid w:val="083A6C4A"/>
    <w:rsid w:val="085547A4"/>
    <w:rsid w:val="085C7B8E"/>
    <w:rsid w:val="089112ED"/>
    <w:rsid w:val="08A059D4"/>
    <w:rsid w:val="08A6123D"/>
    <w:rsid w:val="08A76D63"/>
    <w:rsid w:val="08B374B6"/>
    <w:rsid w:val="08B84ACC"/>
    <w:rsid w:val="08BC34BB"/>
    <w:rsid w:val="08D04EA3"/>
    <w:rsid w:val="08D31906"/>
    <w:rsid w:val="08E8619A"/>
    <w:rsid w:val="08F24A3C"/>
    <w:rsid w:val="08F75BBB"/>
    <w:rsid w:val="08FA1588"/>
    <w:rsid w:val="09012917"/>
    <w:rsid w:val="09016473"/>
    <w:rsid w:val="090207D6"/>
    <w:rsid w:val="09093579"/>
    <w:rsid w:val="090E293E"/>
    <w:rsid w:val="0911242E"/>
    <w:rsid w:val="091361A6"/>
    <w:rsid w:val="09242161"/>
    <w:rsid w:val="093B09F2"/>
    <w:rsid w:val="095A5B83"/>
    <w:rsid w:val="09757AB5"/>
    <w:rsid w:val="09760B9C"/>
    <w:rsid w:val="099A1CCF"/>
    <w:rsid w:val="09A11A04"/>
    <w:rsid w:val="09A45050"/>
    <w:rsid w:val="09A56C91"/>
    <w:rsid w:val="09A82D92"/>
    <w:rsid w:val="09C46844"/>
    <w:rsid w:val="09C94AB7"/>
    <w:rsid w:val="09D771D4"/>
    <w:rsid w:val="09E22A5D"/>
    <w:rsid w:val="09E55D95"/>
    <w:rsid w:val="09E87633"/>
    <w:rsid w:val="09EF4D22"/>
    <w:rsid w:val="09FB1114"/>
    <w:rsid w:val="09FB55B8"/>
    <w:rsid w:val="09FB7366"/>
    <w:rsid w:val="09FE588E"/>
    <w:rsid w:val="09FF6F98"/>
    <w:rsid w:val="0A067AB9"/>
    <w:rsid w:val="0A1421D6"/>
    <w:rsid w:val="0A1641A0"/>
    <w:rsid w:val="0A187F18"/>
    <w:rsid w:val="0A2118B5"/>
    <w:rsid w:val="0A301362"/>
    <w:rsid w:val="0A312D88"/>
    <w:rsid w:val="0A3F1CE8"/>
    <w:rsid w:val="0A4030AF"/>
    <w:rsid w:val="0A454A85"/>
    <w:rsid w:val="0A536929"/>
    <w:rsid w:val="0A586566"/>
    <w:rsid w:val="0A5922DF"/>
    <w:rsid w:val="0A60366D"/>
    <w:rsid w:val="0A794463"/>
    <w:rsid w:val="0A7964DD"/>
    <w:rsid w:val="0A8C7FBE"/>
    <w:rsid w:val="0A925802"/>
    <w:rsid w:val="0A9A5DF0"/>
    <w:rsid w:val="0AAB0D8C"/>
    <w:rsid w:val="0AC77248"/>
    <w:rsid w:val="0AC97464"/>
    <w:rsid w:val="0ACE6829"/>
    <w:rsid w:val="0AD62B48"/>
    <w:rsid w:val="0AD934A6"/>
    <w:rsid w:val="0AE222D4"/>
    <w:rsid w:val="0AF049F1"/>
    <w:rsid w:val="0AF3003D"/>
    <w:rsid w:val="0AFA3582"/>
    <w:rsid w:val="0B04224A"/>
    <w:rsid w:val="0B13248D"/>
    <w:rsid w:val="0B161F7E"/>
    <w:rsid w:val="0B260413"/>
    <w:rsid w:val="0B2E72C7"/>
    <w:rsid w:val="0B64718D"/>
    <w:rsid w:val="0B70650A"/>
    <w:rsid w:val="0B725406"/>
    <w:rsid w:val="0B7A69B0"/>
    <w:rsid w:val="0B7B7B9F"/>
    <w:rsid w:val="0BB93035"/>
    <w:rsid w:val="0BC67500"/>
    <w:rsid w:val="0BCD6AE0"/>
    <w:rsid w:val="0BD92D6E"/>
    <w:rsid w:val="0BD95485"/>
    <w:rsid w:val="0BDB7D38"/>
    <w:rsid w:val="0BFA53FB"/>
    <w:rsid w:val="0C125258"/>
    <w:rsid w:val="0C177688"/>
    <w:rsid w:val="0C1D2B00"/>
    <w:rsid w:val="0C1D55D3"/>
    <w:rsid w:val="0C23344D"/>
    <w:rsid w:val="0C246C30"/>
    <w:rsid w:val="0C264722"/>
    <w:rsid w:val="0C3E178C"/>
    <w:rsid w:val="0C4D2770"/>
    <w:rsid w:val="0C5941EA"/>
    <w:rsid w:val="0C686809"/>
    <w:rsid w:val="0C762CD4"/>
    <w:rsid w:val="0C7C7577"/>
    <w:rsid w:val="0C956E62"/>
    <w:rsid w:val="0C9A5EEE"/>
    <w:rsid w:val="0C9B273A"/>
    <w:rsid w:val="0CA82115"/>
    <w:rsid w:val="0CAA5CD0"/>
    <w:rsid w:val="0CBC5C8A"/>
    <w:rsid w:val="0CC04DC6"/>
    <w:rsid w:val="0CC223BD"/>
    <w:rsid w:val="0CC9374C"/>
    <w:rsid w:val="0CCA5228"/>
    <w:rsid w:val="0CE1709F"/>
    <w:rsid w:val="0D006A41"/>
    <w:rsid w:val="0D0522AA"/>
    <w:rsid w:val="0D077DD0"/>
    <w:rsid w:val="0D0941C3"/>
    <w:rsid w:val="0D186481"/>
    <w:rsid w:val="0D222E5C"/>
    <w:rsid w:val="0D2A1D10"/>
    <w:rsid w:val="0D3A1F53"/>
    <w:rsid w:val="0D421949"/>
    <w:rsid w:val="0D4536A9"/>
    <w:rsid w:val="0D51729D"/>
    <w:rsid w:val="0D701E19"/>
    <w:rsid w:val="0D723345"/>
    <w:rsid w:val="0D782A7C"/>
    <w:rsid w:val="0D8B6C53"/>
    <w:rsid w:val="0D8D49B2"/>
    <w:rsid w:val="0D9553DC"/>
    <w:rsid w:val="0D964F5E"/>
    <w:rsid w:val="0D98311E"/>
    <w:rsid w:val="0D991370"/>
    <w:rsid w:val="0DAE068F"/>
    <w:rsid w:val="0DAE649D"/>
    <w:rsid w:val="0DBB3044"/>
    <w:rsid w:val="0DD51C7C"/>
    <w:rsid w:val="0DD56120"/>
    <w:rsid w:val="0DD95C10"/>
    <w:rsid w:val="0DDA4196"/>
    <w:rsid w:val="0DF51C0D"/>
    <w:rsid w:val="0DFE67C9"/>
    <w:rsid w:val="0E024468"/>
    <w:rsid w:val="0E032C8D"/>
    <w:rsid w:val="0E060087"/>
    <w:rsid w:val="0E0D6E79"/>
    <w:rsid w:val="0E1354CD"/>
    <w:rsid w:val="0E16713D"/>
    <w:rsid w:val="0E1B548E"/>
    <w:rsid w:val="0E2055ED"/>
    <w:rsid w:val="0E2139B5"/>
    <w:rsid w:val="0E236E8B"/>
    <w:rsid w:val="0E3847E4"/>
    <w:rsid w:val="0E40102B"/>
    <w:rsid w:val="0E4741D7"/>
    <w:rsid w:val="0E4806A0"/>
    <w:rsid w:val="0E5205B9"/>
    <w:rsid w:val="0E552DBD"/>
    <w:rsid w:val="0E572FD9"/>
    <w:rsid w:val="0E575B4B"/>
    <w:rsid w:val="0E5E6115"/>
    <w:rsid w:val="0E6427ED"/>
    <w:rsid w:val="0E753A46"/>
    <w:rsid w:val="0E794CFD"/>
    <w:rsid w:val="0EA63619"/>
    <w:rsid w:val="0EAA135B"/>
    <w:rsid w:val="0EB22585"/>
    <w:rsid w:val="0EC046DA"/>
    <w:rsid w:val="0EC341CA"/>
    <w:rsid w:val="0EDD34DE"/>
    <w:rsid w:val="0EFD148A"/>
    <w:rsid w:val="0F024CF3"/>
    <w:rsid w:val="0F0312ED"/>
    <w:rsid w:val="0F0F5CAE"/>
    <w:rsid w:val="0F24110D"/>
    <w:rsid w:val="0F3050A6"/>
    <w:rsid w:val="0F403A6D"/>
    <w:rsid w:val="0F452C68"/>
    <w:rsid w:val="0F465E76"/>
    <w:rsid w:val="0F621C35"/>
    <w:rsid w:val="0F625791"/>
    <w:rsid w:val="0F706264"/>
    <w:rsid w:val="0F7539AF"/>
    <w:rsid w:val="0F9A1418"/>
    <w:rsid w:val="0FA062BA"/>
    <w:rsid w:val="0FA17752"/>
    <w:rsid w:val="0FA83DE2"/>
    <w:rsid w:val="0FAB0EE6"/>
    <w:rsid w:val="0FB22358"/>
    <w:rsid w:val="0FDC5544"/>
    <w:rsid w:val="0FDD306A"/>
    <w:rsid w:val="0FF94348"/>
    <w:rsid w:val="100175C1"/>
    <w:rsid w:val="10022AD1"/>
    <w:rsid w:val="1025513D"/>
    <w:rsid w:val="102B22D0"/>
    <w:rsid w:val="10352EA6"/>
    <w:rsid w:val="10394744"/>
    <w:rsid w:val="103B433A"/>
    <w:rsid w:val="104B26C9"/>
    <w:rsid w:val="1057106E"/>
    <w:rsid w:val="10675755"/>
    <w:rsid w:val="106D0892"/>
    <w:rsid w:val="108674CF"/>
    <w:rsid w:val="10872B54"/>
    <w:rsid w:val="10922D88"/>
    <w:rsid w:val="109E0A4B"/>
    <w:rsid w:val="10A145F0"/>
    <w:rsid w:val="10A14840"/>
    <w:rsid w:val="10A23752"/>
    <w:rsid w:val="10AC760C"/>
    <w:rsid w:val="10D80992"/>
    <w:rsid w:val="10D94FCD"/>
    <w:rsid w:val="10E24DDC"/>
    <w:rsid w:val="10E36DA6"/>
    <w:rsid w:val="111034C9"/>
    <w:rsid w:val="111B02EE"/>
    <w:rsid w:val="11243FFF"/>
    <w:rsid w:val="113718BF"/>
    <w:rsid w:val="11407F98"/>
    <w:rsid w:val="114E421F"/>
    <w:rsid w:val="115358B6"/>
    <w:rsid w:val="11557E4D"/>
    <w:rsid w:val="11565855"/>
    <w:rsid w:val="11665A0D"/>
    <w:rsid w:val="117F262B"/>
    <w:rsid w:val="118045F5"/>
    <w:rsid w:val="1188642D"/>
    <w:rsid w:val="118F2607"/>
    <w:rsid w:val="11A42091"/>
    <w:rsid w:val="11B60016"/>
    <w:rsid w:val="11BA7B07"/>
    <w:rsid w:val="11C54D49"/>
    <w:rsid w:val="11CF0E40"/>
    <w:rsid w:val="11D01CF9"/>
    <w:rsid w:val="11D02E86"/>
    <w:rsid w:val="11D706B9"/>
    <w:rsid w:val="11D84431"/>
    <w:rsid w:val="11D861DF"/>
    <w:rsid w:val="11E55BDE"/>
    <w:rsid w:val="11E76422"/>
    <w:rsid w:val="11EB7CC0"/>
    <w:rsid w:val="11EE77B0"/>
    <w:rsid w:val="12077CFA"/>
    <w:rsid w:val="121B43BF"/>
    <w:rsid w:val="12217B86"/>
    <w:rsid w:val="12271A49"/>
    <w:rsid w:val="122907E8"/>
    <w:rsid w:val="12352D67"/>
    <w:rsid w:val="12375DBA"/>
    <w:rsid w:val="12394ECF"/>
    <w:rsid w:val="123C676E"/>
    <w:rsid w:val="124205D1"/>
    <w:rsid w:val="125735A8"/>
    <w:rsid w:val="12635AA8"/>
    <w:rsid w:val="12675A01"/>
    <w:rsid w:val="12696E37"/>
    <w:rsid w:val="126B2BAF"/>
    <w:rsid w:val="126E62DF"/>
    <w:rsid w:val="127952CC"/>
    <w:rsid w:val="128E689D"/>
    <w:rsid w:val="1297339E"/>
    <w:rsid w:val="12A30FD7"/>
    <w:rsid w:val="12A85BB1"/>
    <w:rsid w:val="12AA36D7"/>
    <w:rsid w:val="12AC38F3"/>
    <w:rsid w:val="12C40716"/>
    <w:rsid w:val="12C84054"/>
    <w:rsid w:val="12C86253"/>
    <w:rsid w:val="12C86F91"/>
    <w:rsid w:val="12CD386A"/>
    <w:rsid w:val="12CF1390"/>
    <w:rsid w:val="12D746E8"/>
    <w:rsid w:val="12E36BE9"/>
    <w:rsid w:val="12F901BB"/>
    <w:rsid w:val="130F3E82"/>
    <w:rsid w:val="131312EA"/>
    <w:rsid w:val="13165211"/>
    <w:rsid w:val="131E7C21"/>
    <w:rsid w:val="132E143F"/>
    <w:rsid w:val="1332191F"/>
    <w:rsid w:val="13385187"/>
    <w:rsid w:val="13392CAD"/>
    <w:rsid w:val="13471AD0"/>
    <w:rsid w:val="134753CA"/>
    <w:rsid w:val="134A0A16"/>
    <w:rsid w:val="134C478E"/>
    <w:rsid w:val="135D4BEE"/>
    <w:rsid w:val="13655850"/>
    <w:rsid w:val="136C39EC"/>
    <w:rsid w:val="136F4921"/>
    <w:rsid w:val="13781A27"/>
    <w:rsid w:val="137D0DEC"/>
    <w:rsid w:val="137F2DB6"/>
    <w:rsid w:val="13826402"/>
    <w:rsid w:val="13845E89"/>
    <w:rsid w:val="13877EBC"/>
    <w:rsid w:val="13907E31"/>
    <w:rsid w:val="13985C26"/>
    <w:rsid w:val="139D444C"/>
    <w:rsid w:val="13A4281C"/>
    <w:rsid w:val="13B10A95"/>
    <w:rsid w:val="13B14F39"/>
    <w:rsid w:val="13C92283"/>
    <w:rsid w:val="13C94031"/>
    <w:rsid w:val="13DA623E"/>
    <w:rsid w:val="13E62084"/>
    <w:rsid w:val="13E7095B"/>
    <w:rsid w:val="13F82B68"/>
    <w:rsid w:val="14092680"/>
    <w:rsid w:val="14103A0E"/>
    <w:rsid w:val="14121CFA"/>
    <w:rsid w:val="14301B15"/>
    <w:rsid w:val="143376FC"/>
    <w:rsid w:val="143F0797"/>
    <w:rsid w:val="14504752"/>
    <w:rsid w:val="14564D5E"/>
    <w:rsid w:val="14661880"/>
    <w:rsid w:val="146E041D"/>
    <w:rsid w:val="14726477"/>
    <w:rsid w:val="14740441"/>
    <w:rsid w:val="14787805"/>
    <w:rsid w:val="14870CC8"/>
    <w:rsid w:val="1492781C"/>
    <w:rsid w:val="1494463F"/>
    <w:rsid w:val="1499025C"/>
    <w:rsid w:val="149B6797"/>
    <w:rsid w:val="14AA3E63"/>
    <w:rsid w:val="14B678F8"/>
    <w:rsid w:val="14B84B9A"/>
    <w:rsid w:val="14BF71E2"/>
    <w:rsid w:val="14C41530"/>
    <w:rsid w:val="14E07884"/>
    <w:rsid w:val="14E8498B"/>
    <w:rsid w:val="14F15522"/>
    <w:rsid w:val="14F52C04"/>
    <w:rsid w:val="150337D5"/>
    <w:rsid w:val="1504174F"/>
    <w:rsid w:val="150B2427"/>
    <w:rsid w:val="15170DCC"/>
    <w:rsid w:val="152F6751"/>
    <w:rsid w:val="15300BA0"/>
    <w:rsid w:val="154716B1"/>
    <w:rsid w:val="154C4F1A"/>
    <w:rsid w:val="155312C9"/>
    <w:rsid w:val="1553452D"/>
    <w:rsid w:val="15542020"/>
    <w:rsid w:val="15602773"/>
    <w:rsid w:val="156F0C08"/>
    <w:rsid w:val="156F29B6"/>
    <w:rsid w:val="15757273"/>
    <w:rsid w:val="15763D45"/>
    <w:rsid w:val="157E0E4B"/>
    <w:rsid w:val="158263AD"/>
    <w:rsid w:val="158F501B"/>
    <w:rsid w:val="159452FD"/>
    <w:rsid w:val="159A3ED7"/>
    <w:rsid w:val="159B43D0"/>
    <w:rsid w:val="15A9794A"/>
    <w:rsid w:val="15AC2665"/>
    <w:rsid w:val="15B036FB"/>
    <w:rsid w:val="15B14B22"/>
    <w:rsid w:val="15BA33B1"/>
    <w:rsid w:val="15BE3549"/>
    <w:rsid w:val="15CD0276"/>
    <w:rsid w:val="15D32F45"/>
    <w:rsid w:val="15DB3A80"/>
    <w:rsid w:val="15E16D7A"/>
    <w:rsid w:val="15E46F00"/>
    <w:rsid w:val="15FE0734"/>
    <w:rsid w:val="16041350"/>
    <w:rsid w:val="16151C72"/>
    <w:rsid w:val="161812A0"/>
    <w:rsid w:val="161A23FF"/>
    <w:rsid w:val="161F43DC"/>
    <w:rsid w:val="16290B92"/>
    <w:rsid w:val="16290DB7"/>
    <w:rsid w:val="16297009"/>
    <w:rsid w:val="163360DA"/>
    <w:rsid w:val="16343A70"/>
    <w:rsid w:val="163D4862"/>
    <w:rsid w:val="16411B20"/>
    <w:rsid w:val="165C2217"/>
    <w:rsid w:val="166E2C6E"/>
    <w:rsid w:val="167069E6"/>
    <w:rsid w:val="16783AEC"/>
    <w:rsid w:val="167D7D71"/>
    <w:rsid w:val="16810BF3"/>
    <w:rsid w:val="169923E1"/>
    <w:rsid w:val="169C37CB"/>
    <w:rsid w:val="16A3500D"/>
    <w:rsid w:val="16B36AE1"/>
    <w:rsid w:val="16B41D43"/>
    <w:rsid w:val="16B60E13"/>
    <w:rsid w:val="16B97005"/>
    <w:rsid w:val="16BE59A3"/>
    <w:rsid w:val="16C15493"/>
    <w:rsid w:val="16C17241"/>
    <w:rsid w:val="16CB1E6E"/>
    <w:rsid w:val="16D231FD"/>
    <w:rsid w:val="16E02158"/>
    <w:rsid w:val="16E12B32"/>
    <w:rsid w:val="16E42F30"/>
    <w:rsid w:val="16ED4897"/>
    <w:rsid w:val="16F749D7"/>
    <w:rsid w:val="16FE0496"/>
    <w:rsid w:val="17016009"/>
    <w:rsid w:val="170F1C57"/>
    <w:rsid w:val="1715758D"/>
    <w:rsid w:val="172A0C99"/>
    <w:rsid w:val="173D7210"/>
    <w:rsid w:val="17481711"/>
    <w:rsid w:val="174C7453"/>
    <w:rsid w:val="1763654B"/>
    <w:rsid w:val="17822E75"/>
    <w:rsid w:val="179A1DCD"/>
    <w:rsid w:val="17A12AB8"/>
    <w:rsid w:val="17A15E0B"/>
    <w:rsid w:val="17A4103D"/>
    <w:rsid w:val="17AF1790"/>
    <w:rsid w:val="17D17958"/>
    <w:rsid w:val="17DE3E23"/>
    <w:rsid w:val="17E53404"/>
    <w:rsid w:val="17EC5092"/>
    <w:rsid w:val="17F03046"/>
    <w:rsid w:val="1811244B"/>
    <w:rsid w:val="181635BD"/>
    <w:rsid w:val="18187335"/>
    <w:rsid w:val="181B5077"/>
    <w:rsid w:val="181D494B"/>
    <w:rsid w:val="183C2E3A"/>
    <w:rsid w:val="183D3240"/>
    <w:rsid w:val="18416A30"/>
    <w:rsid w:val="184B14B9"/>
    <w:rsid w:val="18502F73"/>
    <w:rsid w:val="1853036D"/>
    <w:rsid w:val="186E09C7"/>
    <w:rsid w:val="18756535"/>
    <w:rsid w:val="188D7D23"/>
    <w:rsid w:val="18937310"/>
    <w:rsid w:val="189E4F3F"/>
    <w:rsid w:val="18A03592"/>
    <w:rsid w:val="18AC5CCF"/>
    <w:rsid w:val="18CB6A1D"/>
    <w:rsid w:val="18DC0363"/>
    <w:rsid w:val="18F224FA"/>
    <w:rsid w:val="18F2402A"/>
    <w:rsid w:val="18F51424"/>
    <w:rsid w:val="18F83897"/>
    <w:rsid w:val="18F90F15"/>
    <w:rsid w:val="18FC77C6"/>
    <w:rsid w:val="19050BBF"/>
    <w:rsid w:val="19053D5D"/>
    <w:rsid w:val="190855FC"/>
    <w:rsid w:val="190D49C0"/>
    <w:rsid w:val="191D4341"/>
    <w:rsid w:val="191F7F86"/>
    <w:rsid w:val="19206CA1"/>
    <w:rsid w:val="1921046B"/>
    <w:rsid w:val="19265A82"/>
    <w:rsid w:val="192B12EA"/>
    <w:rsid w:val="192D5062"/>
    <w:rsid w:val="193744AC"/>
    <w:rsid w:val="1938288F"/>
    <w:rsid w:val="19597C05"/>
    <w:rsid w:val="195C7136"/>
    <w:rsid w:val="19705D48"/>
    <w:rsid w:val="197762DD"/>
    <w:rsid w:val="19786A87"/>
    <w:rsid w:val="197E10D4"/>
    <w:rsid w:val="19801636"/>
    <w:rsid w:val="1980195A"/>
    <w:rsid w:val="19882298"/>
    <w:rsid w:val="198B5F6F"/>
    <w:rsid w:val="198F4CE6"/>
    <w:rsid w:val="19A01824"/>
    <w:rsid w:val="19A05834"/>
    <w:rsid w:val="19A1648E"/>
    <w:rsid w:val="19B1359D"/>
    <w:rsid w:val="19B24E93"/>
    <w:rsid w:val="19B25567"/>
    <w:rsid w:val="19B337B9"/>
    <w:rsid w:val="19B66036"/>
    <w:rsid w:val="19B7455F"/>
    <w:rsid w:val="19C85317"/>
    <w:rsid w:val="19DB4ABE"/>
    <w:rsid w:val="19EC0A79"/>
    <w:rsid w:val="1A015E61"/>
    <w:rsid w:val="1A0667DD"/>
    <w:rsid w:val="1A0A0EFF"/>
    <w:rsid w:val="1A0F6516"/>
    <w:rsid w:val="1A11228E"/>
    <w:rsid w:val="1A1A55E6"/>
    <w:rsid w:val="1A1B00A3"/>
    <w:rsid w:val="1A366BD3"/>
    <w:rsid w:val="1A384461"/>
    <w:rsid w:val="1A402B73"/>
    <w:rsid w:val="1A4E703E"/>
    <w:rsid w:val="1A725422"/>
    <w:rsid w:val="1A7B1DFD"/>
    <w:rsid w:val="1A89451A"/>
    <w:rsid w:val="1A903AFB"/>
    <w:rsid w:val="1A9A2283"/>
    <w:rsid w:val="1AA17AB6"/>
    <w:rsid w:val="1AA475A6"/>
    <w:rsid w:val="1AC11F06"/>
    <w:rsid w:val="1ACC0721"/>
    <w:rsid w:val="1ADA6B24"/>
    <w:rsid w:val="1AEB6F83"/>
    <w:rsid w:val="1AEC17C4"/>
    <w:rsid w:val="1AED589C"/>
    <w:rsid w:val="1AF04599"/>
    <w:rsid w:val="1AF24BE0"/>
    <w:rsid w:val="1B022F94"/>
    <w:rsid w:val="1B177D78"/>
    <w:rsid w:val="1B1D686F"/>
    <w:rsid w:val="1B310517"/>
    <w:rsid w:val="1B3A7D84"/>
    <w:rsid w:val="1B3C1FFD"/>
    <w:rsid w:val="1B410951"/>
    <w:rsid w:val="1B6E6700"/>
    <w:rsid w:val="1B7E1BA5"/>
    <w:rsid w:val="1B8B42C2"/>
    <w:rsid w:val="1B8B6070"/>
    <w:rsid w:val="1B9118D8"/>
    <w:rsid w:val="1B9273FE"/>
    <w:rsid w:val="1B933F78"/>
    <w:rsid w:val="1B9413C8"/>
    <w:rsid w:val="1BA16335"/>
    <w:rsid w:val="1BA57132"/>
    <w:rsid w:val="1BA6218E"/>
    <w:rsid w:val="1BAD5FE6"/>
    <w:rsid w:val="1BB13D28"/>
    <w:rsid w:val="1BB83309"/>
    <w:rsid w:val="1BBA3873"/>
    <w:rsid w:val="1BCC0B62"/>
    <w:rsid w:val="1BDF0508"/>
    <w:rsid w:val="1BE177E6"/>
    <w:rsid w:val="1BEE6D2B"/>
    <w:rsid w:val="1BF5598D"/>
    <w:rsid w:val="1C116575"/>
    <w:rsid w:val="1C197B20"/>
    <w:rsid w:val="1C2F4C4D"/>
    <w:rsid w:val="1C305105"/>
    <w:rsid w:val="1C3708A1"/>
    <w:rsid w:val="1C3E30E2"/>
    <w:rsid w:val="1C4954A8"/>
    <w:rsid w:val="1C4A1A87"/>
    <w:rsid w:val="1C4C57FF"/>
    <w:rsid w:val="1C547B70"/>
    <w:rsid w:val="1C55557F"/>
    <w:rsid w:val="1C59140F"/>
    <w:rsid w:val="1C610BB8"/>
    <w:rsid w:val="1C62724B"/>
    <w:rsid w:val="1C700BEF"/>
    <w:rsid w:val="1C7A05BE"/>
    <w:rsid w:val="1C7B17FA"/>
    <w:rsid w:val="1C896A53"/>
    <w:rsid w:val="1C8F393E"/>
    <w:rsid w:val="1C913B5A"/>
    <w:rsid w:val="1C931680"/>
    <w:rsid w:val="1C972259"/>
    <w:rsid w:val="1C9D20E2"/>
    <w:rsid w:val="1C9F6277"/>
    <w:rsid w:val="1CA05B4B"/>
    <w:rsid w:val="1CA15373"/>
    <w:rsid w:val="1CB11B06"/>
    <w:rsid w:val="1CB953A6"/>
    <w:rsid w:val="1CBF2781"/>
    <w:rsid w:val="1CC306E9"/>
    <w:rsid w:val="1CC47A8B"/>
    <w:rsid w:val="1CD13F56"/>
    <w:rsid w:val="1CD14921"/>
    <w:rsid w:val="1CD70D11"/>
    <w:rsid w:val="1CD777BF"/>
    <w:rsid w:val="1CDF09E4"/>
    <w:rsid w:val="1CF42E6E"/>
    <w:rsid w:val="1CF70848"/>
    <w:rsid w:val="1D085BCA"/>
    <w:rsid w:val="1D104A7F"/>
    <w:rsid w:val="1D1074B6"/>
    <w:rsid w:val="1D126A49"/>
    <w:rsid w:val="1D3249F5"/>
    <w:rsid w:val="1D3C4BFB"/>
    <w:rsid w:val="1D444728"/>
    <w:rsid w:val="1D4806BC"/>
    <w:rsid w:val="1D5E3A3C"/>
    <w:rsid w:val="1D666D95"/>
    <w:rsid w:val="1D6E0138"/>
    <w:rsid w:val="1D7019C1"/>
    <w:rsid w:val="1D7711E5"/>
    <w:rsid w:val="1D8D5398"/>
    <w:rsid w:val="1D994A74"/>
    <w:rsid w:val="1DA53386"/>
    <w:rsid w:val="1DC36C05"/>
    <w:rsid w:val="1DC53ABB"/>
    <w:rsid w:val="1DCA1E79"/>
    <w:rsid w:val="1DD26A50"/>
    <w:rsid w:val="1DE1641B"/>
    <w:rsid w:val="1DEB0CCB"/>
    <w:rsid w:val="1DF47EFC"/>
    <w:rsid w:val="1DFB128B"/>
    <w:rsid w:val="1DFE6FCD"/>
    <w:rsid w:val="1E0345E3"/>
    <w:rsid w:val="1E052B8D"/>
    <w:rsid w:val="1E075E82"/>
    <w:rsid w:val="1E0D7210"/>
    <w:rsid w:val="1E1660C5"/>
    <w:rsid w:val="1E46596C"/>
    <w:rsid w:val="1E481B8A"/>
    <w:rsid w:val="1E4F7829"/>
    <w:rsid w:val="1E554DDD"/>
    <w:rsid w:val="1E641526"/>
    <w:rsid w:val="1E6B19BE"/>
    <w:rsid w:val="1E77744A"/>
    <w:rsid w:val="1E7D6558"/>
    <w:rsid w:val="1E8A02A3"/>
    <w:rsid w:val="1E90231B"/>
    <w:rsid w:val="1E933BB9"/>
    <w:rsid w:val="1EA35C7E"/>
    <w:rsid w:val="1EAE27A1"/>
    <w:rsid w:val="1EB83EEE"/>
    <w:rsid w:val="1EBD7F56"/>
    <w:rsid w:val="1EC21DA9"/>
    <w:rsid w:val="1ECE2E43"/>
    <w:rsid w:val="1EE518CA"/>
    <w:rsid w:val="1EF1268E"/>
    <w:rsid w:val="1EF87EC0"/>
    <w:rsid w:val="1EFE4EDD"/>
    <w:rsid w:val="1F026649"/>
    <w:rsid w:val="1F066B44"/>
    <w:rsid w:val="1F1464D9"/>
    <w:rsid w:val="1F176598"/>
    <w:rsid w:val="1F1801C3"/>
    <w:rsid w:val="1F2667DB"/>
    <w:rsid w:val="1F417171"/>
    <w:rsid w:val="1F437CC6"/>
    <w:rsid w:val="1F444EB4"/>
    <w:rsid w:val="1F4F074B"/>
    <w:rsid w:val="1F552736"/>
    <w:rsid w:val="1F5A6485"/>
    <w:rsid w:val="1F6B41EE"/>
    <w:rsid w:val="1F6D6E09"/>
    <w:rsid w:val="1F7A08D5"/>
    <w:rsid w:val="1F7D37A4"/>
    <w:rsid w:val="1F881E32"/>
    <w:rsid w:val="1F8D23B7"/>
    <w:rsid w:val="1FB45B95"/>
    <w:rsid w:val="1FBB33C8"/>
    <w:rsid w:val="1FC11AB7"/>
    <w:rsid w:val="1FC14756"/>
    <w:rsid w:val="1FC16504"/>
    <w:rsid w:val="1FC3519E"/>
    <w:rsid w:val="1FF57B15"/>
    <w:rsid w:val="2000527E"/>
    <w:rsid w:val="200978FD"/>
    <w:rsid w:val="202076CF"/>
    <w:rsid w:val="202D3B9A"/>
    <w:rsid w:val="20305F21"/>
    <w:rsid w:val="20397AF9"/>
    <w:rsid w:val="203A606B"/>
    <w:rsid w:val="203B1E13"/>
    <w:rsid w:val="203B28A1"/>
    <w:rsid w:val="204A474C"/>
    <w:rsid w:val="205346C1"/>
    <w:rsid w:val="20542ED4"/>
    <w:rsid w:val="205D622D"/>
    <w:rsid w:val="2063580D"/>
    <w:rsid w:val="20644136"/>
    <w:rsid w:val="20695B32"/>
    <w:rsid w:val="207B343E"/>
    <w:rsid w:val="20801F1B"/>
    <w:rsid w:val="20825C93"/>
    <w:rsid w:val="20847555"/>
    <w:rsid w:val="20994D8B"/>
    <w:rsid w:val="20B35E4D"/>
    <w:rsid w:val="20BB73F7"/>
    <w:rsid w:val="20D364EF"/>
    <w:rsid w:val="20D546FC"/>
    <w:rsid w:val="20D752E8"/>
    <w:rsid w:val="20DB1848"/>
    <w:rsid w:val="20DB35F6"/>
    <w:rsid w:val="20DE6C42"/>
    <w:rsid w:val="20E06E5E"/>
    <w:rsid w:val="20E51C8A"/>
    <w:rsid w:val="20E95E3C"/>
    <w:rsid w:val="20EC6894"/>
    <w:rsid w:val="20EE3329"/>
    <w:rsid w:val="20EF2BFD"/>
    <w:rsid w:val="20F12E19"/>
    <w:rsid w:val="21004E0A"/>
    <w:rsid w:val="21086CE7"/>
    <w:rsid w:val="2113309D"/>
    <w:rsid w:val="21134B3E"/>
    <w:rsid w:val="2118734A"/>
    <w:rsid w:val="21260D15"/>
    <w:rsid w:val="212C2C54"/>
    <w:rsid w:val="212C428E"/>
    <w:rsid w:val="2144119B"/>
    <w:rsid w:val="214B2529"/>
    <w:rsid w:val="215D109F"/>
    <w:rsid w:val="215E090F"/>
    <w:rsid w:val="21613AFB"/>
    <w:rsid w:val="2164771A"/>
    <w:rsid w:val="216A13BE"/>
    <w:rsid w:val="21735A99"/>
    <w:rsid w:val="2177331E"/>
    <w:rsid w:val="21837F15"/>
    <w:rsid w:val="219A78C7"/>
    <w:rsid w:val="21A8557E"/>
    <w:rsid w:val="21AF0D0A"/>
    <w:rsid w:val="21BF0A8C"/>
    <w:rsid w:val="21CE3BBD"/>
    <w:rsid w:val="21D02A2F"/>
    <w:rsid w:val="21DD6C85"/>
    <w:rsid w:val="21E9116B"/>
    <w:rsid w:val="21FA71E7"/>
    <w:rsid w:val="220B1CB9"/>
    <w:rsid w:val="220C4D33"/>
    <w:rsid w:val="220F05CF"/>
    <w:rsid w:val="22205764"/>
    <w:rsid w:val="222923AE"/>
    <w:rsid w:val="22325497"/>
    <w:rsid w:val="22396826"/>
    <w:rsid w:val="225275BA"/>
    <w:rsid w:val="225E003A"/>
    <w:rsid w:val="226B2757"/>
    <w:rsid w:val="226F3FF6"/>
    <w:rsid w:val="227B299A"/>
    <w:rsid w:val="227E692E"/>
    <w:rsid w:val="228E4923"/>
    <w:rsid w:val="228F6446"/>
    <w:rsid w:val="22910410"/>
    <w:rsid w:val="229B3E33"/>
    <w:rsid w:val="22AE65BE"/>
    <w:rsid w:val="22B63195"/>
    <w:rsid w:val="22C407E5"/>
    <w:rsid w:val="22E5250A"/>
    <w:rsid w:val="22F369D5"/>
    <w:rsid w:val="22F616B5"/>
    <w:rsid w:val="22F8223D"/>
    <w:rsid w:val="22FD0E5C"/>
    <w:rsid w:val="230778C7"/>
    <w:rsid w:val="230E1A60"/>
    <w:rsid w:val="230F7587"/>
    <w:rsid w:val="23133C07"/>
    <w:rsid w:val="23142AB9"/>
    <w:rsid w:val="231A510B"/>
    <w:rsid w:val="233B037C"/>
    <w:rsid w:val="23571659"/>
    <w:rsid w:val="23580F2E"/>
    <w:rsid w:val="235C0774"/>
    <w:rsid w:val="235C7840"/>
    <w:rsid w:val="235F406A"/>
    <w:rsid w:val="236A7616"/>
    <w:rsid w:val="236F7F68"/>
    <w:rsid w:val="2374647C"/>
    <w:rsid w:val="23751ADF"/>
    <w:rsid w:val="23773AAF"/>
    <w:rsid w:val="237A0EA4"/>
    <w:rsid w:val="237C2E6E"/>
    <w:rsid w:val="237C3267"/>
    <w:rsid w:val="238C0BD7"/>
    <w:rsid w:val="23A21A79"/>
    <w:rsid w:val="23AB3BDD"/>
    <w:rsid w:val="23AE0B4E"/>
    <w:rsid w:val="23BC326A"/>
    <w:rsid w:val="23BD72DF"/>
    <w:rsid w:val="23CE2F9E"/>
    <w:rsid w:val="23D15F87"/>
    <w:rsid w:val="23D83E1C"/>
    <w:rsid w:val="23DA1E7B"/>
    <w:rsid w:val="23DD70FB"/>
    <w:rsid w:val="23DF164F"/>
    <w:rsid w:val="23E629DD"/>
    <w:rsid w:val="23E7405F"/>
    <w:rsid w:val="23EA5501"/>
    <w:rsid w:val="23FE3883"/>
    <w:rsid w:val="23FF584D"/>
    <w:rsid w:val="24031DE6"/>
    <w:rsid w:val="24156E1F"/>
    <w:rsid w:val="243E45C7"/>
    <w:rsid w:val="244020ED"/>
    <w:rsid w:val="244119C2"/>
    <w:rsid w:val="244A6021"/>
    <w:rsid w:val="24651B54"/>
    <w:rsid w:val="2475240E"/>
    <w:rsid w:val="247955FF"/>
    <w:rsid w:val="247C016A"/>
    <w:rsid w:val="24961E78"/>
    <w:rsid w:val="249D12EE"/>
    <w:rsid w:val="24B56686"/>
    <w:rsid w:val="24D665AE"/>
    <w:rsid w:val="24D9609E"/>
    <w:rsid w:val="24E52C95"/>
    <w:rsid w:val="24EB7C26"/>
    <w:rsid w:val="24ED56A6"/>
    <w:rsid w:val="24EF7670"/>
    <w:rsid w:val="25027400"/>
    <w:rsid w:val="25050C41"/>
    <w:rsid w:val="2519649B"/>
    <w:rsid w:val="251A293E"/>
    <w:rsid w:val="25201F1F"/>
    <w:rsid w:val="25461985"/>
    <w:rsid w:val="254C15F2"/>
    <w:rsid w:val="25570C79"/>
    <w:rsid w:val="255B2F57"/>
    <w:rsid w:val="256A6BDA"/>
    <w:rsid w:val="256E456D"/>
    <w:rsid w:val="256F255E"/>
    <w:rsid w:val="258A399C"/>
    <w:rsid w:val="25B34B41"/>
    <w:rsid w:val="25D0124F"/>
    <w:rsid w:val="25D845A8"/>
    <w:rsid w:val="25EB7E37"/>
    <w:rsid w:val="26086C3B"/>
    <w:rsid w:val="2609454D"/>
    <w:rsid w:val="260E1D77"/>
    <w:rsid w:val="260E7FC9"/>
    <w:rsid w:val="261920D8"/>
    <w:rsid w:val="261B0492"/>
    <w:rsid w:val="26254703"/>
    <w:rsid w:val="2629095F"/>
    <w:rsid w:val="263F63D5"/>
    <w:rsid w:val="26415CA9"/>
    <w:rsid w:val="26492DAF"/>
    <w:rsid w:val="264D0AF2"/>
    <w:rsid w:val="26571970"/>
    <w:rsid w:val="26655E3B"/>
    <w:rsid w:val="2668592C"/>
    <w:rsid w:val="266A3452"/>
    <w:rsid w:val="26747E2C"/>
    <w:rsid w:val="26760048"/>
    <w:rsid w:val="26775B6F"/>
    <w:rsid w:val="268A3AF4"/>
    <w:rsid w:val="26A85D28"/>
    <w:rsid w:val="26AB5818"/>
    <w:rsid w:val="26BB5A5B"/>
    <w:rsid w:val="26BC6DF4"/>
    <w:rsid w:val="26C97FF4"/>
    <w:rsid w:val="26CF1507"/>
    <w:rsid w:val="26E75394"/>
    <w:rsid w:val="26FE3B9A"/>
    <w:rsid w:val="27003DB6"/>
    <w:rsid w:val="270311B0"/>
    <w:rsid w:val="270B4948"/>
    <w:rsid w:val="271433BD"/>
    <w:rsid w:val="27183290"/>
    <w:rsid w:val="27215AAC"/>
    <w:rsid w:val="2723400E"/>
    <w:rsid w:val="27391076"/>
    <w:rsid w:val="273D46C2"/>
    <w:rsid w:val="273E043A"/>
    <w:rsid w:val="273E668C"/>
    <w:rsid w:val="274041B2"/>
    <w:rsid w:val="27594AEA"/>
    <w:rsid w:val="27767BD4"/>
    <w:rsid w:val="278247CB"/>
    <w:rsid w:val="27B54BA0"/>
    <w:rsid w:val="27B8643F"/>
    <w:rsid w:val="27BB1A8B"/>
    <w:rsid w:val="27BB5B1F"/>
    <w:rsid w:val="27BF575C"/>
    <w:rsid w:val="27C132F1"/>
    <w:rsid w:val="27CB5E79"/>
    <w:rsid w:val="27CB7D80"/>
    <w:rsid w:val="27CD1F54"/>
    <w:rsid w:val="27D86AE1"/>
    <w:rsid w:val="27DD7C53"/>
    <w:rsid w:val="27DF39CB"/>
    <w:rsid w:val="27E014F2"/>
    <w:rsid w:val="27FC1E35"/>
    <w:rsid w:val="27FE2920"/>
    <w:rsid w:val="28100029"/>
    <w:rsid w:val="281F201A"/>
    <w:rsid w:val="28210439"/>
    <w:rsid w:val="2821352A"/>
    <w:rsid w:val="283F090E"/>
    <w:rsid w:val="284101E2"/>
    <w:rsid w:val="284326B1"/>
    <w:rsid w:val="2844798D"/>
    <w:rsid w:val="284E28FF"/>
    <w:rsid w:val="286640ED"/>
    <w:rsid w:val="286839C1"/>
    <w:rsid w:val="28687E65"/>
    <w:rsid w:val="28691716"/>
    <w:rsid w:val="287560DE"/>
    <w:rsid w:val="28862099"/>
    <w:rsid w:val="2886653D"/>
    <w:rsid w:val="289A2F1A"/>
    <w:rsid w:val="28A14A42"/>
    <w:rsid w:val="28BC425F"/>
    <w:rsid w:val="28C64B8B"/>
    <w:rsid w:val="28CD5F1A"/>
    <w:rsid w:val="28CD7CC8"/>
    <w:rsid w:val="28D366FF"/>
    <w:rsid w:val="28D63020"/>
    <w:rsid w:val="28D9669A"/>
    <w:rsid w:val="28DF697D"/>
    <w:rsid w:val="28ED0E6B"/>
    <w:rsid w:val="28ED3EC6"/>
    <w:rsid w:val="28F65471"/>
    <w:rsid w:val="291458F7"/>
    <w:rsid w:val="29332221"/>
    <w:rsid w:val="293428D9"/>
    <w:rsid w:val="2944442E"/>
    <w:rsid w:val="296543A4"/>
    <w:rsid w:val="296B5C5A"/>
    <w:rsid w:val="29701036"/>
    <w:rsid w:val="297B7724"/>
    <w:rsid w:val="29826D04"/>
    <w:rsid w:val="29932CBF"/>
    <w:rsid w:val="29AC5B2F"/>
    <w:rsid w:val="29B6075C"/>
    <w:rsid w:val="29CD2852"/>
    <w:rsid w:val="29D532D8"/>
    <w:rsid w:val="29E11C7D"/>
    <w:rsid w:val="29EE6148"/>
    <w:rsid w:val="29FA689B"/>
    <w:rsid w:val="29FB219D"/>
    <w:rsid w:val="2A157B78"/>
    <w:rsid w:val="2A1D07DB"/>
    <w:rsid w:val="2A3421AE"/>
    <w:rsid w:val="2A383867"/>
    <w:rsid w:val="2A441B47"/>
    <w:rsid w:val="2A5A558B"/>
    <w:rsid w:val="2A5C57A7"/>
    <w:rsid w:val="2A663F30"/>
    <w:rsid w:val="2A6B59EA"/>
    <w:rsid w:val="2A7B7321"/>
    <w:rsid w:val="2A8D5961"/>
    <w:rsid w:val="2A957654"/>
    <w:rsid w:val="2A961413"/>
    <w:rsid w:val="2A97058D"/>
    <w:rsid w:val="2AA42CAA"/>
    <w:rsid w:val="2AA64C74"/>
    <w:rsid w:val="2AAE58D7"/>
    <w:rsid w:val="2AD92954"/>
    <w:rsid w:val="2AD96DF8"/>
    <w:rsid w:val="2AE412F9"/>
    <w:rsid w:val="2AE65071"/>
    <w:rsid w:val="2AEA2DB3"/>
    <w:rsid w:val="2AEC6B2B"/>
    <w:rsid w:val="2AF05EF0"/>
    <w:rsid w:val="2AFC6642"/>
    <w:rsid w:val="2B0B4446"/>
    <w:rsid w:val="2B0B5F38"/>
    <w:rsid w:val="2B230BF3"/>
    <w:rsid w:val="2B297F09"/>
    <w:rsid w:val="2B3E6C5B"/>
    <w:rsid w:val="2B471FB3"/>
    <w:rsid w:val="2B634913"/>
    <w:rsid w:val="2B732DA8"/>
    <w:rsid w:val="2B7F4304"/>
    <w:rsid w:val="2B855722"/>
    <w:rsid w:val="2B88437A"/>
    <w:rsid w:val="2B88534B"/>
    <w:rsid w:val="2BA30FD0"/>
    <w:rsid w:val="2BA90E3C"/>
    <w:rsid w:val="2BB4516F"/>
    <w:rsid w:val="2BBB64FD"/>
    <w:rsid w:val="2BCD2F8E"/>
    <w:rsid w:val="2BE315B0"/>
    <w:rsid w:val="2BE55328"/>
    <w:rsid w:val="2BFD69A7"/>
    <w:rsid w:val="2BFF463C"/>
    <w:rsid w:val="2C0E487F"/>
    <w:rsid w:val="2C161986"/>
    <w:rsid w:val="2C180916"/>
    <w:rsid w:val="2C1E35F3"/>
    <w:rsid w:val="2C210A56"/>
    <w:rsid w:val="2C245E51"/>
    <w:rsid w:val="2C35005E"/>
    <w:rsid w:val="2C3C763E"/>
    <w:rsid w:val="2C444745"/>
    <w:rsid w:val="2C477D91"/>
    <w:rsid w:val="2C4B162F"/>
    <w:rsid w:val="2C4F5B19"/>
    <w:rsid w:val="2C505CDF"/>
    <w:rsid w:val="2C521589"/>
    <w:rsid w:val="2C526E62"/>
    <w:rsid w:val="2C534988"/>
    <w:rsid w:val="2C5524AE"/>
    <w:rsid w:val="2C571614"/>
    <w:rsid w:val="2C5801F0"/>
    <w:rsid w:val="2C6E3292"/>
    <w:rsid w:val="2C7C5C8D"/>
    <w:rsid w:val="2C7E4AF1"/>
    <w:rsid w:val="2C862B2D"/>
    <w:rsid w:val="2C8974AE"/>
    <w:rsid w:val="2C8B5ED0"/>
    <w:rsid w:val="2C901738"/>
    <w:rsid w:val="2C9651E0"/>
    <w:rsid w:val="2CA034F5"/>
    <w:rsid w:val="2CA64AB8"/>
    <w:rsid w:val="2CB847EB"/>
    <w:rsid w:val="2CC118F2"/>
    <w:rsid w:val="2CC633AC"/>
    <w:rsid w:val="2CC67518"/>
    <w:rsid w:val="2CD34A44"/>
    <w:rsid w:val="2CE101E6"/>
    <w:rsid w:val="2CE233DF"/>
    <w:rsid w:val="2CE455E0"/>
    <w:rsid w:val="2CEB1DDF"/>
    <w:rsid w:val="2CF00E40"/>
    <w:rsid w:val="2CF96C08"/>
    <w:rsid w:val="2CFF066C"/>
    <w:rsid w:val="2D0529E8"/>
    <w:rsid w:val="2D177764"/>
    <w:rsid w:val="2D1C7470"/>
    <w:rsid w:val="2D2360D5"/>
    <w:rsid w:val="2D2C2FF7"/>
    <w:rsid w:val="2D3575D7"/>
    <w:rsid w:val="2D392A9A"/>
    <w:rsid w:val="2D3F2720"/>
    <w:rsid w:val="2D4A5D8B"/>
    <w:rsid w:val="2D60554E"/>
    <w:rsid w:val="2D614E83"/>
    <w:rsid w:val="2D687FBF"/>
    <w:rsid w:val="2D6A01DB"/>
    <w:rsid w:val="2D6A3D37"/>
    <w:rsid w:val="2D8017AD"/>
    <w:rsid w:val="2DA778A2"/>
    <w:rsid w:val="2DB41456"/>
    <w:rsid w:val="2DB43204"/>
    <w:rsid w:val="2DB54923"/>
    <w:rsid w:val="2DBF6A28"/>
    <w:rsid w:val="2DC75DE6"/>
    <w:rsid w:val="2DD04934"/>
    <w:rsid w:val="2DD1469C"/>
    <w:rsid w:val="2DDB4BC1"/>
    <w:rsid w:val="2DEC299E"/>
    <w:rsid w:val="2DF60B78"/>
    <w:rsid w:val="2E0F2B31"/>
    <w:rsid w:val="2E132621"/>
    <w:rsid w:val="2E1A575D"/>
    <w:rsid w:val="2E1D524D"/>
    <w:rsid w:val="2E1E4B22"/>
    <w:rsid w:val="2E220AB6"/>
    <w:rsid w:val="2E255EB0"/>
    <w:rsid w:val="2E277E7A"/>
    <w:rsid w:val="2E3A7D96"/>
    <w:rsid w:val="2E402CEA"/>
    <w:rsid w:val="2E4427DA"/>
    <w:rsid w:val="2E513149"/>
    <w:rsid w:val="2E5C5D76"/>
    <w:rsid w:val="2E5D389C"/>
    <w:rsid w:val="2E630C84"/>
    <w:rsid w:val="2E641B42"/>
    <w:rsid w:val="2E6C4C8B"/>
    <w:rsid w:val="2E821554"/>
    <w:rsid w:val="2E84600A"/>
    <w:rsid w:val="2E8C5F2F"/>
    <w:rsid w:val="2E956466"/>
    <w:rsid w:val="2E976DAE"/>
    <w:rsid w:val="2EAD65D1"/>
    <w:rsid w:val="2EBF37A7"/>
    <w:rsid w:val="2EBF4B0B"/>
    <w:rsid w:val="2EC41C9A"/>
    <w:rsid w:val="2EC456C9"/>
    <w:rsid w:val="2EC92CDF"/>
    <w:rsid w:val="2ED26038"/>
    <w:rsid w:val="2ED86F63"/>
    <w:rsid w:val="2EDB303F"/>
    <w:rsid w:val="2EE27789"/>
    <w:rsid w:val="2EED10C4"/>
    <w:rsid w:val="2EF7784D"/>
    <w:rsid w:val="2EFA10EB"/>
    <w:rsid w:val="2EFB21A9"/>
    <w:rsid w:val="2F070C2A"/>
    <w:rsid w:val="2F155F25"/>
    <w:rsid w:val="2F1A353B"/>
    <w:rsid w:val="2F34284F"/>
    <w:rsid w:val="2F3851F7"/>
    <w:rsid w:val="2F3C1703"/>
    <w:rsid w:val="2F407445"/>
    <w:rsid w:val="2F446E94"/>
    <w:rsid w:val="2F522CD5"/>
    <w:rsid w:val="2F544C9F"/>
    <w:rsid w:val="2F551796"/>
    <w:rsid w:val="2F5702EB"/>
    <w:rsid w:val="2F5F53F2"/>
    <w:rsid w:val="2F653CB8"/>
    <w:rsid w:val="2F6F0666"/>
    <w:rsid w:val="2F7470EF"/>
    <w:rsid w:val="2F7836CD"/>
    <w:rsid w:val="2F860BD0"/>
    <w:rsid w:val="2F904E2B"/>
    <w:rsid w:val="2F927575"/>
    <w:rsid w:val="2F972DDE"/>
    <w:rsid w:val="2FA01C92"/>
    <w:rsid w:val="2FAB54E2"/>
    <w:rsid w:val="2FF574A1"/>
    <w:rsid w:val="2FF6097E"/>
    <w:rsid w:val="2FFA3A98"/>
    <w:rsid w:val="2FFE04CB"/>
    <w:rsid w:val="300246FB"/>
    <w:rsid w:val="301D42EF"/>
    <w:rsid w:val="30250D25"/>
    <w:rsid w:val="3025488D"/>
    <w:rsid w:val="30332B06"/>
    <w:rsid w:val="3044084D"/>
    <w:rsid w:val="30537C3C"/>
    <w:rsid w:val="30644D23"/>
    <w:rsid w:val="30744ECD"/>
    <w:rsid w:val="30847806"/>
    <w:rsid w:val="30894E1C"/>
    <w:rsid w:val="308E3881"/>
    <w:rsid w:val="30AF7372"/>
    <w:rsid w:val="30B05F05"/>
    <w:rsid w:val="30CB71E3"/>
    <w:rsid w:val="30CD3408"/>
    <w:rsid w:val="30CF4EA4"/>
    <w:rsid w:val="30DC319E"/>
    <w:rsid w:val="30E12562"/>
    <w:rsid w:val="30F57DBC"/>
    <w:rsid w:val="30FA3624"/>
    <w:rsid w:val="30FF0C3A"/>
    <w:rsid w:val="31002A27"/>
    <w:rsid w:val="310A4AEB"/>
    <w:rsid w:val="310D2023"/>
    <w:rsid w:val="31280191"/>
    <w:rsid w:val="313308E4"/>
    <w:rsid w:val="314D7BF8"/>
    <w:rsid w:val="31506984"/>
    <w:rsid w:val="315F792B"/>
    <w:rsid w:val="31603DCF"/>
    <w:rsid w:val="3163741B"/>
    <w:rsid w:val="31682C84"/>
    <w:rsid w:val="31723B02"/>
    <w:rsid w:val="31857392"/>
    <w:rsid w:val="318E1BB8"/>
    <w:rsid w:val="31932A9B"/>
    <w:rsid w:val="319475D5"/>
    <w:rsid w:val="31975317"/>
    <w:rsid w:val="319976C6"/>
    <w:rsid w:val="319A711F"/>
    <w:rsid w:val="31A15954"/>
    <w:rsid w:val="31B41A25"/>
    <w:rsid w:val="31E3055C"/>
    <w:rsid w:val="31E42322"/>
    <w:rsid w:val="31E92154"/>
    <w:rsid w:val="31F167D5"/>
    <w:rsid w:val="320643AF"/>
    <w:rsid w:val="32081D71"/>
    <w:rsid w:val="32130E41"/>
    <w:rsid w:val="32251378"/>
    <w:rsid w:val="322841C1"/>
    <w:rsid w:val="322D6302"/>
    <w:rsid w:val="324A2389"/>
    <w:rsid w:val="32562ADC"/>
    <w:rsid w:val="32676A97"/>
    <w:rsid w:val="326F46E0"/>
    <w:rsid w:val="327613D0"/>
    <w:rsid w:val="327A3BC6"/>
    <w:rsid w:val="327D450D"/>
    <w:rsid w:val="327F745D"/>
    <w:rsid w:val="3284589B"/>
    <w:rsid w:val="328C29A2"/>
    <w:rsid w:val="328E671A"/>
    <w:rsid w:val="32990C1B"/>
    <w:rsid w:val="32A01FA9"/>
    <w:rsid w:val="32A25D21"/>
    <w:rsid w:val="32C24615"/>
    <w:rsid w:val="32CB013A"/>
    <w:rsid w:val="32D00AE0"/>
    <w:rsid w:val="32D3412D"/>
    <w:rsid w:val="32E4458C"/>
    <w:rsid w:val="32E8120D"/>
    <w:rsid w:val="32F347CF"/>
    <w:rsid w:val="32F848CB"/>
    <w:rsid w:val="33007B2E"/>
    <w:rsid w:val="330306C4"/>
    <w:rsid w:val="3304078A"/>
    <w:rsid w:val="330B1B18"/>
    <w:rsid w:val="330C0FF8"/>
    <w:rsid w:val="331A7FAD"/>
    <w:rsid w:val="33244988"/>
    <w:rsid w:val="33264BA4"/>
    <w:rsid w:val="332D7CE1"/>
    <w:rsid w:val="333368B2"/>
    <w:rsid w:val="33372EAB"/>
    <w:rsid w:val="334119DE"/>
    <w:rsid w:val="3341378C"/>
    <w:rsid w:val="334C66DF"/>
    <w:rsid w:val="33574D5E"/>
    <w:rsid w:val="335C4122"/>
    <w:rsid w:val="335D1989"/>
    <w:rsid w:val="33664FA1"/>
    <w:rsid w:val="33786E01"/>
    <w:rsid w:val="337A0A4C"/>
    <w:rsid w:val="338238F5"/>
    <w:rsid w:val="338B0EAB"/>
    <w:rsid w:val="33911204"/>
    <w:rsid w:val="33AF3D68"/>
    <w:rsid w:val="33AF6666"/>
    <w:rsid w:val="33BE6F4E"/>
    <w:rsid w:val="33C63C91"/>
    <w:rsid w:val="33CB572B"/>
    <w:rsid w:val="33CE657B"/>
    <w:rsid w:val="33EA3E24"/>
    <w:rsid w:val="33EC7B9C"/>
    <w:rsid w:val="33ED2E70"/>
    <w:rsid w:val="33F425AD"/>
    <w:rsid w:val="33FB0977"/>
    <w:rsid w:val="34034EE6"/>
    <w:rsid w:val="340842AA"/>
    <w:rsid w:val="341C53BA"/>
    <w:rsid w:val="342C131A"/>
    <w:rsid w:val="34312EC5"/>
    <w:rsid w:val="344A041F"/>
    <w:rsid w:val="344A6670"/>
    <w:rsid w:val="34525525"/>
    <w:rsid w:val="34560A62"/>
    <w:rsid w:val="345E6795"/>
    <w:rsid w:val="34661EED"/>
    <w:rsid w:val="347C39A8"/>
    <w:rsid w:val="34847DD4"/>
    <w:rsid w:val="34853B4C"/>
    <w:rsid w:val="34AE30A3"/>
    <w:rsid w:val="34B1049E"/>
    <w:rsid w:val="34B34723"/>
    <w:rsid w:val="34C92940"/>
    <w:rsid w:val="34D348B8"/>
    <w:rsid w:val="34E41339"/>
    <w:rsid w:val="34E97C37"/>
    <w:rsid w:val="34EB6364"/>
    <w:rsid w:val="34EC7728"/>
    <w:rsid w:val="34F565DC"/>
    <w:rsid w:val="35040F15"/>
    <w:rsid w:val="35064C8D"/>
    <w:rsid w:val="350D601C"/>
    <w:rsid w:val="35132F06"/>
    <w:rsid w:val="351A24E7"/>
    <w:rsid w:val="35365A59"/>
    <w:rsid w:val="35373099"/>
    <w:rsid w:val="3538296D"/>
    <w:rsid w:val="354E440C"/>
    <w:rsid w:val="356D42DD"/>
    <w:rsid w:val="357C6CFE"/>
    <w:rsid w:val="358A766C"/>
    <w:rsid w:val="358B2CE3"/>
    <w:rsid w:val="358C26FA"/>
    <w:rsid w:val="358D0799"/>
    <w:rsid w:val="358D2CB9"/>
    <w:rsid w:val="358D4A67"/>
    <w:rsid w:val="35A818A1"/>
    <w:rsid w:val="35BE2E72"/>
    <w:rsid w:val="35C32BDC"/>
    <w:rsid w:val="35CF59BD"/>
    <w:rsid w:val="35D42696"/>
    <w:rsid w:val="35D5640E"/>
    <w:rsid w:val="35F22213"/>
    <w:rsid w:val="35FB4B84"/>
    <w:rsid w:val="36392E40"/>
    <w:rsid w:val="364610BA"/>
    <w:rsid w:val="364C2B74"/>
    <w:rsid w:val="365437D6"/>
    <w:rsid w:val="36684369"/>
    <w:rsid w:val="36724494"/>
    <w:rsid w:val="3679649B"/>
    <w:rsid w:val="367D0F7F"/>
    <w:rsid w:val="36826C31"/>
    <w:rsid w:val="368504B7"/>
    <w:rsid w:val="368F0CBF"/>
    <w:rsid w:val="36916FED"/>
    <w:rsid w:val="36A469C4"/>
    <w:rsid w:val="36A521D9"/>
    <w:rsid w:val="36BB24C7"/>
    <w:rsid w:val="36D32574"/>
    <w:rsid w:val="36DD557A"/>
    <w:rsid w:val="36EA7C97"/>
    <w:rsid w:val="36F55EAA"/>
    <w:rsid w:val="370A0A44"/>
    <w:rsid w:val="370F0532"/>
    <w:rsid w:val="371B42F4"/>
    <w:rsid w:val="37256F21"/>
    <w:rsid w:val="372676C4"/>
    <w:rsid w:val="372858E5"/>
    <w:rsid w:val="372A4537"/>
    <w:rsid w:val="372B09DB"/>
    <w:rsid w:val="37335AE2"/>
    <w:rsid w:val="37557806"/>
    <w:rsid w:val="375717D0"/>
    <w:rsid w:val="37623CD1"/>
    <w:rsid w:val="37753A04"/>
    <w:rsid w:val="37763F45"/>
    <w:rsid w:val="3784095E"/>
    <w:rsid w:val="3786679F"/>
    <w:rsid w:val="37895E9F"/>
    <w:rsid w:val="37B81D99"/>
    <w:rsid w:val="37BD39F5"/>
    <w:rsid w:val="37C16C4A"/>
    <w:rsid w:val="37C30C14"/>
    <w:rsid w:val="37CE1367"/>
    <w:rsid w:val="37DD15AA"/>
    <w:rsid w:val="37E40B8A"/>
    <w:rsid w:val="37EA2644"/>
    <w:rsid w:val="37EB1F18"/>
    <w:rsid w:val="37F3013C"/>
    <w:rsid w:val="37F94635"/>
    <w:rsid w:val="380134EA"/>
    <w:rsid w:val="38044D88"/>
    <w:rsid w:val="3806031D"/>
    <w:rsid w:val="382C513A"/>
    <w:rsid w:val="38417D8A"/>
    <w:rsid w:val="3842422E"/>
    <w:rsid w:val="38455ACD"/>
    <w:rsid w:val="38526F7A"/>
    <w:rsid w:val="387A2F34"/>
    <w:rsid w:val="387C555A"/>
    <w:rsid w:val="387E2D8D"/>
    <w:rsid w:val="3885236D"/>
    <w:rsid w:val="388760E5"/>
    <w:rsid w:val="388C002D"/>
    <w:rsid w:val="389C521D"/>
    <w:rsid w:val="389E342F"/>
    <w:rsid w:val="38B67A98"/>
    <w:rsid w:val="38CC7F9C"/>
    <w:rsid w:val="38CD7870"/>
    <w:rsid w:val="38E52970"/>
    <w:rsid w:val="38E52E0C"/>
    <w:rsid w:val="38EA21D0"/>
    <w:rsid w:val="38F372D7"/>
    <w:rsid w:val="38F65019"/>
    <w:rsid w:val="38F8669B"/>
    <w:rsid w:val="38FB43DD"/>
    <w:rsid w:val="39033292"/>
    <w:rsid w:val="39097F5F"/>
    <w:rsid w:val="3913502E"/>
    <w:rsid w:val="39194863"/>
    <w:rsid w:val="391F29DB"/>
    <w:rsid w:val="392A081F"/>
    <w:rsid w:val="393671C3"/>
    <w:rsid w:val="39400042"/>
    <w:rsid w:val="39535FC7"/>
    <w:rsid w:val="39641F82"/>
    <w:rsid w:val="39684912"/>
    <w:rsid w:val="397441F3"/>
    <w:rsid w:val="398919E9"/>
    <w:rsid w:val="39941F91"/>
    <w:rsid w:val="399D7242"/>
    <w:rsid w:val="39A16C97"/>
    <w:rsid w:val="39A24859"/>
    <w:rsid w:val="39A56B84"/>
    <w:rsid w:val="39A77BB2"/>
    <w:rsid w:val="39AD5743"/>
    <w:rsid w:val="39BE5B37"/>
    <w:rsid w:val="39CD1EE3"/>
    <w:rsid w:val="39CD78A2"/>
    <w:rsid w:val="39D1471A"/>
    <w:rsid w:val="39D709A6"/>
    <w:rsid w:val="39DC420F"/>
    <w:rsid w:val="39DE1D35"/>
    <w:rsid w:val="39ED6FFB"/>
    <w:rsid w:val="39FF1CAB"/>
    <w:rsid w:val="3A1471D4"/>
    <w:rsid w:val="3A29564D"/>
    <w:rsid w:val="3A4B6C9E"/>
    <w:rsid w:val="3A663AD8"/>
    <w:rsid w:val="3A695377"/>
    <w:rsid w:val="3A81200E"/>
    <w:rsid w:val="3A850402"/>
    <w:rsid w:val="3A992100"/>
    <w:rsid w:val="3A9C399E"/>
    <w:rsid w:val="3AA52E29"/>
    <w:rsid w:val="3AA91B3C"/>
    <w:rsid w:val="3ABB7AA2"/>
    <w:rsid w:val="3ACF5B21"/>
    <w:rsid w:val="3AD1189A"/>
    <w:rsid w:val="3AD62A0C"/>
    <w:rsid w:val="3AE02C12"/>
    <w:rsid w:val="3AED5FA8"/>
    <w:rsid w:val="3AFD68A7"/>
    <w:rsid w:val="3B00217F"/>
    <w:rsid w:val="3B003F2D"/>
    <w:rsid w:val="3B0C28D2"/>
    <w:rsid w:val="3B1874C8"/>
    <w:rsid w:val="3B1F45BC"/>
    <w:rsid w:val="3B255741"/>
    <w:rsid w:val="3B2D45F6"/>
    <w:rsid w:val="3B2F036E"/>
    <w:rsid w:val="3B345984"/>
    <w:rsid w:val="3B36794F"/>
    <w:rsid w:val="3B367AA6"/>
    <w:rsid w:val="3B3D1DAB"/>
    <w:rsid w:val="3B437161"/>
    <w:rsid w:val="3B506C62"/>
    <w:rsid w:val="3B514FD2"/>
    <w:rsid w:val="3B5D312D"/>
    <w:rsid w:val="3B693880"/>
    <w:rsid w:val="3B7F48FF"/>
    <w:rsid w:val="3B854AB6"/>
    <w:rsid w:val="3B8E1539"/>
    <w:rsid w:val="3B941857"/>
    <w:rsid w:val="3B9D177C"/>
    <w:rsid w:val="3BA046F2"/>
    <w:rsid w:val="3BA40D5C"/>
    <w:rsid w:val="3BA50630"/>
    <w:rsid w:val="3BD80550"/>
    <w:rsid w:val="3BE56E1B"/>
    <w:rsid w:val="3BE9676F"/>
    <w:rsid w:val="3BED2DB3"/>
    <w:rsid w:val="3BF4120A"/>
    <w:rsid w:val="3C0812EB"/>
    <w:rsid w:val="3C215F09"/>
    <w:rsid w:val="3C2B6D87"/>
    <w:rsid w:val="3C436B55"/>
    <w:rsid w:val="3C460065"/>
    <w:rsid w:val="3C4A1903"/>
    <w:rsid w:val="3C4B541B"/>
    <w:rsid w:val="3C522566"/>
    <w:rsid w:val="3C595E61"/>
    <w:rsid w:val="3C622D83"/>
    <w:rsid w:val="3C630B25"/>
    <w:rsid w:val="3C6B7ACC"/>
    <w:rsid w:val="3C722AD6"/>
    <w:rsid w:val="3C7324DC"/>
    <w:rsid w:val="3C7C72EA"/>
    <w:rsid w:val="3C7E0650"/>
    <w:rsid w:val="3C885F88"/>
    <w:rsid w:val="3CAA7145"/>
    <w:rsid w:val="3CB054DF"/>
    <w:rsid w:val="3CB13731"/>
    <w:rsid w:val="3CB74ABF"/>
    <w:rsid w:val="3CB8475C"/>
    <w:rsid w:val="3CC0618E"/>
    <w:rsid w:val="3CC35212"/>
    <w:rsid w:val="3CC828E4"/>
    <w:rsid w:val="3CCA2A44"/>
    <w:rsid w:val="3CD14C56"/>
    <w:rsid w:val="3CD25455"/>
    <w:rsid w:val="3CD87391"/>
    <w:rsid w:val="3D0D46DF"/>
    <w:rsid w:val="3D103642"/>
    <w:rsid w:val="3D1B32A0"/>
    <w:rsid w:val="3D1D70A7"/>
    <w:rsid w:val="3D204412"/>
    <w:rsid w:val="3D2263DC"/>
    <w:rsid w:val="3D2C1009"/>
    <w:rsid w:val="3D377A48"/>
    <w:rsid w:val="3D502922"/>
    <w:rsid w:val="3D50309A"/>
    <w:rsid w:val="3D516CC2"/>
    <w:rsid w:val="3D5A05AC"/>
    <w:rsid w:val="3D5E4F3B"/>
    <w:rsid w:val="3D605157"/>
    <w:rsid w:val="3D60593D"/>
    <w:rsid w:val="3D6D517E"/>
    <w:rsid w:val="3D6F7705"/>
    <w:rsid w:val="3D715D90"/>
    <w:rsid w:val="3D801355"/>
    <w:rsid w:val="3D85696B"/>
    <w:rsid w:val="3D8C1AA8"/>
    <w:rsid w:val="3D8E75CE"/>
    <w:rsid w:val="3DA77CBA"/>
    <w:rsid w:val="3DBF087C"/>
    <w:rsid w:val="3DBF1E7D"/>
    <w:rsid w:val="3DC456E6"/>
    <w:rsid w:val="3DDA6CB7"/>
    <w:rsid w:val="3DE60DD6"/>
    <w:rsid w:val="3DE74F30"/>
    <w:rsid w:val="3DF633C5"/>
    <w:rsid w:val="3E004349"/>
    <w:rsid w:val="3E063608"/>
    <w:rsid w:val="3E0F7B1D"/>
    <w:rsid w:val="3E234AB8"/>
    <w:rsid w:val="3E29379B"/>
    <w:rsid w:val="3E2B306F"/>
    <w:rsid w:val="3E350391"/>
    <w:rsid w:val="3E38578C"/>
    <w:rsid w:val="3E4009FD"/>
    <w:rsid w:val="3E444130"/>
    <w:rsid w:val="3E447E06"/>
    <w:rsid w:val="3E5C1BAD"/>
    <w:rsid w:val="3E7F160D"/>
    <w:rsid w:val="3E8804C1"/>
    <w:rsid w:val="3E8A115C"/>
    <w:rsid w:val="3E9230EE"/>
    <w:rsid w:val="3E987CCF"/>
    <w:rsid w:val="3E9F6F17"/>
    <w:rsid w:val="3EA37CD2"/>
    <w:rsid w:val="3EA64DEB"/>
    <w:rsid w:val="3EB829AE"/>
    <w:rsid w:val="3EDA4407"/>
    <w:rsid w:val="3EDF3E59"/>
    <w:rsid w:val="3EE06168"/>
    <w:rsid w:val="3EE85404"/>
    <w:rsid w:val="3EF618CF"/>
    <w:rsid w:val="3F141725"/>
    <w:rsid w:val="3F1B1335"/>
    <w:rsid w:val="3F1E0E25"/>
    <w:rsid w:val="3F200257"/>
    <w:rsid w:val="3F2521B4"/>
    <w:rsid w:val="3F286DBF"/>
    <w:rsid w:val="3F3D74FE"/>
    <w:rsid w:val="3F5900B0"/>
    <w:rsid w:val="3F593C0C"/>
    <w:rsid w:val="3F5C4CEB"/>
    <w:rsid w:val="3F6C1B91"/>
    <w:rsid w:val="3F7153F9"/>
    <w:rsid w:val="3F7946B9"/>
    <w:rsid w:val="3F88629F"/>
    <w:rsid w:val="3F8A2017"/>
    <w:rsid w:val="3F8D1475"/>
    <w:rsid w:val="3F8D3D23"/>
    <w:rsid w:val="3F975C22"/>
    <w:rsid w:val="3F9D7F9C"/>
    <w:rsid w:val="3FA330D9"/>
    <w:rsid w:val="3FA34259"/>
    <w:rsid w:val="3FA70E1B"/>
    <w:rsid w:val="3FAB7363"/>
    <w:rsid w:val="3FAE42D9"/>
    <w:rsid w:val="3FB5178A"/>
    <w:rsid w:val="3FC64109"/>
    <w:rsid w:val="3FCC77A7"/>
    <w:rsid w:val="3FD61700"/>
    <w:rsid w:val="3FD65247"/>
    <w:rsid w:val="3FD81621"/>
    <w:rsid w:val="3FDB385A"/>
    <w:rsid w:val="3FDD483D"/>
    <w:rsid w:val="3FDF6807"/>
    <w:rsid w:val="3FE0432D"/>
    <w:rsid w:val="3FE23C01"/>
    <w:rsid w:val="3FE3145D"/>
    <w:rsid w:val="3FE71217"/>
    <w:rsid w:val="40061FE5"/>
    <w:rsid w:val="400E0CEC"/>
    <w:rsid w:val="40144798"/>
    <w:rsid w:val="401D10DD"/>
    <w:rsid w:val="4022565B"/>
    <w:rsid w:val="402266F3"/>
    <w:rsid w:val="4024246B"/>
    <w:rsid w:val="40297A82"/>
    <w:rsid w:val="402F009C"/>
    <w:rsid w:val="403311B0"/>
    <w:rsid w:val="403629A3"/>
    <w:rsid w:val="403B122D"/>
    <w:rsid w:val="404448BC"/>
    <w:rsid w:val="404B007A"/>
    <w:rsid w:val="405014B2"/>
    <w:rsid w:val="40520D87"/>
    <w:rsid w:val="405A7C3B"/>
    <w:rsid w:val="405B7334"/>
    <w:rsid w:val="405C70C5"/>
    <w:rsid w:val="40662A84"/>
    <w:rsid w:val="406B3BF6"/>
    <w:rsid w:val="407D1B7C"/>
    <w:rsid w:val="408F1BC5"/>
    <w:rsid w:val="409C584F"/>
    <w:rsid w:val="40B27A75"/>
    <w:rsid w:val="40B6725D"/>
    <w:rsid w:val="40C31C84"/>
    <w:rsid w:val="40CD2BBC"/>
    <w:rsid w:val="40CE74E8"/>
    <w:rsid w:val="40D55514"/>
    <w:rsid w:val="40D7128C"/>
    <w:rsid w:val="40E02836"/>
    <w:rsid w:val="40EA5463"/>
    <w:rsid w:val="40F462E2"/>
    <w:rsid w:val="40FA4F7A"/>
    <w:rsid w:val="40FE0F0E"/>
    <w:rsid w:val="41036525"/>
    <w:rsid w:val="41076015"/>
    <w:rsid w:val="410858E9"/>
    <w:rsid w:val="410D1B10"/>
    <w:rsid w:val="410D2F00"/>
    <w:rsid w:val="412327ED"/>
    <w:rsid w:val="41384420"/>
    <w:rsid w:val="41390199"/>
    <w:rsid w:val="41454338"/>
    <w:rsid w:val="41561B7B"/>
    <w:rsid w:val="415D5C35"/>
    <w:rsid w:val="415F2382"/>
    <w:rsid w:val="41644CA3"/>
    <w:rsid w:val="417C604D"/>
    <w:rsid w:val="418238EE"/>
    <w:rsid w:val="419E624E"/>
    <w:rsid w:val="41A5138A"/>
    <w:rsid w:val="41AD023F"/>
    <w:rsid w:val="41C47F76"/>
    <w:rsid w:val="41CA7043"/>
    <w:rsid w:val="41CB5912"/>
    <w:rsid w:val="41D81760"/>
    <w:rsid w:val="41DF75B5"/>
    <w:rsid w:val="42073141"/>
    <w:rsid w:val="42132798"/>
    <w:rsid w:val="421568CA"/>
    <w:rsid w:val="422229DB"/>
    <w:rsid w:val="42227AF1"/>
    <w:rsid w:val="42263AD5"/>
    <w:rsid w:val="422F2C0A"/>
    <w:rsid w:val="422F4422"/>
    <w:rsid w:val="4246491B"/>
    <w:rsid w:val="424F7CB9"/>
    <w:rsid w:val="426E5C20"/>
    <w:rsid w:val="426F60F8"/>
    <w:rsid w:val="42717F20"/>
    <w:rsid w:val="42724A79"/>
    <w:rsid w:val="427C658F"/>
    <w:rsid w:val="42997BDD"/>
    <w:rsid w:val="42A83F88"/>
    <w:rsid w:val="42AC4D28"/>
    <w:rsid w:val="42B60CBA"/>
    <w:rsid w:val="42BA4570"/>
    <w:rsid w:val="42BC2E2F"/>
    <w:rsid w:val="42C13FA2"/>
    <w:rsid w:val="42C43A92"/>
    <w:rsid w:val="42D00689"/>
    <w:rsid w:val="42DB62DB"/>
    <w:rsid w:val="42EB7271"/>
    <w:rsid w:val="42F40D87"/>
    <w:rsid w:val="43157031"/>
    <w:rsid w:val="431C38CE"/>
    <w:rsid w:val="431F6F1A"/>
    <w:rsid w:val="43204D6E"/>
    <w:rsid w:val="4326474D"/>
    <w:rsid w:val="43346E69"/>
    <w:rsid w:val="433E0C67"/>
    <w:rsid w:val="434171A0"/>
    <w:rsid w:val="434906F1"/>
    <w:rsid w:val="434F476D"/>
    <w:rsid w:val="43661D30"/>
    <w:rsid w:val="4368266F"/>
    <w:rsid w:val="436C09A1"/>
    <w:rsid w:val="436E0D52"/>
    <w:rsid w:val="436F047F"/>
    <w:rsid w:val="436F39FE"/>
    <w:rsid w:val="436F7EA2"/>
    <w:rsid w:val="43863FBF"/>
    <w:rsid w:val="438F5E4E"/>
    <w:rsid w:val="43911F45"/>
    <w:rsid w:val="43AA712C"/>
    <w:rsid w:val="43B6787E"/>
    <w:rsid w:val="43B9736F"/>
    <w:rsid w:val="43BA63BC"/>
    <w:rsid w:val="43D441A9"/>
    <w:rsid w:val="43E56FFE"/>
    <w:rsid w:val="43F53EEB"/>
    <w:rsid w:val="43FF153D"/>
    <w:rsid w:val="4404182E"/>
    <w:rsid w:val="44044A8E"/>
    <w:rsid w:val="44071DF4"/>
    <w:rsid w:val="440F5436"/>
    <w:rsid w:val="442347E8"/>
    <w:rsid w:val="4427077C"/>
    <w:rsid w:val="44354C47"/>
    <w:rsid w:val="44384517"/>
    <w:rsid w:val="444529B0"/>
    <w:rsid w:val="4447497A"/>
    <w:rsid w:val="445B2639"/>
    <w:rsid w:val="44894274"/>
    <w:rsid w:val="44B26298"/>
    <w:rsid w:val="44B518E4"/>
    <w:rsid w:val="44C138E2"/>
    <w:rsid w:val="44C304A5"/>
    <w:rsid w:val="44C77869"/>
    <w:rsid w:val="44D51F86"/>
    <w:rsid w:val="44E70410"/>
    <w:rsid w:val="44EE3FA4"/>
    <w:rsid w:val="44FA2AC6"/>
    <w:rsid w:val="450338D7"/>
    <w:rsid w:val="45034D45"/>
    <w:rsid w:val="450B1E4C"/>
    <w:rsid w:val="45102FBE"/>
    <w:rsid w:val="451A329F"/>
    <w:rsid w:val="45264590"/>
    <w:rsid w:val="452B604A"/>
    <w:rsid w:val="4530150C"/>
    <w:rsid w:val="45363083"/>
    <w:rsid w:val="453C0257"/>
    <w:rsid w:val="45406B12"/>
    <w:rsid w:val="45436F9D"/>
    <w:rsid w:val="455A06DD"/>
    <w:rsid w:val="458F482B"/>
    <w:rsid w:val="45935D6C"/>
    <w:rsid w:val="459E681C"/>
    <w:rsid w:val="45A656D1"/>
    <w:rsid w:val="45B51014"/>
    <w:rsid w:val="45BC36A1"/>
    <w:rsid w:val="45C65BB1"/>
    <w:rsid w:val="45D17124"/>
    <w:rsid w:val="45DA2E00"/>
    <w:rsid w:val="45ED3300"/>
    <w:rsid w:val="45EF1111"/>
    <w:rsid w:val="45F428E0"/>
    <w:rsid w:val="45FE72BB"/>
    <w:rsid w:val="460C7409"/>
    <w:rsid w:val="460D74FE"/>
    <w:rsid w:val="462A6302"/>
    <w:rsid w:val="463D6035"/>
    <w:rsid w:val="463E35D3"/>
    <w:rsid w:val="463F1478"/>
    <w:rsid w:val="46476EB4"/>
    <w:rsid w:val="464A2500"/>
    <w:rsid w:val="464C0026"/>
    <w:rsid w:val="465313B5"/>
    <w:rsid w:val="465B295F"/>
    <w:rsid w:val="465D4CB9"/>
    <w:rsid w:val="466A4950"/>
    <w:rsid w:val="46955E71"/>
    <w:rsid w:val="46AB2F2D"/>
    <w:rsid w:val="46B207DF"/>
    <w:rsid w:val="46B651A1"/>
    <w:rsid w:val="46B86825"/>
    <w:rsid w:val="46DC584E"/>
    <w:rsid w:val="46EA07B2"/>
    <w:rsid w:val="46F04E55"/>
    <w:rsid w:val="46F506BE"/>
    <w:rsid w:val="46F5246C"/>
    <w:rsid w:val="46F82CC1"/>
    <w:rsid w:val="4703337B"/>
    <w:rsid w:val="47044DA5"/>
    <w:rsid w:val="47150D60"/>
    <w:rsid w:val="471A1ED2"/>
    <w:rsid w:val="471E65B1"/>
    <w:rsid w:val="471F1784"/>
    <w:rsid w:val="47241527"/>
    <w:rsid w:val="47242D51"/>
    <w:rsid w:val="472D7E58"/>
    <w:rsid w:val="473311E6"/>
    <w:rsid w:val="47347438"/>
    <w:rsid w:val="474074AC"/>
    <w:rsid w:val="474678E7"/>
    <w:rsid w:val="47473F40"/>
    <w:rsid w:val="475A2341"/>
    <w:rsid w:val="475E44B5"/>
    <w:rsid w:val="4760647F"/>
    <w:rsid w:val="47692093"/>
    <w:rsid w:val="476F66C2"/>
    <w:rsid w:val="47723ABC"/>
    <w:rsid w:val="47777325"/>
    <w:rsid w:val="477C493B"/>
    <w:rsid w:val="478E57A6"/>
    <w:rsid w:val="479B74B7"/>
    <w:rsid w:val="479E0D55"/>
    <w:rsid w:val="47A67C0A"/>
    <w:rsid w:val="47A72EC9"/>
    <w:rsid w:val="47B71E17"/>
    <w:rsid w:val="47BF49AE"/>
    <w:rsid w:val="47C54534"/>
    <w:rsid w:val="47CA7D9C"/>
    <w:rsid w:val="47CC40D8"/>
    <w:rsid w:val="47CD2511"/>
    <w:rsid w:val="47DC7C02"/>
    <w:rsid w:val="47EC1AC1"/>
    <w:rsid w:val="48082673"/>
    <w:rsid w:val="480E3260"/>
    <w:rsid w:val="48147269"/>
    <w:rsid w:val="481728B6"/>
    <w:rsid w:val="48205C0E"/>
    <w:rsid w:val="48221986"/>
    <w:rsid w:val="4832149E"/>
    <w:rsid w:val="483A34B4"/>
    <w:rsid w:val="483F42E6"/>
    <w:rsid w:val="484516AC"/>
    <w:rsid w:val="48480CC1"/>
    <w:rsid w:val="48592ECE"/>
    <w:rsid w:val="48597B07"/>
    <w:rsid w:val="48691B36"/>
    <w:rsid w:val="486D24D6"/>
    <w:rsid w:val="48741AB6"/>
    <w:rsid w:val="487A6C15"/>
    <w:rsid w:val="487B1097"/>
    <w:rsid w:val="48814DC4"/>
    <w:rsid w:val="48877A3B"/>
    <w:rsid w:val="488C0CE1"/>
    <w:rsid w:val="488E0DCA"/>
    <w:rsid w:val="489363E0"/>
    <w:rsid w:val="48981DE2"/>
    <w:rsid w:val="489C2DB7"/>
    <w:rsid w:val="489E1D09"/>
    <w:rsid w:val="48A028AB"/>
    <w:rsid w:val="48BD520B"/>
    <w:rsid w:val="48C1039E"/>
    <w:rsid w:val="48C22822"/>
    <w:rsid w:val="48CE1475"/>
    <w:rsid w:val="48D57845"/>
    <w:rsid w:val="48DF667E"/>
    <w:rsid w:val="48EB1D78"/>
    <w:rsid w:val="490023BE"/>
    <w:rsid w:val="490D77CC"/>
    <w:rsid w:val="491D3EFC"/>
    <w:rsid w:val="491F1A22"/>
    <w:rsid w:val="491F5EC6"/>
    <w:rsid w:val="492E7EB7"/>
    <w:rsid w:val="493666B5"/>
    <w:rsid w:val="494616A5"/>
    <w:rsid w:val="494877A6"/>
    <w:rsid w:val="495042D1"/>
    <w:rsid w:val="49663358"/>
    <w:rsid w:val="496D09C8"/>
    <w:rsid w:val="49724393"/>
    <w:rsid w:val="497C0C22"/>
    <w:rsid w:val="497F6965"/>
    <w:rsid w:val="499248EA"/>
    <w:rsid w:val="49975BE8"/>
    <w:rsid w:val="49C425C9"/>
    <w:rsid w:val="49CA7BE0"/>
    <w:rsid w:val="49EF3581"/>
    <w:rsid w:val="49F66C27"/>
    <w:rsid w:val="49FA5FEB"/>
    <w:rsid w:val="4A0D21C2"/>
    <w:rsid w:val="4A1C69A8"/>
    <w:rsid w:val="4A2113C5"/>
    <w:rsid w:val="4A282B58"/>
    <w:rsid w:val="4A2B43F6"/>
    <w:rsid w:val="4A2C2648"/>
    <w:rsid w:val="4A372D9B"/>
    <w:rsid w:val="4A38723F"/>
    <w:rsid w:val="4A3F5AA9"/>
    <w:rsid w:val="4A5676C5"/>
    <w:rsid w:val="4A590F64"/>
    <w:rsid w:val="4A5A4C2D"/>
    <w:rsid w:val="4A7144FF"/>
    <w:rsid w:val="4A791606"/>
    <w:rsid w:val="4A7D2EA4"/>
    <w:rsid w:val="4A930919"/>
    <w:rsid w:val="4A934476"/>
    <w:rsid w:val="4AA541A9"/>
    <w:rsid w:val="4AC24D5B"/>
    <w:rsid w:val="4AC705C3"/>
    <w:rsid w:val="4ACE0368"/>
    <w:rsid w:val="4ACF1226"/>
    <w:rsid w:val="4AD3077D"/>
    <w:rsid w:val="4AD36F68"/>
    <w:rsid w:val="4ADD7DE7"/>
    <w:rsid w:val="4AF018C8"/>
    <w:rsid w:val="4AFD3FE5"/>
    <w:rsid w:val="4B0D06CC"/>
    <w:rsid w:val="4B0E1D4E"/>
    <w:rsid w:val="4B157580"/>
    <w:rsid w:val="4B1F5D09"/>
    <w:rsid w:val="4B21248D"/>
    <w:rsid w:val="4B215F25"/>
    <w:rsid w:val="4B2B3A38"/>
    <w:rsid w:val="4B313C8F"/>
    <w:rsid w:val="4B337A07"/>
    <w:rsid w:val="4B3D4425"/>
    <w:rsid w:val="4B3F45FD"/>
    <w:rsid w:val="4B3F63AB"/>
    <w:rsid w:val="4B49547C"/>
    <w:rsid w:val="4B4A79AF"/>
    <w:rsid w:val="4B6D633F"/>
    <w:rsid w:val="4B797CFE"/>
    <w:rsid w:val="4B863FDA"/>
    <w:rsid w:val="4B96714B"/>
    <w:rsid w:val="4BA95F1B"/>
    <w:rsid w:val="4BB16CD5"/>
    <w:rsid w:val="4BB328F5"/>
    <w:rsid w:val="4BB5041C"/>
    <w:rsid w:val="4BB5666E"/>
    <w:rsid w:val="4BB723FD"/>
    <w:rsid w:val="4BE86A43"/>
    <w:rsid w:val="4BEB208F"/>
    <w:rsid w:val="4BEE2F77"/>
    <w:rsid w:val="4BEF7DD1"/>
    <w:rsid w:val="4BF076A6"/>
    <w:rsid w:val="4BF929FE"/>
    <w:rsid w:val="4C0F1BEA"/>
    <w:rsid w:val="4C196BFC"/>
    <w:rsid w:val="4C2C67E0"/>
    <w:rsid w:val="4C2F6420"/>
    <w:rsid w:val="4C3C28EB"/>
    <w:rsid w:val="4C481290"/>
    <w:rsid w:val="4C5E4F57"/>
    <w:rsid w:val="4C6A7458"/>
    <w:rsid w:val="4C6F4A6E"/>
    <w:rsid w:val="4C7402D7"/>
    <w:rsid w:val="4C87625C"/>
    <w:rsid w:val="4CA56323"/>
    <w:rsid w:val="4CA95044"/>
    <w:rsid w:val="4CBE3631"/>
    <w:rsid w:val="4CEC6287"/>
    <w:rsid w:val="4CF520D9"/>
    <w:rsid w:val="4CF66F3E"/>
    <w:rsid w:val="4D0478AD"/>
    <w:rsid w:val="4D0A4797"/>
    <w:rsid w:val="4D187642"/>
    <w:rsid w:val="4D203215"/>
    <w:rsid w:val="4D2553D4"/>
    <w:rsid w:val="4D2E2B7B"/>
    <w:rsid w:val="4D2F0C57"/>
    <w:rsid w:val="4D2F41FE"/>
    <w:rsid w:val="4D40121C"/>
    <w:rsid w:val="4D500C0F"/>
    <w:rsid w:val="4D56422A"/>
    <w:rsid w:val="4D5A127B"/>
    <w:rsid w:val="4D662315"/>
    <w:rsid w:val="4D6B16DA"/>
    <w:rsid w:val="4D6F3B43"/>
    <w:rsid w:val="4D712FDA"/>
    <w:rsid w:val="4D720CBA"/>
    <w:rsid w:val="4D746E8E"/>
    <w:rsid w:val="4D800456"/>
    <w:rsid w:val="4D862070"/>
    <w:rsid w:val="4D8811AD"/>
    <w:rsid w:val="4D92310A"/>
    <w:rsid w:val="4D96420E"/>
    <w:rsid w:val="4D986247"/>
    <w:rsid w:val="4D9D385D"/>
    <w:rsid w:val="4D9D560B"/>
    <w:rsid w:val="4DA1334D"/>
    <w:rsid w:val="4DC4703C"/>
    <w:rsid w:val="4DCC3EF8"/>
    <w:rsid w:val="4DCD7C9F"/>
    <w:rsid w:val="4DDE1EAC"/>
    <w:rsid w:val="4DE17BEE"/>
    <w:rsid w:val="4DE4323A"/>
    <w:rsid w:val="4DEB45C9"/>
    <w:rsid w:val="4E1753BE"/>
    <w:rsid w:val="4E1A6C5C"/>
    <w:rsid w:val="4E1E6324"/>
    <w:rsid w:val="4E3241FC"/>
    <w:rsid w:val="4E3441C2"/>
    <w:rsid w:val="4E434405"/>
    <w:rsid w:val="4E4F4B57"/>
    <w:rsid w:val="4E5C1A72"/>
    <w:rsid w:val="4E606D65"/>
    <w:rsid w:val="4E615284"/>
    <w:rsid w:val="4E675DBB"/>
    <w:rsid w:val="4E8C1402"/>
    <w:rsid w:val="4E8F31A6"/>
    <w:rsid w:val="4EA33180"/>
    <w:rsid w:val="4EA64556"/>
    <w:rsid w:val="4EAA5D9A"/>
    <w:rsid w:val="4EAD29E4"/>
    <w:rsid w:val="4EB726FD"/>
    <w:rsid w:val="4EC217CD"/>
    <w:rsid w:val="4EC2357B"/>
    <w:rsid w:val="4EC310A1"/>
    <w:rsid w:val="4EEF1E97"/>
    <w:rsid w:val="4EF70D4B"/>
    <w:rsid w:val="4F043B94"/>
    <w:rsid w:val="4F195165"/>
    <w:rsid w:val="4F1B205A"/>
    <w:rsid w:val="4F1D4C56"/>
    <w:rsid w:val="4F244236"/>
    <w:rsid w:val="4F28486A"/>
    <w:rsid w:val="4F2935FA"/>
    <w:rsid w:val="4F2A7373"/>
    <w:rsid w:val="4F2E5442"/>
    <w:rsid w:val="4F2F1144"/>
    <w:rsid w:val="4F30313F"/>
    <w:rsid w:val="4F52580A"/>
    <w:rsid w:val="4F602D94"/>
    <w:rsid w:val="4F604B42"/>
    <w:rsid w:val="4F691C49"/>
    <w:rsid w:val="4F6A776F"/>
    <w:rsid w:val="4F6C34E7"/>
    <w:rsid w:val="4F702FD7"/>
    <w:rsid w:val="4F707F08"/>
    <w:rsid w:val="4F8E345D"/>
    <w:rsid w:val="4F9273F2"/>
    <w:rsid w:val="4F934F18"/>
    <w:rsid w:val="4F9547EC"/>
    <w:rsid w:val="4F98252E"/>
    <w:rsid w:val="4F982958"/>
    <w:rsid w:val="4FAB04B3"/>
    <w:rsid w:val="4FAB400F"/>
    <w:rsid w:val="4FB032A5"/>
    <w:rsid w:val="4FB355BA"/>
    <w:rsid w:val="4FBA3692"/>
    <w:rsid w:val="4FD277EE"/>
    <w:rsid w:val="4FDA7D75"/>
    <w:rsid w:val="4FE439C5"/>
    <w:rsid w:val="4FEE214E"/>
    <w:rsid w:val="4FEE5DDD"/>
    <w:rsid w:val="4FF57980"/>
    <w:rsid w:val="5003209D"/>
    <w:rsid w:val="501047BA"/>
    <w:rsid w:val="501E6ED7"/>
    <w:rsid w:val="502913D8"/>
    <w:rsid w:val="50377F99"/>
    <w:rsid w:val="50492324"/>
    <w:rsid w:val="50504BB7"/>
    <w:rsid w:val="505226DD"/>
    <w:rsid w:val="505A5A36"/>
    <w:rsid w:val="505E2890"/>
    <w:rsid w:val="5078139D"/>
    <w:rsid w:val="507C775A"/>
    <w:rsid w:val="50830C96"/>
    <w:rsid w:val="508D5E0B"/>
    <w:rsid w:val="508F1B83"/>
    <w:rsid w:val="50923421"/>
    <w:rsid w:val="50962F12"/>
    <w:rsid w:val="50974594"/>
    <w:rsid w:val="50AF5D81"/>
    <w:rsid w:val="50B25281"/>
    <w:rsid w:val="50BF3B7D"/>
    <w:rsid w:val="50D41344"/>
    <w:rsid w:val="50E579F5"/>
    <w:rsid w:val="50E87836"/>
    <w:rsid w:val="50EA500B"/>
    <w:rsid w:val="50F83282"/>
    <w:rsid w:val="50FB4B23"/>
    <w:rsid w:val="51173459"/>
    <w:rsid w:val="51190E3D"/>
    <w:rsid w:val="51265C7E"/>
    <w:rsid w:val="51312C3A"/>
    <w:rsid w:val="513D15DF"/>
    <w:rsid w:val="514814EC"/>
    <w:rsid w:val="51514452"/>
    <w:rsid w:val="5153670D"/>
    <w:rsid w:val="5157474A"/>
    <w:rsid w:val="515D3A2F"/>
    <w:rsid w:val="515F1555"/>
    <w:rsid w:val="517D7C2E"/>
    <w:rsid w:val="519F1952"/>
    <w:rsid w:val="51A0391C"/>
    <w:rsid w:val="51A83B47"/>
    <w:rsid w:val="51AC22C1"/>
    <w:rsid w:val="51B17E6B"/>
    <w:rsid w:val="51B658E7"/>
    <w:rsid w:val="51C13FBE"/>
    <w:rsid w:val="51C21AE4"/>
    <w:rsid w:val="51C27D36"/>
    <w:rsid w:val="51CB2747"/>
    <w:rsid w:val="51D15A56"/>
    <w:rsid w:val="51D33CF1"/>
    <w:rsid w:val="51D6014D"/>
    <w:rsid w:val="51DB032E"/>
    <w:rsid w:val="51EB4B97"/>
    <w:rsid w:val="51EE6435"/>
    <w:rsid w:val="5201260D"/>
    <w:rsid w:val="52072F1E"/>
    <w:rsid w:val="520E6AD8"/>
    <w:rsid w:val="5217644D"/>
    <w:rsid w:val="522D1654"/>
    <w:rsid w:val="522E717A"/>
    <w:rsid w:val="523F4EE3"/>
    <w:rsid w:val="524620FA"/>
    <w:rsid w:val="524644C3"/>
    <w:rsid w:val="525B608D"/>
    <w:rsid w:val="525F10E1"/>
    <w:rsid w:val="526606C2"/>
    <w:rsid w:val="5274360D"/>
    <w:rsid w:val="52756B57"/>
    <w:rsid w:val="5287031E"/>
    <w:rsid w:val="52933A77"/>
    <w:rsid w:val="52972F71"/>
    <w:rsid w:val="52A336C4"/>
    <w:rsid w:val="52A42F98"/>
    <w:rsid w:val="52B15DE1"/>
    <w:rsid w:val="52BA0EFB"/>
    <w:rsid w:val="52BF7DD2"/>
    <w:rsid w:val="52CB6777"/>
    <w:rsid w:val="52D314F3"/>
    <w:rsid w:val="52DA5E34"/>
    <w:rsid w:val="52DB4C0C"/>
    <w:rsid w:val="52E71802"/>
    <w:rsid w:val="52E837CD"/>
    <w:rsid w:val="53033284"/>
    <w:rsid w:val="530A3743"/>
    <w:rsid w:val="530C064F"/>
    <w:rsid w:val="531B14AC"/>
    <w:rsid w:val="531C4DAC"/>
    <w:rsid w:val="53355410"/>
    <w:rsid w:val="53395DD6"/>
    <w:rsid w:val="5347038D"/>
    <w:rsid w:val="5349426B"/>
    <w:rsid w:val="534A6CD4"/>
    <w:rsid w:val="534E7AD3"/>
    <w:rsid w:val="537137C2"/>
    <w:rsid w:val="538B4884"/>
    <w:rsid w:val="53990623"/>
    <w:rsid w:val="539F3E8B"/>
    <w:rsid w:val="53A35EBC"/>
    <w:rsid w:val="53A63921"/>
    <w:rsid w:val="53AC47FA"/>
    <w:rsid w:val="53BB4A3D"/>
    <w:rsid w:val="53CC5791"/>
    <w:rsid w:val="53D12677"/>
    <w:rsid w:val="53D95D45"/>
    <w:rsid w:val="53DA1367"/>
    <w:rsid w:val="53DB6E8D"/>
    <w:rsid w:val="53EB53BD"/>
    <w:rsid w:val="53F8359B"/>
    <w:rsid w:val="53FF3CA8"/>
    <w:rsid w:val="5402266C"/>
    <w:rsid w:val="54041F40"/>
    <w:rsid w:val="540B3BFC"/>
    <w:rsid w:val="54134879"/>
    <w:rsid w:val="54161C73"/>
    <w:rsid w:val="54293748"/>
    <w:rsid w:val="544946C7"/>
    <w:rsid w:val="54505185"/>
    <w:rsid w:val="54534C76"/>
    <w:rsid w:val="545671EC"/>
    <w:rsid w:val="54611097"/>
    <w:rsid w:val="54686973"/>
    <w:rsid w:val="54696247"/>
    <w:rsid w:val="547215A0"/>
    <w:rsid w:val="54751090"/>
    <w:rsid w:val="5487370E"/>
    <w:rsid w:val="54887928"/>
    <w:rsid w:val="54A05837"/>
    <w:rsid w:val="54A62F18"/>
    <w:rsid w:val="54B41BB8"/>
    <w:rsid w:val="54BC0A6D"/>
    <w:rsid w:val="54CD4A28"/>
    <w:rsid w:val="54D15F1A"/>
    <w:rsid w:val="54D264E2"/>
    <w:rsid w:val="54D47B64"/>
    <w:rsid w:val="54D65699"/>
    <w:rsid w:val="54DC2EBD"/>
    <w:rsid w:val="54E01D6C"/>
    <w:rsid w:val="54E47B17"/>
    <w:rsid w:val="54E47D1B"/>
    <w:rsid w:val="54E9481D"/>
    <w:rsid w:val="54F226E1"/>
    <w:rsid w:val="54F91AE6"/>
    <w:rsid w:val="54FD1C02"/>
    <w:rsid w:val="55085A60"/>
    <w:rsid w:val="55094443"/>
    <w:rsid w:val="5514492A"/>
    <w:rsid w:val="551C775D"/>
    <w:rsid w:val="552036B8"/>
    <w:rsid w:val="553C08DA"/>
    <w:rsid w:val="554127C0"/>
    <w:rsid w:val="55560EC1"/>
    <w:rsid w:val="555D7310"/>
    <w:rsid w:val="557355CF"/>
    <w:rsid w:val="5579070C"/>
    <w:rsid w:val="5579695E"/>
    <w:rsid w:val="557D01FC"/>
    <w:rsid w:val="557D19A9"/>
    <w:rsid w:val="557F21C6"/>
    <w:rsid w:val="55A42BC3"/>
    <w:rsid w:val="55A97243"/>
    <w:rsid w:val="55B87486"/>
    <w:rsid w:val="55BD4A9D"/>
    <w:rsid w:val="55C470D8"/>
    <w:rsid w:val="55CE6CAA"/>
    <w:rsid w:val="55D1679A"/>
    <w:rsid w:val="55D32512"/>
    <w:rsid w:val="55DF5DA8"/>
    <w:rsid w:val="55E53FF3"/>
    <w:rsid w:val="55EF136D"/>
    <w:rsid w:val="55F55C55"/>
    <w:rsid w:val="56177EC9"/>
    <w:rsid w:val="561D6B39"/>
    <w:rsid w:val="5635492A"/>
    <w:rsid w:val="565C42B5"/>
    <w:rsid w:val="565D3B8A"/>
    <w:rsid w:val="5675145B"/>
    <w:rsid w:val="56772E9D"/>
    <w:rsid w:val="5684052B"/>
    <w:rsid w:val="56921A85"/>
    <w:rsid w:val="569706EB"/>
    <w:rsid w:val="569976E5"/>
    <w:rsid w:val="56AE5351"/>
    <w:rsid w:val="56DE4CCA"/>
    <w:rsid w:val="56E16569"/>
    <w:rsid w:val="56E85B49"/>
    <w:rsid w:val="56EE7C36"/>
    <w:rsid w:val="56F25D16"/>
    <w:rsid w:val="56F72230"/>
    <w:rsid w:val="56F770C8"/>
    <w:rsid w:val="56F95FA8"/>
    <w:rsid w:val="57064221"/>
    <w:rsid w:val="570F0DAD"/>
    <w:rsid w:val="57136DC9"/>
    <w:rsid w:val="571701DC"/>
    <w:rsid w:val="571C1C97"/>
    <w:rsid w:val="571E3EBF"/>
    <w:rsid w:val="57342B3C"/>
    <w:rsid w:val="57394670"/>
    <w:rsid w:val="57413F62"/>
    <w:rsid w:val="57443D1C"/>
    <w:rsid w:val="574F5EDF"/>
    <w:rsid w:val="575925A3"/>
    <w:rsid w:val="57671164"/>
    <w:rsid w:val="5769056B"/>
    <w:rsid w:val="5769697C"/>
    <w:rsid w:val="57715B3F"/>
    <w:rsid w:val="577949F3"/>
    <w:rsid w:val="577B4C0F"/>
    <w:rsid w:val="57831D16"/>
    <w:rsid w:val="57917F8F"/>
    <w:rsid w:val="579730CB"/>
    <w:rsid w:val="579B705F"/>
    <w:rsid w:val="57A777B2"/>
    <w:rsid w:val="57C00874"/>
    <w:rsid w:val="57E2517A"/>
    <w:rsid w:val="57EC1669"/>
    <w:rsid w:val="57F246BE"/>
    <w:rsid w:val="57F648EB"/>
    <w:rsid w:val="5809221B"/>
    <w:rsid w:val="5814296E"/>
    <w:rsid w:val="58172BB4"/>
    <w:rsid w:val="581B1F4E"/>
    <w:rsid w:val="581D7A74"/>
    <w:rsid w:val="581F1A3E"/>
    <w:rsid w:val="582B03E3"/>
    <w:rsid w:val="58364988"/>
    <w:rsid w:val="583C439E"/>
    <w:rsid w:val="5842572D"/>
    <w:rsid w:val="58443253"/>
    <w:rsid w:val="585F0D52"/>
    <w:rsid w:val="586525C2"/>
    <w:rsid w:val="586557AC"/>
    <w:rsid w:val="5867455C"/>
    <w:rsid w:val="587A5C94"/>
    <w:rsid w:val="588B42F5"/>
    <w:rsid w:val="588D4BFA"/>
    <w:rsid w:val="58A81A34"/>
    <w:rsid w:val="58B10B5D"/>
    <w:rsid w:val="58C139D3"/>
    <w:rsid w:val="58C93758"/>
    <w:rsid w:val="58DA5965"/>
    <w:rsid w:val="58DE5456"/>
    <w:rsid w:val="58E30CBE"/>
    <w:rsid w:val="58E862D4"/>
    <w:rsid w:val="58F10125"/>
    <w:rsid w:val="59044790"/>
    <w:rsid w:val="590B5B1F"/>
    <w:rsid w:val="591F15CA"/>
    <w:rsid w:val="59325633"/>
    <w:rsid w:val="5939268C"/>
    <w:rsid w:val="59617E35"/>
    <w:rsid w:val="596E25BB"/>
    <w:rsid w:val="59722042"/>
    <w:rsid w:val="59777658"/>
    <w:rsid w:val="59796F2C"/>
    <w:rsid w:val="599B50F5"/>
    <w:rsid w:val="599E0ACF"/>
    <w:rsid w:val="599E4BE5"/>
    <w:rsid w:val="59AD3D34"/>
    <w:rsid w:val="59B03888"/>
    <w:rsid w:val="59B14918"/>
    <w:rsid w:val="59B2676F"/>
    <w:rsid w:val="59BE0DE3"/>
    <w:rsid w:val="59C503C4"/>
    <w:rsid w:val="59C66CA3"/>
    <w:rsid w:val="59C83A10"/>
    <w:rsid w:val="59C86EA5"/>
    <w:rsid w:val="59F34F31"/>
    <w:rsid w:val="59F91818"/>
    <w:rsid w:val="59FA62BF"/>
    <w:rsid w:val="5A101BC1"/>
    <w:rsid w:val="5A105AE3"/>
    <w:rsid w:val="5A146C55"/>
    <w:rsid w:val="5A172243"/>
    <w:rsid w:val="5A196ED2"/>
    <w:rsid w:val="5A1B4488"/>
    <w:rsid w:val="5A3317D1"/>
    <w:rsid w:val="5A380B96"/>
    <w:rsid w:val="5A390534"/>
    <w:rsid w:val="5A395B76"/>
    <w:rsid w:val="5A432F55"/>
    <w:rsid w:val="5A494B51"/>
    <w:rsid w:val="5A5878B5"/>
    <w:rsid w:val="5A745187"/>
    <w:rsid w:val="5A791130"/>
    <w:rsid w:val="5A9A1850"/>
    <w:rsid w:val="5A9F0C15"/>
    <w:rsid w:val="5AA12CAB"/>
    <w:rsid w:val="5AA2093F"/>
    <w:rsid w:val="5AA95EA4"/>
    <w:rsid w:val="5AB710EB"/>
    <w:rsid w:val="5ABA15AB"/>
    <w:rsid w:val="5AD52888"/>
    <w:rsid w:val="5AD63E09"/>
    <w:rsid w:val="5AD76600"/>
    <w:rsid w:val="5ADD09B6"/>
    <w:rsid w:val="5ADD173D"/>
    <w:rsid w:val="5AE1122D"/>
    <w:rsid w:val="5AF70A51"/>
    <w:rsid w:val="5AF820D3"/>
    <w:rsid w:val="5B046CCA"/>
    <w:rsid w:val="5B0942E0"/>
    <w:rsid w:val="5B123195"/>
    <w:rsid w:val="5B164B1A"/>
    <w:rsid w:val="5B1C7B22"/>
    <w:rsid w:val="5B223606"/>
    <w:rsid w:val="5B266C40"/>
    <w:rsid w:val="5B4332B6"/>
    <w:rsid w:val="5B4952C2"/>
    <w:rsid w:val="5B4B66A7"/>
    <w:rsid w:val="5B5B0FE0"/>
    <w:rsid w:val="5B5E0F00"/>
    <w:rsid w:val="5B9E7C72"/>
    <w:rsid w:val="5BA87F9D"/>
    <w:rsid w:val="5BAF4E87"/>
    <w:rsid w:val="5BC023FC"/>
    <w:rsid w:val="5BDC5A4C"/>
    <w:rsid w:val="5BDE39BF"/>
    <w:rsid w:val="5BE65C1B"/>
    <w:rsid w:val="5BFD68E7"/>
    <w:rsid w:val="5C1271C4"/>
    <w:rsid w:val="5C3D2493"/>
    <w:rsid w:val="5C4A4BB0"/>
    <w:rsid w:val="5C4E28F2"/>
    <w:rsid w:val="5C675762"/>
    <w:rsid w:val="5C682BEC"/>
    <w:rsid w:val="5C702869"/>
    <w:rsid w:val="5C744009"/>
    <w:rsid w:val="5C773E55"/>
    <w:rsid w:val="5C7C4C73"/>
    <w:rsid w:val="5C8956D8"/>
    <w:rsid w:val="5C9A1694"/>
    <w:rsid w:val="5C9C5FFD"/>
    <w:rsid w:val="5C9D1184"/>
    <w:rsid w:val="5CA7123C"/>
    <w:rsid w:val="5CAE15E3"/>
    <w:rsid w:val="5CB80564"/>
    <w:rsid w:val="5CC42BB4"/>
    <w:rsid w:val="5CC826A5"/>
    <w:rsid w:val="5CCE2189"/>
    <w:rsid w:val="5CDC7EFE"/>
    <w:rsid w:val="5CF77950"/>
    <w:rsid w:val="5D042FB1"/>
    <w:rsid w:val="5D096819"/>
    <w:rsid w:val="5D101956"/>
    <w:rsid w:val="5D276C9F"/>
    <w:rsid w:val="5D2D778D"/>
    <w:rsid w:val="5D413CF7"/>
    <w:rsid w:val="5D441D14"/>
    <w:rsid w:val="5D494E68"/>
    <w:rsid w:val="5D5205D1"/>
    <w:rsid w:val="5D6317EB"/>
    <w:rsid w:val="5D700646"/>
    <w:rsid w:val="5D7719D5"/>
    <w:rsid w:val="5D97130E"/>
    <w:rsid w:val="5D972077"/>
    <w:rsid w:val="5D9A56C3"/>
    <w:rsid w:val="5DAE426C"/>
    <w:rsid w:val="5DAF467E"/>
    <w:rsid w:val="5DB03139"/>
    <w:rsid w:val="5DC664B8"/>
    <w:rsid w:val="5DCD04E0"/>
    <w:rsid w:val="5DD03A54"/>
    <w:rsid w:val="5DD15BF4"/>
    <w:rsid w:val="5DD25BBB"/>
    <w:rsid w:val="5DDA2EF0"/>
    <w:rsid w:val="5DE057CC"/>
    <w:rsid w:val="5E0D2339"/>
    <w:rsid w:val="5E197CFB"/>
    <w:rsid w:val="5E1D1CEB"/>
    <w:rsid w:val="5E224037"/>
    <w:rsid w:val="5E23390B"/>
    <w:rsid w:val="5E311C0C"/>
    <w:rsid w:val="5E4B03BD"/>
    <w:rsid w:val="5E67556F"/>
    <w:rsid w:val="5E6A32E8"/>
    <w:rsid w:val="5E736640"/>
    <w:rsid w:val="5E895C8E"/>
    <w:rsid w:val="5E8C7702"/>
    <w:rsid w:val="5E9C4B6B"/>
    <w:rsid w:val="5E9F7435"/>
    <w:rsid w:val="5EBC2121"/>
    <w:rsid w:val="5EBD78BB"/>
    <w:rsid w:val="5ED510A9"/>
    <w:rsid w:val="5EE151F3"/>
    <w:rsid w:val="5EE72B8A"/>
    <w:rsid w:val="5EF13A09"/>
    <w:rsid w:val="5F1871E8"/>
    <w:rsid w:val="5F20216B"/>
    <w:rsid w:val="5F36439B"/>
    <w:rsid w:val="5F4D50E3"/>
    <w:rsid w:val="5F700DD2"/>
    <w:rsid w:val="5F755A2A"/>
    <w:rsid w:val="5F814D8D"/>
    <w:rsid w:val="5F881C77"/>
    <w:rsid w:val="5F8959EF"/>
    <w:rsid w:val="5F920D48"/>
    <w:rsid w:val="5FA016B7"/>
    <w:rsid w:val="5FA32F55"/>
    <w:rsid w:val="5FA40A7B"/>
    <w:rsid w:val="5FAD7930"/>
    <w:rsid w:val="5FB07420"/>
    <w:rsid w:val="5FB32A6C"/>
    <w:rsid w:val="5FBC7B73"/>
    <w:rsid w:val="5FC04410"/>
    <w:rsid w:val="5FC32434"/>
    <w:rsid w:val="5FC652C4"/>
    <w:rsid w:val="5FC845C3"/>
    <w:rsid w:val="5FCB6F0A"/>
    <w:rsid w:val="5FDC0215"/>
    <w:rsid w:val="5FE62E42"/>
    <w:rsid w:val="600532C8"/>
    <w:rsid w:val="60076625"/>
    <w:rsid w:val="601C6864"/>
    <w:rsid w:val="601F4747"/>
    <w:rsid w:val="602F6597"/>
    <w:rsid w:val="60326087"/>
    <w:rsid w:val="60376A3A"/>
    <w:rsid w:val="6052321D"/>
    <w:rsid w:val="60696BC9"/>
    <w:rsid w:val="608508AD"/>
    <w:rsid w:val="60A30D33"/>
    <w:rsid w:val="60A42170"/>
    <w:rsid w:val="60B70893"/>
    <w:rsid w:val="60D235C8"/>
    <w:rsid w:val="60D84E80"/>
    <w:rsid w:val="60DF1D6B"/>
    <w:rsid w:val="60E5134B"/>
    <w:rsid w:val="60E66140"/>
    <w:rsid w:val="60FD45FF"/>
    <w:rsid w:val="60FE0D91"/>
    <w:rsid w:val="611A0FF5"/>
    <w:rsid w:val="612260FC"/>
    <w:rsid w:val="612B3202"/>
    <w:rsid w:val="612E684E"/>
    <w:rsid w:val="613100ED"/>
    <w:rsid w:val="614D3212"/>
    <w:rsid w:val="61500EBB"/>
    <w:rsid w:val="61502C69"/>
    <w:rsid w:val="615362B5"/>
    <w:rsid w:val="616008F1"/>
    <w:rsid w:val="61617C31"/>
    <w:rsid w:val="617D3332"/>
    <w:rsid w:val="61847169"/>
    <w:rsid w:val="618625DD"/>
    <w:rsid w:val="61903065"/>
    <w:rsid w:val="61915EE9"/>
    <w:rsid w:val="61932B55"/>
    <w:rsid w:val="619743F4"/>
    <w:rsid w:val="619F1863"/>
    <w:rsid w:val="61AD00BB"/>
    <w:rsid w:val="61B7149D"/>
    <w:rsid w:val="61BB639F"/>
    <w:rsid w:val="61BE5E24"/>
    <w:rsid w:val="61CD42B9"/>
    <w:rsid w:val="61E65E87"/>
    <w:rsid w:val="61F23D20"/>
    <w:rsid w:val="61F335F4"/>
    <w:rsid w:val="620852F1"/>
    <w:rsid w:val="620D0B5A"/>
    <w:rsid w:val="620D46B6"/>
    <w:rsid w:val="621048C9"/>
    <w:rsid w:val="6210694A"/>
    <w:rsid w:val="621231A6"/>
    <w:rsid w:val="621641CF"/>
    <w:rsid w:val="62210161"/>
    <w:rsid w:val="624125B1"/>
    <w:rsid w:val="624A45A8"/>
    <w:rsid w:val="625D388F"/>
    <w:rsid w:val="62683FE2"/>
    <w:rsid w:val="62742987"/>
    <w:rsid w:val="627B1F67"/>
    <w:rsid w:val="628030DA"/>
    <w:rsid w:val="62813D56"/>
    <w:rsid w:val="62816E52"/>
    <w:rsid w:val="62861F1F"/>
    <w:rsid w:val="629139EC"/>
    <w:rsid w:val="62917095"/>
    <w:rsid w:val="62975F54"/>
    <w:rsid w:val="62A16A87"/>
    <w:rsid w:val="62A74B0A"/>
    <w:rsid w:val="62C63B33"/>
    <w:rsid w:val="62CF7FE7"/>
    <w:rsid w:val="62D94CCA"/>
    <w:rsid w:val="62E418BB"/>
    <w:rsid w:val="630006BE"/>
    <w:rsid w:val="631942AE"/>
    <w:rsid w:val="631A1780"/>
    <w:rsid w:val="631D2A8C"/>
    <w:rsid w:val="63462575"/>
    <w:rsid w:val="63493E13"/>
    <w:rsid w:val="635366E3"/>
    <w:rsid w:val="63576530"/>
    <w:rsid w:val="635A1B7D"/>
    <w:rsid w:val="635B3574"/>
    <w:rsid w:val="63666773"/>
    <w:rsid w:val="63691DC0"/>
    <w:rsid w:val="63804284"/>
    <w:rsid w:val="63864720"/>
    <w:rsid w:val="638B7F88"/>
    <w:rsid w:val="63936E3D"/>
    <w:rsid w:val="63984453"/>
    <w:rsid w:val="639A6BF2"/>
    <w:rsid w:val="63A64DC2"/>
    <w:rsid w:val="63A90E76"/>
    <w:rsid w:val="63B55005"/>
    <w:rsid w:val="63BC2837"/>
    <w:rsid w:val="63BE22A0"/>
    <w:rsid w:val="63C90AB0"/>
    <w:rsid w:val="63CB5CCC"/>
    <w:rsid w:val="63DF02D4"/>
    <w:rsid w:val="63E92F01"/>
    <w:rsid w:val="63EB4ECB"/>
    <w:rsid w:val="63ED0C43"/>
    <w:rsid w:val="63F975E8"/>
    <w:rsid w:val="63FA3360"/>
    <w:rsid w:val="64063AB3"/>
    <w:rsid w:val="640B731B"/>
    <w:rsid w:val="641745A0"/>
    <w:rsid w:val="64191A38"/>
    <w:rsid w:val="641A755E"/>
    <w:rsid w:val="641F0E7D"/>
    <w:rsid w:val="642A77A1"/>
    <w:rsid w:val="64370110"/>
    <w:rsid w:val="643E4FFA"/>
    <w:rsid w:val="64487C27"/>
    <w:rsid w:val="645C36D2"/>
    <w:rsid w:val="64740A1C"/>
    <w:rsid w:val="64754794"/>
    <w:rsid w:val="64824B18"/>
    <w:rsid w:val="64881976"/>
    <w:rsid w:val="64942E6C"/>
    <w:rsid w:val="649B069F"/>
    <w:rsid w:val="64A15589"/>
    <w:rsid w:val="64AE3CB5"/>
    <w:rsid w:val="64B41760"/>
    <w:rsid w:val="64B90B25"/>
    <w:rsid w:val="64CD637E"/>
    <w:rsid w:val="64CF7E46"/>
    <w:rsid w:val="64DC03FF"/>
    <w:rsid w:val="64E742EF"/>
    <w:rsid w:val="64F425BA"/>
    <w:rsid w:val="64F658D5"/>
    <w:rsid w:val="64F97173"/>
    <w:rsid w:val="650D6603"/>
    <w:rsid w:val="65110961"/>
    <w:rsid w:val="651116D5"/>
    <w:rsid w:val="651A39E8"/>
    <w:rsid w:val="65202952"/>
    <w:rsid w:val="65210C32"/>
    <w:rsid w:val="652225D5"/>
    <w:rsid w:val="652F2B95"/>
    <w:rsid w:val="65311E05"/>
    <w:rsid w:val="65404DA2"/>
    <w:rsid w:val="65451957"/>
    <w:rsid w:val="654C1F2B"/>
    <w:rsid w:val="656960A7"/>
    <w:rsid w:val="657A4758"/>
    <w:rsid w:val="65817895"/>
    <w:rsid w:val="659770B8"/>
    <w:rsid w:val="6597768B"/>
    <w:rsid w:val="659B022A"/>
    <w:rsid w:val="65B46366"/>
    <w:rsid w:val="65BD63F3"/>
    <w:rsid w:val="65C21C5B"/>
    <w:rsid w:val="65C854C3"/>
    <w:rsid w:val="65D025CA"/>
    <w:rsid w:val="65F570CF"/>
    <w:rsid w:val="660C375D"/>
    <w:rsid w:val="660F5F73"/>
    <w:rsid w:val="66291CDA"/>
    <w:rsid w:val="66320B8F"/>
    <w:rsid w:val="663B6918"/>
    <w:rsid w:val="663E7534"/>
    <w:rsid w:val="663F14FE"/>
    <w:rsid w:val="66410076"/>
    <w:rsid w:val="664651A1"/>
    <w:rsid w:val="66495137"/>
    <w:rsid w:val="66613222"/>
    <w:rsid w:val="66661757"/>
    <w:rsid w:val="66763171"/>
    <w:rsid w:val="667747F4"/>
    <w:rsid w:val="667C005C"/>
    <w:rsid w:val="66976C44"/>
    <w:rsid w:val="669B4986"/>
    <w:rsid w:val="669B7B39"/>
    <w:rsid w:val="66A55805"/>
    <w:rsid w:val="66AC7A81"/>
    <w:rsid w:val="66AE4D0B"/>
    <w:rsid w:val="66B5494D"/>
    <w:rsid w:val="66B84695"/>
    <w:rsid w:val="66C537B1"/>
    <w:rsid w:val="66D103A8"/>
    <w:rsid w:val="66D711C9"/>
    <w:rsid w:val="66DE0D17"/>
    <w:rsid w:val="66EF478A"/>
    <w:rsid w:val="66EF6A80"/>
    <w:rsid w:val="66F978FF"/>
    <w:rsid w:val="66FB71D3"/>
    <w:rsid w:val="670C5884"/>
    <w:rsid w:val="670D5158"/>
    <w:rsid w:val="671D053B"/>
    <w:rsid w:val="672111D4"/>
    <w:rsid w:val="673B3A73"/>
    <w:rsid w:val="67461D48"/>
    <w:rsid w:val="67472418"/>
    <w:rsid w:val="67486190"/>
    <w:rsid w:val="674A6CAF"/>
    <w:rsid w:val="675B5EC3"/>
    <w:rsid w:val="676034DA"/>
    <w:rsid w:val="67694A84"/>
    <w:rsid w:val="67784F2E"/>
    <w:rsid w:val="678A67A9"/>
    <w:rsid w:val="678F1925"/>
    <w:rsid w:val="67904FE0"/>
    <w:rsid w:val="67942577"/>
    <w:rsid w:val="679528B0"/>
    <w:rsid w:val="67954634"/>
    <w:rsid w:val="67962E45"/>
    <w:rsid w:val="67A92539"/>
    <w:rsid w:val="67B6759E"/>
    <w:rsid w:val="67C779FD"/>
    <w:rsid w:val="67CA4EF1"/>
    <w:rsid w:val="67CE48E7"/>
    <w:rsid w:val="67D57A24"/>
    <w:rsid w:val="67E1461B"/>
    <w:rsid w:val="67E20393"/>
    <w:rsid w:val="67F725AB"/>
    <w:rsid w:val="67F76A7E"/>
    <w:rsid w:val="67F86871"/>
    <w:rsid w:val="68000819"/>
    <w:rsid w:val="68010AE0"/>
    <w:rsid w:val="68183DB4"/>
    <w:rsid w:val="684352D5"/>
    <w:rsid w:val="684D1CB0"/>
    <w:rsid w:val="685A617B"/>
    <w:rsid w:val="686D2352"/>
    <w:rsid w:val="686F7E78"/>
    <w:rsid w:val="687D1EB4"/>
    <w:rsid w:val="687E455F"/>
    <w:rsid w:val="687E630D"/>
    <w:rsid w:val="688A4CB2"/>
    <w:rsid w:val="688B0A2A"/>
    <w:rsid w:val="68A5389A"/>
    <w:rsid w:val="68AF3CA2"/>
    <w:rsid w:val="68BB130F"/>
    <w:rsid w:val="68CB0E27"/>
    <w:rsid w:val="68CC560D"/>
    <w:rsid w:val="68E97265"/>
    <w:rsid w:val="68EB1D62"/>
    <w:rsid w:val="68EF0FB9"/>
    <w:rsid w:val="68F0629B"/>
    <w:rsid w:val="69002B11"/>
    <w:rsid w:val="69150E1B"/>
    <w:rsid w:val="691E189E"/>
    <w:rsid w:val="692635EB"/>
    <w:rsid w:val="69342E70"/>
    <w:rsid w:val="693B41FE"/>
    <w:rsid w:val="69470DF5"/>
    <w:rsid w:val="6951757E"/>
    <w:rsid w:val="69561384"/>
    <w:rsid w:val="69775165"/>
    <w:rsid w:val="69807E63"/>
    <w:rsid w:val="69907DD3"/>
    <w:rsid w:val="69A00505"/>
    <w:rsid w:val="69B230A2"/>
    <w:rsid w:val="69BA15C7"/>
    <w:rsid w:val="69C42446"/>
    <w:rsid w:val="69D02B99"/>
    <w:rsid w:val="69D361E5"/>
    <w:rsid w:val="69E2224C"/>
    <w:rsid w:val="69F0323B"/>
    <w:rsid w:val="69F819AA"/>
    <w:rsid w:val="6A0A597F"/>
    <w:rsid w:val="6A136F29"/>
    <w:rsid w:val="6A164324"/>
    <w:rsid w:val="6A187723"/>
    <w:rsid w:val="6A1D1B56"/>
    <w:rsid w:val="6A1D2B18"/>
    <w:rsid w:val="6A2B7DCF"/>
    <w:rsid w:val="6A353C53"/>
    <w:rsid w:val="6A3749C6"/>
    <w:rsid w:val="6A460CA7"/>
    <w:rsid w:val="6A595414"/>
    <w:rsid w:val="6A5A4A67"/>
    <w:rsid w:val="6A5C612F"/>
    <w:rsid w:val="6A6D03E7"/>
    <w:rsid w:val="6A6D488B"/>
    <w:rsid w:val="6A6E7FF3"/>
    <w:rsid w:val="6A700C09"/>
    <w:rsid w:val="6A8E3BBF"/>
    <w:rsid w:val="6A9516EC"/>
    <w:rsid w:val="6AA27434"/>
    <w:rsid w:val="6AA67D9D"/>
    <w:rsid w:val="6AAD4547"/>
    <w:rsid w:val="6AAD6A36"/>
    <w:rsid w:val="6AB53B3C"/>
    <w:rsid w:val="6AB778B5"/>
    <w:rsid w:val="6AC02C0D"/>
    <w:rsid w:val="6AC57AA5"/>
    <w:rsid w:val="6ADE1FDD"/>
    <w:rsid w:val="6AE91C23"/>
    <w:rsid w:val="6AF458F5"/>
    <w:rsid w:val="6B064398"/>
    <w:rsid w:val="6B077D22"/>
    <w:rsid w:val="6B1D240A"/>
    <w:rsid w:val="6B1D5B77"/>
    <w:rsid w:val="6B225676"/>
    <w:rsid w:val="6B2343B5"/>
    <w:rsid w:val="6B2F1F2D"/>
    <w:rsid w:val="6B3B6738"/>
    <w:rsid w:val="6B3D24B0"/>
    <w:rsid w:val="6B403D4E"/>
    <w:rsid w:val="6B621F16"/>
    <w:rsid w:val="6B665F2C"/>
    <w:rsid w:val="6B685053"/>
    <w:rsid w:val="6B6A0DCB"/>
    <w:rsid w:val="6B6B5B8D"/>
    <w:rsid w:val="6B7F4739"/>
    <w:rsid w:val="6B8005EE"/>
    <w:rsid w:val="6B8A4FC9"/>
    <w:rsid w:val="6B923E7E"/>
    <w:rsid w:val="6B9320D0"/>
    <w:rsid w:val="6B9A5FD4"/>
    <w:rsid w:val="6BA75B7B"/>
    <w:rsid w:val="6BC73B27"/>
    <w:rsid w:val="6BD25936"/>
    <w:rsid w:val="6BD91AC5"/>
    <w:rsid w:val="6BE168CF"/>
    <w:rsid w:val="6BEE37AA"/>
    <w:rsid w:val="6BFD579B"/>
    <w:rsid w:val="6BFF59B7"/>
    <w:rsid w:val="6C042FCD"/>
    <w:rsid w:val="6C07486C"/>
    <w:rsid w:val="6C180827"/>
    <w:rsid w:val="6C20148A"/>
    <w:rsid w:val="6C44786E"/>
    <w:rsid w:val="6C450EF0"/>
    <w:rsid w:val="6C5850C7"/>
    <w:rsid w:val="6C6B0957"/>
    <w:rsid w:val="6C917EB1"/>
    <w:rsid w:val="6C9431CC"/>
    <w:rsid w:val="6C953C26"/>
    <w:rsid w:val="6C9C1458"/>
    <w:rsid w:val="6CA81BAB"/>
    <w:rsid w:val="6CAB1AEE"/>
    <w:rsid w:val="6CAE2F39"/>
    <w:rsid w:val="6CAF10DA"/>
    <w:rsid w:val="6CB0280D"/>
    <w:rsid w:val="6CB513FE"/>
    <w:rsid w:val="6CB676E3"/>
    <w:rsid w:val="6CBB03BB"/>
    <w:rsid w:val="6CC8224D"/>
    <w:rsid w:val="6CDA06B8"/>
    <w:rsid w:val="6CE626D3"/>
    <w:rsid w:val="6CF070AE"/>
    <w:rsid w:val="6D0715F8"/>
    <w:rsid w:val="6D0B3EE8"/>
    <w:rsid w:val="6D1C60F5"/>
    <w:rsid w:val="6D235680"/>
    <w:rsid w:val="6D426B56"/>
    <w:rsid w:val="6D505108"/>
    <w:rsid w:val="6D6247D2"/>
    <w:rsid w:val="6D8B3007"/>
    <w:rsid w:val="6D8D0DA1"/>
    <w:rsid w:val="6D8E1F39"/>
    <w:rsid w:val="6D920165"/>
    <w:rsid w:val="6DAF0D17"/>
    <w:rsid w:val="6DAF6F69"/>
    <w:rsid w:val="6DBA2EED"/>
    <w:rsid w:val="6DBB5AC1"/>
    <w:rsid w:val="6DBE53FE"/>
    <w:rsid w:val="6DCF4F15"/>
    <w:rsid w:val="6DD54C21"/>
    <w:rsid w:val="6E042AF2"/>
    <w:rsid w:val="6E0468F3"/>
    <w:rsid w:val="6E0F7A08"/>
    <w:rsid w:val="6E283E10"/>
    <w:rsid w:val="6E38263C"/>
    <w:rsid w:val="6E4050A7"/>
    <w:rsid w:val="6E514A01"/>
    <w:rsid w:val="6E526272"/>
    <w:rsid w:val="6E571373"/>
    <w:rsid w:val="6E573B2B"/>
    <w:rsid w:val="6E62222D"/>
    <w:rsid w:val="6E70494A"/>
    <w:rsid w:val="6E731D44"/>
    <w:rsid w:val="6E7D0394"/>
    <w:rsid w:val="6E8C763E"/>
    <w:rsid w:val="6E94481B"/>
    <w:rsid w:val="6EA2373C"/>
    <w:rsid w:val="6EA6036C"/>
    <w:rsid w:val="6EB32A89"/>
    <w:rsid w:val="6ED929CC"/>
    <w:rsid w:val="6EDC5B3C"/>
    <w:rsid w:val="6EDF387E"/>
    <w:rsid w:val="6F0357BE"/>
    <w:rsid w:val="6F094457"/>
    <w:rsid w:val="6F0B01CF"/>
    <w:rsid w:val="6F174E77"/>
    <w:rsid w:val="6F1E19CF"/>
    <w:rsid w:val="6F241291"/>
    <w:rsid w:val="6F340A92"/>
    <w:rsid w:val="6F4436E1"/>
    <w:rsid w:val="6F5E47A3"/>
    <w:rsid w:val="6F653D83"/>
    <w:rsid w:val="6F6F075E"/>
    <w:rsid w:val="6F7658CB"/>
    <w:rsid w:val="6F806E0F"/>
    <w:rsid w:val="6F96723D"/>
    <w:rsid w:val="6F976FBE"/>
    <w:rsid w:val="6FA359EB"/>
    <w:rsid w:val="6FA523D2"/>
    <w:rsid w:val="6FB1521A"/>
    <w:rsid w:val="6FB42615"/>
    <w:rsid w:val="6FC36CFC"/>
    <w:rsid w:val="6FC8574F"/>
    <w:rsid w:val="6FCA63E4"/>
    <w:rsid w:val="6FD26F3F"/>
    <w:rsid w:val="6FE949B4"/>
    <w:rsid w:val="6FEE6861"/>
    <w:rsid w:val="6FF218DD"/>
    <w:rsid w:val="6FF42BE0"/>
    <w:rsid w:val="6FFC41AF"/>
    <w:rsid w:val="6FFD3FBC"/>
    <w:rsid w:val="6FFE1AE2"/>
    <w:rsid w:val="70016B46"/>
    <w:rsid w:val="70026742"/>
    <w:rsid w:val="70091D2A"/>
    <w:rsid w:val="70113542"/>
    <w:rsid w:val="701D465E"/>
    <w:rsid w:val="70223A22"/>
    <w:rsid w:val="702A6D7B"/>
    <w:rsid w:val="704B67CC"/>
    <w:rsid w:val="704C4F43"/>
    <w:rsid w:val="706C2EEF"/>
    <w:rsid w:val="70707EDF"/>
    <w:rsid w:val="70761F1B"/>
    <w:rsid w:val="70862203"/>
    <w:rsid w:val="708C1ED2"/>
    <w:rsid w:val="70926DFA"/>
    <w:rsid w:val="709A3F00"/>
    <w:rsid w:val="70A628A5"/>
    <w:rsid w:val="70CB230C"/>
    <w:rsid w:val="70E32593"/>
    <w:rsid w:val="70E801A2"/>
    <w:rsid w:val="70E92792"/>
    <w:rsid w:val="7104581E"/>
    <w:rsid w:val="71121CE9"/>
    <w:rsid w:val="711315BD"/>
    <w:rsid w:val="71132E62"/>
    <w:rsid w:val="711D41EA"/>
    <w:rsid w:val="71222297"/>
    <w:rsid w:val="7139186D"/>
    <w:rsid w:val="71396A69"/>
    <w:rsid w:val="714348B5"/>
    <w:rsid w:val="715220E5"/>
    <w:rsid w:val="71542301"/>
    <w:rsid w:val="71554590"/>
    <w:rsid w:val="715D01AD"/>
    <w:rsid w:val="71681909"/>
    <w:rsid w:val="717B788E"/>
    <w:rsid w:val="71843754"/>
    <w:rsid w:val="7192695B"/>
    <w:rsid w:val="719941B8"/>
    <w:rsid w:val="719E357C"/>
    <w:rsid w:val="71A87F57"/>
    <w:rsid w:val="71AD37BF"/>
    <w:rsid w:val="71BD1788"/>
    <w:rsid w:val="71BE3C1E"/>
    <w:rsid w:val="71C50B09"/>
    <w:rsid w:val="71C70D25"/>
    <w:rsid w:val="71DC1368"/>
    <w:rsid w:val="71E847F7"/>
    <w:rsid w:val="71EC078C"/>
    <w:rsid w:val="71FE226D"/>
    <w:rsid w:val="722515A8"/>
    <w:rsid w:val="722C0B88"/>
    <w:rsid w:val="723979C9"/>
    <w:rsid w:val="725325F1"/>
    <w:rsid w:val="725974A3"/>
    <w:rsid w:val="727265AC"/>
    <w:rsid w:val="72782B27"/>
    <w:rsid w:val="727B1B10"/>
    <w:rsid w:val="727B566C"/>
    <w:rsid w:val="727D13E4"/>
    <w:rsid w:val="72824C4C"/>
    <w:rsid w:val="729A6D07"/>
    <w:rsid w:val="72A526E9"/>
    <w:rsid w:val="72D71070"/>
    <w:rsid w:val="72D94755"/>
    <w:rsid w:val="72EC1039"/>
    <w:rsid w:val="72F13B80"/>
    <w:rsid w:val="73004C2C"/>
    <w:rsid w:val="7304330F"/>
    <w:rsid w:val="731C6FCC"/>
    <w:rsid w:val="732849D1"/>
    <w:rsid w:val="732E5FCC"/>
    <w:rsid w:val="73337CF4"/>
    <w:rsid w:val="733817AF"/>
    <w:rsid w:val="73412411"/>
    <w:rsid w:val="734463A5"/>
    <w:rsid w:val="73520AC2"/>
    <w:rsid w:val="7358775B"/>
    <w:rsid w:val="735F0AE9"/>
    <w:rsid w:val="7366631C"/>
    <w:rsid w:val="73840550"/>
    <w:rsid w:val="739509AF"/>
    <w:rsid w:val="739A7D73"/>
    <w:rsid w:val="73A3649F"/>
    <w:rsid w:val="73BF77DA"/>
    <w:rsid w:val="73C052CC"/>
    <w:rsid w:val="73D019E7"/>
    <w:rsid w:val="73DC3547"/>
    <w:rsid w:val="73DF642C"/>
    <w:rsid w:val="73ED2599"/>
    <w:rsid w:val="73FB071E"/>
    <w:rsid w:val="740D6797"/>
    <w:rsid w:val="74113F05"/>
    <w:rsid w:val="74145D78"/>
    <w:rsid w:val="74163F16"/>
    <w:rsid w:val="741C69DA"/>
    <w:rsid w:val="742424F5"/>
    <w:rsid w:val="743E4BA3"/>
    <w:rsid w:val="744103B3"/>
    <w:rsid w:val="744A3A82"/>
    <w:rsid w:val="744D4DE6"/>
    <w:rsid w:val="7450221E"/>
    <w:rsid w:val="74566390"/>
    <w:rsid w:val="74597C2E"/>
    <w:rsid w:val="745F3497"/>
    <w:rsid w:val="746D7236"/>
    <w:rsid w:val="74836A59"/>
    <w:rsid w:val="74890D32"/>
    <w:rsid w:val="749649DF"/>
    <w:rsid w:val="7499627D"/>
    <w:rsid w:val="749E5641"/>
    <w:rsid w:val="749F595E"/>
    <w:rsid w:val="74A40EAA"/>
    <w:rsid w:val="74AA2238"/>
    <w:rsid w:val="74B03CF2"/>
    <w:rsid w:val="74B0560E"/>
    <w:rsid w:val="74C652C4"/>
    <w:rsid w:val="74D53759"/>
    <w:rsid w:val="74DB6895"/>
    <w:rsid w:val="74DF0134"/>
    <w:rsid w:val="74EA163F"/>
    <w:rsid w:val="74F87650"/>
    <w:rsid w:val="75091655"/>
    <w:rsid w:val="750B7C0C"/>
    <w:rsid w:val="75114065"/>
    <w:rsid w:val="7513602F"/>
    <w:rsid w:val="751A5610"/>
    <w:rsid w:val="751A7DE7"/>
    <w:rsid w:val="75271ADB"/>
    <w:rsid w:val="752B3379"/>
    <w:rsid w:val="7539539D"/>
    <w:rsid w:val="753A180E"/>
    <w:rsid w:val="753C5586"/>
    <w:rsid w:val="75596138"/>
    <w:rsid w:val="75614FED"/>
    <w:rsid w:val="7568002F"/>
    <w:rsid w:val="756850B1"/>
    <w:rsid w:val="75695C4F"/>
    <w:rsid w:val="75792336"/>
    <w:rsid w:val="757C7849"/>
    <w:rsid w:val="758C15B7"/>
    <w:rsid w:val="759248B8"/>
    <w:rsid w:val="759C7DD3"/>
    <w:rsid w:val="75A153E9"/>
    <w:rsid w:val="75CB6E7D"/>
    <w:rsid w:val="75E746FE"/>
    <w:rsid w:val="75EA3234"/>
    <w:rsid w:val="75EA6026"/>
    <w:rsid w:val="75ED3231"/>
    <w:rsid w:val="75F06183"/>
    <w:rsid w:val="75F45E61"/>
    <w:rsid w:val="75FC2C73"/>
    <w:rsid w:val="7601232C"/>
    <w:rsid w:val="76047756"/>
    <w:rsid w:val="760B3521"/>
    <w:rsid w:val="76155660"/>
    <w:rsid w:val="761B33ED"/>
    <w:rsid w:val="761E5D99"/>
    <w:rsid w:val="761E6A3A"/>
    <w:rsid w:val="761F03BE"/>
    <w:rsid w:val="76200A04"/>
    <w:rsid w:val="762027B2"/>
    <w:rsid w:val="76261D92"/>
    <w:rsid w:val="762B1157"/>
    <w:rsid w:val="763B3A90"/>
    <w:rsid w:val="764010A6"/>
    <w:rsid w:val="764427A1"/>
    <w:rsid w:val="764A5A81"/>
    <w:rsid w:val="76564426"/>
    <w:rsid w:val="766111DA"/>
    <w:rsid w:val="76612DCA"/>
    <w:rsid w:val="76636B42"/>
    <w:rsid w:val="766528BB"/>
    <w:rsid w:val="767B20DE"/>
    <w:rsid w:val="767B7C93"/>
    <w:rsid w:val="768D3BBF"/>
    <w:rsid w:val="7694586D"/>
    <w:rsid w:val="76AE506F"/>
    <w:rsid w:val="76B4739E"/>
    <w:rsid w:val="76C75323"/>
    <w:rsid w:val="76CA0970"/>
    <w:rsid w:val="76CF6212"/>
    <w:rsid w:val="76D1655C"/>
    <w:rsid w:val="76D25D41"/>
    <w:rsid w:val="76D37824"/>
    <w:rsid w:val="76D948B5"/>
    <w:rsid w:val="76E666DE"/>
    <w:rsid w:val="76E72AA0"/>
    <w:rsid w:val="76E934EC"/>
    <w:rsid w:val="76EC6B38"/>
    <w:rsid w:val="76F459ED"/>
    <w:rsid w:val="7701090C"/>
    <w:rsid w:val="77020109"/>
    <w:rsid w:val="770245AD"/>
    <w:rsid w:val="77065E4C"/>
    <w:rsid w:val="77151797"/>
    <w:rsid w:val="77176F12"/>
    <w:rsid w:val="7718792D"/>
    <w:rsid w:val="771A711A"/>
    <w:rsid w:val="771D4F43"/>
    <w:rsid w:val="771F0CBB"/>
    <w:rsid w:val="77244524"/>
    <w:rsid w:val="77280754"/>
    <w:rsid w:val="772A600E"/>
    <w:rsid w:val="77336515"/>
    <w:rsid w:val="7736125B"/>
    <w:rsid w:val="77362975"/>
    <w:rsid w:val="773D2874"/>
    <w:rsid w:val="774303AA"/>
    <w:rsid w:val="77444BC6"/>
    <w:rsid w:val="77577349"/>
    <w:rsid w:val="77585F7B"/>
    <w:rsid w:val="775A6197"/>
    <w:rsid w:val="77764653"/>
    <w:rsid w:val="777C4360"/>
    <w:rsid w:val="777F79AC"/>
    <w:rsid w:val="77955421"/>
    <w:rsid w:val="77A411C1"/>
    <w:rsid w:val="77B238DE"/>
    <w:rsid w:val="77C27899"/>
    <w:rsid w:val="77CD6969"/>
    <w:rsid w:val="77EA751B"/>
    <w:rsid w:val="77F71C38"/>
    <w:rsid w:val="78061E7B"/>
    <w:rsid w:val="780659D7"/>
    <w:rsid w:val="780A47CE"/>
    <w:rsid w:val="780D57F6"/>
    <w:rsid w:val="78106856"/>
    <w:rsid w:val="781E4FE7"/>
    <w:rsid w:val="782D7408"/>
    <w:rsid w:val="783A5F41"/>
    <w:rsid w:val="784D7194"/>
    <w:rsid w:val="786D3CA8"/>
    <w:rsid w:val="787119EB"/>
    <w:rsid w:val="78724460"/>
    <w:rsid w:val="78774B27"/>
    <w:rsid w:val="78791B91"/>
    <w:rsid w:val="788135A5"/>
    <w:rsid w:val="7884096A"/>
    <w:rsid w:val="78850FF2"/>
    <w:rsid w:val="78860A23"/>
    <w:rsid w:val="789524E8"/>
    <w:rsid w:val="78B611AB"/>
    <w:rsid w:val="78B65DE4"/>
    <w:rsid w:val="78B844E5"/>
    <w:rsid w:val="78BD22C6"/>
    <w:rsid w:val="78CA10FB"/>
    <w:rsid w:val="78E0091E"/>
    <w:rsid w:val="78E03E67"/>
    <w:rsid w:val="78E75809"/>
    <w:rsid w:val="78EA52F9"/>
    <w:rsid w:val="78F06D68"/>
    <w:rsid w:val="78F55DA6"/>
    <w:rsid w:val="78FD327E"/>
    <w:rsid w:val="790E548B"/>
    <w:rsid w:val="791B54B2"/>
    <w:rsid w:val="79236E7C"/>
    <w:rsid w:val="792A0F2D"/>
    <w:rsid w:val="792A1B99"/>
    <w:rsid w:val="793B5B55"/>
    <w:rsid w:val="793D18CD"/>
    <w:rsid w:val="794013BD"/>
    <w:rsid w:val="7940316B"/>
    <w:rsid w:val="79444A09"/>
    <w:rsid w:val="796B1B89"/>
    <w:rsid w:val="797A48CF"/>
    <w:rsid w:val="797B008A"/>
    <w:rsid w:val="797D1166"/>
    <w:rsid w:val="798153CC"/>
    <w:rsid w:val="798516DF"/>
    <w:rsid w:val="79872B48"/>
    <w:rsid w:val="798C015E"/>
    <w:rsid w:val="799040F2"/>
    <w:rsid w:val="79921C19"/>
    <w:rsid w:val="79A74F98"/>
    <w:rsid w:val="79A82877"/>
    <w:rsid w:val="79A951B4"/>
    <w:rsid w:val="79C478F8"/>
    <w:rsid w:val="79C618C2"/>
    <w:rsid w:val="79D73ACF"/>
    <w:rsid w:val="79E32474"/>
    <w:rsid w:val="79E46056"/>
    <w:rsid w:val="79E75ECC"/>
    <w:rsid w:val="79E955B1"/>
    <w:rsid w:val="79FA156C"/>
    <w:rsid w:val="79FC1788"/>
    <w:rsid w:val="7A066163"/>
    <w:rsid w:val="7A08012D"/>
    <w:rsid w:val="7A0C534E"/>
    <w:rsid w:val="7A124B07"/>
    <w:rsid w:val="7A1545F8"/>
    <w:rsid w:val="7A222CE3"/>
    <w:rsid w:val="7A314DF8"/>
    <w:rsid w:val="7A3B22B0"/>
    <w:rsid w:val="7A552C46"/>
    <w:rsid w:val="7A594721"/>
    <w:rsid w:val="7A735C4D"/>
    <w:rsid w:val="7A8377B3"/>
    <w:rsid w:val="7A8C2B0C"/>
    <w:rsid w:val="7A8E7C8A"/>
    <w:rsid w:val="7A9F01F0"/>
    <w:rsid w:val="7ABA5A98"/>
    <w:rsid w:val="7ABB0CFB"/>
    <w:rsid w:val="7AC1208A"/>
    <w:rsid w:val="7ACD0A2E"/>
    <w:rsid w:val="7AD70DE5"/>
    <w:rsid w:val="7AEC5358"/>
    <w:rsid w:val="7B0152A5"/>
    <w:rsid w:val="7B106FFF"/>
    <w:rsid w:val="7B112B38"/>
    <w:rsid w:val="7B203254"/>
    <w:rsid w:val="7B2A5E81"/>
    <w:rsid w:val="7B2C7E4B"/>
    <w:rsid w:val="7B2F16E9"/>
    <w:rsid w:val="7B332F87"/>
    <w:rsid w:val="7B3B1E3C"/>
    <w:rsid w:val="7B3D3E06"/>
    <w:rsid w:val="7B58479C"/>
    <w:rsid w:val="7B5E0897"/>
    <w:rsid w:val="7B641393"/>
    <w:rsid w:val="7B6A44CF"/>
    <w:rsid w:val="7B7567C0"/>
    <w:rsid w:val="7B7B66DC"/>
    <w:rsid w:val="7B7D2454"/>
    <w:rsid w:val="7B871525"/>
    <w:rsid w:val="7B9072BC"/>
    <w:rsid w:val="7B944A08"/>
    <w:rsid w:val="7B9B28DB"/>
    <w:rsid w:val="7B9F57C7"/>
    <w:rsid w:val="7BA67BFD"/>
    <w:rsid w:val="7BB73BB8"/>
    <w:rsid w:val="7BBB4D2B"/>
    <w:rsid w:val="7BCF513F"/>
    <w:rsid w:val="7BD007D6"/>
    <w:rsid w:val="7BDE3AD1"/>
    <w:rsid w:val="7C0634F8"/>
    <w:rsid w:val="7C0E12FE"/>
    <w:rsid w:val="7C1C080B"/>
    <w:rsid w:val="7C1E59E5"/>
    <w:rsid w:val="7C266648"/>
    <w:rsid w:val="7C2823C0"/>
    <w:rsid w:val="7C321491"/>
    <w:rsid w:val="7C346BC6"/>
    <w:rsid w:val="7C5331B5"/>
    <w:rsid w:val="7C563402"/>
    <w:rsid w:val="7C5E2286"/>
    <w:rsid w:val="7C631EB1"/>
    <w:rsid w:val="7C686C61"/>
    <w:rsid w:val="7C694787"/>
    <w:rsid w:val="7C6B49A3"/>
    <w:rsid w:val="7C745605"/>
    <w:rsid w:val="7C755E49"/>
    <w:rsid w:val="7C765D1B"/>
    <w:rsid w:val="7C7B659E"/>
    <w:rsid w:val="7C7E0232"/>
    <w:rsid w:val="7C8A307B"/>
    <w:rsid w:val="7C970E78"/>
    <w:rsid w:val="7C9712F4"/>
    <w:rsid w:val="7C9B0FDB"/>
    <w:rsid w:val="7CA0464C"/>
    <w:rsid w:val="7CBA4D6C"/>
    <w:rsid w:val="7CC85951"/>
    <w:rsid w:val="7CCC5441"/>
    <w:rsid w:val="7CCF413D"/>
    <w:rsid w:val="7CD23C7F"/>
    <w:rsid w:val="7CD24BAE"/>
    <w:rsid w:val="7CE3278B"/>
    <w:rsid w:val="7CE56503"/>
    <w:rsid w:val="7CE64029"/>
    <w:rsid w:val="7CFE5817"/>
    <w:rsid w:val="7D033147"/>
    <w:rsid w:val="7D063103"/>
    <w:rsid w:val="7D1066E2"/>
    <w:rsid w:val="7D1B3CD3"/>
    <w:rsid w:val="7D225061"/>
    <w:rsid w:val="7D227CB6"/>
    <w:rsid w:val="7D2F69CB"/>
    <w:rsid w:val="7D300C5A"/>
    <w:rsid w:val="7D313D4F"/>
    <w:rsid w:val="7D335D5F"/>
    <w:rsid w:val="7D364FB1"/>
    <w:rsid w:val="7D380D29"/>
    <w:rsid w:val="7D3A23FC"/>
    <w:rsid w:val="7D4C0330"/>
    <w:rsid w:val="7D4E22FA"/>
    <w:rsid w:val="7D6116ED"/>
    <w:rsid w:val="7D634CEC"/>
    <w:rsid w:val="7D733B0F"/>
    <w:rsid w:val="7D761851"/>
    <w:rsid w:val="7D811B7B"/>
    <w:rsid w:val="7D836171"/>
    <w:rsid w:val="7D8F646F"/>
    <w:rsid w:val="7D902913"/>
    <w:rsid w:val="7DA168BD"/>
    <w:rsid w:val="7DB639FC"/>
    <w:rsid w:val="7DBA0B43"/>
    <w:rsid w:val="7DC84EB5"/>
    <w:rsid w:val="7DCB56F9"/>
    <w:rsid w:val="7DDD367E"/>
    <w:rsid w:val="7DF71CF3"/>
    <w:rsid w:val="7DFF1847"/>
    <w:rsid w:val="7E10135E"/>
    <w:rsid w:val="7E1352F2"/>
    <w:rsid w:val="7E1846B6"/>
    <w:rsid w:val="7E187086"/>
    <w:rsid w:val="7E2D569D"/>
    <w:rsid w:val="7E3524E0"/>
    <w:rsid w:val="7E385F46"/>
    <w:rsid w:val="7E3E4800"/>
    <w:rsid w:val="7E4D25B2"/>
    <w:rsid w:val="7E665422"/>
    <w:rsid w:val="7E682F48"/>
    <w:rsid w:val="7E696CC0"/>
    <w:rsid w:val="7E7B41B8"/>
    <w:rsid w:val="7E7F0292"/>
    <w:rsid w:val="7E813212"/>
    <w:rsid w:val="7E817D8E"/>
    <w:rsid w:val="7E835AFC"/>
    <w:rsid w:val="7E851714"/>
    <w:rsid w:val="7E88060D"/>
    <w:rsid w:val="7E885398"/>
    <w:rsid w:val="7E966D9F"/>
    <w:rsid w:val="7EA45F4A"/>
    <w:rsid w:val="7EB855CE"/>
    <w:rsid w:val="7EE02B0F"/>
    <w:rsid w:val="7EF16259"/>
    <w:rsid w:val="7EF163A6"/>
    <w:rsid w:val="7EF667A6"/>
    <w:rsid w:val="7F030EC3"/>
    <w:rsid w:val="7F0864D9"/>
    <w:rsid w:val="7F0D3AEF"/>
    <w:rsid w:val="7F0D7FB9"/>
    <w:rsid w:val="7F0F1615"/>
    <w:rsid w:val="7F1F5B67"/>
    <w:rsid w:val="7F2A28F3"/>
    <w:rsid w:val="7F2B0D53"/>
    <w:rsid w:val="7F4E65E2"/>
    <w:rsid w:val="7F5E434B"/>
    <w:rsid w:val="7F6000C3"/>
    <w:rsid w:val="7F6A7194"/>
    <w:rsid w:val="7F6F6558"/>
    <w:rsid w:val="7F70795F"/>
    <w:rsid w:val="7F71407E"/>
    <w:rsid w:val="7F722A72"/>
    <w:rsid w:val="7F7F5D50"/>
    <w:rsid w:val="7F8813C8"/>
    <w:rsid w:val="7F8C0EB8"/>
    <w:rsid w:val="7F923FF5"/>
    <w:rsid w:val="7F9A5B2F"/>
    <w:rsid w:val="7FA0125F"/>
    <w:rsid w:val="7FA043A1"/>
    <w:rsid w:val="7FD10B7C"/>
    <w:rsid w:val="7FD12D6F"/>
    <w:rsid w:val="7FD44B5D"/>
    <w:rsid w:val="7FDC6A4C"/>
    <w:rsid w:val="7FF01447"/>
    <w:rsid w:val="7FF16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2"/>
      <w:lang w:val="en-US" w:eastAsia="zh-CN" w:bidi="ar-SA"/>
    </w:rPr>
  </w:style>
  <w:style w:type="paragraph" w:styleId="2">
    <w:name w:val="heading 1"/>
    <w:basedOn w:val="1"/>
    <w:next w:val="1"/>
    <w:qFormat/>
    <w:uiPriority w:val="0"/>
    <w:pPr>
      <w:spacing w:beforeAutospacing="1" w:afterAutospacing="1"/>
      <w:jc w:val="left"/>
      <w:outlineLvl w:val="0"/>
    </w:pPr>
    <w:rPr>
      <w:rFonts w:hint="eastAsia" w:ascii="宋体" w:hAnsi="宋体"/>
      <w:b/>
      <w:kern w:val="44"/>
      <w:sz w:val="48"/>
      <w:szCs w:val="48"/>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3">
    <w:name w:val="annotation text"/>
    <w:basedOn w:val="1"/>
    <w:link w:val="23"/>
    <w:qFormat/>
    <w:uiPriority w:val="0"/>
    <w:pPr>
      <w:jc w:val="left"/>
    </w:pPr>
  </w:style>
  <w:style w:type="paragraph" w:styleId="4">
    <w:name w:val="Body Text"/>
    <w:basedOn w:val="1"/>
    <w:semiHidden/>
    <w:qFormat/>
    <w:uiPriority w:val="0"/>
    <w:rPr>
      <w:rFonts w:ascii="宋体" w:hAnsi="宋体" w:eastAsia="宋体" w:cs="宋体"/>
      <w:sz w:val="28"/>
      <w:szCs w:val="28"/>
      <w:lang w:val="en-US" w:eastAsia="en-US" w:bidi="ar-SA"/>
    </w:rPr>
  </w:style>
  <w:style w:type="paragraph" w:styleId="5">
    <w:name w:val="Body Text Indent"/>
    <w:basedOn w:val="1"/>
    <w:qFormat/>
    <w:uiPriority w:val="0"/>
    <w:pPr>
      <w:tabs>
        <w:tab w:val="left" w:pos="840"/>
      </w:tabs>
      <w:snapToGrid w:val="0"/>
      <w:spacing w:line="300" w:lineRule="exact"/>
      <w:ind w:left="630" w:leftChars="300"/>
    </w:pPr>
  </w:style>
  <w:style w:type="paragraph" w:styleId="6">
    <w:name w:val="Balloon Text"/>
    <w:basedOn w:val="1"/>
    <w:link w:val="22"/>
    <w:qFormat/>
    <w:uiPriority w:val="0"/>
    <w:rPr>
      <w:sz w:val="18"/>
      <w:szCs w:val="18"/>
    </w:rPr>
  </w:style>
  <w:style w:type="paragraph" w:styleId="7">
    <w:name w:val="footer"/>
    <w:basedOn w:val="1"/>
    <w:qFormat/>
    <w:uiPriority w:val="0"/>
    <w:pPr>
      <w:tabs>
        <w:tab w:val="center" w:pos="4153"/>
        <w:tab w:val="right" w:pos="8306"/>
      </w:tabs>
      <w:snapToGrid w:val="0"/>
      <w:jc w:val="left"/>
    </w:pPr>
    <w:rPr>
      <w:sz w:val="18"/>
    </w:rPr>
  </w:style>
  <w:style w:type="paragraph" w:styleId="8">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qFormat/>
    <w:uiPriority w:val="0"/>
  </w:style>
  <w:style w:type="paragraph" w:styleId="10">
    <w:name w:val="toc 2"/>
    <w:basedOn w:val="1"/>
    <w:next w:val="1"/>
    <w:qFormat/>
    <w:uiPriority w:val="0"/>
    <w:pPr>
      <w:ind w:left="420" w:leftChars="200"/>
    </w:pPr>
  </w:style>
  <w:style w:type="paragraph" w:styleId="11">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2">
    <w:name w:val="annotation subject"/>
    <w:basedOn w:val="3"/>
    <w:next w:val="3"/>
    <w:link w:val="24"/>
    <w:qFormat/>
    <w:uiPriority w:val="0"/>
    <w:rPr>
      <w:b/>
      <w:bCs/>
    </w:rPr>
  </w:style>
  <w:style w:type="paragraph" w:styleId="13">
    <w:name w:val="Body Text First Indent 2"/>
    <w:basedOn w:val="5"/>
    <w:qFormat/>
    <w:uiPriority w:val="0"/>
    <w:pPr>
      <w:tabs>
        <w:tab w:val="left" w:pos="-116"/>
        <w:tab w:val="left" w:pos="420"/>
      </w:tabs>
      <w:ind w:firstLine="420" w:firstLineChars="200"/>
    </w:p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7">
    <w:name w:val="page number"/>
    <w:basedOn w:val="16"/>
    <w:qFormat/>
    <w:uiPriority w:val="0"/>
  </w:style>
  <w:style w:type="character" w:styleId="18">
    <w:name w:val="FollowedHyperlink"/>
    <w:basedOn w:val="16"/>
    <w:qFormat/>
    <w:uiPriority w:val="0"/>
    <w:rPr>
      <w:color w:val="000000"/>
      <w:u w:val="single"/>
    </w:rPr>
  </w:style>
  <w:style w:type="character" w:styleId="19">
    <w:name w:val="Emphasis"/>
    <w:basedOn w:val="16"/>
    <w:qFormat/>
    <w:uiPriority w:val="0"/>
    <w:rPr>
      <w:i/>
    </w:rPr>
  </w:style>
  <w:style w:type="character" w:styleId="20">
    <w:name w:val="Hyperlink"/>
    <w:basedOn w:val="16"/>
    <w:qFormat/>
    <w:uiPriority w:val="0"/>
    <w:rPr>
      <w:color w:val="0000FF"/>
      <w:u w:val="single"/>
    </w:rPr>
  </w:style>
  <w:style w:type="character" w:styleId="21">
    <w:name w:val="annotation reference"/>
    <w:basedOn w:val="16"/>
    <w:qFormat/>
    <w:uiPriority w:val="0"/>
    <w:rPr>
      <w:sz w:val="21"/>
      <w:szCs w:val="21"/>
    </w:rPr>
  </w:style>
  <w:style w:type="character" w:customStyle="1" w:styleId="22">
    <w:name w:val="批注框文本 Char"/>
    <w:basedOn w:val="16"/>
    <w:link w:val="6"/>
    <w:qFormat/>
    <w:uiPriority w:val="0"/>
    <w:rPr>
      <w:rFonts w:ascii="Times New Roman" w:hAnsi="Times New Roman"/>
      <w:kern w:val="2"/>
      <w:sz w:val="18"/>
      <w:szCs w:val="18"/>
    </w:rPr>
  </w:style>
  <w:style w:type="character" w:customStyle="1" w:styleId="23">
    <w:name w:val="批注文字 Char"/>
    <w:basedOn w:val="16"/>
    <w:link w:val="3"/>
    <w:qFormat/>
    <w:uiPriority w:val="0"/>
    <w:rPr>
      <w:rFonts w:ascii="Times New Roman" w:hAnsi="Times New Roman"/>
      <w:kern w:val="2"/>
      <w:sz w:val="21"/>
      <w:szCs w:val="22"/>
    </w:rPr>
  </w:style>
  <w:style w:type="character" w:customStyle="1" w:styleId="24">
    <w:name w:val="批注主题 Char"/>
    <w:basedOn w:val="23"/>
    <w:link w:val="12"/>
    <w:qFormat/>
    <w:uiPriority w:val="0"/>
  </w:style>
  <w:style w:type="character" w:customStyle="1" w:styleId="25">
    <w:name w:val="font51"/>
    <w:basedOn w:val="16"/>
    <w:qFormat/>
    <w:uiPriority w:val="0"/>
    <w:rPr>
      <w:rFonts w:hint="eastAsia" w:ascii="宋体" w:hAnsi="宋体" w:eastAsia="宋体" w:cs="宋体"/>
      <w:color w:val="000000"/>
      <w:sz w:val="20"/>
      <w:szCs w:val="20"/>
      <w:u w:val="none"/>
    </w:rPr>
  </w:style>
  <w:style w:type="paragraph" w:customStyle="1" w:styleId="26">
    <w:name w:val="WPSOffice手动目录 1"/>
    <w:qFormat/>
    <w:uiPriority w:val="0"/>
    <w:pPr>
      <w:ind w:leftChars="0"/>
    </w:pPr>
    <w:rPr>
      <w:rFonts w:ascii="Times New Roman" w:hAnsi="Times New Roman" w:eastAsia="宋体" w:cs="Times New Roman"/>
      <w:sz w:val="20"/>
      <w:szCs w:val="20"/>
    </w:rPr>
  </w:style>
  <w:style w:type="character" w:customStyle="1" w:styleId="27">
    <w:name w:val="font31"/>
    <w:basedOn w:val="16"/>
    <w:qFormat/>
    <w:uiPriority w:val="0"/>
    <w:rPr>
      <w:rFonts w:hint="eastAsia" w:ascii="宋体" w:hAnsi="宋体" w:eastAsia="宋体" w:cs="宋体"/>
      <w:color w:val="000000"/>
      <w:sz w:val="20"/>
      <w:szCs w:val="20"/>
      <w:u w:val="none"/>
    </w:rPr>
  </w:style>
  <w:style w:type="character" w:customStyle="1" w:styleId="28">
    <w:name w:val="font21"/>
    <w:qFormat/>
    <w:uiPriority w:val="0"/>
    <w:rPr>
      <w:rFonts w:hint="eastAsia" w:ascii="宋体" w:hAnsi="宋体" w:eastAsia="宋体" w:cs="宋体"/>
      <w:color w:val="000000"/>
      <w:sz w:val="20"/>
      <w:szCs w:val="20"/>
      <w:u w:val="none"/>
    </w:rPr>
  </w:style>
  <w:style w:type="character" w:customStyle="1" w:styleId="29">
    <w:name w:val="first-child"/>
    <w:basedOn w:val="16"/>
    <w:qFormat/>
    <w:uiPriority w:val="0"/>
    <w:rPr>
      <w:vanish/>
    </w:rPr>
  </w:style>
  <w:style w:type="character" w:customStyle="1" w:styleId="30">
    <w:name w:val="href"/>
    <w:basedOn w:val="16"/>
    <w:qFormat/>
    <w:uiPriority w:val="0"/>
    <w:rPr>
      <w:color w:val="0000FF"/>
      <w:u w:val="single"/>
    </w:rPr>
  </w:style>
  <w:style w:type="table" w:customStyle="1" w:styleId="31">
    <w:name w:val="Table Normal"/>
    <w:unhideWhenUsed/>
    <w:qFormat/>
    <w:uiPriority w:val="0"/>
    <w:tblPr>
      <w:tblCellMar>
        <w:top w:w="0" w:type="dxa"/>
        <w:left w:w="0" w:type="dxa"/>
        <w:bottom w:w="0" w:type="dxa"/>
        <w:right w:w="0" w:type="dxa"/>
      </w:tblCellMar>
    </w:tblPr>
  </w:style>
  <w:style w:type="paragraph" w:customStyle="1" w:styleId="32">
    <w:name w:val="WPSOffice手动目录 2"/>
    <w:qFormat/>
    <w:uiPriority w:val="0"/>
    <w:pPr>
      <w:ind w:leftChars="200"/>
    </w:pPr>
    <w:rPr>
      <w:rFonts w:ascii="Times New Roman" w:hAnsi="Times New Roman" w:eastAsia="宋体" w:cs="Times New Roman"/>
      <w:sz w:val="20"/>
      <w:szCs w:val="20"/>
    </w:rPr>
  </w:style>
  <w:style w:type="character" w:customStyle="1" w:styleId="33">
    <w:name w:val="NormalCharacter"/>
    <w:semiHidden/>
    <w:qFormat/>
    <w:uiPriority w:val="0"/>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8" Type="http://schemas.openxmlformats.org/officeDocument/2006/relationships/fontTable" Target="fontTable.xml"/><Relationship Id="rId17" Type="http://schemas.openxmlformats.org/officeDocument/2006/relationships/numbering" Target="numbering.xml"/><Relationship Id="rId16" Type="http://schemas.openxmlformats.org/officeDocument/2006/relationships/customXml" Target="../customXml/item1.xml"/><Relationship Id="rId15" Type="http://schemas.openxmlformats.org/officeDocument/2006/relationships/image" Target="media/image3.png"/><Relationship Id="rId14" Type="http://schemas.openxmlformats.org/officeDocument/2006/relationships/image" Target="media/image2.png"/><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JandyChen</Company>
  <Pages>56</Pages>
  <Words>24367</Words>
  <Characters>25642</Characters>
  <Lines>1</Lines>
  <Paragraphs>1</Paragraphs>
  <TotalTime>1</TotalTime>
  <ScaleCrop>false</ScaleCrop>
  <LinksUpToDate>false</LinksUpToDate>
  <CharactersWithSpaces>26049</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2021-06-28T00:40:00Z</dcterms:created>
  <dc:creator>Administrator</dc:creator>
  <cp:lastModifiedBy>招采中心2</cp:lastModifiedBy>
  <cp:lastPrinted>2024-09-03T08:04:00Z</cp:lastPrinted>
  <dcterms:modified xsi:type="dcterms:W3CDTF">2025-03-10T11:47:17Z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1D09C7EC18B14BD7941CAF00B84F4C40_13</vt:lpwstr>
  </property>
  <property fmtid="{D5CDD505-2E9C-101B-9397-08002B2CF9AE}" pid="4" name="KSOTemplateDocerSaveRecord">
    <vt:lpwstr>eyJoZGlkIjoiZWQ3OGM4NjBjZmY5Zjg2YTQ0NTRjZjNjMzI3MTljYWEiLCJ1c2VySWQiOiIzMjYyOTIwOTcifQ==</vt:lpwstr>
  </property>
</Properties>
</file>