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9ACFA0A">
      <w:pPr>
        <w:pageBreakBefore w:val="0"/>
        <w:wordWrap/>
        <w:topLinePunct w:val="0"/>
        <w:bidi w:val="0"/>
        <w:spacing w:line="360" w:lineRule="auto"/>
        <w:ind w:left="-199" w:leftChars="-95" w:firstLine="315" w:firstLineChars="150"/>
        <w:jc w:val="both"/>
        <w:rPr>
          <w:rFonts w:hint="eastAsia" w:ascii="仿宋" w:hAnsi="仿宋" w:eastAsia="仿宋" w:cs="仿宋"/>
          <w:color w:val="auto"/>
          <w:highlight w:val="none"/>
          <w:shd w:val="clear" w:color="auto" w:fill="auto"/>
          <w:lang w:val="en-US" w:eastAsia="zh-CN"/>
        </w:rPr>
      </w:pPr>
    </w:p>
    <w:p w14:paraId="1EDE7D3A">
      <w:pPr>
        <w:pageBreakBefore w:val="0"/>
        <w:wordWrap/>
        <w:topLinePunct w:val="0"/>
        <w:bidi w:val="0"/>
        <w:spacing w:line="360" w:lineRule="auto"/>
        <w:ind w:left="-199" w:leftChars="-95" w:firstLine="315" w:firstLineChars="150"/>
        <w:jc w:val="both"/>
        <w:rPr>
          <w:rFonts w:hint="eastAsia" w:ascii="仿宋" w:hAnsi="仿宋" w:eastAsia="仿宋" w:cs="仿宋"/>
          <w:color w:val="auto"/>
          <w:highlight w:val="none"/>
          <w:shd w:val="clear" w:color="auto" w:fill="auto"/>
          <w:lang w:val="en-US" w:eastAsia="zh-CN"/>
        </w:rPr>
      </w:pPr>
    </w:p>
    <w:p w14:paraId="5CE820A2">
      <w:pPr>
        <w:pageBreakBefore w:val="0"/>
        <w:wordWrap/>
        <w:topLinePunct w:val="0"/>
        <w:bidi w:val="0"/>
        <w:spacing w:line="360" w:lineRule="auto"/>
        <w:ind w:left="-199" w:leftChars="-95" w:firstLine="360" w:firstLineChars="150"/>
        <w:jc w:val="both"/>
        <w:rPr>
          <w:rFonts w:hint="eastAsia" w:ascii="仿宋" w:hAnsi="仿宋" w:eastAsia="仿宋" w:cs="仿宋"/>
          <w:color w:val="auto"/>
          <w:highlight w:val="none"/>
          <w:shd w:val="clear" w:color="auto" w:fill="auto"/>
          <w:lang w:val="en-US" w:eastAsia="zh-CN"/>
        </w:rPr>
      </w:pPr>
      <w:r>
        <w:rPr>
          <w:rFonts w:hint="eastAsia" w:ascii="仿宋" w:hAnsi="仿宋" w:eastAsia="仿宋" w:cs="仿宋"/>
          <w:color w:val="auto"/>
          <w:kern w:val="0"/>
          <w:sz w:val="24"/>
          <w:szCs w:val="24"/>
          <w:highlight w:val="none"/>
          <w:shd w:val="clear" w:color="auto" w:fill="auto"/>
        </w:rPr>
        <w:drawing>
          <wp:anchor distT="0" distB="0" distL="114300" distR="114300" simplePos="0" relativeHeight="251659264" behindDoc="0" locked="0" layoutInCell="1" allowOverlap="1">
            <wp:simplePos x="0" y="0"/>
            <wp:positionH relativeFrom="column">
              <wp:posOffset>965200</wp:posOffset>
            </wp:positionH>
            <wp:positionV relativeFrom="paragraph">
              <wp:posOffset>30480</wp:posOffset>
            </wp:positionV>
            <wp:extent cx="4288790" cy="690245"/>
            <wp:effectExtent l="0" t="0" r="16510" b="14605"/>
            <wp:wrapNone/>
            <wp:docPr id="1" name="图片 2" descr="86619fd34e89ba868d862bb3661be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descr="86619fd34e89ba868d862bb3661be41"/>
                    <pic:cNvPicPr>
                      <a:picLocks noChangeAspect="1"/>
                    </pic:cNvPicPr>
                  </pic:nvPicPr>
                  <pic:blipFill>
                    <a:blip r:embed="rId10"/>
                    <a:stretch>
                      <a:fillRect/>
                    </a:stretch>
                  </pic:blipFill>
                  <pic:spPr>
                    <a:xfrm>
                      <a:off x="0" y="0"/>
                      <a:ext cx="4288790" cy="690245"/>
                    </a:xfrm>
                    <a:prstGeom prst="rect">
                      <a:avLst/>
                    </a:prstGeom>
                    <a:noFill/>
                    <a:ln>
                      <a:noFill/>
                    </a:ln>
                  </pic:spPr>
                </pic:pic>
              </a:graphicData>
            </a:graphic>
          </wp:anchor>
        </w:drawing>
      </w:r>
    </w:p>
    <w:p w14:paraId="76C052A5">
      <w:pPr>
        <w:pageBreakBefore w:val="0"/>
        <w:wordWrap/>
        <w:topLinePunct w:val="0"/>
        <w:bidi w:val="0"/>
        <w:spacing w:line="360" w:lineRule="auto"/>
        <w:ind w:left="-199" w:leftChars="-95" w:firstLine="315" w:firstLineChars="150"/>
        <w:jc w:val="both"/>
        <w:rPr>
          <w:rFonts w:hint="eastAsia" w:ascii="仿宋" w:hAnsi="仿宋" w:eastAsia="仿宋" w:cs="仿宋"/>
          <w:color w:val="auto"/>
          <w:highlight w:val="none"/>
          <w:shd w:val="clear" w:color="auto" w:fill="auto"/>
          <w:lang w:val="en-US" w:eastAsia="zh-CN"/>
        </w:rPr>
      </w:pPr>
    </w:p>
    <w:p w14:paraId="0581EBB4">
      <w:pPr>
        <w:pageBreakBefore w:val="0"/>
        <w:wordWrap/>
        <w:topLinePunct w:val="0"/>
        <w:bidi w:val="0"/>
        <w:spacing w:line="360" w:lineRule="auto"/>
        <w:ind w:left="-199" w:leftChars="-95" w:firstLine="315" w:firstLineChars="150"/>
        <w:jc w:val="both"/>
        <w:rPr>
          <w:rFonts w:hint="eastAsia" w:ascii="仿宋" w:hAnsi="仿宋" w:eastAsia="仿宋" w:cs="仿宋"/>
          <w:color w:val="auto"/>
          <w:highlight w:val="none"/>
          <w:shd w:val="clear" w:color="auto" w:fill="auto"/>
          <w:lang w:val="en-US" w:eastAsia="zh-CN"/>
        </w:rPr>
      </w:pPr>
    </w:p>
    <w:p w14:paraId="12D6EA43">
      <w:pPr>
        <w:keepNext w:val="0"/>
        <w:keepLines w:val="0"/>
        <w:pageBreakBefore w:val="0"/>
        <w:widowControl w:val="0"/>
        <w:kinsoku/>
        <w:wordWrap/>
        <w:overflowPunct/>
        <w:topLinePunct w:val="0"/>
        <w:autoSpaceDE/>
        <w:autoSpaceDN/>
        <w:bidi w:val="0"/>
        <w:adjustRightInd/>
        <w:snapToGrid/>
        <w:spacing w:line="360" w:lineRule="auto"/>
        <w:ind w:left="-199" w:leftChars="-95" w:firstLine="783" w:firstLineChars="150"/>
        <w:jc w:val="center"/>
        <w:textAlignment w:val="auto"/>
        <w:rPr>
          <w:rFonts w:hint="eastAsia" w:ascii="仿宋" w:hAnsi="仿宋" w:eastAsia="仿宋" w:cs="仿宋"/>
          <w:b/>
          <w:color w:val="auto"/>
          <w:sz w:val="52"/>
          <w:szCs w:val="52"/>
          <w:highlight w:val="none"/>
          <w:u w:val="single"/>
          <w:shd w:val="clear" w:color="auto" w:fill="auto"/>
          <w:lang w:val="en-US" w:eastAsia="zh-CN"/>
        </w:rPr>
      </w:pPr>
    </w:p>
    <w:p w14:paraId="4BC039A6">
      <w:pPr>
        <w:keepNext w:val="0"/>
        <w:keepLines w:val="0"/>
        <w:pageBreakBefore w:val="0"/>
        <w:widowControl w:val="0"/>
        <w:kinsoku/>
        <w:wordWrap/>
        <w:overflowPunct/>
        <w:topLinePunct w:val="0"/>
        <w:autoSpaceDE/>
        <w:autoSpaceDN/>
        <w:bidi w:val="0"/>
        <w:adjustRightInd/>
        <w:snapToGrid w:val="0"/>
        <w:spacing w:line="500" w:lineRule="exact"/>
        <w:jc w:val="both"/>
        <w:textAlignment w:val="auto"/>
        <w:rPr>
          <w:rFonts w:hint="eastAsia" w:ascii="仿宋" w:hAnsi="仿宋" w:eastAsia="仿宋" w:cs="仿宋"/>
          <w:b/>
          <w:color w:val="auto"/>
          <w:sz w:val="52"/>
          <w:szCs w:val="52"/>
          <w:highlight w:val="none"/>
          <w:u w:val="single"/>
          <w:shd w:val="clear" w:color="auto" w:fill="auto"/>
          <w:lang w:val="en-US" w:eastAsia="zh-CN"/>
        </w:rPr>
      </w:pPr>
    </w:p>
    <w:p w14:paraId="364890E1">
      <w:pPr>
        <w:keepNext w:val="0"/>
        <w:keepLines w:val="0"/>
        <w:pageBreakBefore w:val="0"/>
        <w:widowControl w:val="0"/>
        <w:kinsoku/>
        <w:wordWrap/>
        <w:overflowPunct/>
        <w:topLinePunct w:val="0"/>
        <w:autoSpaceDE/>
        <w:autoSpaceDN/>
        <w:bidi w:val="0"/>
        <w:adjustRightInd/>
        <w:snapToGrid w:val="0"/>
        <w:spacing w:before="313" w:beforeLines="100" w:line="500" w:lineRule="exact"/>
        <w:ind w:left="-199" w:leftChars="-95" w:firstLine="783" w:firstLineChars="150"/>
        <w:jc w:val="center"/>
        <w:textAlignment w:val="auto"/>
        <w:outlineLvl w:val="0"/>
        <w:rPr>
          <w:rFonts w:hint="eastAsia" w:ascii="仿宋" w:hAnsi="仿宋" w:eastAsia="仿宋" w:cs="仿宋"/>
          <w:b/>
          <w:color w:val="auto"/>
          <w:sz w:val="52"/>
          <w:szCs w:val="52"/>
          <w:highlight w:val="none"/>
          <w:u w:val="none"/>
          <w:shd w:val="clear" w:color="auto" w:fill="auto"/>
          <w:lang w:val="en-US" w:eastAsia="zh-CN"/>
        </w:rPr>
      </w:pPr>
      <w:bookmarkStart w:id="0" w:name="_Toc25781"/>
      <w:bookmarkStart w:id="1" w:name="_Toc17976"/>
      <w:bookmarkStart w:id="2" w:name="_Toc21152"/>
      <w:bookmarkStart w:id="3" w:name="_Toc17"/>
      <w:bookmarkStart w:id="4" w:name="_Toc21151"/>
      <w:bookmarkStart w:id="5" w:name="_Toc31196"/>
      <w:bookmarkStart w:id="6" w:name="_Toc11175"/>
      <w:bookmarkStart w:id="7" w:name="_Toc2687"/>
      <w:bookmarkStart w:id="8" w:name="_Toc4166"/>
      <w:bookmarkStart w:id="9" w:name="_Toc12665"/>
      <w:r>
        <w:rPr>
          <w:rFonts w:hint="eastAsia" w:ascii="仿宋" w:hAnsi="仿宋" w:eastAsia="仿宋" w:cs="仿宋"/>
          <w:b/>
          <w:color w:val="auto"/>
          <w:sz w:val="52"/>
          <w:szCs w:val="52"/>
          <w:highlight w:val="none"/>
          <w:u w:val="none"/>
          <w:shd w:val="clear" w:color="auto" w:fill="auto"/>
          <w:lang w:val="en-US" w:eastAsia="zh-CN"/>
        </w:rPr>
        <w:t>南京现代表面处理科技产业中心项目</w:t>
      </w:r>
    </w:p>
    <w:p w14:paraId="657F4258">
      <w:pPr>
        <w:keepNext w:val="0"/>
        <w:keepLines w:val="0"/>
        <w:pageBreakBefore w:val="0"/>
        <w:widowControl w:val="0"/>
        <w:kinsoku/>
        <w:wordWrap/>
        <w:overflowPunct/>
        <w:topLinePunct w:val="0"/>
        <w:autoSpaceDE/>
        <w:autoSpaceDN/>
        <w:bidi w:val="0"/>
        <w:adjustRightInd/>
        <w:snapToGrid/>
        <w:spacing w:line="720" w:lineRule="auto"/>
        <w:jc w:val="center"/>
        <w:textAlignment w:val="auto"/>
        <w:rPr>
          <w:rFonts w:hint="eastAsia" w:ascii="仿宋" w:hAnsi="仿宋" w:eastAsia="仿宋" w:cs="仿宋"/>
          <w:b/>
          <w:color w:val="auto"/>
          <w:sz w:val="44"/>
          <w:szCs w:val="44"/>
          <w:highlight w:val="none"/>
          <w:u w:val="none"/>
          <w:lang w:val="en-US" w:eastAsia="zh-CN"/>
        </w:rPr>
      </w:pPr>
      <w:r>
        <w:rPr>
          <w:rFonts w:hint="eastAsia" w:ascii="仿宋" w:hAnsi="仿宋" w:eastAsia="仿宋" w:cs="仿宋"/>
          <w:b/>
          <w:color w:val="auto"/>
          <w:sz w:val="52"/>
          <w:szCs w:val="52"/>
          <w:highlight w:val="none"/>
          <w:u w:val="none"/>
          <w:shd w:val="clear" w:color="auto" w:fill="auto"/>
          <w:lang w:val="en-US" w:eastAsia="zh-CN"/>
        </w:rPr>
        <w:t>A地块外墙砖</w:t>
      </w:r>
    </w:p>
    <w:p w14:paraId="6A524A24">
      <w:pPr>
        <w:keepNext w:val="0"/>
        <w:keepLines w:val="0"/>
        <w:pageBreakBefore w:val="0"/>
        <w:widowControl w:val="0"/>
        <w:kinsoku/>
        <w:wordWrap/>
        <w:overflowPunct/>
        <w:topLinePunct w:val="0"/>
        <w:autoSpaceDE/>
        <w:autoSpaceDN/>
        <w:bidi w:val="0"/>
        <w:adjustRightInd/>
        <w:snapToGrid/>
        <w:spacing w:line="720" w:lineRule="auto"/>
        <w:jc w:val="center"/>
        <w:textAlignment w:val="auto"/>
        <w:rPr>
          <w:rFonts w:hint="eastAsia" w:ascii="仿宋" w:hAnsi="仿宋" w:eastAsia="仿宋" w:cs="仿宋"/>
          <w:b/>
          <w:bCs w:val="0"/>
          <w:color w:val="auto"/>
          <w:sz w:val="52"/>
          <w:szCs w:val="52"/>
          <w:highlight w:val="none"/>
          <w:u w:val="none"/>
          <w:lang w:val="en-US" w:eastAsia="zh-CN"/>
        </w:rPr>
      </w:pPr>
      <w:bookmarkStart w:id="10" w:name="_Toc7508"/>
      <w:r>
        <w:rPr>
          <w:rFonts w:hint="eastAsia" w:ascii="仿宋" w:hAnsi="仿宋" w:eastAsia="仿宋" w:cs="仿宋"/>
          <w:b/>
          <w:bCs w:val="0"/>
          <w:color w:val="auto"/>
          <w:sz w:val="52"/>
          <w:szCs w:val="52"/>
          <w:highlight w:val="none"/>
          <w:u w:val="none"/>
          <w:lang w:val="en-US" w:eastAsia="zh-CN"/>
        </w:rPr>
        <w:t>购</w:t>
      </w:r>
      <w:bookmarkEnd w:id="0"/>
      <w:bookmarkEnd w:id="1"/>
      <w:bookmarkEnd w:id="2"/>
      <w:bookmarkEnd w:id="3"/>
      <w:bookmarkEnd w:id="4"/>
      <w:bookmarkEnd w:id="5"/>
      <w:bookmarkEnd w:id="6"/>
      <w:bookmarkEnd w:id="7"/>
      <w:bookmarkEnd w:id="8"/>
      <w:bookmarkEnd w:id="9"/>
      <w:bookmarkEnd w:id="10"/>
    </w:p>
    <w:p w14:paraId="6C9B0315">
      <w:pPr>
        <w:keepNext w:val="0"/>
        <w:keepLines w:val="0"/>
        <w:pageBreakBefore w:val="0"/>
        <w:widowControl w:val="0"/>
        <w:kinsoku/>
        <w:wordWrap/>
        <w:overflowPunct/>
        <w:topLinePunct w:val="0"/>
        <w:autoSpaceDE/>
        <w:autoSpaceDN/>
        <w:bidi w:val="0"/>
        <w:adjustRightInd/>
        <w:snapToGrid/>
        <w:spacing w:line="720" w:lineRule="auto"/>
        <w:jc w:val="center"/>
        <w:textAlignment w:val="auto"/>
        <w:rPr>
          <w:rFonts w:hint="eastAsia" w:ascii="仿宋" w:hAnsi="仿宋" w:eastAsia="仿宋" w:cs="仿宋"/>
          <w:b/>
          <w:bCs w:val="0"/>
          <w:color w:val="auto"/>
          <w:sz w:val="52"/>
          <w:szCs w:val="52"/>
          <w:highlight w:val="none"/>
          <w:u w:val="none"/>
          <w:lang w:val="en-US" w:eastAsia="zh-CN"/>
        </w:rPr>
      </w:pPr>
      <w:bookmarkStart w:id="11" w:name="_Toc4379"/>
      <w:bookmarkStart w:id="12" w:name="_Toc7457"/>
      <w:bookmarkStart w:id="13" w:name="_Toc26031"/>
      <w:bookmarkStart w:id="14" w:name="_Toc5036"/>
      <w:bookmarkStart w:id="15" w:name="_Toc11121"/>
      <w:bookmarkStart w:id="16" w:name="_Toc32305"/>
      <w:bookmarkStart w:id="17" w:name="_Toc23932"/>
      <w:bookmarkStart w:id="18" w:name="_Toc21502"/>
      <w:bookmarkStart w:id="19" w:name="_Toc10524"/>
      <w:bookmarkStart w:id="20" w:name="_Toc19526"/>
      <w:bookmarkStart w:id="21" w:name="_Toc5858"/>
      <w:r>
        <w:rPr>
          <w:rFonts w:hint="eastAsia" w:ascii="仿宋" w:hAnsi="仿宋" w:eastAsia="仿宋" w:cs="仿宋"/>
          <w:b/>
          <w:bCs w:val="0"/>
          <w:color w:val="auto"/>
          <w:sz w:val="52"/>
          <w:szCs w:val="52"/>
          <w:highlight w:val="none"/>
          <w:u w:val="none"/>
          <w:lang w:val="en-US" w:eastAsia="zh-CN"/>
        </w:rPr>
        <w:t>销</w:t>
      </w:r>
      <w:bookmarkEnd w:id="11"/>
      <w:bookmarkEnd w:id="12"/>
      <w:bookmarkEnd w:id="13"/>
      <w:bookmarkEnd w:id="14"/>
      <w:bookmarkEnd w:id="15"/>
      <w:bookmarkEnd w:id="16"/>
      <w:bookmarkEnd w:id="17"/>
      <w:bookmarkEnd w:id="18"/>
      <w:bookmarkEnd w:id="19"/>
      <w:bookmarkEnd w:id="20"/>
      <w:bookmarkEnd w:id="21"/>
    </w:p>
    <w:p w14:paraId="39859199">
      <w:pPr>
        <w:keepNext w:val="0"/>
        <w:keepLines w:val="0"/>
        <w:pageBreakBefore w:val="0"/>
        <w:widowControl w:val="0"/>
        <w:kinsoku/>
        <w:wordWrap/>
        <w:overflowPunct/>
        <w:topLinePunct w:val="0"/>
        <w:autoSpaceDE/>
        <w:autoSpaceDN/>
        <w:bidi w:val="0"/>
        <w:adjustRightInd/>
        <w:snapToGrid/>
        <w:spacing w:line="720" w:lineRule="auto"/>
        <w:jc w:val="center"/>
        <w:textAlignment w:val="auto"/>
        <w:rPr>
          <w:rFonts w:hint="eastAsia" w:ascii="仿宋" w:hAnsi="仿宋" w:eastAsia="仿宋" w:cs="仿宋"/>
          <w:b/>
          <w:bCs w:val="0"/>
          <w:color w:val="auto"/>
          <w:sz w:val="52"/>
          <w:szCs w:val="52"/>
          <w:highlight w:val="none"/>
          <w:u w:val="none"/>
          <w:lang w:val="en-US" w:eastAsia="zh-CN"/>
        </w:rPr>
      </w:pPr>
      <w:bookmarkStart w:id="22" w:name="_Toc25139"/>
      <w:bookmarkStart w:id="23" w:name="_Toc5299"/>
      <w:bookmarkStart w:id="24" w:name="_Toc21640"/>
      <w:bookmarkStart w:id="25" w:name="_Toc25801"/>
      <w:bookmarkStart w:id="26" w:name="_Toc2135"/>
      <w:bookmarkStart w:id="27" w:name="_Toc5530"/>
      <w:bookmarkStart w:id="28" w:name="_Toc13495"/>
      <w:bookmarkStart w:id="29" w:name="_Toc27505"/>
      <w:bookmarkStart w:id="30" w:name="_Toc7110"/>
      <w:bookmarkStart w:id="31" w:name="_Toc14019"/>
      <w:bookmarkStart w:id="32" w:name="_Toc31378"/>
      <w:r>
        <w:rPr>
          <w:rFonts w:hint="eastAsia" w:ascii="仿宋" w:hAnsi="仿宋" w:eastAsia="仿宋" w:cs="仿宋"/>
          <w:b/>
          <w:bCs w:val="0"/>
          <w:color w:val="auto"/>
          <w:sz w:val="52"/>
          <w:szCs w:val="52"/>
          <w:highlight w:val="none"/>
          <w:u w:val="none"/>
          <w:lang w:val="en-US" w:eastAsia="zh-CN"/>
        </w:rPr>
        <w:t>合</w:t>
      </w:r>
      <w:bookmarkEnd w:id="22"/>
      <w:bookmarkEnd w:id="23"/>
      <w:bookmarkEnd w:id="24"/>
      <w:bookmarkEnd w:id="25"/>
      <w:bookmarkEnd w:id="26"/>
      <w:bookmarkEnd w:id="27"/>
      <w:bookmarkEnd w:id="28"/>
      <w:bookmarkEnd w:id="29"/>
      <w:bookmarkEnd w:id="30"/>
      <w:bookmarkEnd w:id="31"/>
      <w:bookmarkEnd w:id="32"/>
    </w:p>
    <w:p w14:paraId="4454FBC9">
      <w:pPr>
        <w:keepNext w:val="0"/>
        <w:keepLines w:val="0"/>
        <w:pageBreakBefore w:val="0"/>
        <w:widowControl w:val="0"/>
        <w:kinsoku/>
        <w:wordWrap/>
        <w:overflowPunct/>
        <w:topLinePunct w:val="0"/>
        <w:autoSpaceDE/>
        <w:autoSpaceDN/>
        <w:bidi w:val="0"/>
        <w:adjustRightInd/>
        <w:snapToGrid/>
        <w:spacing w:line="720" w:lineRule="auto"/>
        <w:jc w:val="center"/>
        <w:textAlignment w:val="auto"/>
        <w:rPr>
          <w:rFonts w:hint="eastAsia" w:ascii="仿宋" w:hAnsi="仿宋" w:eastAsia="仿宋" w:cs="仿宋"/>
          <w:color w:val="auto"/>
          <w:highlight w:val="none"/>
          <w:shd w:val="clear" w:color="auto" w:fill="auto"/>
          <w:lang w:val="en-US" w:eastAsia="zh-CN"/>
        </w:rPr>
      </w:pPr>
      <w:bookmarkStart w:id="33" w:name="_Toc26787"/>
      <w:bookmarkStart w:id="34" w:name="_Toc4267"/>
      <w:bookmarkStart w:id="35" w:name="_Toc9453"/>
      <w:bookmarkStart w:id="36" w:name="_Toc15292"/>
      <w:bookmarkStart w:id="37" w:name="_Toc6193"/>
      <w:bookmarkStart w:id="38" w:name="_Toc16558"/>
      <w:bookmarkStart w:id="39" w:name="_Toc18761"/>
      <w:bookmarkStart w:id="40" w:name="_Toc26535"/>
      <w:bookmarkStart w:id="41" w:name="_Toc24786"/>
      <w:bookmarkStart w:id="42" w:name="_Toc18146"/>
      <w:bookmarkStart w:id="43" w:name="_Toc24897"/>
      <w:r>
        <w:rPr>
          <w:rFonts w:hint="eastAsia" w:ascii="仿宋" w:hAnsi="仿宋" w:eastAsia="仿宋" w:cs="仿宋"/>
          <w:b/>
          <w:bCs w:val="0"/>
          <w:color w:val="auto"/>
          <w:sz w:val="52"/>
          <w:szCs w:val="52"/>
          <w:highlight w:val="none"/>
          <w:u w:val="none"/>
          <w:lang w:val="en-US" w:eastAsia="zh-CN"/>
        </w:rPr>
        <w:t>同</w:t>
      </w:r>
      <w:bookmarkEnd w:id="33"/>
      <w:bookmarkEnd w:id="34"/>
      <w:bookmarkEnd w:id="35"/>
      <w:bookmarkEnd w:id="36"/>
      <w:bookmarkEnd w:id="37"/>
      <w:bookmarkEnd w:id="38"/>
      <w:bookmarkEnd w:id="39"/>
      <w:bookmarkEnd w:id="40"/>
      <w:bookmarkEnd w:id="41"/>
      <w:bookmarkEnd w:id="42"/>
      <w:bookmarkEnd w:id="43"/>
    </w:p>
    <w:p w14:paraId="4CDE13CE">
      <w:pPr>
        <w:keepNext w:val="0"/>
        <w:keepLines w:val="0"/>
        <w:pageBreakBefore w:val="0"/>
        <w:widowControl w:val="0"/>
        <w:kinsoku/>
        <w:wordWrap/>
        <w:overflowPunct/>
        <w:topLinePunct w:val="0"/>
        <w:autoSpaceDE/>
        <w:autoSpaceDN/>
        <w:bidi w:val="0"/>
        <w:adjustRightInd/>
        <w:snapToGrid w:val="0"/>
        <w:spacing w:line="800" w:lineRule="exact"/>
        <w:ind w:left="-199" w:leftChars="-95" w:firstLine="315" w:firstLineChars="150"/>
        <w:jc w:val="both"/>
        <w:textAlignment w:val="auto"/>
        <w:rPr>
          <w:rFonts w:hint="eastAsia" w:ascii="仿宋" w:hAnsi="仿宋" w:eastAsia="仿宋" w:cs="仿宋"/>
          <w:color w:val="auto"/>
          <w:highlight w:val="none"/>
          <w:shd w:val="clear" w:color="auto" w:fill="auto"/>
          <w:lang w:val="en-US" w:eastAsia="zh-CN"/>
        </w:rPr>
      </w:pPr>
    </w:p>
    <w:p w14:paraId="1C1DC812">
      <w:pPr>
        <w:keepNext w:val="0"/>
        <w:keepLines w:val="0"/>
        <w:pageBreakBefore w:val="0"/>
        <w:kinsoku/>
        <w:wordWrap/>
        <w:overflowPunct/>
        <w:topLinePunct w:val="0"/>
        <w:autoSpaceDE/>
        <w:autoSpaceDN/>
        <w:bidi w:val="0"/>
        <w:snapToGrid w:val="0"/>
        <w:spacing w:line="500" w:lineRule="exact"/>
        <w:ind w:left="-199" w:leftChars="-95" w:firstLine="315" w:firstLineChars="150"/>
        <w:jc w:val="both"/>
        <w:textAlignment w:val="auto"/>
        <w:rPr>
          <w:rFonts w:hint="eastAsia" w:ascii="仿宋" w:hAnsi="仿宋" w:eastAsia="仿宋" w:cs="仿宋"/>
          <w:color w:val="auto"/>
          <w:highlight w:val="none"/>
          <w:shd w:val="clear" w:color="auto" w:fill="auto"/>
          <w:lang w:val="en-US" w:eastAsia="zh-CN"/>
        </w:rPr>
      </w:pPr>
    </w:p>
    <w:p w14:paraId="39BE14E4">
      <w:pPr>
        <w:keepNext w:val="0"/>
        <w:keepLines w:val="0"/>
        <w:pageBreakBefore w:val="0"/>
        <w:kinsoku/>
        <w:wordWrap/>
        <w:overflowPunct/>
        <w:topLinePunct w:val="0"/>
        <w:autoSpaceDE/>
        <w:autoSpaceDN/>
        <w:bidi w:val="0"/>
        <w:snapToGrid w:val="0"/>
        <w:spacing w:line="500" w:lineRule="exact"/>
        <w:jc w:val="left"/>
        <w:textAlignment w:val="auto"/>
        <w:rPr>
          <w:rFonts w:hint="eastAsia" w:ascii="仿宋" w:hAnsi="仿宋" w:eastAsia="仿宋" w:cs="仿宋"/>
          <w:color w:val="auto"/>
          <w:highlight w:val="none"/>
          <w:shd w:val="clear" w:color="auto" w:fill="auto"/>
          <w:lang w:val="en-US" w:eastAsia="zh-CN"/>
        </w:rPr>
      </w:pPr>
    </w:p>
    <w:p w14:paraId="632D6E83">
      <w:pPr>
        <w:keepNext w:val="0"/>
        <w:keepLines w:val="0"/>
        <w:pageBreakBefore w:val="0"/>
        <w:kinsoku/>
        <w:wordWrap/>
        <w:overflowPunct/>
        <w:topLinePunct w:val="0"/>
        <w:autoSpaceDE/>
        <w:autoSpaceDN/>
        <w:bidi w:val="0"/>
        <w:snapToGrid w:val="0"/>
        <w:spacing w:line="500" w:lineRule="exact"/>
        <w:ind w:left="-199" w:leftChars="-95" w:firstLine="315" w:firstLineChars="150"/>
        <w:jc w:val="left"/>
        <w:textAlignment w:val="auto"/>
        <w:rPr>
          <w:rFonts w:hint="eastAsia" w:ascii="仿宋" w:hAnsi="仿宋" w:eastAsia="仿宋" w:cs="仿宋"/>
          <w:color w:val="auto"/>
          <w:highlight w:val="none"/>
          <w:shd w:val="clear" w:color="auto" w:fill="auto"/>
          <w:lang w:val="en-US" w:eastAsia="zh-CN"/>
        </w:rPr>
      </w:pPr>
    </w:p>
    <w:p w14:paraId="0F0FCD37">
      <w:pPr>
        <w:keepNext w:val="0"/>
        <w:keepLines w:val="0"/>
        <w:pageBreakBefore w:val="0"/>
        <w:widowControl w:val="0"/>
        <w:kinsoku/>
        <w:wordWrap/>
        <w:overflowPunct/>
        <w:topLinePunct w:val="0"/>
        <w:autoSpaceDE/>
        <w:autoSpaceDN/>
        <w:bidi w:val="0"/>
        <w:adjustRightInd/>
        <w:snapToGrid w:val="0"/>
        <w:spacing w:line="500" w:lineRule="exact"/>
        <w:ind w:left="0" w:leftChars="0" w:firstLine="1478" w:firstLineChars="528"/>
        <w:jc w:val="left"/>
        <w:textAlignment w:val="auto"/>
        <w:rPr>
          <w:rFonts w:hint="eastAsia" w:ascii="仿宋" w:hAnsi="仿宋" w:eastAsia="仿宋" w:cs="仿宋"/>
          <w:b w:val="0"/>
          <w:bCs w:val="0"/>
          <w:color w:val="auto"/>
          <w:sz w:val="28"/>
          <w:szCs w:val="28"/>
          <w:highlight w:val="none"/>
          <w:shd w:val="clear" w:color="auto" w:fill="auto"/>
          <w:lang w:val="en-US" w:eastAsia="zh-CN"/>
        </w:rPr>
      </w:pPr>
      <w:r>
        <w:rPr>
          <w:rFonts w:hint="eastAsia" w:ascii="仿宋" w:hAnsi="仿宋" w:eastAsia="仿宋" w:cs="仿宋"/>
          <w:b w:val="0"/>
          <w:bCs w:val="0"/>
          <w:color w:val="auto"/>
          <w:sz w:val="28"/>
          <w:szCs w:val="28"/>
          <w:highlight w:val="none"/>
          <w:shd w:val="clear" w:color="auto" w:fill="auto"/>
          <w:lang w:val="en-US" w:eastAsia="zh-CN"/>
        </w:rPr>
        <w:t>合同编号：</w:t>
      </w:r>
    </w:p>
    <w:p w14:paraId="4DFBED7D">
      <w:pPr>
        <w:keepNext w:val="0"/>
        <w:keepLines w:val="0"/>
        <w:pageBreakBefore w:val="0"/>
        <w:widowControl w:val="0"/>
        <w:kinsoku/>
        <w:wordWrap/>
        <w:overflowPunct/>
        <w:topLinePunct w:val="0"/>
        <w:autoSpaceDE/>
        <w:autoSpaceDN/>
        <w:bidi w:val="0"/>
        <w:adjustRightInd/>
        <w:snapToGrid w:val="0"/>
        <w:spacing w:line="500" w:lineRule="exact"/>
        <w:ind w:left="0" w:leftChars="0" w:firstLine="1478" w:firstLineChars="528"/>
        <w:jc w:val="left"/>
        <w:textAlignment w:val="auto"/>
        <w:rPr>
          <w:rFonts w:hint="eastAsia" w:ascii="仿宋" w:hAnsi="仿宋" w:eastAsia="仿宋" w:cs="仿宋"/>
          <w:b w:val="0"/>
          <w:bCs w:val="0"/>
          <w:color w:val="auto"/>
          <w:sz w:val="28"/>
          <w:szCs w:val="28"/>
          <w:highlight w:val="none"/>
          <w:shd w:val="clear" w:color="auto" w:fill="auto"/>
          <w:lang w:val="en-US" w:eastAsia="zh-CN"/>
        </w:rPr>
      </w:pPr>
      <w:r>
        <w:rPr>
          <w:rFonts w:hint="eastAsia" w:ascii="仿宋" w:hAnsi="仿宋" w:eastAsia="仿宋" w:cs="仿宋"/>
          <w:b w:val="0"/>
          <w:bCs w:val="0"/>
          <w:color w:val="auto"/>
          <w:sz w:val="28"/>
          <w:szCs w:val="28"/>
          <w:highlight w:val="none"/>
          <w:shd w:val="clear" w:color="auto" w:fill="auto"/>
          <w:lang w:val="en-US" w:eastAsia="zh-CN"/>
        </w:rPr>
        <w:t>甲方（需方）：东莞市中泰建安工程有限公司</w:t>
      </w:r>
    </w:p>
    <w:p w14:paraId="11B54B8B">
      <w:pPr>
        <w:keepNext w:val="0"/>
        <w:keepLines w:val="0"/>
        <w:pageBreakBefore w:val="0"/>
        <w:widowControl w:val="0"/>
        <w:kinsoku/>
        <w:wordWrap/>
        <w:overflowPunct/>
        <w:topLinePunct w:val="0"/>
        <w:autoSpaceDE/>
        <w:autoSpaceDN/>
        <w:bidi w:val="0"/>
        <w:adjustRightInd/>
        <w:snapToGrid w:val="0"/>
        <w:spacing w:line="500" w:lineRule="exact"/>
        <w:ind w:left="0" w:leftChars="0" w:firstLine="1478" w:firstLineChars="528"/>
        <w:jc w:val="left"/>
        <w:textAlignment w:val="auto"/>
        <w:rPr>
          <w:rFonts w:hint="eastAsia" w:ascii="仿宋" w:hAnsi="仿宋" w:eastAsia="仿宋" w:cs="仿宋"/>
          <w:b w:val="0"/>
          <w:bCs w:val="0"/>
          <w:color w:val="auto"/>
          <w:sz w:val="28"/>
          <w:szCs w:val="28"/>
          <w:highlight w:val="none"/>
          <w:shd w:val="clear" w:color="auto" w:fill="auto"/>
          <w:lang w:val="en-US" w:eastAsia="zh-CN"/>
        </w:rPr>
      </w:pPr>
      <w:r>
        <w:rPr>
          <w:rFonts w:hint="eastAsia" w:ascii="仿宋" w:hAnsi="仿宋" w:eastAsia="仿宋" w:cs="仿宋"/>
          <w:b w:val="0"/>
          <w:bCs w:val="0"/>
          <w:color w:val="auto"/>
          <w:sz w:val="28"/>
          <w:szCs w:val="28"/>
          <w:highlight w:val="none"/>
          <w:shd w:val="clear" w:color="auto" w:fill="auto"/>
          <w:lang w:val="en-US" w:eastAsia="zh-CN"/>
        </w:rPr>
        <w:t>乙方（供方）：</w:t>
      </w:r>
    </w:p>
    <w:p w14:paraId="76CEED15">
      <w:pPr>
        <w:keepNext w:val="0"/>
        <w:keepLines w:val="0"/>
        <w:pageBreakBefore w:val="0"/>
        <w:widowControl w:val="0"/>
        <w:kinsoku/>
        <w:wordWrap/>
        <w:overflowPunct/>
        <w:topLinePunct w:val="0"/>
        <w:autoSpaceDE/>
        <w:autoSpaceDN/>
        <w:bidi w:val="0"/>
        <w:adjustRightInd/>
        <w:snapToGrid w:val="0"/>
        <w:spacing w:line="500" w:lineRule="exact"/>
        <w:ind w:left="0" w:leftChars="0" w:firstLine="1478" w:firstLineChars="528"/>
        <w:jc w:val="left"/>
        <w:textAlignment w:val="auto"/>
        <w:rPr>
          <w:rFonts w:hint="eastAsia" w:ascii="仿宋" w:hAnsi="仿宋" w:eastAsia="仿宋" w:cs="仿宋"/>
          <w:b w:val="0"/>
          <w:bCs w:val="0"/>
          <w:color w:val="auto"/>
          <w:sz w:val="28"/>
          <w:szCs w:val="28"/>
          <w:highlight w:val="none"/>
          <w:u w:val="none"/>
          <w:shd w:val="clear" w:color="auto" w:fill="auto"/>
          <w:lang w:val="en-US" w:eastAsia="zh-CN"/>
        </w:rPr>
      </w:pPr>
      <w:r>
        <w:rPr>
          <w:rFonts w:hint="eastAsia" w:ascii="仿宋" w:hAnsi="仿宋" w:eastAsia="仿宋" w:cs="仿宋"/>
          <w:b w:val="0"/>
          <w:bCs w:val="0"/>
          <w:color w:val="auto"/>
          <w:sz w:val="28"/>
          <w:szCs w:val="28"/>
          <w:highlight w:val="none"/>
          <w:u w:val="none"/>
          <w:shd w:val="clear" w:color="auto" w:fill="auto"/>
          <w:lang w:val="en-US" w:eastAsia="zh-CN"/>
        </w:rPr>
        <w:t>签订日期：202</w:t>
      </w:r>
      <w:r>
        <w:rPr>
          <w:rFonts w:hint="eastAsia" w:ascii="仿宋" w:hAnsi="仿宋" w:eastAsia="仿宋" w:cs="仿宋"/>
          <w:b w:val="0"/>
          <w:bCs w:val="0"/>
          <w:color w:val="auto"/>
          <w:sz w:val="28"/>
          <w:szCs w:val="28"/>
          <w:highlight w:val="none"/>
          <w:u w:val="single"/>
          <w:shd w:val="clear" w:color="auto" w:fill="auto"/>
          <w:lang w:val="en-US" w:eastAsia="zh-CN"/>
        </w:rPr>
        <w:t>5</w:t>
      </w:r>
      <w:r>
        <w:rPr>
          <w:rFonts w:hint="eastAsia" w:ascii="仿宋" w:hAnsi="仿宋" w:eastAsia="仿宋" w:cs="仿宋"/>
          <w:b w:val="0"/>
          <w:bCs w:val="0"/>
          <w:color w:val="auto"/>
          <w:sz w:val="28"/>
          <w:szCs w:val="28"/>
          <w:highlight w:val="none"/>
          <w:u w:val="none"/>
          <w:shd w:val="clear" w:color="auto" w:fill="auto"/>
          <w:lang w:val="en-US" w:eastAsia="zh-CN"/>
        </w:rPr>
        <w:t>年</w:t>
      </w:r>
      <w:r>
        <w:rPr>
          <w:rFonts w:hint="eastAsia" w:ascii="仿宋" w:hAnsi="仿宋" w:eastAsia="仿宋" w:cs="仿宋"/>
          <w:b w:val="0"/>
          <w:b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color w:val="auto"/>
          <w:sz w:val="28"/>
          <w:szCs w:val="28"/>
          <w:highlight w:val="none"/>
          <w:u w:val="none"/>
          <w:shd w:val="clear" w:color="auto" w:fill="auto"/>
          <w:lang w:val="en-US" w:eastAsia="zh-CN"/>
        </w:rPr>
        <w:t>月</w:t>
      </w:r>
      <w:r>
        <w:rPr>
          <w:rFonts w:hint="eastAsia" w:ascii="仿宋" w:hAnsi="仿宋" w:eastAsia="仿宋" w:cs="仿宋"/>
          <w:b w:val="0"/>
          <w:b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color w:val="auto"/>
          <w:sz w:val="28"/>
          <w:szCs w:val="28"/>
          <w:highlight w:val="none"/>
          <w:u w:val="none"/>
          <w:shd w:val="clear" w:color="auto" w:fill="auto"/>
          <w:lang w:val="en-US" w:eastAsia="zh-CN"/>
        </w:rPr>
        <w:t>日</w:t>
      </w:r>
    </w:p>
    <w:p w14:paraId="29CA70B3">
      <w:pPr>
        <w:keepNext w:val="0"/>
        <w:keepLines w:val="0"/>
        <w:pageBreakBefore w:val="0"/>
        <w:widowControl w:val="0"/>
        <w:kinsoku/>
        <w:wordWrap/>
        <w:overflowPunct/>
        <w:topLinePunct w:val="0"/>
        <w:autoSpaceDE/>
        <w:autoSpaceDN/>
        <w:bidi w:val="0"/>
        <w:adjustRightInd/>
        <w:snapToGrid w:val="0"/>
        <w:spacing w:line="500" w:lineRule="exact"/>
        <w:ind w:left="0" w:leftChars="0" w:firstLine="1478" w:firstLineChars="528"/>
        <w:jc w:val="left"/>
        <w:textAlignment w:val="auto"/>
        <w:rPr>
          <w:rFonts w:hint="eastAsia" w:ascii="仿宋" w:hAnsi="仿宋" w:eastAsia="仿宋" w:cs="仿宋"/>
          <w:b/>
          <w:bCs/>
          <w:color w:val="auto"/>
          <w:kern w:val="2"/>
          <w:sz w:val="32"/>
          <w:szCs w:val="32"/>
          <w:highlight w:val="none"/>
          <w:u w:val="none"/>
          <w:shd w:val="clear" w:color="auto" w:fill="auto"/>
          <w:lang w:val="en-US" w:eastAsia="zh-CN" w:bidi="ar-SA"/>
        </w:rPr>
        <w:sectPr>
          <w:footerReference r:id="rId3" w:type="default"/>
          <w:pgSz w:w="11906" w:h="16838"/>
          <w:pgMar w:top="720" w:right="1134" w:bottom="720" w:left="1134" w:header="737" w:footer="624" w:gutter="0"/>
          <w:pgBorders>
            <w:top w:val="single" w:color="auto" w:sz="4" w:space="1"/>
            <w:left w:val="single" w:color="auto" w:sz="4" w:space="4"/>
            <w:bottom w:val="single" w:color="auto" w:sz="4" w:space="1"/>
            <w:right w:val="single" w:color="auto" w:sz="4" w:space="4"/>
          </w:pgBorders>
          <w:pgNumType w:fmt="decimal"/>
          <w:cols w:space="720" w:num="1"/>
          <w:docGrid w:type="lines" w:linePitch="312" w:charSpace="0"/>
        </w:sectPr>
      </w:pPr>
      <w:r>
        <w:rPr>
          <w:rFonts w:hint="eastAsia" w:ascii="仿宋" w:hAnsi="仿宋" w:eastAsia="仿宋" w:cs="仿宋"/>
          <w:b w:val="0"/>
          <w:bCs w:val="0"/>
          <w:color w:val="auto"/>
          <w:sz w:val="28"/>
          <w:szCs w:val="28"/>
          <w:highlight w:val="none"/>
          <w:u w:val="none"/>
          <w:shd w:val="clear" w:color="auto" w:fill="auto"/>
          <w:lang w:val="en-US" w:eastAsia="zh-CN"/>
        </w:rPr>
        <w:t>签订地点：广东东莞南城</w:t>
      </w:r>
    </w:p>
    <w:p w14:paraId="1ED17BF8">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textAlignment w:val="auto"/>
        <w:rPr>
          <w:rFonts w:hint="eastAsia" w:ascii="仿宋" w:hAnsi="仿宋" w:eastAsia="仿宋" w:cs="仿宋"/>
          <w:b/>
          <w:bCs/>
          <w:color w:val="auto"/>
          <w:kern w:val="2"/>
          <w:sz w:val="28"/>
          <w:szCs w:val="28"/>
          <w:highlight w:val="none"/>
          <w:u w:val="none"/>
          <w:shd w:val="clear" w:color="auto" w:fill="auto"/>
          <w:lang w:val="en-US" w:eastAsia="zh-CN" w:bidi="ar-SA"/>
        </w:rPr>
      </w:pPr>
    </w:p>
    <w:sdt>
      <w:sdtPr>
        <w:rPr>
          <w:rFonts w:ascii="宋体" w:hAnsi="宋体" w:eastAsia="宋体" w:cs="Times New Roman"/>
          <w:b/>
          <w:bCs/>
          <w:color w:val="auto"/>
          <w:kern w:val="2"/>
          <w:sz w:val="32"/>
          <w:szCs w:val="40"/>
          <w:highlight w:val="none"/>
          <w:lang w:val="en-US" w:eastAsia="zh-CN" w:bidi="ar-SA"/>
        </w:rPr>
        <w:id w:val="147458885"/>
        <w15:color w:val="DBDBDB"/>
        <w:docPartObj>
          <w:docPartGallery w:val="Table of Contents"/>
          <w:docPartUnique/>
        </w:docPartObj>
      </w:sdtPr>
      <w:sdtEndPr>
        <w:rPr>
          <w:rFonts w:ascii="宋体" w:hAnsi="宋体" w:eastAsia="宋体" w:cs="Times New Roman"/>
          <w:b/>
          <w:bCs/>
          <w:color w:val="auto"/>
          <w:kern w:val="2"/>
          <w:sz w:val="32"/>
          <w:szCs w:val="40"/>
          <w:highlight w:val="none"/>
          <w:lang w:val="en-US" w:eastAsia="zh-CN" w:bidi="ar-SA"/>
        </w:rPr>
      </w:sdtEndPr>
      <w:sdtContent>
        <w:p w14:paraId="3C94B0E6">
          <w:pPr>
            <w:keepNext w:val="0"/>
            <w:keepLines w:val="0"/>
            <w:pageBreakBefore w:val="0"/>
            <w:kinsoku/>
            <w:wordWrap/>
            <w:overflowPunct/>
            <w:topLinePunct w:val="0"/>
            <w:autoSpaceDE/>
            <w:autoSpaceDN/>
            <w:bidi w:val="0"/>
            <w:snapToGrid w:val="0"/>
            <w:spacing w:before="0" w:beforeLines="0" w:after="0" w:afterLines="0" w:line="500" w:lineRule="exact"/>
            <w:ind w:left="0" w:leftChars="0" w:right="0" w:rightChars="0" w:firstLine="0" w:firstLineChars="0"/>
            <w:jc w:val="center"/>
            <w:textAlignment w:val="auto"/>
            <w:rPr>
              <w:b/>
              <w:bCs/>
              <w:color w:val="auto"/>
              <w:sz w:val="32"/>
              <w:szCs w:val="40"/>
              <w:highlight w:val="none"/>
            </w:rPr>
          </w:pPr>
          <w:bookmarkStart w:id="44" w:name="_Toc5958"/>
          <w:r>
            <w:rPr>
              <w:rFonts w:ascii="宋体" w:hAnsi="宋体" w:eastAsia="宋体"/>
              <w:b/>
              <w:bCs/>
              <w:color w:val="auto"/>
              <w:sz w:val="32"/>
              <w:szCs w:val="40"/>
              <w:highlight w:val="none"/>
            </w:rPr>
            <w:t>目录</w:t>
          </w:r>
        </w:p>
        <w:p w14:paraId="3697238B">
          <w:pPr>
            <w:pStyle w:val="8"/>
            <w:tabs>
              <w:tab w:val="right" w:leader="dot" w:pos="9298"/>
            </w:tabs>
            <w:rPr>
              <w:color w:val="auto"/>
            </w:rPr>
          </w:pPr>
          <w:r>
            <w:rPr>
              <w:color w:val="auto"/>
              <w:highlight w:val="none"/>
            </w:rPr>
            <w:fldChar w:fldCharType="begin"/>
          </w:r>
          <w:r>
            <w:rPr>
              <w:color w:val="auto"/>
              <w:highlight w:val="none"/>
            </w:rPr>
            <w:instrText xml:space="preserve">TOC \o "1-2" \h \u </w:instrText>
          </w:r>
          <w:r>
            <w:rPr>
              <w:color w:val="auto"/>
              <w:highlight w:val="none"/>
            </w:rPr>
            <w:fldChar w:fldCharType="separate"/>
          </w:r>
        </w:p>
        <w:p w14:paraId="4217BA11">
          <w:pPr>
            <w:pStyle w:val="8"/>
            <w:tabs>
              <w:tab w:val="right" w:leader="dot" w:pos="9298"/>
            </w:tabs>
            <w:rPr>
              <w:color w:val="auto"/>
            </w:rPr>
          </w:pPr>
          <w:r>
            <w:rPr>
              <w:b/>
              <w:bCs/>
              <w:color w:val="auto"/>
              <w:highlight w:val="none"/>
            </w:rPr>
            <w:fldChar w:fldCharType="begin"/>
          </w:r>
          <w:r>
            <w:rPr>
              <w:b/>
              <w:bCs/>
              <w:color w:val="auto"/>
              <w:highlight w:val="none"/>
            </w:rPr>
            <w:instrText xml:space="preserve"> HYPERLINK \l _Toc24813 </w:instrText>
          </w:r>
          <w:r>
            <w:rPr>
              <w:b/>
              <w:bCs/>
              <w:color w:val="auto"/>
              <w:highlight w:val="none"/>
            </w:rPr>
            <w:fldChar w:fldCharType="separate"/>
          </w:r>
          <w:r>
            <w:rPr>
              <w:rFonts w:hint="eastAsia" w:ascii="仿宋_GB2312" w:hAnsi="仿宋_GB2312" w:eastAsia="仿宋_GB2312" w:cs="仿宋_GB2312"/>
              <w:b/>
              <w:bCs/>
              <w:i w:val="0"/>
              <w:iCs w:val="0"/>
              <w:color w:val="auto"/>
              <w:kern w:val="0"/>
              <w:szCs w:val="32"/>
              <w:highlight w:val="none"/>
              <w:shd w:val="clear" w:fill="auto"/>
              <w:lang w:val="en-US" w:eastAsia="zh-CN" w:bidi="ar-SA"/>
            </w:rPr>
            <w:t xml:space="preserve">第一部分 </w:t>
          </w:r>
          <w:r>
            <w:rPr>
              <w:rFonts w:hint="eastAsia" w:ascii="仿宋_GB2312" w:hAnsi="仿宋_GB2312" w:eastAsia="仿宋_GB2312" w:cs="仿宋_GB2312"/>
              <w:b/>
              <w:bCs/>
              <w:i w:val="0"/>
              <w:iCs w:val="0"/>
              <w:color w:val="auto"/>
              <w:kern w:val="0"/>
              <w:szCs w:val="32"/>
              <w:highlight w:val="none"/>
              <w:shd w:val="clear" w:color="auto" w:fill="auto"/>
              <w:lang w:val="en-US" w:eastAsia="zh-CN"/>
            </w:rPr>
            <w:t>协议书</w:t>
          </w:r>
          <w:r>
            <w:rPr>
              <w:b/>
              <w:bCs/>
              <w:color w:val="auto"/>
            </w:rPr>
            <w:tab/>
          </w:r>
          <w:r>
            <w:rPr>
              <w:b/>
              <w:bCs/>
              <w:color w:val="auto"/>
            </w:rPr>
            <w:fldChar w:fldCharType="begin"/>
          </w:r>
          <w:r>
            <w:rPr>
              <w:b/>
              <w:bCs/>
              <w:color w:val="auto"/>
            </w:rPr>
            <w:instrText xml:space="preserve"> PAGEREF _Toc24813 \h </w:instrText>
          </w:r>
          <w:r>
            <w:rPr>
              <w:b/>
              <w:bCs/>
              <w:color w:val="auto"/>
            </w:rPr>
            <w:fldChar w:fldCharType="separate"/>
          </w:r>
          <w:r>
            <w:rPr>
              <w:b/>
              <w:bCs/>
              <w:color w:val="auto"/>
            </w:rPr>
            <w:t>1</w:t>
          </w:r>
          <w:r>
            <w:rPr>
              <w:b/>
              <w:bCs/>
              <w:color w:val="auto"/>
            </w:rPr>
            <w:fldChar w:fldCharType="end"/>
          </w:r>
          <w:r>
            <w:rPr>
              <w:b/>
              <w:bCs/>
              <w:color w:val="auto"/>
              <w:highlight w:val="none"/>
            </w:rPr>
            <w:fldChar w:fldCharType="end"/>
          </w:r>
        </w:p>
        <w:p w14:paraId="52D23153">
          <w:pPr>
            <w:pStyle w:val="9"/>
            <w:tabs>
              <w:tab w:val="right" w:leader="dot" w:pos="9298"/>
            </w:tabs>
            <w:ind w:left="0" w:leftChars="0" w:firstLine="0" w:firstLineChars="0"/>
            <w:rPr>
              <w:rFonts w:hint="eastAsia" w:ascii="仿宋" w:hAnsi="仿宋" w:eastAsia="仿宋" w:cs="仿宋"/>
              <w:color w:val="auto"/>
              <w:sz w:val="28"/>
              <w:szCs w:val="28"/>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_Toc16715 </w:instrText>
          </w:r>
          <w:r>
            <w:rPr>
              <w:rFonts w:hint="eastAsia" w:ascii="仿宋" w:hAnsi="仿宋" w:eastAsia="仿宋" w:cs="仿宋"/>
              <w:color w:val="auto"/>
              <w:sz w:val="28"/>
              <w:szCs w:val="28"/>
              <w:highlight w:val="none"/>
            </w:rPr>
            <w:fldChar w:fldCharType="separate"/>
          </w:r>
          <w:r>
            <w:rPr>
              <w:rFonts w:hint="eastAsia" w:ascii="仿宋" w:hAnsi="仿宋" w:eastAsia="仿宋" w:cs="仿宋"/>
              <w:bCs/>
              <w:color w:val="auto"/>
              <w:sz w:val="28"/>
              <w:szCs w:val="28"/>
              <w:lang w:val="en-US" w:eastAsia="zh-CN"/>
            </w:rPr>
            <w:t xml:space="preserve">第一章、 </w:t>
          </w:r>
          <w:r>
            <w:rPr>
              <w:rFonts w:hint="eastAsia" w:ascii="仿宋" w:hAnsi="仿宋" w:eastAsia="仿宋" w:cs="仿宋"/>
              <w:bCs/>
              <w:color w:val="auto"/>
              <w:sz w:val="28"/>
              <w:szCs w:val="28"/>
              <w:highlight w:val="none"/>
              <w:lang w:val="en-US" w:eastAsia="zh-CN"/>
            </w:rPr>
            <w:t>产品内容及合同价格</w:t>
          </w:r>
          <w:r>
            <w:rPr>
              <w:rFonts w:hint="eastAsia" w:ascii="仿宋" w:hAnsi="仿宋" w:eastAsia="仿宋" w:cs="仿宋"/>
              <w:color w:val="auto"/>
              <w:sz w:val="28"/>
              <w:szCs w:val="28"/>
            </w:rPr>
            <w:tab/>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highlight w:val="none"/>
            </w:rPr>
            <w:fldChar w:fldCharType="end"/>
          </w:r>
        </w:p>
        <w:p w14:paraId="12FFB3DE">
          <w:pPr>
            <w:pStyle w:val="9"/>
            <w:tabs>
              <w:tab w:val="right" w:leader="dot" w:pos="9298"/>
            </w:tabs>
            <w:ind w:left="0" w:leftChars="0" w:firstLine="0" w:firstLineChars="0"/>
            <w:rPr>
              <w:rFonts w:hint="eastAsia" w:ascii="仿宋" w:hAnsi="仿宋" w:eastAsia="仿宋" w:cs="仿宋"/>
              <w:color w:val="auto"/>
              <w:sz w:val="28"/>
              <w:szCs w:val="28"/>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_Toc20306 </w:instrText>
          </w:r>
          <w:r>
            <w:rPr>
              <w:rFonts w:hint="eastAsia" w:ascii="仿宋" w:hAnsi="仿宋" w:eastAsia="仿宋" w:cs="仿宋"/>
              <w:color w:val="auto"/>
              <w:sz w:val="28"/>
              <w:szCs w:val="28"/>
              <w:highlight w:val="none"/>
            </w:rPr>
            <w:fldChar w:fldCharType="separate"/>
          </w:r>
          <w:r>
            <w:rPr>
              <w:rFonts w:hint="eastAsia" w:ascii="仿宋" w:hAnsi="仿宋" w:eastAsia="仿宋" w:cs="仿宋"/>
              <w:bCs/>
              <w:color w:val="auto"/>
              <w:sz w:val="28"/>
              <w:szCs w:val="28"/>
              <w:lang w:val="en-US" w:eastAsia="zh-CN"/>
            </w:rPr>
            <w:t xml:space="preserve">第二章、 </w:t>
          </w:r>
          <w:r>
            <w:rPr>
              <w:rFonts w:hint="eastAsia" w:ascii="仿宋" w:hAnsi="仿宋" w:eastAsia="仿宋" w:cs="仿宋"/>
              <w:bCs/>
              <w:color w:val="auto"/>
              <w:sz w:val="28"/>
              <w:szCs w:val="28"/>
              <w:highlight w:val="none"/>
              <w:lang w:val="en-US" w:eastAsia="zh-CN"/>
            </w:rPr>
            <w:t>付款方式</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_Toc20306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highlight w:val="none"/>
            </w:rPr>
            <w:fldChar w:fldCharType="end"/>
          </w:r>
        </w:p>
        <w:p w14:paraId="56209161">
          <w:pPr>
            <w:pStyle w:val="9"/>
            <w:tabs>
              <w:tab w:val="right" w:leader="dot" w:pos="9298"/>
            </w:tabs>
            <w:ind w:left="0" w:leftChars="0" w:firstLine="0" w:firstLineChars="0"/>
            <w:rPr>
              <w:rFonts w:hint="eastAsia" w:ascii="仿宋" w:hAnsi="仿宋" w:eastAsia="仿宋" w:cs="仿宋"/>
              <w:color w:val="auto"/>
              <w:sz w:val="28"/>
              <w:szCs w:val="28"/>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_Toc11935 </w:instrText>
          </w:r>
          <w:r>
            <w:rPr>
              <w:rFonts w:hint="eastAsia" w:ascii="仿宋" w:hAnsi="仿宋" w:eastAsia="仿宋" w:cs="仿宋"/>
              <w:color w:val="auto"/>
              <w:sz w:val="28"/>
              <w:szCs w:val="28"/>
              <w:highlight w:val="none"/>
            </w:rPr>
            <w:fldChar w:fldCharType="separate"/>
          </w:r>
          <w:r>
            <w:rPr>
              <w:rFonts w:hint="eastAsia" w:ascii="仿宋" w:hAnsi="仿宋" w:eastAsia="仿宋" w:cs="仿宋"/>
              <w:bCs/>
              <w:color w:val="auto"/>
              <w:sz w:val="28"/>
              <w:szCs w:val="28"/>
              <w:lang w:val="en-US" w:eastAsia="zh-CN"/>
            </w:rPr>
            <w:t xml:space="preserve">第三章、 </w:t>
          </w:r>
          <w:r>
            <w:rPr>
              <w:rFonts w:hint="eastAsia" w:ascii="仿宋" w:hAnsi="仿宋" w:eastAsia="仿宋" w:cs="仿宋"/>
              <w:bCs/>
              <w:color w:val="auto"/>
              <w:sz w:val="28"/>
              <w:szCs w:val="28"/>
              <w:highlight w:val="none"/>
              <w:lang w:val="en-US" w:eastAsia="zh-CN"/>
            </w:rPr>
            <w:t>交货</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_Toc11935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highlight w:val="none"/>
            </w:rPr>
            <w:fldChar w:fldCharType="end"/>
          </w:r>
        </w:p>
        <w:p w14:paraId="3F29E69B">
          <w:pPr>
            <w:pStyle w:val="9"/>
            <w:tabs>
              <w:tab w:val="right" w:leader="dot" w:pos="9298"/>
            </w:tabs>
            <w:ind w:left="0" w:leftChars="0" w:firstLine="0" w:firstLineChars="0"/>
            <w:rPr>
              <w:rFonts w:hint="eastAsia" w:ascii="仿宋" w:hAnsi="仿宋" w:eastAsia="仿宋" w:cs="仿宋"/>
              <w:color w:val="auto"/>
              <w:sz w:val="28"/>
              <w:szCs w:val="28"/>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_Toc26173 </w:instrText>
          </w:r>
          <w:r>
            <w:rPr>
              <w:rFonts w:hint="eastAsia" w:ascii="仿宋" w:hAnsi="仿宋" w:eastAsia="仿宋" w:cs="仿宋"/>
              <w:color w:val="auto"/>
              <w:sz w:val="28"/>
              <w:szCs w:val="28"/>
              <w:highlight w:val="none"/>
            </w:rPr>
            <w:fldChar w:fldCharType="separate"/>
          </w:r>
          <w:r>
            <w:rPr>
              <w:rFonts w:hint="eastAsia" w:ascii="仿宋" w:hAnsi="仿宋" w:eastAsia="仿宋" w:cs="仿宋"/>
              <w:bCs/>
              <w:color w:val="auto"/>
              <w:sz w:val="28"/>
              <w:szCs w:val="28"/>
              <w:lang w:val="en-US" w:eastAsia="zh-CN"/>
            </w:rPr>
            <w:t xml:space="preserve">第四章、 </w:t>
          </w:r>
          <w:r>
            <w:rPr>
              <w:rFonts w:hint="eastAsia" w:ascii="仿宋" w:hAnsi="仿宋" w:eastAsia="仿宋" w:cs="仿宋"/>
              <w:bCs/>
              <w:color w:val="auto"/>
              <w:sz w:val="28"/>
              <w:szCs w:val="28"/>
              <w:highlight w:val="none"/>
              <w:lang w:val="en-US" w:eastAsia="zh-CN"/>
            </w:rPr>
            <w:t>甲乙双方联系人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_Toc26173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highlight w:val="none"/>
            </w:rPr>
            <w:fldChar w:fldCharType="end"/>
          </w:r>
        </w:p>
        <w:p w14:paraId="5DAEE151">
          <w:pPr>
            <w:pStyle w:val="8"/>
            <w:tabs>
              <w:tab w:val="right" w:leader="dot" w:pos="9298"/>
            </w:tabs>
            <w:rPr>
              <w:color w:val="auto"/>
            </w:rPr>
          </w:pPr>
          <w:r>
            <w:rPr>
              <w:b/>
              <w:bCs/>
              <w:color w:val="auto"/>
              <w:highlight w:val="none"/>
            </w:rPr>
            <w:fldChar w:fldCharType="begin"/>
          </w:r>
          <w:r>
            <w:rPr>
              <w:b/>
              <w:bCs/>
              <w:color w:val="auto"/>
              <w:highlight w:val="none"/>
            </w:rPr>
            <w:instrText xml:space="preserve"> HYPERLINK \l _Toc16771 </w:instrText>
          </w:r>
          <w:r>
            <w:rPr>
              <w:b/>
              <w:bCs/>
              <w:color w:val="auto"/>
              <w:highlight w:val="none"/>
            </w:rPr>
            <w:fldChar w:fldCharType="separate"/>
          </w:r>
          <w:r>
            <w:rPr>
              <w:rFonts w:hint="eastAsia" w:ascii="仿宋_GB2312" w:hAnsi="仿宋_GB2312" w:eastAsia="仿宋_GB2312" w:cs="仿宋_GB2312"/>
              <w:b/>
              <w:bCs/>
              <w:i w:val="0"/>
              <w:iCs w:val="0"/>
              <w:color w:val="auto"/>
              <w:kern w:val="0"/>
              <w:szCs w:val="32"/>
              <w:shd w:val="clear" w:fill="auto"/>
              <w:lang w:val="en-US" w:eastAsia="zh-CN"/>
            </w:rPr>
            <w:t xml:space="preserve">第二部分 </w:t>
          </w:r>
          <w:r>
            <w:rPr>
              <w:rFonts w:hint="eastAsia" w:ascii="仿宋_GB2312" w:hAnsi="仿宋_GB2312" w:eastAsia="仿宋_GB2312" w:cs="仿宋_GB2312"/>
              <w:b/>
              <w:bCs/>
              <w:i w:val="0"/>
              <w:iCs w:val="0"/>
              <w:color w:val="auto"/>
              <w:kern w:val="0"/>
              <w:szCs w:val="32"/>
              <w:highlight w:val="none"/>
              <w:shd w:val="clear" w:color="auto" w:fill="auto"/>
              <w:lang w:val="en-US" w:eastAsia="zh-CN"/>
            </w:rPr>
            <w:t>合同专用条款</w:t>
          </w:r>
          <w:r>
            <w:rPr>
              <w:b/>
              <w:bCs/>
              <w:color w:val="auto"/>
            </w:rPr>
            <w:tab/>
          </w:r>
          <w:r>
            <w:rPr>
              <w:b/>
              <w:bCs/>
              <w:color w:val="auto"/>
            </w:rPr>
            <w:fldChar w:fldCharType="begin"/>
          </w:r>
          <w:r>
            <w:rPr>
              <w:b/>
              <w:bCs/>
              <w:color w:val="auto"/>
            </w:rPr>
            <w:instrText xml:space="preserve"> PAGEREF _Toc16771 \h </w:instrText>
          </w:r>
          <w:r>
            <w:rPr>
              <w:b/>
              <w:bCs/>
              <w:color w:val="auto"/>
            </w:rPr>
            <w:fldChar w:fldCharType="separate"/>
          </w:r>
          <w:r>
            <w:rPr>
              <w:b/>
              <w:bCs/>
              <w:color w:val="auto"/>
            </w:rPr>
            <w:t>5</w:t>
          </w:r>
          <w:r>
            <w:rPr>
              <w:b/>
              <w:bCs/>
              <w:color w:val="auto"/>
            </w:rPr>
            <w:fldChar w:fldCharType="end"/>
          </w:r>
          <w:r>
            <w:rPr>
              <w:b/>
              <w:bCs/>
              <w:color w:val="auto"/>
              <w:highlight w:val="none"/>
            </w:rPr>
            <w:fldChar w:fldCharType="end"/>
          </w:r>
        </w:p>
        <w:p w14:paraId="38FD9743">
          <w:pPr>
            <w:pStyle w:val="9"/>
            <w:tabs>
              <w:tab w:val="right" w:leader="dot" w:pos="9298"/>
            </w:tabs>
            <w:ind w:left="0" w:leftChars="0" w:firstLine="0" w:firstLineChars="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_Toc25983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lang w:val="en-US" w:eastAsia="zh-CN"/>
            </w:rPr>
            <w:t>第一章、 产品质量及包装要求</w:t>
          </w:r>
          <w:r>
            <w:rPr>
              <w:rFonts w:hint="eastAsia" w:ascii="仿宋" w:hAnsi="仿宋" w:eastAsia="仿宋" w:cs="仿宋"/>
              <w:color w:val="auto"/>
              <w:sz w:val="28"/>
              <w:szCs w:val="28"/>
              <w:highlight w:val="none"/>
            </w:rPr>
            <w:tab/>
          </w: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PAGEREF _Toc25983 \h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rPr>
            <w:fldChar w:fldCharType="end"/>
          </w:r>
          <w:r>
            <w:rPr>
              <w:rFonts w:hint="eastAsia" w:ascii="仿宋" w:hAnsi="仿宋" w:eastAsia="仿宋" w:cs="仿宋"/>
              <w:color w:val="auto"/>
              <w:sz w:val="28"/>
              <w:szCs w:val="28"/>
              <w:highlight w:val="none"/>
            </w:rPr>
            <w:fldChar w:fldCharType="end"/>
          </w:r>
        </w:p>
        <w:p w14:paraId="481F633D">
          <w:pPr>
            <w:pStyle w:val="9"/>
            <w:tabs>
              <w:tab w:val="right" w:leader="dot" w:pos="9298"/>
            </w:tabs>
            <w:ind w:left="0" w:leftChars="0" w:firstLine="0" w:firstLineChars="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_Toc28133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lang w:val="en-US" w:eastAsia="zh-CN"/>
            </w:rPr>
            <w:t>第二章、 交货、验收及保修</w:t>
          </w:r>
          <w:r>
            <w:rPr>
              <w:rFonts w:hint="eastAsia" w:ascii="仿宋" w:hAnsi="仿宋" w:eastAsia="仿宋" w:cs="仿宋"/>
              <w:color w:val="auto"/>
              <w:sz w:val="28"/>
              <w:szCs w:val="28"/>
              <w:highlight w:val="none"/>
            </w:rPr>
            <w:tab/>
          </w: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PAGEREF _Toc28133 \h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rPr>
            <w:fldChar w:fldCharType="end"/>
          </w:r>
          <w:r>
            <w:rPr>
              <w:rFonts w:hint="eastAsia" w:ascii="仿宋" w:hAnsi="仿宋" w:eastAsia="仿宋" w:cs="仿宋"/>
              <w:color w:val="auto"/>
              <w:sz w:val="28"/>
              <w:szCs w:val="28"/>
              <w:highlight w:val="none"/>
            </w:rPr>
            <w:fldChar w:fldCharType="end"/>
          </w:r>
        </w:p>
        <w:p w14:paraId="6CD0F7A5">
          <w:pPr>
            <w:pStyle w:val="8"/>
            <w:tabs>
              <w:tab w:val="right" w:leader="dot" w:pos="9298"/>
            </w:tabs>
            <w:rPr>
              <w:b/>
              <w:bCs/>
              <w:color w:val="auto"/>
              <w:highlight w:val="none"/>
            </w:rPr>
          </w:pPr>
          <w:r>
            <w:rPr>
              <w:b/>
              <w:bCs/>
              <w:color w:val="auto"/>
              <w:highlight w:val="none"/>
            </w:rPr>
            <w:fldChar w:fldCharType="begin"/>
          </w:r>
          <w:r>
            <w:rPr>
              <w:b/>
              <w:bCs/>
              <w:color w:val="auto"/>
              <w:highlight w:val="none"/>
            </w:rPr>
            <w:instrText xml:space="preserve"> HYPERLINK \l _Toc14034 </w:instrText>
          </w:r>
          <w:r>
            <w:rPr>
              <w:b/>
              <w:bCs/>
              <w:color w:val="auto"/>
              <w:highlight w:val="none"/>
            </w:rPr>
            <w:fldChar w:fldCharType="separate"/>
          </w:r>
          <w:r>
            <w:rPr>
              <w:rFonts w:hint="eastAsia"/>
              <w:b/>
              <w:bCs/>
              <w:color w:val="auto"/>
              <w:highlight w:val="none"/>
              <w:lang w:val="en-US" w:eastAsia="zh-CN"/>
            </w:rPr>
            <w:t>第三部分 合同通用条款</w:t>
          </w:r>
          <w:r>
            <w:rPr>
              <w:b/>
              <w:bCs/>
              <w:color w:val="auto"/>
              <w:highlight w:val="none"/>
            </w:rPr>
            <w:tab/>
          </w:r>
          <w:r>
            <w:rPr>
              <w:b/>
              <w:bCs/>
              <w:color w:val="auto"/>
              <w:highlight w:val="none"/>
            </w:rPr>
            <w:fldChar w:fldCharType="begin"/>
          </w:r>
          <w:r>
            <w:rPr>
              <w:b/>
              <w:bCs/>
              <w:color w:val="auto"/>
              <w:highlight w:val="none"/>
            </w:rPr>
            <w:instrText xml:space="preserve"> PAGEREF _Toc14034 \h </w:instrText>
          </w:r>
          <w:r>
            <w:rPr>
              <w:b/>
              <w:bCs/>
              <w:color w:val="auto"/>
              <w:highlight w:val="none"/>
            </w:rPr>
            <w:fldChar w:fldCharType="separate"/>
          </w:r>
          <w:r>
            <w:rPr>
              <w:b/>
              <w:bCs/>
              <w:color w:val="auto"/>
              <w:highlight w:val="none"/>
            </w:rPr>
            <w:t>6</w:t>
          </w:r>
          <w:r>
            <w:rPr>
              <w:b/>
              <w:bCs/>
              <w:color w:val="auto"/>
              <w:highlight w:val="none"/>
            </w:rPr>
            <w:fldChar w:fldCharType="end"/>
          </w:r>
          <w:r>
            <w:rPr>
              <w:b/>
              <w:bCs/>
              <w:color w:val="auto"/>
              <w:highlight w:val="none"/>
            </w:rPr>
            <w:fldChar w:fldCharType="end"/>
          </w:r>
        </w:p>
        <w:p w14:paraId="0590FE9D">
          <w:pPr>
            <w:pStyle w:val="9"/>
            <w:tabs>
              <w:tab w:val="right" w:leader="dot" w:pos="9298"/>
            </w:tabs>
            <w:ind w:left="0" w:leftChars="0" w:firstLine="0" w:firstLineChars="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_Toc15533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lang w:val="en-US" w:eastAsia="zh-CN"/>
            </w:rPr>
            <w:t>第一章、 对账及发票要求</w:t>
          </w:r>
          <w:r>
            <w:rPr>
              <w:rFonts w:hint="eastAsia" w:ascii="仿宋" w:hAnsi="仿宋" w:eastAsia="仿宋" w:cs="仿宋"/>
              <w:color w:val="auto"/>
              <w:sz w:val="28"/>
              <w:szCs w:val="28"/>
              <w:highlight w:val="none"/>
            </w:rPr>
            <w:tab/>
          </w: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PAGEREF _Toc15533 \h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rPr>
            <w:fldChar w:fldCharType="end"/>
          </w:r>
          <w:r>
            <w:rPr>
              <w:rFonts w:hint="eastAsia" w:ascii="仿宋" w:hAnsi="仿宋" w:eastAsia="仿宋" w:cs="仿宋"/>
              <w:color w:val="auto"/>
              <w:sz w:val="28"/>
              <w:szCs w:val="28"/>
              <w:highlight w:val="none"/>
            </w:rPr>
            <w:fldChar w:fldCharType="end"/>
          </w:r>
        </w:p>
        <w:p w14:paraId="599B4D52">
          <w:pPr>
            <w:pStyle w:val="9"/>
            <w:tabs>
              <w:tab w:val="right" w:leader="dot" w:pos="9298"/>
            </w:tabs>
            <w:ind w:left="0" w:leftChars="0" w:firstLine="0" w:firstLineChars="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_Toc25828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lang w:val="en-US" w:eastAsia="zh-CN"/>
            </w:rPr>
            <w:t>第三章、保修</w:t>
          </w:r>
          <w:r>
            <w:rPr>
              <w:rFonts w:hint="eastAsia" w:ascii="仿宋" w:hAnsi="仿宋" w:eastAsia="仿宋" w:cs="仿宋"/>
              <w:color w:val="auto"/>
              <w:sz w:val="28"/>
              <w:szCs w:val="28"/>
              <w:highlight w:val="none"/>
            </w:rPr>
            <w:tab/>
          </w: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PAGEREF _Toc25828 \h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rPr>
            <w:t>11</w:t>
          </w:r>
          <w:r>
            <w:rPr>
              <w:rFonts w:hint="eastAsia" w:ascii="仿宋" w:hAnsi="仿宋" w:eastAsia="仿宋" w:cs="仿宋"/>
              <w:color w:val="auto"/>
              <w:sz w:val="28"/>
              <w:szCs w:val="28"/>
              <w:highlight w:val="none"/>
            </w:rPr>
            <w:fldChar w:fldCharType="end"/>
          </w:r>
          <w:r>
            <w:rPr>
              <w:rFonts w:hint="eastAsia" w:ascii="仿宋" w:hAnsi="仿宋" w:eastAsia="仿宋" w:cs="仿宋"/>
              <w:color w:val="auto"/>
              <w:sz w:val="28"/>
              <w:szCs w:val="28"/>
              <w:highlight w:val="none"/>
            </w:rPr>
            <w:fldChar w:fldCharType="end"/>
          </w:r>
        </w:p>
        <w:p w14:paraId="7C1FDD7E">
          <w:pPr>
            <w:pStyle w:val="9"/>
            <w:tabs>
              <w:tab w:val="right" w:leader="dot" w:pos="9298"/>
            </w:tabs>
            <w:ind w:left="0" w:leftChars="0" w:firstLine="0" w:firstLineChars="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_Toc27611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lang w:val="en-US" w:eastAsia="zh-CN"/>
            </w:rPr>
            <w:t>第四章、</w:t>
          </w:r>
          <w:r>
            <w:rPr>
              <w:rFonts w:hint="eastAsia" w:ascii="仿宋" w:hAnsi="仿宋" w:eastAsia="仿宋" w:cs="仿宋"/>
              <w:color w:val="auto"/>
              <w:sz w:val="28"/>
              <w:szCs w:val="28"/>
              <w:highlight w:val="none"/>
            </w:rPr>
            <w:t>违约责任</w:t>
          </w:r>
          <w:r>
            <w:rPr>
              <w:rFonts w:hint="eastAsia" w:ascii="仿宋" w:hAnsi="仿宋" w:eastAsia="仿宋" w:cs="仿宋"/>
              <w:color w:val="auto"/>
              <w:sz w:val="28"/>
              <w:szCs w:val="28"/>
              <w:highlight w:val="none"/>
            </w:rPr>
            <w:tab/>
          </w: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PAGEREF _Toc27611 \h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rPr>
            <w:t>13</w:t>
          </w:r>
          <w:r>
            <w:rPr>
              <w:rFonts w:hint="eastAsia" w:ascii="仿宋" w:hAnsi="仿宋" w:eastAsia="仿宋" w:cs="仿宋"/>
              <w:color w:val="auto"/>
              <w:sz w:val="28"/>
              <w:szCs w:val="28"/>
              <w:highlight w:val="none"/>
            </w:rPr>
            <w:fldChar w:fldCharType="end"/>
          </w:r>
          <w:r>
            <w:rPr>
              <w:rFonts w:hint="eastAsia" w:ascii="仿宋" w:hAnsi="仿宋" w:eastAsia="仿宋" w:cs="仿宋"/>
              <w:color w:val="auto"/>
              <w:sz w:val="28"/>
              <w:szCs w:val="28"/>
              <w:highlight w:val="none"/>
            </w:rPr>
            <w:fldChar w:fldCharType="end"/>
          </w:r>
        </w:p>
        <w:p w14:paraId="2390393E">
          <w:pPr>
            <w:pStyle w:val="9"/>
            <w:tabs>
              <w:tab w:val="right" w:leader="dot" w:pos="9298"/>
            </w:tabs>
            <w:ind w:left="0" w:leftChars="0" w:firstLine="0" w:firstLineChars="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_Toc4433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lang w:val="en-US" w:eastAsia="zh-CN"/>
            </w:rPr>
            <w:t>第五章、</w:t>
          </w:r>
          <w:r>
            <w:rPr>
              <w:rFonts w:hint="eastAsia" w:ascii="仿宋" w:hAnsi="仿宋" w:eastAsia="仿宋" w:cs="仿宋"/>
              <w:color w:val="auto"/>
              <w:sz w:val="28"/>
              <w:szCs w:val="28"/>
              <w:highlight w:val="none"/>
            </w:rPr>
            <w:t>廉洁条款</w:t>
          </w:r>
          <w:r>
            <w:rPr>
              <w:rFonts w:hint="eastAsia" w:ascii="仿宋" w:hAnsi="仿宋" w:eastAsia="仿宋" w:cs="仿宋"/>
              <w:color w:val="auto"/>
              <w:sz w:val="28"/>
              <w:szCs w:val="28"/>
              <w:highlight w:val="none"/>
            </w:rPr>
            <w:tab/>
          </w: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PAGEREF _Toc4433 \h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rPr>
            <w:t>16</w:t>
          </w:r>
          <w:r>
            <w:rPr>
              <w:rFonts w:hint="eastAsia" w:ascii="仿宋" w:hAnsi="仿宋" w:eastAsia="仿宋" w:cs="仿宋"/>
              <w:color w:val="auto"/>
              <w:sz w:val="28"/>
              <w:szCs w:val="28"/>
              <w:highlight w:val="none"/>
            </w:rPr>
            <w:fldChar w:fldCharType="end"/>
          </w:r>
          <w:r>
            <w:rPr>
              <w:rFonts w:hint="eastAsia" w:ascii="仿宋" w:hAnsi="仿宋" w:eastAsia="仿宋" w:cs="仿宋"/>
              <w:color w:val="auto"/>
              <w:sz w:val="28"/>
              <w:szCs w:val="28"/>
              <w:highlight w:val="none"/>
            </w:rPr>
            <w:fldChar w:fldCharType="end"/>
          </w:r>
        </w:p>
        <w:p w14:paraId="7688CABB">
          <w:pPr>
            <w:pStyle w:val="9"/>
            <w:tabs>
              <w:tab w:val="right" w:leader="dot" w:pos="9298"/>
            </w:tabs>
            <w:ind w:left="0" w:leftChars="0" w:firstLine="0" w:firstLineChars="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_Toc1615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lang w:val="en-US" w:eastAsia="zh-CN"/>
            </w:rPr>
            <w:t>第六章、甲乙双方联系人权限</w:t>
          </w:r>
          <w:r>
            <w:rPr>
              <w:rFonts w:hint="eastAsia" w:ascii="仿宋" w:hAnsi="仿宋" w:eastAsia="仿宋" w:cs="仿宋"/>
              <w:color w:val="auto"/>
              <w:sz w:val="28"/>
              <w:szCs w:val="28"/>
              <w:highlight w:val="none"/>
            </w:rPr>
            <w:tab/>
          </w: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PAGEREF _Toc1615 \h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rPr>
            <w:t>17</w:t>
          </w:r>
          <w:r>
            <w:rPr>
              <w:rFonts w:hint="eastAsia" w:ascii="仿宋" w:hAnsi="仿宋" w:eastAsia="仿宋" w:cs="仿宋"/>
              <w:color w:val="auto"/>
              <w:sz w:val="28"/>
              <w:szCs w:val="28"/>
              <w:highlight w:val="none"/>
            </w:rPr>
            <w:fldChar w:fldCharType="end"/>
          </w:r>
          <w:r>
            <w:rPr>
              <w:rFonts w:hint="eastAsia" w:ascii="仿宋" w:hAnsi="仿宋" w:eastAsia="仿宋" w:cs="仿宋"/>
              <w:color w:val="auto"/>
              <w:sz w:val="28"/>
              <w:szCs w:val="28"/>
              <w:highlight w:val="none"/>
            </w:rPr>
            <w:fldChar w:fldCharType="end"/>
          </w:r>
        </w:p>
        <w:p w14:paraId="4A977B93">
          <w:pPr>
            <w:pStyle w:val="9"/>
            <w:tabs>
              <w:tab w:val="right" w:leader="dot" w:pos="9298"/>
            </w:tabs>
            <w:ind w:left="0" w:leftChars="0" w:firstLine="0" w:firstLineChars="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_Toc31201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lang w:val="en-US" w:eastAsia="zh-CN"/>
            </w:rPr>
            <w:t>第七章、其他</w:t>
          </w:r>
          <w:r>
            <w:rPr>
              <w:rFonts w:hint="eastAsia" w:ascii="仿宋" w:hAnsi="仿宋" w:eastAsia="仿宋" w:cs="仿宋"/>
              <w:color w:val="auto"/>
              <w:sz w:val="28"/>
              <w:szCs w:val="28"/>
              <w:highlight w:val="none"/>
            </w:rPr>
            <w:tab/>
          </w: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PAGEREF _Toc31201 \h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rPr>
            <w:t>18</w:t>
          </w:r>
          <w:r>
            <w:rPr>
              <w:rFonts w:hint="eastAsia" w:ascii="仿宋" w:hAnsi="仿宋" w:eastAsia="仿宋" w:cs="仿宋"/>
              <w:color w:val="auto"/>
              <w:sz w:val="28"/>
              <w:szCs w:val="28"/>
              <w:highlight w:val="none"/>
            </w:rPr>
            <w:fldChar w:fldCharType="end"/>
          </w:r>
          <w:r>
            <w:rPr>
              <w:rFonts w:hint="eastAsia" w:ascii="仿宋" w:hAnsi="仿宋" w:eastAsia="仿宋" w:cs="仿宋"/>
              <w:color w:val="auto"/>
              <w:sz w:val="28"/>
              <w:szCs w:val="28"/>
              <w:highlight w:val="none"/>
            </w:rPr>
            <w:fldChar w:fldCharType="end"/>
          </w:r>
        </w:p>
        <w:p w14:paraId="195AF881">
          <w:pPr>
            <w:keepNext w:val="0"/>
            <w:keepLines w:val="0"/>
            <w:pageBreakBefore w:val="0"/>
            <w:kinsoku/>
            <w:wordWrap/>
            <w:overflowPunct/>
            <w:topLinePunct w:val="0"/>
            <w:autoSpaceDE/>
            <w:autoSpaceDN/>
            <w:bidi w:val="0"/>
            <w:snapToGrid w:val="0"/>
            <w:spacing w:line="500" w:lineRule="exact"/>
            <w:textAlignment w:val="auto"/>
            <w:rPr>
              <w:b/>
              <w:color w:val="auto"/>
              <w:highlight w:val="none"/>
            </w:rPr>
          </w:pPr>
          <w:r>
            <w:rPr>
              <w:color w:val="auto"/>
              <w:highlight w:val="none"/>
            </w:rPr>
            <w:fldChar w:fldCharType="end"/>
          </w:r>
        </w:p>
      </w:sdtContent>
    </w:sdt>
    <w:p w14:paraId="5E1B693C">
      <w:pPr>
        <w:keepNext w:val="0"/>
        <w:keepLines w:val="0"/>
        <w:pageBreakBefore w:val="0"/>
        <w:kinsoku/>
        <w:wordWrap/>
        <w:overflowPunct/>
        <w:topLinePunct w:val="0"/>
        <w:autoSpaceDE/>
        <w:autoSpaceDN/>
        <w:bidi w:val="0"/>
        <w:snapToGrid w:val="0"/>
        <w:spacing w:line="500" w:lineRule="exact"/>
        <w:textAlignment w:val="auto"/>
        <w:rPr>
          <w:b/>
          <w:color w:val="auto"/>
          <w:highlight w:val="none"/>
        </w:rPr>
        <w:sectPr>
          <w:headerReference r:id="rId4" w:type="default"/>
          <w:footerReference r:id="rId5" w:type="default"/>
          <w:pgSz w:w="11906" w:h="16838"/>
          <w:pgMar w:top="1247" w:right="1304" w:bottom="1304" w:left="1304" w:header="737" w:footer="624" w:gutter="0"/>
          <w:pgBorders>
            <w:top w:val="none" w:sz="0" w:space="0"/>
            <w:left w:val="none" w:sz="0" w:space="0"/>
            <w:bottom w:val="none" w:sz="0" w:space="0"/>
            <w:right w:val="none" w:sz="0" w:space="0"/>
          </w:pgBorders>
          <w:pgNumType w:fmt="decimal" w:start="1"/>
          <w:cols w:space="720" w:num="1"/>
          <w:rtlGutter w:val="0"/>
          <w:docGrid w:type="lines" w:linePitch="312" w:charSpace="0"/>
        </w:sectPr>
      </w:pPr>
    </w:p>
    <w:p w14:paraId="579DF8AB">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after="157" w:afterLines="50" w:line="500" w:lineRule="exact"/>
        <w:ind w:right="-578" w:rightChars="-275"/>
        <w:jc w:val="center"/>
        <w:textAlignment w:val="auto"/>
        <w:outlineLvl w:val="0"/>
        <w:rPr>
          <w:rFonts w:hint="eastAsia" w:ascii="仿宋" w:hAnsi="仿宋" w:eastAsia="仿宋" w:cs="仿宋"/>
          <w:b w:val="0"/>
          <w:bCs w:val="0"/>
          <w:color w:val="auto"/>
          <w:kern w:val="2"/>
          <w:sz w:val="28"/>
          <w:szCs w:val="28"/>
          <w:highlight w:val="none"/>
          <w:u w:val="none"/>
          <w:shd w:val="clear" w:color="auto" w:fill="auto"/>
          <w:lang w:val="en-US" w:eastAsia="zh-CN" w:bidi="ar-SA"/>
        </w:rPr>
      </w:pPr>
      <w:bookmarkStart w:id="45" w:name="_Toc24813"/>
      <w:r>
        <w:rPr>
          <w:rFonts w:hint="eastAsia" w:ascii="仿宋_GB2312" w:hAnsi="仿宋_GB2312" w:eastAsia="仿宋_GB2312" w:cs="仿宋_GB2312"/>
          <w:b/>
          <w:bCs/>
          <w:i w:val="0"/>
          <w:iCs w:val="0"/>
          <w:color w:val="auto"/>
          <w:kern w:val="0"/>
          <w:sz w:val="32"/>
          <w:szCs w:val="32"/>
          <w:highlight w:val="none"/>
          <w:shd w:val="clear" w:fill="auto"/>
          <w:lang w:val="en-US" w:eastAsia="zh-CN" w:bidi="ar-SA"/>
        </w:rPr>
        <w:t xml:space="preserve">第一部分 </w:t>
      </w:r>
      <w:r>
        <w:rPr>
          <w:rFonts w:hint="eastAsia" w:ascii="仿宋_GB2312" w:hAnsi="仿宋_GB2312" w:eastAsia="仿宋_GB2312" w:cs="仿宋_GB2312"/>
          <w:b/>
          <w:bCs/>
          <w:i w:val="0"/>
          <w:iCs w:val="0"/>
          <w:color w:val="auto"/>
          <w:kern w:val="0"/>
          <w:sz w:val="32"/>
          <w:szCs w:val="32"/>
          <w:highlight w:val="none"/>
          <w:u w:val="none"/>
          <w:shd w:val="clear" w:color="auto" w:fill="auto"/>
          <w:lang w:val="en-US" w:eastAsia="zh-CN"/>
        </w:rPr>
        <w:t>协议书</w:t>
      </w:r>
      <w:bookmarkEnd w:id="44"/>
      <w:bookmarkEnd w:id="45"/>
    </w:p>
    <w:p w14:paraId="7E176C5F">
      <w:pPr>
        <w:keepNext w:val="0"/>
        <w:keepLines w:val="0"/>
        <w:pageBreakBefore w:val="0"/>
        <w:widowControl w:val="0"/>
        <w:numPr>
          <w:ilvl w:val="0"/>
          <w:numId w:val="0"/>
        </w:numPr>
        <w:kinsoku/>
        <w:wordWrap/>
        <w:overflowPunct/>
        <w:topLinePunct w:val="0"/>
        <w:autoSpaceDE/>
        <w:autoSpaceDN/>
        <w:bidi w:val="0"/>
        <w:adjustRightInd/>
        <w:snapToGrid w:val="0"/>
        <w:spacing w:line="520" w:lineRule="exact"/>
        <w:ind w:firstLine="560" w:firstLineChars="200"/>
        <w:textAlignment w:val="auto"/>
        <w:rPr>
          <w:rFonts w:hint="eastAsia" w:ascii="仿宋" w:hAnsi="仿宋" w:eastAsia="仿宋" w:cs="仿宋"/>
          <w:b w:val="0"/>
          <w:bCs w:val="0"/>
          <w:color w:val="auto"/>
          <w:kern w:val="2"/>
          <w:sz w:val="28"/>
          <w:szCs w:val="28"/>
          <w:highlight w:val="none"/>
          <w:u w:val="none"/>
          <w:shd w:val="clear" w:color="auto" w:fill="auto"/>
          <w:lang w:val="en-US" w:eastAsia="zh-CN" w:bidi="ar-SA"/>
        </w:rPr>
      </w:pPr>
      <w:r>
        <w:rPr>
          <w:rFonts w:hint="eastAsia" w:ascii="仿宋" w:hAnsi="仿宋" w:eastAsia="仿宋" w:cs="仿宋"/>
          <w:b w:val="0"/>
          <w:bCs w:val="0"/>
          <w:color w:val="auto"/>
          <w:kern w:val="2"/>
          <w:sz w:val="28"/>
          <w:szCs w:val="28"/>
          <w:highlight w:val="none"/>
          <w:u w:val="none"/>
          <w:shd w:val="clear" w:color="auto" w:fill="auto"/>
          <w:lang w:val="en-US" w:eastAsia="zh-CN" w:bidi="ar-SA"/>
        </w:rPr>
        <w:t>根据《中华人民共和国民法典》《中华人民共和国产品质量法》及其他有关法律法规，乙方确认并承诺满足项目所在地住建主管部门资质和要求的前提下，甲乙双方在平等、自愿、公平和诚实信用的基础上，就拟用于</w:t>
      </w:r>
      <w:r>
        <w:rPr>
          <w:rFonts w:hint="eastAsia" w:ascii="仿宋" w:hAnsi="仿宋" w:eastAsia="仿宋" w:cs="仿宋"/>
          <w:b w:val="0"/>
          <w:bCs w:val="0"/>
          <w:color w:val="auto"/>
          <w:kern w:val="2"/>
          <w:sz w:val="28"/>
          <w:szCs w:val="28"/>
          <w:highlight w:val="none"/>
          <w:u w:val="single"/>
          <w:shd w:val="clear" w:color="auto" w:fill="auto"/>
          <w:lang w:val="en-US" w:eastAsia="zh-CN" w:bidi="ar-SA"/>
        </w:rPr>
        <w:t>南京现代表面处理科技产业中心项目A地块</w:t>
      </w:r>
      <w:r>
        <w:rPr>
          <w:rFonts w:hint="eastAsia" w:ascii="仿宋" w:hAnsi="仿宋" w:eastAsia="仿宋" w:cs="仿宋"/>
          <w:b w:val="0"/>
          <w:bCs w:val="0"/>
          <w:color w:val="auto"/>
          <w:kern w:val="2"/>
          <w:sz w:val="28"/>
          <w:szCs w:val="28"/>
          <w:highlight w:val="none"/>
          <w:u w:val="none"/>
          <w:lang w:val="en-US" w:eastAsia="zh-CN" w:bidi="ar-SA"/>
        </w:rPr>
        <w:t>（以下简称“本项目”）</w:t>
      </w:r>
      <w:r>
        <w:rPr>
          <w:rFonts w:hint="eastAsia" w:ascii="仿宋" w:hAnsi="仿宋" w:eastAsia="仿宋" w:cs="仿宋"/>
          <w:b w:val="0"/>
          <w:bCs w:val="0"/>
          <w:color w:val="auto"/>
          <w:kern w:val="2"/>
          <w:sz w:val="28"/>
          <w:szCs w:val="28"/>
          <w:highlight w:val="none"/>
          <w:u w:val="none"/>
          <w:shd w:val="clear" w:color="auto" w:fill="auto"/>
          <w:lang w:val="en-US" w:eastAsia="zh-CN" w:bidi="ar-SA"/>
        </w:rPr>
        <w:t>的</w:t>
      </w:r>
      <w:r>
        <w:rPr>
          <w:rFonts w:hint="eastAsia" w:ascii="仿宋" w:hAnsi="仿宋" w:eastAsia="仿宋" w:cs="仿宋"/>
          <w:b w:val="0"/>
          <w:bCs w:val="0"/>
          <w:color w:val="auto"/>
          <w:kern w:val="2"/>
          <w:sz w:val="28"/>
          <w:szCs w:val="28"/>
          <w:highlight w:val="none"/>
          <w:u w:val="single"/>
          <w:shd w:val="clear" w:color="auto" w:fill="auto"/>
          <w:lang w:val="en-US" w:eastAsia="zh-CN" w:bidi="ar-SA"/>
        </w:rPr>
        <w:t>外墙砖</w:t>
      </w:r>
      <w:r>
        <w:rPr>
          <w:rFonts w:hint="eastAsia" w:ascii="仿宋" w:hAnsi="仿宋" w:eastAsia="仿宋" w:cs="仿宋"/>
          <w:b w:val="0"/>
          <w:bCs w:val="0"/>
          <w:color w:val="auto"/>
          <w:kern w:val="2"/>
          <w:sz w:val="28"/>
          <w:szCs w:val="28"/>
          <w:highlight w:val="none"/>
          <w:u w:val="none"/>
          <w:shd w:val="clear" w:color="auto" w:fill="auto"/>
          <w:lang w:val="en-US" w:eastAsia="zh-CN" w:bidi="ar-SA"/>
        </w:rPr>
        <w:t>（以下简称“产品”） 购销事宜协商一致，特签订本合同。</w:t>
      </w:r>
      <w:r>
        <w:rPr>
          <w:rFonts w:hint="eastAsia" w:ascii="仿宋" w:hAnsi="仿宋" w:eastAsia="仿宋" w:cs="仿宋"/>
          <w:b w:val="0"/>
          <w:bCs w:val="0"/>
          <w:color w:val="auto"/>
          <w:kern w:val="2"/>
          <w:sz w:val="28"/>
          <w:szCs w:val="28"/>
          <w:highlight w:val="none"/>
          <w:u w:val="none"/>
          <w:lang w:val="en-US" w:eastAsia="zh-CN" w:bidi="ar-SA"/>
        </w:rPr>
        <w:t>（本合同范围内，对以</w:t>
      </w:r>
      <w:r>
        <w:rPr>
          <w:rFonts w:hint="eastAsia" w:ascii="仿宋" w:hAnsi="仿宋" w:eastAsia="仿宋" w:cs="仿宋"/>
          <w:b w:val="0"/>
          <w:bCs w:val="0"/>
          <w:color w:val="auto"/>
          <w:kern w:val="2"/>
          <w:sz w:val="28"/>
          <w:szCs w:val="28"/>
          <w:highlight w:val="none"/>
          <w:u w:val="none"/>
          <w:lang w:val="en-US" w:eastAsia="zh-CN" w:bidi="ar-SA"/>
        </w:rPr>
        <w:sym w:font="Wingdings" w:char="00A8"/>
      </w:r>
      <w:r>
        <w:rPr>
          <w:rFonts w:hint="eastAsia" w:ascii="仿宋" w:hAnsi="仿宋" w:eastAsia="仿宋" w:cs="仿宋"/>
          <w:b w:val="0"/>
          <w:bCs w:val="0"/>
          <w:color w:val="auto"/>
          <w:kern w:val="2"/>
          <w:sz w:val="28"/>
          <w:szCs w:val="28"/>
          <w:highlight w:val="none"/>
          <w:u w:val="none"/>
          <w:lang w:val="en-US" w:eastAsia="zh-CN" w:bidi="ar-SA"/>
        </w:rPr>
        <w:t>或</w:t>
      </w:r>
      <w:r>
        <w:rPr>
          <w:rFonts w:hint="eastAsia" w:ascii="仿宋" w:hAnsi="仿宋" w:eastAsia="仿宋" w:cs="仿宋"/>
          <w:b w:val="0"/>
          <w:bCs w:val="0"/>
          <w:color w:val="auto"/>
          <w:kern w:val="2"/>
          <w:sz w:val="28"/>
          <w:szCs w:val="28"/>
          <w:highlight w:val="none"/>
          <w:u w:val="none"/>
          <w:lang w:val="en-US" w:eastAsia="zh-CN" w:bidi="ar-SA"/>
        </w:rPr>
        <w:sym w:font="Wingdings" w:char="00FE"/>
      </w:r>
      <w:r>
        <w:rPr>
          <w:rFonts w:hint="eastAsia" w:ascii="仿宋" w:hAnsi="仿宋" w:eastAsia="仿宋" w:cs="仿宋"/>
          <w:b w:val="0"/>
          <w:bCs w:val="0"/>
          <w:color w:val="auto"/>
          <w:kern w:val="2"/>
          <w:sz w:val="28"/>
          <w:szCs w:val="28"/>
          <w:highlight w:val="none"/>
          <w:u w:val="none"/>
          <w:lang w:val="en-US" w:eastAsia="zh-CN" w:bidi="ar-SA"/>
        </w:rPr>
        <w:t>开头的内容，以</w:t>
      </w:r>
      <w:r>
        <w:rPr>
          <w:rFonts w:hint="eastAsia" w:ascii="仿宋" w:hAnsi="仿宋" w:eastAsia="仿宋" w:cs="仿宋"/>
          <w:b w:val="0"/>
          <w:bCs w:val="0"/>
          <w:color w:val="auto"/>
          <w:kern w:val="2"/>
          <w:sz w:val="28"/>
          <w:szCs w:val="28"/>
          <w:highlight w:val="none"/>
          <w:u w:val="none"/>
          <w:lang w:val="en-US" w:eastAsia="zh-CN" w:bidi="ar-SA"/>
        </w:rPr>
        <w:sym w:font="Wingdings" w:char="00FE"/>
      </w:r>
      <w:r>
        <w:rPr>
          <w:rFonts w:hint="eastAsia" w:ascii="仿宋" w:hAnsi="仿宋" w:eastAsia="仿宋" w:cs="仿宋"/>
          <w:b w:val="0"/>
          <w:bCs w:val="0"/>
          <w:color w:val="auto"/>
          <w:kern w:val="2"/>
          <w:sz w:val="28"/>
          <w:szCs w:val="28"/>
          <w:highlight w:val="none"/>
          <w:u w:val="none"/>
          <w:lang w:val="en-US" w:eastAsia="zh-CN" w:bidi="ar-SA"/>
        </w:rPr>
        <w:t>开头的内容为准。）</w:t>
      </w:r>
      <w:r>
        <w:rPr>
          <w:rFonts w:hint="eastAsia" w:ascii="仿宋" w:hAnsi="仿宋" w:eastAsia="仿宋" w:cs="仿宋"/>
          <w:b w:val="0"/>
          <w:bCs w:val="0"/>
          <w:color w:val="auto"/>
          <w:kern w:val="2"/>
          <w:sz w:val="28"/>
          <w:szCs w:val="28"/>
          <w:highlight w:val="none"/>
          <w:u w:val="none"/>
          <w:lang w:val="en-US" w:eastAsia="zh-CN" w:bidi="ar-SA"/>
        </w:rPr>
        <w:tab/>
      </w:r>
    </w:p>
    <w:p w14:paraId="37E3400D">
      <w:pPr>
        <w:keepNext w:val="0"/>
        <w:keepLines w:val="0"/>
        <w:pageBreakBefore w:val="0"/>
        <w:widowControl w:val="0"/>
        <w:numPr>
          <w:ilvl w:val="0"/>
          <w:numId w:val="1"/>
        </w:numPr>
        <w:kinsoku/>
        <w:wordWrap/>
        <w:overflowPunct/>
        <w:topLinePunct w:val="0"/>
        <w:autoSpaceDE/>
        <w:autoSpaceDN/>
        <w:bidi w:val="0"/>
        <w:adjustRightInd/>
        <w:snapToGrid/>
        <w:spacing w:line="520" w:lineRule="exact"/>
        <w:textAlignment w:val="auto"/>
        <w:outlineLvl w:val="1"/>
        <w:rPr>
          <w:rFonts w:hint="eastAsia" w:ascii="仿宋" w:hAnsi="仿宋" w:eastAsia="仿宋" w:cs="仿宋"/>
          <w:b/>
          <w:bCs/>
          <w:color w:val="auto"/>
          <w:sz w:val="28"/>
          <w:highlight w:val="none"/>
          <w:lang w:val="en-US" w:eastAsia="zh-CN"/>
        </w:rPr>
      </w:pPr>
      <w:bookmarkStart w:id="46" w:name="_Toc30517"/>
      <w:bookmarkStart w:id="47" w:name="_Toc26009"/>
      <w:bookmarkStart w:id="48" w:name="_Toc21647"/>
      <w:bookmarkStart w:id="49" w:name="_Toc1077"/>
      <w:bookmarkStart w:id="50" w:name="_Toc11394"/>
      <w:bookmarkStart w:id="51" w:name="_Toc5560"/>
      <w:bookmarkStart w:id="52" w:name="_Toc1522"/>
      <w:bookmarkStart w:id="53" w:name="_Toc25994"/>
      <w:r>
        <w:rPr>
          <w:rFonts w:hint="eastAsia" w:ascii="仿宋" w:hAnsi="仿宋" w:eastAsia="仿宋" w:cs="仿宋"/>
          <w:b/>
          <w:bCs/>
          <w:color w:val="auto"/>
          <w:sz w:val="28"/>
          <w:highlight w:val="none"/>
          <w:lang w:val="en-US" w:eastAsia="zh-CN"/>
        </w:rPr>
        <w:t>产品内容</w:t>
      </w:r>
      <w:bookmarkEnd w:id="46"/>
      <w:bookmarkEnd w:id="47"/>
      <w:r>
        <w:rPr>
          <w:rFonts w:hint="eastAsia" w:ascii="仿宋" w:hAnsi="仿宋" w:eastAsia="仿宋" w:cs="仿宋"/>
          <w:b/>
          <w:bCs/>
          <w:color w:val="auto"/>
          <w:sz w:val="28"/>
          <w:highlight w:val="none"/>
          <w:lang w:val="en-US" w:eastAsia="zh-CN"/>
        </w:rPr>
        <w:t>及合同价格</w:t>
      </w:r>
      <w:bookmarkEnd w:id="48"/>
      <w:bookmarkEnd w:id="49"/>
      <w:bookmarkEnd w:id="50"/>
      <w:bookmarkEnd w:id="51"/>
      <w:bookmarkEnd w:id="52"/>
      <w:bookmarkEnd w:id="53"/>
    </w:p>
    <w:tbl>
      <w:tblPr>
        <w:tblStyle w:val="13"/>
        <w:tblW w:w="5071" w:type="pct"/>
        <w:tblInd w:w="8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69"/>
        <w:gridCol w:w="831"/>
        <w:gridCol w:w="1119"/>
        <w:gridCol w:w="2997"/>
        <w:gridCol w:w="571"/>
        <w:gridCol w:w="886"/>
        <w:gridCol w:w="1088"/>
        <w:gridCol w:w="1124"/>
        <w:gridCol w:w="565"/>
      </w:tblGrid>
      <w:tr w14:paraId="39D343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0" w:hRule="atLeast"/>
        </w:trPr>
        <w:tc>
          <w:tcPr>
            <w:tcW w:w="242" w:type="pct"/>
            <w:shd w:val="clear" w:color="auto" w:fill="auto"/>
            <w:noWrap w:val="0"/>
            <w:vAlign w:val="center"/>
          </w:tcPr>
          <w:p w14:paraId="1262B51F">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center"/>
              <w:textAlignment w:val="auto"/>
              <w:rPr>
                <w:rFonts w:hint="eastAsia" w:ascii="仿宋" w:hAnsi="仿宋" w:eastAsia="仿宋" w:cs="仿宋"/>
                <w:color w:val="auto"/>
                <w:sz w:val="21"/>
                <w:szCs w:val="21"/>
                <w:highlight w:val="none"/>
                <w:vertAlign w:val="baseline"/>
                <w:lang w:eastAsia="zh-CN"/>
              </w:rPr>
            </w:pPr>
            <w:r>
              <w:rPr>
                <w:rFonts w:hint="eastAsia" w:ascii="仿宋" w:hAnsi="仿宋" w:eastAsia="仿宋" w:cs="仿宋"/>
                <w:color w:val="auto"/>
                <w:sz w:val="21"/>
                <w:szCs w:val="21"/>
                <w:highlight w:val="none"/>
                <w:vertAlign w:val="baseline"/>
                <w:lang w:eastAsia="zh-CN"/>
              </w:rPr>
              <w:t>序号</w:t>
            </w:r>
          </w:p>
        </w:tc>
        <w:tc>
          <w:tcPr>
            <w:tcW w:w="430" w:type="pct"/>
            <w:shd w:val="clear" w:color="auto" w:fill="auto"/>
            <w:noWrap w:val="0"/>
            <w:vAlign w:val="center"/>
          </w:tcPr>
          <w:p w14:paraId="46E88FE1">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center"/>
              <w:textAlignment w:val="auto"/>
              <w:rPr>
                <w:rFonts w:hint="eastAsia" w:ascii="仿宋" w:hAnsi="仿宋" w:eastAsia="仿宋" w:cs="仿宋"/>
                <w:color w:val="auto"/>
                <w:sz w:val="21"/>
                <w:szCs w:val="21"/>
                <w:highlight w:val="none"/>
                <w:vertAlign w:val="baseline"/>
                <w:lang w:val="en-US" w:eastAsia="zh-CN"/>
              </w:rPr>
            </w:pPr>
            <w:r>
              <w:rPr>
                <w:rFonts w:hint="eastAsia" w:ascii="仿宋" w:hAnsi="仿宋" w:eastAsia="仿宋" w:cs="仿宋"/>
                <w:color w:val="auto"/>
                <w:sz w:val="21"/>
                <w:szCs w:val="21"/>
                <w:highlight w:val="none"/>
                <w:vertAlign w:val="baseline"/>
                <w:lang w:val="en-US" w:eastAsia="zh-CN"/>
              </w:rPr>
              <w:t>产品名称</w:t>
            </w:r>
          </w:p>
        </w:tc>
        <w:tc>
          <w:tcPr>
            <w:tcW w:w="579" w:type="pct"/>
            <w:shd w:val="clear" w:color="auto" w:fill="auto"/>
            <w:noWrap w:val="0"/>
            <w:vAlign w:val="center"/>
          </w:tcPr>
          <w:p w14:paraId="7871B6AF">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center"/>
              <w:textAlignment w:val="auto"/>
              <w:rPr>
                <w:rFonts w:hint="eastAsia" w:ascii="仿宋" w:hAnsi="仿宋" w:eastAsia="仿宋" w:cs="仿宋"/>
                <w:color w:val="auto"/>
                <w:sz w:val="21"/>
                <w:szCs w:val="21"/>
                <w:highlight w:val="none"/>
                <w:vertAlign w:val="baseline"/>
                <w:lang w:val="en-US" w:eastAsia="zh-CN"/>
              </w:rPr>
            </w:pPr>
            <w:r>
              <w:rPr>
                <w:rFonts w:hint="eastAsia" w:ascii="仿宋" w:hAnsi="仿宋" w:eastAsia="仿宋" w:cs="仿宋"/>
                <w:color w:val="auto"/>
                <w:sz w:val="21"/>
                <w:szCs w:val="21"/>
                <w:highlight w:val="none"/>
                <w:vertAlign w:val="baseline"/>
                <w:lang w:eastAsia="zh-CN"/>
              </w:rPr>
              <w:t>品牌、</w:t>
            </w:r>
            <w:r>
              <w:rPr>
                <w:rFonts w:hint="eastAsia" w:ascii="仿宋" w:hAnsi="仿宋" w:eastAsia="仿宋" w:cs="仿宋"/>
                <w:color w:val="auto"/>
                <w:sz w:val="21"/>
                <w:szCs w:val="21"/>
                <w:highlight w:val="none"/>
                <w:vertAlign w:val="baseline"/>
                <w:lang w:val="en-US" w:eastAsia="zh-CN"/>
              </w:rPr>
              <w:t>制造商、产地</w:t>
            </w:r>
          </w:p>
        </w:tc>
        <w:tc>
          <w:tcPr>
            <w:tcW w:w="1553" w:type="pct"/>
            <w:shd w:val="clear" w:color="auto" w:fill="auto"/>
            <w:noWrap w:val="0"/>
            <w:vAlign w:val="center"/>
          </w:tcPr>
          <w:p w14:paraId="0E66C807">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center"/>
              <w:textAlignment w:val="auto"/>
              <w:rPr>
                <w:rFonts w:hint="eastAsia" w:ascii="仿宋" w:hAnsi="仿宋" w:eastAsia="仿宋" w:cs="仿宋"/>
                <w:color w:val="auto"/>
                <w:sz w:val="21"/>
                <w:szCs w:val="21"/>
                <w:highlight w:val="none"/>
                <w:vertAlign w:val="baseline"/>
                <w:lang w:val="en-US"/>
              </w:rPr>
            </w:pPr>
            <w:r>
              <w:rPr>
                <w:rFonts w:hint="eastAsia" w:ascii="仿宋" w:hAnsi="仿宋" w:eastAsia="仿宋" w:cs="仿宋"/>
                <w:color w:val="auto"/>
                <w:sz w:val="21"/>
                <w:szCs w:val="21"/>
                <w:highlight w:val="none"/>
                <w:vertAlign w:val="baseline"/>
                <w:lang w:eastAsia="zh-CN"/>
              </w:rPr>
              <w:t>型号、规格、</w:t>
            </w:r>
            <w:r>
              <w:rPr>
                <w:rFonts w:hint="eastAsia" w:ascii="仿宋" w:hAnsi="仿宋" w:eastAsia="仿宋" w:cs="仿宋"/>
                <w:color w:val="auto"/>
                <w:sz w:val="21"/>
                <w:szCs w:val="21"/>
                <w:highlight w:val="none"/>
                <w:vertAlign w:val="baseline"/>
                <w:lang w:val="en-US" w:eastAsia="zh-CN"/>
              </w:rPr>
              <w:t>尺寸、材质、颜色、质量等级等技术</w:t>
            </w:r>
            <w:r>
              <w:rPr>
                <w:rFonts w:hint="eastAsia" w:ascii="仿宋" w:hAnsi="仿宋" w:eastAsia="仿宋" w:cs="仿宋"/>
                <w:color w:val="auto"/>
                <w:sz w:val="21"/>
                <w:szCs w:val="21"/>
                <w:highlight w:val="none"/>
                <w:vertAlign w:val="baseline"/>
                <w:lang w:eastAsia="zh-CN"/>
              </w:rPr>
              <w:t>参数（</w:t>
            </w:r>
            <w:r>
              <w:rPr>
                <w:rFonts w:hint="eastAsia" w:ascii="仿宋" w:hAnsi="仿宋" w:eastAsia="仿宋" w:cs="仿宋"/>
                <w:color w:val="auto"/>
                <w:sz w:val="21"/>
                <w:szCs w:val="21"/>
                <w:highlight w:val="none"/>
                <w:vertAlign w:val="baseline"/>
                <w:lang w:val="en-US" w:eastAsia="zh-CN"/>
              </w:rPr>
              <w:t>如有图纸，详见附件</w:t>
            </w:r>
            <w:r>
              <w:rPr>
                <w:rFonts w:hint="eastAsia" w:ascii="仿宋" w:hAnsi="仿宋" w:eastAsia="仿宋" w:cs="仿宋"/>
                <w:color w:val="auto"/>
                <w:sz w:val="21"/>
                <w:szCs w:val="21"/>
                <w:highlight w:val="none"/>
                <w:vertAlign w:val="baseline"/>
                <w:lang w:eastAsia="zh-CN"/>
              </w:rPr>
              <w:t>）</w:t>
            </w:r>
          </w:p>
        </w:tc>
        <w:tc>
          <w:tcPr>
            <w:tcW w:w="295" w:type="pct"/>
            <w:shd w:val="clear" w:color="auto" w:fill="auto"/>
            <w:noWrap w:val="0"/>
            <w:vAlign w:val="center"/>
          </w:tcPr>
          <w:p w14:paraId="1B3D139F">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center"/>
              <w:textAlignment w:val="auto"/>
              <w:rPr>
                <w:rFonts w:hint="eastAsia" w:ascii="仿宋" w:hAnsi="仿宋" w:eastAsia="仿宋" w:cs="仿宋"/>
                <w:color w:val="auto"/>
                <w:sz w:val="21"/>
                <w:szCs w:val="21"/>
                <w:highlight w:val="none"/>
                <w:vertAlign w:val="baseline"/>
                <w:lang w:eastAsia="zh-CN"/>
              </w:rPr>
            </w:pPr>
            <w:r>
              <w:rPr>
                <w:rFonts w:hint="eastAsia" w:ascii="仿宋" w:hAnsi="仿宋" w:eastAsia="仿宋" w:cs="仿宋"/>
                <w:color w:val="auto"/>
                <w:sz w:val="21"/>
                <w:szCs w:val="21"/>
                <w:highlight w:val="none"/>
                <w:vertAlign w:val="baseline"/>
                <w:lang w:eastAsia="zh-CN"/>
              </w:rPr>
              <w:t>单位</w:t>
            </w:r>
          </w:p>
        </w:tc>
        <w:tc>
          <w:tcPr>
            <w:tcW w:w="459" w:type="pct"/>
            <w:shd w:val="clear" w:color="auto" w:fill="auto"/>
            <w:noWrap w:val="0"/>
            <w:vAlign w:val="center"/>
          </w:tcPr>
          <w:p w14:paraId="6BB124D4">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center"/>
              <w:textAlignment w:val="auto"/>
              <w:rPr>
                <w:rFonts w:hint="eastAsia" w:ascii="仿宋" w:hAnsi="仿宋" w:eastAsia="仿宋" w:cs="仿宋"/>
                <w:color w:val="auto"/>
                <w:sz w:val="21"/>
                <w:szCs w:val="21"/>
                <w:highlight w:val="none"/>
                <w:vertAlign w:val="baseline"/>
                <w:lang w:eastAsia="zh-CN"/>
              </w:rPr>
            </w:pPr>
            <w:r>
              <w:rPr>
                <w:rFonts w:hint="eastAsia" w:ascii="仿宋" w:hAnsi="仿宋" w:eastAsia="仿宋" w:cs="仿宋"/>
                <w:color w:val="auto"/>
                <w:sz w:val="21"/>
                <w:szCs w:val="21"/>
                <w:highlight w:val="none"/>
                <w:vertAlign w:val="baseline"/>
                <w:lang w:eastAsia="zh-CN"/>
              </w:rPr>
              <w:t>暂定</w:t>
            </w:r>
          </w:p>
          <w:p w14:paraId="2E62239F">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center"/>
              <w:textAlignment w:val="auto"/>
              <w:rPr>
                <w:rFonts w:hint="eastAsia" w:ascii="仿宋" w:hAnsi="仿宋" w:eastAsia="仿宋" w:cs="仿宋"/>
                <w:color w:val="auto"/>
                <w:sz w:val="21"/>
                <w:szCs w:val="21"/>
                <w:highlight w:val="none"/>
                <w:vertAlign w:val="baseline"/>
                <w:lang w:eastAsia="zh-CN"/>
              </w:rPr>
            </w:pPr>
            <w:r>
              <w:rPr>
                <w:rFonts w:hint="eastAsia" w:ascii="仿宋" w:hAnsi="仿宋" w:eastAsia="仿宋" w:cs="仿宋"/>
                <w:color w:val="auto"/>
                <w:sz w:val="21"/>
                <w:szCs w:val="21"/>
                <w:highlight w:val="none"/>
                <w:vertAlign w:val="baseline"/>
                <w:lang w:eastAsia="zh-CN"/>
              </w:rPr>
              <w:t>数量</w:t>
            </w:r>
          </w:p>
        </w:tc>
        <w:tc>
          <w:tcPr>
            <w:tcW w:w="563" w:type="pct"/>
            <w:shd w:val="clear" w:color="auto" w:fill="auto"/>
            <w:noWrap w:val="0"/>
            <w:vAlign w:val="center"/>
          </w:tcPr>
          <w:p w14:paraId="262B24D8">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center"/>
              <w:textAlignment w:val="auto"/>
              <w:rPr>
                <w:rFonts w:hint="eastAsia" w:ascii="仿宋" w:hAnsi="仿宋" w:eastAsia="仿宋" w:cs="仿宋"/>
                <w:color w:val="auto"/>
                <w:sz w:val="21"/>
                <w:szCs w:val="21"/>
                <w:highlight w:val="none"/>
                <w:vertAlign w:val="baseline"/>
                <w:lang w:val="en-US" w:eastAsia="zh-CN"/>
              </w:rPr>
            </w:pPr>
            <w:r>
              <w:rPr>
                <w:rFonts w:hint="eastAsia" w:ascii="仿宋" w:hAnsi="仿宋" w:eastAsia="仿宋" w:cs="仿宋"/>
                <w:color w:val="auto"/>
                <w:sz w:val="21"/>
                <w:szCs w:val="21"/>
                <w:highlight w:val="none"/>
                <w:vertAlign w:val="baseline"/>
                <w:lang w:eastAsia="zh-CN"/>
              </w:rPr>
              <w:t>合同单价（元</w:t>
            </w:r>
            <w:r>
              <w:rPr>
                <w:rFonts w:hint="eastAsia" w:ascii="仿宋" w:hAnsi="仿宋" w:eastAsia="仿宋" w:cs="仿宋"/>
                <w:color w:val="auto"/>
                <w:sz w:val="21"/>
                <w:szCs w:val="21"/>
                <w:highlight w:val="none"/>
                <w:vertAlign w:val="baseline"/>
                <w:lang w:val="en-US" w:eastAsia="zh-CN"/>
              </w:rPr>
              <w:t>/㎡）</w:t>
            </w:r>
          </w:p>
        </w:tc>
        <w:tc>
          <w:tcPr>
            <w:tcW w:w="582" w:type="pct"/>
            <w:shd w:val="clear" w:color="auto" w:fill="auto"/>
            <w:noWrap w:val="0"/>
            <w:vAlign w:val="center"/>
          </w:tcPr>
          <w:p w14:paraId="16002873">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center"/>
              <w:textAlignment w:val="auto"/>
              <w:rPr>
                <w:rFonts w:hint="eastAsia" w:ascii="仿宋" w:hAnsi="仿宋" w:eastAsia="仿宋" w:cs="仿宋"/>
                <w:color w:val="auto"/>
                <w:sz w:val="21"/>
                <w:szCs w:val="21"/>
                <w:highlight w:val="none"/>
                <w:vertAlign w:val="baseline"/>
                <w:lang w:eastAsia="zh-CN"/>
              </w:rPr>
            </w:pPr>
            <w:r>
              <w:rPr>
                <w:rFonts w:hint="eastAsia" w:ascii="仿宋" w:hAnsi="仿宋" w:eastAsia="仿宋" w:cs="仿宋"/>
                <w:color w:val="auto"/>
                <w:sz w:val="21"/>
                <w:szCs w:val="21"/>
                <w:highlight w:val="none"/>
                <w:vertAlign w:val="baseline"/>
                <w:lang w:eastAsia="zh-CN"/>
              </w:rPr>
              <w:t>暂定</w:t>
            </w:r>
            <w:r>
              <w:rPr>
                <w:rFonts w:hint="eastAsia" w:ascii="仿宋" w:hAnsi="仿宋" w:eastAsia="仿宋" w:cs="仿宋"/>
                <w:color w:val="auto"/>
                <w:sz w:val="21"/>
                <w:szCs w:val="21"/>
                <w:highlight w:val="none"/>
                <w:vertAlign w:val="baseline"/>
                <w:lang w:val="en-US" w:eastAsia="zh-CN"/>
              </w:rPr>
              <w:t>合</w:t>
            </w:r>
            <w:r>
              <w:rPr>
                <w:rFonts w:hint="eastAsia" w:ascii="仿宋" w:hAnsi="仿宋" w:eastAsia="仿宋" w:cs="仿宋"/>
                <w:color w:val="auto"/>
                <w:sz w:val="21"/>
                <w:szCs w:val="21"/>
                <w:highlight w:val="none"/>
                <w:vertAlign w:val="baseline"/>
                <w:lang w:eastAsia="zh-CN"/>
              </w:rPr>
              <w:t>价（元）</w:t>
            </w:r>
          </w:p>
        </w:tc>
        <w:tc>
          <w:tcPr>
            <w:tcW w:w="292" w:type="pct"/>
            <w:shd w:val="clear" w:color="auto" w:fill="auto"/>
            <w:noWrap w:val="0"/>
            <w:vAlign w:val="center"/>
          </w:tcPr>
          <w:p w14:paraId="48F80CED">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center"/>
              <w:textAlignment w:val="auto"/>
              <w:rPr>
                <w:rFonts w:hint="eastAsia" w:ascii="仿宋" w:hAnsi="仿宋" w:eastAsia="仿宋" w:cs="仿宋"/>
                <w:color w:val="auto"/>
                <w:sz w:val="21"/>
                <w:szCs w:val="21"/>
                <w:highlight w:val="none"/>
                <w:vertAlign w:val="baseline"/>
                <w:lang w:eastAsia="zh-CN"/>
              </w:rPr>
            </w:pPr>
            <w:r>
              <w:rPr>
                <w:rFonts w:hint="eastAsia" w:ascii="仿宋" w:hAnsi="仿宋" w:eastAsia="仿宋" w:cs="仿宋"/>
                <w:color w:val="auto"/>
                <w:sz w:val="21"/>
                <w:szCs w:val="21"/>
                <w:highlight w:val="none"/>
                <w:vertAlign w:val="baseline"/>
                <w:lang w:eastAsia="zh-CN"/>
              </w:rPr>
              <w:t>备注</w:t>
            </w:r>
          </w:p>
        </w:tc>
      </w:tr>
      <w:tr w14:paraId="22426A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trPr>
        <w:tc>
          <w:tcPr>
            <w:tcW w:w="242" w:type="pct"/>
            <w:shd w:val="clear" w:color="auto" w:fill="auto"/>
            <w:noWrap w:val="0"/>
            <w:vAlign w:val="center"/>
          </w:tcPr>
          <w:p w14:paraId="5EDF21BC">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color w:val="auto"/>
                <w:sz w:val="21"/>
                <w:szCs w:val="21"/>
                <w:highlight w:val="none"/>
                <w:vertAlign w:val="baseline"/>
                <w:lang w:val="en-US" w:eastAsia="zh-CN"/>
              </w:rPr>
            </w:pPr>
            <w:r>
              <w:rPr>
                <w:rFonts w:hint="eastAsia" w:ascii="仿宋" w:hAnsi="仿宋" w:eastAsia="仿宋" w:cs="仿宋"/>
                <w:color w:val="auto"/>
                <w:sz w:val="21"/>
                <w:szCs w:val="21"/>
                <w:highlight w:val="none"/>
                <w:vertAlign w:val="baseline"/>
                <w:lang w:val="en-US" w:eastAsia="zh-CN"/>
              </w:rPr>
              <w:t>1</w:t>
            </w:r>
          </w:p>
        </w:tc>
        <w:tc>
          <w:tcPr>
            <w:tcW w:w="430" w:type="pct"/>
            <w:shd w:val="clear" w:color="auto" w:fill="auto"/>
            <w:noWrap w:val="0"/>
            <w:vAlign w:val="center"/>
          </w:tcPr>
          <w:p w14:paraId="77A67A47">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default" w:ascii="仿宋" w:hAnsi="仿宋" w:eastAsia="仿宋" w:cs="仿宋"/>
                <w:b w:val="0"/>
                <w:bCs w:val="0"/>
                <w:color w:val="auto"/>
                <w:sz w:val="21"/>
                <w:szCs w:val="21"/>
                <w:highlight w:val="none"/>
                <w:u w:val="none"/>
                <w:vertAlign w:val="baseline"/>
                <w:lang w:val="en-US" w:eastAsia="zh-CN"/>
              </w:rPr>
            </w:pPr>
            <w:r>
              <w:rPr>
                <w:rFonts w:hint="eastAsia" w:ascii="仿宋" w:hAnsi="仿宋" w:eastAsia="仿宋" w:cs="仿宋"/>
                <w:b w:val="0"/>
                <w:bCs w:val="0"/>
                <w:color w:val="auto"/>
                <w:sz w:val="21"/>
                <w:szCs w:val="21"/>
                <w:highlight w:val="none"/>
                <w:u w:val="none"/>
                <w:vertAlign w:val="baseline"/>
                <w:lang w:val="en-US" w:eastAsia="zh-CN"/>
              </w:rPr>
              <w:t>外墙砖</w:t>
            </w:r>
          </w:p>
        </w:tc>
        <w:tc>
          <w:tcPr>
            <w:tcW w:w="579" w:type="pct"/>
            <w:shd w:val="clear" w:color="auto" w:fill="auto"/>
            <w:noWrap w:val="0"/>
            <w:vAlign w:val="center"/>
          </w:tcPr>
          <w:p w14:paraId="5D3FD03A">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b w:val="0"/>
                <w:bCs w:val="0"/>
                <w:color w:val="auto"/>
                <w:kern w:val="2"/>
                <w:sz w:val="21"/>
                <w:szCs w:val="21"/>
                <w:highlight w:val="none"/>
                <w:vertAlign w:val="baseline"/>
                <w:lang w:val="en-US" w:eastAsia="zh-CN" w:bidi="ar-SA"/>
              </w:rPr>
            </w:pPr>
          </w:p>
        </w:tc>
        <w:tc>
          <w:tcPr>
            <w:tcW w:w="1553" w:type="pct"/>
            <w:shd w:val="clear" w:color="auto" w:fill="auto"/>
            <w:noWrap w:val="0"/>
            <w:vAlign w:val="center"/>
          </w:tcPr>
          <w:p w14:paraId="5D171CCE">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b w:val="0"/>
                <w:bCs w:val="0"/>
                <w:color w:val="auto"/>
                <w:sz w:val="21"/>
                <w:szCs w:val="21"/>
                <w:highlight w:val="none"/>
                <w:vertAlign w:val="baseline"/>
                <w:lang w:val="en-US" w:eastAsia="zh-CN"/>
              </w:rPr>
            </w:pPr>
            <w:r>
              <w:rPr>
                <w:rFonts w:hint="eastAsia" w:ascii="仿宋" w:hAnsi="仿宋" w:eastAsia="仿宋" w:cs="仿宋"/>
                <w:b w:val="0"/>
                <w:bCs w:val="0"/>
                <w:color w:val="auto"/>
                <w:sz w:val="21"/>
                <w:szCs w:val="21"/>
                <w:highlight w:val="none"/>
                <w:vertAlign w:val="baseline"/>
                <w:lang w:val="en-US" w:eastAsia="zh-CN"/>
              </w:rPr>
              <w:t>45</w:t>
            </w:r>
            <w:r>
              <w:rPr>
                <w:rFonts w:hint="default" w:ascii="仿宋" w:hAnsi="仿宋" w:eastAsia="仿宋" w:cs="仿宋"/>
                <w:b w:val="0"/>
                <w:bCs w:val="0"/>
                <w:color w:val="auto"/>
                <w:sz w:val="21"/>
                <w:szCs w:val="21"/>
                <w:highlight w:val="none"/>
                <w:vertAlign w:val="baseline"/>
                <w:lang w:val="en-US" w:eastAsia="zh-CN"/>
              </w:rPr>
              <w:t>×</w:t>
            </w:r>
            <w:r>
              <w:rPr>
                <w:rFonts w:hint="eastAsia" w:ascii="仿宋" w:hAnsi="仿宋" w:eastAsia="仿宋" w:cs="仿宋"/>
                <w:b w:val="0"/>
                <w:bCs w:val="0"/>
                <w:color w:val="auto"/>
                <w:sz w:val="21"/>
                <w:szCs w:val="21"/>
                <w:highlight w:val="none"/>
                <w:vertAlign w:val="baseline"/>
                <w:lang w:val="en-US" w:eastAsia="zh-CN"/>
              </w:rPr>
              <w:t>95</w:t>
            </w:r>
            <w:r>
              <w:rPr>
                <w:rFonts w:hint="eastAsia" w:ascii="仿宋" w:hAnsi="仿宋" w:eastAsia="仿宋" w:cs="仿宋"/>
                <w:b w:val="0"/>
                <w:bCs w:val="0"/>
                <w:color w:val="auto"/>
                <w:sz w:val="21"/>
                <w:szCs w:val="21"/>
                <w:highlight w:val="none"/>
                <w:vertAlign w:val="baseline"/>
                <w:lang w:val="en-US" w:eastAsia="zh-CN"/>
              </w:rPr>
              <w:t>mm,白色,</w:t>
            </w:r>
            <w:r>
              <w:rPr>
                <w:rFonts w:hint="eastAsia" w:ascii="仿宋" w:hAnsi="仿宋" w:eastAsia="仿宋" w:cs="仿宋"/>
                <w:b w:val="0"/>
                <w:bCs w:val="0"/>
                <w:color w:val="auto"/>
                <w:sz w:val="21"/>
                <w:szCs w:val="21"/>
                <w:highlight w:val="none"/>
                <w:vertAlign w:val="baseline"/>
                <w:lang w:val="en-US" w:eastAsia="zh-CN"/>
              </w:rPr>
              <w:t>釉面</w:t>
            </w:r>
          </w:p>
        </w:tc>
        <w:tc>
          <w:tcPr>
            <w:tcW w:w="295" w:type="pct"/>
            <w:shd w:val="clear" w:color="auto" w:fill="auto"/>
            <w:noWrap w:val="0"/>
            <w:vAlign w:val="center"/>
          </w:tcPr>
          <w:p w14:paraId="65322E98">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color w:val="auto"/>
                <w:sz w:val="21"/>
                <w:szCs w:val="21"/>
                <w:highlight w:val="none"/>
                <w:vertAlign w:val="baseline"/>
                <w:lang w:val="en-US" w:eastAsia="zh-CN"/>
              </w:rPr>
            </w:pPr>
            <w:r>
              <w:rPr>
                <w:rFonts w:hint="eastAsia" w:ascii="仿宋" w:hAnsi="仿宋" w:eastAsia="仿宋" w:cs="仿宋"/>
                <w:color w:val="auto"/>
                <w:sz w:val="21"/>
                <w:szCs w:val="21"/>
                <w:highlight w:val="none"/>
                <w:vertAlign w:val="baseline"/>
                <w:lang w:val="en-US" w:eastAsia="zh-CN"/>
              </w:rPr>
              <w:t>㎡</w:t>
            </w:r>
          </w:p>
        </w:tc>
        <w:tc>
          <w:tcPr>
            <w:tcW w:w="459" w:type="pct"/>
            <w:shd w:val="clear" w:color="auto" w:fill="auto"/>
            <w:noWrap w:val="0"/>
            <w:vAlign w:val="center"/>
          </w:tcPr>
          <w:p w14:paraId="3AE82552">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color w:val="auto"/>
                <w:sz w:val="21"/>
                <w:szCs w:val="21"/>
                <w:highlight w:val="none"/>
                <w:vertAlign w:val="baseline"/>
                <w:lang w:val="en-US" w:eastAsia="zh-CN"/>
              </w:rPr>
            </w:pPr>
            <w:r>
              <w:rPr>
                <w:rFonts w:hint="eastAsia" w:ascii="仿宋" w:hAnsi="仿宋" w:eastAsia="仿宋" w:cs="仿宋"/>
                <w:color w:val="auto"/>
                <w:sz w:val="21"/>
                <w:szCs w:val="21"/>
                <w:highlight w:val="none"/>
                <w:vertAlign w:val="baseline"/>
                <w:lang w:val="en-US" w:eastAsia="zh-CN"/>
              </w:rPr>
              <w:t>58320</w:t>
            </w:r>
          </w:p>
        </w:tc>
        <w:tc>
          <w:tcPr>
            <w:tcW w:w="563" w:type="pct"/>
            <w:shd w:val="clear" w:color="auto" w:fill="auto"/>
            <w:noWrap w:val="0"/>
            <w:vAlign w:val="center"/>
          </w:tcPr>
          <w:p w14:paraId="0E82B7BA">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color w:val="auto"/>
                <w:sz w:val="21"/>
                <w:szCs w:val="21"/>
                <w:highlight w:val="none"/>
                <w:vertAlign w:val="baseline"/>
                <w:lang w:val="en-US" w:eastAsia="zh-CN"/>
              </w:rPr>
            </w:pPr>
          </w:p>
        </w:tc>
        <w:tc>
          <w:tcPr>
            <w:tcW w:w="582" w:type="pct"/>
            <w:shd w:val="clear" w:color="auto" w:fill="auto"/>
            <w:noWrap w:val="0"/>
            <w:vAlign w:val="center"/>
          </w:tcPr>
          <w:p w14:paraId="406B88EC">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color w:val="auto"/>
                <w:sz w:val="21"/>
                <w:szCs w:val="21"/>
                <w:highlight w:val="none"/>
                <w:vertAlign w:val="baseline"/>
                <w:lang w:val="en-US" w:eastAsia="zh-CN"/>
              </w:rPr>
            </w:pPr>
          </w:p>
        </w:tc>
        <w:tc>
          <w:tcPr>
            <w:tcW w:w="292" w:type="pct"/>
            <w:shd w:val="clear" w:color="auto" w:fill="auto"/>
            <w:noWrap w:val="0"/>
            <w:vAlign w:val="center"/>
          </w:tcPr>
          <w:p w14:paraId="67B4556C">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b/>
                <w:bCs/>
                <w:color w:val="auto"/>
                <w:sz w:val="21"/>
                <w:szCs w:val="21"/>
                <w:highlight w:val="none"/>
                <w:vertAlign w:val="baseline"/>
                <w:lang w:val="en-US" w:eastAsia="zh-CN"/>
              </w:rPr>
            </w:pPr>
          </w:p>
        </w:tc>
      </w:tr>
      <w:tr w14:paraId="34EF7C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91" w:hRule="atLeast"/>
        </w:trPr>
        <w:tc>
          <w:tcPr>
            <w:tcW w:w="242" w:type="pct"/>
            <w:shd w:val="clear" w:color="auto" w:fill="auto"/>
            <w:noWrap w:val="0"/>
            <w:vAlign w:val="center"/>
          </w:tcPr>
          <w:p w14:paraId="6AEA70D1">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color w:val="auto"/>
                <w:sz w:val="21"/>
                <w:szCs w:val="21"/>
                <w:highlight w:val="none"/>
                <w:vertAlign w:val="baseline"/>
                <w:lang w:val="en-US" w:eastAsia="zh-CN"/>
              </w:rPr>
            </w:pPr>
            <w:r>
              <w:rPr>
                <w:rFonts w:hint="eastAsia" w:ascii="仿宋" w:hAnsi="仿宋" w:eastAsia="仿宋" w:cs="仿宋"/>
                <w:color w:val="auto"/>
                <w:sz w:val="21"/>
                <w:szCs w:val="21"/>
                <w:highlight w:val="none"/>
                <w:vertAlign w:val="baseline"/>
                <w:lang w:val="en-US" w:eastAsia="zh-CN"/>
              </w:rPr>
              <w:t>2</w:t>
            </w:r>
          </w:p>
        </w:tc>
        <w:tc>
          <w:tcPr>
            <w:tcW w:w="430" w:type="pct"/>
            <w:shd w:val="clear" w:color="auto" w:fill="auto"/>
            <w:noWrap w:val="0"/>
            <w:vAlign w:val="center"/>
          </w:tcPr>
          <w:p w14:paraId="4798171E">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b w:val="0"/>
                <w:bCs w:val="0"/>
                <w:color w:val="auto"/>
                <w:sz w:val="21"/>
                <w:szCs w:val="21"/>
                <w:highlight w:val="none"/>
                <w:u w:val="none"/>
                <w:vertAlign w:val="baseline"/>
                <w:lang w:val="en-US" w:eastAsia="zh-CN"/>
              </w:rPr>
            </w:pPr>
            <w:r>
              <w:rPr>
                <w:rFonts w:hint="eastAsia" w:ascii="仿宋" w:hAnsi="仿宋" w:eastAsia="仿宋" w:cs="仿宋"/>
                <w:b w:val="0"/>
                <w:bCs w:val="0"/>
                <w:color w:val="auto"/>
                <w:sz w:val="21"/>
                <w:szCs w:val="21"/>
                <w:highlight w:val="none"/>
                <w:u w:val="none"/>
                <w:vertAlign w:val="baseline"/>
                <w:lang w:val="en-US" w:eastAsia="zh-CN"/>
              </w:rPr>
              <w:t>外墙砖</w:t>
            </w:r>
          </w:p>
        </w:tc>
        <w:tc>
          <w:tcPr>
            <w:tcW w:w="579" w:type="pct"/>
            <w:shd w:val="clear" w:color="auto" w:fill="auto"/>
            <w:noWrap w:val="0"/>
            <w:vAlign w:val="center"/>
          </w:tcPr>
          <w:p w14:paraId="28DDFCBA">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b w:val="0"/>
                <w:bCs w:val="0"/>
                <w:color w:val="auto"/>
                <w:kern w:val="2"/>
                <w:sz w:val="21"/>
                <w:szCs w:val="21"/>
                <w:highlight w:val="none"/>
                <w:vertAlign w:val="baseline"/>
                <w:lang w:val="en-US" w:eastAsia="zh-CN" w:bidi="ar-SA"/>
              </w:rPr>
            </w:pPr>
          </w:p>
        </w:tc>
        <w:tc>
          <w:tcPr>
            <w:tcW w:w="1553" w:type="pct"/>
            <w:shd w:val="clear" w:color="auto" w:fill="auto"/>
            <w:noWrap w:val="0"/>
            <w:vAlign w:val="center"/>
          </w:tcPr>
          <w:p w14:paraId="08EBC67F">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b w:val="0"/>
                <w:bCs w:val="0"/>
                <w:color w:val="auto"/>
                <w:sz w:val="21"/>
                <w:szCs w:val="21"/>
                <w:highlight w:val="none"/>
                <w:vertAlign w:val="baseline"/>
                <w:lang w:val="en-US" w:eastAsia="zh-CN"/>
              </w:rPr>
            </w:pPr>
            <w:r>
              <w:rPr>
                <w:rFonts w:hint="eastAsia" w:ascii="仿宋" w:hAnsi="仿宋" w:eastAsia="仿宋" w:cs="仿宋"/>
                <w:b w:val="0"/>
                <w:bCs w:val="0"/>
                <w:color w:val="auto"/>
                <w:sz w:val="21"/>
                <w:szCs w:val="21"/>
                <w:highlight w:val="none"/>
                <w:vertAlign w:val="baseline"/>
                <w:lang w:val="en-US" w:eastAsia="zh-CN"/>
              </w:rPr>
              <w:t>45</w:t>
            </w:r>
            <w:r>
              <w:rPr>
                <w:rFonts w:hint="default" w:ascii="仿宋" w:hAnsi="仿宋" w:eastAsia="仿宋" w:cs="仿宋"/>
                <w:b w:val="0"/>
                <w:bCs w:val="0"/>
                <w:color w:val="auto"/>
                <w:sz w:val="21"/>
                <w:szCs w:val="21"/>
                <w:highlight w:val="none"/>
                <w:vertAlign w:val="baseline"/>
                <w:lang w:val="en-US" w:eastAsia="zh-CN"/>
              </w:rPr>
              <w:t>×</w:t>
            </w:r>
            <w:r>
              <w:rPr>
                <w:rFonts w:hint="eastAsia" w:ascii="仿宋" w:hAnsi="仿宋" w:eastAsia="仿宋" w:cs="仿宋"/>
                <w:b w:val="0"/>
                <w:bCs w:val="0"/>
                <w:color w:val="auto"/>
                <w:sz w:val="21"/>
                <w:szCs w:val="21"/>
                <w:highlight w:val="none"/>
                <w:vertAlign w:val="baseline"/>
                <w:lang w:val="en-US" w:eastAsia="zh-CN"/>
              </w:rPr>
              <w:t>95</w:t>
            </w:r>
            <w:r>
              <w:rPr>
                <w:rFonts w:hint="eastAsia" w:ascii="仿宋" w:hAnsi="仿宋" w:eastAsia="仿宋" w:cs="仿宋"/>
                <w:b w:val="0"/>
                <w:bCs w:val="0"/>
                <w:color w:val="auto"/>
                <w:sz w:val="21"/>
                <w:szCs w:val="21"/>
                <w:highlight w:val="none"/>
                <w:u w:val="none"/>
                <w:vertAlign w:val="baseline"/>
                <w:lang w:val="en-US" w:eastAsia="zh-CN"/>
              </w:rPr>
              <w:t>mm,灰色,</w:t>
            </w:r>
            <w:r>
              <w:rPr>
                <w:rFonts w:hint="eastAsia" w:ascii="仿宋" w:hAnsi="仿宋" w:eastAsia="仿宋" w:cs="仿宋"/>
                <w:b w:val="0"/>
                <w:bCs w:val="0"/>
                <w:color w:val="auto"/>
                <w:sz w:val="21"/>
                <w:szCs w:val="21"/>
                <w:highlight w:val="none"/>
                <w:vertAlign w:val="baseline"/>
                <w:lang w:val="en-US" w:eastAsia="zh-CN"/>
              </w:rPr>
              <w:t>釉面</w:t>
            </w:r>
          </w:p>
        </w:tc>
        <w:tc>
          <w:tcPr>
            <w:tcW w:w="295" w:type="pct"/>
            <w:shd w:val="clear" w:color="auto" w:fill="auto"/>
            <w:noWrap w:val="0"/>
            <w:vAlign w:val="center"/>
          </w:tcPr>
          <w:p w14:paraId="4C1F12F5">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color w:val="auto"/>
                <w:sz w:val="21"/>
                <w:szCs w:val="21"/>
                <w:highlight w:val="none"/>
                <w:vertAlign w:val="baseline"/>
                <w:lang w:val="en-US" w:eastAsia="zh-CN"/>
              </w:rPr>
            </w:pPr>
            <w:r>
              <w:rPr>
                <w:rFonts w:hint="eastAsia" w:ascii="仿宋" w:hAnsi="仿宋" w:eastAsia="仿宋" w:cs="仿宋"/>
                <w:color w:val="auto"/>
                <w:sz w:val="21"/>
                <w:szCs w:val="21"/>
                <w:highlight w:val="none"/>
                <w:vertAlign w:val="baseline"/>
                <w:lang w:val="en-US" w:eastAsia="zh-CN"/>
              </w:rPr>
              <w:t>㎡</w:t>
            </w:r>
          </w:p>
        </w:tc>
        <w:tc>
          <w:tcPr>
            <w:tcW w:w="459" w:type="pct"/>
            <w:shd w:val="clear" w:color="auto" w:fill="auto"/>
            <w:noWrap w:val="0"/>
            <w:vAlign w:val="center"/>
          </w:tcPr>
          <w:p w14:paraId="39822A70">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color w:val="auto"/>
                <w:sz w:val="21"/>
                <w:szCs w:val="21"/>
                <w:highlight w:val="none"/>
                <w:vertAlign w:val="baseline"/>
                <w:lang w:val="en-US" w:eastAsia="zh-CN"/>
              </w:rPr>
            </w:pPr>
            <w:r>
              <w:rPr>
                <w:rFonts w:hint="eastAsia" w:ascii="仿宋" w:hAnsi="仿宋" w:eastAsia="仿宋" w:cs="仿宋"/>
                <w:color w:val="auto"/>
                <w:sz w:val="21"/>
                <w:szCs w:val="21"/>
                <w:highlight w:val="none"/>
                <w:vertAlign w:val="baseline"/>
                <w:lang w:val="en-US" w:eastAsia="zh-CN"/>
              </w:rPr>
              <w:t>72008</w:t>
            </w:r>
          </w:p>
        </w:tc>
        <w:tc>
          <w:tcPr>
            <w:tcW w:w="563" w:type="pct"/>
            <w:shd w:val="clear" w:color="auto" w:fill="auto"/>
            <w:noWrap w:val="0"/>
            <w:vAlign w:val="center"/>
          </w:tcPr>
          <w:p w14:paraId="3A80DAF1">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color w:val="auto"/>
                <w:sz w:val="21"/>
                <w:szCs w:val="21"/>
                <w:highlight w:val="none"/>
                <w:vertAlign w:val="baseline"/>
                <w:lang w:val="en-US" w:eastAsia="zh-CN"/>
              </w:rPr>
            </w:pPr>
          </w:p>
        </w:tc>
        <w:tc>
          <w:tcPr>
            <w:tcW w:w="582" w:type="pct"/>
            <w:shd w:val="clear" w:color="auto" w:fill="auto"/>
            <w:noWrap w:val="0"/>
            <w:vAlign w:val="center"/>
          </w:tcPr>
          <w:p w14:paraId="5D3A3698">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color w:val="auto"/>
                <w:sz w:val="21"/>
                <w:szCs w:val="21"/>
                <w:highlight w:val="none"/>
                <w:vertAlign w:val="baseline"/>
                <w:lang w:val="en-US" w:eastAsia="zh-CN"/>
              </w:rPr>
            </w:pPr>
          </w:p>
        </w:tc>
        <w:tc>
          <w:tcPr>
            <w:tcW w:w="292" w:type="pct"/>
            <w:shd w:val="clear" w:color="auto" w:fill="auto"/>
            <w:noWrap w:val="0"/>
            <w:vAlign w:val="center"/>
          </w:tcPr>
          <w:p w14:paraId="73899A45">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b/>
                <w:bCs/>
                <w:color w:val="auto"/>
                <w:sz w:val="21"/>
                <w:szCs w:val="21"/>
                <w:highlight w:val="none"/>
                <w:vertAlign w:val="baseline"/>
                <w:lang w:val="en-US" w:eastAsia="zh-CN"/>
              </w:rPr>
            </w:pPr>
          </w:p>
        </w:tc>
      </w:tr>
      <w:tr w14:paraId="350061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trPr>
        <w:tc>
          <w:tcPr>
            <w:tcW w:w="242" w:type="pct"/>
            <w:shd w:val="clear" w:color="auto" w:fill="auto"/>
            <w:noWrap w:val="0"/>
            <w:vAlign w:val="center"/>
          </w:tcPr>
          <w:p w14:paraId="2E8E258A">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color w:val="auto"/>
                <w:sz w:val="21"/>
                <w:szCs w:val="21"/>
                <w:highlight w:val="none"/>
                <w:vertAlign w:val="baseline"/>
                <w:lang w:val="en-US" w:eastAsia="zh-CN"/>
              </w:rPr>
            </w:pPr>
            <w:r>
              <w:rPr>
                <w:rFonts w:hint="eastAsia" w:ascii="仿宋" w:hAnsi="仿宋" w:eastAsia="仿宋" w:cs="仿宋"/>
                <w:color w:val="auto"/>
                <w:sz w:val="21"/>
                <w:szCs w:val="21"/>
                <w:highlight w:val="none"/>
                <w:vertAlign w:val="baseline"/>
                <w:lang w:val="en-US" w:eastAsia="zh-CN"/>
              </w:rPr>
              <w:t>3</w:t>
            </w:r>
          </w:p>
        </w:tc>
        <w:tc>
          <w:tcPr>
            <w:tcW w:w="430" w:type="pct"/>
            <w:shd w:val="clear" w:color="auto" w:fill="auto"/>
            <w:noWrap w:val="0"/>
            <w:vAlign w:val="center"/>
          </w:tcPr>
          <w:p w14:paraId="3272F909">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b w:val="0"/>
                <w:bCs w:val="0"/>
                <w:color w:val="auto"/>
                <w:sz w:val="21"/>
                <w:szCs w:val="21"/>
                <w:highlight w:val="none"/>
                <w:u w:val="none"/>
                <w:vertAlign w:val="baseline"/>
                <w:lang w:val="en-US" w:eastAsia="zh-CN"/>
              </w:rPr>
            </w:pPr>
            <w:r>
              <w:rPr>
                <w:rFonts w:hint="eastAsia" w:ascii="仿宋" w:hAnsi="仿宋" w:eastAsia="仿宋" w:cs="仿宋"/>
                <w:b w:val="0"/>
                <w:bCs w:val="0"/>
                <w:color w:val="auto"/>
                <w:sz w:val="21"/>
                <w:szCs w:val="21"/>
                <w:highlight w:val="none"/>
                <w:u w:val="none"/>
                <w:vertAlign w:val="baseline"/>
                <w:lang w:val="en-US" w:eastAsia="zh-CN"/>
              </w:rPr>
              <w:t>外墙砖</w:t>
            </w:r>
          </w:p>
        </w:tc>
        <w:tc>
          <w:tcPr>
            <w:tcW w:w="579" w:type="pct"/>
            <w:shd w:val="clear" w:color="auto" w:fill="auto"/>
            <w:noWrap w:val="0"/>
            <w:vAlign w:val="center"/>
          </w:tcPr>
          <w:p w14:paraId="0688ABD3">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b w:val="0"/>
                <w:bCs w:val="0"/>
                <w:color w:val="auto"/>
                <w:kern w:val="2"/>
                <w:sz w:val="21"/>
                <w:szCs w:val="21"/>
                <w:highlight w:val="none"/>
                <w:vertAlign w:val="baseline"/>
                <w:lang w:val="en-US" w:eastAsia="zh-CN" w:bidi="ar-SA"/>
              </w:rPr>
            </w:pPr>
          </w:p>
        </w:tc>
        <w:tc>
          <w:tcPr>
            <w:tcW w:w="1553" w:type="pct"/>
            <w:shd w:val="clear" w:color="auto" w:fill="auto"/>
            <w:noWrap w:val="0"/>
            <w:vAlign w:val="center"/>
          </w:tcPr>
          <w:p w14:paraId="6DE458B8">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b w:val="0"/>
                <w:bCs w:val="0"/>
                <w:color w:val="auto"/>
                <w:sz w:val="21"/>
                <w:szCs w:val="21"/>
                <w:highlight w:val="none"/>
                <w:vertAlign w:val="baseline"/>
                <w:lang w:val="en-US" w:eastAsia="zh-CN"/>
              </w:rPr>
            </w:pPr>
            <w:r>
              <w:rPr>
                <w:rFonts w:hint="eastAsia" w:ascii="仿宋" w:hAnsi="仿宋" w:eastAsia="仿宋" w:cs="仿宋"/>
                <w:b w:val="0"/>
                <w:bCs w:val="0"/>
                <w:color w:val="auto"/>
                <w:sz w:val="21"/>
                <w:szCs w:val="21"/>
                <w:highlight w:val="none"/>
                <w:vertAlign w:val="baseline"/>
                <w:lang w:val="en-US" w:eastAsia="zh-CN"/>
              </w:rPr>
              <w:t>45</w:t>
            </w:r>
            <w:r>
              <w:rPr>
                <w:rFonts w:hint="default" w:ascii="仿宋" w:hAnsi="仿宋" w:eastAsia="仿宋" w:cs="仿宋"/>
                <w:b w:val="0"/>
                <w:bCs w:val="0"/>
                <w:color w:val="auto"/>
                <w:sz w:val="21"/>
                <w:szCs w:val="21"/>
                <w:highlight w:val="none"/>
                <w:vertAlign w:val="baseline"/>
                <w:lang w:val="en-US" w:eastAsia="zh-CN"/>
              </w:rPr>
              <w:t>×</w:t>
            </w:r>
            <w:r>
              <w:rPr>
                <w:rFonts w:hint="eastAsia" w:ascii="仿宋" w:hAnsi="仿宋" w:eastAsia="仿宋" w:cs="仿宋"/>
                <w:b w:val="0"/>
                <w:bCs w:val="0"/>
                <w:color w:val="auto"/>
                <w:sz w:val="21"/>
                <w:szCs w:val="21"/>
                <w:highlight w:val="none"/>
                <w:vertAlign w:val="baseline"/>
                <w:lang w:val="en-US" w:eastAsia="zh-CN"/>
              </w:rPr>
              <w:t>95</w:t>
            </w:r>
            <w:r>
              <w:rPr>
                <w:rFonts w:hint="eastAsia" w:ascii="仿宋" w:hAnsi="仿宋" w:eastAsia="仿宋" w:cs="仿宋"/>
                <w:b w:val="0"/>
                <w:bCs w:val="0"/>
                <w:color w:val="auto"/>
                <w:sz w:val="21"/>
                <w:szCs w:val="21"/>
                <w:highlight w:val="none"/>
                <w:u w:val="none"/>
                <w:vertAlign w:val="baseline"/>
                <w:lang w:val="en-US" w:eastAsia="zh-CN"/>
              </w:rPr>
              <w:t>mm,浅灰色,</w:t>
            </w:r>
            <w:r>
              <w:rPr>
                <w:rFonts w:hint="eastAsia" w:ascii="仿宋" w:hAnsi="仿宋" w:eastAsia="仿宋" w:cs="仿宋"/>
                <w:b w:val="0"/>
                <w:bCs w:val="0"/>
                <w:color w:val="auto"/>
                <w:sz w:val="21"/>
                <w:szCs w:val="21"/>
                <w:highlight w:val="none"/>
                <w:vertAlign w:val="baseline"/>
                <w:lang w:val="en-US" w:eastAsia="zh-CN"/>
              </w:rPr>
              <w:t>釉面</w:t>
            </w:r>
          </w:p>
        </w:tc>
        <w:tc>
          <w:tcPr>
            <w:tcW w:w="295" w:type="pct"/>
            <w:shd w:val="clear" w:color="auto" w:fill="auto"/>
            <w:noWrap w:val="0"/>
            <w:vAlign w:val="center"/>
          </w:tcPr>
          <w:p w14:paraId="30B70A9F">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color w:val="auto"/>
                <w:sz w:val="21"/>
                <w:szCs w:val="21"/>
                <w:highlight w:val="none"/>
                <w:vertAlign w:val="baseline"/>
                <w:lang w:val="en-US" w:eastAsia="zh-CN"/>
              </w:rPr>
            </w:pPr>
            <w:r>
              <w:rPr>
                <w:rFonts w:hint="eastAsia" w:ascii="仿宋" w:hAnsi="仿宋" w:eastAsia="仿宋" w:cs="仿宋"/>
                <w:color w:val="auto"/>
                <w:sz w:val="21"/>
                <w:szCs w:val="21"/>
                <w:highlight w:val="none"/>
                <w:vertAlign w:val="baseline"/>
                <w:lang w:val="en-US" w:eastAsia="zh-CN"/>
              </w:rPr>
              <w:t>㎡</w:t>
            </w:r>
          </w:p>
        </w:tc>
        <w:tc>
          <w:tcPr>
            <w:tcW w:w="459" w:type="pct"/>
            <w:shd w:val="clear" w:color="auto" w:fill="auto"/>
            <w:noWrap w:val="0"/>
            <w:vAlign w:val="center"/>
          </w:tcPr>
          <w:p w14:paraId="281CB478">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color w:val="auto"/>
                <w:sz w:val="21"/>
                <w:szCs w:val="21"/>
                <w:highlight w:val="none"/>
                <w:vertAlign w:val="baseline"/>
                <w:lang w:val="en-US" w:eastAsia="zh-CN"/>
              </w:rPr>
            </w:pPr>
            <w:r>
              <w:rPr>
                <w:rFonts w:hint="eastAsia" w:ascii="仿宋" w:hAnsi="仿宋" w:eastAsia="仿宋" w:cs="仿宋"/>
                <w:color w:val="auto"/>
                <w:sz w:val="21"/>
                <w:szCs w:val="21"/>
                <w:highlight w:val="none"/>
                <w:vertAlign w:val="baseline"/>
                <w:lang w:val="en-US" w:eastAsia="zh-CN"/>
              </w:rPr>
              <w:t>3503</w:t>
            </w:r>
          </w:p>
        </w:tc>
        <w:tc>
          <w:tcPr>
            <w:tcW w:w="563" w:type="pct"/>
            <w:shd w:val="clear" w:color="auto" w:fill="auto"/>
            <w:noWrap w:val="0"/>
            <w:vAlign w:val="center"/>
          </w:tcPr>
          <w:p w14:paraId="59C5EC1A">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color w:val="auto"/>
                <w:sz w:val="21"/>
                <w:szCs w:val="21"/>
                <w:highlight w:val="none"/>
                <w:vertAlign w:val="baseline"/>
                <w:lang w:val="en-US" w:eastAsia="zh-CN"/>
              </w:rPr>
            </w:pPr>
          </w:p>
        </w:tc>
        <w:tc>
          <w:tcPr>
            <w:tcW w:w="582" w:type="pct"/>
            <w:shd w:val="clear" w:color="auto" w:fill="auto"/>
            <w:noWrap w:val="0"/>
            <w:vAlign w:val="center"/>
          </w:tcPr>
          <w:p w14:paraId="425DEDD7">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color w:val="auto"/>
                <w:sz w:val="21"/>
                <w:szCs w:val="21"/>
                <w:highlight w:val="none"/>
                <w:vertAlign w:val="baseline"/>
                <w:lang w:val="en-US" w:eastAsia="zh-CN"/>
              </w:rPr>
            </w:pPr>
          </w:p>
        </w:tc>
        <w:tc>
          <w:tcPr>
            <w:tcW w:w="292" w:type="pct"/>
            <w:shd w:val="clear" w:color="auto" w:fill="auto"/>
            <w:noWrap w:val="0"/>
            <w:vAlign w:val="center"/>
          </w:tcPr>
          <w:p w14:paraId="3C796771">
            <w:pPr>
              <w:keepNext w:val="0"/>
              <w:keepLines w:val="0"/>
              <w:pageBreakBefore w:val="0"/>
              <w:widowControl w:val="0"/>
              <w:numPr>
                <w:ilvl w:val="0"/>
                <w:numId w:val="0"/>
              </w:numPr>
              <w:kinsoku/>
              <w:wordWrap/>
              <w:overflowPunct/>
              <w:topLinePunct w:val="0"/>
              <w:autoSpaceDE/>
              <w:autoSpaceDN/>
              <w:bidi w:val="0"/>
              <w:adjustRightInd/>
              <w:snapToGrid/>
              <w:spacing w:line="240" w:lineRule="exact"/>
              <w:ind w:left="0" w:leftChars="0" w:firstLine="0" w:firstLineChars="0"/>
              <w:jc w:val="center"/>
              <w:textAlignment w:val="auto"/>
              <w:rPr>
                <w:rFonts w:hint="eastAsia" w:ascii="仿宋" w:hAnsi="仿宋" w:eastAsia="仿宋" w:cs="仿宋"/>
                <w:b/>
                <w:bCs/>
                <w:color w:val="auto"/>
                <w:sz w:val="21"/>
                <w:szCs w:val="21"/>
                <w:highlight w:val="none"/>
                <w:vertAlign w:val="baseline"/>
                <w:lang w:val="en-US" w:eastAsia="zh-CN"/>
              </w:rPr>
            </w:pPr>
          </w:p>
        </w:tc>
      </w:tr>
      <w:tr w14:paraId="3335A9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exact"/>
        </w:trPr>
        <w:tc>
          <w:tcPr>
            <w:tcW w:w="5000" w:type="pct"/>
            <w:gridSpan w:val="9"/>
            <w:shd w:val="clear" w:color="auto" w:fill="auto"/>
            <w:noWrap w:val="0"/>
            <w:vAlign w:val="center"/>
          </w:tcPr>
          <w:p w14:paraId="76CB39A8">
            <w:pPr>
              <w:keepNext w:val="0"/>
              <w:keepLines w:val="0"/>
              <w:pageBreakBefore w:val="0"/>
              <w:widowControl w:val="0"/>
              <w:numPr>
                <w:ilvl w:val="0"/>
                <w:numId w:val="0"/>
              </w:numPr>
              <w:kinsoku/>
              <w:wordWrap/>
              <w:overflowPunct/>
              <w:topLinePunct w:val="0"/>
              <w:autoSpaceDE/>
              <w:autoSpaceDN/>
              <w:bidi w:val="0"/>
              <w:adjustRightInd/>
              <w:snapToGrid/>
              <w:spacing w:line="240" w:lineRule="exact"/>
              <w:jc w:val="center"/>
              <w:textAlignment w:val="auto"/>
              <w:rPr>
                <w:rFonts w:hint="eastAsia" w:ascii="仿宋" w:hAnsi="仿宋" w:eastAsia="仿宋" w:cs="仿宋"/>
                <w:b/>
                <w:bCs/>
                <w:color w:val="auto"/>
                <w:sz w:val="21"/>
                <w:szCs w:val="21"/>
                <w:highlight w:val="none"/>
                <w:vertAlign w:val="baseline"/>
                <w:lang w:val="en-US" w:eastAsia="zh-CN"/>
              </w:rPr>
            </w:pPr>
            <w:r>
              <w:rPr>
                <w:rFonts w:hint="eastAsia" w:ascii="仿宋" w:hAnsi="仿宋" w:eastAsia="仿宋" w:cs="仿宋"/>
                <w:b/>
                <w:bCs/>
                <w:color w:val="auto"/>
                <w:sz w:val="24"/>
                <w:szCs w:val="24"/>
                <w:highlight w:val="none"/>
                <w:lang w:val="en-US" w:eastAsia="zh-CN"/>
              </w:rPr>
              <w:t>合同暂定总价（1+2+3）：</w:t>
            </w:r>
            <w:r>
              <w:rPr>
                <w:rFonts w:hint="eastAsia" w:ascii="仿宋" w:hAnsi="仿宋" w:eastAsia="仿宋" w:cs="仿宋"/>
                <w:b/>
                <w:bCs/>
                <w:color w:val="auto"/>
                <w:sz w:val="24"/>
                <w:szCs w:val="24"/>
                <w:highlight w:val="none"/>
                <w:u w:val="none"/>
                <w:shd w:val="clear" w:color="auto" w:fill="auto"/>
                <w:vertAlign w:val="baseline"/>
                <w:lang w:val="en-US" w:eastAsia="zh-CN"/>
              </w:rPr>
              <w:t>人民币</w:t>
            </w:r>
            <w:r>
              <w:rPr>
                <w:rFonts w:hint="eastAsia" w:ascii="仿宋" w:hAnsi="仿宋" w:eastAsia="仿宋" w:cs="仿宋"/>
                <w:b/>
                <w:bCs/>
                <w:color w:val="auto"/>
                <w:sz w:val="24"/>
                <w:szCs w:val="24"/>
                <w:highlight w:val="none"/>
                <w:u w:val="single"/>
                <w:shd w:val="clear" w:color="auto" w:fill="auto"/>
                <w:vertAlign w:val="baseline"/>
                <w:lang w:val="en-US" w:eastAsia="zh-CN"/>
              </w:rPr>
              <w:t xml:space="preserve">      </w:t>
            </w:r>
            <w:r>
              <w:rPr>
                <w:rFonts w:hint="eastAsia" w:ascii="仿宋" w:hAnsi="仿宋" w:eastAsia="仿宋" w:cs="仿宋"/>
                <w:b/>
                <w:bCs/>
                <w:color w:val="auto"/>
                <w:sz w:val="24"/>
                <w:szCs w:val="24"/>
                <w:highlight w:val="none"/>
                <w:shd w:val="clear" w:color="auto" w:fill="auto"/>
                <w:vertAlign w:val="baseline"/>
                <w:lang w:val="en-US" w:eastAsia="zh-CN"/>
              </w:rPr>
              <w:t>元</w:t>
            </w:r>
          </w:p>
        </w:tc>
      </w:tr>
    </w:tbl>
    <w:p w14:paraId="662E6C56">
      <w:pPr>
        <w:keepNext w:val="0"/>
        <w:keepLines w:val="0"/>
        <w:pageBreakBefore w:val="0"/>
        <w:widowControl w:val="0"/>
        <w:numPr>
          <w:ilvl w:val="1"/>
          <w:numId w:val="2"/>
        </w:numPr>
        <w:kinsoku/>
        <w:wordWrap/>
        <w:overflowPunct/>
        <w:topLinePunct w:val="0"/>
        <w:autoSpaceDE/>
        <w:autoSpaceDN/>
        <w:bidi w:val="0"/>
        <w:adjustRightInd/>
        <w:snapToGrid/>
        <w:spacing w:line="476" w:lineRule="exact"/>
        <w:ind w:firstLine="560" w:firstLineChars="200"/>
        <w:textAlignment w:val="auto"/>
        <w:rPr>
          <w:rFonts w:hint="eastAsia" w:ascii="仿宋" w:hAnsi="仿宋" w:eastAsia="仿宋" w:cs="仿宋"/>
          <w:color w:val="auto"/>
          <w:sz w:val="28"/>
          <w:szCs w:val="28"/>
          <w:highlight w:val="none"/>
          <w:u w:val="none"/>
          <w:vertAlign w:val="baseline"/>
          <w:lang w:eastAsia="zh-CN"/>
        </w:rPr>
      </w:pPr>
      <w:r>
        <w:rPr>
          <w:rFonts w:hint="eastAsia" w:ascii="仿宋" w:hAnsi="仿宋" w:eastAsia="仿宋" w:cs="仿宋"/>
          <w:color w:val="auto"/>
          <w:sz w:val="28"/>
          <w:szCs w:val="28"/>
          <w:highlight w:val="none"/>
          <w:vertAlign w:val="baseline"/>
          <w:lang w:val="en-US" w:eastAsia="zh-CN"/>
        </w:rPr>
        <w:t>本合同为固定单价合同，</w:t>
      </w:r>
      <w:r>
        <w:rPr>
          <w:rFonts w:hint="eastAsia" w:ascii="仿宋" w:hAnsi="仿宋" w:eastAsia="仿宋" w:cs="仿宋"/>
          <w:color w:val="auto"/>
          <w:kern w:val="2"/>
          <w:sz w:val="28"/>
          <w:szCs w:val="28"/>
          <w:highlight w:val="none"/>
          <w:u w:val="none"/>
          <w:lang w:val="en-US" w:eastAsia="zh-CN" w:bidi="ar-SA"/>
        </w:rPr>
        <w:t>根据产品按暂定数量计算，</w:t>
      </w:r>
      <w:r>
        <w:rPr>
          <w:rFonts w:hint="eastAsia" w:ascii="仿宋" w:hAnsi="仿宋" w:eastAsia="仿宋" w:cs="仿宋"/>
          <w:color w:val="auto"/>
          <w:sz w:val="28"/>
          <w:szCs w:val="28"/>
          <w:highlight w:val="none"/>
          <w:vertAlign w:val="baseline"/>
        </w:rPr>
        <w:t>合同暂定总价仅供参考，不作结算用途。</w:t>
      </w:r>
      <w:r>
        <w:rPr>
          <w:rFonts w:hint="eastAsia" w:ascii="仿宋" w:hAnsi="仿宋" w:eastAsia="仿宋" w:cs="仿宋"/>
          <w:color w:val="auto"/>
          <w:kern w:val="2"/>
          <w:sz w:val="28"/>
          <w:szCs w:val="28"/>
          <w:highlight w:val="none"/>
          <w:u w:val="none"/>
          <w:lang w:val="en-US" w:eastAsia="zh-CN" w:bidi="ar-SA"/>
        </w:rPr>
        <w:t xml:space="preserve"> </w:t>
      </w:r>
      <w:r>
        <w:rPr>
          <w:rFonts w:hint="eastAsia" w:ascii="仿宋" w:hAnsi="仿宋" w:eastAsia="仿宋" w:cs="仿宋"/>
          <w:color w:val="auto"/>
          <w:sz w:val="28"/>
          <w:szCs w:val="28"/>
          <w:highlight w:val="none"/>
          <w:vertAlign w:val="baseline"/>
        </w:rPr>
        <w:t>合同单价含</w:t>
      </w:r>
      <w:r>
        <w:rPr>
          <w:rFonts w:hint="eastAsia" w:ascii="仿宋" w:hAnsi="仿宋" w:eastAsia="仿宋" w:cs="仿宋"/>
          <w:color w:val="auto"/>
          <w:sz w:val="28"/>
          <w:szCs w:val="28"/>
          <w:highlight w:val="none"/>
          <w:vertAlign w:val="baseline"/>
          <w:lang w:eastAsia="zh-CN"/>
        </w:rPr>
        <w:t>产品费、</w:t>
      </w:r>
      <w:r>
        <w:rPr>
          <w:rFonts w:hint="eastAsia" w:ascii="仿宋" w:hAnsi="仿宋" w:eastAsia="仿宋" w:cs="仿宋"/>
          <w:color w:val="auto"/>
          <w:sz w:val="28"/>
          <w:szCs w:val="28"/>
          <w:highlight w:val="none"/>
          <w:vertAlign w:val="baseline"/>
        </w:rPr>
        <w:t>材料费、人工费（指</w:t>
      </w:r>
      <w:r>
        <w:rPr>
          <w:rFonts w:hint="eastAsia" w:ascii="仿宋" w:hAnsi="仿宋" w:eastAsia="仿宋" w:cs="仿宋"/>
          <w:color w:val="auto"/>
          <w:sz w:val="28"/>
          <w:szCs w:val="28"/>
          <w:highlight w:val="none"/>
          <w:vertAlign w:val="baseline"/>
          <w:lang w:val="en-US" w:eastAsia="zh-CN"/>
        </w:rPr>
        <w:t>产品移交给甲方所需</w:t>
      </w:r>
      <w:r>
        <w:rPr>
          <w:rFonts w:hint="eastAsia" w:ascii="仿宋" w:hAnsi="仿宋" w:eastAsia="仿宋" w:cs="仿宋"/>
          <w:color w:val="auto"/>
          <w:sz w:val="28"/>
          <w:szCs w:val="28"/>
          <w:highlight w:val="none"/>
          <w:vertAlign w:val="baseline"/>
        </w:rPr>
        <w:t>的所有人工费）、包装费、运输费、</w:t>
      </w:r>
      <w:r>
        <w:rPr>
          <w:rFonts w:hint="eastAsia" w:ascii="仿宋" w:hAnsi="仿宋" w:eastAsia="仿宋" w:cs="仿宋"/>
          <w:color w:val="auto"/>
          <w:sz w:val="28"/>
          <w:szCs w:val="28"/>
          <w:highlight w:val="none"/>
          <w:shd w:val="clear"/>
          <w:vertAlign w:val="baseline"/>
          <w:lang w:eastAsia="zh-CN"/>
        </w:rPr>
        <w:t>装卸费（</w:t>
      </w:r>
      <w:r>
        <w:rPr>
          <w:rFonts w:hint="eastAsia" w:ascii="仿宋" w:hAnsi="仿宋" w:eastAsia="仿宋" w:cs="仿宋"/>
          <w:color w:val="auto"/>
          <w:sz w:val="28"/>
          <w:szCs w:val="28"/>
          <w:highlight w:val="none"/>
          <w:shd w:val="clear"/>
          <w:vertAlign w:val="baseline"/>
          <w:lang w:val="en-US" w:eastAsia="zh-CN"/>
        </w:rPr>
        <w:t>产品由乙方负责装车，卸车由：</w:t>
      </w:r>
      <w:r>
        <w:rPr>
          <w:rFonts w:hint="eastAsia" w:ascii="仿宋" w:hAnsi="仿宋" w:eastAsia="仿宋" w:cs="仿宋"/>
          <w:color w:val="auto"/>
          <w:sz w:val="28"/>
          <w:szCs w:val="28"/>
          <w:highlight w:val="none"/>
          <w:shd w:val="clear"/>
          <w:vertAlign w:val="baseline"/>
          <w:lang w:val="en-US" w:eastAsia="zh-CN"/>
        </w:rPr>
        <w:sym w:font="Wingdings 2" w:char="00A3"/>
      </w:r>
      <w:r>
        <w:rPr>
          <w:rFonts w:hint="eastAsia" w:ascii="仿宋" w:hAnsi="仿宋" w:eastAsia="仿宋" w:cs="仿宋"/>
          <w:color w:val="auto"/>
          <w:sz w:val="28"/>
          <w:szCs w:val="28"/>
          <w:highlight w:val="none"/>
          <w:shd w:val="clear"/>
          <w:vertAlign w:val="baseline"/>
          <w:lang w:val="en-US" w:eastAsia="zh-CN"/>
        </w:rPr>
        <w:t>乙方负责/</w:t>
      </w:r>
      <w:r>
        <w:rPr>
          <w:rFonts w:hint="eastAsia" w:ascii="仿宋" w:hAnsi="仿宋" w:eastAsia="仿宋" w:cs="仿宋"/>
          <w:color w:val="auto"/>
          <w:sz w:val="28"/>
          <w:szCs w:val="28"/>
          <w:highlight w:val="none"/>
          <w:shd w:val="clear"/>
          <w:vertAlign w:val="baseline"/>
          <w:lang w:val="en-US" w:eastAsia="zh-CN"/>
        </w:rPr>
        <w:sym w:font="Wingdings 2" w:char="0052"/>
      </w:r>
      <w:r>
        <w:rPr>
          <w:rFonts w:hint="eastAsia" w:ascii="仿宋" w:hAnsi="仿宋" w:eastAsia="仿宋" w:cs="仿宋"/>
          <w:color w:val="auto"/>
          <w:sz w:val="28"/>
          <w:szCs w:val="28"/>
          <w:highlight w:val="none"/>
          <w:u w:val="none"/>
          <w:shd w:val="clear" w:color="auto"/>
          <w:vertAlign w:val="baseline"/>
          <w:lang w:val="en-US" w:eastAsia="zh-CN"/>
        </w:rPr>
        <w:t>甲方负责，甲方承担卸车费</w:t>
      </w:r>
      <w:r>
        <w:rPr>
          <w:rFonts w:hint="eastAsia" w:ascii="仿宋" w:hAnsi="仿宋" w:eastAsia="仿宋" w:cs="仿宋"/>
          <w:color w:val="auto"/>
          <w:sz w:val="28"/>
          <w:szCs w:val="28"/>
          <w:highlight w:val="none"/>
          <w:shd w:val="clear"/>
          <w:vertAlign w:val="baseline"/>
          <w:lang w:eastAsia="zh-CN"/>
        </w:rPr>
        <w:t>）、安装费（</w:t>
      </w:r>
      <w:r>
        <w:rPr>
          <w:rFonts w:hint="eastAsia" w:ascii="仿宋" w:hAnsi="仿宋" w:eastAsia="仿宋" w:cs="仿宋"/>
          <w:color w:val="auto"/>
          <w:sz w:val="28"/>
          <w:szCs w:val="28"/>
          <w:highlight w:val="none"/>
          <w:shd w:val="clear"/>
          <w:vertAlign w:val="baseline"/>
          <w:lang w:val="en-US" w:eastAsia="zh-CN"/>
        </w:rPr>
        <w:t>产品安装由：</w:t>
      </w:r>
      <w:r>
        <w:rPr>
          <w:rFonts w:hint="eastAsia" w:ascii="仿宋" w:hAnsi="仿宋" w:eastAsia="仿宋" w:cs="仿宋"/>
          <w:color w:val="auto"/>
          <w:sz w:val="28"/>
          <w:szCs w:val="28"/>
          <w:highlight w:val="none"/>
          <w:shd w:val="clear"/>
          <w:vertAlign w:val="baseline"/>
          <w:lang w:val="en-US" w:eastAsia="zh-CN"/>
        </w:rPr>
        <w:sym w:font="Wingdings 2" w:char="00A3"/>
      </w:r>
      <w:r>
        <w:rPr>
          <w:rFonts w:hint="eastAsia" w:ascii="仿宋" w:hAnsi="仿宋" w:eastAsia="仿宋" w:cs="仿宋"/>
          <w:color w:val="auto"/>
          <w:sz w:val="28"/>
          <w:szCs w:val="28"/>
          <w:highlight w:val="none"/>
          <w:shd w:val="clear"/>
          <w:vertAlign w:val="baseline"/>
          <w:lang w:val="en-US" w:eastAsia="zh-CN"/>
        </w:rPr>
        <w:t>乙方负责/</w:t>
      </w:r>
      <w:r>
        <w:rPr>
          <w:rFonts w:hint="eastAsia" w:ascii="仿宋" w:hAnsi="仿宋" w:eastAsia="仿宋" w:cs="仿宋"/>
          <w:color w:val="auto"/>
          <w:sz w:val="28"/>
          <w:szCs w:val="28"/>
          <w:highlight w:val="none"/>
          <w:shd w:val="clear"/>
          <w:vertAlign w:val="baseline"/>
          <w:lang w:val="en-US" w:eastAsia="zh-CN"/>
        </w:rPr>
        <w:sym w:font="Wingdings 2" w:char="0052"/>
      </w:r>
      <w:r>
        <w:rPr>
          <w:rFonts w:hint="eastAsia" w:ascii="仿宋" w:hAnsi="仿宋" w:eastAsia="仿宋" w:cs="仿宋"/>
          <w:color w:val="auto"/>
          <w:sz w:val="28"/>
          <w:szCs w:val="28"/>
          <w:highlight w:val="none"/>
          <w:u w:val="none"/>
          <w:shd w:val="clear" w:color="auto"/>
          <w:vertAlign w:val="baseline"/>
          <w:lang w:val="en-US" w:eastAsia="zh-CN"/>
        </w:rPr>
        <w:t>甲方负责，甲方承担安装费</w:t>
      </w:r>
      <w:r>
        <w:rPr>
          <w:rFonts w:hint="eastAsia" w:ascii="仿宋" w:hAnsi="仿宋" w:eastAsia="仿宋" w:cs="仿宋"/>
          <w:color w:val="auto"/>
          <w:sz w:val="28"/>
          <w:szCs w:val="28"/>
          <w:highlight w:val="none"/>
          <w:shd w:val="clear"/>
          <w:vertAlign w:val="baseline"/>
          <w:lang w:eastAsia="zh-CN"/>
        </w:rPr>
        <w:t>）、</w:t>
      </w:r>
      <w:r>
        <w:rPr>
          <w:rFonts w:hint="eastAsia" w:ascii="仿宋" w:hAnsi="仿宋" w:eastAsia="仿宋" w:cs="仿宋"/>
          <w:color w:val="auto"/>
          <w:sz w:val="28"/>
          <w:szCs w:val="28"/>
          <w:highlight w:val="none"/>
          <w:shd w:val="clear"/>
          <w:vertAlign w:val="baseline"/>
          <w:lang w:val="en-US" w:eastAsia="zh-CN"/>
        </w:rPr>
        <w:t>调试费</w:t>
      </w:r>
      <w:r>
        <w:rPr>
          <w:rFonts w:hint="eastAsia" w:ascii="仿宋" w:hAnsi="仿宋" w:eastAsia="仿宋" w:cs="仿宋"/>
          <w:color w:val="auto"/>
          <w:sz w:val="28"/>
          <w:szCs w:val="28"/>
          <w:highlight w:val="none"/>
          <w:shd w:val="clear"/>
          <w:vertAlign w:val="baseline"/>
          <w:lang w:eastAsia="zh-CN"/>
        </w:rPr>
        <w:t>（</w:t>
      </w:r>
      <w:r>
        <w:rPr>
          <w:rFonts w:hint="eastAsia" w:ascii="仿宋" w:hAnsi="仿宋" w:eastAsia="仿宋" w:cs="仿宋"/>
          <w:color w:val="auto"/>
          <w:sz w:val="28"/>
          <w:szCs w:val="28"/>
          <w:highlight w:val="none"/>
          <w:shd w:val="clear"/>
          <w:vertAlign w:val="baseline"/>
          <w:lang w:val="en-US" w:eastAsia="zh-CN"/>
        </w:rPr>
        <w:t>产品调试由：</w:t>
      </w:r>
      <w:r>
        <w:rPr>
          <w:rFonts w:hint="eastAsia" w:ascii="仿宋" w:hAnsi="仿宋" w:eastAsia="仿宋" w:cs="仿宋"/>
          <w:color w:val="auto"/>
          <w:sz w:val="28"/>
          <w:szCs w:val="28"/>
          <w:highlight w:val="none"/>
          <w:shd w:val="clear"/>
          <w:vertAlign w:val="baseline"/>
          <w:lang w:val="en-US" w:eastAsia="zh-CN"/>
        </w:rPr>
        <w:sym w:font="Wingdings 2" w:char="00A3"/>
      </w:r>
      <w:r>
        <w:rPr>
          <w:rFonts w:hint="eastAsia" w:ascii="仿宋" w:hAnsi="仿宋" w:eastAsia="仿宋" w:cs="仿宋"/>
          <w:color w:val="auto"/>
          <w:sz w:val="28"/>
          <w:szCs w:val="28"/>
          <w:highlight w:val="none"/>
          <w:shd w:val="clear"/>
          <w:vertAlign w:val="baseline"/>
          <w:lang w:val="en-US" w:eastAsia="zh-CN"/>
        </w:rPr>
        <w:t>乙方负责/</w:t>
      </w:r>
      <w:r>
        <w:rPr>
          <w:rFonts w:hint="eastAsia" w:ascii="仿宋" w:hAnsi="仿宋" w:eastAsia="仿宋" w:cs="仿宋"/>
          <w:color w:val="auto"/>
          <w:sz w:val="28"/>
          <w:szCs w:val="28"/>
          <w:highlight w:val="none"/>
          <w:shd w:val="clear"/>
          <w:vertAlign w:val="baseline"/>
          <w:lang w:val="en-US" w:eastAsia="zh-CN"/>
        </w:rPr>
        <w:sym w:font="Wingdings 2" w:char="0052"/>
      </w:r>
      <w:r>
        <w:rPr>
          <w:rFonts w:hint="eastAsia" w:ascii="仿宋" w:hAnsi="仿宋" w:eastAsia="仿宋" w:cs="仿宋"/>
          <w:color w:val="auto"/>
          <w:sz w:val="28"/>
          <w:szCs w:val="28"/>
          <w:highlight w:val="none"/>
          <w:u w:val="none"/>
          <w:shd w:val="clear" w:color="auto"/>
          <w:vertAlign w:val="baseline"/>
          <w:lang w:val="en-US" w:eastAsia="zh-CN"/>
        </w:rPr>
        <w:t>甲方负责，甲方承担调试费</w:t>
      </w:r>
      <w:r>
        <w:rPr>
          <w:rFonts w:hint="eastAsia" w:ascii="仿宋" w:hAnsi="仿宋" w:eastAsia="仿宋" w:cs="仿宋"/>
          <w:color w:val="auto"/>
          <w:sz w:val="28"/>
          <w:szCs w:val="28"/>
          <w:highlight w:val="none"/>
          <w:shd w:val="clear"/>
          <w:vertAlign w:val="baseline"/>
          <w:lang w:eastAsia="zh-CN"/>
        </w:rPr>
        <w:t>）</w:t>
      </w:r>
      <w:r>
        <w:rPr>
          <w:rFonts w:hint="eastAsia" w:ascii="仿宋" w:hAnsi="仿宋" w:eastAsia="仿宋" w:cs="仿宋"/>
          <w:color w:val="auto"/>
          <w:sz w:val="28"/>
          <w:szCs w:val="28"/>
          <w:highlight w:val="none"/>
          <w:shd w:val="clear"/>
          <w:vertAlign w:val="baseline"/>
          <w:lang w:val="en-US" w:eastAsia="zh-CN"/>
        </w:rPr>
        <w:t>、</w:t>
      </w:r>
      <w:r>
        <w:rPr>
          <w:rFonts w:hint="eastAsia" w:ascii="仿宋" w:hAnsi="仿宋" w:eastAsia="仿宋" w:cs="仿宋"/>
          <w:b w:val="0"/>
          <w:bCs w:val="0"/>
          <w:color w:val="auto"/>
          <w:sz w:val="28"/>
          <w:szCs w:val="28"/>
          <w:highlight w:val="none"/>
          <w:u w:val="none"/>
          <w:shd w:val="clear"/>
          <w:vertAlign w:val="baseline"/>
          <w:lang w:val="en-US" w:eastAsia="zh-CN"/>
        </w:rPr>
        <w:t>免费提供</w:t>
      </w:r>
      <w:r>
        <w:rPr>
          <w:rFonts w:hint="eastAsia" w:ascii="仿宋" w:hAnsi="仿宋" w:eastAsia="仿宋" w:cs="仿宋"/>
          <w:color w:val="auto"/>
          <w:sz w:val="28"/>
          <w:szCs w:val="28"/>
          <w:highlight w:val="none"/>
          <w:u w:val="none"/>
          <w:shd w:val="clear"/>
          <w:vertAlign w:val="baseline"/>
          <w:lang w:val="en-US" w:eastAsia="zh-CN"/>
        </w:rPr>
        <w:t>检验检测所需产品（数量按使用地点送检取样要求）及检验检测费（产品移交甲方前的所有检验检测费用，检验检测须符合产品使用地点政府主管部门要求）、</w:t>
      </w:r>
      <w:r>
        <w:rPr>
          <w:rFonts w:hint="eastAsia" w:ascii="仿宋" w:hAnsi="仿宋" w:eastAsia="仿宋" w:cs="仿宋"/>
          <w:color w:val="auto"/>
          <w:sz w:val="28"/>
          <w:szCs w:val="28"/>
          <w:highlight w:val="none"/>
          <w:u w:val="none"/>
          <w:shd w:val="clear"/>
          <w:vertAlign w:val="baseline"/>
        </w:rPr>
        <w:t>保险费、利</w:t>
      </w:r>
      <w:r>
        <w:rPr>
          <w:rFonts w:hint="eastAsia" w:ascii="仿宋" w:hAnsi="仿宋" w:eastAsia="仿宋" w:cs="仿宋"/>
          <w:color w:val="auto"/>
          <w:sz w:val="28"/>
          <w:szCs w:val="28"/>
          <w:highlight w:val="none"/>
          <w:shd w:val="clear"/>
          <w:vertAlign w:val="baseline"/>
        </w:rPr>
        <w:t>润、管理费、税金（</w:t>
      </w:r>
      <w:r>
        <w:rPr>
          <w:rFonts w:hint="eastAsia" w:ascii="仿宋" w:hAnsi="仿宋" w:eastAsia="仿宋" w:cs="仿宋"/>
          <w:color w:val="auto"/>
          <w:sz w:val="28"/>
          <w:szCs w:val="28"/>
          <w:highlight w:val="none"/>
          <w:shd w:val="clear"/>
          <w:vertAlign w:val="baseline"/>
          <w:lang w:val="en-US" w:eastAsia="zh-CN"/>
        </w:rPr>
        <w:t>乙方</w:t>
      </w:r>
      <w:r>
        <w:rPr>
          <w:rFonts w:hint="eastAsia" w:ascii="仿宋" w:hAnsi="仿宋" w:eastAsia="仿宋" w:cs="仿宋"/>
          <w:color w:val="auto"/>
          <w:sz w:val="28"/>
          <w:szCs w:val="28"/>
          <w:highlight w:val="none"/>
          <w:shd w:val="clear"/>
          <w:vertAlign w:val="baseline"/>
        </w:rPr>
        <w:t>开具税率</w:t>
      </w:r>
      <w:r>
        <w:rPr>
          <w:rFonts w:hint="eastAsia" w:ascii="仿宋" w:hAnsi="仿宋" w:eastAsia="仿宋" w:cs="仿宋"/>
          <w:color w:val="auto"/>
          <w:sz w:val="28"/>
          <w:szCs w:val="28"/>
          <w:highlight w:val="none"/>
          <w:u w:val="single"/>
          <w:shd w:val="clear"/>
          <w:vertAlign w:val="baseline"/>
          <w:lang w:val="en-US" w:eastAsia="zh-CN"/>
        </w:rPr>
        <w:t xml:space="preserve"> （以定标结果为准）   </w:t>
      </w:r>
      <w:r>
        <w:rPr>
          <w:rFonts w:hint="eastAsia" w:ascii="仿宋" w:hAnsi="仿宋" w:eastAsia="仿宋" w:cs="仿宋"/>
          <w:color w:val="auto"/>
          <w:sz w:val="28"/>
          <w:szCs w:val="28"/>
          <w:highlight w:val="none"/>
          <w:shd w:val="clear"/>
          <w:vertAlign w:val="baseline"/>
        </w:rPr>
        <w:t>%的增值税</w:t>
      </w:r>
      <w:r>
        <w:rPr>
          <w:rFonts w:hint="eastAsia" w:ascii="仿宋" w:hAnsi="仿宋" w:eastAsia="仿宋" w:cs="仿宋"/>
          <w:color w:val="auto"/>
          <w:sz w:val="28"/>
          <w:szCs w:val="28"/>
          <w:highlight w:val="none"/>
          <w:shd w:val="clear"/>
          <w:vertAlign w:val="baseline"/>
        </w:rPr>
        <w:sym w:font="Wingdings 2" w:char="0052"/>
      </w:r>
      <w:r>
        <w:rPr>
          <w:rFonts w:hint="eastAsia" w:ascii="仿宋" w:hAnsi="仿宋" w:eastAsia="仿宋" w:cs="仿宋"/>
          <w:color w:val="auto"/>
          <w:sz w:val="28"/>
          <w:szCs w:val="28"/>
          <w:highlight w:val="none"/>
          <w:shd w:val="clear"/>
          <w:vertAlign w:val="baseline"/>
        </w:rPr>
        <w:t>专用</w:t>
      </w:r>
      <w:r>
        <w:rPr>
          <w:rFonts w:hint="eastAsia" w:ascii="仿宋" w:hAnsi="仿宋" w:eastAsia="仿宋" w:cs="仿宋"/>
          <w:color w:val="auto"/>
          <w:sz w:val="28"/>
          <w:szCs w:val="28"/>
          <w:highlight w:val="none"/>
          <w:shd w:val="clear"/>
          <w:vertAlign w:val="baseline"/>
          <w:lang w:val="en-US" w:eastAsia="zh-CN"/>
        </w:rPr>
        <w:t>发票/</w:t>
      </w:r>
      <w:r>
        <w:rPr>
          <w:rFonts w:hint="eastAsia" w:ascii="仿宋" w:hAnsi="仿宋" w:eastAsia="仿宋" w:cs="仿宋"/>
          <w:color w:val="auto"/>
          <w:sz w:val="28"/>
          <w:szCs w:val="28"/>
          <w:highlight w:val="none"/>
          <w:vertAlign w:val="baseline"/>
          <w:lang w:val="en-US" w:eastAsia="zh-CN"/>
        </w:rPr>
        <w:sym w:font="Wingdings 2" w:char="00A3"/>
      </w:r>
      <w:r>
        <w:rPr>
          <w:rFonts w:hint="eastAsia" w:ascii="仿宋" w:hAnsi="仿宋" w:eastAsia="仿宋" w:cs="仿宋"/>
          <w:color w:val="auto"/>
          <w:sz w:val="28"/>
          <w:szCs w:val="28"/>
          <w:highlight w:val="none"/>
          <w:vertAlign w:val="baseline"/>
          <w:lang w:val="en-US" w:eastAsia="zh-CN"/>
        </w:rPr>
        <w:t>普通</w:t>
      </w:r>
      <w:r>
        <w:rPr>
          <w:rFonts w:hint="eastAsia" w:ascii="仿宋" w:hAnsi="仿宋" w:eastAsia="仿宋" w:cs="仿宋"/>
          <w:color w:val="auto"/>
          <w:sz w:val="28"/>
          <w:szCs w:val="28"/>
          <w:highlight w:val="none"/>
          <w:vertAlign w:val="baseline"/>
        </w:rPr>
        <w:t>发票</w:t>
      </w:r>
      <w:r>
        <w:rPr>
          <w:rFonts w:hint="eastAsia" w:ascii="仿宋" w:hAnsi="仿宋" w:eastAsia="仿宋" w:cs="仿宋"/>
          <w:color w:val="auto"/>
          <w:sz w:val="28"/>
          <w:szCs w:val="28"/>
          <w:highlight w:val="none"/>
          <w:vertAlign w:val="baseline"/>
          <w:lang w:eastAsia="zh-CN"/>
        </w:rPr>
        <w:t>，</w:t>
      </w:r>
      <w:r>
        <w:rPr>
          <w:rFonts w:hint="eastAsia" w:ascii="仿宋" w:hAnsi="仿宋" w:eastAsia="仿宋" w:cs="仿宋"/>
          <w:color w:val="auto"/>
          <w:sz w:val="28"/>
          <w:szCs w:val="28"/>
          <w:highlight w:val="none"/>
          <w:vertAlign w:val="baseline"/>
        </w:rPr>
        <w:t>税率按国家政策执行，</w:t>
      </w:r>
      <w:r>
        <w:rPr>
          <w:rFonts w:hint="eastAsia" w:ascii="仿宋" w:hAnsi="仿宋" w:eastAsia="仿宋" w:cs="仿宋"/>
          <w:color w:val="auto"/>
          <w:sz w:val="28"/>
          <w:szCs w:val="28"/>
          <w:highlight w:val="none"/>
          <w:vertAlign w:val="baseline"/>
          <w:lang w:eastAsia="zh-CN"/>
        </w:rPr>
        <w:t>如</w:t>
      </w:r>
      <w:r>
        <w:rPr>
          <w:rFonts w:hint="eastAsia" w:ascii="仿宋" w:hAnsi="仿宋" w:eastAsia="仿宋" w:cs="仿宋"/>
          <w:color w:val="auto"/>
          <w:sz w:val="28"/>
          <w:szCs w:val="28"/>
          <w:highlight w:val="none"/>
          <w:vertAlign w:val="baseline"/>
          <w:lang w:val="en-US" w:eastAsia="zh-CN"/>
        </w:rPr>
        <w:t>税率</w:t>
      </w:r>
      <w:r>
        <w:rPr>
          <w:rFonts w:hint="eastAsia" w:ascii="仿宋" w:hAnsi="仿宋" w:eastAsia="仿宋" w:cs="仿宋"/>
          <w:color w:val="auto"/>
          <w:sz w:val="28"/>
          <w:szCs w:val="28"/>
          <w:highlight w:val="none"/>
          <w:vertAlign w:val="baseline"/>
          <w:lang w:eastAsia="zh-CN"/>
        </w:rPr>
        <w:t>调整，</w:t>
      </w:r>
      <w:r>
        <w:rPr>
          <w:rFonts w:hint="eastAsia" w:ascii="仿宋" w:hAnsi="仿宋" w:eastAsia="仿宋" w:cs="仿宋"/>
          <w:color w:val="auto"/>
          <w:sz w:val="28"/>
          <w:szCs w:val="28"/>
          <w:highlight w:val="none"/>
          <w:vertAlign w:val="baseline"/>
          <w:lang w:val="en-US" w:eastAsia="zh-CN"/>
        </w:rPr>
        <w:t>合同</w:t>
      </w:r>
      <w:r>
        <w:rPr>
          <w:rFonts w:hint="eastAsia" w:ascii="仿宋" w:hAnsi="仿宋" w:eastAsia="仿宋" w:cs="仿宋"/>
          <w:color w:val="auto"/>
          <w:sz w:val="28"/>
          <w:szCs w:val="28"/>
          <w:highlight w:val="none"/>
          <w:vertAlign w:val="baseline"/>
        </w:rPr>
        <w:t>单价随之调整）等，含乙方承担合同义务、责任、风险的费用</w:t>
      </w:r>
      <w:r>
        <w:rPr>
          <w:rFonts w:hint="eastAsia" w:ascii="仿宋" w:hAnsi="仿宋" w:eastAsia="仿宋" w:cs="仿宋"/>
          <w:color w:val="auto"/>
          <w:sz w:val="28"/>
          <w:szCs w:val="28"/>
          <w:highlight w:val="none"/>
          <w:vertAlign w:val="baseline"/>
          <w:lang w:eastAsia="zh-CN"/>
        </w:rPr>
        <w:t>，</w:t>
      </w:r>
      <w:r>
        <w:rPr>
          <w:rFonts w:hint="eastAsia" w:ascii="仿宋" w:hAnsi="仿宋" w:eastAsia="仿宋" w:cs="仿宋"/>
          <w:color w:val="auto"/>
          <w:sz w:val="28"/>
          <w:szCs w:val="28"/>
          <w:highlight w:val="none"/>
          <w:vertAlign w:val="baseline"/>
        </w:rPr>
        <w:t>除合同另有约</w:t>
      </w:r>
      <w:r>
        <w:rPr>
          <w:rFonts w:hint="eastAsia" w:ascii="仿宋" w:hAnsi="仿宋" w:eastAsia="仿宋" w:cs="仿宋"/>
          <w:color w:val="auto"/>
          <w:sz w:val="28"/>
          <w:szCs w:val="28"/>
          <w:highlight w:val="none"/>
          <w:u w:val="none"/>
          <w:vertAlign w:val="baseline"/>
        </w:rPr>
        <w:t>定外</w:t>
      </w:r>
      <w:r>
        <w:rPr>
          <w:rFonts w:hint="eastAsia" w:ascii="仿宋" w:hAnsi="仿宋" w:eastAsia="仿宋" w:cs="仿宋"/>
          <w:color w:val="auto"/>
          <w:sz w:val="28"/>
          <w:szCs w:val="28"/>
          <w:highlight w:val="none"/>
          <w:u w:val="none"/>
          <w:vertAlign w:val="baseline"/>
          <w:lang w:eastAsia="zh-CN"/>
        </w:rPr>
        <w:t>，单价</w:t>
      </w:r>
      <w:r>
        <w:rPr>
          <w:rFonts w:hint="eastAsia" w:ascii="仿宋" w:hAnsi="仿宋" w:eastAsia="仿宋" w:cs="仿宋"/>
          <w:color w:val="auto"/>
          <w:sz w:val="28"/>
          <w:szCs w:val="28"/>
          <w:highlight w:val="none"/>
          <w:u w:val="none"/>
          <w:vertAlign w:val="baseline"/>
        </w:rPr>
        <w:t>不</w:t>
      </w:r>
      <w:r>
        <w:rPr>
          <w:rFonts w:hint="eastAsia" w:ascii="仿宋" w:hAnsi="仿宋" w:eastAsia="仿宋" w:cs="仿宋"/>
          <w:color w:val="auto"/>
          <w:sz w:val="28"/>
          <w:szCs w:val="28"/>
          <w:highlight w:val="none"/>
          <w:u w:val="none"/>
          <w:vertAlign w:val="baseline"/>
          <w:lang w:eastAsia="zh-CN"/>
        </w:rPr>
        <w:t>作</w:t>
      </w:r>
      <w:r>
        <w:rPr>
          <w:rFonts w:hint="eastAsia" w:ascii="仿宋" w:hAnsi="仿宋" w:eastAsia="仿宋" w:cs="仿宋"/>
          <w:color w:val="auto"/>
          <w:sz w:val="28"/>
          <w:szCs w:val="28"/>
          <w:highlight w:val="none"/>
          <w:u w:val="none"/>
          <w:vertAlign w:val="baseline"/>
        </w:rPr>
        <w:t>任何调整</w:t>
      </w:r>
      <w:r>
        <w:rPr>
          <w:rFonts w:hint="eastAsia" w:ascii="仿宋" w:hAnsi="仿宋" w:eastAsia="仿宋" w:cs="仿宋"/>
          <w:color w:val="auto"/>
          <w:sz w:val="28"/>
          <w:szCs w:val="28"/>
          <w:highlight w:val="none"/>
          <w:u w:val="none"/>
          <w:vertAlign w:val="baseline"/>
          <w:lang w:eastAsia="zh-CN"/>
        </w:rPr>
        <w:t>。</w:t>
      </w:r>
    </w:p>
    <w:p w14:paraId="7E0A9D14">
      <w:pPr>
        <w:keepNext w:val="0"/>
        <w:keepLines w:val="0"/>
        <w:pageBreakBefore w:val="0"/>
        <w:widowControl w:val="0"/>
        <w:numPr>
          <w:ilvl w:val="0"/>
          <w:numId w:val="0"/>
        </w:numPr>
        <w:kinsoku/>
        <w:wordWrap/>
        <w:overflowPunct/>
        <w:topLinePunct w:val="0"/>
        <w:autoSpaceDE/>
        <w:autoSpaceDN/>
        <w:bidi w:val="0"/>
        <w:adjustRightInd/>
        <w:snapToGrid/>
        <w:spacing w:line="476" w:lineRule="exact"/>
        <w:ind w:firstLine="560" w:firstLineChars="200"/>
        <w:textAlignment w:val="auto"/>
        <w:rPr>
          <w:rFonts w:hint="eastAsia" w:ascii="仿宋" w:hAnsi="仿宋" w:eastAsia="仿宋" w:cs="仿宋"/>
          <w:color w:val="auto"/>
          <w:sz w:val="28"/>
          <w:szCs w:val="28"/>
          <w:highlight w:val="none"/>
          <w:vertAlign w:val="baseline"/>
        </w:rPr>
      </w:pPr>
      <w:r>
        <w:rPr>
          <w:rFonts w:hint="eastAsia" w:ascii="仿宋" w:hAnsi="仿宋" w:eastAsia="仿宋" w:cs="仿宋"/>
          <w:color w:val="auto"/>
          <w:kern w:val="2"/>
          <w:sz w:val="28"/>
          <w:szCs w:val="28"/>
          <w:highlight w:val="none"/>
          <w:u w:val="none"/>
          <w:lang w:val="en-US" w:eastAsia="zh-CN" w:bidi="ar-SA"/>
        </w:rPr>
        <w:t xml:space="preserve">1.2 </w:t>
      </w:r>
      <w:r>
        <w:rPr>
          <w:rFonts w:hint="eastAsia" w:ascii="仿宋" w:hAnsi="仿宋" w:eastAsia="仿宋" w:cs="仿宋"/>
          <w:color w:val="auto"/>
          <w:sz w:val="28"/>
          <w:szCs w:val="28"/>
          <w:highlight w:val="none"/>
          <w:u w:val="none"/>
          <w:vertAlign w:val="baseline"/>
          <w:lang w:val="en-US" w:eastAsia="zh-CN"/>
        </w:rPr>
        <w:t>上表所述暂定</w:t>
      </w:r>
      <w:r>
        <w:rPr>
          <w:rFonts w:hint="eastAsia" w:ascii="仿宋" w:hAnsi="仿宋" w:eastAsia="仿宋" w:cs="仿宋"/>
          <w:color w:val="auto"/>
          <w:sz w:val="28"/>
          <w:szCs w:val="28"/>
          <w:highlight w:val="none"/>
          <w:u w:val="none"/>
          <w:vertAlign w:val="baseline"/>
          <w:lang w:eastAsia="zh-CN"/>
        </w:rPr>
        <w:t>数量仅作参考，不作为结算依据。</w:t>
      </w:r>
      <w:r>
        <w:rPr>
          <w:rFonts w:hint="eastAsia" w:ascii="仿宋" w:hAnsi="仿宋" w:eastAsia="仿宋" w:cs="仿宋"/>
          <w:color w:val="auto"/>
          <w:sz w:val="28"/>
          <w:szCs w:val="28"/>
          <w:highlight w:val="none"/>
          <w:vertAlign w:val="baseline"/>
          <w:lang w:eastAsia="zh-CN"/>
        </w:rPr>
        <w:t>乙方的送货数量、品牌、规格由甲方决定，乙方无条件配合，</w:t>
      </w:r>
      <w:r>
        <w:rPr>
          <w:rFonts w:hint="eastAsia" w:ascii="仿宋" w:hAnsi="仿宋" w:eastAsia="仿宋" w:cs="仿宋"/>
          <w:color w:val="auto"/>
          <w:sz w:val="28"/>
          <w:szCs w:val="28"/>
          <w:highlight w:val="none"/>
          <w:u w:val="none"/>
          <w:vertAlign w:val="baseline"/>
          <w:lang w:val="en-US" w:eastAsia="zh-CN"/>
        </w:rPr>
        <w:t>所需费用已含在合同单价内无需另计，</w:t>
      </w:r>
      <w:r>
        <w:rPr>
          <w:rFonts w:hint="eastAsia" w:ascii="仿宋" w:hAnsi="仿宋" w:eastAsia="仿宋" w:cs="仿宋"/>
          <w:color w:val="auto"/>
          <w:sz w:val="28"/>
          <w:szCs w:val="28"/>
          <w:highlight w:val="none"/>
          <w:vertAlign w:val="baseline"/>
          <w:lang w:eastAsia="zh-CN"/>
        </w:rPr>
        <w:t>否则甲方有权单方取消该批订单或解除本合同且不违约。乙方每次送货时须在送货单上注明该批产品的品牌、规格、数量，否则甲方有权自行决定该批产品的结算价格。产品购销数量按甲方实际接收并验收合格的产品数量结算。乙方必须按甲方要求现场办理签收单确认收货入库数量的签字手续，乙方逾期办理的视同乙方违约，按违约条款处理。</w:t>
      </w:r>
    </w:p>
    <w:p w14:paraId="060B204F">
      <w:pPr>
        <w:keepNext w:val="0"/>
        <w:keepLines w:val="0"/>
        <w:pageBreakBefore w:val="0"/>
        <w:widowControl w:val="0"/>
        <w:numPr>
          <w:ilvl w:val="0"/>
          <w:numId w:val="0"/>
        </w:numPr>
        <w:kinsoku/>
        <w:wordWrap/>
        <w:overflowPunct/>
        <w:topLinePunct w:val="0"/>
        <w:autoSpaceDE/>
        <w:autoSpaceDN/>
        <w:bidi w:val="0"/>
        <w:adjustRightInd/>
        <w:snapToGrid/>
        <w:spacing w:line="476" w:lineRule="exact"/>
        <w:ind w:firstLine="560" w:firstLineChars="200"/>
        <w:jc w:val="left"/>
        <w:textAlignment w:val="auto"/>
        <w:rPr>
          <w:rFonts w:hint="eastAsia" w:ascii="仿宋" w:hAnsi="仿宋" w:eastAsia="仿宋" w:cs="仿宋"/>
          <w:color w:val="auto"/>
          <w:sz w:val="28"/>
          <w:szCs w:val="28"/>
          <w:highlight w:val="none"/>
          <w:u w:val="single"/>
          <w:vertAlign w:val="baseline"/>
          <w:lang w:val="en-US" w:eastAsia="zh-CN"/>
        </w:rPr>
      </w:pPr>
      <w:r>
        <w:rPr>
          <w:rFonts w:hint="eastAsia" w:ascii="仿宋" w:hAnsi="仿宋" w:eastAsia="仿宋" w:cs="仿宋"/>
          <w:color w:val="auto"/>
          <w:kern w:val="2"/>
          <w:sz w:val="28"/>
          <w:szCs w:val="28"/>
          <w:highlight w:val="none"/>
          <w:u w:val="none"/>
          <w:lang w:val="en-US" w:eastAsia="zh-CN" w:bidi="ar-SA"/>
        </w:rPr>
        <w:t>1.3</w:t>
      </w:r>
      <w:r>
        <w:rPr>
          <w:rFonts w:hint="eastAsia" w:ascii="仿宋" w:hAnsi="仿宋" w:eastAsia="仿宋" w:cs="仿宋"/>
          <w:color w:val="auto"/>
          <w:sz w:val="28"/>
          <w:szCs w:val="28"/>
          <w:highlight w:val="none"/>
          <w:vertAlign w:val="baseline"/>
          <w:lang w:val="en-US" w:eastAsia="zh-CN"/>
        </w:rPr>
        <w:t>合同单价有效期为：</w:t>
      </w:r>
      <w:r>
        <w:rPr>
          <w:rFonts w:hint="eastAsia" w:ascii="仿宋" w:hAnsi="仿宋" w:eastAsia="仿宋" w:cs="仿宋"/>
          <w:b w:val="0"/>
          <w:bCs w:val="0"/>
          <w:color w:val="auto"/>
          <w:sz w:val="28"/>
          <w:szCs w:val="28"/>
          <w:highlight w:val="none"/>
          <w:u w:val="single"/>
          <w:vertAlign w:val="baseline"/>
          <w:lang w:val="en-US" w:eastAsia="zh-CN"/>
        </w:rPr>
        <w:t>本合同生效之日起至本项目所需产品全部供应完毕为止。</w:t>
      </w:r>
    </w:p>
    <w:p w14:paraId="78A2A5F2">
      <w:pPr>
        <w:keepNext w:val="0"/>
        <w:keepLines w:val="0"/>
        <w:pageBreakBefore w:val="0"/>
        <w:widowControl w:val="0"/>
        <w:numPr>
          <w:ilvl w:val="0"/>
          <w:numId w:val="0"/>
        </w:numPr>
        <w:kinsoku/>
        <w:wordWrap/>
        <w:overflowPunct/>
        <w:topLinePunct w:val="0"/>
        <w:autoSpaceDE/>
        <w:autoSpaceDN/>
        <w:bidi w:val="0"/>
        <w:adjustRightInd/>
        <w:snapToGrid/>
        <w:spacing w:line="476" w:lineRule="exact"/>
        <w:ind w:firstLine="560" w:firstLineChars="200"/>
        <w:jc w:val="left"/>
        <w:textAlignment w:val="auto"/>
        <w:rPr>
          <w:rFonts w:hint="eastAsia" w:ascii="仿宋" w:hAnsi="仿宋" w:eastAsia="仿宋" w:cs="仿宋"/>
          <w:color w:val="auto"/>
          <w:sz w:val="28"/>
          <w:szCs w:val="28"/>
          <w:highlight w:val="none"/>
          <w:u w:val="single"/>
          <w:vertAlign w:val="baseline"/>
          <w:lang w:val="en-US" w:eastAsia="zh-CN"/>
        </w:rPr>
      </w:pPr>
      <w:bookmarkStart w:id="54" w:name="_Toc13709"/>
      <w:r>
        <w:rPr>
          <w:rFonts w:hint="eastAsia" w:ascii="仿宋" w:hAnsi="仿宋" w:eastAsia="仿宋" w:cs="仿宋"/>
          <w:color w:val="auto"/>
          <w:sz w:val="28"/>
          <w:szCs w:val="28"/>
          <w:highlight w:val="none"/>
          <w:u w:val="none"/>
          <w:vertAlign w:val="baseline"/>
          <w:lang w:val="en-US" w:eastAsia="zh-CN"/>
        </w:rPr>
        <w:t>1.4其他要求：</w:t>
      </w:r>
      <w:r>
        <w:rPr>
          <w:rFonts w:hint="eastAsia" w:ascii="仿宋" w:hAnsi="仿宋" w:eastAsia="仿宋" w:cs="仿宋"/>
          <w:color w:val="auto"/>
          <w:sz w:val="28"/>
          <w:szCs w:val="28"/>
          <w:highlight w:val="none"/>
          <w:u w:val="single"/>
          <w:vertAlign w:val="baseline"/>
          <w:lang w:val="en-US" w:eastAsia="zh-CN"/>
        </w:rPr>
        <w:t>产品单片尺寸为45</w:t>
      </w:r>
      <w:r>
        <w:rPr>
          <w:rFonts w:hint="default" w:ascii="Arial" w:hAnsi="Arial" w:eastAsia="仿宋" w:cs="Arial"/>
          <w:color w:val="auto"/>
          <w:sz w:val="28"/>
          <w:szCs w:val="28"/>
          <w:highlight w:val="none"/>
          <w:u w:val="single"/>
          <w:vertAlign w:val="baseline"/>
          <w:lang w:val="en-US" w:eastAsia="zh-CN"/>
        </w:rPr>
        <w:t>×</w:t>
      </w:r>
      <w:r>
        <w:rPr>
          <w:rFonts w:hint="eastAsia" w:ascii="仿宋" w:hAnsi="仿宋" w:eastAsia="仿宋" w:cs="仿宋"/>
          <w:color w:val="auto"/>
          <w:sz w:val="28"/>
          <w:szCs w:val="28"/>
          <w:highlight w:val="none"/>
          <w:u w:val="single"/>
          <w:vertAlign w:val="baseline"/>
          <w:lang w:val="en-US" w:eastAsia="zh-CN"/>
        </w:rPr>
        <w:t>95mm，厚度不小于5mm，18片/贴， 11贴/m²，22贴/箱。产品表面平整，边缘整齐，棱角不得损坏，表面光洁，质地坚固，尺寸、色泽一致，无裂缝夹心和缺釉现象，无暗痕和裂纹，燃烧性能为A级，</w:t>
      </w:r>
      <w:r>
        <w:rPr>
          <w:rFonts w:hint="eastAsia" w:ascii="仿宋" w:hAnsi="仿宋" w:eastAsia="仿宋" w:cs="仿宋"/>
          <w:color w:val="auto"/>
          <w:sz w:val="28"/>
          <w:szCs w:val="28"/>
          <w:highlight w:val="none"/>
          <w:u w:val="single"/>
          <w:vertAlign w:val="baseline"/>
          <w:lang w:val="en-US" w:eastAsia="zh-CN"/>
        </w:rPr>
        <w:t>质量等级为优等品。乙方承诺本合同所有地块产品供货规格、颜色统一一致。</w:t>
      </w:r>
    </w:p>
    <w:p w14:paraId="30542E37">
      <w:pPr>
        <w:keepNext w:val="0"/>
        <w:keepLines w:val="0"/>
        <w:pageBreakBefore w:val="0"/>
        <w:widowControl w:val="0"/>
        <w:numPr>
          <w:ilvl w:val="0"/>
          <w:numId w:val="0"/>
        </w:numPr>
        <w:kinsoku/>
        <w:wordWrap/>
        <w:overflowPunct/>
        <w:topLinePunct w:val="0"/>
        <w:autoSpaceDE/>
        <w:autoSpaceDN/>
        <w:bidi w:val="0"/>
        <w:adjustRightInd/>
        <w:snapToGrid/>
        <w:spacing w:line="476" w:lineRule="exact"/>
        <w:ind w:firstLine="560" w:firstLineChars="200"/>
        <w:jc w:val="left"/>
        <w:textAlignment w:val="auto"/>
        <w:rPr>
          <w:rFonts w:hint="eastAsia" w:ascii="仿宋" w:hAnsi="仿宋" w:eastAsia="仿宋" w:cs="仿宋"/>
          <w:color w:val="auto"/>
          <w:sz w:val="28"/>
          <w:szCs w:val="28"/>
          <w:highlight w:val="none"/>
          <w:u w:val="none"/>
          <w:shd w:val="clear" w:color="auto" w:fill="auto"/>
          <w:vertAlign w:val="baseline"/>
          <w:lang w:val="en-US" w:eastAsia="zh-CN"/>
        </w:rPr>
      </w:pPr>
      <w:r>
        <w:rPr>
          <w:rFonts w:hint="eastAsia" w:ascii="仿宋" w:hAnsi="仿宋" w:eastAsia="仿宋" w:cs="仿宋"/>
          <w:color w:val="auto"/>
          <w:sz w:val="28"/>
          <w:szCs w:val="28"/>
          <w:highlight w:val="none"/>
          <w:u w:val="none"/>
          <w:shd w:val="clear" w:color="auto" w:fill="auto"/>
          <w:vertAlign w:val="baseline"/>
          <w:lang w:val="en-US" w:eastAsia="zh-CN"/>
        </w:rPr>
        <w:t>1.5本合同约定的产品“暂定数量”不是实际订货数量及必须送货数量，实际供货数量以实际送货并按本合同约定的合同执行代表及甲方指定的相关签收人等书面签名的材料验收单、签收单等依据为准计算实际供货货款。</w:t>
      </w:r>
    </w:p>
    <w:p w14:paraId="03796D51">
      <w:pPr>
        <w:keepNext w:val="0"/>
        <w:keepLines w:val="0"/>
        <w:pageBreakBefore w:val="0"/>
        <w:widowControl w:val="0"/>
        <w:numPr>
          <w:ilvl w:val="0"/>
          <w:numId w:val="0"/>
        </w:numPr>
        <w:kinsoku/>
        <w:wordWrap/>
        <w:overflowPunct/>
        <w:topLinePunct w:val="0"/>
        <w:autoSpaceDE/>
        <w:autoSpaceDN/>
        <w:bidi w:val="0"/>
        <w:adjustRightInd/>
        <w:snapToGrid/>
        <w:spacing w:line="476" w:lineRule="exact"/>
        <w:ind w:firstLine="560" w:firstLineChars="200"/>
        <w:jc w:val="left"/>
        <w:textAlignment w:val="auto"/>
        <w:rPr>
          <w:rFonts w:hint="eastAsia" w:ascii="仿宋" w:hAnsi="仿宋" w:eastAsia="仿宋" w:cs="仿宋"/>
          <w:color w:val="auto"/>
          <w:sz w:val="28"/>
          <w:szCs w:val="28"/>
          <w:highlight w:val="none"/>
          <w:u w:val="none"/>
          <w:shd w:val="clear" w:color="auto" w:fill="auto"/>
          <w:vertAlign w:val="baseline"/>
          <w:lang w:val="en-US" w:eastAsia="zh-CN"/>
        </w:rPr>
      </w:pPr>
      <w:r>
        <w:rPr>
          <w:rFonts w:hint="eastAsia" w:ascii="仿宋" w:hAnsi="仿宋" w:eastAsia="仿宋" w:cs="仿宋"/>
          <w:color w:val="auto"/>
          <w:sz w:val="28"/>
          <w:szCs w:val="28"/>
          <w:highlight w:val="none"/>
          <w:u w:val="none"/>
          <w:shd w:val="clear" w:color="auto" w:fill="auto"/>
          <w:vertAlign w:val="baseline"/>
          <w:lang w:val="en-US" w:eastAsia="zh-CN"/>
        </w:rPr>
        <w:t>1.6合同单价已包含多种保险费用，乙方不得另计保险而向甲方索取费用。</w:t>
      </w:r>
    </w:p>
    <w:p w14:paraId="2CF77917">
      <w:pPr>
        <w:keepNext w:val="0"/>
        <w:keepLines w:val="0"/>
        <w:pageBreakBefore w:val="0"/>
        <w:widowControl w:val="0"/>
        <w:numPr>
          <w:ilvl w:val="0"/>
          <w:numId w:val="0"/>
        </w:numPr>
        <w:kinsoku/>
        <w:wordWrap/>
        <w:overflowPunct/>
        <w:topLinePunct w:val="0"/>
        <w:autoSpaceDE/>
        <w:autoSpaceDN/>
        <w:bidi w:val="0"/>
        <w:adjustRightInd/>
        <w:snapToGrid/>
        <w:spacing w:line="476" w:lineRule="exact"/>
        <w:ind w:firstLine="560" w:firstLineChars="200"/>
        <w:jc w:val="left"/>
        <w:textAlignment w:val="auto"/>
        <w:rPr>
          <w:rFonts w:hint="eastAsia" w:ascii="仿宋" w:hAnsi="仿宋" w:eastAsia="仿宋" w:cs="仿宋"/>
          <w:color w:val="auto"/>
          <w:sz w:val="28"/>
          <w:szCs w:val="28"/>
          <w:highlight w:val="none"/>
          <w:u w:val="none"/>
          <w:shd w:val="clear" w:color="auto" w:fill="auto"/>
          <w:vertAlign w:val="baseline"/>
          <w:lang w:val="en-US" w:eastAsia="zh-CN"/>
        </w:rPr>
      </w:pPr>
      <w:r>
        <w:rPr>
          <w:rFonts w:hint="eastAsia" w:ascii="仿宋" w:hAnsi="仿宋" w:eastAsia="仿宋" w:cs="仿宋"/>
          <w:color w:val="auto"/>
          <w:sz w:val="28"/>
          <w:szCs w:val="28"/>
          <w:highlight w:val="none"/>
          <w:u w:val="none"/>
          <w:shd w:val="clear" w:color="auto" w:fill="auto"/>
          <w:vertAlign w:val="baseline"/>
          <w:lang w:val="en-US" w:eastAsia="zh-CN"/>
        </w:rPr>
        <w:t>1.7甲方或使用单位在产品使用过程中遇到的问题，乙方须随时提供电话答疑。凡与产品相关联的问题都属于答疑范围，所需费用已包含在合同单价中，不另计费。</w:t>
      </w:r>
    </w:p>
    <w:p w14:paraId="0C307FE3">
      <w:pPr>
        <w:keepNext w:val="0"/>
        <w:keepLines w:val="0"/>
        <w:pageBreakBefore w:val="0"/>
        <w:widowControl w:val="0"/>
        <w:numPr>
          <w:ilvl w:val="0"/>
          <w:numId w:val="1"/>
        </w:numPr>
        <w:kinsoku/>
        <w:wordWrap/>
        <w:overflowPunct/>
        <w:topLinePunct w:val="0"/>
        <w:autoSpaceDE/>
        <w:autoSpaceDN/>
        <w:bidi w:val="0"/>
        <w:adjustRightInd/>
        <w:snapToGrid/>
        <w:spacing w:line="476" w:lineRule="exact"/>
        <w:textAlignment w:val="auto"/>
        <w:outlineLvl w:val="1"/>
        <w:rPr>
          <w:rFonts w:hint="eastAsia" w:ascii="仿宋" w:hAnsi="仿宋" w:eastAsia="仿宋" w:cs="仿宋"/>
          <w:b/>
          <w:bCs/>
          <w:color w:val="auto"/>
          <w:sz w:val="28"/>
          <w:highlight w:val="none"/>
          <w:lang w:val="en-US" w:eastAsia="zh-CN"/>
        </w:rPr>
      </w:pPr>
      <w:bookmarkStart w:id="55" w:name="_Toc19171"/>
      <w:bookmarkStart w:id="56" w:name="_Toc26857"/>
      <w:bookmarkStart w:id="57" w:name="_Toc3912"/>
      <w:bookmarkStart w:id="58" w:name="_Toc20306"/>
      <w:r>
        <w:rPr>
          <w:rFonts w:hint="eastAsia" w:ascii="仿宋" w:hAnsi="仿宋" w:eastAsia="仿宋" w:cs="仿宋"/>
          <w:b/>
          <w:bCs/>
          <w:color w:val="auto"/>
          <w:sz w:val="28"/>
          <w:highlight w:val="none"/>
          <w:lang w:val="en-US" w:eastAsia="zh-CN"/>
        </w:rPr>
        <w:t>付款方式</w:t>
      </w:r>
      <w:bookmarkEnd w:id="55"/>
      <w:bookmarkEnd w:id="56"/>
      <w:bookmarkEnd w:id="57"/>
      <w:bookmarkEnd w:id="58"/>
    </w:p>
    <w:p w14:paraId="30385996">
      <w:pPr>
        <w:keepNext w:val="0"/>
        <w:keepLines w:val="0"/>
        <w:pageBreakBefore w:val="0"/>
        <w:widowControl w:val="0"/>
        <w:numPr>
          <w:ilvl w:val="0"/>
          <w:numId w:val="0"/>
        </w:numPr>
        <w:kinsoku/>
        <w:wordWrap/>
        <w:overflowPunct/>
        <w:topLinePunct w:val="0"/>
        <w:autoSpaceDE/>
        <w:autoSpaceDN/>
        <w:bidi w:val="0"/>
        <w:adjustRightInd/>
        <w:snapToGrid w:val="0"/>
        <w:spacing w:line="476" w:lineRule="exact"/>
        <w:ind w:firstLine="420" w:firstLineChars="150"/>
        <w:textAlignment w:val="auto"/>
        <w:outlineLvl w:val="1"/>
        <w:rPr>
          <w:rFonts w:hint="eastAsia" w:ascii="仿宋" w:hAnsi="仿宋" w:eastAsia="仿宋" w:cs="仿宋"/>
          <w:color w:val="auto"/>
          <w:sz w:val="28"/>
          <w:highlight w:val="none"/>
          <w:u w:val="none"/>
          <w:lang w:val="en-US" w:eastAsia="zh-CN"/>
        </w:rPr>
      </w:pPr>
      <w:bookmarkStart w:id="59" w:name="_Toc17152"/>
      <w:bookmarkStart w:id="60" w:name="_Toc26371"/>
      <w:bookmarkStart w:id="61" w:name="_Toc25652"/>
      <w:bookmarkStart w:id="62" w:name="_Toc135"/>
      <w:bookmarkStart w:id="63" w:name="_Toc24559"/>
      <w:bookmarkStart w:id="64" w:name="_Toc10191"/>
      <w:bookmarkStart w:id="65" w:name="_Toc756"/>
      <w:bookmarkStart w:id="66" w:name="_Toc5520"/>
      <w:bookmarkStart w:id="67" w:name="_Toc8407"/>
      <w:bookmarkStart w:id="68" w:name="_Toc20418"/>
      <w:bookmarkStart w:id="69" w:name="_Toc17058"/>
      <w:r>
        <w:rPr>
          <w:rFonts w:hint="eastAsia" w:ascii="仿宋" w:hAnsi="仿宋" w:eastAsia="仿宋" w:cs="仿宋"/>
          <w:b w:val="0"/>
          <w:bCs w:val="0"/>
          <w:color w:val="auto"/>
          <w:kern w:val="2"/>
          <w:sz w:val="28"/>
          <w:szCs w:val="28"/>
          <w:highlight w:val="none"/>
          <w:u w:val="none"/>
          <w:lang w:val="en-US" w:eastAsia="zh-CN" w:bidi="ar-SA"/>
        </w:rPr>
        <w:sym w:font="Wingdings" w:char="00A8"/>
      </w:r>
      <w:r>
        <w:rPr>
          <w:rFonts w:hint="eastAsia" w:ascii="仿宋" w:hAnsi="仿宋" w:eastAsia="仿宋" w:cs="仿宋"/>
          <w:color w:val="auto"/>
          <w:sz w:val="28"/>
          <w:highlight w:val="none"/>
          <w:u w:val="none"/>
          <w:lang w:val="en-US" w:eastAsia="zh-CN"/>
        </w:rPr>
        <w:t>付款一：</w:t>
      </w:r>
      <w:bookmarkEnd w:id="59"/>
      <w:bookmarkEnd w:id="60"/>
      <w:bookmarkEnd w:id="61"/>
      <w:bookmarkEnd w:id="62"/>
      <w:bookmarkEnd w:id="63"/>
      <w:bookmarkEnd w:id="64"/>
      <w:bookmarkEnd w:id="65"/>
      <w:bookmarkEnd w:id="66"/>
      <w:bookmarkEnd w:id="67"/>
      <w:bookmarkEnd w:id="68"/>
      <w:bookmarkEnd w:id="69"/>
    </w:p>
    <w:p w14:paraId="78B38EA1">
      <w:pPr>
        <w:keepNext w:val="0"/>
        <w:keepLines w:val="0"/>
        <w:pageBreakBefore w:val="0"/>
        <w:widowControl w:val="0"/>
        <w:numPr>
          <w:ilvl w:val="0"/>
          <w:numId w:val="0"/>
        </w:numPr>
        <w:kinsoku/>
        <w:wordWrap/>
        <w:overflowPunct/>
        <w:topLinePunct w:val="0"/>
        <w:autoSpaceDE/>
        <w:autoSpaceDN/>
        <w:bidi w:val="0"/>
        <w:adjustRightInd/>
        <w:snapToGrid w:val="0"/>
        <w:spacing w:line="476" w:lineRule="exact"/>
        <w:ind w:firstLine="420" w:firstLineChars="150"/>
        <w:textAlignment w:val="auto"/>
        <w:outlineLvl w:val="1"/>
        <w:rPr>
          <w:rFonts w:hint="eastAsia" w:ascii="仿宋" w:hAnsi="仿宋" w:eastAsia="仿宋" w:cs="仿宋"/>
          <w:color w:val="auto"/>
          <w:sz w:val="28"/>
          <w:highlight w:val="none"/>
          <w:u w:val="none"/>
          <w:lang w:val="en-US" w:eastAsia="zh-CN"/>
        </w:rPr>
      </w:pPr>
      <w:bookmarkStart w:id="70" w:name="_Toc24828"/>
      <w:r>
        <w:rPr>
          <w:rFonts w:hint="eastAsia" w:ascii="仿宋" w:hAnsi="仿宋" w:eastAsia="仿宋" w:cs="仿宋"/>
          <w:color w:val="auto"/>
          <w:sz w:val="28"/>
          <w:highlight w:val="none"/>
          <w:u w:val="none"/>
          <w:lang w:val="en-US" w:eastAsia="zh-CN"/>
        </w:rPr>
        <w:t>2.1当批次产品到齐甲方指定交货地点经甲方形式验收合格并移交甲方，</w:t>
      </w:r>
      <w:r>
        <w:rPr>
          <w:rFonts w:hint="eastAsia" w:ascii="仿宋" w:hAnsi="仿宋" w:eastAsia="仿宋" w:cs="仿宋"/>
          <w:color w:val="auto"/>
          <w:sz w:val="28"/>
          <w:highlight w:val="none"/>
          <w:u w:val="none"/>
          <w:shd w:val="clear" w:color="auto" w:fill="auto"/>
          <w:lang w:val="en-US" w:eastAsia="zh-CN"/>
        </w:rPr>
        <w:t>乙方</w:t>
      </w:r>
      <w:r>
        <w:rPr>
          <w:rFonts w:hint="eastAsia" w:ascii="仿宋" w:hAnsi="仿宋" w:eastAsia="仿宋" w:cs="仿宋"/>
          <w:color w:val="auto"/>
          <w:sz w:val="28"/>
          <w:highlight w:val="none"/>
          <w:u w:val="none"/>
          <w:lang w:val="en-US" w:eastAsia="zh-CN"/>
        </w:rPr>
        <w:t>须将送货单、签收单、对账单等甲方要求的相关对账资料原件交齐给甲方仓管员。甲方收齐金额等于结算款全额的发票等相关资料后付至合同结算总价的</w:t>
      </w:r>
      <w:r>
        <w:rPr>
          <w:rFonts w:hint="eastAsia" w:ascii="仿宋" w:hAnsi="仿宋" w:eastAsia="仿宋" w:cs="仿宋"/>
          <w:color w:val="auto"/>
          <w:sz w:val="28"/>
          <w:highlight w:val="none"/>
          <w:u w:val="single"/>
          <w:lang w:val="en-US" w:eastAsia="zh-CN"/>
        </w:rPr>
        <w:t xml:space="preserve"> /  </w:t>
      </w:r>
      <w:r>
        <w:rPr>
          <w:rFonts w:hint="eastAsia" w:ascii="仿宋" w:hAnsi="仿宋" w:eastAsia="仿宋" w:cs="仿宋"/>
          <w:color w:val="auto"/>
          <w:sz w:val="28"/>
          <w:highlight w:val="none"/>
          <w:u w:val="none"/>
          <w:lang w:val="en-US" w:eastAsia="zh-CN"/>
        </w:rPr>
        <w:t>%。</w:t>
      </w:r>
      <w:bookmarkEnd w:id="70"/>
    </w:p>
    <w:p w14:paraId="4ABEF326">
      <w:pPr>
        <w:keepNext w:val="0"/>
        <w:keepLines w:val="0"/>
        <w:pageBreakBefore w:val="0"/>
        <w:widowControl w:val="0"/>
        <w:numPr>
          <w:ilvl w:val="0"/>
          <w:numId w:val="0"/>
        </w:numPr>
        <w:kinsoku/>
        <w:wordWrap/>
        <w:overflowPunct/>
        <w:topLinePunct w:val="0"/>
        <w:autoSpaceDE/>
        <w:autoSpaceDN/>
        <w:bidi w:val="0"/>
        <w:adjustRightInd/>
        <w:snapToGrid w:val="0"/>
        <w:spacing w:line="476" w:lineRule="exact"/>
        <w:ind w:firstLine="420" w:firstLineChars="150"/>
        <w:textAlignment w:val="auto"/>
        <w:outlineLvl w:val="1"/>
        <w:rPr>
          <w:rFonts w:hint="eastAsia" w:ascii="仿宋" w:hAnsi="仿宋" w:eastAsia="仿宋" w:cs="仿宋"/>
          <w:color w:val="auto"/>
          <w:sz w:val="28"/>
          <w:highlight w:val="none"/>
          <w:u w:val="none"/>
          <w:lang w:val="en-US" w:eastAsia="zh-CN"/>
        </w:rPr>
      </w:pPr>
      <w:bookmarkStart w:id="71" w:name="_Toc4492"/>
      <w:r>
        <w:rPr>
          <w:rFonts w:hint="eastAsia" w:ascii="仿宋" w:hAnsi="仿宋" w:eastAsia="仿宋" w:cs="仿宋"/>
          <w:color w:val="auto"/>
          <w:sz w:val="28"/>
          <w:highlight w:val="none"/>
          <w:u w:val="none"/>
          <w:lang w:val="en-US" w:eastAsia="zh-CN"/>
        </w:rPr>
        <w:t>2.2合同结算总价的</w:t>
      </w:r>
      <w:r>
        <w:rPr>
          <w:rFonts w:hint="eastAsia" w:ascii="仿宋" w:hAnsi="仿宋" w:eastAsia="仿宋" w:cs="仿宋"/>
          <w:color w:val="auto"/>
          <w:sz w:val="28"/>
          <w:highlight w:val="none"/>
          <w:u w:val="single"/>
          <w:lang w:val="en-US" w:eastAsia="zh-CN"/>
        </w:rPr>
        <w:t xml:space="preserve"> / </w:t>
      </w:r>
      <w:r>
        <w:rPr>
          <w:rFonts w:hint="eastAsia" w:ascii="仿宋" w:hAnsi="仿宋" w:eastAsia="仿宋" w:cs="仿宋"/>
          <w:color w:val="auto"/>
          <w:sz w:val="28"/>
          <w:highlight w:val="none"/>
          <w:u w:val="none"/>
          <w:lang w:val="en-US" w:eastAsia="zh-CN"/>
        </w:rPr>
        <w:t>%作为产品保修金，保修期满且乙方取得“保修合格证明”后，双方无息结清保修金。</w:t>
      </w:r>
      <w:bookmarkEnd w:id="71"/>
    </w:p>
    <w:p w14:paraId="787BD1A1">
      <w:pPr>
        <w:keepNext w:val="0"/>
        <w:keepLines w:val="0"/>
        <w:pageBreakBefore w:val="0"/>
        <w:widowControl w:val="0"/>
        <w:numPr>
          <w:ilvl w:val="0"/>
          <w:numId w:val="0"/>
        </w:numPr>
        <w:kinsoku/>
        <w:wordWrap/>
        <w:overflowPunct/>
        <w:topLinePunct w:val="0"/>
        <w:autoSpaceDE/>
        <w:autoSpaceDN/>
        <w:bidi w:val="0"/>
        <w:adjustRightInd/>
        <w:snapToGrid w:val="0"/>
        <w:spacing w:line="476" w:lineRule="exact"/>
        <w:ind w:firstLine="420" w:firstLineChars="150"/>
        <w:textAlignment w:val="auto"/>
        <w:outlineLvl w:val="1"/>
        <w:rPr>
          <w:rFonts w:hint="eastAsia" w:ascii="仿宋" w:hAnsi="仿宋" w:eastAsia="仿宋" w:cs="仿宋"/>
          <w:color w:val="auto"/>
          <w:sz w:val="28"/>
          <w:highlight w:val="none"/>
          <w:u w:val="none"/>
          <w:lang w:val="en-US" w:eastAsia="zh-CN"/>
        </w:rPr>
      </w:pPr>
      <w:bookmarkStart w:id="72" w:name="_Toc22783"/>
      <w:bookmarkStart w:id="73" w:name="_Toc26849"/>
      <w:bookmarkStart w:id="74" w:name="_Toc30745"/>
      <w:bookmarkStart w:id="75" w:name="_Toc31672"/>
      <w:bookmarkStart w:id="76" w:name="_Toc32478"/>
      <w:bookmarkStart w:id="77" w:name="_Toc22655"/>
      <w:bookmarkStart w:id="78" w:name="_Toc16258"/>
      <w:bookmarkStart w:id="79" w:name="_Toc17257"/>
      <w:bookmarkStart w:id="80" w:name="_Toc25667"/>
      <w:bookmarkStart w:id="81" w:name="_Toc10448"/>
      <w:bookmarkStart w:id="82" w:name="_Toc12593"/>
      <w:r>
        <w:rPr>
          <w:rFonts w:hint="eastAsia" w:ascii="仿宋" w:hAnsi="仿宋" w:eastAsia="仿宋" w:cs="仿宋"/>
          <w:b w:val="0"/>
          <w:bCs w:val="0"/>
          <w:color w:val="auto"/>
          <w:kern w:val="2"/>
          <w:sz w:val="28"/>
          <w:szCs w:val="28"/>
          <w:highlight w:val="none"/>
          <w:u w:val="none"/>
          <w:lang w:val="en-US" w:eastAsia="zh-CN" w:bidi="ar-SA"/>
        </w:rPr>
        <w:sym w:font="Wingdings" w:char="00FE"/>
      </w:r>
      <w:r>
        <w:rPr>
          <w:rFonts w:hint="eastAsia" w:ascii="仿宋" w:hAnsi="仿宋" w:eastAsia="仿宋" w:cs="仿宋"/>
          <w:color w:val="auto"/>
          <w:sz w:val="28"/>
          <w:highlight w:val="none"/>
          <w:u w:val="none"/>
          <w:lang w:val="en-US" w:eastAsia="zh-CN"/>
        </w:rPr>
        <w:t>付款二：</w:t>
      </w:r>
      <w:bookmarkEnd w:id="72"/>
      <w:bookmarkEnd w:id="73"/>
      <w:bookmarkEnd w:id="74"/>
      <w:bookmarkEnd w:id="75"/>
      <w:bookmarkEnd w:id="76"/>
      <w:bookmarkEnd w:id="77"/>
      <w:bookmarkEnd w:id="78"/>
      <w:bookmarkEnd w:id="79"/>
      <w:bookmarkEnd w:id="80"/>
      <w:bookmarkEnd w:id="81"/>
      <w:bookmarkEnd w:id="82"/>
    </w:p>
    <w:p w14:paraId="189EF20C">
      <w:pPr>
        <w:keepNext w:val="0"/>
        <w:keepLines w:val="0"/>
        <w:pageBreakBefore w:val="0"/>
        <w:widowControl w:val="0"/>
        <w:numPr>
          <w:ilvl w:val="0"/>
          <w:numId w:val="0"/>
        </w:numPr>
        <w:kinsoku/>
        <w:wordWrap/>
        <w:overflowPunct/>
        <w:topLinePunct w:val="0"/>
        <w:autoSpaceDE/>
        <w:autoSpaceDN/>
        <w:bidi w:val="0"/>
        <w:adjustRightInd/>
        <w:snapToGrid w:val="0"/>
        <w:spacing w:line="476" w:lineRule="exact"/>
        <w:ind w:firstLine="420" w:firstLineChars="150"/>
        <w:textAlignment w:val="auto"/>
        <w:outlineLvl w:val="1"/>
        <w:rPr>
          <w:rFonts w:hint="eastAsia" w:ascii="仿宋" w:hAnsi="仿宋" w:eastAsia="仿宋" w:cs="仿宋"/>
          <w:color w:val="auto"/>
          <w:sz w:val="28"/>
          <w:highlight w:val="none"/>
          <w:u w:val="none"/>
          <w:lang w:val="en-US" w:eastAsia="zh-CN"/>
        </w:rPr>
      </w:pPr>
      <w:bookmarkStart w:id="83" w:name="_Toc5731"/>
      <w:r>
        <w:rPr>
          <w:rFonts w:hint="eastAsia" w:ascii="仿宋" w:hAnsi="仿宋" w:eastAsia="仿宋" w:cs="仿宋"/>
          <w:color w:val="auto"/>
          <w:sz w:val="28"/>
          <w:highlight w:val="none"/>
          <w:u w:val="none"/>
          <w:lang w:val="en-US" w:eastAsia="zh-CN"/>
        </w:rPr>
        <w:t>2.1乙方按合同约定的时间交齐上月产品给甲方且通过甲方的表观验收后，该月货款下月支付，具体为:乙方按合同约定的时间交齐上月货款对账资料且与甲方完成对账后，甲方支付上月货款的</w:t>
      </w:r>
      <w:r>
        <w:rPr>
          <w:rFonts w:hint="eastAsia" w:ascii="仿宋" w:hAnsi="仿宋" w:eastAsia="仿宋" w:cs="仿宋"/>
          <w:color w:val="auto"/>
          <w:sz w:val="28"/>
          <w:highlight w:val="none"/>
          <w:u w:val="single"/>
          <w:lang w:val="en-US" w:eastAsia="zh-CN"/>
        </w:rPr>
        <w:t xml:space="preserve"> 97 </w:t>
      </w:r>
      <w:r>
        <w:rPr>
          <w:rFonts w:hint="eastAsia" w:ascii="仿宋" w:hAnsi="仿宋" w:eastAsia="仿宋" w:cs="仿宋"/>
          <w:color w:val="auto"/>
          <w:sz w:val="28"/>
          <w:highlight w:val="none"/>
          <w:u w:val="none"/>
          <w:lang w:val="en-US" w:eastAsia="zh-CN"/>
        </w:rPr>
        <w:t>%，上月货款的</w:t>
      </w:r>
      <w:r>
        <w:rPr>
          <w:rFonts w:hint="eastAsia" w:ascii="仿宋" w:hAnsi="仿宋" w:eastAsia="仿宋" w:cs="仿宋"/>
          <w:color w:val="auto"/>
          <w:sz w:val="28"/>
          <w:highlight w:val="none"/>
          <w:u w:val="single"/>
          <w:lang w:val="en-US" w:eastAsia="zh-CN"/>
        </w:rPr>
        <w:t xml:space="preserve"> 3 </w:t>
      </w:r>
      <w:r>
        <w:rPr>
          <w:rFonts w:hint="eastAsia" w:ascii="仿宋" w:hAnsi="仿宋" w:eastAsia="仿宋" w:cs="仿宋"/>
          <w:color w:val="auto"/>
          <w:sz w:val="28"/>
          <w:highlight w:val="none"/>
          <w:u w:val="none"/>
          <w:lang w:val="en-US" w:eastAsia="zh-CN"/>
        </w:rPr>
        <w:t>%作为产品保修金，保修期满且乙方取得“保修合格证明”后，双方无息结清保修金。乙方逾期交齐对账资料或完成对账的，付款日期顺延至货款完成对账月份的下月底前。</w:t>
      </w:r>
      <w:bookmarkEnd w:id="83"/>
    </w:p>
    <w:p w14:paraId="580CC457">
      <w:pPr>
        <w:keepNext w:val="0"/>
        <w:keepLines w:val="0"/>
        <w:pageBreakBefore w:val="0"/>
        <w:widowControl w:val="0"/>
        <w:numPr>
          <w:ilvl w:val="0"/>
          <w:numId w:val="0"/>
        </w:numPr>
        <w:kinsoku/>
        <w:wordWrap/>
        <w:overflowPunct/>
        <w:topLinePunct w:val="0"/>
        <w:autoSpaceDE/>
        <w:autoSpaceDN/>
        <w:bidi w:val="0"/>
        <w:adjustRightInd/>
        <w:snapToGrid w:val="0"/>
        <w:spacing w:line="476" w:lineRule="exact"/>
        <w:ind w:firstLine="420" w:firstLineChars="150"/>
        <w:textAlignment w:val="auto"/>
        <w:outlineLvl w:val="1"/>
        <w:rPr>
          <w:rFonts w:hint="eastAsia" w:ascii="仿宋" w:hAnsi="仿宋" w:eastAsia="仿宋" w:cs="仿宋"/>
          <w:color w:val="auto"/>
          <w:sz w:val="28"/>
          <w:highlight w:val="none"/>
          <w:u w:val="none"/>
          <w:lang w:val="en-US" w:eastAsia="zh-CN"/>
        </w:rPr>
      </w:pPr>
      <w:bookmarkStart w:id="84" w:name="_Toc20580"/>
      <w:r>
        <w:rPr>
          <w:rFonts w:hint="eastAsia" w:ascii="仿宋" w:hAnsi="仿宋" w:eastAsia="仿宋" w:cs="仿宋"/>
          <w:color w:val="auto"/>
          <w:sz w:val="28"/>
          <w:highlight w:val="none"/>
          <w:u w:val="none"/>
          <w:lang w:val="en-US" w:eastAsia="zh-CN"/>
        </w:rPr>
        <w:t>2.2</w:t>
      </w:r>
      <w:bookmarkEnd w:id="84"/>
      <w:r>
        <w:rPr>
          <w:rFonts w:hint="eastAsia" w:ascii="仿宋" w:hAnsi="仿宋" w:eastAsia="仿宋" w:cs="仿宋"/>
          <w:color w:val="auto"/>
          <w:sz w:val="28"/>
          <w:highlight w:val="none"/>
          <w:u w:val="none"/>
          <w:lang w:val="en-US" w:eastAsia="zh-CN"/>
        </w:rPr>
        <w:t>对账日期为每月25日至28日核对上月25日至本月24日的送货数据，31日（如同月无31日，以30日为准）前开具发票。乙方在每月25日前一次性交齐上月25日至本月24日供货产品的对账资料至甲方项目部，并在同月28日前（遇节假日则顺延）完成对账，同月月底前开齐发票给甲方。如乙方逾期交齐对账资料，则对账日期顺延至次月的25日至28日，次月乙方对账还须提供“延迟付款声明函”（格式详见附件）给甲方。以此类推。例：乙方在5月25日前交齐4月25日至5月24日货款的对账资料给甲方项目部并在5月28日前完成对账，且在5月31日前甲方收到开票金额与对账金额一致的发票后，则甲方在6月30日前支付4月25日至5月24日货款的</w:t>
      </w:r>
      <w:r>
        <w:rPr>
          <w:rFonts w:hint="eastAsia" w:ascii="仿宋" w:hAnsi="仿宋" w:eastAsia="仿宋" w:cs="仿宋"/>
          <w:color w:val="auto"/>
          <w:sz w:val="28"/>
          <w:highlight w:val="none"/>
          <w:u w:val="single"/>
          <w:lang w:val="en-US" w:eastAsia="zh-CN"/>
        </w:rPr>
        <w:t xml:space="preserve"> 97 </w:t>
      </w:r>
      <w:r>
        <w:rPr>
          <w:rFonts w:hint="eastAsia" w:ascii="仿宋" w:hAnsi="仿宋" w:eastAsia="仿宋" w:cs="仿宋"/>
          <w:color w:val="auto"/>
          <w:sz w:val="28"/>
          <w:highlight w:val="none"/>
          <w:u w:val="none"/>
          <w:lang w:val="en-US" w:eastAsia="zh-CN"/>
        </w:rPr>
        <w:t>%。若乙方5月26日（或更迟）交齐4月25日至5月24日货款的对账资料给甲方，则4月25日至5月24日货款的对账时间顺延至6月25日至28日，付款时间顺延至7月31日前（未完成对账则不付款）。以此类推。</w:t>
      </w:r>
    </w:p>
    <w:p w14:paraId="1F0D00AC">
      <w:pPr>
        <w:keepNext w:val="0"/>
        <w:keepLines w:val="0"/>
        <w:pageBreakBefore w:val="0"/>
        <w:widowControl w:val="0"/>
        <w:numPr>
          <w:ilvl w:val="0"/>
          <w:numId w:val="0"/>
        </w:numPr>
        <w:kinsoku/>
        <w:wordWrap/>
        <w:overflowPunct/>
        <w:topLinePunct w:val="0"/>
        <w:autoSpaceDE/>
        <w:autoSpaceDN/>
        <w:bidi w:val="0"/>
        <w:adjustRightInd/>
        <w:snapToGrid w:val="0"/>
        <w:spacing w:line="476" w:lineRule="exact"/>
        <w:ind w:firstLine="420" w:firstLineChars="150"/>
        <w:textAlignment w:val="auto"/>
        <w:outlineLvl w:val="1"/>
        <w:rPr>
          <w:rFonts w:hint="eastAsia" w:ascii="仿宋" w:hAnsi="仿宋" w:eastAsia="仿宋" w:cs="仿宋"/>
          <w:color w:val="auto"/>
          <w:sz w:val="28"/>
          <w:highlight w:val="none"/>
          <w:u w:val="none"/>
          <w:shd w:val="clear" w:color="auto" w:fill="auto"/>
          <w:lang w:val="en-US" w:eastAsia="zh-CN"/>
        </w:rPr>
      </w:pPr>
      <w:bookmarkStart w:id="85" w:name="_Toc928"/>
      <w:r>
        <w:rPr>
          <w:rFonts w:hint="eastAsia" w:ascii="仿宋" w:hAnsi="仿宋" w:eastAsia="仿宋" w:cs="仿宋"/>
          <w:color w:val="auto"/>
          <w:sz w:val="28"/>
          <w:highlight w:val="none"/>
          <w:u w:val="none"/>
          <w:lang w:val="en-US" w:eastAsia="zh-CN"/>
        </w:rPr>
        <w:t>2.3</w:t>
      </w:r>
      <w:r>
        <w:rPr>
          <w:rFonts w:hint="eastAsia" w:ascii="仿宋" w:hAnsi="仿宋" w:eastAsia="仿宋" w:cs="仿宋"/>
          <w:color w:val="auto"/>
          <w:sz w:val="28"/>
          <w:szCs w:val="28"/>
          <w:highlight w:val="none"/>
          <w:u w:val="none"/>
          <w:lang w:val="en-US" w:eastAsia="zh-CN"/>
        </w:rPr>
        <w:t>合同履约保证金为人民币</w:t>
      </w:r>
      <w:r>
        <w:rPr>
          <w:rFonts w:hint="default" w:ascii="仿宋" w:hAnsi="仿宋" w:eastAsia="仿宋" w:cs="仿宋"/>
          <w:b/>
          <w:bCs/>
          <w:color w:val="auto"/>
          <w:sz w:val="28"/>
          <w:highlight w:val="none"/>
          <w:u w:val="single"/>
          <w:lang w:val="en-US" w:eastAsia="zh-CN"/>
        </w:rPr>
        <w:t xml:space="preserve"> </w:t>
      </w:r>
      <w:r>
        <w:rPr>
          <w:rFonts w:hint="eastAsia" w:ascii="仿宋" w:hAnsi="仿宋" w:eastAsia="仿宋" w:cs="仿宋"/>
          <w:b/>
          <w:bCs/>
          <w:color w:val="auto"/>
          <w:sz w:val="28"/>
          <w:highlight w:val="none"/>
          <w:u w:val="single"/>
          <w:lang w:val="en-US" w:eastAsia="zh-CN"/>
        </w:rPr>
        <w:t>贰万</w:t>
      </w:r>
      <w:r>
        <w:rPr>
          <w:rFonts w:hint="default" w:ascii="仿宋" w:hAnsi="仿宋" w:eastAsia="仿宋" w:cs="仿宋"/>
          <w:b/>
          <w:bCs/>
          <w:color w:val="auto"/>
          <w:sz w:val="28"/>
          <w:highlight w:val="none"/>
          <w:u w:val="single"/>
          <w:lang w:val="en-US" w:eastAsia="zh-CN"/>
        </w:rPr>
        <w:t xml:space="preserve"> </w:t>
      </w:r>
      <w:r>
        <w:rPr>
          <w:rFonts w:hint="eastAsia" w:ascii="仿宋" w:hAnsi="仿宋" w:eastAsia="仿宋" w:cs="仿宋"/>
          <w:color w:val="auto"/>
          <w:sz w:val="28"/>
          <w:szCs w:val="28"/>
          <w:highlight w:val="none"/>
          <w:u w:val="none"/>
          <w:lang w:val="en-US" w:eastAsia="zh-CN"/>
        </w:rPr>
        <w:t>元整（由乙方的投标保证金无息转成）。如乙方在合同有效期内发生违约事宜，甲方可从履约保证金内提取相应款项作为违约金（若履约保证金不足，乙方须自甲方要求之日起十天内向甲方补足）。如乙方原因致使合同无法履行，履约保证金全额不予返还，乙方承担违约责任并赔偿甲方的损失。如乙方在合同履行期间无违约行为，则甲方在支付本合同第一笔合同款时一并无息原路退回剩余的履约保证金。</w:t>
      </w:r>
      <w:bookmarkEnd w:id="85"/>
    </w:p>
    <w:p w14:paraId="0A293FF7">
      <w:pPr>
        <w:keepNext w:val="0"/>
        <w:keepLines w:val="0"/>
        <w:pageBreakBefore w:val="0"/>
        <w:widowControl w:val="0"/>
        <w:numPr>
          <w:ilvl w:val="0"/>
          <w:numId w:val="1"/>
        </w:numPr>
        <w:kinsoku/>
        <w:wordWrap/>
        <w:overflowPunct/>
        <w:topLinePunct w:val="0"/>
        <w:autoSpaceDE/>
        <w:autoSpaceDN/>
        <w:bidi w:val="0"/>
        <w:adjustRightInd/>
        <w:snapToGrid/>
        <w:spacing w:line="476" w:lineRule="exact"/>
        <w:textAlignment w:val="auto"/>
        <w:outlineLvl w:val="1"/>
        <w:rPr>
          <w:rFonts w:hint="default" w:ascii="仿宋" w:hAnsi="仿宋" w:eastAsia="仿宋" w:cs="仿宋"/>
          <w:b/>
          <w:bCs/>
          <w:color w:val="auto"/>
          <w:sz w:val="28"/>
          <w:highlight w:val="none"/>
          <w:lang w:val="en-US" w:eastAsia="zh-CN"/>
        </w:rPr>
      </w:pPr>
      <w:bookmarkStart w:id="86" w:name="_Toc11935"/>
      <w:bookmarkStart w:id="87" w:name="_Toc22715"/>
      <w:r>
        <w:rPr>
          <w:rFonts w:hint="eastAsia" w:ascii="仿宋" w:hAnsi="仿宋" w:eastAsia="仿宋" w:cs="仿宋"/>
          <w:b/>
          <w:bCs/>
          <w:color w:val="auto"/>
          <w:sz w:val="28"/>
          <w:highlight w:val="none"/>
          <w:lang w:val="en-US" w:eastAsia="zh-CN"/>
        </w:rPr>
        <w:t>交货</w:t>
      </w:r>
      <w:bookmarkEnd w:id="86"/>
      <w:bookmarkEnd w:id="87"/>
    </w:p>
    <w:p w14:paraId="07C213D3">
      <w:pPr>
        <w:keepNext w:val="0"/>
        <w:keepLines w:val="0"/>
        <w:pageBreakBefore w:val="0"/>
        <w:widowControl w:val="0"/>
        <w:numPr>
          <w:ilvl w:val="0"/>
          <w:numId w:val="0"/>
        </w:numPr>
        <w:kinsoku/>
        <w:wordWrap/>
        <w:overflowPunct/>
        <w:topLinePunct w:val="0"/>
        <w:autoSpaceDE/>
        <w:autoSpaceDN/>
        <w:bidi w:val="0"/>
        <w:adjustRightInd/>
        <w:snapToGrid w:val="0"/>
        <w:spacing w:line="476" w:lineRule="exact"/>
        <w:ind w:firstLine="560" w:firstLineChars="200"/>
        <w:textAlignment w:val="auto"/>
        <w:rPr>
          <w:rFonts w:hint="eastAsia" w:ascii="仿宋" w:hAnsi="仿宋" w:eastAsia="仿宋" w:cs="仿宋"/>
          <w:color w:val="auto"/>
          <w:sz w:val="28"/>
          <w:highlight w:val="none"/>
          <w:u w:val="singl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3.1交货地点：</w:t>
      </w:r>
      <w:r>
        <w:rPr>
          <w:rFonts w:hint="eastAsia" w:ascii="仿宋" w:hAnsi="仿宋" w:eastAsia="仿宋" w:cs="仿宋"/>
          <w:color w:val="auto"/>
          <w:sz w:val="28"/>
          <w:highlight w:val="none"/>
          <w:u w:val="single"/>
          <w:shd w:val="clear" w:color="auto" w:fill="auto"/>
          <w:lang w:val="en-US" w:eastAsia="zh-CN"/>
        </w:rPr>
        <w:t>江苏省南京市六合区双巷路</w:t>
      </w:r>
      <w:r>
        <w:rPr>
          <w:rFonts w:hint="eastAsia" w:ascii="仿宋" w:hAnsi="仿宋" w:eastAsia="仿宋" w:cs="仿宋"/>
          <w:b w:val="0"/>
          <w:bCs w:val="0"/>
          <w:color w:val="auto"/>
          <w:kern w:val="2"/>
          <w:sz w:val="28"/>
          <w:szCs w:val="28"/>
          <w:highlight w:val="none"/>
          <w:u w:val="single"/>
          <w:shd w:val="clear" w:color="auto" w:fill="auto"/>
          <w:lang w:val="en-US" w:eastAsia="zh-CN" w:bidi="ar-SA"/>
        </w:rPr>
        <w:t>南京现代表面处理科技产业中心项目</w:t>
      </w:r>
      <w:r>
        <w:rPr>
          <w:rFonts w:hint="eastAsia" w:ascii="仿宋" w:hAnsi="仿宋" w:eastAsia="仿宋" w:cs="仿宋"/>
          <w:color w:val="auto"/>
          <w:sz w:val="28"/>
          <w:highlight w:val="none"/>
          <w:u w:val="single"/>
          <w:shd w:val="clear" w:color="auto" w:fill="auto"/>
          <w:lang w:val="en-US" w:eastAsia="zh-CN"/>
        </w:rPr>
        <w:t>甲方指定位置。</w:t>
      </w:r>
    </w:p>
    <w:p w14:paraId="3DF1659D">
      <w:pPr>
        <w:keepNext w:val="0"/>
        <w:keepLines w:val="0"/>
        <w:pageBreakBefore w:val="0"/>
        <w:widowControl w:val="0"/>
        <w:numPr>
          <w:ilvl w:val="0"/>
          <w:numId w:val="0"/>
        </w:numPr>
        <w:kinsoku/>
        <w:wordWrap/>
        <w:overflowPunct/>
        <w:topLinePunct w:val="0"/>
        <w:autoSpaceDE/>
        <w:autoSpaceDN/>
        <w:bidi w:val="0"/>
        <w:adjustRightInd/>
        <w:snapToGrid w:val="0"/>
        <w:spacing w:line="476" w:lineRule="exact"/>
        <w:ind w:firstLine="560" w:firstLineChars="200"/>
        <w:textAlignment w:val="auto"/>
        <w:rPr>
          <w:rFonts w:hint="eastAsia" w:ascii="仿宋" w:hAnsi="仿宋" w:eastAsia="仿宋" w:cs="仿宋"/>
          <w:b w:val="0"/>
          <w:bCs w:val="0"/>
          <w:color w:val="auto"/>
          <w:sz w:val="28"/>
          <w:highlight w:val="none"/>
          <w:u w:val="singl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3.2交货期限：自甲方发出符合甲方相关制度规定、有甲方相关人员签字完善的“物料申购单”</w:t>
      </w:r>
      <w:r>
        <w:rPr>
          <w:rFonts w:hint="eastAsia" w:ascii="仿宋" w:hAnsi="仿宋" w:eastAsia="仿宋" w:cs="仿宋"/>
          <w:b w:val="0"/>
          <w:bCs w:val="0"/>
          <w:color w:val="auto"/>
          <w:sz w:val="28"/>
          <w:highlight w:val="none"/>
          <w:u w:val="single"/>
          <w:shd w:val="clear" w:color="auto" w:fill="auto"/>
          <w:lang w:val="en-US" w:eastAsia="zh-CN"/>
        </w:rPr>
        <w:t>(格式详见附件的《物料申购单》）</w:t>
      </w:r>
      <w:r>
        <w:rPr>
          <w:rFonts w:hint="eastAsia" w:ascii="仿宋" w:hAnsi="仿宋" w:eastAsia="仿宋" w:cs="仿宋"/>
          <w:b w:val="0"/>
          <w:bCs w:val="0"/>
          <w:color w:val="auto"/>
          <w:sz w:val="28"/>
          <w:highlight w:val="none"/>
          <w:u w:val="single"/>
          <w:shd w:val="clear" w:color="auto" w:fill="auto"/>
          <w:lang w:val="en-US" w:eastAsia="zh-CN"/>
        </w:rPr>
        <w:t>之日起（以定标结果为准） 个日历天</w:t>
      </w:r>
      <w:r>
        <w:rPr>
          <w:rFonts w:hint="eastAsia" w:ascii="仿宋" w:hAnsi="仿宋" w:eastAsia="仿宋" w:cs="仿宋"/>
          <w:b w:val="0"/>
          <w:bCs w:val="0"/>
          <w:color w:val="auto"/>
          <w:sz w:val="28"/>
          <w:highlight w:val="none"/>
          <w:u w:val="single"/>
          <w:shd w:val="clear" w:color="auto" w:fill="auto"/>
          <w:lang w:val="en-US" w:eastAsia="zh-CN"/>
        </w:rPr>
        <w:t>内，乙方将该批订单所需产品送齐至甲方指定地点，由甲方指定人员签名确认收货。不符合规定的签收单据不作为结算依据。</w:t>
      </w:r>
    </w:p>
    <w:p w14:paraId="6AC5353C">
      <w:pPr>
        <w:keepNext w:val="0"/>
        <w:keepLines w:val="0"/>
        <w:pageBreakBefore w:val="0"/>
        <w:widowControl w:val="0"/>
        <w:numPr>
          <w:ilvl w:val="0"/>
          <w:numId w:val="1"/>
        </w:numPr>
        <w:kinsoku/>
        <w:wordWrap/>
        <w:overflowPunct/>
        <w:topLinePunct w:val="0"/>
        <w:autoSpaceDE/>
        <w:autoSpaceDN/>
        <w:bidi w:val="0"/>
        <w:adjustRightInd/>
        <w:snapToGrid/>
        <w:spacing w:line="476" w:lineRule="exact"/>
        <w:textAlignment w:val="auto"/>
        <w:outlineLvl w:val="1"/>
        <w:rPr>
          <w:rFonts w:hint="eastAsia" w:ascii="仿宋" w:hAnsi="仿宋" w:eastAsia="仿宋" w:cs="仿宋"/>
          <w:b/>
          <w:bCs/>
          <w:color w:val="auto"/>
          <w:sz w:val="28"/>
          <w:highlight w:val="none"/>
          <w:lang w:val="en-US" w:eastAsia="zh-CN"/>
        </w:rPr>
      </w:pPr>
      <w:bookmarkStart w:id="88" w:name="_Toc23842"/>
      <w:bookmarkStart w:id="89" w:name="_Toc30654"/>
      <w:bookmarkStart w:id="90" w:name="_Toc2163"/>
      <w:bookmarkStart w:id="91" w:name="_Toc15060"/>
      <w:bookmarkStart w:id="92" w:name="_Toc24489"/>
      <w:bookmarkStart w:id="93" w:name="_Toc26173"/>
      <w:r>
        <w:rPr>
          <w:rFonts w:hint="eastAsia" w:ascii="仿宋" w:hAnsi="仿宋" w:eastAsia="仿宋" w:cs="仿宋"/>
          <w:b/>
          <w:bCs/>
          <w:color w:val="auto"/>
          <w:sz w:val="28"/>
          <w:highlight w:val="none"/>
          <w:lang w:val="en-US" w:eastAsia="zh-CN"/>
        </w:rPr>
        <w:t>甲乙双方联系人</w:t>
      </w:r>
      <w:bookmarkEnd w:id="88"/>
      <w:bookmarkEnd w:id="89"/>
      <w:bookmarkEnd w:id="90"/>
      <w:bookmarkEnd w:id="91"/>
      <w:bookmarkEnd w:id="92"/>
      <w:bookmarkEnd w:id="93"/>
    </w:p>
    <w:p w14:paraId="0808F988">
      <w:pPr>
        <w:keepNext w:val="0"/>
        <w:keepLines w:val="0"/>
        <w:pageBreakBefore w:val="0"/>
        <w:widowControl w:val="0"/>
        <w:numPr>
          <w:ilvl w:val="0"/>
          <w:numId w:val="0"/>
        </w:numPr>
        <w:kinsoku/>
        <w:wordWrap/>
        <w:overflowPunct/>
        <w:topLinePunct w:val="0"/>
        <w:autoSpaceDE/>
        <w:autoSpaceDN/>
        <w:bidi w:val="0"/>
        <w:adjustRightInd/>
        <w:snapToGrid w:val="0"/>
        <w:spacing w:line="476" w:lineRule="exact"/>
        <w:ind w:firstLine="560" w:firstLineChars="200"/>
        <w:textAlignment w:val="auto"/>
        <w:rPr>
          <w:rFonts w:hint="eastAsia" w:ascii="仿宋" w:hAnsi="仿宋" w:eastAsia="仿宋" w:cs="仿宋"/>
          <w:color w:val="auto"/>
          <w:sz w:val="28"/>
          <w:highlight w:val="none"/>
          <w:shd w:val="clear" w:color="auto" w:fill="auto"/>
          <w:lang w:eastAsia="zh-CN"/>
        </w:rPr>
      </w:pPr>
      <w:r>
        <w:rPr>
          <w:rFonts w:hint="eastAsia" w:ascii="仿宋" w:hAnsi="仿宋" w:eastAsia="仿宋" w:cs="仿宋"/>
          <w:color w:val="auto"/>
          <w:sz w:val="28"/>
          <w:szCs w:val="28"/>
          <w:highlight w:val="none"/>
          <w:vertAlign w:val="baseline"/>
          <w:lang w:val="en-US" w:eastAsia="zh-CN"/>
        </w:rPr>
        <w:t>4.1</w:t>
      </w:r>
      <w:r>
        <w:rPr>
          <w:rFonts w:hint="eastAsia" w:ascii="仿宋" w:hAnsi="仿宋" w:eastAsia="仿宋" w:cs="仿宋"/>
          <w:b w:val="0"/>
          <w:bCs w:val="0"/>
          <w:color w:val="auto"/>
          <w:sz w:val="28"/>
          <w:highlight w:val="none"/>
          <w:lang w:val="en-US" w:eastAsia="zh-CN"/>
        </w:rPr>
        <w:t>甲方指定</w:t>
      </w:r>
      <w:r>
        <w:rPr>
          <w:rFonts w:hint="eastAsia" w:ascii="仿宋" w:hAnsi="仿宋" w:eastAsia="仿宋" w:cs="仿宋"/>
          <w:b w:val="0"/>
          <w:bCs w:val="0"/>
          <w:color w:val="auto"/>
          <w:sz w:val="28"/>
          <w:highlight w:val="none"/>
          <w:u w:val="single"/>
          <w:lang w:val="en-US" w:eastAsia="zh-CN"/>
        </w:rPr>
        <w:t xml:space="preserve"> 彭善海（手机号码：13592796498）</w:t>
      </w:r>
      <w:r>
        <w:rPr>
          <w:rFonts w:hint="eastAsia" w:ascii="仿宋" w:hAnsi="仿宋" w:eastAsia="仿宋" w:cs="仿宋"/>
          <w:b w:val="0"/>
          <w:bCs w:val="0"/>
          <w:color w:val="auto"/>
          <w:sz w:val="28"/>
          <w:highlight w:val="none"/>
          <w:lang w:val="en-US" w:eastAsia="zh-CN"/>
        </w:rPr>
        <w:t>为本合同甲方执行联系人；指定</w:t>
      </w:r>
      <w:r>
        <w:rPr>
          <w:rFonts w:hint="eastAsia" w:ascii="仿宋" w:hAnsi="仿宋" w:eastAsia="仿宋" w:cs="仿宋"/>
          <w:b w:val="0"/>
          <w:bCs w:val="0"/>
          <w:color w:val="auto"/>
          <w:sz w:val="28"/>
          <w:highlight w:val="none"/>
          <w:u w:val="single"/>
          <w:lang w:val="en-US" w:eastAsia="zh-CN"/>
        </w:rPr>
        <w:t xml:space="preserve"> 杨军（仓管员）</w:t>
      </w:r>
      <w:r>
        <w:rPr>
          <w:rFonts w:hint="eastAsia" w:ascii="仿宋" w:hAnsi="仿宋" w:eastAsia="仿宋" w:cs="仿宋"/>
          <w:b w:val="0"/>
          <w:bCs w:val="0"/>
          <w:color w:val="auto"/>
          <w:sz w:val="28"/>
          <w:highlight w:val="none"/>
          <w:lang w:val="en-US" w:eastAsia="zh-CN"/>
        </w:rPr>
        <w:t>为产品签收人，联系电话</w:t>
      </w:r>
      <w:r>
        <w:rPr>
          <w:rFonts w:hint="eastAsia" w:ascii="仿宋" w:hAnsi="仿宋" w:eastAsia="仿宋" w:cs="仿宋"/>
          <w:b w:val="0"/>
          <w:bCs w:val="0"/>
          <w:color w:val="auto"/>
          <w:sz w:val="28"/>
          <w:highlight w:val="none"/>
          <w:u w:val="single"/>
          <w:lang w:val="en-US" w:eastAsia="zh-CN"/>
        </w:rPr>
        <w:t xml:space="preserve"> 13652456602</w:t>
      </w:r>
      <w:r>
        <w:rPr>
          <w:rFonts w:hint="eastAsia" w:ascii="仿宋" w:hAnsi="仿宋" w:eastAsia="仿宋" w:cs="仿宋"/>
          <w:b w:val="0"/>
          <w:bCs w:val="0"/>
          <w:color w:val="auto"/>
          <w:sz w:val="28"/>
          <w:highlight w:val="none"/>
          <w:lang w:val="en-US" w:eastAsia="zh-CN"/>
        </w:rPr>
        <w:t>。</w:t>
      </w:r>
      <w:r>
        <w:rPr>
          <w:rFonts w:hint="eastAsia" w:ascii="仿宋" w:hAnsi="仿宋" w:eastAsia="仿宋" w:cs="仿宋"/>
          <w:color w:val="auto"/>
          <w:sz w:val="28"/>
          <w:highlight w:val="none"/>
          <w:shd w:val="clear" w:color="auto" w:fill="auto"/>
          <w:lang w:eastAsia="zh-CN"/>
        </w:rPr>
        <w:t>未经甲方加盖公章确认，甲方</w:t>
      </w:r>
      <w:r>
        <w:rPr>
          <w:rFonts w:hint="eastAsia" w:ascii="仿宋" w:hAnsi="仿宋" w:eastAsia="仿宋" w:cs="仿宋"/>
          <w:color w:val="auto"/>
          <w:sz w:val="28"/>
          <w:highlight w:val="none"/>
          <w:shd w:val="clear" w:color="auto" w:fill="auto"/>
          <w:lang w:val="en-US" w:eastAsia="zh-CN"/>
        </w:rPr>
        <w:t>的</w:t>
      </w:r>
      <w:r>
        <w:rPr>
          <w:rFonts w:hint="eastAsia" w:ascii="仿宋" w:hAnsi="仿宋" w:eastAsia="仿宋" w:cs="仿宋"/>
          <w:color w:val="auto"/>
          <w:sz w:val="28"/>
          <w:highlight w:val="none"/>
          <w:shd w:val="clear" w:color="auto" w:fill="auto"/>
          <w:lang w:eastAsia="zh-CN"/>
        </w:rPr>
        <w:t>项目负责人、</w:t>
      </w:r>
      <w:r>
        <w:rPr>
          <w:rFonts w:hint="eastAsia" w:ascii="仿宋" w:hAnsi="仿宋" w:eastAsia="仿宋" w:cs="仿宋"/>
          <w:color w:val="auto"/>
          <w:sz w:val="28"/>
          <w:highlight w:val="none"/>
          <w:shd w:val="clear" w:color="auto" w:fill="auto"/>
          <w:lang w:val="en-US" w:eastAsia="zh-CN"/>
        </w:rPr>
        <w:t>合同</w:t>
      </w:r>
      <w:r>
        <w:rPr>
          <w:rFonts w:hint="eastAsia" w:ascii="仿宋" w:hAnsi="仿宋" w:eastAsia="仿宋" w:cs="仿宋"/>
          <w:color w:val="auto"/>
          <w:sz w:val="28"/>
          <w:highlight w:val="none"/>
          <w:shd w:val="clear" w:color="auto" w:fill="auto"/>
          <w:lang w:eastAsia="zh-CN"/>
        </w:rPr>
        <w:t>执行联系人、签约代表及其他职员均无权代表甲方做出减损、放弃甲方权利、乙方义务、乙方责任的行为，也无权做出增加甲方义务、</w:t>
      </w:r>
      <w:r>
        <w:rPr>
          <w:rFonts w:hint="eastAsia" w:ascii="仿宋" w:hAnsi="仿宋" w:eastAsia="仿宋" w:cs="仿宋"/>
          <w:color w:val="auto"/>
          <w:sz w:val="28"/>
          <w:highlight w:val="none"/>
          <w:shd w:val="clear" w:color="auto" w:fill="auto"/>
          <w:lang w:val="en-US" w:eastAsia="zh-CN"/>
        </w:rPr>
        <w:t>责任</w:t>
      </w:r>
      <w:r>
        <w:rPr>
          <w:rFonts w:hint="eastAsia" w:ascii="仿宋" w:hAnsi="仿宋" w:eastAsia="仿宋" w:cs="仿宋"/>
          <w:color w:val="auto"/>
          <w:sz w:val="28"/>
          <w:highlight w:val="none"/>
          <w:shd w:val="clear" w:color="auto" w:fill="auto"/>
          <w:lang w:eastAsia="zh-CN"/>
        </w:rPr>
        <w:t>的行为。</w:t>
      </w:r>
    </w:p>
    <w:p w14:paraId="4219CEE9">
      <w:pPr>
        <w:keepNext w:val="0"/>
        <w:keepLines w:val="0"/>
        <w:pageBreakBefore w:val="0"/>
        <w:widowControl w:val="0"/>
        <w:numPr>
          <w:ilvl w:val="0"/>
          <w:numId w:val="0"/>
        </w:numPr>
        <w:kinsoku/>
        <w:wordWrap/>
        <w:overflowPunct/>
        <w:topLinePunct w:val="0"/>
        <w:autoSpaceDE/>
        <w:autoSpaceDN/>
        <w:bidi w:val="0"/>
        <w:adjustRightInd/>
        <w:snapToGrid w:val="0"/>
        <w:spacing w:line="476" w:lineRule="exact"/>
        <w:ind w:firstLine="560" w:firstLineChars="200"/>
        <w:textAlignment w:val="auto"/>
        <w:rPr>
          <w:rFonts w:hint="default" w:ascii="仿宋" w:hAnsi="仿宋" w:eastAsia="仿宋" w:cs="仿宋"/>
          <w:color w:val="auto"/>
          <w:sz w:val="28"/>
          <w:highlight w:val="none"/>
          <w:shd w:val="clear" w:color="auto" w:fill="auto"/>
          <w:lang w:val="en-US" w:eastAsia="zh-CN"/>
        </w:rPr>
      </w:pPr>
      <w:r>
        <w:rPr>
          <w:rFonts w:hint="eastAsia" w:ascii="仿宋" w:hAnsi="仿宋" w:eastAsia="仿宋" w:cs="仿宋"/>
          <w:color w:val="auto"/>
          <w:sz w:val="28"/>
          <w:highlight w:val="none"/>
          <w:shd w:val="clear" w:color="auto" w:fill="auto"/>
          <w:lang w:val="en-US" w:eastAsia="zh-CN"/>
        </w:rPr>
        <w:t>4.2乙方联系人</w:t>
      </w:r>
    </w:p>
    <w:p w14:paraId="3496130A">
      <w:pPr>
        <w:keepNext w:val="0"/>
        <w:keepLines w:val="0"/>
        <w:pageBreakBefore w:val="0"/>
        <w:widowControl w:val="0"/>
        <w:numPr>
          <w:ilvl w:val="0"/>
          <w:numId w:val="0"/>
        </w:numPr>
        <w:kinsoku/>
        <w:wordWrap/>
        <w:overflowPunct/>
        <w:topLinePunct w:val="0"/>
        <w:autoSpaceDE/>
        <w:autoSpaceDN/>
        <w:bidi w:val="0"/>
        <w:adjustRightInd/>
        <w:snapToGrid w:val="0"/>
        <w:spacing w:line="476" w:lineRule="exact"/>
        <w:ind w:firstLine="560" w:firstLineChars="200"/>
        <w:textAlignment w:val="auto"/>
        <w:rPr>
          <w:rFonts w:hint="eastAsia" w:ascii="仿宋" w:hAnsi="仿宋" w:eastAsia="仿宋" w:cs="仿宋"/>
          <w:color w:val="auto"/>
          <w:sz w:val="28"/>
          <w:highlight w:val="none"/>
          <w:shd w:val="clear" w:color="auto" w:fill="auto"/>
          <w:lang w:eastAsia="zh-CN"/>
        </w:rPr>
      </w:pPr>
      <w:r>
        <w:rPr>
          <w:rFonts w:hint="eastAsia" w:ascii="仿宋" w:hAnsi="仿宋" w:eastAsia="仿宋" w:cs="仿宋"/>
          <w:color w:val="auto"/>
          <w:sz w:val="28"/>
          <w:highlight w:val="none"/>
          <w:lang w:eastAsia="zh-CN"/>
        </w:rPr>
        <w:t>乙方指定</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auto"/>
          <w:sz w:val="28"/>
          <w:highlight w:val="none"/>
          <w:u w:val="single"/>
          <w:lang w:eastAsia="zh-CN"/>
        </w:rPr>
        <w:t>（身份证</w:t>
      </w:r>
      <w:r>
        <w:rPr>
          <w:rFonts w:hint="eastAsia" w:ascii="仿宋" w:hAnsi="仿宋" w:eastAsia="仿宋" w:cs="仿宋"/>
          <w:color w:val="auto"/>
          <w:sz w:val="28"/>
          <w:highlight w:val="none"/>
          <w:u w:val="single"/>
          <w:lang w:val="en-US" w:eastAsia="zh-CN"/>
        </w:rPr>
        <w:t>号</w:t>
      </w:r>
      <w:r>
        <w:rPr>
          <w:rFonts w:hint="eastAsia" w:ascii="仿宋" w:hAnsi="仿宋" w:eastAsia="仿宋" w:cs="仿宋"/>
          <w:color w:val="auto"/>
          <w:sz w:val="28"/>
          <w:highlight w:val="none"/>
          <w:u w:val="single"/>
          <w:lang w:eastAsia="zh-CN"/>
        </w:rPr>
        <w:t>码：</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auto"/>
          <w:sz w:val="28"/>
          <w:highlight w:val="none"/>
          <w:u w:val="single"/>
          <w:lang w:eastAsia="zh-CN"/>
        </w:rPr>
        <w:t>；手机号码：</w:t>
      </w:r>
      <w:r>
        <w:rPr>
          <w:rFonts w:hint="eastAsia" w:ascii="仿宋" w:hAnsi="仿宋" w:eastAsia="仿宋" w:cs="仿宋"/>
          <w:color w:val="auto"/>
          <w:sz w:val="28"/>
          <w:highlight w:val="none"/>
          <w:u w:val="single"/>
          <w:lang w:val="en-US" w:eastAsia="zh-CN"/>
        </w:rPr>
        <w:t xml:space="preserve">    ；电子邮箱：             ；微信号：          </w:t>
      </w:r>
      <w:r>
        <w:rPr>
          <w:rFonts w:hint="eastAsia" w:ascii="仿宋" w:hAnsi="仿宋" w:eastAsia="仿宋" w:cs="仿宋"/>
          <w:color w:val="auto"/>
          <w:sz w:val="28"/>
          <w:highlight w:val="none"/>
          <w:u w:val="single"/>
          <w:lang w:eastAsia="zh-CN"/>
        </w:rPr>
        <w:t>）</w:t>
      </w:r>
      <w:r>
        <w:rPr>
          <w:rFonts w:hint="eastAsia" w:ascii="仿宋" w:hAnsi="仿宋" w:eastAsia="仿宋" w:cs="仿宋"/>
          <w:color w:val="auto"/>
          <w:sz w:val="28"/>
          <w:highlight w:val="none"/>
          <w:shd w:val="clear" w:color="auto" w:fill="auto"/>
          <w:lang w:eastAsia="zh-CN"/>
        </w:rPr>
        <w:t>作为其授权代表，</w:t>
      </w:r>
      <w:r>
        <w:rPr>
          <w:rFonts w:hint="eastAsia" w:ascii="仿宋" w:hAnsi="仿宋" w:eastAsia="仿宋" w:cs="仿宋"/>
          <w:b w:val="0"/>
          <w:bCs w:val="0"/>
          <w:i w:val="0"/>
          <w:iCs w:val="0"/>
          <w:color w:val="auto"/>
          <w:sz w:val="28"/>
          <w:szCs w:val="28"/>
          <w:highlight w:val="none"/>
          <w:shd w:val="clear" w:color="auto" w:fill="auto"/>
          <w:lang w:val="en-US" w:eastAsia="zh-CN"/>
        </w:rPr>
        <w:t>在</w:t>
      </w:r>
      <w:r>
        <w:rPr>
          <w:rFonts w:hint="eastAsia" w:ascii="仿宋" w:hAnsi="仿宋" w:eastAsia="仿宋" w:cs="仿宋"/>
          <w:b w:val="0"/>
          <w:bCs w:val="0"/>
          <w:i w:val="0"/>
          <w:iCs w:val="0"/>
          <w:color w:val="auto"/>
          <w:sz w:val="28"/>
          <w:szCs w:val="28"/>
          <w:highlight w:val="none"/>
          <w:shd w:val="clear" w:color="auto" w:fill="auto"/>
          <w:lang w:eastAsia="zh-CN"/>
        </w:rPr>
        <w:t>本合同有效期</w:t>
      </w:r>
      <w:r>
        <w:rPr>
          <w:rFonts w:hint="eastAsia" w:ascii="仿宋" w:hAnsi="仿宋" w:eastAsia="仿宋" w:cs="仿宋"/>
          <w:b w:val="0"/>
          <w:bCs w:val="0"/>
          <w:i w:val="0"/>
          <w:iCs w:val="0"/>
          <w:color w:val="auto"/>
          <w:sz w:val="28"/>
          <w:szCs w:val="28"/>
          <w:highlight w:val="none"/>
          <w:shd w:val="clear" w:color="auto" w:fill="auto"/>
          <w:lang w:val="en-US" w:eastAsia="zh-CN"/>
        </w:rPr>
        <w:t>内其</w:t>
      </w:r>
      <w:r>
        <w:rPr>
          <w:rFonts w:hint="eastAsia" w:ascii="仿宋" w:hAnsi="仿宋" w:eastAsia="仿宋" w:cs="仿宋"/>
          <w:b w:val="0"/>
          <w:bCs w:val="0"/>
          <w:i w:val="0"/>
          <w:iCs w:val="0"/>
          <w:color w:val="auto"/>
          <w:sz w:val="28"/>
          <w:szCs w:val="28"/>
          <w:highlight w:val="none"/>
          <w:shd w:val="clear" w:color="auto" w:fill="auto"/>
          <w:lang w:eastAsia="zh-CN"/>
        </w:rPr>
        <w:t>为乙方</w:t>
      </w:r>
      <w:r>
        <w:rPr>
          <w:rFonts w:hint="eastAsia" w:ascii="仿宋" w:hAnsi="仿宋" w:eastAsia="仿宋" w:cs="仿宋"/>
          <w:b w:val="0"/>
          <w:bCs w:val="0"/>
          <w:i w:val="0"/>
          <w:iCs w:val="0"/>
          <w:color w:val="auto"/>
          <w:sz w:val="28"/>
          <w:szCs w:val="28"/>
          <w:highlight w:val="none"/>
          <w:shd w:val="clear" w:color="auto" w:fill="auto"/>
          <w:lang w:val="en-US" w:eastAsia="zh-CN"/>
        </w:rPr>
        <w:t>授权</w:t>
      </w:r>
      <w:r>
        <w:rPr>
          <w:rFonts w:hint="eastAsia" w:ascii="仿宋" w:hAnsi="仿宋" w:eastAsia="仿宋" w:cs="仿宋"/>
          <w:b w:val="0"/>
          <w:bCs w:val="0"/>
          <w:i w:val="0"/>
          <w:iCs w:val="0"/>
          <w:color w:val="auto"/>
          <w:sz w:val="28"/>
          <w:szCs w:val="28"/>
          <w:highlight w:val="none"/>
          <w:shd w:val="clear" w:color="auto" w:fill="auto"/>
          <w:lang w:eastAsia="zh-CN"/>
        </w:rPr>
        <w:t>处理与本合同</w:t>
      </w:r>
      <w:r>
        <w:rPr>
          <w:rFonts w:hint="eastAsia" w:ascii="仿宋" w:hAnsi="仿宋" w:eastAsia="仿宋" w:cs="仿宋"/>
          <w:b w:val="0"/>
          <w:bCs w:val="0"/>
          <w:i w:val="0"/>
          <w:iCs w:val="0"/>
          <w:color w:val="auto"/>
          <w:sz w:val="28"/>
          <w:szCs w:val="28"/>
          <w:highlight w:val="none"/>
          <w:shd w:val="clear" w:color="auto" w:fill="auto"/>
          <w:lang w:val="en-US" w:eastAsia="zh-CN"/>
        </w:rPr>
        <w:t>相关</w:t>
      </w:r>
      <w:r>
        <w:rPr>
          <w:rFonts w:hint="eastAsia" w:ascii="仿宋" w:hAnsi="仿宋" w:eastAsia="仿宋" w:cs="仿宋"/>
          <w:b w:val="0"/>
          <w:bCs w:val="0"/>
          <w:i w:val="0"/>
          <w:iCs w:val="0"/>
          <w:color w:val="auto"/>
          <w:sz w:val="28"/>
          <w:szCs w:val="28"/>
          <w:highlight w:val="none"/>
          <w:shd w:val="clear" w:color="auto" w:fill="auto"/>
          <w:lang w:eastAsia="zh-CN"/>
        </w:rPr>
        <w:t>事项（</w:t>
      </w:r>
      <w:r>
        <w:rPr>
          <w:rFonts w:hint="eastAsia" w:ascii="仿宋" w:hAnsi="仿宋" w:eastAsia="仿宋" w:cs="仿宋"/>
          <w:b w:val="0"/>
          <w:bCs w:val="0"/>
          <w:i w:val="0"/>
          <w:iCs w:val="0"/>
          <w:color w:val="auto"/>
          <w:sz w:val="28"/>
          <w:szCs w:val="28"/>
          <w:highlight w:val="none"/>
          <w:shd w:val="clear" w:color="auto" w:fill="auto"/>
          <w:lang w:val="en-US" w:eastAsia="zh-CN"/>
        </w:rPr>
        <w:t>如签约等</w:t>
      </w:r>
      <w:r>
        <w:rPr>
          <w:rFonts w:hint="eastAsia" w:ascii="仿宋" w:hAnsi="仿宋" w:eastAsia="仿宋" w:cs="仿宋"/>
          <w:b w:val="0"/>
          <w:bCs w:val="0"/>
          <w:i w:val="0"/>
          <w:iCs w:val="0"/>
          <w:color w:val="auto"/>
          <w:sz w:val="28"/>
          <w:szCs w:val="28"/>
          <w:highlight w:val="none"/>
          <w:shd w:val="clear" w:color="auto" w:fill="auto"/>
          <w:lang w:eastAsia="zh-CN"/>
        </w:rPr>
        <w:t>）</w:t>
      </w:r>
      <w:r>
        <w:rPr>
          <w:rFonts w:hint="eastAsia" w:ascii="仿宋" w:hAnsi="仿宋" w:eastAsia="仿宋" w:cs="仿宋"/>
          <w:b w:val="0"/>
          <w:bCs w:val="0"/>
          <w:i w:val="0"/>
          <w:iCs w:val="0"/>
          <w:color w:val="auto"/>
          <w:sz w:val="28"/>
          <w:szCs w:val="28"/>
          <w:highlight w:val="none"/>
          <w:shd w:val="clear" w:color="auto" w:fill="auto"/>
          <w:lang w:val="en-US" w:eastAsia="zh-CN"/>
        </w:rPr>
        <w:t>的</w:t>
      </w:r>
      <w:r>
        <w:rPr>
          <w:rFonts w:hint="eastAsia" w:ascii="仿宋" w:hAnsi="仿宋" w:eastAsia="仿宋" w:cs="仿宋"/>
          <w:b w:val="0"/>
          <w:bCs w:val="0"/>
          <w:i w:val="0"/>
          <w:iCs w:val="0"/>
          <w:color w:val="auto"/>
          <w:sz w:val="28"/>
          <w:szCs w:val="28"/>
          <w:highlight w:val="none"/>
          <w:shd w:val="clear" w:color="auto" w:fill="auto"/>
          <w:lang w:val="en-US" w:eastAsia="zh-CN"/>
        </w:rPr>
        <w:t>合同执行代表</w:t>
      </w:r>
      <w:r>
        <w:rPr>
          <w:rFonts w:hint="eastAsia" w:ascii="仿宋" w:hAnsi="仿宋" w:eastAsia="仿宋" w:cs="仿宋"/>
          <w:color w:val="auto"/>
          <w:sz w:val="28"/>
          <w:highlight w:val="none"/>
          <w:shd w:val="clear" w:color="auto" w:fill="auto"/>
          <w:lang w:eastAsia="zh-CN"/>
        </w:rPr>
        <w:t>。</w:t>
      </w:r>
    </w:p>
    <w:p w14:paraId="2D0C4295">
      <w:pPr>
        <w:keepNext w:val="0"/>
        <w:keepLines w:val="0"/>
        <w:pageBreakBefore w:val="0"/>
        <w:widowControl w:val="0"/>
        <w:numPr>
          <w:ilvl w:val="0"/>
          <w:numId w:val="0"/>
        </w:numPr>
        <w:kinsoku/>
        <w:wordWrap/>
        <w:overflowPunct/>
        <w:topLinePunct w:val="0"/>
        <w:autoSpaceDE/>
        <w:autoSpaceDN/>
        <w:bidi w:val="0"/>
        <w:adjustRightInd/>
        <w:snapToGrid w:val="0"/>
        <w:spacing w:line="476" w:lineRule="exact"/>
        <w:ind w:firstLine="560" w:firstLineChars="200"/>
        <w:textAlignment w:val="auto"/>
        <w:rPr>
          <w:rFonts w:hint="eastAsia" w:ascii="仿宋" w:hAnsi="仿宋" w:eastAsia="仿宋" w:cs="仿宋"/>
          <w:color w:val="auto"/>
          <w:sz w:val="28"/>
          <w:highlight w:val="none"/>
          <w:shd w:val="clear" w:color="auto" w:fill="auto"/>
          <w:lang w:val="en-US" w:eastAsia="zh-CN"/>
        </w:rPr>
      </w:pPr>
      <w:r>
        <w:rPr>
          <w:rFonts w:hint="eastAsia" w:ascii="仿宋" w:hAnsi="仿宋" w:eastAsia="仿宋" w:cs="仿宋"/>
          <w:color w:val="auto"/>
          <w:sz w:val="28"/>
          <w:highlight w:val="none"/>
          <w:lang w:eastAsia="zh-CN"/>
        </w:rPr>
        <w:t>乙方指定</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auto"/>
          <w:sz w:val="28"/>
          <w:highlight w:val="none"/>
          <w:u w:val="single"/>
          <w:lang w:eastAsia="zh-CN"/>
        </w:rPr>
        <w:t>（身份证</w:t>
      </w:r>
      <w:r>
        <w:rPr>
          <w:rFonts w:hint="eastAsia" w:ascii="仿宋" w:hAnsi="仿宋" w:eastAsia="仿宋" w:cs="仿宋"/>
          <w:color w:val="auto"/>
          <w:sz w:val="28"/>
          <w:highlight w:val="none"/>
          <w:u w:val="single"/>
          <w:lang w:val="en-US" w:eastAsia="zh-CN"/>
        </w:rPr>
        <w:t>号</w:t>
      </w:r>
      <w:r>
        <w:rPr>
          <w:rFonts w:hint="eastAsia" w:ascii="仿宋" w:hAnsi="仿宋" w:eastAsia="仿宋" w:cs="仿宋"/>
          <w:color w:val="auto"/>
          <w:sz w:val="28"/>
          <w:highlight w:val="none"/>
          <w:u w:val="single"/>
          <w:lang w:eastAsia="zh-CN"/>
        </w:rPr>
        <w:t>码：</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auto"/>
          <w:sz w:val="28"/>
          <w:highlight w:val="none"/>
          <w:u w:val="single"/>
          <w:lang w:eastAsia="zh-CN"/>
        </w:rPr>
        <w:t>；手机号码：</w:t>
      </w:r>
      <w:r>
        <w:rPr>
          <w:rFonts w:hint="eastAsia" w:ascii="仿宋" w:hAnsi="仿宋" w:eastAsia="仿宋" w:cs="仿宋"/>
          <w:color w:val="auto"/>
          <w:sz w:val="28"/>
          <w:highlight w:val="none"/>
          <w:u w:val="single"/>
          <w:lang w:val="en-US" w:eastAsia="zh-CN"/>
        </w:rPr>
        <w:t xml:space="preserve">      ；电子邮箱：             ；微信号：          </w:t>
      </w:r>
      <w:r>
        <w:rPr>
          <w:rFonts w:hint="eastAsia" w:ascii="仿宋" w:hAnsi="仿宋" w:eastAsia="仿宋" w:cs="仿宋"/>
          <w:color w:val="auto"/>
          <w:sz w:val="28"/>
          <w:highlight w:val="none"/>
          <w:u w:val="single"/>
          <w:lang w:eastAsia="zh-CN"/>
        </w:rPr>
        <w:t>）</w:t>
      </w:r>
      <w:r>
        <w:rPr>
          <w:rFonts w:hint="eastAsia" w:ascii="仿宋" w:hAnsi="仿宋" w:eastAsia="仿宋" w:cs="仿宋"/>
          <w:color w:val="auto"/>
          <w:sz w:val="28"/>
          <w:highlight w:val="none"/>
          <w:shd w:val="clear" w:color="auto" w:fill="auto"/>
          <w:lang w:val="en-US" w:eastAsia="zh-CN"/>
        </w:rPr>
        <w:t>为本合同的乙方现场负责人，</w:t>
      </w:r>
      <w:r>
        <w:rPr>
          <w:rFonts w:hint="eastAsia" w:ascii="仿宋" w:hAnsi="仿宋" w:eastAsia="仿宋" w:cs="仿宋"/>
          <w:b w:val="0"/>
          <w:bCs w:val="0"/>
          <w:i w:val="0"/>
          <w:iCs w:val="0"/>
          <w:color w:val="auto"/>
          <w:sz w:val="28"/>
          <w:szCs w:val="28"/>
          <w:highlight w:val="none"/>
          <w:shd w:val="clear" w:color="auto" w:fill="auto"/>
          <w:lang w:val="en-US" w:eastAsia="zh-CN"/>
        </w:rPr>
        <w:t>在</w:t>
      </w:r>
      <w:r>
        <w:rPr>
          <w:rFonts w:hint="eastAsia" w:ascii="仿宋" w:hAnsi="仿宋" w:eastAsia="仿宋" w:cs="仿宋"/>
          <w:b w:val="0"/>
          <w:bCs w:val="0"/>
          <w:i w:val="0"/>
          <w:iCs w:val="0"/>
          <w:color w:val="auto"/>
          <w:sz w:val="28"/>
          <w:szCs w:val="28"/>
          <w:highlight w:val="none"/>
          <w:shd w:val="clear" w:color="auto" w:fill="auto"/>
          <w:lang w:eastAsia="zh-CN"/>
        </w:rPr>
        <w:t>本合同有效期</w:t>
      </w:r>
      <w:r>
        <w:rPr>
          <w:rFonts w:hint="eastAsia" w:ascii="仿宋" w:hAnsi="仿宋" w:eastAsia="仿宋" w:cs="仿宋"/>
          <w:b w:val="0"/>
          <w:bCs w:val="0"/>
          <w:i w:val="0"/>
          <w:iCs w:val="0"/>
          <w:color w:val="auto"/>
          <w:sz w:val="28"/>
          <w:szCs w:val="28"/>
          <w:highlight w:val="none"/>
          <w:shd w:val="clear" w:color="auto" w:fill="auto"/>
          <w:lang w:val="en-US" w:eastAsia="zh-CN"/>
        </w:rPr>
        <w:t>内其</w:t>
      </w:r>
      <w:r>
        <w:rPr>
          <w:rFonts w:hint="eastAsia" w:ascii="仿宋" w:hAnsi="仿宋" w:eastAsia="仿宋" w:cs="仿宋"/>
          <w:b w:val="0"/>
          <w:bCs w:val="0"/>
          <w:i w:val="0"/>
          <w:iCs w:val="0"/>
          <w:color w:val="auto"/>
          <w:sz w:val="28"/>
          <w:szCs w:val="28"/>
          <w:highlight w:val="none"/>
          <w:shd w:val="clear" w:color="auto" w:fill="auto"/>
          <w:lang w:eastAsia="zh-CN"/>
        </w:rPr>
        <w:t>为</w:t>
      </w:r>
      <w:r>
        <w:rPr>
          <w:rFonts w:hint="eastAsia" w:ascii="仿宋" w:hAnsi="仿宋" w:eastAsia="仿宋" w:cs="仿宋"/>
          <w:b w:val="0"/>
          <w:bCs w:val="0"/>
          <w:i w:val="0"/>
          <w:iCs w:val="0"/>
          <w:color w:val="auto"/>
          <w:sz w:val="28"/>
          <w:szCs w:val="28"/>
          <w:highlight w:val="none"/>
          <w:shd w:val="clear" w:color="auto" w:fill="auto"/>
          <w:lang w:val="en-US" w:eastAsia="zh-CN"/>
        </w:rPr>
        <w:t>乙方授权处理具体交易事宜的</w:t>
      </w:r>
      <w:r>
        <w:rPr>
          <w:rFonts w:hint="eastAsia" w:ascii="仿宋" w:hAnsi="仿宋" w:eastAsia="仿宋" w:cs="仿宋"/>
          <w:b w:val="0"/>
          <w:bCs w:val="0"/>
          <w:i w:val="0"/>
          <w:iCs w:val="0"/>
          <w:color w:val="auto"/>
          <w:sz w:val="28"/>
          <w:szCs w:val="28"/>
          <w:highlight w:val="none"/>
          <w:shd w:val="clear" w:color="auto" w:fill="auto"/>
          <w:lang w:val="en-US" w:eastAsia="zh-CN"/>
        </w:rPr>
        <w:t>合同执行代表</w:t>
      </w:r>
      <w:r>
        <w:rPr>
          <w:rFonts w:hint="eastAsia" w:ascii="仿宋" w:hAnsi="仿宋" w:eastAsia="仿宋" w:cs="仿宋"/>
          <w:b w:val="0"/>
          <w:bCs w:val="0"/>
          <w:i w:val="0"/>
          <w:iCs w:val="0"/>
          <w:color w:val="auto"/>
          <w:sz w:val="28"/>
          <w:szCs w:val="28"/>
          <w:highlight w:val="none"/>
          <w:shd w:val="clear" w:color="auto" w:fill="auto"/>
          <w:lang w:val="en-US" w:eastAsia="zh-CN"/>
        </w:rPr>
        <w:t>，</w:t>
      </w:r>
      <w:r>
        <w:rPr>
          <w:rFonts w:hint="eastAsia" w:ascii="仿宋" w:hAnsi="仿宋" w:eastAsia="仿宋" w:cs="仿宋"/>
          <w:color w:val="auto"/>
          <w:sz w:val="28"/>
          <w:highlight w:val="none"/>
          <w:shd w:val="clear" w:color="auto" w:fill="auto"/>
          <w:lang w:val="en-US" w:eastAsia="zh-CN"/>
        </w:rPr>
        <w:t>负责与甲方在产品交货现场进行工作对接、单据签认等全部事务，</w:t>
      </w:r>
      <w:r>
        <w:rPr>
          <w:rFonts w:hint="eastAsia" w:ascii="仿宋" w:hAnsi="仿宋" w:eastAsia="仿宋" w:cs="仿宋"/>
          <w:b w:val="0"/>
          <w:bCs w:val="0"/>
          <w:i w:val="0"/>
          <w:iCs w:val="0"/>
          <w:color w:val="auto"/>
          <w:sz w:val="28"/>
          <w:szCs w:val="28"/>
          <w:highlight w:val="none"/>
          <w:shd w:val="clear" w:color="auto" w:fill="auto"/>
          <w:lang w:val="en-US" w:eastAsia="zh-CN"/>
        </w:rPr>
        <w:t>包括但不限于对</w:t>
      </w:r>
      <w:r>
        <w:rPr>
          <w:rFonts w:hint="eastAsia" w:ascii="仿宋" w:hAnsi="仿宋" w:eastAsia="仿宋" w:cs="仿宋"/>
          <w:color w:val="auto"/>
          <w:sz w:val="28"/>
          <w:highlight w:val="none"/>
          <w:lang w:val="en-US" w:eastAsia="zh-CN"/>
        </w:rPr>
        <w:t>如下单据进行签认且承担责任及经济损失：送货单、签收单、过磅单、退货单、对账单、违约处理文件、本合同提及的各类单据等。</w:t>
      </w:r>
    </w:p>
    <w:p w14:paraId="67914B2B">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rPr>
      </w:pPr>
    </w:p>
    <w:p w14:paraId="0B9ADC6B">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rPr>
      </w:pPr>
      <w:bookmarkStart w:id="163" w:name="_GoBack"/>
      <w:bookmarkEnd w:id="163"/>
    </w:p>
    <w:p w14:paraId="79FB4E05">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甲方(盖章):东莞市中泰建安工程有限公司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 xml:space="preserve">乙方(盖章):  </w:t>
      </w:r>
    </w:p>
    <w:p w14:paraId="52F67282">
      <w:pPr>
        <w:keepNext w:val="0"/>
        <w:keepLines w:val="0"/>
        <w:pageBreakBefore w:val="0"/>
        <w:widowControl w:val="0"/>
        <w:kinsoku/>
        <w:wordWrap/>
        <w:overflowPunct/>
        <w:topLinePunct w:val="0"/>
        <w:autoSpaceDE/>
        <w:autoSpaceDN/>
        <w:bidi w:val="0"/>
        <w:adjustRightInd w:val="0"/>
        <w:snapToGrid w:val="0"/>
        <w:spacing w:before="313" w:beforeLines="100" w:after="313" w:afterLines="100" w:line="360" w:lineRule="auto"/>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签约代表: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签约代表:</w:t>
      </w:r>
    </w:p>
    <w:p w14:paraId="41B95325">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shd w:val="clear" w:color="auto" w:fill="auto"/>
        </w:rPr>
      </w:pPr>
      <w:r>
        <w:rPr>
          <w:rFonts w:hint="eastAsia" w:ascii="仿宋" w:hAnsi="仿宋" w:eastAsia="仿宋" w:cs="仿宋"/>
          <w:b/>
          <w:bCs/>
          <w:color w:val="auto"/>
          <w:sz w:val="24"/>
          <w:szCs w:val="24"/>
          <w:highlight w:val="none"/>
          <w:lang w:val="en-US" w:eastAsia="zh-CN"/>
        </w:rPr>
        <w:t>统一社会信用代码</w:t>
      </w:r>
      <w:r>
        <w:rPr>
          <w:rFonts w:hint="eastAsia" w:ascii="仿宋" w:hAnsi="仿宋" w:eastAsia="仿宋" w:cs="仿宋"/>
          <w:b/>
          <w:bCs/>
          <w:color w:val="auto"/>
          <w:sz w:val="24"/>
          <w:szCs w:val="24"/>
          <w:highlight w:val="none"/>
        </w:rPr>
        <w:t>：</w:t>
      </w:r>
      <w:r>
        <w:rPr>
          <w:rFonts w:hint="eastAsia" w:ascii="仿宋" w:hAnsi="仿宋" w:eastAsia="仿宋" w:cs="仿宋"/>
          <w:b/>
          <w:bCs/>
          <w:color w:val="auto"/>
          <w:sz w:val="24"/>
          <w:szCs w:val="24"/>
          <w:highlight w:val="none"/>
          <w:shd w:val="clear" w:color="auto" w:fill="auto"/>
        </w:rPr>
        <w:t>91441900732168546R</w:t>
      </w:r>
      <w:r>
        <w:rPr>
          <w:rFonts w:hint="eastAsia" w:ascii="仿宋" w:hAnsi="仿宋" w:eastAsia="仿宋" w:cs="仿宋"/>
          <w:b/>
          <w:bCs/>
          <w:color w:val="auto"/>
          <w:sz w:val="24"/>
          <w:szCs w:val="24"/>
          <w:highlight w:val="none"/>
          <w:shd w:val="clear" w:color="auto" w:fill="auto"/>
        </w:rPr>
        <w:tab/>
      </w:r>
      <w:r>
        <w:rPr>
          <w:rFonts w:hint="eastAsia" w:ascii="仿宋" w:hAnsi="仿宋" w:eastAsia="仿宋" w:cs="仿宋"/>
          <w:b/>
          <w:bCs/>
          <w:color w:val="auto"/>
          <w:sz w:val="24"/>
          <w:szCs w:val="24"/>
          <w:highlight w:val="none"/>
          <w:shd w:val="clear" w:color="auto" w:fill="auto"/>
        </w:rPr>
        <w:tab/>
      </w:r>
      <w:r>
        <w:rPr>
          <w:rFonts w:hint="eastAsia" w:ascii="仿宋" w:hAnsi="仿宋" w:eastAsia="仿宋" w:cs="仿宋"/>
          <w:b/>
          <w:bCs/>
          <w:color w:val="auto"/>
          <w:sz w:val="24"/>
          <w:szCs w:val="24"/>
          <w:highlight w:val="none"/>
          <w:shd w:val="clear" w:color="auto" w:fill="auto"/>
          <w:lang w:val="en-US" w:eastAsia="zh-CN"/>
        </w:rPr>
        <w:t xml:space="preserve">  </w:t>
      </w:r>
      <w:r>
        <w:rPr>
          <w:rFonts w:hint="eastAsia" w:ascii="仿宋" w:hAnsi="仿宋" w:eastAsia="仿宋" w:cs="仿宋"/>
          <w:b/>
          <w:bCs/>
          <w:color w:val="auto"/>
          <w:sz w:val="24"/>
          <w:szCs w:val="24"/>
          <w:highlight w:val="none"/>
          <w:lang w:val="en-US" w:eastAsia="zh-CN"/>
        </w:rPr>
        <w:t>统一社会信用代码</w:t>
      </w:r>
      <w:r>
        <w:rPr>
          <w:rFonts w:hint="eastAsia" w:ascii="仿宋" w:hAnsi="仿宋" w:eastAsia="仿宋" w:cs="仿宋"/>
          <w:b/>
          <w:bCs/>
          <w:color w:val="auto"/>
          <w:sz w:val="24"/>
          <w:szCs w:val="24"/>
          <w:highlight w:val="none"/>
        </w:rPr>
        <w:t>：</w:t>
      </w:r>
      <w:r>
        <w:rPr>
          <w:rFonts w:hint="eastAsia" w:ascii="仿宋" w:hAnsi="仿宋" w:eastAsia="仿宋" w:cs="仿宋"/>
          <w:b/>
          <w:bCs/>
          <w:color w:val="auto"/>
          <w:sz w:val="24"/>
          <w:szCs w:val="24"/>
          <w:highlight w:val="none"/>
          <w:shd w:val="clear" w:color="auto" w:fill="auto"/>
        </w:rPr>
        <w:tab/>
      </w:r>
    </w:p>
    <w:p w14:paraId="310AD3E8">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账  号：548000013639239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账  号：</w:t>
      </w:r>
    </w:p>
    <w:p w14:paraId="694A1783">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开户行：东莞银行股份有限公司元美支行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 xml:space="preserve">开户行：               </w:t>
      </w:r>
    </w:p>
    <w:p w14:paraId="02D3C6DB">
      <w:pPr>
        <w:keepNext w:val="0"/>
        <w:keepLines w:val="0"/>
        <w:pageBreakBefore w:val="0"/>
        <w:widowControl w:val="0"/>
        <w:kinsoku/>
        <w:wordWrap/>
        <w:overflowPunct/>
        <w:topLinePunct w:val="0"/>
        <w:autoSpaceDE/>
        <w:autoSpaceDN/>
        <w:bidi w:val="0"/>
        <w:adjustRightInd w:val="0"/>
        <w:snapToGrid w:val="0"/>
        <w:spacing w:line="360" w:lineRule="exact"/>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地 址：广东省东莞市南城街道鸿福路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地  址：</w:t>
      </w:r>
    </w:p>
    <w:p w14:paraId="641FC38B">
      <w:pPr>
        <w:keepNext w:val="0"/>
        <w:keepLines w:val="0"/>
        <w:pageBreakBefore w:val="0"/>
        <w:widowControl w:val="0"/>
        <w:kinsoku/>
        <w:wordWrap/>
        <w:overflowPunct/>
        <w:topLinePunct w:val="0"/>
        <w:autoSpaceDE/>
        <w:autoSpaceDN/>
        <w:bidi w:val="0"/>
        <w:adjustRightInd w:val="0"/>
        <w:snapToGrid w:val="0"/>
        <w:spacing w:line="360" w:lineRule="exact"/>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106号1栋1712室01                                  </w:t>
      </w:r>
    </w:p>
    <w:p w14:paraId="1AEE63D0">
      <w:pPr>
        <w:keepNext w:val="0"/>
        <w:keepLines w:val="0"/>
        <w:pageBreakBefore w:val="0"/>
        <w:wordWrap/>
        <w:topLinePunct w:val="0"/>
        <w:bidi w:val="0"/>
        <w:spacing w:line="360" w:lineRule="auto"/>
        <w:textAlignment w:val="auto"/>
        <w:rPr>
          <w:rFonts w:hint="eastAsia" w:ascii="仿宋" w:hAnsi="仿宋" w:eastAsia="仿宋" w:cs="仿宋"/>
          <w:color w:val="auto"/>
          <w:sz w:val="28"/>
          <w:szCs w:val="28"/>
          <w:highlight w:val="none"/>
        </w:rPr>
      </w:pPr>
      <w:r>
        <w:rPr>
          <w:rFonts w:hint="eastAsia" w:ascii="仿宋" w:hAnsi="仿宋" w:eastAsia="仿宋" w:cs="仿宋"/>
          <w:b/>
          <w:bCs/>
          <w:color w:val="auto"/>
          <w:sz w:val="24"/>
          <w:szCs w:val="24"/>
          <w:highlight w:val="none"/>
        </w:rPr>
        <w:t xml:space="preserve">电  话：0769-22311322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 xml:space="preserve"> 电  话:</w:t>
      </w:r>
    </w:p>
    <w:p w14:paraId="26E3749B">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仿宋" w:hAnsi="仿宋" w:eastAsia="仿宋" w:cs="仿宋"/>
          <w:b/>
          <w:bCs/>
          <w:color w:val="auto"/>
          <w:sz w:val="24"/>
          <w:szCs w:val="24"/>
          <w:highlight w:val="none"/>
          <w:lang w:val="en-US" w:eastAsia="zh-CN"/>
        </w:rPr>
      </w:pPr>
      <w:r>
        <w:rPr>
          <w:rFonts w:hint="eastAsia" w:ascii="仿宋" w:hAnsi="仿宋" w:eastAsia="仿宋" w:cs="仿宋"/>
          <w:b/>
          <w:bCs/>
          <w:color w:val="auto"/>
          <w:sz w:val="24"/>
          <w:szCs w:val="24"/>
          <w:highlight w:val="none"/>
          <w:lang w:val="en-US" w:eastAsia="zh-CN"/>
        </w:rPr>
        <w:t>【甲方人员如有营私舞弊、吃拿卡要等损害乙方合法权益的行为，乙方可拨打投诉专线 4000968086或发邮件至投诉邮箱:zhglzx@nanfeng.cn，也可至广东省东莞市南城街道鸿福路 106 号南峰中心 12楼内控中心办公室面诉。】</w:t>
      </w:r>
      <w:bookmarkStart w:id="94" w:name="_Toc29345"/>
      <w:bookmarkStart w:id="95" w:name="_Toc12797"/>
      <w:bookmarkStart w:id="96" w:name="_Toc17025"/>
    </w:p>
    <w:p w14:paraId="53FE52A6">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仿宋" w:hAnsi="仿宋" w:eastAsia="仿宋" w:cs="仿宋"/>
          <w:b/>
          <w:bCs/>
          <w:color w:val="auto"/>
          <w:sz w:val="24"/>
          <w:szCs w:val="24"/>
          <w:highlight w:val="none"/>
          <w:lang w:val="en-US" w:eastAsia="zh-CN"/>
        </w:rPr>
      </w:pPr>
    </w:p>
    <w:p w14:paraId="3853D59C">
      <w:pPr>
        <w:keepNext w:val="0"/>
        <w:keepLines w:val="0"/>
        <w:pageBreakBefore w:val="0"/>
        <w:widowControl w:val="0"/>
        <w:numPr>
          <w:ilvl w:val="0"/>
          <w:numId w:val="3"/>
        </w:numPr>
        <w:tabs>
          <w:tab w:val="left" w:pos="6272"/>
        </w:tabs>
        <w:kinsoku/>
        <w:wordWrap/>
        <w:overflowPunct/>
        <w:topLinePunct w:val="0"/>
        <w:autoSpaceDE/>
        <w:autoSpaceDN/>
        <w:bidi w:val="0"/>
        <w:adjustRightInd w:val="0"/>
        <w:snapToGrid w:val="0"/>
        <w:spacing w:line="360" w:lineRule="auto"/>
        <w:ind w:right="-578" w:rightChars="-275"/>
        <w:jc w:val="center"/>
        <w:textAlignment w:val="auto"/>
        <w:outlineLvl w:val="0"/>
        <w:rPr>
          <w:rFonts w:hint="eastAsia" w:ascii="仿宋_GB2312" w:hAnsi="仿宋_GB2312" w:eastAsia="仿宋_GB2312" w:cs="仿宋_GB2312"/>
          <w:b/>
          <w:bCs/>
          <w:i w:val="0"/>
          <w:iCs w:val="0"/>
          <w:color w:val="auto"/>
          <w:kern w:val="0"/>
          <w:sz w:val="32"/>
          <w:szCs w:val="32"/>
          <w:highlight w:val="none"/>
          <w:u w:val="none"/>
          <w:shd w:val="clear" w:color="auto" w:fill="auto"/>
          <w:lang w:val="en-US" w:eastAsia="zh-CN"/>
        </w:rPr>
      </w:pPr>
      <w:bookmarkStart w:id="97" w:name="_Toc26696"/>
      <w:bookmarkStart w:id="98" w:name="_Toc6793"/>
      <w:bookmarkStart w:id="99" w:name="_Toc27362"/>
      <w:bookmarkStart w:id="100" w:name="_Toc16771"/>
      <w:r>
        <w:rPr>
          <w:rFonts w:hint="eastAsia" w:ascii="仿宋_GB2312" w:hAnsi="仿宋_GB2312" w:eastAsia="仿宋_GB2312" w:cs="仿宋_GB2312"/>
          <w:b/>
          <w:bCs/>
          <w:i w:val="0"/>
          <w:iCs w:val="0"/>
          <w:color w:val="auto"/>
          <w:kern w:val="0"/>
          <w:sz w:val="32"/>
          <w:szCs w:val="32"/>
          <w:highlight w:val="none"/>
          <w:u w:val="none"/>
          <w:shd w:val="clear" w:color="auto" w:fill="auto"/>
          <w:lang w:val="en-US" w:eastAsia="zh-CN"/>
        </w:rPr>
        <w:t>合同专用条款</w:t>
      </w:r>
      <w:bookmarkEnd w:id="94"/>
      <w:bookmarkEnd w:id="95"/>
      <w:bookmarkEnd w:id="96"/>
      <w:bookmarkEnd w:id="97"/>
      <w:bookmarkEnd w:id="98"/>
      <w:bookmarkEnd w:id="99"/>
      <w:bookmarkEnd w:id="100"/>
    </w:p>
    <w:p w14:paraId="531544A4">
      <w:pPr>
        <w:keepNext w:val="0"/>
        <w:keepLines w:val="0"/>
        <w:pageBreakBefore w:val="0"/>
        <w:widowControl w:val="0"/>
        <w:numPr>
          <w:ilvl w:val="0"/>
          <w:numId w:val="4"/>
        </w:numPr>
        <w:kinsoku/>
        <w:wordWrap/>
        <w:overflowPunct/>
        <w:topLinePunct w:val="0"/>
        <w:autoSpaceDE/>
        <w:autoSpaceDN/>
        <w:bidi w:val="0"/>
        <w:adjustRightInd/>
        <w:snapToGrid/>
        <w:spacing w:line="360" w:lineRule="auto"/>
        <w:textAlignment w:val="auto"/>
        <w:outlineLvl w:val="1"/>
        <w:rPr>
          <w:rFonts w:hint="eastAsia" w:ascii="仿宋" w:hAnsi="仿宋" w:eastAsia="仿宋" w:cs="仿宋"/>
          <w:b/>
          <w:bCs/>
          <w:color w:val="auto"/>
          <w:sz w:val="28"/>
          <w:highlight w:val="none"/>
          <w:lang w:val="en-US" w:eastAsia="zh-CN"/>
        </w:rPr>
      </w:pPr>
      <w:bookmarkStart w:id="101" w:name="_Toc17629"/>
      <w:bookmarkStart w:id="102" w:name="_Toc16313"/>
      <w:bookmarkStart w:id="103" w:name="_Toc24735"/>
      <w:bookmarkStart w:id="104" w:name="_Toc10454"/>
      <w:bookmarkStart w:id="105" w:name="_Toc25983"/>
      <w:bookmarkStart w:id="106" w:name="_Toc8611"/>
      <w:r>
        <w:rPr>
          <w:rFonts w:hint="eastAsia" w:ascii="仿宋" w:hAnsi="仿宋" w:eastAsia="仿宋" w:cs="仿宋"/>
          <w:b/>
          <w:bCs/>
          <w:color w:val="auto"/>
          <w:sz w:val="28"/>
          <w:highlight w:val="none"/>
          <w:lang w:val="en-US" w:eastAsia="zh-CN"/>
        </w:rPr>
        <w:t>产品质量及包装要求</w:t>
      </w:r>
      <w:bookmarkEnd w:id="54"/>
      <w:bookmarkEnd w:id="101"/>
      <w:bookmarkEnd w:id="102"/>
      <w:bookmarkEnd w:id="103"/>
      <w:bookmarkEnd w:id="104"/>
      <w:bookmarkEnd w:id="105"/>
      <w:bookmarkEnd w:id="106"/>
    </w:p>
    <w:p w14:paraId="77B5375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textAlignment w:val="auto"/>
        <w:outlineLvl w:val="0"/>
        <w:rPr>
          <w:rFonts w:hint="eastAsia" w:ascii="仿宋" w:hAnsi="仿宋" w:eastAsia="仿宋" w:cs="仿宋"/>
          <w:b w:val="0"/>
          <w:bCs w:val="0"/>
          <w:color w:val="auto"/>
          <w:sz w:val="28"/>
          <w:highlight w:val="none"/>
          <w:shd w:val="clear" w:color="auto" w:fill="auto"/>
          <w:lang w:val="en-US" w:eastAsia="zh-CN"/>
        </w:rPr>
      </w:pPr>
      <w:bookmarkStart w:id="107" w:name="_Toc25495"/>
      <w:r>
        <w:rPr>
          <w:rFonts w:hint="eastAsia" w:ascii="仿宋" w:hAnsi="仿宋" w:eastAsia="仿宋" w:cs="仿宋"/>
          <w:b w:val="0"/>
          <w:bCs w:val="0"/>
          <w:color w:val="auto"/>
          <w:sz w:val="28"/>
          <w:highlight w:val="none"/>
          <w:shd w:val="clear" w:color="auto" w:fill="auto"/>
          <w:lang w:val="en-US" w:eastAsia="zh-CN"/>
        </w:rPr>
        <w:t>1.1质量要求</w:t>
      </w:r>
      <w:bookmarkEnd w:id="107"/>
    </w:p>
    <w:p w14:paraId="78A1DA6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textAlignment w:val="auto"/>
        <w:outlineLvl w:val="0"/>
        <w:rPr>
          <w:rFonts w:hint="eastAsia" w:ascii="仿宋" w:hAnsi="仿宋" w:eastAsia="仿宋" w:cs="仿宋"/>
          <w:color w:val="auto"/>
          <w:sz w:val="28"/>
          <w:highlight w:val="none"/>
          <w:shd w:val="clear" w:color="auto" w:fill="auto"/>
        </w:rPr>
      </w:pPr>
      <w:bookmarkStart w:id="108" w:name="_Toc18651"/>
      <w:r>
        <w:rPr>
          <w:rFonts w:hint="eastAsia" w:ascii="仿宋" w:hAnsi="仿宋" w:eastAsia="仿宋" w:cs="仿宋"/>
          <w:b w:val="0"/>
          <w:bCs w:val="0"/>
          <w:color w:val="auto"/>
          <w:sz w:val="28"/>
          <w:highlight w:val="none"/>
          <w:shd w:val="clear" w:color="auto" w:fill="auto"/>
          <w:lang w:val="en-US" w:eastAsia="zh-CN"/>
        </w:rPr>
        <w:t>1.1.1</w:t>
      </w:r>
      <w:r>
        <w:rPr>
          <w:rFonts w:hint="eastAsia" w:ascii="仿宋" w:hAnsi="仿宋" w:eastAsia="仿宋" w:cs="仿宋"/>
          <w:color w:val="auto"/>
          <w:sz w:val="28"/>
          <w:highlight w:val="none"/>
        </w:rPr>
        <w:t>产品必须满足</w:t>
      </w:r>
      <w:r>
        <w:rPr>
          <w:rFonts w:hint="eastAsia" w:ascii="仿宋" w:hAnsi="仿宋" w:eastAsia="仿宋" w:cs="仿宋"/>
          <w:color w:val="auto"/>
          <w:sz w:val="28"/>
          <w:highlight w:val="none"/>
          <w:lang w:eastAsia="zh-CN"/>
        </w:rPr>
        <w:t>甲方</w:t>
      </w:r>
      <w:r>
        <w:rPr>
          <w:rFonts w:hint="eastAsia" w:ascii="仿宋" w:hAnsi="仿宋" w:eastAsia="仿宋" w:cs="仿宋"/>
          <w:color w:val="auto"/>
          <w:sz w:val="28"/>
          <w:highlight w:val="none"/>
        </w:rPr>
        <w:t>验收要求且符合</w:t>
      </w:r>
      <w:r>
        <w:rPr>
          <w:rFonts w:hint="eastAsia" w:ascii="仿宋" w:hAnsi="仿宋" w:eastAsia="仿宋" w:cs="仿宋"/>
          <w:color w:val="auto"/>
          <w:sz w:val="28"/>
          <w:highlight w:val="none"/>
          <w:lang w:eastAsia="zh-CN"/>
        </w:rPr>
        <w:t>产品使用地点政府主管部门的</w:t>
      </w:r>
      <w:r>
        <w:rPr>
          <w:rFonts w:hint="eastAsia" w:ascii="仿宋" w:hAnsi="仿宋" w:eastAsia="仿宋" w:cs="仿宋"/>
          <w:color w:val="auto"/>
          <w:sz w:val="28"/>
          <w:highlight w:val="none"/>
        </w:rPr>
        <w:t>相关质量</w:t>
      </w:r>
      <w:r>
        <w:rPr>
          <w:rFonts w:hint="eastAsia" w:ascii="仿宋" w:hAnsi="仿宋" w:eastAsia="仿宋" w:cs="仿宋"/>
          <w:color w:val="auto"/>
          <w:sz w:val="28"/>
          <w:highlight w:val="none"/>
          <w:lang w:eastAsia="zh-CN"/>
        </w:rPr>
        <w:t>、</w:t>
      </w:r>
      <w:r>
        <w:rPr>
          <w:rFonts w:hint="eastAsia" w:ascii="仿宋" w:hAnsi="仿宋" w:eastAsia="仿宋" w:cs="仿宋"/>
          <w:color w:val="auto"/>
          <w:sz w:val="28"/>
          <w:highlight w:val="none"/>
        </w:rPr>
        <w:t>验收规定，必须是全新的、未使用过的</w:t>
      </w:r>
      <w:r>
        <w:rPr>
          <w:rFonts w:hint="eastAsia" w:ascii="仿宋" w:hAnsi="仿宋" w:eastAsia="仿宋" w:cs="仿宋"/>
          <w:color w:val="auto"/>
          <w:sz w:val="28"/>
          <w:highlight w:val="none"/>
          <w:lang w:val="en-US" w:eastAsia="zh-CN"/>
        </w:rPr>
        <w:t>产品</w:t>
      </w:r>
      <w:r>
        <w:rPr>
          <w:rFonts w:hint="eastAsia" w:ascii="仿宋" w:hAnsi="仿宋" w:eastAsia="仿宋" w:cs="仿宋"/>
          <w:color w:val="auto"/>
          <w:sz w:val="28"/>
          <w:highlight w:val="none"/>
        </w:rPr>
        <w:t>(包括</w:t>
      </w:r>
      <w:r>
        <w:rPr>
          <w:rFonts w:hint="eastAsia" w:ascii="仿宋" w:hAnsi="仿宋" w:eastAsia="仿宋" w:cs="仿宋"/>
          <w:color w:val="auto"/>
          <w:sz w:val="28"/>
          <w:highlight w:val="none"/>
          <w:lang w:val="en-US" w:eastAsia="zh-CN"/>
        </w:rPr>
        <w:t>产品包含的</w:t>
      </w:r>
      <w:r>
        <w:rPr>
          <w:rFonts w:hint="eastAsia" w:ascii="仿宋" w:hAnsi="仿宋" w:eastAsia="仿宋" w:cs="仿宋"/>
          <w:color w:val="auto"/>
          <w:sz w:val="28"/>
          <w:highlight w:val="none"/>
        </w:rPr>
        <w:t>零件</w:t>
      </w:r>
      <w:r>
        <w:rPr>
          <w:rFonts w:hint="eastAsia" w:ascii="仿宋" w:hAnsi="仿宋" w:eastAsia="仿宋" w:cs="仿宋"/>
          <w:color w:val="auto"/>
          <w:sz w:val="28"/>
          <w:highlight w:val="none"/>
          <w:lang w:eastAsia="zh-CN"/>
        </w:rPr>
        <w:t>、</w:t>
      </w:r>
      <w:r>
        <w:rPr>
          <w:rFonts w:hint="eastAsia" w:ascii="仿宋" w:hAnsi="仿宋" w:eastAsia="仿宋" w:cs="仿宋"/>
          <w:color w:val="auto"/>
          <w:sz w:val="28"/>
          <w:highlight w:val="none"/>
          <w:lang w:val="en-US" w:eastAsia="zh-CN"/>
        </w:rPr>
        <w:t>配件</w:t>
      </w:r>
      <w:r>
        <w:rPr>
          <w:rFonts w:hint="eastAsia" w:ascii="仿宋" w:hAnsi="仿宋" w:eastAsia="仿宋" w:cs="仿宋"/>
          <w:color w:val="auto"/>
          <w:sz w:val="28"/>
          <w:highlight w:val="none"/>
        </w:rPr>
        <w:t>)，</w:t>
      </w:r>
      <w:r>
        <w:rPr>
          <w:rFonts w:hint="eastAsia" w:ascii="仿宋" w:hAnsi="仿宋" w:eastAsia="仿宋" w:cs="仿宋"/>
          <w:color w:val="auto"/>
          <w:sz w:val="28"/>
          <w:highlight w:val="none"/>
          <w:u w:val="none"/>
        </w:rPr>
        <w:t>符合</w:t>
      </w:r>
      <w:r>
        <w:rPr>
          <w:rFonts w:hint="eastAsia" w:ascii="仿宋" w:hAnsi="仿宋" w:eastAsia="仿宋" w:cs="仿宋"/>
          <w:color w:val="auto"/>
          <w:sz w:val="28"/>
          <w:highlight w:val="none"/>
          <w:u w:val="none"/>
          <w:lang w:eastAsia="zh-CN"/>
        </w:rPr>
        <w:t>本</w:t>
      </w:r>
      <w:r>
        <w:rPr>
          <w:rFonts w:hint="eastAsia" w:ascii="仿宋" w:hAnsi="仿宋" w:eastAsia="仿宋" w:cs="仿宋"/>
          <w:color w:val="auto"/>
          <w:sz w:val="28"/>
          <w:highlight w:val="none"/>
          <w:u w:val="none"/>
        </w:rPr>
        <w:t>合同要求，符合原厂质量检测标准和国家质量检测标准、行业标准，不得</w:t>
      </w:r>
      <w:r>
        <w:rPr>
          <w:rFonts w:hint="eastAsia" w:ascii="仿宋" w:hAnsi="仿宋" w:eastAsia="仿宋" w:cs="仿宋"/>
          <w:color w:val="auto"/>
          <w:sz w:val="28"/>
          <w:highlight w:val="none"/>
        </w:rPr>
        <w:t>低于合格标准。进口的产品或零部件必须符合原产地</w:t>
      </w:r>
      <w:r>
        <w:rPr>
          <w:rFonts w:hint="eastAsia" w:ascii="仿宋" w:hAnsi="仿宋" w:eastAsia="仿宋" w:cs="仿宋"/>
          <w:color w:val="auto"/>
          <w:sz w:val="28"/>
          <w:highlight w:val="none"/>
          <w:lang w:val="en-US" w:eastAsia="zh-CN"/>
        </w:rPr>
        <w:t>的合格品要求</w:t>
      </w:r>
      <w:r>
        <w:rPr>
          <w:rFonts w:hint="eastAsia" w:ascii="仿宋" w:hAnsi="仿宋" w:eastAsia="仿宋" w:cs="仿宋"/>
          <w:color w:val="auto"/>
          <w:sz w:val="28"/>
          <w:highlight w:val="none"/>
        </w:rPr>
        <w:t>，须具有合法进口手续及通过国家相关主管部门的检验</w:t>
      </w:r>
      <w:r>
        <w:rPr>
          <w:rFonts w:hint="eastAsia" w:ascii="仿宋" w:hAnsi="仿宋" w:eastAsia="仿宋" w:cs="仿宋"/>
          <w:color w:val="auto"/>
          <w:sz w:val="28"/>
          <w:highlight w:val="none"/>
          <w:lang w:eastAsia="zh-CN"/>
        </w:rPr>
        <w:t>、</w:t>
      </w:r>
      <w:r>
        <w:rPr>
          <w:rFonts w:hint="eastAsia" w:ascii="仿宋" w:hAnsi="仿宋" w:eastAsia="仿宋" w:cs="仿宋"/>
          <w:color w:val="auto"/>
          <w:sz w:val="28"/>
          <w:highlight w:val="none"/>
          <w:lang w:val="en-US" w:eastAsia="zh-CN"/>
        </w:rPr>
        <w:t>检测</w:t>
      </w:r>
      <w:r>
        <w:rPr>
          <w:rFonts w:hint="eastAsia" w:ascii="仿宋" w:hAnsi="仿宋" w:eastAsia="仿宋" w:cs="仿宋"/>
          <w:color w:val="auto"/>
          <w:sz w:val="28"/>
          <w:highlight w:val="none"/>
        </w:rPr>
        <w:t>。产品生产日期距到货（进场）日期不得超过3个月</w:t>
      </w:r>
      <w:r>
        <w:rPr>
          <w:rFonts w:hint="eastAsia" w:ascii="仿宋" w:hAnsi="仿宋" w:eastAsia="仿宋" w:cs="仿宋"/>
          <w:color w:val="auto"/>
          <w:sz w:val="28"/>
          <w:highlight w:val="none"/>
          <w:shd w:val="clear" w:color="auto" w:fill="auto"/>
        </w:rPr>
        <w:t>。</w:t>
      </w:r>
      <w:bookmarkEnd w:id="108"/>
    </w:p>
    <w:p w14:paraId="20B5EAA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textAlignment w:val="auto"/>
        <w:outlineLvl w:val="0"/>
        <w:rPr>
          <w:rFonts w:hint="default" w:ascii="仿宋" w:hAnsi="仿宋" w:eastAsia="仿宋" w:cs="仿宋"/>
          <w:b w:val="0"/>
          <w:bCs w:val="0"/>
          <w:color w:val="auto"/>
          <w:sz w:val="28"/>
          <w:highlight w:val="yellow"/>
          <w:shd w:val="clear" w:color="auto" w:fill="auto"/>
          <w:lang w:val="en-US" w:eastAsia="zh-CN"/>
        </w:rPr>
      </w:pPr>
      <w:bookmarkStart w:id="109" w:name="_Toc24919"/>
      <w:r>
        <w:rPr>
          <w:rFonts w:hint="eastAsia" w:ascii="仿宋" w:hAnsi="仿宋" w:eastAsia="仿宋" w:cs="仿宋"/>
          <w:b w:val="0"/>
          <w:bCs w:val="0"/>
          <w:color w:val="auto"/>
          <w:sz w:val="28"/>
          <w:highlight w:val="none"/>
          <w:shd w:val="clear" w:color="auto" w:fill="auto"/>
          <w:lang w:val="en-US" w:eastAsia="zh-CN"/>
        </w:rPr>
        <w:t>1.1.2</w:t>
      </w:r>
      <w:r>
        <w:rPr>
          <w:rFonts w:hint="eastAsia" w:ascii="仿宋" w:hAnsi="仿宋" w:eastAsia="仿宋" w:cs="仿宋"/>
          <w:color w:val="auto"/>
          <w:sz w:val="28"/>
          <w:highlight w:val="none"/>
          <w:u w:val="none"/>
          <w:vertAlign w:val="baseline"/>
          <w:lang w:val="en-US" w:eastAsia="zh-CN"/>
        </w:rPr>
        <w:t>进场产品必须与甲乙双方事先确认的样板相同，如不相同，乙方无条件按甲方要求更换或退货。本合同所述各种产品标准、规范的质量表述不一致时，按质量要求最高的表述执行。</w:t>
      </w:r>
      <w:bookmarkEnd w:id="109"/>
    </w:p>
    <w:p w14:paraId="3B64474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textAlignment w:val="auto"/>
        <w:outlineLvl w:val="0"/>
        <w:rPr>
          <w:rFonts w:hint="default" w:ascii="仿宋" w:hAnsi="仿宋" w:eastAsia="仿宋" w:cs="仿宋"/>
          <w:b w:val="0"/>
          <w:bCs w:val="0"/>
          <w:color w:val="auto"/>
          <w:sz w:val="28"/>
          <w:highlight w:val="none"/>
          <w:shd w:val="clear" w:color="auto" w:fill="auto"/>
          <w:lang w:val="en-US" w:eastAsia="zh-CN"/>
        </w:rPr>
      </w:pPr>
      <w:bookmarkStart w:id="110" w:name="_Toc19001"/>
      <w:bookmarkStart w:id="111" w:name="_Toc25333"/>
      <w:bookmarkStart w:id="112" w:name="_Toc28133"/>
      <w:bookmarkStart w:id="113" w:name="_Toc23033"/>
      <w:r>
        <w:rPr>
          <w:rFonts w:hint="eastAsia" w:ascii="仿宋" w:hAnsi="仿宋" w:eastAsia="仿宋" w:cs="仿宋"/>
          <w:b w:val="0"/>
          <w:bCs w:val="0"/>
          <w:color w:val="auto"/>
          <w:sz w:val="28"/>
          <w:highlight w:val="none"/>
          <w:shd w:val="clear" w:color="auto" w:fill="auto"/>
          <w:lang w:val="en-US" w:eastAsia="zh-CN"/>
        </w:rPr>
        <w:t>1.1.3其他需要约定的与产品质量相关的事项：</w:t>
      </w:r>
      <w:r>
        <w:rPr>
          <w:rFonts w:hint="eastAsia" w:ascii="仿宋" w:hAnsi="仿宋" w:eastAsia="仿宋" w:cs="仿宋"/>
          <w:b w:val="0"/>
          <w:bCs w:val="0"/>
          <w:color w:val="auto"/>
          <w:sz w:val="28"/>
          <w:highlight w:val="none"/>
          <w:u w:val="single"/>
          <w:shd w:val="clear" w:color="auto" w:fill="auto"/>
          <w:lang w:val="en-US" w:eastAsia="zh-CN"/>
        </w:rPr>
        <w:t xml:space="preserve">  </w:t>
      </w:r>
      <w:r>
        <w:rPr>
          <w:rFonts w:hint="eastAsia" w:ascii="仿宋" w:hAnsi="仿宋" w:eastAsia="仿宋" w:cs="仿宋"/>
          <w:b w:val="0"/>
          <w:bCs w:val="0"/>
          <w:color w:val="auto"/>
          <w:sz w:val="28"/>
          <w:highlight w:val="none"/>
          <w:u w:val="single"/>
          <w:shd w:val="clear" w:color="auto" w:fill="auto"/>
          <w:lang w:val="en-US" w:eastAsia="zh-CN"/>
        </w:rPr>
        <w:t>符合本项目设计要求</w:t>
      </w:r>
      <w:r>
        <w:rPr>
          <w:rFonts w:hint="eastAsia" w:ascii="仿宋" w:hAnsi="仿宋" w:eastAsia="仿宋" w:cs="仿宋"/>
          <w:b w:val="0"/>
          <w:bCs w:val="0"/>
          <w:color w:val="auto"/>
          <w:sz w:val="28"/>
          <w:highlight w:val="none"/>
          <w:u w:val="single"/>
          <w:shd w:val="clear" w:color="auto" w:fill="auto"/>
          <w:lang w:val="en-US" w:eastAsia="zh-CN"/>
        </w:rPr>
        <w:t xml:space="preserve">  </w:t>
      </w:r>
      <w:r>
        <w:rPr>
          <w:rFonts w:hint="eastAsia" w:ascii="仿宋" w:hAnsi="仿宋" w:eastAsia="仿宋" w:cs="仿宋"/>
          <w:b w:val="0"/>
          <w:bCs w:val="0"/>
          <w:color w:val="auto"/>
          <w:sz w:val="28"/>
          <w:highlight w:val="none"/>
          <w:shd w:val="clear" w:color="auto" w:fill="auto"/>
          <w:lang w:val="en-US" w:eastAsia="zh-CN"/>
        </w:rPr>
        <w:t>。</w:t>
      </w:r>
      <w:bookmarkEnd w:id="110"/>
    </w:p>
    <w:p w14:paraId="6773F34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textAlignment w:val="auto"/>
        <w:outlineLvl w:val="0"/>
        <w:rPr>
          <w:rFonts w:hint="eastAsia" w:ascii="仿宋" w:hAnsi="仿宋" w:eastAsia="仿宋" w:cs="仿宋"/>
          <w:b w:val="0"/>
          <w:bCs w:val="0"/>
          <w:color w:val="auto"/>
          <w:sz w:val="28"/>
          <w:highlight w:val="none"/>
          <w:shd w:val="clear" w:color="auto" w:fill="auto"/>
          <w:lang w:val="en-US" w:eastAsia="zh-CN"/>
        </w:rPr>
      </w:pPr>
      <w:bookmarkStart w:id="114" w:name="_Toc5891"/>
      <w:r>
        <w:rPr>
          <w:rFonts w:hint="eastAsia" w:ascii="仿宋" w:hAnsi="仿宋" w:eastAsia="仿宋" w:cs="仿宋"/>
          <w:b w:val="0"/>
          <w:bCs w:val="0"/>
          <w:color w:val="auto"/>
          <w:sz w:val="28"/>
          <w:highlight w:val="none"/>
          <w:shd w:val="clear" w:color="auto" w:fill="auto"/>
          <w:lang w:val="en-US" w:eastAsia="zh-CN"/>
        </w:rPr>
        <w:t>1.1.4产品包装要求：</w:t>
      </w:r>
      <w:r>
        <w:rPr>
          <w:rFonts w:hint="eastAsia" w:ascii="仿宋" w:hAnsi="仿宋" w:eastAsia="仿宋" w:cs="仿宋"/>
          <w:b w:val="0"/>
          <w:bCs w:val="0"/>
          <w:color w:val="auto"/>
          <w:sz w:val="28"/>
          <w:highlight w:val="none"/>
          <w:u w:val="single"/>
          <w:shd w:val="clear" w:color="auto" w:fill="auto"/>
          <w:lang w:val="en-US" w:eastAsia="zh-CN"/>
        </w:rPr>
        <w:t xml:space="preserve"> 纸贴，纸箱包装  </w:t>
      </w:r>
      <w:r>
        <w:rPr>
          <w:rFonts w:hint="eastAsia" w:ascii="仿宋" w:hAnsi="仿宋" w:eastAsia="仿宋" w:cs="仿宋"/>
          <w:b w:val="0"/>
          <w:bCs w:val="0"/>
          <w:color w:val="auto"/>
          <w:sz w:val="28"/>
          <w:highlight w:val="none"/>
          <w:shd w:val="clear" w:color="auto" w:fill="auto"/>
          <w:lang w:val="en-US" w:eastAsia="zh-CN"/>
        </w:rPr>
        <w:t>。</w:t>
      </w:r>
      <w:bookmarkEnd w:id="114"/>
    </w:p>
    <w:p w14:paraId="3829C5D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textAlignment w:val="auto"/>
        <w:outlineLvl w:val="0"/>
        <w:rPr>
          <w:rFonts w:hint="default" w:ascii="仿宋" w:hAnsi="仿宋" w:eastAsia="仿宋" w:cs="仿宋"/>
          <w:b w:val="0"/>
          <w:bCs w:val="0"/>
          <w:color w:val="auto"/>
          <w:sz w:val="28"/>
          <w:highlight w:val="none"/>
          <w:shd w:val="clear" w:color="auto" w:fill="auto"/>
          <w:lang w:val="en-US" w:eastAsia="zh-CN"/>
        </w:rPr>
      </w:pPr>
      <w:bookmarkStart w:id="115" w:name="_Toc32513"/>
      <w:r>
        <w:rPr>
          <w:rFonts w:hint="eastAsia" w:ascii="仿宋" w:hAnsi="仿宋" w:eastAsia="仿宋" w:cs="仿宋"/>
          <w:b w:val="0"/>
          <w:bCs w:val="0"/>
          <w:color w:val="auto"/>
          <w:sz w:val="28"/>
          <w:highlight w:val="none"/>
          <w:shd w:val="clear" w:color="auto" w:fill="auto"/>
          <w:lang w:val="en-US" w:eastAsia="zh-CN"/>
        </w:rPr>
        <w:t>1.1.5产品包装物归属：</w:t>
      </w:r>
      <w:r>
        <w:rPr>
          <w:rFonts w:hint="eastAsia" w:ascii="仿宋" w:hAnsi="仿宋" w:eastAsia="仿宋" w:cs="仿宋"/>
          <w:b w:val="0"/>
          <w:bCs w:val="0"/>
          <w:color w:val="auto"/>
          <w:sz w:val="28"/>
          <w:highlight w:val="none"/>
          <w:shd w:val="clear" w:color="auto" w:fill="auto"/>
          <w:lang w:val="en-US" w:eastAsia="zh-CN"/>
        </w:rPr>
        <w:sym w:font="Wingdings" w:char="00A8"/>
      </w:r>
      <w:r>
        <w:rPr>
          <w:rFonts w:hint="eastAsia" w:ascii="仿宋" w:hAnsi="仿宋" w:eastAsia="仿宋" w:cs="仿宋"/>
          <w:b w:val="0"/>
          <w:bCs w:val="0"/>
          <w:color w:val="auto"/>
          <w:sz w:val="28"/>
          <w:highlight w:val="none"/>
          <w:shd w:val="clear" w:color="auto" w:fill="auto"/>
          <w:lang w:val="en-US" w:eastAsia="zh-CN"/>
        </w:rPr>
        <w:t>乙方自行清运拉走，费用已含于合同单价中。</w:t>
      </w:r>
      <w:r>
        <w:rPr>
          <w:rFonts w:hint="eastAsia" w:ascii="仿宋" w:hAnsi="仿宋" w:eastAsia="仿宋" w:cs="仿宋"/>
          <w:b w:val="0"/>
          <w:bCs w:val="0"/>
          <w:color w:val="auto"/>
          <w:sz w:val="28"/>
          <w:highlight w:val="none"/>
          <w:shd w:val="clear" w:color="auto" w:fill="auto"/>
          <w:lang w:val="en-US" w:eastAsia="zh-CN"/>
        </w:rPr>
        <w:sym w:font="Wingdings" w:char="00FE"/>
      </w:r>
      <w:r>
        <w:rPr>
          <w:rFonts w:hint="eastAsia" w:ascii="仿宋" w:hAnsi="仿宋" w:eastAsia="仿宋" w:cs="仿宋"/>
          <w:b w:val="0"/>
          <w:bCs w:val="0"/>
          <w:color w:val="auto"/>
          <w:sz w:val="28"/>
          <w:highlight w:val="none"/>
          <w:shd w:val="clear" w:color="auto" w:fill="auto"/>
          <w:lang w:val="en-US" w:eastAsia="zh-CN"/>
        </w:rPr>
        <w:t>包装物归甲方所有，费用已含于合同单价中。</w:t>
      </w:r>
      <w:bookmarkEnd w:id="115"/>
    </w:p>
    <w:p w14:paraId="425D9591">
      <w:pPr>
        <w:keepNext w:val="0"/>
        <w:keepLines w:val="0"/>
        <w:pageBreakBefore w:val="0"/>
        <w:widowControl w:val="0"/>
        <w:numPr>
          <w:ilvl w:val="0"/>
          <w:numId w:val="4"/>
        </w:numPr>
        <w:kinsoku/>
        <w:wordWrap/>
        <w:overflowPunct/>
        <w:topLinePunct w:val="0"/>
        <w:autoSpaceDE/>
        <w:autoSpaceDN/>
        <w:bidi w:val="0"/>
        <w:adjustRightInd/>
        <w:snapToGrid/>
        <w:spacing w:line="360" w:lineRule="auto"/>
        <w:textAlignment w:val="auto"/>
        <w:outlineLvl w:val="1"/>
        <w:rPr>
          <w:rFonts w:hint="default" w:ascii="仿宋" w:hAnsi="仿宋" w:eastAsia="仿宋" w:cs="仿宋"/>
          <w:b/>
          <w:bCs/>
          <w:color w:val="auto"/>
          <w:sz w:val="28"/>
          <w:highlight w:val="none"/>
          <w:lang w:val="en-US" w:eastAsia="zh-CN"/>
        </w:rPr>
      </w:pPr>
      <w:r>
        <w:rPr>
          <w:rFonts w:hint="eastAsia" w:ascii="仿宋" w:hAnsi="仿宋" w:eastAsia="仿宋" w:cs="仿宋"/>
          <w:b/>
          <w:bCs/>
          <w:color w:val="auto"/>
          <w:sz w:val="28"/>
          <w:highlight w:val="none"/>
          <w:lang w:val="en-US" w:eastAsia="zh-CN"/>
        </w:rPr>
        <w:t>交货、验收</w:t>
      </w:r>
      <w:bookmarkEnd w:id="111"/>
      <w:r>
        <w:rPr>
          <w:rFonts w:hint="eastAsia" w:ascii="仿宋" w:hAnsi="仿宋" w:eastAsia="仿宋" w:cs="仿宋"/>
          <w:b/>
          <w:bCs/>
          <w:color w:val="auto"/>
          <w:sz w:val="28"/>
          <w:highlight w:val="none"/>
          <w:lang w:val="en-US" w:eastAsia="zh-CN"/>
        </w:rPr>
        <w:t>及保修</w:t>
      </w:r>
      <w:bookmarkEnd w:id="112"/>
    </w:p>
    <w:p w14:paraId="64A91464">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每批产品交货之日起，双方于2个日历天内完成送货对账单核对，对账单核对一致后，乙方提供已核对无误的产品专用发票给甲方，甲方财务部收到合格的发票后按本合同约定付款，如延迟完成对账或提供发票的，则甲方付款时间顺延。</w:t>
      </w:r>
      <w:bookmarkStart w:id="116" w:name="_Toc10040"/>
    </w:p>
    <w:p w14:paraId="4C1A0156">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u w:val="single"/>
          <w:shd w:val="clear" w:color="auto" w:fill="auto"/>
          <w:lang w:val="en-US" w:eastAsia="zh-CN"/>
        </w:rPr>
      </w:pPr>
      <w:r>
        <w:rPr>
          <w:rFonts w:hint="eastAsia" w:ascii="仿宋" w:hAnsi="仿宋" w:eastAsia="仿宋" w:cs="仿宋"/>
          <w:color w:val="auto"/>
          <w:sz w:val="28"/>
          <w:highlight w:val="none"/>
          <w:lang w:val="en-US" w:eastAsia="zh-CN"/>
        </w:rPr>
        <w:t>2.2</w:t>
      </w:r>
      <w:r>
        <w:rPr>
          <w:rFonts w:hint="eastAsia" w:ascii="仿宋" w:hAnsi="仿宋" w:eastAsia="仿宋" w:cs="仿宋"/>
          <w:color w:val="auto"/>
          <w:sz w:val="28"/>
          <w:highlight w:val="none"/>
          <w:u w:val="none"/>
          <w:shd w:val="clear" w:color="auto" w:fill="auto"/>
          <w:lang w:val="en-US" w:eastAsia="zh-CN"/>
        </w:rPr>
        <w:t>订单确认方式：</w:t>
      </w:r>
      <w:r>
        <w:rPr>
          <w:rFonts w:hint="eastAsia" w:ascii="仿宋" w:hAnsi="仿宋" w:eastAsia="仿宋" w:cs="仿宋"/>
          <w:color w:val="auto"/>
          <w:sz w:val="28"/>
          <w:highlight w:val="none"/>
          <w:u w:val="single"/>
          <w:shd w:val="clear" w:color="auto" w:fill="auto"/>
          <w:lang w:val="en-US" w:eastAsia="zh-CN"/>
        </w:rPr>
        <w:t>以经甲方本合同执行联系人、仓管员等相关岗位人员签名的材料申购单（格式详见附件格式）扫描件为准，详见本合同相关约定。</w:t>
      </w:r>
    </w:p>
    <w:p w14:paraId="150A6896">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rPr>
      </w:pPr>
      <w:r>
        <w:rPr>
          <w:rFonts w:hint="eastAsia" w:ascii="仿宋" w:hAnsi="仿宋" w:eastAsia="仿宋" w:cs="仿宋"/>
          <w:color w:val="auto"/>
          <w:sz w:val="28"/>
          <w:highlight w:val="none"/>
          <w:u w:val="none"/>
          <w:shd w:val="clear" w:color="auto" w:fill="auto"/>
          <w:lang w:val="en-US" w:eastAsia="zh-CN"/>
        </w:rPr>
        <w:t>2.3</w:t>
      </w:r>
      <w:r>
        <w:rPr>
          <w:rFonts w:hint="eastAsia" w:ascii="仿宋" w:hAnsi="仿宋" w:eastAsia="仿宋" w:cs="仿宋"/>
          <w:color w:val="auto"/>
          <w:sz w:val="28"/>
          <w:highlight w:val="none"/>
          <w:lang w:eastAsia="zh-CN"/>
        </w:rPr>
        <w:t>乙方对产品实行</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auto"/>
          <w:sz w:val="28"/>
          <w:highlight w:val="none"/>
          <w:u w:val="single"/>
          <w:lang w:val="en-US" w:eastAsia="zh-CN"/>
        </w:rPr>
        <w:t>两</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auto"/>
          <w:sz w:val="28"/>
          <w:highlight w:val="none"/>
          <w:lang w:eastAsia="zh-CN"/>
        </w:rPr>
        <w:t>年免费</w:t>
      </w:r>
      <w:r>
        <w:rPr>
          <w:rFonts w:hint="eastAsia" w:ascii="仿宋" w:hAnsi="仿宋" w:eastAsia="仿宋" w:cs="仿宋"/>
          <w:color w:val="auto"/>
          <w:sz w:val="28"/>
          <w:highlight w:val="none"/>
          <w:lang w:val="en-US" w:eastAsia="zh-CN"/>
        </w:rPr>
        <w:t>保修</w:t>
      </w:r>
      <w:r>
        <w:rPr>
          <w:rFonts w:hint="eastAsia" w:ascii="仿宋" w:hAnsi="仿宋" w:eastAsia="仿宋" w:cs="仿宋"/>
          <w:color w:val="auto"/>
          <w:sz w:val="28"/>
          <w:highlight w:val="none"/>
          <w:lang w:eastAsia="zh-CN"/>
        </w:rPr>
        <w:t>(国家或甲方与本项目建设单位另有更长</w:t>
      </w:r>
      <w:r>
        <w:rPr>
          <w:rFonts w:hint="eastAsia" w:ascii="仿宋" w:hAnsi="仿宋" w:eastAsia="仿宋" w:cs="仿宋"/>
          <w:color w:val="auto"/>
          <w:sz w:val="28"/>
          <w:highlight w:val="none"/>
          <w:lang w:val="en-US" w:eastAsia="zh-CN"/>
        </w:rPr>
        <w:t>保修</w:t>
      </w:r>
      <w:r>
        <w:rPr>
          <w:rFonts w:hint="eastAsia" w:ascii="仿宋" w:hAnsi="仿宋" w:eastAsia="仿宋" w:cs="仿宋"/>
          <w:color w:val="auto"/>
          <w:sz w:val="28"/>
          <w:highlight w:val="none"/>
          <w:lang w:eastAsia="zh-CN"/>
        </w:rPr>
        <w:t>期限规定的，从其规定)</w:t>
      </w:r>
      <w:r>
        <w:rPr>
          <w:rFonts w:hint="eastAsia" w:ascii="仿宋" w:hAnsi="仿宋" w:eastAsia="仿宋" w:cs="仿宋"/>
          <w:color w:val="auto"/>
          <w:sz w:val="28"/>
          <w:highlight w:val="none"/>
        </w:rPr>
        <w:t>，</w:t>
      </w:r>
      <w:r>
        <w:rPr>
          <w:rFonts w:hint="eastAsia" w:ascii="仿宋" w:hAnsi="仿宋" w:eastAsia="仿宋" w:cs="仿宋"/>
          <w:color w:val="auto"/>
          <w:sz w:val="28"/>
          <w:highlight w:val="none"/>
          <w:lang w:val="en-US" w:eastAsia="zh-CN"/>
        </w:rPr>
        <w:t>保修</w:t>
      </w:r>
      <w:r>
        <w:rPr>
          <w:rFonts w:hint="eastAsia" w:ascii="仿宋" w:hAnsi="仿宋" w:eastAsia="仿宋" w:cs="仿宋"/>
          <w:color w:val="auto"/>
          <w:sz w:val="28"/>
          <w:highlight w:val="none"/>
        </w:rPr>
        <w:t>期自产品经甲方</w:t>
      </w:r>
      <w:r>
        <w:rPr>
          <w:rFonts w:hint="eastAsia" w:ascii="仿宋" w:hAnsi="仿宋" w:eastAsia="仿宋" w:cs="仿宋"/>
          <w:color w:val="auto"/>
          <w:sz w:val="28"/>
          <w:highlight w:val="none"/>
          <w:lang w:val="en-US" w:eastAsia="zh-CN"/>
        </w:rPr>
        <w:t>形式</w:t>
      </w:r>
      <w:r>
        <w:rPr>
          <w:rFonts w:hint="eastAsia" w:ascii="仿宋" w:hAnsi="仿宋" w:eastAsia="仿宋" w:cs="仿宋"/>
          <w:color w:val="auto"/>
          <w:sz w:val="28"/>
          <w:highlight w:val="none"/>
        </w:rPr>
        <w:t>验收合格并</w:t>
      </w:r>
      <w:r>
        <w:rPr>
          <w:rFonts w:hint="eastAsia" w:ascii="仿宋" w:hAnsi="仿宋" w:eastAsia="仿宋" w:cs="仿宋"/>
          <w:color w:val="auto"/>
          <w:sz w:val="28"/>
          <w:highlight w:val="none"/>
          <w:lang w:val="en-US" w:eastAsia="zh-CN"/>
        </w:rPr>
        <w:t>且本</w:t>
      </w:r>
      <w:r>
        <w:rPr>
          <w:rFonts w:hint="eastAsia" w:ascii="仿宋" w:hAnsi="仿宋" w:eastAsia="仿宋" w:cs="仿宋"/>
          <w:color w:val="auto"/>
          <w:sz w:val="28"/>
          <w:highlight w:val="none"/>
          <w:u w:val="none"/>
          <w:lang w:val="en-US" w:eastAsia="zh-CN"/>
        </w:rPr>
        <w:t>项目经建设单位竣工验收合格</w:t>
      </w:r>
      <w:r>
        <w:rPr>
          <w:rFonts w:hint="eastAsia" w:ascii="仿宋" w:hAnsi="仿宋" w:eastAsia="仿宋" w:cs="仿宋"/>
          <w:color w:val="auto"/>
          <w:sz w:val="28"/>
          <w:highlight w:val="none"/>
        </w:rPr>
        <w:t>之日起计。</w:t>
      </w:r>
      <w:bookmarkEnd w:id="116"/>
      <w:bookmarkStart w:id="117" w:name="_Toc20045"/>
      <w:bookmarkStart w:id="118" w:name="_Toc13465"/>
      <w:bookmarkStart w:id="119" w:name="_Toc931"/>
      <w:bookmarkStart w:id="120" w:name="_Toc14543"/>
    </w:p>
    <w:p w14:paraId="6EE7A94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p>
    <w:p w14:paraId="470FC87F">
      <w:pPr>
        <w:keepNext w:val="0"/>
        <w:keepLines w:val="0"/>
        <w:pageBreakBefore w:val="0"/>
        <w:widowControl w:val="0"/>
        <w:numPr>
          <w:ilvl w:val="0"/>
          <w:numId w:val="5"/>
        </w:numPr>
        <w:tabs>
          <w:tab w:val="left" w:pos="6272"/>
        </w:tabs>
        <w:kinsoku/>
        <w:wordWrap/>
        <w:overflowPunct/>
        <w:topLinePunct w:val="0"/>
        <w:autoSpaceDE/>
        <w:autoSpaceDN/>
        <w:bidi w:val="0"/>
        <w:adjustRightInd w:val="0"/>
        <w:snapToGrid w:val="0"/>
        <w:spacing w:line="360" w:lineRule="auto"/>
        <w:ind w:right="-578" w:rightChars="-275"/>
        <w:jc w:val="center"/>
        <w:textAlignment w:val="auto"/>
        <w:outlineLvl w:val="0"/>
        <w:rPr>
          <w:rFonts w:hint="eastAsia" w:ascii="仿宋_GB2312" w:hAnsi="仿宋_GB2312" w:eastAsia="仿宋_GB2312" w:cs="仿宋_GB2312"/>
          <w:b/>
          <w:bCs/>
          <w:i w:val="0"/>
          <w:iCs w:val="0"/>
          <w:color w:val="auto"/>
          <w:kern w:val="0"/>
          <w:sz w:val="32"/>
          <w:szCs w:val="32"/>
          <w:highlight w:val="none"/>
          <w:u w:val="none"/>
          <w:shd w:val="clear" w:color="auto" w:fill="auto"/>
          <w:lang w:val="en-US" w:eastAsia="zh-CN"/>
        </w:rPr>
      </w:pPr>
      <w:bookmarkStart w:id="121" w:name="_Toc30593"/>
      <w:bookmarkStart w:id="122" w:name="_Toc14034"/>
      <w:r>
        <w:rPr>
          <w:rFonts w:hint="eastAsia" w:ascii="仿宋_GB2312" w:hAnsi="仿宋_GB2312" w:eastAsia="仿宋_GB2312" w:cs="仿宋_GB2312"/>
          <w:b/>
          <w:bCs/>
          <w:i w:val="0"/>
          <w:iCs w:val="0"/>
          <w:color w:val="auto"/>
          <w:kern w:val="0"/>
          <w:sz w:val="32"/>
          <w:szCs w:val="32"/>
          <w:highlight w:val="none"/>
          <w:u w:val="none"/>
          <w:shd w:val="clear" w:color="auto" w:fill="auto"/>
          <w:lang w:val="en-US" w:eastAsia="zh-CN"/>
        </w:rPr>
        <w:t>合同通用条款</w:t>
      </w:r>
      <w:bookmarkEnd w:id="117"/>
      <w:bookmarkEnd w:id="118"/>
      <w:bookmarkEnd w:id="119"/>
      <w:bookmarkEnd w:id="120"/>
      <w:bookmarkEnd w:id="121"/>
      <w:bookmarkEnd w:id="122"/>
    </w:p>
    <w:p w14:paraId="7CB4FE65">
      <w:pPr>
        <w:keepNext w:val="0"/>
        <w:keepLines w:val="0"/>
        <w:pageBreakBefore w:val="0"/>
        <w:widowControl w:val="0"/>
        <w:numPr>
          <w:ilvl w:val="0"/>
          <w:numId w:val="6"/>
        </w:numPr>
        <w:kinsoku/>
        <w:wordWrap/>
        <w:overflowPunct/>
        <w:topLinePunct w:val="0"/>
        <w:autoSpaceDE/>
        <w:autoSpaceDN/>
        <w:bidi w:val="0"/>
        <w:adjustRightInd/>
        <w:snapToGrid/>
        <w:spacing w:line="360" w:lineRule="auto"/>
        <w:textAlignment w:val="auto"/>
        <w:outlineLvl w:val="1"/>
        <w:rPr>
          <w:rFonts w:hint="eastAsia" w:ascii="仿宋" w:hAnsi="仿宋" w:eastAsia="仿宋" w:cs="仿宋"/>
          <w:b/>
          <w:bCs/>
          <w:color w:val="auto"/>
          <w:sz w:val="28"/>
          <w:highlight w:val="none"/>
          <w:lang w:val="en-US" w:eastAsia="zh-CN"/>
        </w:rPr>
      </w:pPr>
      <w:bookmarkStart w:id="123" w:name="_Toc15533"/>
      <w:bookmarkStart w:id="124" w:name="_Toc30394"/>
      <w:r>
        <w:rPr>
          <w:rFonts w:hint="eastAsia" w:ascii="仿宋" w:hAnsi="仿宋" w:eastAsia="仿宋" w:cs="仿宋"/>
          <w:b/>
          <w:bCs/>
          <w:color w:val="auto"/>
          <w:sz w:val="28"/>
          <w:highlight w:val="none"/>
          <w:lang w:val="en-US" w:eastAsia="zh-CN"/>
        </w:rPr>
        <w:t>对账及发票要求</w:t>
      </w:r>
      <w:bookmarkEnd w:id="123"/>
      <w:bookmarkEnd w:id="124"/>
    </w:p>
    <w:p w14:paraId="2626E65C">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1.1乙方对账及请款资料：甲方下料订单(即甲方发出的《物料申购单》,格式详见附件)、乙方对账单原件(结算单)、本合同复印件(含调价函)、材料签收单原件（绿联，格式详见附件）、乙方送货单原件(发货单)、材料收货水印照片、材料款申报确认表原件、付款台账汇总表原件、供应商月度对账单原件(格式详见附件)、结清承诺书原件、发票（双方对账一致后2个日历天内，乙方交齐给甲方项目部对账人员）。</w:t>
      </w:r>
    </w:p>
    <w:p w14:paraId="5380B86B">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1.1.1对账资料具体要求：</w:t>
      </w:r>
    </w:p>
    <w:p w14:paraId="44F77818">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①乙方对账单（结算单）：该单据须乙方盖章及乙方人员签名和日期，经甲方人员（甲方合同执行联系人、甲方仓管员）核对无误后签名和日期，原则上款项内容处填写的对账日期应与签注的日期一致。</w:t>
      </w:r>
    </w:p>
    <w:p w14:paraId="76B0F16C">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b w:val="0"/>
          <w:bCs w:val="0"/>
          <w:color w:val="auto"/>
          <w:sz w:val="28"/>
          <w:szCs w:val="28"/>
          <w:highlight w:val="none"/>
          <w:u w:val="none"/>
          <w:lang w:val="en-US" w:eastAsia="zh-CN"/>
        </w:rPr>
      </w:pPr>
      <w:r>
        <w:rPr>
          <w:rFonts w:hint="eastAsia" w:ascii="仿宋" w:hAnsi="仿宋" w:eastAsia="仿宋" w:cs="仿宋"/>
          <w:color w:val="auto"/>
          <w:sz w:val="28"/>
          <w:highlight w:val="none"/>
          <w:lang w:val="en-US" w:eastAsia="zh-CN"/>
        </w:rPr>
        <w:t>②本合同复印件（含调价函）：合同复印件以双方签章完毕的为准，包括本合同及附属补充协议；调价函及调税率函以适用的为</w:t>
      </w:r>
      <w:r>
        <w:rPr>
          <w:rFonts w:hint="eastAsia" w:ascii="仿宋" w:hAnsi="仿宋" w:eastAsia="仿宋" w:cs="仿宋"/>
          <w:b w:val="0"/>
          <w:bCs w:val="0"/>
          <w:color w:val="auto"/>
          <w:sz w:val="28"/>
          <w:szCs w:val="28"/>
          <w:highlight w:val="none"/>
          <w:u w:val="none"/>
          <w:lang w:val="en-US" w:eastAsia="zh-CN"/>
        </w:rPr>
        <w:t>准，过期或者不适用的不附，以加盖甲乙双方公章的为准，不调价/不调税则不提供。</w:t>
      </w:r>
    </w:p>
    <w:p w14:paraId="524700DA">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③材料签收单：须注明产品所用项目、地块、第几期，并如实的正确填写日期、乙方全称、材料名称、品牌、规格、型号、数量及金额等信息，此单据必须有本合同约定的甲方合同执行联系人、甲方产品签收人、乙方送货员、乙方合同授权代表共同亲笔签名确认，否则无效且甲方有权不付款。此单据内容不得随意修改、涂划，若确需修改、涂划，则被修正、涂划的内容旁须有甲方合同执行联系人、甲方仓管员共同签名确认，否则无效。关于甲乙双方人员（甲方合同执行联系人、甲方产品签收人、乙方送货员、乙方合同授权代表）的签名确认，甲方如有规定则按相关规定办理。甲方付款的前提条件之一是收齐了符合本合同约定的材料签收单原件（即一式三联均由甲方收齐），否则甲方有权不付款。</w:t>
      </w:r>
    </w:p>
    <w:p w14:paraId="43BC98CD">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④乙方送货单（发货单）：此单据须盖乙方成品出货专用章及甲乙双方人员（甲方合同执行联系人、甲方仓管员、乙方送货员、乙方合同授权代表）签字。</w:t>
      </w:r>
    </w:p>
    <w:p w14:paraId="105E0EA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⑤产品收货水印照片：含甲乙双方参加产品签收人员留影，产品卸货前后对比照，产品实物规格、品牌等参数照，车辆、车牌信息照，卸货现场工程背景照，所有照片均须有水印备注，水印须有项目地址定位和拍照时间、日期。</w:t>
      </w:r>
    </w:p>
    <w:p w14:paraId="09C33BD1">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⑥材料款申报审批表：格式详见附件。</w:t>
      </w:r>
    </w:p>
    <w:p w14:paraId="1F15AE5A">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⑦款项支付台账：格式详见附件。</w:t>
      </w:r>
    </w:p>
    <w:p w14:paraId="734CD2A1">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⑧结清承诺书：格式详见附件。</w:t>
      </w:r>
    </w:p>
    <w:p w14:paraId="5B030891">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⑨供应商月度对账单：格式详见附件。</w:t>
      </w:r>
    </w:p>
    <w:p w14:paraId="2AC1090B">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⑩物料申购单：格式详见附件。</w:t>
      </w:r>
    </w:p>
    <w:p w14:paraId="0B13814E">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1.2发票要求：甲乙双方对账完成后2个日历天内，乙方开票并提交至甲方项目部，否则甲方不予付款且不视为违约，乙方开具的发票内容须与合同约定内容一致。乙方每次开票金额必须与当次对账金额一致而非与当次请款金额一致，并按甲方要求分项目、分地块、分楼栋分别开具发票，否则视为乙方逾期提供发票给甲方，属乙方违约，甲方有权不付款。乙方逾期提供合格发票的，在提供合格发票时须同时提供“延迟付款声明函”（格式详见附件），同时甲方按签收合格发票之日起顺延相应日历天付款，不属甲方违约。甲方付款顺延相应日历天数=甲方实际签收合格发票日-甲方约定签收合格发票日。如甲方因特殊原因未收发票却已付款，但乙方逾期提供发票的，每逾期1个日历天按合同暂定总价的5%向甲方承担违约金；如乙方经甲方书面催告后、超过5个日历天仍不提供的，乙方另按合同暂定总价的30%向甲方承担违约金。</w:t>
      </w:r>
      <w:r>
        <w:rPr>
          <w:rFonts w:hint="eastAsia" w:ascii="仿宋" w:hAnsi="仿宋" w:eastAsia="仿宋" w:cs="仿宋"/>
          <w:color w:val="auto"/>
          <w:sz w:val="28"/>
          <w:highlight w:val="none"/>
          <w:lang w:val="en-US" w:eastAsia="zh-CN"/>
        </w:rPr>
        <w:tab/>
      </w:r>
    </w:p>
    <w:p w14:paraId="51EFAAA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lang w:val="en-US" w:eastAsia="zh-CN"/>
        </w:rPr>
        <w:t>1.3乙方收款账户的开户名称须与本合同乙方名称、收款发票开具单位名称一致，否则甲方有权不付款且不违约，直到乙方提供甲方认可的发票再计付款周期。如甲方发现乙方开具假发</w:t>
      </w:r>
      <w:r>
        <w:rPr>
          <w:rFonts w:hint="eastAsia" w:ascii="仿宋" w:hAnsi="仿宋" w:eastAsia="仿宋" w:cs="仿宋"/>
          <w:color w:val="auto"/>
          <w:sz w:val="28"/>
          <w:highlight w:val="none"/>
          <w:u w:val="none"/>
          <w:lang w:eastAsia="zh-CN"/>
        </w:rPr>
        <w:t>票，属乙方违约，乙方须书面向甲方承认开具假发票行为并重新开具合法发票，乙方开具假发票视</w:t>
      </w:r>
      <w:r>
        <w:rPr>
          <w:rFonts w:hint="eastAsia" w:ascii="仿宋" w:hAnsi="仿宋" w:eastAsia="仿宋" w:cs="仿宋"/>
          <w:color w:val="auto"/>
          <w:sz w:val="28"/>
          <w:highlight w:val="none"/>
          <w:u w:val="none"/>
          <w:lang w:val="en-US" w:eastAsia="zh-CN"/>
        </w:rPr>
        <w:t>为</w:t>
      </w:r>
      <w:r>
        <w:rPr>
          <w:rFonts w:hint="eastAsia" w:ascii="仿宋" w:hAnsi="仿宋" w:eastAsia="仿宋" w:cs="仿宋"/>
          <w:color w:val="auto"/>
          <w:sz w:val="28"/>
          <w:highlight w:val="none"/>
          <w:u w:val="none"/>
          <w:lang w:eastAsia="zh-CN"/>
        </w:rPr>
        <w:t>乙方逾期提供发票，违约金</w:t>
      </w:r>
      <w:r>
        <w:rPr>
          <w:rFonts w:hint="eastAsia" w:ascii="仿宋" w:hAnsi="仿宋" w:eastAsia="仿宋" w:cs="仿宋"/>
          <w:b w:val="0"/>
          <w:bCs w:val="0"/>
          <w:color w:val="auto"/>
          <w:sz w:val="28"/>
          <w:highlight w:val="none"/>
          <w:u w:val="none"/>
          <w:lang w:eastAsia="zh-CN"/>
        </w:rPr>
        <w:t>按</w:t>
      </w:r>
      <w:r>
        <w:rPr>
          <w:rFonts w:hint="eastAsia" w:ascii="仿宋" w:hAnsi="仿宋" w:eastAsia="仿宋" w:cs="仿宋"/>
          <w:b w:val="0"/>
          <w:bCs w:val="0"/>
          <w:color w:val="auto"/>
          <w:sz w:val="28"/>
          <w:highlight w:val="none"/>
          <w:u w:val="single"/>
          <w:lang w:val="en-US" w:eastAsia="zh-CN"/>
        </w:rPr>
        <w:t>本合同通用条款第1.2条</w:t>
      </w:r>
      <w:r>
        <w:rPr>
          <w:rFonts w:hint="eastAsia" w:ascii="仿宋" w:hAnsi="仿宋" w:eastAsia="仿宋" w:cs="仿宋"/>
          <w:b w:val="0"/>
          <w:bCs w:val="0"/>
          <w:color w:val="auto"/>
          <w:sz w:val="28"/>
          <w:highlight w:val="none"/>
          <w:u w:val="none"/>
          <w:lang w:eastAsia="zh-CN"/>
        </w:rPr>
        <w:t>逾</w:t>
      </w:r>
      <w:r>
        <w:rPr>
          <w:rFonts w:hint="eastAsia" w:ascii="仿宋" w:hAnsi="仿宋" w:eastAsia="仿宋" w:cs="仿宋"/>
          <w:color w:val="auto"/>
          <w:sz w:val="28"/>
          <w:highlight w:val="none"/>
          <w:u w:val="none"/>
          <w:lang w:eastAsia="zh-CN"/>
        </w:rPr>
        <w:t>期提供发票</w:t>
      </w:r>
      <w:r>
        <w:rPr>
          <w:rFonts w:hint="eastAsia" w:ascii="仿宋" w:hAnsi="仿宋" w:eastAsia="仿宋" w:cs="仿宋"/>
          <w:color w:val="auto"/>
          <w:sz w:val="28"/>
          <w:highlight w:val="none"/>
          <w:u w:val="none"/>
          <w:lang w:val="en-US" w:eastAsia="zh-CN"/>
        </w:rPr>
        <w:t>计算</w:t>
      </w:r>
      <w:r>
        <w:rPr>
          <w:rFonts w:hint="eastAsia" w:ascii="仿宋" w:hAnsi="仿宋" w:eastAsia="仿宋" w:cs="仿宋"/>
          <w:color w:val="auto"/>
          <w:sz w:val="28"/>
          <w:highlight w:val="none"/>
          <w:u w:val="none"/>
          <w:lang w:eastAsia="zh-CN"/>
        </w:rPr>
        <w:t>。因乙方提供</w:t>
      </w:r>
      <w:r>
        <w:rPr>
          <w:rFonts w:hint="eastAsia" w:ascii="仿宋" w:hAnsi="仿宋" w:eastAsia="仿宋" w:cs="仿宋"/>
          <w:color w:val="auto"/>
          <w:sz w:val="28"/>
          <w:highlight w:val="none"/>
          <w:u w:val="none"/>
          <w:lang w:val="en-US" w:eastAsia="zh-CN"/>
        </w:rPr>
        <w:t>假发票行为导致的不良后果，包括但不限于行政处罚或使甲方遭受损失等所有费用及损失由乙方全部承担。</w:t>
      </w:r>
    </w:p>
    <w:p w14:paraId="014703F5">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1.4乙方必须按税法规定的四流合一执行合同，即合同流、货物流、发票流、资金流一致，否则视为乙方违约，且由乙方承担所有责任及损失，直至满足四流合一，甲方方才付款。</w:t>
      </w:r>
    </w:p>
    <w:p w14:paraId="5FF88C67">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1.5乙方每次向甲方请款时，应按甲方要求注明该次请款所含的每个组团、每个地块、每栋楼具体金额，否则甲方有权不付款且不违约。</w:t>
      </w:r>
    </w:p>
    <w:p w14:paraId="2B058A0C">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1.6乙方报送甲方的送货单、对账单等单据中，表述的各种违背本合同约定的内容均无效，乙方承诺均按本合同执行。</w:t>
      </w:r>
    </w:p>
    <w:p w14:paraId="6D3A11A4">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1.7如甲乙双方对付款金额/结算金额产生争议，甲方有权暂缓付款且不违约，甲方无需向乙方支付违约金或利息，直至双方达成一致意见，方可按甲方相应流程办理付款手续。</w:t>
      </w:r>
    </w:p>
    <w:p w14:paraId="2C2C1CD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lang w:val="en-US" w:eastAsia="zh-CN"/>
        </w:rPr>
        <w:t>1.8甲方支付完任一批次货款或双方完成本项目货款结算或合同款支付完毕后，视为乙方关于除保修金外的</w:t>
      </w:r>
      <w:r>
        <w:rPr>
          <w:rFonts w:hint="eastAsia" w:ascii="仿宋" w:hAnsi="仿宋" w:eastAsia="仿宋" w:cs="仿宋"/>
          <w:b w:val="0"/>
          <w:bCs w:val="0"/>
          <w:color w:val="auto"/>
          <w:sz w:val="28"/>
          <w:szCs w:val="28"/>
          <w:highlight w:val="none"/>
          <w:u w:val="none"/>
          <w:lang w:val="en-US" w:eastAsia="zh-CN"/>
        </w:rPr>
        <w:t>合同款支付事宜的全部权利全部消灭，乙方不得基于合同款收付事宜向甲方提出任何权利主张或追索其他任何费用。</w:t>
      </w:r>
    </w:p>
    <w:p w14:paraId="25034157">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1.9履行本合同过程中，凡甲方收取的款项（包括但不限于：各类押金、保证金、违约金、罚款、垃圾处理费、水电费、代收代缴款项等），乙方只有将款项付至甲方财务部负责人指定的当次收款账户且收到甲方开具的收款收据方为完成付款，否则视为甲方未收款。凡甲方收取的款项，乙方不得以现金及其他方式支付给甲方其他人员（包括合同执行联系人、合同签约代表等），甲方财务部为办理收款的唯一部门，任何个人均无权代为收取任何款项。</w:t>
      </w:r>
    </w:p>
    <w:p w14:paraId="7A49A157">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1.10乙方每次收取合同款时，当期乙方如有未付清给甲方的款项（如：罚款、违约金、代支付款、赔偿、加固、押金等），乙方须一次性付清后，甲方方才支付当期合同款，如乙方未付清所有当期应向甲方支付的款额，则甲方付款周期顺延且属乙方违约，直至乙方付清为止。</w:t>
      </w:r>
      <w:bookmarkStart w:id="125" w:name="_Toc4846"/>
    </w:p>
    <w:p w14:paraId="098762F2">
      <w:pPr>
        <w:keepNext w:val="0"/>
        <w:keepLines w:val="0"/>
        <w:pageBreakBefore w:val="0"/>
        <w:widowControl w:val="0"/>
        <w:kinsoku/>
        <w:wordWrap/>
        <w:overflowPunct/>
        <w:topLinePunct w:val="0"/>
        <w:autoSpaceDE/>
        <w:autoSpaceDN/>
        <w:bidi w:val="0"/>
        <w:adjustRightInd/>
        <w:snapToGrid w:val="0"/>
        <w:spacing w:line="360" w:lineRule="auto"/>
        <w:textAlignment w:val="auto"/>
        <w:rPr>
          <w:rFonts w:hint="eastAsia" w:ascii="仿宋" w:hAnsi="仿宋" w:eastAsia="仿宋" w:cs="仿宋"/>
          <w:b w:val="0"/>
          <w:bCs w:val="0"/>
          <w:color w:val="auto"/>
          <w:sz w:val="28"/>
          <w:szCs w:val="28"/>
          <w:highlight w:val="none"/>
          <w:u w:val="none"/>
          <w:lang w:val="en-US" w:eastAsia="zh-CN"/>
        </w:rPr>
      </w:pPr>
      <w:r>
        <w:rPr>
          <w:rFonts w:hint="eastAsia" w:ascii="仿宋" w:hAnsi="仿宋" w:eastAsia="仿宋" w:cs="仿宋"/>
          <w:b/>
          <w:bCs/>
          <w:color w:val="auto"/>
          <w:sz w:val="28"/>
          <w:highlight w:val="none"/>
          <w:lang w:val="en-US" w:eastAsia="zh-CN"/>
        </w:rPr>
        <w:t>第二章</w:t>
      </w:r>
      <w:r>
        <w:rPr>
          <w:rFonts w:hint="eastAsia" w:ascii="仿宋" w:hAnsi="仿宋" w:eastAsia="仿宋" w:cs="仿宋"/>
          <w:b w:val="0"/>
          <w:bCs w:val="0"/>
          <w:color w:val="auto"/>
          <w:kern w:val="2"/>
          <w:sz w:val="28"/>
          <w:szCs w:val="28"/>
          <w:lang w:val="en-US" w:eastAsia="zh-CN" w:bidi="ar-SA"/>
        </w:rPr>
        <w:t>、</w:t>
      </w:r>
      <w:r>
        <w:rPr>
          <w:rFonts w:hint="eastAsia" w:ascii="仿宋" w:hAnsi="仿宋" w:eastAsia="仿宋" w:cs="仿宋"/>
          <w:b/>
          <w:bCs/>
          <w:color w:val="auto"/>
          <w:sz w:val="28"/>
          <w:highlight w:val="none"/>
          <w:lang w:val="en-US" w:eastAsia="zh-CN"/>
        </w:rPr>
        <w:t>收货、验收流程及标准</w:t>
      </w:r>
      <w:bookmarkEnd w:id="125"/>
      <w:r>
        <w:rPr>
          <w:rFonts w:hint="eastAsia" w:ascii="仿宋" w:hAnsi="仿宋" w:eastAsia="仿宋" w:cs="仿宋"/>
          <w:b w:val="0"/>
          <w:bCs w:val="0"/>
          <w:color w:val="auto"/>
          <w:sz w:val="28"/>
          <w:szCs w:val="28"/>
          <w:highlight w:val="none"/>
          <w:u w:val="none"/>
          <w:lang w:val="en-US" w:eastAsia="zh-CN"/>
        </w:rPr>
        <w:t xml:space="preserve"> </w:t>
      </w:r>
    </w:p>
    <w:p w14:paraId="243579E8">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本合同签订之日起5日内，乙方须将所有计划进入本项目施工现场的产品、材料、机械、仪表、设备等编制“订货、进场计划申报清单”，并将明细报交甲方项目部核实并存档，清单须包含产品的名称、规格、型号、数量、订货时间（附合同或订货依据）、抵达乙方时间、抵达施工现场时间等内容，各方签字确认并留存，以作为各阶段进度计划的附页及退场时的核查依据。</w:t>
      </w:r>
    </w:p>
    <w:p w14:paraId="3833B0C7">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2.2乙方选择运输产品的车辆时，须提前向甲方项目部安全员报备，选择适合的路线准时抵达，避免现场拥堵，运输车辆加产品总重不得超过现场道路限载，并须服从甲方项目人员指挥，装卸时做到安全作业。</w:t>
      </w:r>
    </w:p>
    <w:p w14:paraId="75288251">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2.3产品如与合同约定不符或验收不合格（遇有破损的，甲方拒收），乙方自甲方要求之日起两个日历天内无条件更换为符合合同要求的产品，乙方承担由此产生的费用及逾期责任；乙方不更换或更换一次仍不合格的，甲方有权单方终止合同，乙方自甲方要求之日起三个日历天内返还已收款并按当批送货金额（以乙方送货单金额为准）的</w:t>
      </w:r>
      <w:r>
        <w:rPr>
          <w:rFonts w:hint="eastAsia" w:ascii="仿宋" w:hAnsi="仿宋" w:eastAsia="仿宋" w:cs="仿宋"/>
          <w:color w:val="auto"/>
          <w:sz w:val="28"/>
          <w:highlight w:val="none"/>
          <w:lang w:val="en-US" w:eastAsia="zh-CN"/>
        </w:rPr>
        <w:t>200%</w:t>
      </w:r>
      <w:r>
        <w:rPr>
          <w:rFonts w:hint="eastAsia" w:ascii="仿宋" w:hAnsi="仿宋" w:eastAsia="仿宋" w:cs="仿宋"/>
          <w:color w:val="auto"/>
          <w:sz w:val="28"/>
          <w:highlight w:val="none"/>
          <w:lang w:val="en-US" w:eastAsia="zh-CN"/>
        </w:rPr>
        <w:t>支付违约金并赔偿甲方损失。</w:t>
      </w:r>
    </w:p>
    <w:p w14:paraId="6C3BD674">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2.4乙方送货前须提前向甲方项目部告知送货司机的姓名、联系电话、车辆规格、车牌号，乙方送货单须盖乙方成品出货专用章。</w:t>
      </w:r>
    </w:p>
    <w:p w14:paraId="75FD4B4C">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2.5每批产品进场时，乙方提供该批产品的《产品出厂合格证》《原材料检验报告》《出厂质量证明书》及政府主管部门要求的检验检测证明等相关资料给甲方，经甲方验收组工作人员核对该批产品的品牌、规格等各项参数合格后方可过磅。</w:t>
      </w:r>
    </w:p>
    <w:p w14:paraId="73E28F45">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2.6甲方项目仓管员在产品进场时有权对产品的品牌、规格、型号、质量、数量等进行全检并拍照留存。</w:t>
      </w:r>
    </w:p>
    <w:p w14:paraId="51CD85BC">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2.7产品如与合同约定不符（如产品的规格、型号、质量等），甲方按合同要求直接拒收、退场并作好记录备查，甲方不折价签收不符合合同要求的产品，乙方无条件更换至符合合同要求为止且货期不顺延，乙方并向甲方承担所有补救费用及一万元/次的违约金，甲方有权在任意一笔应付乙方的合同款中自行扣取违约金。乙方不更换或更换三次仍不合格的，甲方有权单方终止合同，乙方自甲方要求之日起三个日历天内退还全部已收款给甲方，同时按合同暂定总价的20%支付违约金并赔偿甲方损失。</w:t>
      </w:r>
    </w:p>
    <w:p w14:paraId="6BBE2099">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 xml:space="preserve">2.8乙方提供的产品必须符合现行国家及项目当地的相关规定，同时按甲方《分包单位材料管理制度》执行。 </w:t>
      </w:r>
    </w:p>
    <w:p w14:paraId="370E76BD">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 xml:space="preserve">2.9乙方必须以甲方验收合格为标准，无条件接受退货、换货、重新送货，货期不得顺延。 </w:t>
      </w:r>
    </w:p>
    <w:p w14:paraId="3C4CF97E">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2.10乙方每批送货数量少于送货单所写数量或有破损的，甲方按缺少或破损数量的三倍扣减乙方费用，甲方的损失由乙方全部承担。</w:t>
      </w:r>
    </w:p>
    <w:p w14:paraId="571AB809">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2.11产品在交货地点交接产生的过程单据，</w:t>
      </w:r>
      <w:r>
        <w:rPr>
          <w:rFonts w:hint="eastAsia" w:ascii="仿宋" w:hAnsi="仿宋" w:eastAsia="仿宋" w:cs="仿宋"/>
          <w:color w:val="auto"/>
          <w:sz w:val="28"/>
          <w:highlight w:val="none"/>
          <w:lang w:val="en-US" w:eastAsia="zh-CN"/>
        </w:rPr>
        <w:t>乙方合同现场负责人须当场签名确认</w:t>
      </w:r>
      <w:r>
        <w:rPr>
          <w:rFonts w:hint="eastAsia" w:ascii="仿宋" w:hAnsi="仿宋" w:eastAsia="仿宋" w:cs="仿宋"/>
          <w:color w:val="auto"/>
          <w:sz w:val="28"/>
          <w:highlight w:val="none"/>
          <w:lang w:val="en-US" w:eastAsia="zh-CN"/>
        </w:rPr>
        <w:t>，否则甲方不予支付相关费用。</w:t>
      </w:r>
    </w:p>
    <w:p w14:paraId="6BDA280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2.12产品送至交货地点后，现场表观验收结果合格为形式检验，其质量均以当地住建局认可的有资质相关检测中心检测结果为准。甲方有权要求对产品送至第三方单位（须具备相应专业资质）鉴定、检测。如鉴定结果不合格，乙方除承担鉴定、检测费用外，同时承担因不合格导致的其它一切损失及费用；鉴定结果合格的，则由甲方承担鉴定、检测费。</w:t>
      </w:r>
    </w:p>
    <w:p w14:paraId="207D86B6">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2.13甲方收货后，若甲方对产品数量、质量等级等再次复查的，乙方须无条件配合，且复查结果可作为结算依据，复查程序等按甲方要求执行。乙方须派指定人员参与甲方对产品验收。</w:t>
      </w:r>
    </w:p>
    <w:p w14:paraId="22C47473">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2.14产品数量结算依据为甲方指定的本合同甲方执行联系人和验收组人员共同签名的签收单及甲方认可的相关资料。</w:t>
      </w:r>
    </w:p>
    <w:p w14:paraId="389A5E79">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2.15乙方履约过程中，报送甲方项目部签名的台班记录单、送货单、对账单等单据中，各种违背本合同约定的文字表述内容均无效，乙方承诺仍按本合同执行，但如单据约定的乙方赔偿和违约责任高于本合同约定的，则适用更高的标准。</w:t>
      </w:r>
    </w:p>
    <w:p w14:paraId="1D614E4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2.16由甲方项目技术负责人及甲方仓管员对进场产品组织验收，如甲方栋号施工员不能第一时间进行验收，由甲方项目技术负责人及甲方仓管员组织保安组长共同进行验收并签名，栋号施工员在产品进场12小时内进行复验，验收完成后在签收单据上签名。</w:t>
      </w:r>
    </w:p>
    <w:p w14:paraId="749FD04B">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2.17甲方仓管员按甲方规定开具签收单，一式三联，白联由甲方项目部留底，红联交至甲方财务部，绿联交乙方用于请款。</w:t>
      </w:r>
    </w:p>
    <w:p w14:paraId="0CA453F3">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2.18所有票据、资料必须经办人亲自签名，严禁他人代签名，一旦发现则乙方向甲方承担违约金（违约金额等于代签票据所列材料金额的三倍但最少不低于二千元/次），甲方有权在任意应付给乙方的合同款中自行扣取违约金。</w:t>
      </w:r>
    </w:p>
    <w:p w14:paraId="526C572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left"/>
        <w:textAlignment w:val="auto"/>
        <w:outlineLvl w:val="1"/>
        <w:rPr>
          <w:rFonts w:hint="eastAsia" w:ascii="仿宋" w:hAnsi="仿宋" w:eastAsia="仿宋" w:cs="仿宋"/>
          <w:b w:val="0"/>
          <w:bCs w:val="0"/>
          <w:color w:val="auto"/>
          <w:sz w:val="28"/>
          <w:highlight w:val="none"/>
          <w:u w:val="none"/>
          <w:lang w:eastAsia="zh-CN"/>
        </w:rPr>
      </w:pPr>
      <w:bookmarkStart w:id="126" w:name="_Toc25828"/>
      <w:bookmarkStart w:id="127" w:name="_Toc27264"/>
      <w:bookmarkStart w:id="128" w:name="_Toc13131"/>
      <w:bookmarkStart w:id="129" w:name="_Toc23463"/>
      <w:r>
        <w:rPr>
          <w:rFonts w:hint="eastAsia" w:ascii="仿宋" w:hAnsi="仿宋" w:eastAsia="仿宋" w:cs="仿宋"/>
          <w:b/>
          <w:bCs/>
          <w:color w:val="auto"/>
          <w:sz w:val="28"/>
          <w:highlight w:val="none"/>
          <w:u w:val="none"/>
          <w:lang w:val="en-US" w:eastAsia="zh-CN"/>
        </w:rPr>
        <w:t>第三章、保</w:t>
      </w:r>
      <w:r>
        <w:rPr>
          <w:rFonts w:hint="eastAsia" w:ascii="仿宋" w:hAnsi="仿宋" w:eastAsia="仿宋" w:cs="仿宋"/>
          <w:b/>
          <w:bCs w:val="0"/>
          <w:color w:val="auto"/>
          <w:sz w:val="28"/>
          <w:szCs w:val="28"/>
          <w:highlight w:val="none"/>
          <w:lang w:val="en-US" w:eastAsia="zh-CN"/>
        </w:rPr>
        <w:t>修</w:t>
      </w:r>
      <w:bookmarkEnd w:id="126"/>
      <w:bookmarkEnd w:id="127"/>
      <w:bookmarkEnd w:id="128"/>
      <w:bookmarkEnd w:id="129"/>
    </w:p>
    <w:p w14:paraId="04B772E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3.1甲方形式验收仅查验合格证、数量、外观等，本</w:t>
      </w:r>
      <w:r>
        <w:rPr>
          <w:rFonts w:hint="eastAsia" w:ascii="仿宋" w:hAnsi="仿宋" w:eastAsia="仿宋" w:cs="仿宋"/>
          <w:color w:val="auto"/>
          <w:sz w:val="28"/>
          <w:highlight w:val="none"/>
          <w:u w:val="none"/>
          <w:lang w:val="en-US" w:eastAsia="zh-CN"/>
        </w:rPr>
        <w:t>项目经建设单位竣工验收合格后才为乙方产品验收合格</w:t>
      </w:r>
      <w:r>
        <w:rPr>
          <w:rFonts w:hint="eastAsia" w:ascii="仿宋" w:hAnsi="仿宋" w:eastAsia="仿宋" w:cs="仿宋"/>
          <w:color w:val="auto"/>
          <w:sz w:val="28"/>
          <w:highlight w:val="none"/>
        </w:rPr>
        <w:t>。</w:t>
      </w:r>
      <w:r>
        <w:rPr>
          <w:rFonts w:hint="eastAsia" w:ascii="仿宋" w:hAnsi="仿宋" w:eastAsia="仿宋" w:cs="仿宋"/>
          <w:color w:val="auto"/>
          <w:sz w:val="28"/>
          <w:highlight w:val="none"/>
          <w:lang w:val="en-US" w:eastAsia="zh-CN"/>
        </w:rPr>
        <w:t>如</w:t>
      </w:r>
      <w:r>
        <w:rPr>
          <w:rFonts w:hint="eastAsia" w:ascii="仿宋" w:hAnsi="仿宋" w:eastAsia="仿宋" w:cs="仿宋"/>
          <w:color w:val="auto"/>
          <w:sz w:val="28"/>
          <w:highlight w:val="none"/>
          <w:lang w:eastAsia="zh-CN"/>
        </w:rPr>
        <w:t>产品出现质量缺陷</w:t>
      </w:r>
      <w:r>
        <w:rPr>
          <w:rFonts w:hint="eastAsia" w:ascii="仿宋" w:hAnsi="仿宋" w:eastAsia="仿宋" w:cs="仿宋"/>
          <w:color w:val="auto"/>
          <w:sz w:val="28"/>
          <w:highlight w:val="none"/>
          <w:lang w:val="en-US" w:eastAsia="zh-CN"/>
        </w:rPr>
        <w:t>或问题</w:t>
      </w:r>
      <w:r>
        <w:rPr>
          <w:rFonts w:hint="eastAsia" w:ascii="仿宋" w:hAnsi="仿宋" w:eastAsia="仿宋" w:cs="仿宋"/>
          <w:color w:val="auto"/>
          <w:sz w:val="28"/>
          <w:highlight w:val="none"/>
          <w:lang w:eastAsia="zh-CN"/>
        </w:rPr>
        <w:t>，乙方履行保修义务</w:t>
      </w:r>
      <w:r>
        <w:rPr>
          <w:rFonts w:hint="eastAsia" w:ascii="仿宋" w:hAnsi="仿宋" w:eastAsia="仿宋" w:cs="仿宋"/>
          <w:color w:val="auto"/>
          <w:sz w:val="28"/>
          <w:highlight w:val="none"/>
          <w:lang w:val="en-US" w:eastAsia="zh-CN"/>
        </w:rPr>
        <w:t>且经甲方</w:t>
      </w:r>
      <w:r>
        <w:rPr>
          <w:rFonts w:hint="eastAsia" w:ascii="仿宋" w:hAnsi="仿宋" w:eastAsia="仿宋" w:cs="仿宋"/>
          <w:color w:val="auto"/>
          <w:sz w:val="28"/>
          <w:highlight w:val="none"/>
          <w:lang w:eastAsia="zh-CN"/>
        </w:rPr>
        <w:t>验收合格后，保修期自</w:t>
      </w:r>
      <w:r>
        <w:rPr>
          <w:rFonts w:hint="eastAsia" w:ascii="仿宋" w:hAnsi="仿宋" w:eastAsia="仿宋" w:cs="仿宋"/>
          <w:color w:val="auto"/>
          <w:sz w:val="28"/>
          <w:highlight w:val="none"/>
          <w:lang w:val="en-US" w:eastAsia="zh-CN"/>
        </w:rPr>
        <w:t>甲方对保修工作验收合格之日起重新计算</w:t>
      </w:r>
      <w:r>
        <w:rPr>
          <w:rFonts w:hint="eastAsia" w:ascii="仿宋" w:hAnsi="仿宋" w:eastAsia="仿宋" w:cs="仿宋"/>
          <w:color w:val="auto"/>
          <w:sz w:val="28"/>
          <w:highlight w:val="none"/>
          <w:lang w:eastAsia="zh-CN"/>
        </w:rPr>
        <w:t>。</w:t>
      </w:r>
      <w:r>
        <w:rPr>
          <w:rFonts w:hint="eastAsia" w:ascii="仿宋" w:hAnsi="仿宋" w:eastAsia="仿宋" w:cs="仿宋"/>
          <w:color w:val="auto"/>
          <w:sz w:val="28"/>
          <w:highlight w:val="none"/>
          <w:lang w:val="en-US" w:eastAsia="zh-CN"/>
        </w:rPr>
        <w:t>在保修期内，乙方对产品承担</w:t>
      </w:r>
      <w:r>
        <w:rPr>
          <w:rFonts w:hint="eastAsia" w:ascii="仿宋" w:hAnsi="仿宋" w:eastAsia="仿宋" w:cs="仿宋"/>
          <w:color w:val="auto"/>
          <w:kern w:val="2"/>
          <w:sz w:val="28"/>
          <w:szCs w:val="24"/>
          <w:highlight w:val="none"/>
          <w:lang w:val="en-US" w:eastAsia="zh-CN" w:bidi="ar"/>
        </w:rPr>
        <w:t>免费的修理、更换、退货等质量保修责任。无论合同款是否完成支付，均不影响乙方承担本合同质量保修责任及义务</w:t>
      </w:r>
      <w:r>
        <w:rPr>
          <w:rFonts w:hint="eastAsia" w:ascii="仿宋" w:hAnsi="仿宋" w:eastAsia="仿宋" w:cs="仿宋"/>
          <w:color w:val="auto"/>
          <w:sz w:val="28"/>
          <w:highlight w:val="none"/>
          <w:lang w:val="en-US" w:eastAsia="zh-CN"/>
        </w:rPr>
        <w:t>。</w:t>
      </w:r>
    </w:p>
    <w:p w14:paraId="12508B05">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3.2乙方按法律、法规和国家有关规定对产品在保修期内承担质量保修责任，本合同有更长期限约定或更高保修要求的，按本合同执行。保修期内，如产品或部件不能使用需维修或更换，则该产品或部件保修期自修复或更换之日起重新计算。 </w:t>
      </w:r>
    </w:p>
    <w:p w14:paraId="1844D20D">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3.3保修期内，若产品出现质量问题，乙方在收到甲方或使用单位通知后24小时内必须到达现场进行处理或更换。如甲乙双方共同确认非乙方原因导致问题发生，乙方仍应提供售后服务，相关费用经双方商定后由甲方承担。如乙方未准时到达现场，甲方可自行处理，乙方同时承担违约责任。甲方自行处理所耗费用另加50%由乙方收到甲方通知之日起10个日历天内支付，因此造成的损失由乙方负责全额赔偿。乙方未在24小时内到达现场的，出现的质量问题一律视为乙方原因导致。保修期内，由乙方原因造成的缺陷、问题和事故，乙方须负责维修并承担所产生的全部费用，如乙方不维修也不承担费用，甲方有权追索乙方承担违约责任及赔偿所有损失的责任，乙方维修并承担相应费用后，不免除乙方对甲方/第三方的损失赔偿责任。</w:t>
      </w:r>
    </w:p>
    <w:p w14:paraId="317E1B15">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3.4产品安装或完成施工后3个月内，如出现质量问题或缺陷的数量超过总量的20%，乙方无条件全部更换该批产品，相关费用由乙方承担，更换造成的相关损失由乙方承担；如乙方拒绝退换，甲方有权单方解除合同，乙方退还全部已收款项并按合同暂定总价的30%支付违约金且赔偿甲方损失。</w:t>
      </w:r>
    </w:p>
    <w:p w14:paraId="47C55BEC">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3.5保修期届满后第一周内，甲乙双方对产品进行全面检查。乙方自费负责对检查中发现的问题予以及时处理和解决后，甲方出具保修合格证明文件。</w:t>
      </w:r>
    </w:p>
    <w:p w14:paraId="6B7EA251">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3.6如产品在保修期满后发现乙方原因导致的质量问题或缺陷，乙方仍须承担修复责任，必须按甲方要求无偿修复并赔偿甲方因此遭受的损失，否则甲方有权另行安排第三方修复，同时乙方同意甲方从与乙方签订的其他合同款项中直接扣款用于抵扣上述修复费用和损失。甲乙双方特别约定本条款不因本合同的终止而失效。</w:t>
      </w:r>
    </w:p>
    <w:p w14:paraId="6B93CCC3">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3.7甲方或使用单位在产品使用过程中遇到的问题，乙方须随时提供电话答疑（答疑负责人及其电话在质量保修书里注明）。凡与产品相关联的一切问题（如操作、产品的保养及维护等）都属于答疑范围，所需费用已包含在合同单价中，不另计费。</w:t>
      </w:r>
    </w:p>
    <w:p w14:paraId="08C30BAA">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3.8乙方根据甲方需要提供现场临时指导和培训，费用已包含在合同单价中，不另计费。</w:t>
      </w:r>
    </w:p>
    <w:bookmarkEnd w:id="113"/>
    <w:p w14:paraId="72799EB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both"/>
        <w:textAlignment w:val="auto"/>
        <w:outlineLvl w:val="1"/>
        <w:rPr>
          <w:rFonts w:hint="eastAsia" w:ascii="仿宋" w:hAnsi="仿宋" w:eastAsia="仿宋" w:cs="仿宋"/>
          <w:color w:val="auto"/>
          <w:sz w:val="28"/>
          <w:highlight w:val="none"/>
          <w:u w:val="none"/>
          <w:lang w:val="en-US" w:eastAsia="zh-CN"/>
        </w:rPr>
      </w:pPr>
      <w:bookmarkStart w:id="130" w:name="_Toc27611"/>
      <w:bookmarkStart w:id="131" w:name="_Toc10411"/>
      <w:bookmarkStart w:id="132" w:name="_Toc31382"/>
      <w:bookmarkStart w:id="133" w:name="_Toc19479"/>
      <w:r>
        <w:rPr>
          <w:rFonts w:hint="eastAsia" w:ascii="仿宋" w:hAnsi="仿宋" w:eastAsia="仿宋" w:cs="仿宋"/>
          <w:b/>
          <w:bCs/>
          <w:color w:val="auto"/>
          <w:sz w:val="28"/>
          <w:highlight w:val="none"/>
          <w:lang w:val="en-US" w:eastAsia="zh-CN"/>
        </w:rPr>
        <w:t>第四章、</w:t>
      </w:r>
      <w:r>
        <w:rPr>
          <w:rFonts w:hint="eastAsia" w:ascii="仿宋" w:hAnsi="仿宋" w:eastAsia="仿宋" w:cs="仿宋"/>
          <w:b/>
          <w:bCs/>
          <w:color w:val="auto"/>
          <w:sz w:val="28"/>
          <w:highlight w:val="none"/>
        </w:rPr>
        <w:t>违约责任</w:t>
      </w:r>
      <w:bookmarkEnd w:id="130"/>
      <w:bookmarkEnd w:id="131"/>
      <w:bookmarkEnd w:id="132"/>
      <w:bookmarkEnd w:id="133"/>
    </w:p>
    <w:p w14:paraId="0AC2325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乙方逾期交齐任意一批合格产品（含随品、配件、产品说明书、操作手册、质量证明资料等）给甲方的，每逾期一个日历天（不可抗力因素除外），属乙方违约，乙方向甲方承担10000元违约金；逾期两个日历天以上的，属乙方严重违约，甲方有权不通知乙方即另行向他人采购产品，同时甲方有权单方解除合同，乙方除返还已收款给甲方外还须赔偿甲方因此遭受的损失。</w:t>
      </w:r>
    </w:p>
    <w:p w14:paraId="7D69245E">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u w:val="none"/>
          <w:lang w:eastAsia="zh-CN"/>
        </w:rPr>
      </w:pPr>
      <w:r>
        <w:rPr>
          <w:rFonts w:hint="eastAsia" w:ascii="仿宋" w:hAnsi="仿宋" w:eastAsia="仿宋" w:cs="仿宋"/>
          <w:color w:val="auto"/>
          <w:sz w:val="28"/>
          <w:highlight w:val="none"/>
          <w:lang w:val="en-US" w:eastAsia="zh-CN"/>
        </w:rPr>
        <w:t>4.2</w:t>
      </w:r>
      <w:r>
        <w:rPr>
          <w:rFonts w:hint="eastAsia" w:ascii="仿宋" w:hAnsi="仿宋" w:eastAsia="仿宋" w:cs="仿宋"/>
          <w:color w:val="auto"/>
          <w:sz w:val="28"/>
          <w:highlight w:val="none"/>
          <w:u w:val="none"/>
          <w:lang w:val="en-US" w:eastAsia="zh-CN"/>
        </w:rPr>
        <w:t>乙方产品出现质量问题或缺陷或不符合合同约定的，除按本合同约定进行更换、维修外，每出现一次，</w:t>
      </w:r>
      <w:r>
        <w:rPr>
          <w:rFonts w:hint="eastAsia" w:ascii="仿宋" w:hAnsi="仿宋" w:eastAsia="仿宋" w:cs="仿宋"/>
          <w:color w:val="auto"/>
          <w:sz w:val="28"/>
          <w:highlight w:val="none"/>
          <w:u w:val="none"/>
          <w:lang w:eastAsia="zh-CN"/>
        </w:rPr>
        <w:t>属乙方违约，</w:t>
      </w:r>
      <w:r>
        <w:rPr>
          <w:rFonts w:hint="eastAsia" w:ascii="仿宋" w:hAnsi="仿宋" w:eastAsia="仿宋" w:cs="仿宋"/>
          <w:color w:val="auto"/>
          <w:sz w:val="28"/>
          <w:highlight w:val="none"/>
          <w:u w:val="none"/>
          <w:lang w:val="en-US" w:eastAsia="zh-CN"/>
        </w:rPr>
        <w:t>乙方须再向甲方支付金额</w:t>
      </w:r>
      <w:r>
        <w:rPr>
          <w:rFonts w:hint="eastAsia" w:ascii="仿宋" w:hAnsi="仿宋" w:eastAsia="仿宋" w:cs="仿宋"/>
          <w:color w:val="auto"/>
          <w:sz w:val="28"/>
          <w:highlight w:val="none"/>
          <w:u w:val="none" w:color="auto"/>
          <w:lang w:val="en-US" w:eastAsia="zh-CN"/>
        </w:rPr>
        <w:t>等于该批产品总价10%的违约金</w:t>
      </w:r>
      <w:r>
        <w:rPr>
          <w:rFonts w:hint="eastAsia" w:ascii="仿宋" w:hAnsi="仿宋" w:eastAsia="仿宋" w:cs="仿宋"/>
          <w:color w:val="auto"/>
          <w:sz w:val="28"/>
          <w:highlight w:val="none"/>
          <w:u w:val="none"/>
          <w:lang w:val="en-US" w:eastAsia="zh-CN"/>
        </w:rPr>
        <w:t>，且甲方有权退货、单方解除合同，产生的全部责任和经济损失由乙方承担；</w:t>
      </w:r>
      <w:r>
        <w:rPr>
          <w:rFonts w:hint="eastAsia" w:ascii="仿宋" w:hAnsi="仿宋" w:eastAsia="仿宋" w:cs="仿宋"/>
          <w:color w:val="auto"/>
          <w:sz w:val="28"/>
          <w:highlight w:val="none"/>
          <w:u w:val="none"/>
        </w:rPr>
        <w:t>因</w:t>
      </w:r>
      <w:r>
        <w:rPr>
          <w:rFonts w:hint="eastAsia" w:ascii="仿宋" w:hAnsi="仿宋" w:eastAsia="仿宋" w:cs="仿宋"/>
          <w:color w:val="auto"/>
          <w:sz w:val="28"/>
          <w:highlight w:val="none"/>
          <w:u w:val="none"/>
          <w:lang w:eastAsia="zh-CN"/>
        </w:rPr>
        <w:t>乙方</w:t>
      </w:r>
      <w:r>
        <w:rPr>
          <w:rFonts w:hint="eastAsia" w:ascii="仿宋" w:hAnsi="仿宋" w:eastAsia="仿宋" w:cs="仿宋"/>
          <w:color w:val="auto"/>
          <w:sz w:val="28"/>
          <w:highlight w:val="none"/>
          <w:u w:val="none"/>
        </w:rPr>
        <w:t>产品问题造成的</w:t>
      </w:r>
      <w:r>
        <w:rPr>
          <w:rFonts w:hint="eastAsia" w:ascii="仿宋" w:hAnsi="仿宋" w:eastAsia="仿宋" w:cs="仿宋"/>
          <w:color w:val="auto"/>
          <w:sz w:val="28"/>
          <w:highlight w:val="none"/>
          <w:u w:val="none"/>
          <w:lang w:eastAsia="zh-CN"/>
        </w:rPr>
        <w:t>人身、财产损害赔偿责任或刑事、行政责任等均由乙方承担。</w:t>
      </w:r>
    </w:p>
    <w:p w14:paraId="1CD7B20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4.3若乙方所交产品品种、品牌、规格、型号、质量、材质等不符合合同要求，属乙方违约，由乙方负责无偿更换或退货，并承担退货更换所涉及的一切费用和损失。</w:t>
      </w:r>
    </w:p>
    <w:p w14:paraId="717E2A3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4.4乙方履约过程中如有弄虚作假等欺骗行为，属乙方违约，每次向甲方另行支付至少金额等于合同暂定总价30%的违约金。</w:t>
      </w:r>
      <w:r>
        <w:rPr>
          <w:rFonts w:hint="eastAsia" w:ascii="仿宋" w:hAnsi="仿宋" w:eastAsia="仿宋" w:cs="仿宋"/>
          <w:color w:val="auto"/>
          <w:sz w:val="28"/>
          <w:highlight w:val="none"/>
          <w:lang w:val="en-US" w:eastAsia="zh-CN"/>
        </w:rPr>
        <w:tab/>
      </w:r>
    </w:p>
    <w:p w14:paraId="0D54FD3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4.5合同履行期间，乙方必须服从甲方的安排，否则属乙方违约，甲方有权对乙方进行处罚。</w:t>
      </w:r>
      <w:r>
        <w:rPr>
          <w:rFonts w:hint="eastAsia" w:ascii="仿宋" w:hAnsi="仿宋" w:eastAsia="仿宋" w:cs="仿宋"/>
          <w:color w:val="auto"/>
          <w:sz w:val="28"/>
          <w:highlight w:val="none"/>
          <w:lang w:val="en-US" w:eastAsia="zh-CN"/>
        </w:rPr>
        <w:tab/>
      </w:r>
      <w:r>
        <w:rPr>
          <w:rFonts w:hint="eastAsia" w:ascii="仿宋" w:hAnsi="仿宋" w:eastAsia="仿宋" w:cs="仿宋"/>
          <w:color w:val="auto"/>
          <w:sz w:val="28"/>
          <w:highlight w:val="none"/>
          <w:lang w:val="en-US" w:eastAsia="zh-CN"/>
        </w:rPr>
        <w:tab/>
      </w:r>
    </w:p>
    <w:p w14:paraId="7F0447F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4.6乙方违反本合同</w:t>
      </w:r>
      <w:r>
        <w:rPr>
          <w:rFonts w:hint="eastAsia" w:ascii="仿宋" w:hAnsi="仿宋" w:eastAsia="仿宋" w:cs="仿宋"/>
          <w:color w:val="auto"/>
          <w:sz w:val="28"/>
          <w:highlight w:val="none"/>
          <w:u w:val="none"/>
          <w:lang w:val="en-US" w:eastAsia="zh-CN"/>
        </w:rPr>
        <w:t>任何约定均属违约，乙方除按相应条款承担包括但不</w:t>
      </w:r>
      <w:r>
        <w:rPr>
          <w:rFonts w:hint="eastAsia" w:ascii="仿宋" w:hAnsi="仿宋" w:eastAsia="仿宋" w:cs="仿宋"/>
          <w:color w:val="auto"/>
          <w:sz w:val="28"/>
          <w:highlight w:val="none"/>
          <w:lang w:val="en-US" w:eastAsia="zh-CN"/>
        </w:rPr>
        <w:t>限于以上所述的违约责任外，甲方可随时单方解除合同，同时乙方赔偿甲方因此遭受的损失。</w:t>
      </w:r>
    </w:p>
    <w:p w14:paraId="6D7FB39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4.7乙方违反本合同给甲方造成损失的，除按本合同约定承担违约责任外，甲方有权直接从应付合同款中直接扣除乙方应承担的违约金、罚款等费用，如应付合同款及乙方支付的违约金、罚款不足补偿甲方损失，乙方在甲方通知之日起七个日历天内补齐，且甲方向乙方追偿责任所产生的律师费、诉讼费、鉴定费、财产保全及相关担保费由乙方全额承担。</w:t>
      </w:r>
    </w:p>
    <w:p w14:paraId="704A58B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w:t>
      </w:r>
      <w:r>
        <w:rPr>
          <w:rFonts w:hint="default" w:ascii="仿宋" w:hAnsi="仿宋" w:eastAsia="仿宋" w:cs="仿宋"/>
          <w:color w:val="auto"/>
          <w:sz w:val="28"/>
          <w:highlight w:val="none"/>
          <w:lang w:val="en-US" w:eastAsia="zh-CN"/>
        </w:rPr>
        <w:t>.</w:t>
      </w:r>
      <w:r>
        <w:rPr>
          <w:rFonts w:hint="eastAsia" w:ascii="仿宋" w:hAnsi="仿宋" w:eastAsia="仿宋" w:cs="仿宋"/>
          <w:color w:val="auto"/>
          <w:sz w:val="28"/>
          <w:highlight w:val="none"/>
          <w:lang w:val="en-US" w:eastAsia="zh-CN"/>
        </w:rPr>
        <w:t>8基于本项目的特殊性，乙方已充分了解其供货责任并自愿承担相应风险，合同所约定的违约金标准经双方友好协商确定，乙方同意不对违约金标准提出任何主张或抗辩。</w:t>
      </w:r>
    </w:p>
    <w:p w14:paraId="070F89A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4.9本合同履行过程中涉及的送货单、提货单、出入库单等类似单据、小票仅作为确认双方产品数量的依据</w:t>
      </w:r>
      <w:r>
        <w:rPr>
          <w:rFonts w:hint="eastAsia" w:ascii="仿宋" w:hAnsi="仿宋" w:eastAsia="仿宋" w:cs="仿宋"/>
          <w:color w:val="auto"/>
          <w:sz w:val="28"/>
          <w:highlight w:val="none"/>
          <w:u w:val="none"/>
          <w:lang w:eastAsia="zh-CN"/>
        </w:rPr>
        <w:t>。单据、</w:t>
      </w:r>
      <w:r>
        <w:rPr>
          <w:rFonts w:hint="eastAsia" w:ascii="仿宋" w:hAnsi="仿宋" w:eastAsia="仿宋" w:cs="仿宋"/>
          <w:color w:val="auto"/>
          <w:sz w:val="28"/>
          <w:highlight w:val="none"/>
          <w:u w:val="none"/>
          <w:lang w:val="en-US" w:eastAsia="zh-CN"/>
        </w:rPr>
        <w:t>小票</w:t>
      </w:r>
      <w:r>
        <w:rPr>
          <w:rFonts w:hint="eastAsia" w:ascii="仿宋" w:hAnsi="仿宋" w:eastAsia="仿宋" w:cs="仿宋"/>
          <w:color w:val="auto"/>
          <w:sz w:val="28"/>
          <w:highlight w:val="none"/>
          <w:u w:val="none"/>
          <w:lang w:eastAsia="zh-CN"/>
        </w:rPr>
        <w:t>中对争议管辖、赔偿和违约</w:t>
      </w:r>
      <w:r>
        <w:rPr>
          <w:rFonts w:hint="eastAsia" w:ascii="仿宋" w:hAnsi="仿宋" w:eastAsia="仿宋" w:cs="仿宋"/>
          <w:color w:val="auto"/>
          <w:sz w:val="28"/>
          <w:highlight w:val="none"/>
          <w:lang w:val="en-US" w:eastAsia="zh-CN"/>
        </w:rPr>
        <w:t>责任等事项与本合同约定不一致的，乙方确认以本合同条款为准，但如约定的乙方赔偿和违约责任标准高于本合同约定，则适用更高标准。</w:t>
      </w:r>
    </w:p>
    <w:p w14:paraId="61103D8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4.10本合同履行过程中，因乙方原因造成产品质量、安全文明等无法满足甲方及规范要求的，乙方须提供不属于其责任的证明并得到甲方的书面认可，否则乙方违约并承担5000元以上/次的违约金，全部责任、费用和损失由乙方承担。如果乙方因此导致本项目相关工程停工或延误，属乙方违约，乙方对甲方承担不低于伍万元/次的违约金，甲方可以从任意应付乙方的款项中直接扣取违约金，同时，甲方有权解除合同，产生的全部损失由乙方承担。</w:t>
      </w:r>
    </w:p>
    <w:p w14:paraId="0975CE2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4.11乙方原因导致甲方或本项目被相关部门处罚、停工、扣分的，甲方有权就：被停工的计收乙方违约金伍万元/次、被扣分的计收违约金壹万元/分及贰万元/次，因此产生的全部损失及费用由乙方赔偿甲方。</w:t>
      </w:r>
    </w:p>
    <w:p w14:paraId="273F141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4.12</w:t>
      </w:r>
      <w:r>
        <w:rPr>
          <w:rFonts w:hint="default" w:ascii="仿宋" w:hAnsi="仿宋" w:eastAsia="仿宋" w:cs="仿宋"/>
          <w:color w:val="auto"/>
          <w:sz w:val="28"/>
          <w:highlight w:val="none"/>
          <w:lang w:val="en-US" w:eastAsia="zh-CN"/>
        </w:rPr>
        <w:t>乙方未及时发放工人工资或及时支付货款，导致影响甲方或本项目的，每发生一次劳资纠纷或货款纠纷事件，乙方向甲方另行支付违约金叁万元</w:t>
      </w:r>
      <w:r>
        <w:rPr>
          <w:rFonts w:hint="eastAsia" w:ascii="仿宋" w:hAnsi="仿宋" w:eastAsia="仿宋" w:cs="仿宋"/>
          <w:color w:val="auto"/>
          <w:sz w:val="28"/>
          <w:highlight w:val="none"/>
          <w:lang w:val="en-US" w:eastAsia="zh-CN"/>
        </w:rPr>
        <w:t>；</w:t>
      </w:r>
      <w:r>
        <w:rPr>
          <w:rFonts w:hint="default" w:ascii="仿宋" w:hAnsi="仿宋" w:eastAsia="仿宋" w:cs="仿宋"/>
          <w:color w:val="auto"/>
          <w:sz w:val="28"/>
          <w:highlight w:val="none"/>
          <w:lang w:val="en-US" w:eastAsia="zh-CN"/>
        </w:rPr>
        <w:t>若因乙方拖欠工人工资或货款，导致媒体曝光或政府部门介入的，乙方另向甲方支付违约金不少于100000元/次。</w:t>
      </w:r>
    </w:p>
    <w:p w14:paraId="040312A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bookmarkStart w:id="134" w:name="_Toc29740"/>
      <w:bookmarkStart w:id="135" w:name="_Toc23129"/>
      <w:bookmarkStart w:id="136" w:name="_Toc12372"/>
      <w:bookmarkStart w:id="137" w:name="_Toc18737"/>
      <w:r>
        <w:rPr>
          <w:rFonts w:hint="eastAsia" w:ascii="仿宋" w:hAnsi="仿宋" w:eastAsia="仿宋" w:cs="仿宋"/>
          <w:color w:val="auto"/>
          <w:sz w:val="28"/>
          <w:highlight w:val="none"/>
          <w:lang w:val="en-US" w:eastAsia="zh-CN"/>
        </w:rPr>
        <w:t>4.13</w:t>
      </w:r>
      <w:r>
        <w:rPr>
          <w:rFonts w:hint="default" w:ascii="仿宋" w:hAnsi="仿宋" w:eastAsia="仿宋" w:cs="仿宋"/>
          <w:color w:val="auto"/>
          <w:sz w:val="28"/>
          <w:highlight w:val="none"/>
          <w:lang w:val="en-US" w:eastAsia="zh-CN"/>
        </w:rPr>
        <w:t>因乙方原因导致甲方被起诉的，乙方除赔偿甲方损失外，甲方每被起诉一次，乙方向甲方支付五万元的违约金。若</w:t>
      </w:r>
      <w:r>
        <w:rPr>
          <w:rFonts w:hint="eastAsia" w:ascii="仿宋" w:hAnsi="仿宋" w:eastAsia="仿宋" w:cs="仿宋"/>
          <w:color w:val="auto"/>
          <w:sz w:val="28"/>
          <w:highlight w:val="none"/>
          <w:lang w:val="en-US" w:eastAsia="zh-CN"/>
        </w:rPr>
        <w:t>乙方</w:t>
      </w:r>
      <w:r>
        <w:rPr>
          <w:rFonts w:hint="default" w:ascii="仿宋" w:hAnsi="仿宋" w:eastAsia="仿宋" w:cs="仿宋"/>
          <w:color w:val="auto"/>
          <w:sz w:val="28"/>
          <w:highlight w:val="none"/>
          <w:lang w:val="en-US" w:eastAsia="zh-CN"/>
        </w:rPr>
        <w:t>导致甲方</w:t>
      </w:r>
      <w:r>
        <w:rPr>
          <w:rFonts w:hint="eastAsia" w:ascii="仿宋" w:hAnsi="仿宋" w:eastAsia="仿宋" w:cs="仿宋"/>
          <w:color w:val="auto"/>
          <w:sz w:val="28"/>
          <w:highlight w:val="none"/>
          <w:lang w:val="en-US" w:eastAsia="zh-CN"/>
        </w:rPr>
        <w:t>资金</w:t>
      </w:r>
      <w:r>
        <w:rPr>
          <w:rFonts w:hint="default" w:ascii="仿宋" w:hAnsi="仿宋" w:eastAsia="仿宋" w:cs="仿宋"/>
          <w:color w:val="auto"/>
          <w:sz w:val="28"/>
          <w:highlight w:val="none"/>
          <w:lang w:val="en-US" w:eastAsia="zh-CN"/>
        </w:rPr>
        <w:t>账</w:t>
      </w:r>
      <w:r>
        <w:rPr>
          <w:rFonts w:hint="eastAsia" w:ascii="仿宋" w:hAnsi="仿宋" w:eastAsia="仿宋" w:cs="仿宋"/>
          <w:color w:val="auto"/>
          <w:sz w:val="28"/>
          <w:highlight w:val="none"/>
          <w:lang w:val="en-US" w:eastAsia="zh-CN"/>
        </w:rPr>
        <w:t>户</w:t>
      </w:r>
      <w:r>
        <w:rPr>
          <w:rFonts w:hint="default" w:ascii="仿宋" w:hAnsi="仿宋" w:eastAsia="仿宋" w:cs="仿宋"/>
          <w:color w:val="auto"/>
          <w:sz w:val="28"/>
          <w:highlight w:val="none"/>
          <w:lang w:val="en-US" w:eastAsia="zh-CN"/>
        </w:rPr>
        <w:t>被冻结，乙方还</w:t>
      </w:r>
      <w:r>
        <w:rPr>
          <w:rFonts w:hint="eastAsia" w:ascii="仿宋" w:hAnsi="仿宋" w:eastAsia="仿宋" w:cs="仿宋"/>
          <w:color w:val="auto"/>
          <w:sz w:val="28"/>
          <w:highlight w:val="none"/>
          <w:lang w:val="en-US" w:eastAsia="zh-CN"/>
        </w:rPr>
        <w:t>须</w:t>
      </w:r>
      <w:r>
        <w:rPr>
          <w:rFonts w:hint="default" w:ascii="仿宋" w:hAnsi="仿宋" w:eastAsia="仿宋" w:cs="仿宋"/>
          <w:color w:val="auto"/>
          <w:sz w:val="28"/>
          <w:highlight w:val="none"/>
          <w:lang w:val="en-US" w:eastAsia="zh-CN"/>
        </w:rPr>
        <w:t>按冻结资金总额的日千分之一向甲方支付利息</w:t>
      </w:r>
      <w:r>
        <w:rPr>
          <w:rFonts w:hint="eastAsia" w:ascii="仿宋" w:hAnsi="仿宋" w:eastAsia="仿宋" w:cs="仿宋"/>
          <w:color w:val="auto"/>
          <w:sz w:val="28"/>
          <w:highlight w:val="none"/>
          <w:lang w:val="en-US" w:eastAsia="zh-CN"/>
        </w:rPr>
        <w:t>，</w:t>
      </w:r>
      <w:r>
        <w:rPr>
          <w:rFonts w:hint="default" w:ascii="仿宋" w:hAnsi="仿宋" w:eastAsia="仿宋" w:cs="仿宋"/>
          <w:color w:val="auto"/>
          <w:sz w:val="28"/>
          <w:highlight w:val="none"/>
          <w:lang w:val="en-US" w:eastAsia="zh-CN"/>
        </w:rPr>
        <w:t>乙方</w:t>
      </w:r>
      <w:r>
        <w:rPr>
          <w:rFonts w:hint="eastAsia" w:ascii="仿宋" w:hAnsi="仿宋" w:eastAsia="仿宋" w:cs="仿宋"/>
          <w:color w:val="auto"/>
          <w:sz w:val="28"/>
          <w:highlight w:val="none"/>
          <w:lang w:val="en-US" w:eastAsia="zh-CN"/>
        </w:rPr>
        <w:t>同时赔偿</w:t>
      </w:r>
      <w:r>
        <w:rPr>
          <w:rFonts w:hint="default" w:ascii="仿宋" w:hAnsi="仿宋" w:eastAsia="仿宋" w:cs="仿宋"/>
          <w:color w:val="auto"/>
          <w:sz w:val="28"/>
          <w:highlight w:val="none"/>
          <w:lang w:val="en-US" w:eastAsia="zh-CN"/>
        </w:rPr>
        <w:t>甲方遭受的所有损失，并</w:t>
      </w:r>
      <w:r>
        <w:rPr>
          <w:rFonts w:hint="eastAsia" w:ascii="仿宋" w:hAnsi="仿宋" w:eastAsia="仿宋" w:cs="仿宋"/>
          <w:color w:val="auto"/>
          <w:sz w:val="28"/>
          <w:highlight w:val="none"/>
          <w:lang w:val="en-US" w:eastAsia="zh-CN"/>
        </w:rPr>
        <w:t>按</w:t>
      </w:r>
      <w:r>
        <w:rPr>
          <w:rFonts w:hint="default" w:ascii="仿宋" w:hAnsi="仿宋" w:eastAsia="仿宋" w:cs="仿宋"/>
          <w:color w:val="auto"/>
          <w:sz w:val="28"/>
          <w:highlight w:val="none"/>
          <w:lang w:val="en-US" w:eastAsia="zh-CN"/>
        </w:rPr>
        <w:t>账</w:t>
      </w:r>
      <w:r>
        <w:rPr>
          <w:rFonts w:hint="eastAsia" w:ascii="仿宋" w:hAnsi="仿宋" w:eastAsia="仿宋" w:cs="仿宋"/>
          <w:color w:val="auto"/>
          <w:sz w:val="28"/>
          <w:highlight w:val="none"/>
          <w:lang w:val="en-US" w:eastAsia="zh-CN"/>
        </w:rPr>
        <w:t>户</w:t>
      </w:r>
      <w:r>
        <w:rPr>
          <w:rFonts w:hint="default" w:ascii="仿宋" w:hAnsi="仿宋" w:eastAsia="仿宋" w:cs="仿宋"/>
          <w:color w:val="auto"/>
          <w:sz w:val="28"/>
          <w:highlight w:val="none"/>
          <w:lang w:val="en-US" w:eastAsia="zh-CN"/>
        </w:rPr>
        <w:t>被冻结次数每次额外向甲方</w:t>
      </w:r>
      <w:r>
        <w:rPr>
          <w:rFonts w:hint="eastAsia" w:ascii="仿宋" w:hAnsi="仿宋" w:eastAsia="仿宋" w:cs="仿宋"/>
          <w:color w:val="auto"/>
          <w:sz w:val="28"/>
          <w:highlight w:val="none"/>
          <w:lang w:val="en-US" w:eastAsia="zh-CN"/>
        </w:rPr>
        <w:t>承担五万</w:t>
      </w:r>
      <w:r>
        <w:rPr>
          <w:rFonts w:hint="default" w:ascii="仿宋" w:hAnsi="仿宋" w:eastAsia="仿宋" w:cs="仿宋"/>
          <w:color w:val="auto"/>
          <w:sz w:val="28"/>
          <w:highlight w:val="none"/>
          <w:lang w:val="en-US" w:eastAsia="zh-CN"/>
        </w:rPr>
        <w:t>元违约金。</w:t>
      </w:r>
    </w:p>
    <w:p w14:paraId="7CD1381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4.14乙方原因造成产品质量达不到本合同约定的质量标准或出现影响使用功能和工程结构安全，即使通过技术整改措施仍然无法达到设计要求等永久质量问题的，无论是否在保修期内，乙方须无条件返工至合格为止，并赔偿甲方因此遭受的一切损失。若该永久质量问题无法满足设计及合同约定质量标准，但甲方和本项目建设单位接受现状质量的，乙方仍须承担违约责任，自愿接受不合格部位造价20%以上的违约金处理，同时处以5000元以上/次的罚款。</w:t>
      </w:r>
    </w:p>
    <w:p w14:paraId="72B5972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4.15对乙方不按合同约定时间向甲方申报其工人工资资料等行为，甲方有权对乙方收取违约金，每逾期一天的违约金不少于伍佰元/人(按乙方在本项目现场工作人员数量计)。</w:t>
      </w:r>
    </w:p>
    <w:p w14:paraId="28F73AB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bookmarkStart w:id="138" w:name="_Toc6525"/>
      <w:bookmarkStart w:id="139" w:name="_Toc6142"/>
      <w:r>
        <w:rPr>
          <w:rFonts w:hint="eastAsia" w:ascii="仿宋" w:hAnsi="仿宋" w:eastAsia="仿宋" w:cs="仿宋"/>
          <w:color w:val="auto"/>
          <w:sz w:val="28"/>
          <w:highlight w:val="none"/>
          <w:lang w:val="en-US" w:eastAsia="zh-CN"/>
        </w:rPr>
        <w:t>4.16</w:t>
      </w:r>
      <w:r>
        <w:rPr>
          <w:rFonts w:hint="default" w:ascii="仿宋" w:hAnsi="仿宋" w:eastAsia="仿宋" w:cs="仿宋"/>
          <w:color w:val="auto"/>
          <w:sz w:val="28"/>
          <w:highlight w:val="none"/>
          <w:lang w:val="en-US" w:eastAsia="zh-CN"/>
        </w:rPr>
        <w:t>乙方人员须接受甲方及工地管理人员的合理指挥，主动与施工单位做好配合。乙方须严格遵守甲方项目规章制度及工地安全生产要求，按照本项目安全施工规范进行作业。乙方在施工作业期间对设备和乙方人员的安全负全责，并保证设备周围人员的安全，严格按照设备操作规程操作不得违规，否则由此引发的一切安全事故及全部费用均由乙方负责。</w:t>
      </w:r>
    </w:p>
    <w:p w14:paraId="5777976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4.17</w:t>
      </w:r>
      <w:r>
        <w:rPr>
          <w:rFonts w:hint="default" w:ascii="仿宋" w:hAnsi="仿宋" w:eastAsia="仿宋" w:cs="仿宋"/>
          <w:color w:val="auto"/>
          <w:sz w:val="28"/>
          <w:highlight w:val="none"/>
          <w:lang w:val="en-US" w:eastAsia="zh-CN"/>
        </w:rPr>
        <w:t>乙方设备应外观整洁、技术性能良好、运转正常，满足施工需要，设备零配件必须符合使用要求。乙方须对设备定期检查排除安全隐患以保证施工安全性。设备须为乙方自有的合法设备。</w:t>
      </w:r>
    </w:p>
    <w:p w14:paraId="584DACB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4.18乙方须有本项目所在地政府主管部门认可的相应专业资质、资格和承担本合同义务、责任所需的经济实力并须提供相关资质资料给甲方。如因乙方资质等问题导致甲方被相关部门处罚的，因此产生的全部损失及费用由乙方承担。合同有效期内，乙方须确保自身持续具备履行合同义务的合法资质、资格（尤其须符合政府主管部门的要求），否则甲方有权：①自乙方不具备合法资质、资格之日起，乙方向甲方支付违约金人民币伍佰元/天，直至乙方恢复相关资质、资格；②甲方单方解除合同并收回所有已付款项。</w:t>
      </w:r>
    </w:p>
    <w:p w14:paraId="20CAAF5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4.19合同履行期间，乙方必须服从甲方正常工作安排，否则属乙方违约，甲方有权对乙方进行处罚。乙方承诺，确保本合同工程顺利进行，乙方不以任何理由停止供货，且凡停止供货，均属乙方违约，乙方自愿承担不小于伍万元/次违约金给甲方。</w:t>
      </w:r>
    </w:p>
    <w:p w14:paraId="68C4358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4.20</w:t>
      </w:r>
      <w:r>
        <w:rPr>
          <w:rFonts w:hint="default" w:ascii="仿宋" w:hAnsi="仿宋" w:eastAsia="仿宋" w:cs="仿宋"/>
          <w:color w:val="auto"/>
          <w:sz w:val="28"/>
          <w:highlight w:val="none"/>
          <w:lang w:val="en-US" w:eastAsia="zh-CN"/>
        </w:rPr>
        <w:t>本合同</w:t>
      </w:r>
      <w:r>
        <w:rPr>
          <w:rFonts w:hint="eastAsia" w:ascii="仿宋" w:hAnsi="仿宋" w:eastAsia="仿宋" w:cs="仿宋"/>
          <w:color w:val="auto"/>
          <w:sz w:val="28"/>
          <w:highlight w:val="none"/>
          <w:lang w:val="en-US" w:eastAsia="zh-CN"/>
        </w:rPr>
        <w:t>有效</w:t>
      </w:r>
      <w:r>
        <w:rPr>
          <w:rFonts w:hint="default" w:ascii="仿宋" w:hAnsi="仿宋" w:eastAsia="仿宋" w:cs="仿宋"/>
          <w:color w:val="auto"/>
          <w:sz w:val="28"/>
          <w:highlight w:val="none"/>
          <w:lang w:val="en-US" w:eastAsia="zh-CN"/>
        </w:rPr>
        <w:t>期内，若乙方发生2次不能及时提供</w:t>
      </w:r>
      <w:r>
        <w:rPr>
          <w:rFonts w:hint="eastAsia" w:ascii="仿宋" w:hAnsi="仿宋" w:eastAsia="仿宋" w:cs="仿宋"/>
          <w:color w:val="auto"/>
          <w:sz w:val="28"/>
          <w:highlight w:val="none"/>
          <w:lang w:val="en-US" w:eastAsia="zh-CN"/>
        </w:rPr>
        <w:t>产品</w:t>
      </w:r>
      <w:r>
        <w:rPr>
          <w:rFonts w:hint="default" w:ascii="仿宋" w:hAnsi="仿宋" w:eastAsia="仿宋" w:cs="仿宋"/>
          <w:color w:val="auto"/>
          <w:sz w:val="28"/>
          <w:highlight w:val="none"/>
          <w:lang w:val="en-US" w:eastAsia="zh-CN"/>
        </w:rPr>
        <w:t>的情况，则甲方有权单方解除合同，且一切损失由乙方自行承担。</w:t>
      </w:r>
    </w:p>
    <w:p w14:paraId="4048254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4.21</w:t>
      </w:r>
      <w:r>
        <w:rPr>
          <w:rFonts w:hint="default" w:ascii="仿宋" w:hAnsi="仿宋" w:eastAsia="仿宋" w:cs="仿宋"/>
          <w:color w:val="auto"/>
          <w:sz w:val="28"/>
          <w:highlight w:val="none"/>
          <w:lang w:val="en-US" w:eastAsia="zh-CN"/>
        </w:rPr>
        <w:t>乙方必须为其设备</w:t>
      </w:r>
      <w:r>
        <w:rPr>
          <w:rFonts w:hint="eastAsia" w:ascii="仿宋" w:hAnsi="仿宋" w:eastAsia="仿宋" w:cs="仿宋"/>
          <w:color w:val="auto"/>
          <w:sz w:val="28"/>
          <w:highlight w:val="none"/>
          <w:lang w:val="en-US" w:eastAsia="zh-CN"/>
        </w:rPr>
        <w:t>、产品</w:t>
      </w:r>
      <w:r>
        <w:rPr>
          <w:rFonts w:hint="default" w:ascii="仿宋" w:hAnsi="仿宋" w:eastAsia="仿宋" w:cs="仿宋"/>
          <w:color w:val="auto"/>
          <w:sz w:val="28"/>
          <w:highlight w:val="none"/>
          <w:lang w:val="en-US" w:eastAsia="zh-CN"/>
        </w:rPr>
        <w:t>及人员购买社会保险及人身意外伤害</w:t>
      </w:r>
      <w:r>
        <w:rPr>
          <w:rFonts w:hint="eastAsia" w:ascii="仿宋" w:hAnsi="仿宋" w:eastAsia="仿宋" w:cs="仿宋"/>
          <w:color w:val="auto"/>
          <w:sz w:val="28"/>
          <w:highlight w:val="none"/>
          <w:lang w:val="en-US" w:eastAsia="zh-CN"/>
        </w:rPr>
        <w:t>等</w:t>
      </w:r>
      <w:r>
        <w:rPr>
          <w:rFonts w:hint="default" w:ascii="仿宋" w:hAnsi="仿宋" w:eastAsia="仿宋" w:cs="仿宋"/>
          <w:color w:val="auto"/>
          <w:sz w:val="28"/>
          <w:highlight w:val="none"/>
          <w:lang w:val="en-US" w:eastAsia="zh-CN"/>
        </w:rPr>
        <w:t>保险，有关费用已包含在合同</w:t>
      </w:r>
      <w:r>
        <w:rPr>
          <w:rFonts w:hint="eastAsia" w:ascii="仿宋" w:hAnsi="仿宋" w:eastAsia="仿宋" w:cs="仿宋"/>
          <w:color w:val="auto"/>
          <w:sz w:val="28"/>
          <w:highlight w:val="none"/>
          <w:lang w:val="en-US" w:eastAsia="zh-CN"/>
        </w:rPr>
        <w:t>单</w:t>
      </w:r>
      <w:r>
        <w:rPr>
          <w:rFonts w:hint="default" w:ascii="仿宋" w:hAnsi="仿宋" w:eastAsia="仿宋" w:cs="仿宋"/>
          <w:color w:val="auto"/>
          <w:sz w:val="28"/>
          <w:highlight w:val="none"/>
          <w:lang w:val="en-US" w:eastAsia="zh-CN"/>
        </w:rPr>
        <w:t>价中，甲方无需另行支付费用给乙方。因各种原因导致乙方需要延长保险期所需增加的保险费由乙方自行承担，其费用已包含在合同</w:t>
      </w:r>
      <w:r>
        <w:rPr>
          <w:rFonts w:hint="eastAsia" w:ascii="仿宋" w:hAnsi="仿宋" w:eastAsia="仿宋" w:cs="仿宋"/>
          <w:color w:val="auto"/>
          <w:sz w:val="28"/>
          <w:highlight w:val="none"/>
          <w:lang w:val="en-US" w:eastAsia="zh-CN"/>
        </w:rPr>
        <w:t>单</w:t>
      </w:r>
      <w:r>
        <w:rPr>
          <w:rFonts w:hint="default" w:ascii="仿宋" w:hAnsi="仿宋" w:eastAsia="仿宋" w:cs="仿宋"/>
          <w:color w:val="auto"/>
          <w:sz w:val="28"/>
          <w:highlight w:val="none"/>
          <w:lang w:val="en-US" w:eastAsia="zh-CN"/>
        </w:rPr>
        <w:t>价内，凡在合同履行期间由乙方原因导致的一切安全及质量事故，属乙方责任，所有损失及费用由乙方承担。</w:t>
      </w:r>
    </w:p>
    <w:p w14:paraId="4E6217D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4.22</w:t>
      </w:r>
      <w:r>
        <w:rPr>
          <w:rFonts w:hint="default" w:ascii="仿宋" w:hAnsi="仿宋" w:eastAsia="仿宋" w:cs="仿宋"/>
          <w:color w:val="auto"/>
          <w:sz w:val="28"/>
          <w:highlight w:val="none"/>
          <w:lang w:val="en-US" w:eastAsia="zh-CN"/>
        </w:rPr>
        <w:t>无论乙方有无按照本合同约定办理相关保险事宜，乙方人员或因乙方原因导致在本项目范围内发生的伤亡事故，均由乙方承担责任和费用。</w:t>
      </w:r>
    </w:p>
    <w:p w14:paraId="72375FC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default" w:ascii="仿宋" w:hAnsi="仿宋" w:eastAsia="仿宋" w:cs="仿宋"/>
          <w:color w:val="auto"/>
          <w:sz w:val="28"/>
          <w:highlight w:val="none"/>
          <w:lang w:val="en-US" w:eastAsia="zh-CN"/>
        </w:rPr>
        <w:t>4.23乙方在合同履行期内要求甲方涨价的，属乙方违约，甲方将对乙方按其要求涨价金额的100%进行处罚。如若乙方因涨价停止供货或以其他任何理由停止供货，甲方有权对乙方收取违约金伍万元/次。如乙方的产品、服务不满足甲方或本项目进度要求，甲方有权单方安排第三方单独或与乙方共同完成本项目的产品供货工作</w:t>
      </w:r>
      <w:r>
        <w:rPr>
          <w:rFonts w:hint="eastAsia" w:ascii="仿宋" w:hAnsi="仿宋" w:eastAsia="仿宋" w:cs="仿宋"/>
          <w:color w:val="auto"/>
          <w:sz w:val="28"/>
          <w:highlight w:val="none"/>
          <w:lang w:val="en-US" w:eastAsia="zh-CN"/>
        </w:rPr>
        <w:t>。</w:t>
      </w:r>
    </w:p>
    <w:p w14:paraId="4EC3838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textAlignment w:val="auto"/>
        <w:outlineLvl w:val="1"/>
        <w:rPr>
          <w:rFonts w:hint="eastAsia" w:ascii="仿宋" w:hAnsi="仿宋" w:eastAsia="仿宋" w:cs="仿宋"/>
          <w:color w:val="auto"/>
          <w:sz w:val="28"/>
          <w:highlight w:val="none"/>
          <w:u w:val="none"/>
        </w:rPr>
      </w:pPr>
      <w:bookmarkStart w:id="140" w:name="_Toc3719"/>
      <w:bookmarkStart w:id="141" w:name="_Toc4433"/>
      <w:r>
        <w:rPr>
          <w:rFonts w:hint="eastAsia" w:ascii="仿宋" w:hAnsi="仿宋" w:eastAsia="仿宋" w:cs="仿宋"/>
          <w:b/>
          <w:bCs/>
          <w:color w:val="auto"/>
          <w:sz w:val="28"/>
          <w:highlight w:val="none"/>
          <w:lang w:val="en-US" w:eastAsia="zh-CN"/>
        </w:rPr>
        <w:t>第五章、</w:t>
      </w:r>
      <w:r>
        <w:rPr>
          <w:rFonts w:hint="eastAsia" w:ascii="仿宋" w:hAnsi="仿宋" w:eastAsia="仿宋" w:cs="仿宋"/>
          <w:b/>
          <w:bCs/>
          <w:color w:val="auto"/>
          <w:sz w:val="28"/>
          <w:highlight w:val="none"/>
          <w:u w:val="none"/>
        </w:rPr>
        <w:t>廉洁条款</w:t>
      </w:r>
      <w:bookmarkEnd w:id="134"/>
      <w:bookmarkEnd w:id="135"/>
      <w:bookmarkEnd w:id="136"/>
      <w:bookmarkEnd w:id="137"/>
      <w:bookmarkEnd w:id="138"/>
      <w:bookmarkEnd w:id="139"/>
      <w:bookmarkEnd w:id="140"/>
      <w:bookmarkEnd w:id="141"/>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p>
    <w:p w14:paraId="72F7692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bookmarkStart w:id="142" w:name="_Toc25006"/>
      <w:r>
        <w:rPr>
          <w:rFonts w:hint="eastAsia" w:ascii="仿宋" w:hAnsi="仿宋" w:eastAsia="仿宋" w:cs="仿宋"/>
          <w:color w:val="auto"/>
          <w:sz w:val="28"/>
          <w:highlight w:val="none"/>
          <w:lang w:val="en-US" w:eastAsia="zh-CN"/>
        </w:rPr>
        <w:t>5.1乙方在与甲方合作期间（包括本合同招采、签约、履约期间），不得向甲方职员提供请吃、送礼、旅游、色情服务、行贿、回扣或其他好处，如有违反，乙方每次向甲方支付人民币十万元作为违约金（甲方可从任意合同款中扣款），造成甲方经济或其他损失的，乙方全额赔偿，且甲方有权单方解除本合同。</w:t>
      </w:r>
    </w:p>
    <w:p w14:paraId="508F4FF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5.2甲乙双方管理人员有权拒绝执行合同以外的违法要求。甲方发现乙方向甲方人员或甲方委托的其他人员行贿或输送不正当利益的，甲方有权对乙方进行处罚并单方解除合同，对所发生的工程量/工作量不予结算及不支付费用。</w:t>
      </w:r>
    </w:p>
    <w:p w14:paraId="16F9EC7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5.3如甲方发现乙方可能存在违反廉洁条款的行为时，甲方有权暂扣违约金/争议材料款/处罚款等对应等额的合同款，直至调查完毕后根据调查结果再作处理，甲方暂不付款的行为不违约。</w:t>
      </w:r>
    </w:p>
    <w:bookmarkEnd w:id="142"/>
    <w:p w14:paraId="08F5DDD6">
      <w:pPr>
        <w:keepNext w:val="0"/>
        <w:keepLines w:val="0"/>
        <w:pageBreakBefore w:val="0"/>
        <w:widowControl w:val="0"/>
        <w:kinsoku/>
        <w:wordWrap/>
        <w:overflowPunct/>
        <w:topLinePunct w:val="0"/>
        <w:autoSpaceDE/>
        <w:autoSpaceDN/>
        <w:bidi w:val="0"/>
        <w:adjustRightInd/>
        <w:snapToGrid w:val="0"/>
        <w:spacing w:line="360" w:lineRule="auto"/>
        <w:textAlignment w:val="auto"/>
        <w:outlineLvl w:val="1"/>
        <w:rPr>
          <w:rFonts w:hint="eastAsia" w:ascii="仿宋" w:hAnsi="仿宋" w:eastAsia="仿宋" w:cs="仿宋"/>
          <w:color w:val="auto"/>
          <w:sz w:val="28"/>
          <w:szCs w:val="28"/>
          <w:highlight w:val="none"/>
          <w:lang w:val="en-US" w:eastAsia="zh-CN"/>
        </w:rPr>
      </w:pPr>
      <w:bookmarkStart w:id="143" w:name="_Toc1615"/>
      <w:bookmarkStart w:id="144" w:name="_Toc27905"/>
      <w:bookmarkStart w:id="145" w:name="_Toc28398"/>
      <w:bookmarkStart w:id="146" w:name="_Toc16121"/>
      <w:bookmarkStart w:id="147" w:name="_Toc14237"/>
      <w:bookmarkStart w:id="148" w:name="_Toc100"/>
      <w:r>
        <w:rPr>
          <w:rFonts w:hint="eastAsia" w:ascii="仿宋" w:hAnsi="仿宋" w:eastAsia="仿宋" w:cs="仿宋"/>
          <w:b/>
          <w:bCs/>
          <w:color w:val="auto"/>
          <w:sz w:val="28"/>
          <w:szCs w:val="28"/>
          <w:highlight w:val="none"/>
          <w:lang w:val="en-US" w:eastAsia="zh-CN"/>
        </w:rPr>
        <w:t>第六章、甲乙双方联系人权限</w:t>
      </w:r>
      <w:bookmarkEnd w:id="143"/>
      <w:bookmarkEnd w:id="144"/>
      <w:bookmarkEnd w:id="145"/>
      <w:bookmarkEnd w:id="146"/>
      <w:bookmarkEnd w:id="147"/>
      <w:bookmarkEnd w:id="148"/>
    </w:p>
    <w:p w14:paraId="3376649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6.1甲方对乙方发出的业务通知等文件，须经甲方项目负责人及合同执行联系人签名并加盖甲方项目章（样式详见附件）方为有效，否则为无效文件，仅盖章或者仅签名的文件亦无效。甲方项目负责人、合同执行联系人变更的，甲方将以书面形式通知乙方。</w:t>
      </w:r>
    </w:p>
    <w:p w14:paraId="7AC0ED1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甲方用于本项目的项目章，仅供甲方项目部与乙方联系工作和确认施工技术、资料之用。该项目章用于以下情形时无效：</w:t>
      </w:r>
    </w:p>
    <w:p w14:paraId="712A0DA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①签订合同；</w:t>
      </w:r>
    </w:p>
    <w:p w14:paraId="0E905F8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②任何类型的欠条或收据；</w:t>
      </w:r>
    </w:p>
    <w:p w14:paraId="57312B3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③任何形式的经济结算凭证；</w:t>
      </w:r>
    </w:p>
    <w:p w14:paraId="361ECF04">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④为他人或他单位提供任何形式的担保；</w:t>
      </w:r>
    </w:p>
    <w:p w14:paraId="5F1D768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⑤确认任何形式的包含权利义务及责任承担的文件。</w:t>
      </w:r>
    </w:p>
    <w:p w14:paraId="0E96FFF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6.2乙方授权代表以乙方的名义处理与本合同相关的一切事务，乙方对其行为均认可并承担一切责任。乙方如需更换授权代表，应提前3个日历天以书面形式通知甲方。</w:t>
      </w:r>
    </w:p>
    <w:p w14:paraId="5817D14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6.3乙方每批产品安排指定的业务员跟单，与甲方对接验收、核量及售后等相关事宜。</w:t>
      </w:r>
    </w:p>
    <w:p w14:paraId="307DC38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6.4除甲方项目部负责人外，甲方项目部其他任何人对涉及费用的所有文件、资料无权进行确定、批准。甲方的项目部负责人在履行本合同过程中，对涉及费用的所有文件、资料审批权限为不超过三千元/次（含税）。三千元/次以该负责人负责管理的项目为最小单位，不得分地块、分期、分楼栋、分部位拆分使用权限。涉及费用超过三千元的文件、资料，无论甲方的项目部负责人是否签字，均须按甲方公司规定的流程完成申报、审批并加盖甲方公章后方为有效，未按此约定完成审批、盖章的文件、资料，无论甲方任何人签字，甲方均不承认和支付任何费用，乙方亦无权向甲方主张任何权利。</w:t>
      </w:r>
    </w:p>
    <w:p w14:paraId="59C4922D">
      <w:pPr>
        <w:keepNext w:val="0"/>
        <w:keepLines w:val="0"/>
        <w:pageBreakBefore w:val="0"/>
        <w:widowControl w:val="0"/>
        <w:kinsoku/>
        <w:wordWrap/>
        <w:overflowPunct/>
        <w:topLinePunct w:val="0"/>
        <w:autoSpaceDE/>
        <w:autoSpaceDN/>
        <w:bidi w:val="0"/>
        <w:adjustRightInd/>
        <w:snapToGrid w:val="0"/>
        <w:spacing w:line="360" w:lineRule="auto"/>
        <w:textAlignment w:val="auto"/>
        <w:outlineLvl w:val="1"/>
        <w:rPr>
          <w:rFonts w:hint="eastAsia" w:ascii="仿宋" w:hAnsi="仿宋" w:eastAsia="仿宋" w:cs="仿宋"/>
          <w:color w:val="auto"/>
          <w:sz w:val="28"/>
          <w:szCs w:val="28"/>
          <w:highlight w:val="none"/>
          <w:lang w:val="en-US" w:eastAsia="zh-CN"/>
        </w:rPr>
      </w:pPr>
      <w:bookmarkStart w:id="149" w:name="_Toc23058"/>
      <w:bookmarkStart w:id="150" w:name="_Toc2216"/>
      <w:bookmarkStart w:id="151" w:name="_Toc8151"/>
      <w:bookmarkStart w:id="152" w:name="_Toc14570"/>
      <w:bookmarkStart w:id="153" w:name="_Toc20238"/>
      <w:bookmarkStart w:id="154" w:name="_Toc31201"/>
      <w:bookmarkStart w:id="155" w:name="_Toc28082"/>
      <w:bookmarkStart w:id="156" w:name="_Toc15406"/>
      <w:bookmarkStart w:id="157" w:name="_Toc32691"/>
      <w:r>
        <w:rPr>
          <w:rFonts w:hint="eastAsia" w:ascii="仿宋" w:hAnsi="仿宋" w:eastAsia="仿宋" w:cs="仿宋"/>
          <w:b/>
          <w:bCs/>
          <w:color w:val="auto"/>
          <w:sz w:val="28"/>
          <w:szCs w:val="28"/>
          <w:highlight w:val="none"/>
          <w:lang w:val="en-US" w:eastAsia="zh-CN"/>
        </w:rPr>
        <w:t>第七章、其他</w:t>
      </w:r>
      <w:bookmarkEnd w:id="149"/>
      <w:bookmarkEnd w:id="150"/>
      <w:bookmarkEnd w:id="151"/>
      <w:bookmarkEnd w:id="152"/>
      <w:bookmarkEnd w:id="153"/>
      <w:bookmarkEnd w:id="154"/>
      <w:bookmarkEnd w:id="155"/>
      <w:bookmarkEnd w:id="156"/>
      <w:bookmarkEnd w:id="157"/>
    </w:p>
    <w:p w14:paraId="367B0B9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7.1合同价款及合同条款已考虑突发疫情等流行疾病影响因素，乙方不以疫情防控为由要求甲方对合同价、合同结算办法及货期等合同条款进行调整，防疫措施的一切费用已包含在合同单价内，不另计费。</w:t>
      </w:r>
    </w:p>
    <w:p w14:paraId="702FF93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7.2乙方人员在本合同履行期间所发生的所有安全事故，均由乙方承担所发生的全部费用及损失，对甲方造成损失的则由乙方赔偿甲方损失。</w:t>
      </w:r>
    </w:p>
    <w:p w14:paraId="0CE398B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7.3甲、乙双方对产品质量有争议的，由产品使用地点的、国家规定的质量检测机构鉴定，所需费用及因此造成的损失由责任方承担，如双方均有</w:t>
      </w:r>
      <w:r>
        <w:rPr>
          <w:rFonts w:hint="eastAsia" w:ascii="仿宋" w:hAnsi="仿宋" w:eastAsia="仿宋" w:cs="仿宋"/>
          <w:color w:val="auto"/>
          <w:sz w:val="28"/>
          <w:szCs w:val="28"/>
          <w:highlight w:val="none"/>
          <w:lang w:val="en-US" w:eastAsia="zh-CN"/>
        </w:rPr>
        <w:t>责</w:t>
      </w:r>
      <w:r>
        <w:rPr>
          <w:rFonts w:hint="eastAsia" w:ascii="仿宋" w:hAnsi="仿宋" w:eastAsia="仿宋" w:cs="仿宋"/>
          <w:color w:val="auto"/>
          <w:sz w:val="28"/>
          <w:highlight w:val="none"/>
          <w:lang w:val="en-US" w:eastAsia="zh-CN"/>
        </w:rPr>
        <w:t>任，由双方根据各自责任分别承担。不可抗力的情形按国家相应规定执行。</w:t>
      </w:r>
    </w:p>
    <w:p w14:paraId="09B6F2E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7.4甲方因参与本合同履行而发出、或与乙方达成合意所形成的一切相关文件，均须同时具备甲方公章及法定代表人（或授权代表人）签名，否则均不对甲方产生约束力，除非事后获得甲方另行追认。</w:t>
      </w:r>
    </w:p>
    <w:p w14:paraId="043132C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7.5本合同各条款相互矛盾、表达含糊的，按最有利于甲方的条款执行。</w:t>
      </w:r>
    </w:p>
    <w:p w14:paraId="3F67BBA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 xml:space="preserve">7.6专利技术及特殊工艺 </w:t>
      </w:r>
    </w:p>
    <w:p w14:paraId="6F157AE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 xml:space="preserve">7.6.1乙方须保障甲方在使用其提供的产品、服务不受到第三方关于侵权的指控。如果出现此类情况，由乙方与第三方交涉并承担一切费用和责任，如造成甲方损失的，乙方向甲方赔偿。 </w:t>
      </w:r>
    </w:p>
    <w:p w14:paraId="104766C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7.6.2乙方擅自使用他人专利技术，侵犯他人专利权的，乙方依法承担相应责任。</w:t>
      </w:r>
    </w:p>
    <w:p w14:paraId="33ED5D5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7.7本合同履行过程中，乙方如进行企业名称变更，须提前5个日历天书面报告甲方并随附工商登记主管部门核发的相应证明文件，否则甲方有权中止合同付款义务，直至乙方就该变更事宜提交有效证明文件并配合甲方完成对乙方主体身份的核验，其过程所耽误的付款时间属乙方责任，其损失由乙方全部承担。本合同履行过程中，如乙方自身主体被工商登记主管部门注销，甲方有权不履行合同付款义务且属乙方责任，一切损失由乙方承担，甲方无须承担任何违约责任和费用。</w:t>
      </w:r>
    </w:p>
    <w:p w14:paraId="20B5016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7.8签订本合同后，乙方只是取得产品供应资格且向甲方确定了可接受的交易条件，并不意味着双方的成交，能否向甲方销售产品以甲方发出的书面通知为准。甲方随时有权另向第三方交易。在甲方未向乙方发出具体的订货通知之前，乙方无权以本合同为由要求甲方进行交易。</w:t>
      </w:r>
    </w:p>
    <w:p w14:paraId="2F6EFDC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7.9本合同未尽事宜或需变更的，甲乙双方另行签订补充协议进行明确。与本合同相关的争议，双方友好协商解决，协商不成则提交甲方所在地人民法院以诉讼方式解决。甲乙双方因履行本合同的往来文件及法院送达的文书以合同签章处所列地址为有效地址，以邮寄方式送达的，通过邮政特快专递寄出第三日视为送达。</w:t>
      </w:r>
    </w:p>
    <w:p w14:paraId="2074B174">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7.10乙方与第三方发生的任何经济往来、债务纠纷均与甲方无关。乙方须保证所供应产品无权属上的瑕疵和知识产权的争议，若因此对甲方造成损失，则由乙方全责赔偿。</w:t>
      </w:r>
    </w:p>
    <w:p w14:paraId="44AE7A1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7.11乙方与第三人签订的劳动、租赁、买卖等一切合同，与甲方无关。乙方在履行本合同期间发生的与第三方一切合同债务，由乙方负全责处理并承担责任。</w:t>
      </w:r>
    </w:p>
    <w:p w14:paraId="39C3993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7.12本合同执行期间，甲方制度文件如有更新，按甲方最新版要求执行，最终解释权归甲方所有。</w:t>
      </w:r>
    </w:p>
    <w:p w14:paraId="2A6E61F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7.13以下文件均为合同有效组成部分，各文件互相解释，互为说明。当前后合同文件、资料等出现不一致或矛盾时，以下排列顺序为合同文件的优先解释顺序；同一类文件以最新（近）时间为优先：</w:t>
      </w:r>
    </w:p>
    <w:p w14:paraId="7AA50CC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①合同履行过程中，双方法人代表或授权人签字并加盖公章的补充协议；</w:t>
      </w:r>
    </w:p>
    <w:p w14:paraId="0AB0423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②本合同第一部分协议书；</w:t>
      </w:r>
    </w:p>
    <w:p w14:paraId="7A07B5F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③本合同第二部分合同专用条款；</w:t>
      </w:r>
    </w:p>
    <w:p w14:paraId="4B2BD3B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④本合同第三部分合同通用条款；</w:t>
      </w:r>
    </w:p>
    <w:p w14:paraId="0985F5C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 xml:space="preserve">⑤ </w:t>
      </w:r>
      <w:r>
        <w:rPr>
          <w:rFonts w:hint="eastAsia" w:ascii="仿宋" w:hAnsi="仿宋" w:eastAsia="仿宋" w:cs="仿宋"/>
          <w:color w:val="auto"/>
          <w:sz w:val="28"/>
          <w:highlight w:val="none"/>
          <w:lang w:val="en-US" w:eastAsia="zh-CN"/>
        </w:rPr>
        <w:t>经甲方权限领导审批</w:t>
      </w:r>
      <w:r>
        <w:rPr>
          <w:rFonts w:hint="eastAsia" w:ascii="仿宋" w:hAnsi="仿宋" w:eastAsia="仿宋" w:cs="仿宋"/>
          <w:color w:val="auto"/>
          <w:sz w:val="28"/>
          <w:highlight w:val="none"/>
          <w:lang w:val="en-US" w:eastAsia="zh-CN"/>
        </w:rPr>
        <w:t>的方案及相关设计变更；</w:t>
      </w:r>
    </w:p>
    <w:p w14:paraId="554C989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⑥本合同对应的招采文件（含相关答疑、补充通知等）；</w:t>
      </w:r>
    </w:p>
    <w:p w14:paraId="31499CC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⑦乙方发出的、经甲方确认的本合同对应投标文件及相关澄清文件；</w:t>
      </w:r>
    </w:p>
    <w:p w14:paraId="14BF7A0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⑧本项目所在地现行的法律、法规、标准、规范。</w:t>
      </w:r>
    </w:p>
    <w:p w14:paraId="71A4283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7.14本合同正文为清洁打印文本，如双方对此合同有任何修改及补充均应另行签订补充协议。合同正文中任何非打印的文字或者图形，除非经双方确认同意，否则不产生约束力。</w:t>
      </w:r>
    </w:p>
    <w:p w14:paraId="5456073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7.15甲乙双方均确认已经审阅并理解本合同全部条款，且已经就条款相关的任何疑问得到满意的解释，并确认本合同的条款为双方本着诚信互利的原则友好协商一致的结果，不属于任何一方的格式条款。</w:t>
      </w:r>
    </w:p>
    <w:p w14:paraId="418C50B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7.16本合同一式三份，甲方执两份，乙方执一份，均具同等效力。</w:t>
      </w:r>
    </w:p>
    <w:p w14:paraId="625CEE7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7.17本合同自甲乙双方签字、加盖公章（或合同章）之日起生效，双方履行完合同义务、责任之日终止。</w:t>
      </w:r>
    </w:p>
    <w:p w14:paraId="5A81EB0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（以下无正文）</w:t>
      </w:r>
    </w:p>
    <w:p w14:paraId="466ADFE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eastAsia" w:ascii="仿宋" w:hAnsi="仿宋" w:eastAsia="仿宋" w:cs="仿宋"/>
          <w:color w:val="auto"/>
          <w:sz w:val="28"/>
          <w:highlight w:val="none"/>
          <w:u w:val="none"/>
          <w:lang w:val="en-US" w:eastAsia="zh-CN"/>
        </w:rPr>
      </w:pPr>
      <w:r>
        <w:rPr>
          <w:rFonts w:hint="default" w:ascii="仿宋" w:hAnsi="仿宋" w:eastAsia="仿宋" w:cs="仿宋"/>
          <w:color w:val="auto"/>
          <w:sz w:val="28"/>
          <w:highlight w:val="none"/>
          <w:u w:val="none"/>
          <w:lang w:val="en-US" w:eastAsia="zh-CN"/>
        </w:rPr>
        <w:t>附件一：</w:t>
      </w:r>
      <w:r>
        <w:rPr>
          <w:rFonts w:hint="eastAsia" w:ascii="仿宋" w:hAnsi="仿宋" w:eastAsia="仿宋" w:cs="仿宋"/>
          <w:color w:val="auto"/>
          <w:sz w:val="28"/>
          <w:highlight w:val="none"/>
          <w:u w:val="none"/>
          <w:lang w:val="en-US" w:eastAsia="zh-CN"/>
        </w:rPr>
        <w:t xml:space="preserve">《结清承诺书》格式  </w:t>
      </w:r>
    </w:p>
    <w:p w14:paraId="3E85C54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default" w:ascii="仿宋" w:hAnsi="仿宋" w:eastAsia="仿宋" w:cs="仿宋"/>
          <w:color w:val="auto"/>
          <w:sz w:val="28"/>
          <w:highlight w:val="none"/>
          <w:u w:val="none"/>
          <w:lang w:val="en-US" w:eastAsia="zh-CN"/>
        </w:rPr>
      </w:pPr>
      <w:r>
        <w:rPr>
          <w:rFonts w:hint="default" w:ascii="仿宋" w:hAnsi="仿宋" w:eastAsia="仿宋" w:cs="仿宋"/>
          <w:color w:val="auto"/>
          <w:sz w:val="28"/>
          <w:highlight w:val="none"/>
          <w:u w:val="none"/>
          <w:lang w:val="en-US" w:eastAsia="zh-CN"/>
        </w:rPr>
        <w:t>附件二：《延迟付款声明函》格式</w:t>
      </w:r>
    </w:p>
    <w:p w14:paraId="66567EF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eastAsia"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u w:val="none"/>
          <w:lang w:val="en-US" w:eastAsia="zh-CN"/>
        </w:rPr>
        <w:t>附件三：《材料款申报审批表》格式</w:t>
      </w:r>
    </w:p>
    <w:p w14:paraId="24C6D50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eastAsia"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u w:val="none"/>
          <w:lang w:val="en-US" w:eastAsia="zh-CN"/>
        </w:rPr>
        <w:t>附件四：《款项支付台账》格式</w:t>
      </w:r>
    </w:p>
    <w:p w14:paraId="274AEE0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default"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u w:val="none"/>
          <w:lang w:val="en-US" w:eastAsia="zh-CN"/>
        </w:rPr>
        <w:t>附件五：《材料签收单》格式</w:t>
      </w:r>
    </w:p>
    <w:p w14:paraId="384D86F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default"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u w:val="none"/>
          <w:lang w:val="en-US" w:eastAsia="zh-CN"/>
        </w:rPr>
        <w:t>附件六：《供应商月度对账单》格式</w:t>
      </w:r>
    </w:p>
    <w:p w14:paraId="2F585C2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eastAsia"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u w:val="none"/>
          <w:lang w:val="en-US" w:eastAsia="zh-CN"/>
        </w:rPr>
        <w:t>附件七：</w:t>
      </w:r>
      <w:r>
        <w:rPr>
          <w:rFonts w:hint="default" w:ascii="仿宋" w:hAnsi="仿宋" w:eastAsia="仿宋" w:cs="仿宋"/>
          <w:color w:val="auto"/>
          <w:sz w:val="28"/>
          <w:highlight w:val="none"/>
          <w:u w:val="none"/>
          <w:lang w:val="en-US" w:eastAsia="zh-CN"/>
        </w:rPr>
        <w:t>《</w:t>
      </w:r>
      <w:r>
        <w:rPr>
          <w:rFonts w:hint="eastAsia" w:ascii="仿宋" w:hAnsi="仿宋" w:eastAsia="仿宋" w:cs="仿宋"/>
          <w:color w:val="auto"/>
          <w:sz w:val="28"/>
          <w:highlight w:val="none"/>
          <w:u w:val="none"/>
          <w:lang w:val="en-US" w:eastAsia="zh-CN"/>
        </w:rPr>
        <w:t>甲方项目章样式</w:t>
      </w:r>
      <w:r>
        <w:rPr>
          <w:rFonts w:hint="default" w:ascii="仿宋" w:hAnsi="仿宋" w:eastAsia="仿宋" w:cs="仿宋"/>
          <w:color w:val="auto"/>
          <w:sz w:val="28"/>
          <w:highlight w:val="none"/>
          <w:u w:val="none"/>
          <w:lang w:val="en-US" w:eastAsia="zh-CN"/>
        </w:rPr>
        <w:t>》</w:t>
      </w:r>
      <w:r>
        <w:rPr>
          <w:rFonts w:hint="eastAsia" w:ascii="仿宋" w:hAnsi="仿宋" w:eastAsia="仿宋" w:cs="仿宋"/>
          <w:color w:val="auto"/>
          <w:sz w:val="28"/>
          <w:highlight w:val="none"/>
          <w:u w:val="none"/>
          <w:lang w:val="en-US" w:eastAsia="zh-CN"/>
        </w:rPr>
        <w:t xml:space="preserve"> </w:t>
      </w:r>
    </w:p>
    <w:p w14:paraId="5D77CD0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eastAsia"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u w:val="none"/>
          <w:lang w:val="en-US" w:eastAsia="zh-CN"/>
        </w:rPr>
        <w:t xml:space="preserve">附件八：《物料申购单》格式 </w:t>
      </w:r>
    </w:p>
    <w:p w14:paraId="1E872FC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right"/>
        <w:textAlignment w:val="auto"/>
        <w:rPr>
          <w:rFonts w:hint="eastAsia" w:ascii="仿宋" w:hAnsi="仿宋" w:eastAsia="仿宋" w:cs="仿宋"/>
          <w:b/>
          <w:bCs/>
          <w:color w:val="auto"/>
          <w:sz w:val="48"/>
          <w:szCs w:val="44"/>
          <w:highlight w:val="none"/>
          <w:lang w:val="en-US" w:eastAsia="zh-CN"/>
        </w:rPr>
      </w:pPr>
      <w:r>
        <w:rPr>
          <w:rFonts w:hint="eastAsia" w:ascii="仿宋" w:hAnsi="仿宋" w:eastAsia="仿宋" w:cs="仿宋"/>
          <w:b/>
          <w:bCs/>
          <w:color w:val="auto"/>
          <w:sz w:val="48"/>
          <w:szCs w:val="44"/>
          <w:highlight w:val="none"/>
          <w:lang w:val="en-US" w:eastAsia="zh-CN"/>
        </w:rPr>
        <w:t>附件一</w:t>
      </w:r>
    </w:p>
    <w:p w14:paraId="71E54FCF">
      <w:pPr>
        <w:jc w:val="right"/>
        <w:rPr>
          <w:rFonts w:hint="default" w:ascii="仿宋" w:hAnsi="仿宋" w:eastAsia="仿宋" w:cs="仿宋"/>
          <w:b/>
          <w:bCs/>
          <w:color w:val="auto"/>
          <w:sz w:val="44"/>
          <w:szCs w:val="44"/>
          <w:highlight w:val="none"/>
          <w:lang w:val="en-US" w:eastAsia="zh-CN"/>
        </w:rPr>
      </w:pPr>
    </w:p>
    <w:p w14:paraId="27A7A9DC">
      <w:pPr>
        <w:jc w:val="center"/>
        <w:rPr>
          <w:rFonts w:ascii="仿宋" w:hAnsi="仿宋" w:eastAsia="仿宋" w:cs="仿宋"/>
          <w:b w:val="0"/>
          <w:bCs w:val="0"/>
          <w:color w:val="auto"/>
          <w:kern w:val="0"/>
          <w:sz w:val="28"/>
          <w:szCs w:val="28"/>
          <w:highlight w:val="none"/>
        </w:rPr>
      </w:pPr>
      <w:r>
        <w:rPr>
          <w:rFonts w:hint="eastAsia" w:ascii="仿宋" w:hAnsi="仿宋" w:eastAsia="仿宋" w:cs="仿宋"/>
          <w:b w:val="0"/>
          <w:bCs w:val="0"/>
          <w:color w:val="auto"/>
          <w:sz w:val="44"/>
          <w:szCs w:val="44"/>
          <w:highlight w:val="none"/>
        </w:rPr>
        <w:t>结清承诺书</w:t>
      </w:r>
    </w:p>
    <w:p w14:paraId="5013C929">
      <w:pPr>
        <w:pStyle w:val="4"/>
        <w:spacing w:before="97" w:line="222" w:lineRule="auto"/>
        <w:ind w:left="23"/>
        <w:rPr>
          <w:color w:val="auto"/>
          <w:sz w:val="28"/>
          <w:szCs w:val="28"/>
          <w:highlight w:val="none"/>
        </w:rPr>
      </w:pPr>
      <w:r>
        <w:rPr>
          <w:color w:val="auto"/>
          <w:spacing w:val="-2"/>
          <w:sz w:val="28"/>
          <w:szCs w:val="28"/>
          <w:highlight w:val="none"/>
        </w:rPr>
        <w:t>致：东莞市中泰建安工程有限公司</w:t>
      </w:r>
    </w:p>
    <w:p w14:paraId="45D7049F">
      <w:pPr>
        <w:pStyle w:val="4"/>
        <w:spacing w:before="51" w:line="376" w:lineRule="auto"/>
        <w:ind w:left="21" w:right="84" w:firstLine="597"/>
        <w:jc w:val="both"/>
        <w:rPr>
          <w:rFonts w:hint="eastAsia" w:ascii="仿宋" w:hAnsi="仿宋" w:eastAsia="仿宋" w:cs="仿宋"/>
          <w:color w:val="auto"/>
          <w:kern w:val="2"/>
          <w:sz w:val="30"/>
          <w:szCs w:val="30"/>
          <w:highlight w:val="none"/>
          <w:lang w:val="en-US" w:eastAsia="zh-CN" w:bidi="ar-SA"/>
        </w:rPr>
      </w:pPr>
      <w:r>
        <w:rPr>
          <w:rFonts w:hint="eastAsia" w:ascii="仿宋" w:hAnsi="仿宋" w:eastAsia="仿宋" w:cs="仿宋"/>
          <w:color w:val="auto"/>
          <w:kern w:val="2"/>
          <w:sz w:val="30"/>
          <w:szCs w:val="30"/>
          <w:highlight w:val="none"/>
          <w:lang w:val="en-US" w:eastAsia="zh-CN" w:bidi="ar-SA"/>
        </w:rPr>
        <w:t>感谢贵司选择我司作为</w:t>
      </w:r>
      <w:r>
        <w:rPr>
          <w:rFonts w:hint="eastAsia" w:ascii="仿宋" w:hAnsi="仿宋" w:eastAsia="仿宋" w:cs="仿宋"/>
          <w:color w:val="auto"/>
          <w:kern w:val="2"/>
          <w:sz w:val="30"/>
          <w:szCs w:val="30"/>
          <w:highlight w:val="none"/>
          <w:u w:val="single"/>
          <w:lang w:val="en-US" w:eastAsia="zh-CN" w:bidi="ar-SA"/>
        </w:rPr>
        <w:t xml:space="preserve">           </w:t>
      </w:r>
      <w:r>
        <w:rPr>
          <w:rFonts w:hint="eastAsia" w:ascii="仿宋" w:hAnsi="仿宋" w:eastAsia="仿宋" w:cs="仿宋"/>
          <w:color w:val="auto"/>
          <w:kern w:val="2"/>
          <w:sz w:val="30"/>
          <w:szCs w:val="30"/>
          <w:highlight w:val="none"/>
          <w:lang w:val="en-US" w:eastAsia="zh-CN" w:bidi="ar-SA"/>
        </w:rPr>
        <w:t>项目的</w:t>
      </w:r>
      <w:r>
        <w:rPr>
          <w:rFonts w:hint="eastAsia" w:ascii="仿宋" w:hAnsi="仿宋" w:eastAsia="仿宋" w:cs="仿宋"/>
          <w:color w:val="auto"/>
          <w:kern w:val="2"/>
          <w:sz w:val="30"/>
          <w:szCs w:val="30"/>
          <w:highlight w:val="none"/>
          <w:u w:val="single"/>
          <w:lang w:val="en-US" w:eastAsia="zh-CN" w:bidi="ar-SA"/>
        </w:rPr>
        <w:t xml:space="preserve">     （材料名称）</w:t>
      </w:r>
      <w:r>
        <w:rPr>
          <w:rFonts w:hint="eastAsia" w:ascii="仿宋" w:hAnsi="仿宋" w:eastAsia="仿宋" w:cs="仿宋"/>
          <w:color w:val="auto"/>
          <w:kern w:val="2"/>
          <w:sz w:val="30"/>
          <w:szCs w:val="30"/>
          <w:highlight w:val="none"/>
          <w:lang w:val="en-US" w:eastAsia="zh-CN" w:bidi="ar-SA"/>
        </w:rPr>
        <w:t>供应商，履约期间的</w:t>
      </w:r>
      <w:r>
        <w:rPr>
          <w:rFonts w:hint="eastAsia" w:cs="仿宋"/>
          <w:color w:val="auto"/>
          <w:kern w:val="2"/>
          <w:sz w:val="30"/>
          <w:szCs w:val="30"/>
          <w:highlight w:val="none"/>
          <w:lang w:val="en-US" w:eastAsia="zh-CN" w:bidi="ar-SA"/>
        </w:rPr>
        <w:t>合同款</w:t>
      </w:r>
      <w:r>
        <w:rPr>
          <w:rFonts w:hint="eastAsia" w:ascii="仿宋" w:hAnsi="仿宋" w:eastAsia="仿宋" w:cs="仿宋"/>
          <w:color w:val="auto"/>
          <w:kern w:val="2"/>
          <w:sz w:val="30"/>
          <w:szCs w:val="30"/>
          <w:highlight w:val="none"/>
          <w:lang w:val="en-US" w:eastAsia="zh-CN" w:bidi="ar-SA"/>
        </w:rPr>
        <w:t>合计</w:t>
      </w:r>
      <w:r>
        <w:rPr>
          <w:rFonts w:hint="eastAsia" w:ascii="仿宋" w:hAnsi="仿宋" w:eastAsia="仿宋" w:cs="仿宋"/>
          <w:color w:val="auto"/>
          <w:kern w:val="2"/>
          <w:sz w:val="30"/>
          <w:szCs w:val="30"/>
          <w:highlight w:val="none"/>
          <w:u w:val="single"/>
          <w:lang w:val="en-US" w:eastAsia="zh-CN" w:bidi="ar-SA"/>
        </w:rPr>
        <w:t xml:space="preserve">       </w:t>
      </w:r>
      <w:r>
        <w:rPr>
          <w:rFonts w:hint="eastAsia" w:ascii="仿宋" w:hAnsi="仿宋" w:eastAsia="仿宋" w:cs="仿宋"/>
          <w:color w:val="auto"/>
          <w:kern w:val="2"/>
          <w:sz w:val="30"/>
          <w:szCs w:val="30"/>
          <w:highlight w:val="none"/>
          <w:lang w:val="en-US" w:eastAsia="zh-CN" w:bidi="ar-SA"/>
        </w:rPr>
        <w:t>元，其中我司已收款项为</w:t>
      </w:r>
      <w:r>
        <w:rPr>
          <w:rFonts w:hint="eastAsia" w:ascii="仿宋" w:hAnsi="仿宋" w:eastAsia="仿宋" w:cs="仿宋"/>
          <w:color w:val="auto"/>
          <w:kern w:val="2"/>
          <w:sz w:val="30"/>
          <w:szCs w:val="30"/>
          <w:highlight w:val="none"/>
          <w:u w:val="single"/>
          <w:lang w:val="en-US" w:eastAsia="zh-CN" w:bidi="ar-SA"/>
        </w:rPr>
        <w:t xml:space="preserve">       </w:t>
      </w:r>
      <w:r>
        <w:rPr>
          <w:rFonts w:hint="eastAsia" w:ascii="仿宋" w:hAnsi="仿宋" w:eastAsia="仿宋" w:cs="仿宋"/>
          <w:color w:val="auto"/>
          <w:kern w:val="2"/>
          <w:sz w:val="30"/>
          <w:szCs w:val="30"/>
          <w:highlight w:val="none"/>
          <w:lang w:val="en-US" w:eastAsia="zh-CN" w:bidi="ar-SA"/>
        </w:rPr>
        <w:t>元， 待收款项</w:t>
      </w:r>
      <w:r>
        <w:rPr>
          <w:rFonts w:hint="eastAsia" w:cs="仿宋"/>
          <w:color w:val="auto"/>
          <w:kern w:val="2"/>
          <w:sz w:val="30"/>
          <w:szCs w:val="30"/>
          <w:highlight w:val="none"/>
          <w:lang w:val="en-US" w:eastAsia="zh-CN" w:bidi="ar-SA"/>
        </w:rPr>
        <w:t>（尾款）</w:t>
      </w:r>
      <w:r>
        <w:rPr>
          <w:rFonts w:hint="eastAsia" w:ascii="仿宋" w:hAnsi="仿宋" w:eastAsia="仿宋" w:cs="仿宋"/>
          <w:color w:val="auto"/>
          <w:kern w:val="2"/>
          <w:sz w:val="30"/>
          <w:szCs w:val="30"/>
          <w:highlight w:val="none"/>
          <w:lang w:val="en-US" w:eastAsia="zh-CN" w:bidi="ar-SA"/>
        </w:rPr>
        <w:t>为</w:t>
      </w:r>
      <w:r>
        <w:rPr>
          <w:rFonts w:hint="eastAsia" w:ascii="仿宋" w:hAnsi="仿宋" w:eastAsia="仿宋" w:cs="仿宋"/>
          <w:color w:val="auto"/>
          <w:kern w:val="2"/>
          <w:sz w:val="30"/>
          <w:szCs w:val="30"/>
          <w:highlight w:val="none"/>
          <w:u w:val="single"/>
          <w:lang w:val="en-US" w:eastAsia="zh-CN" w:bidi="ar-SA"/>
        </w:rPr>
        <w:t xml:space="preserve">        </w:t>
      </w:r>
      <w:r>
        <w:rPr>
          <w:rFonts w:hint="eastAsia" w:ascii="仿宋" w:hAnsi="仿宋" w:eastAsia="仿宋" w:cs="仿宋"/>
          <w:color w:val="auto"/>
          <w:kern w:val="2"/>
          <w:sz w:val="30"/>
          <w:szCs w:val="30"/>
          <w:highlight w:val="none"/>
          <w:lang w:val="en-US" w:eastAsia="zh-CN" w:bidi="ar-SA"/>
        </w:rPr>
        <w:t>元。</w:t>
      </w:r>
    </w:p>
    <w:p w14:paraId="2DBBE23D">
      <w:pPr>
        <w:pStyle w:val="4"/>
        <w:spacing w:before="51" w:line="376" w:lineRule="auto"/>
        <w:ind w:left="21" w:right="84" w:firstLine="597"/>
        <w:jc w:val="both"/>
        <w:rPr>
          <w:rFonts w:hint="eastAsia" w:ascii="仿宋" w:hAnsi="仿宋" w:eastAsia="仿宋" w:cs="仿宋"/>
          <w:color w:val="auto"/>
          <w:kern w:val="2"/>
          <w:sz w:val="30"/>
          <w:szCs w:val="30"/>
          <w:highlight w:val="none"/>
          <w:lang w:val="en-US" w:eastAsia="zh-CN" w:bidi="ar-SA"/>
        </w:rPr>
      </w:pPr>
      <w:r>
        <w:rPr>
          <w:rFonts w:hint="eastAsia" w:ascii="仿宋" w:hAnsi="仿宋" w:eastAsia="仿宋" w:cs="仿宋"/>
          <w:color w:val="auto"/>
          <w:kern w:val="2"/>
          <w:sz w:val="30"/>
          <w:szCs w:val="30"/>
          <w:highlight w:val="none"/>
          <w:lang w:val="en-US" w:eastAsia="zh-CN" w:bidi="ar-SA"/>
        </w:rPr>
        <w:t>现我司在此确认并郑重承诺：收到贵司支付的</w:t>
      </w:r>
      <w:r>
        <w:rPr>
          <w:rFonts w:hint="eastAsia" w:cs="仿宋"/>
          <w:color w:val="auto"/>
          <w:kern w:val="2"/>
          <w:sz w:val="30"/>
          <w:szCs w:val="30"/>
          <w:highlight w:val="none"/>
          <w:lang w:val="en-US" w:eastAsia="zh-CN" w:bidi="ar-SA"/>
        </w:rPr>
        <w:t>上述</w:t>
      </w:r>
      <w:r>
        <w:rPr>
          <w:rFonts w:hint="eastAsia" w:ascii="仿宋" w:hAnsi="仿宋" w:eastAsia="仿宋" w:cs="仿宋"/>
          <w:color w:val="auto"/>
          <w:kern w:val="2"/>
          <w:sz w:val="30"/>
          <w:szCs w:val="30"/>
          <w:highlight w:val="none"/>
          <w:lang w:val="en-US" w:eastAsia="zh-CN" w:bidi="ar-SA"/>
        </w:rPr>
        <w:t>尾款</w:t>
      </w:r>
      <w:r>
        <w:rPr>
          <w:rFonts w:hint="eastAsia" w:ascii="仿宋" w:hAnsi="仿宋" w:eastAsia="仿宋" w:cs="仿宋"/>
          <w:color w:val="auto"/>
          <w:kern w:val="2"/>
          <w:sz w:val="30"/>
          <w:szCs w:val="30"/>
          <w:highlight w:val="none"/>
          <w:u w:val="single"/>
          <w:lang w:val="en-US" w:eastAsia="zh-CN" w:bidi="ar-SA"/>
        </w:rPr>
        <w:t xml:space="preserve">       </w:t>
      </w:r>
      <w:r>
        <w:rPr>
          <w:rFonts w:hint="eastAsia" w:ascii="仿宋" w:hAnsi="仿宋" w:eastAsia="仿宋" w:cs="仿宋"/>
          <w:color w:val="auto"/>
          <w:kern w:val="2"/>
          <w:sz w:val="30"/>
          <w:szCs w:val="30"/>
          <w:highlight w:val="none"/>
          <w:lang w:val="en-US" w:eastAsia="zh-CN" w:bidi="ar-SA"/>
        </w:rPr>
        <w:t>元</w:t>
      </w:r>
      <w:r>
        <w:rPr>
          <w:rFonts w:hint="eastAsia" w:cs="仿宋"/>
          <w:color w:val="auto"/>
          <w:kern w:val="2"/>
          <w:sz w:val="30"/>
          <w:szCs w:val="30"/>
          <w:highlight w:val="none"/>
          <w:lang w:val="en-US" w:eastAsia="zh-CN" w:bidi="ar-SA"/>
        </w:rPr>
        <w:t>后</w:t>
      </w:r>
      <w:r>
        <w:rPr>
          <w:rFonts w:hint="eastAsia" w:ascii="仿宋" w:hAnsi="仿宋" w:eastAsia="仿宋" w:cs="仿宋"/>
          <w:color w:val="auto"/>
          <w:kern w:val="2"/>
          <w:sz w:val="30"/>
          <w:szCs w:val="30"/>
          <w:highlight w:val="none"/>
          <w:lang w:val="en-US" w:eastAsia="zh-CN" w:bidi="ar-SA"/>
        </w:rPr>
        <w:t>，该项目的</w:t>
      </w:r>
      <w:r>
        <w:rPr>
          <w:rFonts w:hint="eastAsia" w:ascii="仿宋" w:hAnsi="仿宋" w:eastAsia="仿宋" w:cs="仿宋"/>
          <w:color w:val="auto"/>
          <w:kern w:val="2"/>
          <w:sz w:val="30"/>
          <w:szCs w:val="30"/>
          <w:highlight w:val="none"/>
          <w:u w:val="single"/>
          <w:lang w:val="en-US" w:eastAsia="zh-CN" w:bidi="ar-SA"/>
        </w:rPr>
        <w:t>（材料名称）</w:t>
      </w:r>
      <w:r>
        <w:rPr>
          <w:rFonts w:hint="eastAsia" w:ascii="仿宋" w:hAnsi="仿宋" w:eastAsia="仿宋" w:cs="仿宋"/>
          <w:color w:val="auto"/>
          <w:kern w:val="2"/>
          <w:sz w:val="30"/>
          <w:szCs w:val="30"/>
          <w:highlight w:val="none"/>
          <w:lang w:val="en-US" w:eastAsia="zh-CN" w:bidi="ar-SA"/>
        </w:rPr>
        <w:t>所涉及的</w:t>
      </w:r>
      <w:r>
        <w:rPr>
          <w:rFonts w:hint="eastAsia" w:cs="仿宋"/>
          <w:color w:val="auto"/>
          <w:kern w:val="2"/>
          <w:sz w:val="30"/>
          <w:szCs w:val="30"/>
          <w:highlight w:val="none"/>
          <w:lang w:val="en-US" w:eastAsia="zh-CN" w:bidi="ar-SA"/>
        </w:rPr>
        <w:t>材料费用等合同款</w:t>
      </w:r>
      <w:r>
        <w:rPr>
          <w:rFonts w:hint="eastAsia" w:ascii="仿宋" w:hAnsi="仿宋" w:eastAsia="仿宋" w:cs="仿宋"/>
          <w:color w:val="auto"/>
          <w:kern w:val="2"/>
          <w:sz w:val="30"/>
          <w:szCs w:val="30"/>
          <w:highlight w:val="none"/>
          <w:lang w:val="en-US" w:eastAsia="zh-CN" w:bidi="ar-SA"/>
        </w:rPr>
        <w:t>全部结清，我司合同中的所有权利全部消灭，我司将不以任何理由、任何方式就该项目的合作向贵司提出任何权利主张或追索其他任何费用，同时我司相应的义务和责任</w:t>
      </w:r>
      <w:r>
        <w:rPr>
          <w:rFonts w:hint="eastAsia" w:cs="仿宋"/>
          <w:color w:val="auto"/>
          <w:kern w:val="2"/>
          <w:sz w:val="30"/>
          <w:szCs w:val="30"/>
          <w:highlight w:val="none"/>
          <w:lang w:val="en-US" w:eastAsia="zh-CN" w:bidi="ar-SA"/>
        </w:rPr>
        <w:t>仍</w:t>
      </w:r>
      <w:r>
        <w:rPr>
          <w:rFonts w:hint="eastAsia" w:ascii="仿宋" w:hAnsi="仿宋" w:eastAsia="仿宋" w:cs="仿宋"/>
          <w:color w:val="auto"/>
          <w:kern w:val="2"/>
          <w:sz w:val="30"/>
          <w:szCs w:val="30"/>
          <w:highlight w:val="none"/>
          <w:lang w:val="en-US" w:eastAsia="zh-CN" w:bidi="ar-SA"/>
        </w:rPr>
        <w:t>按照合同执行。</w:t>
      </w:r>
    </w:p>
    <w:p w14:paraId="5611C6DB">
      <w:pPr>
        <w:pStyle w:val="4"/>
        <w:spacing w:before="50" w:line="223" w:lineRule="auto"/>
        <w:ind w:left="619"/>
        <w:rPr>
          <w:rFonts w:hint="eastAsia" w:ascii="仿宋" w:hAnsi="仿宋" w:eastAsia="仿宋" w:cs="仿宋"/>
          <w:color w:val="auto"/>
          <w:kern w:val="2"/>
          <w:sz w:val="30"/>
          <w:szCs w:val="30"/>
          <w:highlight w:val="none"/>
          <w:lang w:val="en-US" w:eastAsia="zh-CN" w:bidi="ar-SA"/>
        </w:rPr>
      </w:pPr>
      <w:r>
        <w:rPr>
          <w:rFonts w:hint="eastAsia" w:ascii="仿宋" w:hAnsi="仿宋" w:eastAsia="仿宋" w:cs="仿宋"/>
          <w:color w:val="auto"/>
          <w:kern w:val="2"/>
          <w:sz w:val="30"/>
          <w:szCs w:val="30"/>
          <w:highlight w:val="none"/>
          <w:lang w:val="en-US" w:eastAsia="zh-CN" w:bidi="ar-SA"/>
        </w:rPr>
        <w:t>特此</w:t>
      </w:r>
      <w:r>
        <w:rPr>
          <w:rFonts w:hint="eastAsia" w:cs="仿宋"/>
          <w:color w:val="auto"/>
          <w:kern w:val="2"/>
          <w:sz w:val="30"/>
          <w:szCs w:val="30"/>
          <w:highlight w:val="none"/>
          <w:lang w:val="en-US" w:eastAsia="zh-CN" w:bidi="ar-SA"/>
        </w:rPr>
        <w:t>承诺</w:t>
      </w:r>
      <w:r>
        <w:rPr>
          <w:rFonts w:hint="eastAsia" w:ascii="仿宋" w:hAnsi="仿宋" w:eastAsia="仿宋" w:cs="仿宋"/>
          <w:color w:val="auto"/>
          <w:kern w:val="2"/>
          <w:sz w:val="30"/>
          <w:szCs w:val="30"/>
          <w:highlight w:val="none"/>
          <w:lang w:val="en-US" w:eastAsia="zh-CN" w:bidi="ar-SA"/>
        </w:rPr>
        <w:t>！</w:t>
      </w:r>
    </w:p>
    <w:p w14:paraId="1E45FF64">
      <w:pPr>
        <w:spacing w:line="261" w:lineRule="auto"/>
        <w:rPr>
          <w:rFonts w:ascii="Arial"/>
          <w:color w:val="auto"/>
          <w:sz w:val="20"/>
          <w:szCs w:val="22"/>
          <w:highlight w:val="none"/>
        </w:rPr>
      </w:pPr>
    </w:p>
    <w:p w14:paraId="12C8CC0B">
      <w:pPr>
        <w:spacing w:line="261" w:lineRule="auto"/>
        <w:rPr>
          <w:rFonts w:ascii="Arial"/>
          <w:color w:val="auto"/>
          <w:sz w:val="20"/>
          <w:szCs w:val="22"/>
          <w:highlight w:val="none"/>
        </w:rPr>
      </w:pPr>
    </w:p>
    <w:p w14:paraId="15E55E7D">
      <w:pPr>
        <w:pStyle w:val="4"/>
        <w:spacing w:before="98" w:line="221" w:lineRule="auto"/>
        <w:ind w:firstLine="4658" w:firstLineChars="1700"/>
        <w:rPr>
          <w:color w:val="auto"/>
          <w:sz w:val="28"/>
          <w:szCs w:val="28"/>
          <w:highlight w:val="none"/>
        </w:rPr>
      </w:pPr>
      <w:r>
        <w:rPr>
          <w:color w:val="auto"/>
          <w:spacing w:val="-3"/>
          <w:sz w:val="28"/>
          <w:szCs w:val="28"/>
          <w:highlight w:val="none"/>
        </w:rPr>
        <w:t>承诺单位（盖章</w:t>
      </w:r>
      <w:r>
        <w:rPr>
          <w:color w:val="auto"/>
          <w:sz w:val="28"/>
          <w:szCs w:val="28"/>
          <w:highlight w:val="none"/>
        </w:rPr>
        <w:t>）：</w:t>
      </w:r>
    </w:p>
    <w:p w14:paraId="291BB995">
      <w:pPr>
        <w:pStyle w:val="4"/>
        <w:spacing w:before="265" w:line="222" w:lineRule="auto"/>
        <w:jc w:val="center"/>
        <w:rPr>
          <w:color w:val="auto"/>
          <w:sz w:val="28"/>
          <w:szCs w:val="28"/>
          <w:highlight w:val="none"/>
        </w:rPr>
      </w:pPr>
      <w:r>
        <w:rPr>
          <w:rFonts w:hint="eastAsia"/>
          <w:color w:val="auto"/>
          <w:spacing w:val="-35"/>
          <w:sz w:val="28"/>
          <w:szCs w:val="28"/>
          <w:highlight w:val="none"/>
          <w:lang w:val="en-US" w:eastAsia="zh-CN"/>
        </w:rPr>
        <w:t xml:space="preserve">                                               </w:t>
      </w:r>
      <w:r>
        <w:rPr>
          <w:color w:val="auto"/>
          <w:spacing w:val="-35"/>
          <w:sz w:val="28"/>
          <w:szCs w:val="28"/>
          <w:highlight w:val="none"/>
        </w:rPr>
        <w:t>日</w:t>
      </w:r>
      <w:r>
        <w:rPr>
          <w:rFonts w:hint="eastAsia" w:ascii="仿宋" w:hAnsi="仿宋" w:eastAsia="仿宋" w:cs="仿宋"/>
          <w:color w:val="auto"/>
          <w:kern w:val="2"/>
          <w:sz w:val="28"/>
          <w:szCs w:val="28"/>
          <w:highlight w:val="none"/>
          <w:lang w:val="en-US" w:eastAsia="zh-CN" w:bidi="ar-SA"/>
        </w:rPr>
        <w:t xml:space="preserve">   期 ：</w:t>
      </w:r>
      <w:r>
        <w:rPr>
          <w:rFonts w:hint="eastAsia" w:cs="仿宋"/>
          <w:color w:val="auto"/>
          <w:kern w:val="2"/>
          <w:sz w:val="28"/>
          <w:szCs w:val="28"/>
          <w:highlight w:val="none"/>
          <w:lang w:val="en-US" w:eastAsia="zh-CN" w:bidi="ar-SA"/>
        </w:rPr>
        <w:t xml:space="preserve">     </w:t>
      </w:r>
      <w:r>
        <w:rPr>
          <w:rFonts w:hint="eastAsia" w:ascii="仿宋" w:hAnsi="仿宋" w:eastAsia="仿宋" w:cs="仿宋"/>
          <w:color w:val="auto"/>
          <w:kern w:val="2"/>
          <w:sz w:val="28"/>
          <w:szCs w:val="28"/>
          <w:highlight w:val="none"/>
          <w:lang w:val="en-US" w:eastAsia="zh-CN" w:bidi="ar-SA"/>
        </w:rPr>
        <w:t>年</w:t>
      </w:r>
      <w:r>
        <w:rPr>
          <w:rFonts w:hint="eastAsia" w:cs="仿宋"/>
          <w:color w:val="auto"/>
          <w:kern w:val="2"/>
          <w:sz w:val="28"/>
          <w:szCs w:val="28"/>
          <w:highlight w:val="none"/>
          <w:lang w:val="en-US" w:eastAsia="zh-CN" w:bidi="ar-SA"/>
        </w:rPr>
        <w:t xml:space="preserve"> </w:t>
      </w:r>
      <w:r>
        <w:rPr>
          <w:rFonts w:hint="eastAsia" w:ascii="仿宋" w:hAnsi="仿宋" w:eastAsia="仿宋" w:cs="仿宋"/>
          <w:color w:val="auto"/>
          <w:kern w:val="2"/>
          <w:sz w:val="28"/>
          <w:szCs w:val="28"/>
          <w:highlight w:val="none"/>
          <w:lang w:val="en-US" w:eastAsia="zh-CN" w:bidi="ar-SA"/>
        </w:rPr>
        <w:t xml:space="preserve"> 月  日</w:t>
      </w:r>
    </w:p>
    <w:p w14:paraId="06BA250E">
      <w:pPr>
        <w:spacing w:line="281" w:lineRule="auto"/>
        <w:rPr>
          <w:rFonts w:ascii="Arial"/>
          <w:color w:val="auto"/>
          <w:sz w:val="20"/>
          <w:szCs w:val="22"/>
          <w:highlight w:val="none"/>
        </w:rPr>
      </w:pPr>
    </w:p>
    <w:p w14:paraId="4690C419">
      <w:pPr>
        <w:spacing w:line="281" w:lineRule="auto"/>
        <w:rPr>
          <w:rFonts w:ascii="Arial"/>
          <w:color w:val="auto"/>
          <w:sz w:val="20"/>
          <w:szCs w:val="22"/>
          <w:highlight w:val="none"/>
        </w:rPr>
      </w:pPr>
    </w:p>
    <w:p w14:paraId="6D87BA42">
      <w:pPr>
        <w:spacing w:line="281" w:lineRule="auto"/>
        <w:rPr>
          <w:rFonts w:ascii="Arial"/>
          <w:color w:val="auto"/>
          <w:sz w:val="20"/>
          <w:szCs w:val="22"/>
          <w:highlight w:val="none"/>
        </w:rPr>
      </w:pPr>
      <w:r>
        <w:rPr>
          <w:color w:val="auto"/>
          <w:sz w:val="20"/>
          <w:szCs w:val="22"/>
          <w:highlight w:val="none"/>
        </w:rPr>
        <mc:AlternateContent>
          <mc:Choice Requires="wps">
            <w:drawing>
              <wp:anchor distT="0" distB="0" distL="114300" distR="114300" simplePos="0" relativeHeight="251664384" behindDoc="0" locked="0" layoutInCell="1" allowOverlap="1">
                <wp:simplePos x="0" y="0"/>
                <wp:positionH relativeFrom="column">
                  <wp:posOffset>4445</wp:posOffset>
                </wp:positionH>
                <wp:positionV relativeFrom="paragraph">
                  <wp:posOffset>29210</wp:posOffset>
                </wp:positionV>
                <wp:extent cx="6330950" cy="9525"/>
                <wp:effectExtent l="0" t="0" r="0" b="0"/>
                <wp:wrapNone/>
                <wp:docPr id="8" name="任意多边形 8"/>
                <wp:cNvGraphicFramePr/>
                <a:graphic xmlns:a="http://schemas.openxmlformats.org/drawingml/2006/main">
                  <a:graphicData uri="http://schemas.microsoft.com/office/word/2010/wordprocessingShape">
                    <wps:wsp>
                      <wps:cNvSpPr/>
                      <wps:spPr>
                        <a:xfrm>
                          <a:off x="0" y="0"/>
                          <a:ext cx="6330950" cy="9525"/>
                        </a:xfrm>
                        <a:custGeom>
                          <a:avLst/>
                          <a:gdLst/>
                          <a:ahLst/>
                          <a:cxnLst/>
                          <a:pathLst>
                            <a:path w="9970" h="15">
                              <a:moveTo>
                                <a:pt x="0" y="7"/>
                              </a:moveTo>
                              <a:lnTo>
                                <a:pt x="9969" y="7"/>
                              </a:lnTo>
                            </a:path>
                          </a:pathLst>
                        </a:custGeom>
                        <a:noFill/>
                        <a:ln w="9144" cap="flat" cmpd="sng">
                          <a:solidFill>
                            <a:srgbClr val="000000"/>
                          </a:solidFill>
                          <a:prstDash val="dash"/>
                          <a:bevel/>
                          <a:headEnd type="none" w="med" len="med"/>
                          <a:tailEnd type="none" w="med" len="med"/>
                        </a:ln>
                      </wps:spPr>
                      <wps:bodyPr upright="1"/>
                    </wps:wsp>
                  </a:graphicData>
                </a:graphic>
              </wp:anchor>
            </w:drawing>
          </mc:Choice>
          <mc:Fallback>
            <w:pict>
              <v:shape id="_x0000_s1026" o:spid="_x0000_s1026" o:spt="100" style="position:absolute;left:0pt;margin-left:0.35pt;margin-top:2.3pt;height:0.75pt;width:498.5pt;z-index:251664384;mso-width-relative:page;mso-height-relative:page;" filled="f" stroked="t" coordsize="9970,15" o:gfxdata="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BWo3v7UAAAABAEAAA8AAAAAAAAAAQAgAAAAIgAAAGRycy9kb3du&#10;cmV2LnhtbFBLAQIUABQAAAAIAIdO4kD1boBkPAIAAJUEAAAOAAAAAAAAAAEAIAAAACMBAABkcnMv&#10;ZTJvRG9jLnhtbFBLBQYAAAAABgAGAFkBAADRBQAAAAA=&#10;" path="m0,7l9969,7e">
                <v:fill on="f" focussize="0,0"/>
                <v:stroke weight="0.72pt" color="#000000" joinstyle="bevel" dashstyle="dash"/>
                <v:imagedata o:title=""/>
                <o:lock v:ext="edit" aspectratio="f"/>
              </v:shape>
            </w:pict>
          </mc:Fallback>
        </mc:AlternateContent>
      </w:r>
    </w:p>
    <w:p w14:paraId="359DC274">
      <w:pPr>
        <w:pStyle w:val="4"/>
        <w:spacing w:before="98" w:line="222" w:lineRule="auto"/>
        <w:ind w:left="21"/>
        <w:rPr>
          <w:rFonts w:hint="eastAsia" w:ascii="仿宋" w:hAnsi="仿宋" w:eastAsia="仿宋" w:cs="仿宋"/>
          <w:color w:val="auto"/>
          <w:kern w:val="2"/>
          <w:sz w:val="24"/>
          <w:szCs w:val="24"/>
          <w:highlight w:val="none"/>
          <w:u w:val="none"/>
          <w:lang w:val="en-US" w:eastAsia="zh-CN" w:bidi="ar-SA"/>
        </w:rPr>
      </w:pPr>
      <w:r>
        <w:rPr>
          <w:rFonts w:hint="eastAsia" w:ascii="仿宋" w:hAnsi="仿宋" w:eastAsia="仿宋" w:cs="仿宋"/>
          <w:color w:val="auto"/>
          <w:kern w:val="2"/>
          <w:sz w:val="24"/>
          <w:szCs w:val="24"/>
          <w:highlight w:val="none"/>
          <w:u w:val="none"/>
          <w:lang w:val="en-US" w:eastAsia="zh-CN" w:bidi="ar-SA"/>
        </w:rPr>
        <w:t>使用说明：</w:t>
      </w:r>
    </w:p>
    <w:p w14:paraId="5C82ACBB">
      <w:pPr>
        <w:pStyle w:val="4"/>
        <w:spacing w:before="263" w:line="220" w:lineRule="auto"/>
        <w:ind w:left="32"/>
        <w:rPr>
          <w:rFonts w:hint="eastAsia" w:ascii="仿宋" w:hAnsi="仿宋" w:eastAsia="仿宋" w:cs="仿宋"/>
          <w:color w:val="auto"/>
          <w:kern w:val="2"/>
          <w:sz w:val="24"/>
          <w:szCs w:val="24"/>
          <w:highlight w:val="none"/>
          <w:u w:val="none"/>
          <w:lang w:val="en-US" w:eastAsia="zh-CN" w:bidi="ar-SA"/>
        </w:rPr>
      </w:pPr>
      <w:r>
        <w:rPr>
          <w:rFonts w:hint="eastAsia" w:ascii="仿宋" w:hAnsi="仿宋" w:eastAsia="仿宋" w:cs="仿宋"/>
          <w:color w:val="auto"/>
          <w:kern w:val="2"/>
          <w:sz w:val="24"/>
          <w:szCs w:val="24"/>
          <w:highlight w:val="none"/>
          <w:u w:val="none"/>
          <w:lang w:val="en-US" w:eastAsia="zh-CN" w:bidi="ar-SA"/>
        </w:rPr>
        <w:t>1、本费用结清声明仅适用于“材料类”的购销合同。</w:t>
      </w:r>
    </w:p>
    <w:p w14:paraId="21B83172">
      <w:pPr>
        <w:pStyle w:val="4"/>
        <w:spacing w:before="266" w:line="302" w:lineRule="auto"/>
        <w:ind w:left="25" w:right="14" w:hanging="11"/>
        <w:rPr>
          <w:rFonts w:hint="default" w:ascii="仿宋" w:hAnsi="仿宋" w:eastAsia="仿宋" w:cs="仿宋"/>
          <w:b/>
          <w:bCs/>
          <w:color w:val="auto"/>
          <w:sz w:val="44"/>
          <w:szCs w:val="40"/>
          <w:highlight w:val="none"/>
          <w:lang w:val="en-US" w:eastAsia="zh-CN"/>
        </w:rPr>
      </w:pPr>
      <w:r>
        <w:rPr>
          <w:rFonts w:hint="eastAsia" w:ascii="仿宋" w:hAnsi="仿宋" w:eastAsia="仿宋" w:cs="仿宋"/>
          <w:color w:val="auto"/>
          <w:kern w:val="2"/>
          <w:sz w:val="24"/>
          <w:szCs w:val="24"/>
          <w:highlight w:val="none"/>
          <w:u w:val="none"/>
          <w:lang w:val="en-US" w:eastAsia="zh-CN" w:bidi="ar-SA"/>
        </w:rPr>
        <w:t>2、承诺方须在“中泰建安”支付该合同最后一笔款前完成本承诺书签章，且原件交给“中泰建安”作为支付最后一笔款的前提条件。</w:t>
      </w:r>
    </w:p>
    <w:p w14:paraId="2E69DC47">
      <w:pPr>
        <w:jc w:val="both"/>
        <w:rPr>
          <w:rFonts w:hint="eastAsia" w:ascii="仿宋" w:hAnsi="仿宋" w:eastAsia="仿宋" w:cs="仿宋"/>
          <w:b/>
          <w:bCs/>
          <w:color w:val="auto"/>
          <w:sz w:val="44"/>
          <w:szCs w:val="44"/>
          <w:highlight w:val="none"/>
          <w:lang w:val="en-US" w:eastAsia="zh-CN"/>
        </w:rPr>
        <w:sectPr>
          <w:footerReference r:id="rId6" w:type="default"/>
          <w:pgSz w:w="11906" w:h="16838"/>
          <w:pgMar w:top="1247" w:right="1304" w:bottom="1304" w:left="1304" w:header="737" w:footer="624" w:gutter="0"/>
          <w:pgBorders>
            <w:top w:val="none" w:sz="0" w:space="0"/>
            <w:left w:val="none" w:sz="0" w:space="0"/>
            <w:bottom w:val="none" w:sz="0" w:space="0"/>
            <w:right w:val="none" w:sz="0" w:space="0"/>
          </w:pgBorders>
          <w:pgNumType w:fmt="decimal" w:start="1"/>
          <w:cols w:space="720" w:num="1"/>
          <w:rtlGutter w:val="0"/>
          <w:docGrid w:type="lines" w:linePitch="312" w:charSpace="0"/>
        </w:sectPr>
      </w:pPr>
    </w:p>
    <w:p w14:paraId="548DDAE7">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right"/>
        <w:textAlignment w:val="auto"/>
        <w:rPr>
          <w:rFonts w:hint="eastAsia" w:ascii="仿宋" w:hAnsi="仿宋" w:eastAsia="仿宋" w:cs="仿宋"/>
          <w:b/>
          <w:bCs/>
          <w:color w:val="auto"/>
          <w:sz w:val="30"/>
          <w:highlight w:val="none"/>
          <w:lang w:val="en-US" w:eastAsia="zh-CN"/>
        </w:rPr>
      </w:pPr>
      <w:r>
        <w:rPr>
          <w:rFonts w:hint="eastAsia" w:ascii="仿宋" w:hAnsi="仿宋" w:eastAsia="仿宋" w:cs="仿宋"/>
          <w:b/>
          <w:bCs/>
          <w:color w:val="auto"/>
          <w:sz w:val="44"/>
          <w:szCs w:val="40"/>
          <w:highlight w:val="none"/>
          <w:lang w:val="en-US" w:eastAsia="zh-CN"/>
        </w:rPr>
        <w:t>附件二</w:t>
      </w:r>
    </w:p>
    <w:p w14:paraId="32536FFD">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仿宋" w:hAnsi="仿宋" w:eastAsia="仿宋" w:cs="仿宋"/>
          <w:b/>
          <w:bCs/>
          <w:color w:val="auto"/>
          <w:sz w:val="44"/>
          <w:szCs w:val="44"/>
          <w:highlight w:val="none"/>
          <w:lang w:val="en-US" w:eastAsia="zh-CN"/>
        </w:rPr>
      </w:pPr>
    </w:p>
    <w:p w14:paraId="04B8BF48">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仿宋" w:hAnsi="仿宋" w:eastAsia="仿宋" w:cs="仿宋"/>
          <w:b/>
          <w:bCs/>
          <w:color w:val="auto"/>
          <w:sz w:val="44"/>
          <w:szCs w:val="44"/>
          <w:highlight w:val="none"/>
          <w:lang w:val="en-US" w:eastAsia="zh-CN"/>
        </w:rPr>
      </w:pPr>
    </w:p>
    <w:p w14:paraId="27231994">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仿宋" w:hAnsi="仿宋" w:eastAsia="仿宋" w:cs="仿宋"/>
          <w:b/>
          <w:bCs/>
          <w:color w:val="auto"/>
          <w:sz w:val="44"/>
          <w:szCs w:val="44"/>
          <w:highlight w:val="none"/>
          <w:lang w:val="en-US" w:eastAsia="zh-CN"/>
        </w:rPr>
      </w:pPr>
      <w:r>
        <w:rPr>
          <w:rFonts w:hint="eastAsia" w:ascii="仿宋" w:hAnsi="仿宋" w:eastAsia="仿宋" w:cs="仿宋"/>
          <w:b/>
          <w:bCs/>
          <w:color w:val="auto"/>
          <w:sz w:val="44"/>
          <w:szCs w:val="44"/>
          <w:highlight w:val="none"/>
          <w:lang w:val="en-US" w:eastAsia="zh-CN"/>
        </w:rPr>
        <w:t>延 迟 付 款 声 明 函</w:t>
      </w:r>
    </w:p>
    <w:p w14:paraId="76904D76">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仿宋" w:hAnsi="仿宋" w:eastAsia="仿宋" w:cs="仿宋"/>
          <w:color w:val="auto"/>
          <w:sz w:val="30"/>
          <w:szCs w:val="30"/>
          <w:highlight w:val="none"/>
          <w:lang w:val="en-US" w:eastAsia="zh-CN"/>
        </w:rPr>
      </w:pPr>
    </w:p>
    <w:p w14:paraId="79FADA95">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lang w:val="en-US" w:eastAsia="zh-CN"/>
        </w:rPr>
        <w:t>致东莞市中泰建安工程有限公司：</w:t>
      </w:r>
    </w:p>
    <w:p w14:paraId="5620FFDA">
      <w:pPr>
        <w:keepNext w:val="0"/>
        <w:keepLines w:val="0"/>
        <w:pageBreakBefore w:val="0"/>
        <w:widowControl w:val="0"/>
        <w:kinsoku/>
        <w:wordWrap/>
        <w:overflowPunct/>
        <w:topLinePunct w:val="0"/>
        <w:autoSpaceDE/>
        <w:autoSpaceDN/>
        <w:bidi w:val="0"/>
        <w:adjustRightInd w:val="0"/>
        <w:snapToGrid w:val="0"/>
        <w:spacing w:line="360" w:lineRule="auto"/>
        <w:ind w:firstLine="600" w:firstLineChars="200"/>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u w:val="single"/>
          <w:lang w:val="en-US" w:eastAsia="zh-CN"/>
        </w:rPr>
        <w:t>对  年  月  日至  年  月  日送至贵司           项目/工程名称的     材料/设备（签收单单号：          ，货款金额：￥       元）</w:t>
      </w:r>
      <w:r>
        <w:rPr>
          <w:rFonts w:hint="eastAsia" w:ascii="仿宋" w:hAnsi="仿宋" w:eastAsia="仿宋" w:cs="仿宋"/>
          <w:color w:val="auto"/>
          <w:sz w:val="30"/>
          <w:szCs w:val="30"/>
          <w:highlight w:val="none"/>
          <w:u w:val="none"/>
          <w:lang w:val="en-US" w:eastAsia="zh-CN"/>
        </w:rPr>
        <w:t>，因</w:t>
      </w:r>
      <w:r>
        <w:rPr>
          <w:rFonts w:hint="eastAsia" w:ascii="仿宋" w:hAnsi="仿宋" w:eastAsia="仿宋" w:cs="仿宋"/>
          <w:color w:val="auto"/>
          <w:sz w:val="30"/>
          <w:szCs w:val="30"/>
          <w:highlight w:val="none"/>
          <w:lang w:val="en-US" w:eastAsia="zh-CN"/>
        </w:rPr>
        <w:t>我司</w:t>
      </w:r>
      <w:r>
        <w:rPr>
          <w:rFonts w:hint="eastAsia" w:ascii="仿宋" w:hAnsi="仿宋" w:eastAsia="仿宋" w:cs="仿宋"/>
          <w:color w:val="auto"/>
          <w:sz w:val="30"/>
          <w:szCs w:val="30"/>
          <w:highlight w:val="none"/>
          <w:u w:val="none"/>
          <w:lang w:val="en-US" w:eastAsia="zh-CN"/>
        </w:rPr>
        <w:t>原因导致无法</w:t>
      </w:r>
      <w:r>
        <w:rPr>
          <w:rFonts w:hint="eastAsia" w:ascii="仿宋" w:hAnsi="仿宋" w:eastAsia="仿宋" w:cs="仿宋"/>
          <w:color w:val="auto"/>
          <w:sz w:val="30"/>
          <w:szCs w:val="30"/>
          <w:highlight w:val="none"/>
          <w:lang w:val="en-US" w:eastAsia="zh-CN"/>
        </w:rPr>
        <w:t>按照贵我双方合同约定的时限与贵司完成对账并确定相应金额,属我司责任，与贵司无关。我司自愿接受按照合同约定延期收取该款项（即贵司有权延期付款），我司承担因此导致的所有责任和损失。</w:t>
      </w:r>
    </w:p>
    <w:p w14:paraId="38C72B56">
      <w:pPr>
        <w:keepNext w:val="0"/>
        <w:keepLines w:val="0"/>
        <w:pageBreakBefore w:val="0"/>
        <w:widowControl w:val="0"/>
        <w:kinsoku/>
        <w:wordWrap/>
        <w:overflowPunct/>
        <w:topLinePunct w:val="0"/>
        <w:autoSpaceDE/>
        <w:autoSpaceDN/>
        <w:bidi w:val="0"/>
        <w:adjustRightInd w:val="0"/>
        <w:snapToGrid w:val="0"/>
        <w:spacing w:line="360" w:lineRule="auto"/>
        <w:ind w:firstLine="600" w:firstLineChars="200"/>
        <w:jc w:val="both"/>
        <w:textAlignment w:val="auto"/>
        <w:rPr>
          <w:rFonts w:hint="eastAsia" w:ascii="仿宋" w:hAnsi="仿宋" w:eastAsia="仿宋" w:cs="仿宋"/>
          <w:color w:val="auto"/>
          <w:highlight w:val="none"/>
          <w:lang w:val="en-US" w:eastAsia="zh-CN"/>
        </w:rPr>
      </w:pPr>
      <w:r>
        <w:rPr>
          <w:rFonts w:hint="eastAsia" w:ascii="仿宋" w:hAnsi="仿宋" w:eastAsia="仿宋" w:cs="仿宋"/>
          <w:color w:val="auto"/>
          <w:sz w:val="30"/>
          <w:szCs w:val="30"/>
          <w:highlight w:val="none"/>
          <w:lang w:val="en-US" w:eastAsia="zh-CN"/>
        </w:rPr>
        <w:t>特此声明。</w:t>
      </w:r>
    </w:p>
    <w:p w14:paraId="1F3DC57A">
      <w:pPr>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jc w:val="both"/>
        <w:textAlignment w:val="auto"/>
        <w:rPr>
          <w:rFonts w:hint="eastAsia" w:ascii="仿宋" w:hAnsi="仿宋" w:eastAsia="仿宋" w:cs="仿宋"/>
          <w:color w:val="auto"/>
          <w:highlight w:val="none"/>
          <w:lang w:val="en-US" w:eastAsia="zh-CN"/>
        </w:rPr>
      </w:pPr>
    </w:p>
    <w:p w14:paraId="4DE53586">
      <w:pPr>
        <w:keepNext w:val="0"/>
        <w:keepLines w:val="0"/>
        <w:pageBreakBefore w:val="0"/>
        <w:widowControl w:val="0"/>
        <w:kinsoku/>
        <w:wordWrap/>
        <w:overflowPunct/>
        <w:topLinePunct w:val="0"/>
        <w:autoSpaceDE/>
        <w:autoSpaceDN/>
        <w:bidi w:val="0"/>
        <w:adjustRightInd w:val="0"/>
        <w:snapToGrid w:val="0"/>
        <w:spacing w:line="360" w:lineRule="auto"/>
        <w:jc w:val="both"/>
        <w:textAlignment w:val="auto"/>
        <w:rPr>
          <w:rFonts w:hint="eastAsia" w:ascii="仿宋" w:hAnsi="仿宋" w:eastAsia="仿宋" w:cs="仿宋"/>
          <w:color w:val="auto"/>
          <w:highlight w:val="none"/>
          <w:lang w:val="en-US" w:eastAsia="zh-CN"/>
        </w:rPr>
      </w:pPr>
    </w:p>
    <w:p w14:paraId="46355A54">
      <w:pPr>
        <w:keepNext w:val="0"/>
        <w:keepLines w:val="0"/>
        <w:pageBreakBefore w:val="0"/>
        <w:widowControl w:val="0"/>
        <w:kinsoku/>
        <w:wordWrap/>
        <w:overflowPunct/>
        <w:topLinePunct w:val="0"/>
        <w:autoSpaceDE/>
        <w:autoSpaceDN/>
        <w:bidi w:val="0"/>
        <w:adjustRightInd w:val="0"/>
        <w:snapToGrid w:val="0"/>
        <w:spacing w:line="360" w:lineRule="auto"/>
        <w:jc w:val="both"/>
        <w:textAlignment w:val="auto"/>
        <w:rPr>
          <w:rFonts w:hint="eastAsia" w:ascii="仿宋" w:hAnsi="仿宋" w:eastAsia="仿宋" w:cs="仿宋"/>
          <w:color w:val="auto"/>
          <w:highlight w:val="none"/>
          <w:lang w:val="en-US" w:eastAsia="zh-CN"/>
        </w:rPr>
      </w:pPr>
    </w:p>
    <w:p w14:paraId="2F8A7343">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仿宋" w:hAnsi="仿宋" w:eastAsia="仿宋" w:cs="仿宋"/>
          <w:color w:val="auto"/>
          <w:highlight w:val="none"/>
          <w:lang w:val="en-US" w:eastAsia="zh-CN"/>
        </w:rPr>
      </w:pPr>
    </w:p>
    <w:p w14:paraId="1BDC33C1">
      <w:pPr>
        <w:keepNext w:val="0"/>
        <w:keepLines w:val="0"/>
        <w:pageBreakBefore w:val="0"/>
        <w:widowControl w:val="0"/>
        <w:kinsoku/>
        <w:wordWrap/>
        <w:overflowPunct/>
        <w:topLinePunct w:val="0"/>
        <w:autoSpaceDE/>
        <w:autoSpaceDN/>
        <w:bidi w:val="0"/>
        <w:adjustRightInd/>
        <w:snapToGrid/>
        <w:spacing w:line="360" w:lineRule="auto"/>
        <w:ind w:firstLine="3900" w:firstLineChars="1300"/>
        <w:jc w:val="both"/>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lang w:val="en-US" w:eastAsia="zh-CN"/>
        </w:rPr>
        <w:t>声明单位：</w:t>
      </w:r>
    </w:p>
    <w:p w14:paraId="15DA9B3A">
      <w:pPr>
        <w:keepNext w:val="0"/>
        <w:keepLines w:val="0"/>
        <w:pageBreakBefore w:val="0"/>
        <w:widowControl w:val="0"/>
        <w:kinsoku/>
        <w:wordWrap/>
        <w:overflowPunct/>
        <w:topLinePunct w:val="0"/>
        <w:autoSpaceDE/>
        <w:autoSpaceDN/>
        <w:bidi w:val="0"/>
        <w:adjustRightInd/>
        <w:snapToGrid/>
        <w:spacing w:line="360" w:lineRule="auto"/>
        <w:ind w:firstLine="3900" w:firstLineChars="1300"/>
        <w:jc w:val="both"/>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lang w:val="en-US" w:eastAsia="zh-CN"/>
        </w:rPr>
        <w:t>负责人：</w:t>
      </w:r>
    </w:p>
    <w:p w14:paraId="6735A65E">
      <w:pPr>
        <w:keepNext w:val="0"/>
        <w:keepLines w:val="0"/>
        <w:pageBreakBefore w:val="0"/>
        <w:widowControl w:val="0"/>
        <w:kinsoku/>
        <w:wordWrap/>
        <w:overflowPunct/>
        <w:topLinePunct w:val="0"/>
        <w:autoSpaceDE/>
        <w:autoSpaceDN/>
        <w:bidi w:val="0"/>
        <w:adjustRightInd/>
        <w:snapToGrid/>
        <w:spacing w:line="360" w:lineRule="auto"/>
        <w:ind w:firstLine="600" w:firstLineChars="200"/>
        <w:jc w:val="right"/>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lang w:val="en-US" w:eastAsia="zh-CN"/>
        </w:rPr>
        <w:t xml:space="preserve">                 （加盖公章及法定代表人或授权代表签名）     </w:t>
      </w:r>
    </w:p>
    <w:p w14:paraId="1B7192C2">
      <w:pPr>
        <w:keepNext w:val="0"/>
        <w:keepLines w:val="0"/>
        <w:pageBreakBefore w:val="0"/>
        <w:widowControl w:val="0"/>
        <w:kinsoku/>
        <w:wordWrap/>
        <w:overflowPunct/>
        <w:topLinePunct w:val="0"/>
        <w:autoSpaceDE/>
        <w:autoSpaceDN/>
        <w:bidi w:val="0"/>
        <w:adjustRightInd/>
        <w:snapToGrid/>
        <w:spacing w:line="360" w:lineRule="auto"/>
        <w:ind w:firstLine="600" w:firstLineChars="200"/>
        <w:jc w:val="center"/>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lang w:val="en-US" w:eastAsia="zh-CN"/>
        </w:rPr>
        <w:t xml:space="preserve">                  年   月   日</w:t>
      </w:r>
    </w:p>
    <w:p w14:paraId="31D6F106">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35EEF64E">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18F1C3A3">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1F272927">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0A6B77DC">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21B6667C">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5CE0B413">
      <w:pPr>
        <w:keepNext/>
        <w:keepLines/>
        <w:widowControl w:val="0"/>
        <w:spacing w:before="120"/>
        <w:jc w:val="right"/>
        <w:outlineLvl w:val="0"/>
        <w:rPr>
          <w:rFonts w:hint="eastAsia" w:ascii="仿宋" w:hAnsi="仿宋" w:eastAsia="仿宋" w:cs="仿宋"/>
          <w:color w:val="auto"/>
          <w:highlight w:val="none"/>
        </w:rPr>
      </w:pPr>
      <w:bookmarkStart w:id="158" w:name="_Toc24436"/>
      <w:r>
        <w:rPr>
          <w:rFonts w:hint="eastAsia" w:ascii="仿宋" w:hAnsi="仿宋" w:eastAsia="仿宋" w:cs="仿宋"/>
          <w:b/>
          <w:bCs/>
          <w:color w:val="auto"/>
          <w:kern w:val="2"/>
          <w:sz w:val="44"/>
          <w:szCs w:val="48"/>
          <w:highlight w:val="none"/>
          <w:lang w:val="en-US" w:eastAsia="zh-CN" w:bidi="ar-SA"/>
        </w:rPr>
        <w:t>附件三</w:t>
      </w:r>
      <w:bookmarkEnd w:id="158"/>
    </w:p>
    <w:p w14:paraId="193A4393">
      <w:pPr>
        <w:tabs>
          <w:tab w:val="left" w:pos="720"/>
        </w:tabs>
        <w:adjustRightInd w:val="0"/>
        <w:snapToGrid w:val="0"/>
        <w:spacing w:line="360" w:lineRule="auto"/>
        <w:ind w:left="482" w:hanging="663" w:hangingChars="150"/>
        <w:jc w:val="center"/>
        <w:rPr>
          <w:rFonts w:hint="eastAsia" w:ascii="仿宋" w:hAnsi="仿宋" w:eastAsia="仿宋" w:cs="仿宋"/>
          <w:b/>
          <w:bCs w:val="0"/>
          <w:color w:val="auto"/>
          <w:sz w:val="44"/>
          <w:szCs w:val="44"/>
          <w:highlight w:val="none"/>
        </w:rPr>
      </w:pPr>
      <w:r>
        <w:rPr>
          <w:rFonts w:hint="eastAsia" w:ascii="仿宋" w:hAnsi="仿宋" w:eastAsia="仿宋" w:cs="仿宋"/>
          <w:b/>
          <w:bCs w:val="0"/>
          <w:color w:val="auto"/>
          <w:sz w:val="44"/>
          <w:szCs w:val="44"/>
          <w:highlight w:val="none"/>
        </w:rPr>
        <w:t>材料款申报</w:t>
      </w:r>
      <w:r>
        <w:rPr>
          <w:rFonts w:hint="eastAsia" w:ascii="仿宋" w:hAnsi="仿宋" w:eastAsia="仿宋" w:cs="仿宋"/>
          <w:b/>
          <w:bCs w:val="0"/>
          <w:color w:val="auto"/>
          <w:sz w:val="44"/>
          <w:szCs w:val="44"/>
          <w:highlight w:val="none"/>
          <w:lang w:val="en-US" w:eastAsia="zh-CN"/>
        </w:rPr>
        <w:t>审批</w:t>
      </w:r>
      <w:r>
        <w:rPr>
          <w:rFonts w:hint="eastAsia" w:ascii="仿宋" w:hAnsi="仿宋" w:eastAsia="仿宋" w:cs="仿宋"/>
          <w:b/>
          <w:bCs w:val="0"/>
          <w:color w:val="auto"/>
          <w:sz w:val="44"/>
          <w:szCs w:val="44"/>
          <w:highlight w:val="none"/>
        </w:rPr>
        <w:t>表</w:t>
      </w:r>
    </w:p>
    <w:tbl>
      <w:tblPr>
        <w:tblStyle w:val="12"/>
        <w:tblW w:w="0" w:type="auto"/>
        <w:tblInd w:w="53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76"/>
        <w:gridCol w:w="3402"/>
        <w:gridCol w:w="1276"/>
        <w:gridCol w:w="3423"/>
      </w:tblGrid>
      <w:tr w14:paraId="798BFB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6" w:type="dxa"/>
            <w:noWrap w:val="0"/>
            <w:vAlign w:val="top"/>
          </w:tcPr>
          <w:p w14:paraId="4F6A3A97">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工程名称</w:t>
            </w:r>
          </w:p>
        </w:tc>
        <w:tc>
          <w:tcPr>
            <w:tcW w:w="3402" w:type="dxa"/>
            <w:noWrap w:val="0"/>
            <w:vAlign w:val="top"/>
          </w:tcPr>
          <w:p w14:paraId="4DC8A8E8">
            <w:pPr>
              <w:tabs>
                <w:tab w:val="left" w:pos="720"/>
              </w:tabs>
              <w:adjustRightInd w:val="0"/>
              <w:snapToGrid w:val="0"/>
              <w:spacing w:line="360" w:lineRule="auto"/>
              <w:jc w:val="left"/>
              <w:rPr>
                <w:rFonts w:hint="eastAsia" w:ascii="仿宋" w:hAnsi="仿宋" w:eastAsia="仿宋" w:cs="仿宋"/>
                <w:b w:val="0"/>
                <w:bCs/>
                <w:color w:val="auto"/>
                <w:sz w:val="24"/>
                <w:highlight w:val="none"/>
              </w:rPr>
            </w:pPr>
          </w:p>
        </w:tc>
        <w:tc>
          <w:tcPr>
            <w:tcW w:w="1276" w:type="dxa"/>
            <w:noWrap w:val="0"/>
            <w:vAlign w:val="top"/>
          </w:tcPr>
          <w:p w14:paraId="1168DB87">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合同名称</w:t>
            </w:r>
          </w:p>
        </w:tc>
        <w:tc>
          <w:tcPr>
            <w:tcW w:w="3423" w:type="dxa"/>
            <w:noWrap w:val="0"/>
            <w:vAlign w:val="top"/>
          </w:tcPr>
          <w:p w14:paraId="745E1E1E">
            <w:pPr>
              <w:tabs>
                <w:tab w:val="left" w:pos="720"/>
              </w:tabs>
              <w:adjustRightInd w:val="0"/>
              <w:snapToGrid w:val="0"/>
              <w:spacing w:line="360" w:lineRule="auto"/>
              <w:jc w:val="left"/>
              <w:rPr>
                <w:rFonts w:hint="eastAsia" w:ascii="仿宋" w:hAnsi="仿宋" w:eastAsia="仿宋" w:cs="仿宋"/>
                <w:b w:val="0"/>
                <w:bCs/>
                <w:color w:val="auto"/>
                <w:sz w:val="24"/>
                <w:highlight w:val="none"/>
              </w:rPr>
            </w:pPr>
          </w:p>
        </w:tc>
      </w:tr>
      <w:tr w14:paraId="086A5F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6" w:type="dxa"/>
            <w:noWrap w:val="0"/>
            <w:vAlign w:val="top"/>
          </w:tcPr>
          <w:p w14:paraId="422EB10C">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供货单位</w:t>
            </w:r>
          </w:p>
        </w:tc>
        <w:tc>
          <w:tcPr>
            <w:tcW w:w="3402" w:type="dxa"/>
            <w:noWrap w:val="0"/>
            <w:vAlign w:val="top"/>
          </w:tcPr>
          <w:p w14:paraId="225279E4">
            <w:pPr>
              <w:tabs>
                <w:tab w:val="left" w:pos="720"/>
              </w:tabs>
              <w:adjustRightInd w:val="0"/>
              <w:snapToGrid w:val="0"/>
              <w:spacing w:line="360" w:lineRule="auto"/>
              <w:jc w:val="left"/>
              <w:rPr>
                <w:rFonts w:hint="eastAsia" w:ascii="仿宋" w:hAnsi="仿宋" w:eastAsia="仿宋" w:cs="仿宋"/>
                <w:b w:val="0"/>
                <w:bCs/>
                <w:color w:val="auto"/>
                <w:sz w:val="24"/>
                <w:highlight w:val="none"/>
              </w:rPr>
            </w:pPr>
          </w:p>
        </w:tc>
        <w:tc>
          <w:tcPr>
            <w:tcW w:w="1276" w:type="dxa"/>
            <w:noWrap w:val="0"/>
            <w:vAlign w:val="top"/>
          </w:tcPr>
          <w:p w14:paraId="13EA4291">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合同编号</w:t>
            </w:r>
          </w:p>
        </w:tc>
        <w:tc>
          <w:tcPr>
            <w:tcW w:w="3423" w:type="dxa"/>
            <w:noWrap w:val="0"/>
            <w:vAlign w:val="top"/>
          </w:tcPr>
          <w:p w14:paraId="4DC5441B">
            <w:pPr>
              <w:tabs>
                <w:tab w:val="left" w:pos="720"/>
              </w:tabs>
              <w:adjustRightInd w:val="0"/>
              <w:snapToGrid w:val="0"/>
              <w:spacing w:line="360" w:lineRule="auto"/>
              <w:jc w:val="left"/>
              <w:rPr>
                <w:rFonts w:hint="eastAsia" w:ascii="仿宋" w:hAnsi="仿宋" w:eastAsia="仿宋" w:cs="仿宋"/>
                <w:b w:val="0"/>
                <w:bCs/>
                <w:color w:val="auto"/>
                <w:sz w:val="24"/>
                <w:highlight w:val="none"/>
              </w:rPr>
            </w:pPr>
          </w:p>
        </w:tc>
      </w:tr>
      <w:tr w14:paraId="718123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7" w:hRule="atLeast"/>
        </w:trPr>
        <w:tc>
          <w:tcPr>
            <w:tcW w:w="9377" w:type="dxa"/>
            <w:gridSpan w:val="4"/>
            <w:noWrap w:val="0"/>
            <w:vAlign w:val="top"/>
          </w:tcPr>
          <w:p w14:paraId="7A1C2734">
            <w:pPr>
              <w:tabs>
                <w:tab w:val="left" w:pos="720"/>
              </w:tabs>
              <w:adjustRightInd w:val="0"/>
              <w:snapToGrid w:val="0"/>
              <w:spacing w:line="360" w:lineRule="auto"/>
              <w:ind w:firstLine="120" w:firstLineChars="50"/>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材料申报内容：</w:t>
            </w:r>
          </w:p>
          <w:p w14:paraId="4A765757">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1375864A">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2637CFA7">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2BF1BCA1">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供货单位（章）：</w:t>
            </w:r>
          </w:p>
          <w:p w14:paraId="690836AE">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供货单位负责人：</w:t>
            </w:r>
          </w:p>
        </w:tc>
      </w:tr>
      <w:tr w14:paraId="49D22C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1" w:hRule="atLeast"/>
        </w:trPr>
        <w:tc>
          <w:tcPr>
            <w:tcW w:w="9377" w:type="dxa"/>
            <w:gridSpan w:val="4"/>
            <w:noWrap w:val="0"/>
            <w:vAlign w:val="top"/>
          </w:tcPr>
          <w:p w14:paraId="28D13CC4">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仓管员①/经办人审核意见：</w:t>
            </w:r>
          </w:p>
          <w:p w14:paraId="3386D221">
            <w:pPr>
              <w:tabs>
                <w:tab w:val="left" w:pos="720"/>
              </w:tabs>
              <w:adjustRightInd w:val="0"/>
              <w:snapToGrid w:val="0"/>
              <w:spacing w:line="360" w:lineRule="auto"/>
              <w:ind w:left="5421" w:hanging="5400" w:hangingChars="2250"/>
              <w:jc w:val="left"/>
              <w:rPr>
                <w:rFonts w:hint="eastAsia" w:ascii="仿宋" w:hAnsi="仿宋" w:eastAsia="仿宋" w:cs="仿宋"/>
                <w:b w:val="0"/>
                <w:bCs/>
                <w:color w:val="auto"/>
                <w:sz w:val="24"/>
                <w:highlight w:val="none"/>
              </w:rPr>
            </w:pPr>
          </w:p>
          <w:p w14:paraId="007F044E">
            <w:pPr>
              <w:tabs>
                <w:tab w:val="left" w:pos="720"/>
              </w:tabs>
              <w:adjustRightInd w:val="0"/>
              <w:snapToGrid w:val="0"/>
              <w:spacing w:line="360" w:lineRule="auto"/>
              <w:ind w:left="5421" w:hanging="5400" w:hangingChars="2250"/>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签名及日期：</w:t>
            </w:r>
          </w:p>
        </w:tc>
      </w:tr>
      <w:tr w14:paraId="472DF1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1" w:hRule="atLeast"/>
        </w:trPr>
        <w:tc>
          <w:tcPr>
            <w:tcW w:w="9377" w:type="dxa"/>
            <w:gridSpan w:val="4"/>
            <w:noWrap w:val="0"/>
            <w:vAlign w:val="top"/>
          </w:tcPr>
          <w:p w14:paraId="241CD40F">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仓管员②审核意见：</w:t>
            </w:r>
          </w:p>
          <w:p w14:paraId="33524E24">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220B7CEE">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签名及日期： </w:t>
            </w:r>
          </w:p>
        </w:tc>
      </w:tr>
      <w:tr w14:paraId="20A56A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78" w:hRule="atLeast"/>
        </w:trPr>
        <w:tc>
          <w:tcPr>
            <w:tcW w:w="9377" w:type="dxa"/>
            <w:gridSpan w:val="4"/>
            <w:noWrap w:val="0"/>
            <w:vAlign w:val="top"/>
          </w:tcPr>
          <w:p w14:paraId="6963B06C">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项目成本管理员审核意见：</w:t>
            </w:r>
          </w:p>
          <w:p w14:paraId="12B81FA2">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52A02D80">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246A2A3A">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签名及日期：</w:t>
            </w:r>
          </w:p>
        </w:tc>
      </w:tr>
      <w:tr w14:paraId="1B73B7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0" w:hRule="atLeast"/>
        </w:trPr>
        <w:tc>
          <w:tcPr>
            <w:tcW w:w="9377" w:type="dxa"/>
            <w:gridSpan w:val="4"/>
            <w:noWrap w:val="0"/>
            <w:vAlign w:val="top"/>
          </w:tcPr>
          <w:p w14:paraId="08ECB619">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项目经理审核意见：</w:t>
            </w:r>
          </w:p>
          <w:p w14:paraId="652723EB">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2E5A5FD6">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4FECF339">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签名及日期：</w:t>
            </w:r>
          </w:p>
        </w:tc>
      </w:tr>
    </w:tbl>
    <w:p w14:paraId="309D2216">
      <w:pPr>
        <w:tabs>
          <w:tab w:val="left" w:pos="720"/>
        </w:tabs>
        <w:adjustRightInd w:val="0"/>
        <w:snapToGrid w:val="0"/>
        <w:spacing w:line="360" w:lineRule="auto"/>
        <w:ind w:left="-630" w:leftChars="-300" w:right="-630" w:rightChars="-300" w:firstLine="1049" w:firstLineChars="583"/>
        <w:jc w:val="left"/>
        <w:rPr>
          <w:rFonts w:hint="eastAsia" w:ascii="仿宋" w:hAnsi="仿宋" w:eastAsia="仿宋" w:cs="仿宋"/>
          <w:b w:val="0"/>
          <w:bCs/>
          <w:color w:val="auto"/>
          <w:sz w:val="18"/>
          <w:szCs w:val="18"/>
          <w:highlight w:val="none"/>
        </w:rPr>
      </w:pPr>
      <w:r>
        <w:rPr>
          <w:rFonts w:hint="eastAsia" w:ascii="仿宋" w:hAnsi="仿宋" w:eastAsia="仿宋" w:cs="仿宋"/>
          <w:b w:val="0"/>
          <w:bCs/>
          <w:color w:val="auto"/>
          <w:sz w:val="18"/>
          <w:szCs w:val="18"/>
          <w:highlight w:val="none"/>
        </w:rPr>
        <w:t>填表要求：1、此表由</w:t>
      </w:r>
      <w:r>
        <w:rPr>
          <w:rFonts w:hint="eastAsia" w:ascii="仿宋" w:hAnsi="仿宋" w:eastAsia="仿宋" w:cs="仿宋"/>
          <w:b w:val="0"/>
          <w:bCs/>
          <w:color w:val="auto"/>
          <w:sz w:val="18"/>
          <w:szCs w:val="18"/>
          <w:highlight w:val="none"/>
          <w:lang w:val="en-US" w:eastAsia="zh-CN"/>
        </w:rPr>
        <w:t>乙方</w:t>
      </w:r>
      <w:r>
        <w:rPr>
          <w:rFonts w:hint="eastAsia" w:ascii="仿宋" w:hAnsi="仿宋" w:eastAsia="仿宋" w:cs="仿宋"/>
          <w:b w:val="0"/>
          <w:bCs/>
          <w:color w:val="auto"/>
          <w:sz w:val="18"/>
          <w:szCs w:val="18"/>
          <w:highlight w:val="none"/>
        </w:rPr>
        <w:t>发起，如实填写，不允许涂改，如有涂改或虚报，此表无效。</w:t>
      </w:r>
    </w:p>
    <w:p w14:paraId="3BAEBD22">
      <w:pPr>
        <w:numPr>
          <w:ilvl w:val="0"/>
          <w:numId w:val="7"/>
        </w:numPr>
        <w:tabs>
          <w:tab w:val="left" w:pos="720"/>
        </w:tabs>
        <w:adjustRightInd w:val="0"/>
        <w:snapToGrid w:val="0"/>
        <w:spacing w:line="360" w:lineRule="auto"/>
        <w:ind w:left="-315" w:leftChars="-150" w:right="-630" w:rightChars="-300" w:firstLine="1575" w:firstLineChars="875"/>
        <w:jc w:val="left"/>
        <w:rPr>
          <w:rFonts w:hint="eastAsia" w:ascii="仿宋" w:hAnsi="仿宋" w:eastAsia="仿宋" w:cs="仿宋"/>
          <w:b w:val="0"/>
          <w:bCs/>
          <w:color w:val="auto"/>
          <w:sz w:val="18"/>
          <w:szCs w:val="18"/>
          <w:highlight w:val="none"/>
        </w:rPr>
      </w:pPr>
      <w:r>
        <w:rPr>
          <w:rFonts w:hint="eastAsia" w:ascii="仿宋" w:hAnsi="仿宋" w:eastAsia="仿宋" w:cs="仿宋"/>
          <w:b w:val="0"/>
          <w:bCs/>
          <w:color w:val="auto"/>
          <w:sz w:val="18"/>
          <w:szCs w:val="18"/>
          <w:highlight w:val="none"/>
        </w:rPr>
        <w:t>此确认表作为向</w:t>
      </w:r>
      <w:r>
        <w:rPr>
          <w:rFonts w:hint="eastAsia" w:ascii="仿宋" w:hAnsi="仿宋" w:eastAsia="仿宋" w:cs="仿宋"/>
          <w:b w:val="0"/>
          <w:bCs/>
          <w:color w:val="auto"/>
          <w:sz w:val="18"/>
          <w:szCs w:val="18"/>
          <w:highlight w:val="none"/>
          <w:lang w:val="en-US" w:eastAsia="zh-CN"/>
        </w:rPr>
        <w:t>中泰建安</w:t>
      </w:r>
      <w:r>
        <w:rPr>
          <w:rFonts w:hint="eastAsia" w:ascii="仿宋" w:hAnsi="仿宋" w:eastAsia="仿宋" w:cs="仿宋"/>
          <w:b w:val="0"/>
          <w:bCs/>
          <w:color w:val="auto"/>
          <w:sz w:val="18"/>
          <w:szCs w:val="18"/>
          <w:highlight w:val="none"/>
        </w:rPr>
        <w:t>公司申报款项支付审批单的附件。</w:t>
      </w:r>
    </w:p>
    <w:p w14:paraId="1D5B2137">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267CA21A">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both"/>
        <w:textAlignment w:val="auto"/>
        <w:rPr>
          <w:rFonts w:hint="eastAsia" w:ascii="仿宋" w:hAnsi="仿宋" w:eastAsia="仿宋" w:cs="仿宋"/>
          <w:b/>
          <w:bCs/>
          <w:color w:val="auto"/>
          <w:sz w:val="30"/>
          <w:highlight w:val="none"/>
          <w:lang w:val="en-US" w:eastAsia="zh-CN"/>
        </w:rPr>
      </w:pPr>
    </w:p>
    <w:p w14:paraId="6243213F">
      <w:pPr>
        <w:jc w:val="right"/>
        <w:rPr>
          <w:rFonts w:hint="eastAsia" w:ascii="仿宋" w:hAnsi="仿宋" w:eastAsia="仿宋" w:cs="仿宋"/>
          <w:b/>
          <w:bCs/>
          <w:color w:val="auto"/>
          <w:sz w:val="44"/>
          <w:szCs w:val="44"/>
          <w:highlight w:val="none"/>
          <w:lang w:val="en-US" w:eastAsia="zh-CN"/>
        </w:rPr>
      </w:pPr>
    </w:p>
    <w:p w14:paraId="57473033">
      <w:pPr>
        <w:widowControl w:val="0"/>
        <w:numPr>
          <w:ilvl w:val="0"/>
          <w:numId w:val="0"/>
        </w:numPr>
        <w:tabs>
          <w:tab w:val="left" w:pos="720"/>
        </w:tabs>
        <w:adjustRightInd w:val="0"/>
        <w:snapToGrid w:val="0"/>
        <w:spacing w:line="360" w:lineRule="auto"/>
        <w:ind w:right="-630" w:rightChars="-300"/>
        <w:jc w:val="left"/>
        <w:rPr>
          <w:rFonts w:hint="eastAsia" w:ascii="仿宋" w:hAnsi="仿宋" w:eastAsia="仿宋" w:cs="仿宋"/>
          <w:b w:val="0"/>
          <w:bCs/>
          <w:color w:val="auto"/>
          <w:sz w:val="18"/>
          <w:szCs w:val="18"/>
          <w:highlight w:val="none"/>
        </w:rPr>
      </w:pPr>
    </w:p>
    <w:tbl>
      <w:tblPr>
        <w:tblStyle w:val="1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6"/>
        <w:gridCol w:w="1483"/>
        <w:gridCol w:w="1116"/>
        <w:gridCol w:w="1116"/>
        <w:gridCol w:w="1569"/>
        <w:gridCol w:w="2017"/>
        <w:gridCol w:w="1116"/>
        <w:gridCol w:w="1148"/>
      </w:tblGrid>
      <w:tr w14:paraId="46EFDF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0" w:hRule="atLeast"/>
        </w:trPr>
        <w:tc>
          <w:tcPr>
            <w:tcW w:w="5000" w:type="pct"/>
            <w:gridSpan w:val="8"/>
            <w:tcBorders>
              <w:top w:val="nil"/>
              <w:left w:val="nil"/>
              <w:bottom w:val="nil"/>
              <w:right w:val="nil"/>
            </w:tcBorders>
            <w:noWrap/>
            <w:vAlign w:val="center"/>
          </w:tcPr>
          <w:p w14:paraId="31ABCD3A">
            <w:pPr>
              <w:keepNext w:val="0"/>
              <w:keepLines w:val="0"/>
              <w:widowControl/>
              <w:suppressLineNumbers w:val="0"/>
              <w:jc w:val="right"/>
              <w:textAlignment w:val="center"/>
              <w:rPr>
                <w:rFonts w:hint="eastAsia" w:ascii="仿宋" w:hAnsi="仿宋" w:eastAsia="仿宋" w:cs="仿宋"/>
                <w:b/>
                <w:bCs/>
                <w:i w:val="0"/>
                <w:iCs w:val="0"/>
                <w:color w:val="auto"/>
                <w:kern w:val="0"/>
                <w:sz w:val="44"/>
                <w:szCs w:val="44"/>
                <w:highlight w:val="none"/>
                <w:u w:val="none"/>
                <w:lang w:val="en-US" w:eastAsia="zh-CN" w:bidi="ar"/>
              </w:rPr>
            </w:pPr>
            <w:r>
              <w:rPr>
                <w:rFonts w:hint="eastAsia" w:ascii="仿宋" w:hAnsi="仿宋" w:eastAsia="仿宋" w:cs="仿宋"/>
                <w:b/>
                <w:bCs/>
                <w:i w:val="0"/>
                <w:iCs w:val="0"/>
                <w:color w:val="auto"/>
                <w:kern w:val="0"/>
                <w:sz w:val="44"/>
                <w:szCs w:val="44"/>
                <w:highlight w:val="none"/>
                <w:u w:val="none"/>
                <w:lang w:val="en-US" w:eastAsia="zh-CN" w:bidi="ar"/>
              </w:rPr>
              <w:t>附件四</w:t>
            </w:r>
          </w:p>
          <w:p w14:paraId="7325ADA1">
            <w:pPr>
              <w:keepNext w:val="0"/>
              <w:keepLines w:val="0"/>
              <w:widowControl/>
              <w:suppressLineNumbers w:val="0"/>
              <w:jc w:val="center"/>
              <w:textAlignment w:val="center"/>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44"/>
                <w:szCs w:val="44"/>
                <w:highlight w:val="none"/>
                <w:u w:val="none"/>
                <w:lang w:val="en-US" w:eastAsia="zh-CN" w:bidi="ar"/>
              </w:rPr>
              <w:t>款项支付台账</w:t>
            </w:r>
          </w:p>
        </w:tc>
      </w:tr>
      <w:tr w14:paraId="29F179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0" w:hRule="atLeast"/>
        </w:trPr>
        <w:tc>
          <w:tcPr>
            <w:tcW w:w="5000" w:type="pct"/>
            <w:gridSpan w:val="8"/>
            <w:tcBorders>
              <w:top w:val="single" w:color="000000" w:sz="4" w:space="0"/>
              <w:left w:val="single" w:color="000000" w:sz="4" w:space="0"/>
              <w:bottom w:val="single" w:color="000000" w:sz="4" w:space="0"/>
              <w:right w:val="single" w:color="000000" w:sz="4" w:space="0"/>
            </w:tcBorders>
            <w:noWrap/>
            <w:vAlign w:val="center"/>
          </w:tcPr>
          <w:p w14:paraId="3FB45F5B">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项目名称：</w:t>
            </w:r>
          </w:p>
        </w:tc>
      </w:tr>
      <w:tr w14:paraId="7E8CAD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0" w:hRule="atLeast"/>
        </w:trPr>
        <w:tc>
          <w:tcPr>
            <w:tcW w:w="5000" w:type="pct"/>
            <w:gridSpan w:val="8"/>
            <w:tcBorders>
              <w:top w:val="single" w:color="000000" w:sz="4" w:space="0"/>
              <w:left w:val="single" w:color="000000" w:sz="4" w:space="0"/>
              <w:bottom w:val="single" w:color="000000" w:sz="4" w:space="0"/>
              <w:right w:val="single" w:color="000000" w:sz="4" w:space="0"/>
            </w:tcBorders>
            <w:noWrap/>
            <w:vAlign w:val="center"/>
          </w:tcPr>
          <w:p w14:paraId="105B009E">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合同名称：</w:t>
            </w:r>
          </w:p>
        </w:tc>
      </w:tr>
      <w:tr w14:paraId="4BA91B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0" w:hRule="atLeast"/>
        </w:trPr>
        <w:tc>
          <w:tcPr>
            <w:tcW w:w="5000" w:type="pct"/>
            <w:gridSpan w:val="8"/>
            <w:tcBorders>
              <w:top w:val="single" w:color="000000" w:sz="4" w:space="0"/>
              <w:left w:val="single" w:color="000000" w:sz="4" w:space="0"/>
              <w:bottom w:val="single" w:color="000000" w:sz="4" w:space="0"/>
              <w:right w:val="single" w:color="000000" w:sz="4" w:space="0"/>
            </w:tcBorders>
            <w:noWrap/>
            <w:vAlign w:val="center"/>
          </w:tcPr>
          <w:p w14:paraId="6ACBB4F0">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付款公司名称：东莞市中泰建安工程有限公司</w:t>
            </w:r>
          </w:p>
        </w:tc>
      </w:tr>
      <w:tr w14:paraId="176DEA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0"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44D6AA2F">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序号</w:t>
            </w:r>
          </w:p>
        </w:tc>
        <w:tc>
          <w:tcPr>
            <w:tcW w:w="711" w:type="pct"/>
            <w:tcBorders>
              <w:top w:val="single" w:color="000000" w:sz="4" w:space="0"/>
              <w:left w:val="single" w:color="000000" w:sz="4" w:space="0"/>
              <w:bottom w:val="single" w:color="000000" w:sz="4" w:space="0"/>
              <w:right w:val="single" w:color="000000" w:sz="4" w:space="0"/>
            </w:tcBorders>
            <w:noWrap w:val="0"/>
            <w:vAlign w:val="center"/>
          </w:tcPr>
          <w:p w14:paraId="247DE0DE">
            <w:pPr>
              <w:keepNext w:val="0"/>
              <w:keepLines w:val="0"/>
              <w:widowControl/>
              <w:suppressLineNumbers w:val="0"/>
              <w:jc w:val="center"/>
              <w:textAlignment w:val="center"/>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收/付款日期</w:t>
            </w:r>
          </w:p>
          <w:p w14:paraId="4D710FB6">
            <w:pPr>
              <w:keepNext w:val="0"/>
              <w:keepLines w:val="0"/>
              <w:widowControl/>
              <w:suppressLineNumbers w:val="0"/>
              <w:jc w:val="center"/>
              <w:textAlignment w:val="center"/>
              <w:rPr>
                <w:rFonts w:hint="eastAsia" w:ascii="仿宋" w:hAnsi="仿宋" w:eastAsia="仿宋" w:cs="仿宋"/>
                <w:i w:val="0"/>
                <w:iCs w:val="0"/>
                <w:color w:val="auto"/>
                <w:kern w:val="0"/>
                <w:sz w:val="21"/>
                <w:szCs w:val="21"/>
                <w:highlight w:val="none"/>
                <w:u w:val="none"/>
                <w:lang w:val="en-US" w:eastAsia="zh-CN" w:bidi="ar"/>
              </w:rPr>
            </w:pPr>
          </w:p>
          <w:p w14:paraId="015417D3">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（年/月）</w:t>
            </w: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415BF170">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发票代码</w:t>
            </w: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792AF982">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发票号码</w:t>
            </w: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3BD6D4C8">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当期应付金额</w:t>
            </w: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5C34037B">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已支付金额</w:t>
            </w: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214B6591">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未付金额</w:t>
            </w: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0955D4C1">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付款内容</w:t>
            </w:r>
          </w:p>
        </w:tc>
      </w:tr>
      <w:tr w14:paraId="661651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59AD976D">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1</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21E29ECA">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69A9D218">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06DAD310">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7B63CF2F">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7DA84BFF">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2DF1EE09">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4014998C">
            <w:pPr>
              <w:jc w:val="center"/>
              <w:rPr>
                <w:rFonts w:hint="eastAsia" w:ascii="仿宋" w:hAnsi="仿宋" w:eastAsia="仿宋" w:cs="仿宋"/>
                <w:i w:val="0"/>
                <w:iCs w:val="0"/>
                <w:color w:val="auto"/>
                <w:sz w:val="22"/>
                <w:szCs w:val="22"/>
                <w:highlight w:val="none"/>
                <w:u w:val="none"/>
              </w:rPr>
            </w:pPr>
          </w:p>
        </w:tc>
      </w:tr>
      <w:tr w14:paraId="085425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48FEE43D">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2</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40E3B6C5">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4F6F9B78">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51202A8A">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3EB5BB64">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409CF0B2">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559B0186">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44055561">
            <w:pPr>
              <w:jc w:val="center"/>
              <w:rPr>
                <w:rFonts w:hint="eastAsia" w:ascii="仿宋" w:hAnsi="仿宋" w:eastAsia="仿宋" w:cs="仿宋"/>
                <w:i w:val="0"/>
                <w:iCs w:val="0"/>
                <w:color w:val="auto"/>
                <w:sz w:val="22"/>
                <w:szCs w:val="22"/>
                <w:highlight w:val="none"/>
                <w:u w:val="none"/>
              </w:rPr>
            </w:pPr>
          </w:p>
        </w:tc>
      </w:tr>
      <w:tr w14:paraId="6F72FD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575DD6C8">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319E0DA3">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2CEE13BF">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31C5D1C6">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43F78229">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041E48FD">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075A0E4C">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2322F4A4">
            <w:pPr>
              <w:jc w:val="center"/>
              <w:rPr>
                <w:rFonts w:hint="eastAsia" w:ascii="仿宋" w:hAnsi="仿宋" w:eastAsia="仿宋" w:cs="仿宋"/>
                <w:i w:val="0"/>
                <w:iCs w:val="0"/>
                <w:color w:val="auto"/>
                <w:sz w:val="22"/>
                <w:szCs w:val="22"/>
                <w:highlight w:val="none"/>
                <w:u w:val="none"/>
              </w:rPr>
            </w:pPr>
          </w:p>
        </w:tc>
      </w:tr>
      <w:tr w14:paraId="2BB049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740A6D8B">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11BE616C">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7D632967">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7DB39056">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31210EE1">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59CFE288">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190DA95D">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115E4F8E">
            <w:pPr>
              <w:jc w:val="center"/>
              <w:rPr>
                <w:rFonts w:hint="eastAsia" w:ascii="仿宋" w:hAnsi="仿宋" w:eastAsia="仿宋" w:cs="仿宋"/>
                <w:i w:val="0"/>
                <w:iCs w:val="0"/>
                <w:color w:val="auto"/>
                <w:sz w:val="22"/>
                <w:szCs w:val="22"/>
                <w:highlight w:val="none"/>
                <w:u w:val="none"/>
              </w:rPr>
            </w:pPr>
          </w:p>
        </w:tc>
      </w:tr>
      <w:tr w14:paraId="6531C7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368B5173">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17BCC396">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264DDF3E">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6536E6C2">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0E0A2CEA">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59637C86">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62214AF1">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2B5D4FF7">
            <w:pPr>
              <w:jc w:val="center"/>
              <w:rPr>
                <w:rFonts w:hint="eastAsia" w:ascii="仿宋" w:hAnsi="仿宋" w:eastAsia="仿宋" w:cs="仿宋"/>
                <w:i w:val="0"/>
                <w:iCs w:val="0"/>
                <w:color w:val="auto"/>
                <w:sz w:val="22"/>
                <w:szCs w:val="22"/>
                <w:highlight w:val="none"/>
                <w:u w:val="none"/>
              </w:rPr>
            </w:pPr>
          </w:p>
        </w:tc>
      </w:tr>
      <w:tr w14:paraId="60F1F0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135A6FC0">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7EA8C204">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6F0D43FD">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775068CE">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235F19EA">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6F259DFA">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545A2AA1">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52E64F6E">
            <w:pPr>
              <w:jc w:val="center"/>
              <w:rPr>
                <w:rFonts w:hint="eastAsia" w:ascii="仿宋" w:hAnsi="仿宋" w:eastAsia="仿宋" w:cs="仿宋"/>
                <w:i w:val="0"/>
                <w:iCs w:val="0"/>
                <w:color w:val="auto"/>
                <w:sz w:val="22"/>
                <w:szCs w:val="22"/>
                <w:highlight w:val="none"/>
                <w:u w:val="none"/>
              </w:rPr>
            </w:pPr>
          </w:p>
        </w:tc>
      </w:tr>
      <w:tr w14:paraId="4690BF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1122" w:type="pct"/>
            <w:gridSpan w:val="2"/>
            <w:tcBorders>
              <w:top w:val="nil"/>
              <w:left w:val="nil"/>
              <w:bottom w:val="nil"/>
              <w:right w:val="nil"/>
            </w:tcBorders>
            <w:noWrap/>
            <w:vAlign w:val="center"/>
          </w:tcPr>
          <w:p w14:paraId="684FE76F">
            <w:pPr>
              <w:jc w:val="left"/>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制表人：</w:t>
            </w:r>
          </w:p>
        </w:tc>
        <w:tc>
          <w:tcPr>
            <w:tcW w:w="535" w:type="pct"/>
            <w:tcBorders>
              <w:top w:val="nil"/>
              <w:left w:val="nil"/>
              <w:bottom w:val="nil"/>
              <w:right w:val="nil"/>
            </w:tcBorders>
            <w:noWrap/>
            <w:vAlign w:val="center"/>
          </w:tcPr>
          <w:p w14:paraId="4A2D0C26">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24DFADE2">
            <w:pPr>
              <w:jc w:val="cente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36447588">
            <w:pPr>
              <w:jc w:val="cente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27DFC641">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制表日期：</w:t>
            </w:r>
          </w:p>
        </w:tc>
        <w:tc>
          <w:tcPr>
            <w:tcW w:w="535" w:type="pct"/>
            <w:tcBorders>
              <w:top w:val="nil"/>
              <w:left w:val="nil"/>
              <w:bottom w:val="nil"/>
              <w:right w:val="nil"/>
            </w:tcBorders>
            <w:noWrap/>
            <w:vAlign w:val="center"/>
          </w:tcPr>
          <w:p w14:paraId="0B76479A">
            <w:pPr>
              <w:jc w:val="left"/>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center"/>
          </w:tcPr>
          <w:p w14:paraId="2CD73262">
            <w:pPr>
              <w:jc w:val="center"/>
              <w:rPr>
                <w:rFonts w:hint="eastAsia" w:ascii="仿宋" w:hAnsi="仿宋" w:eastAsia="仿宋" w:cs="仿宋"/>
                <w:i w:val="0"/>
                <w:iCs w:val="0"/>
                <w:color w:val="auto"/>
                <w:sz w:val="22"/>
                <w:szCs w:val="22"/>
                <w:highlight w:val="none"/>
                <w:u w:val="none"/>
              </w:rPr>
            </w:pPr>
          </w:p>
        </w:tc>
      </w:tr>
      <w:tr w14:paraId="309312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410" w:type="pct"/>
            <w:tcBorders>
              <w:top w:val="nil"/>
              <w:left w:val="nil"/>
              <w:bottom w:val="nil"/>
              <w:right w:val="nil"/>
            </w:tcBorders>
            <w:noWrap/>
            <w:vAlign w:val="bottom"/>
          </w:tcPr>
          <w:p w14:paraId="037A409B">
            <w:pPr>
              <w:rPr>
                <w:rFonts w:hint="eastAsia" w:ascii="仿宋" w:hAnsi="仿宋" w:eastAsia="仿宋" w:cs="仿宋"/>
                <w:i w:val="0"/>
                <w:iCs w:val="0"/>
                <w:color w:val="auto"/>
                <w:sz w:val="22"/>
                <w:szCs w:val="22"/>
                <w:highlight w:val="none"/>
                <w:u w:val="none"/>
              </w:rPr>
            </w:pPr>
          </w:p>
        </w:tc>
        <w:tc>
          <w:tcPr>
            <w:tcW w:w="711" w:type="pct"/>
            <w:tcBorders>
              <w:top w:val="nil"/>
              <w:left w:val="nil"/>
              <w:bottom w:val="nil"/>
              <w:right w:val="nil"/>
            </w:tcBorders>
            <w:noWrap/>
            <w:vAlign w:val="center"/>
          </w:tcPr>
          <w:p w14:paraId="18118F5D">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141EFC5E">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0EE6BCAE">
            <w:pPr>
              <w:jc w:val="cente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1FB1952B">
            <w:pPr>
              <w:jc w:val="cente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518A9A6C">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0B2A1BBA">
            <w:pPr>
              <w:jc w:val="center"/>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center"/>
          </w:tcPr>
          <w:p w14:paraId="383BC52A">
            <w:pPr>
              <w:jc w:val="center"/>
              <w:rPr>
                <w:rFonts w:hint="eastAsia" w:ascii="仿宋" w:hAnsi="仿宋" w:eastAsia="仿宋" w:cs="仿宋"/>
                <w:i w:val="0"/>
                <w:iCs w:val="0"/>
                <w:color w:val="auto"/>
                <w:sz w:val="22"/>
                <w:szCs w:val="22"/>
                <w:highlight w:val="none"/>
                <w:u w:val="none"/>
              </w:rPr>
            </w:pPr>
          </w:p>
        </w:tc>
      </w:tr>
      <w:tr w14:paraId="5F6ECE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410" w:type="pct"/>
            <w:tcBorders>
              <w:top w:val="nil"/>
              <w:left w:val="nil"/>
              <w:bottom w:val="nil"/>
              <w:right w:val="nil"/>
            </w:tcBorders>
            <w:noWrap/>
            <w:vAlign w:val="bottom"/>
          </w:tcPr>
          <w:p w14:paraId="7F97F686">
            <w:pPr>
              <w:rPr>
                <w:rFonts w:hint="eastAsia" w:ascii="仿宋" w:hAnsi="仿宋" w:eastAsia="仿宋" w:cs="仿宋"/>
                <w:i w:val="0"/>
                <w:iCs w:val="0"/>
                <w:color w:val="auto"/>
                <w:sz w:val="22"/>
                <w:szCs w:val="22"/>
                <w:highlight w:val="none"/>
                <w:u w:val="none"/>
              </w:rPr>
            </w:pPr>
          </w:p>
        </w:tc>
        <w:tc>
          <w:tcPr>
            <w:tcW w:w="711" w:type="pct"/>
            <w:tcBorders>
              <w:top w:val="nil"/>
              <w:left w:val="nil"/>
              <w:bottom w:val="nil"/>
              <w:right w:val="nil"/>
            </w:tcBorders>
            <w:noWrap/>
            <w:vAlign w:val="center"/>
          </w:tcPr>
          <w:p w14:paraId="3A4D2C99">
            <w:pP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03AE0BEC">
            <w:pP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66EF3F98">
            <w:pP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2462F545">
            <w:pP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3D4F6889">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收款公司名称：</w:t>
            </w:r>
          </w:p>
        </w:tc>
        <w:tc>
          <w:tcPr>
            <w:tcW w:w="535" w:type="pct"/>
            <w:tcBorders>
              <w:top w:val="nil"/>
              <w:left w:val="nil"/>
              <w:bottom w:val="nil"/>
              <w:right w:val="nil"/>
            </w:tcBorders>
            <w:noWrap/>
            <w:vAlign w:val="center"/>
          </w:tcPr>
          <w:p w14:paraId="3A059DC9">
            <w:pPr>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bottom"/>
          </w:tcPr>
          <w:p w14:paraId="11DC7394">
            <w:pPr>
              <w:rPr>
                <w:rFonts w:hint="eastAsia" w:ascii="仿宋" w:hAnsi="仿宋" w:eastAsia="仿宋" w:cs="仿宋"/>
                <w:i w:val="0"/>
                <w:iCs w:val="0"/>
                <w:color w:val="auto"/>
                <w:sz w:val="22"/>
                <w:szCs w:val="22"/>
                <w:highlight w:val="none"/>
                <w:u w:val="none"/>
              </w:rPr>
            </w:pPr>
          </w:p>
        </w:tc>
      </w:tr>
      <w:tr w14:paraId="186E61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410" w:type="pct"/>
            <w:tcBorders>
              <w:top w:val="nil"/>
              <w:left w:val="nil"/>
              <w:bottom w:val="nil"/>
              <w:right w:val="nil"/>
            </w:tcBorders>
            <w:noWrap/>
            <w:vAlign w:val="bottom"/>
          </w:tcPr>
          <w:p w14:paraId="3A295437">
            <w:pPr>
              <w:rPr>
                <w:rFonts w:hint="eastAsia" w:ascii="仿宋" w:hAnsi="仿宋" w:eastAsia="仿宋" w:cs="仿宋"/>
                <w:i w:val="0"/>
                <w:iCs w:val="0"/>
                <w:color w:val="auto"/>
                <w:sz w:val="22"/>
                <w:szCs w:val="22"/>
                <w:highlight w:val="none"/>
                <w:u w:val="none"/>
              </w:rPr>
            </w:pPr>
          </w:p>
        </w:tc>
        <w:tc>
          <w:tcPr>
            <w:tcW w:w="711" w:type="pct"/>
            <w:tcBorders>
              <w:top w:val="nil"/>
              <w:left w:val="nil"/>
              <w:bottom w:val="nil"/>
              <w:right w:val="nil"/>
            </w:tcBorders>
            <w:noWrap/>
            <w:vAlign w:val="center"/>
          </w:tcPr>
          <w:p w14:paraId="0811B1B8">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263A0E59">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6DF19B9D">
            <w:pPr>
              <w:jc w:val="cente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22375500">
            <w:pPr>
              <w:jc w:val="cente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034B1AD4">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（加盖公章）</w:t>
            </w:r>
          </w:p>
        </w:tc>
        <w:tc>
          <w:tcPr>
            <w:tcW w:w="535" w:type="pct"/>
            <w:tcBorders>
              <w:top w:val="nil"/>
              <w:left w:val="nil"/>
              <w:bottom w:val="nil"/>
              <w:right w:val="nil"/>
            </w:tcBorders>
            <w:noWrap/>
            <w:vAlign w:val="center"/>
          </w:tcPr>
          <w:p w14:paraId="3926A3C6">
            <w:pPr>
              <w:jc w:val="left"/>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bottom"/>
          </w:tcPr>
          <w:p w14:paraId="481DADE1">
            <w:pPr>
              <w:rPr>
                <w:rFonts w:hint="eastAsia" w:ascii="仿宋" w:hAnsi="仿宋" w:eastAsia="仿宋" w:cs="仿宋"/>
                <w:i w:val="0"/>
                <w:iCs w:val="0"/>
                <w:color w:val="auto"/>
                <w:sz w:val="22"/>
                <w:szCs w:val="22"/>
                <w:highlight w:val="none"/>
                <w:u w:val="none"/>
              </w:rPr>
            </w:pPr>
          </w:p>
        </w:tc>
      </w:tr>
      <w:tr w14:paraId="6E8B6D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410" w:type="pct"/>
            <w:tcBorders>
              <w:top w:val="nil"/>
              <w:left w:val="nil"/>
              <w:bottom w:val="nil"/>
              <w:right w:val="nil"/>
            </w:tcBorders>
            <w:noWrap/>
            <w:vAlign w:val="center"/>
          </w:tcPr>
          <w:p w14:paraId="6B713172">
            <w:pPr>
              <w:jc w:val="center"/>
              <w:rPr>
                <w:rFonts w:hint="eastAsia" w:ascii="仿宋" w:hAnsi="仿宋" w:eastAsia="仿宋" w:cs="仿宋"/>
                <w:i w:val="0"/>
                <w:iCs w:val="0"/>
                <w:color w:val="auto"/>
                <w:sz w:val="22"/>
                <w:szCs w:val="22"/>
                <w:highlight w:val="none"/>
                <w:u w:val="none"/>
              </w:rPr>
            </w:pPr>
          </w:p>
        </w:tc>
        <w:tc>
          <w:tcPr>
            <w:tcW w:w="711" w:type="pct"/>
            <w:tcBorders>
              <w:top w:val="nil"/>
              <w:left w:val="nil"/>
              <w:bottom w:val="nil"/>
              <w:right w:val="nil"/>
            </w:tcBorders>
            <w:noWrap/>
            <w:vAlign w:val="center"/>
          </w:tcPr>
          <w:p w14:paraId="6552A03A">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6964E668">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3154D5FD">
            <w:pPr>
              <w:jc w:val="cente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3FEB91D9">
            <w:pPr>
              <w:jc w:val="cente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2AD287E3">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收款公司负责人：</w:t>
            </w:r>
          </w:p>
        </w:tc>
        <w:tc>
          <w:tcPr>
            <w:tcW w:w="535" w:type="pct"/>
            <w:tcBorders>
              <w:top w:val="nil"/>
              <w:left w:val="nil"/>
              <w:bottom w:val="nil"/>
              <w:right w:val="nil"/>
            </w:tcBorders>
            <w:noWrap/>
            <w:vAlign w:val="center"/>
          </w:tcPr>
          <w:p w14:paraId="4C581337">
            <w:pPr>
              <w:jc w:val="left"/>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bottom"/>
          </w:tcPr>
          <w:p w14:paraId="551F869A">
            <w:pPr>
              <w:rPr>
                <w:rFonts w:hint="eastAsia" w:ascii="仿宋" w:hAnsi="仿宋" w:eastAsia="仿宋" w:cs="仿宋"/>
                <w:i w:val="0"/>
                <w:iCs w:val="0"/>
                <w:color w:val="auto"/>
                <w:sz w:val="22"/>
                <w:szCs w:val="22"/>
                <w:highlight w:val="none"/>
                <w:u w:val="none"/>
              </w:rPr>
            </w:pPr>
          </w:p>
        </w:tc>
      </w:tr>
      <w:tr w14:paraId="1265B0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410" w:type="pct"/>
            <w:tcBorders>
              <w:top w:val="nil"/>
              <w:left w:val="nil"/>
              <w:bottom w:val="nil"/>
              <w:right w:val="nil"/>
            </w:tcBorders>
            <w:noWrap/>
            <w:vAlign w:val="center"/>
          </w:tcPr>
          <w:p w14:paraId="46342130">
            <w:pPr>
              <w:jc w:val="center"/>
              <w:rPr>
                <w:rFonts w:hint="eastAsia" w:ascii="仿宋" w:hAnsi="仿宋" w:eastAsia="仿宋" w:cs="仿宋"/>
                <w:i w:val="0"/>
                <w:iCs w:val="0"/>
                <w:color w:val="auto"/>
                <w:sz w:val="22"/>
                <w:szCs w:val="22"/>
                <w:highlight w:val="none"/>
                <w:u w:val="none"/>
              </w:rPr>
            </w:pPr>
          </w:p>
        </w:tc>
        <w:tc>
          <w:tcPr>
            <w:tcW w:w="711" w:type="pct"/>
            <w:tcBorders>
              <w:top w:val="nil"/>
              <w:left w:val="nil"/>
              <w:bottom w:val="nil"/>
              <w:right w:val="nil"/>
            </w:tcBorders>
            <w:noWrap/>
            <w:vAlign w:val="center"/>
          </w:tcPr>
          <w:p w14:paraId="5DC27F0D">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390EFC84">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61555221">
            <w:pPr>
              <w:jc w:val="cente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00A909B9">
            <w:pPr>
              <w:jc w:val="cente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5B731B55">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（签名）</w:t>
            </w:r>
          </w:p>
        </w:tc>
        <w:tc>
          <w:tcPr>
            <w:tcW w:w="535" w:type="pct"/>
            <w:tcBorders>
              <w:top w:val="nil"/>
              <w:left w:val="nil"/>
              <w:bottom w:val="nil"/>
              <w:right w:val="nil"/>
            </w:tcBorders>
            <w:noWrap/>
            <w:vAlign w:val="center"/>
          </w:tcPr>
          <w:p w14:paraId="6E3177D8">
            <w:pPr>
              <w:jc w:val="center"/>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bottom"/>
          </w:tcPr>
          <w:p w14:paraId="15B3A0E7">
            <w:pPr>
              <w:rPr>
                <w:rFonts w:hint="eastAsia" w:ascii="仿宋" w:hAnsi="仿宋" w:eastAsia="仿宋" w:cs="仿宋"/>
                <w:i w:val="0"/>
                <w:iCs w:val="0"/>
                <w:color w:val="auto"/>
                <w:sz w:val="22"/>
                <w:szCs w:val="22"/>
                <w:highlight w:val="none"/>
                <w:u w:val="none"/>
              </w:rPr>
            </w:pPr>
          </w:p>
        </w:tc>
      </w:tr>
    </w:tbl>
    <w:p w14:paraId="5359D812">
      <w:pPr>
        <w:pStyle w:val="11"/>
        <w:tabs>
          <w:tab w:val="clear" w:pos="-116"/>
          <w:tab w:val="clear" w:pos="420"/>
        </w:tabs>
        <w:rPr>
          <w:rFonts w:hint="eastAsia" w:ascii="仿宋" w:hAnsi="仿宋" w:eastAsia="仿宋" w:cs="仿宋"/>
          <w:bCs/>
          <w:color w:val="auto"/>
          <w:kern w:val="0"/>
          <w:sz w:val="24"/>
          <w:szCs w:val="24"/>
          <w:highlight w:val="none"/>
          <w:lang w:val="en-US" w:eastAsia="zh-CN"/>
        </w:rPr>
      </w:pPr>
    </w:p>
    <w:p w14:paraId="68BC8E88">
      <w:pPr>
        <w:jc w:val="right"/>
        <w:rPr>
          <w:rFonts w:hint="eastAsia" w:ascii="仿宋" w:hAnsi="仿宋" w:eastAsia="仿宋" w:cs="仿宋"/>
          <w:b/>
          <w:bCs/>
          <w:color w:val="auto"/>
          <w:sz w:val="44"/>
          <w:szCs w:val="44"/>
          <w:highlight w:val="none"/>
          <w:lang w:val="en-US" w:eastAsia="zh-CN"/>
        </w:rPr>
      </w:pPr>
    </w:p>
    <w:p w14:paraId="278A7835">
      <w:pPr>
        <w:jc w:val="right"/>
        <w:rPr>
          <w:rFonts w:hint="eastAsia" w:ascii="仿宋" w:hAnsi="仿宋" w:eastAsia="仿宋" w:cs="仿宋"/>
          <w:b/>
          <w:bCs/>
          <w:color w:val="auto"/>
          <w:sz w:val="44"/>
          <w:szCs w:val="44"/>
          <w:highlight w:val="none"/>
          <w:lang w:val="en-US" w:eastAsia="zh-CN"/>
        </w:rPr>
      </w:pPr>
    </w:p>
    <w:p w14:paraId="46C6569E">
      <w:pPr>
        <w:jc w:val="right"/>
        <w:rPr>
          <w:rFonts w:hint="eastAsia" w:ascii="仿宋" w:hAnsi="仿宋" w:eastAsia="仿宋" w:cs="仿宋"/>
          <w:b/>
          <w:bCs/>
          <w:color w:val="auto"/>
          <w:sz w:val="44"/>
          <w:szCs w:val="44"/>
          <w:highlight w:val="none"/>
          <w:lang w:val="en-US" w:eastAsia="zh-CN"/>
        </w:rPr>
      </w:pPr>
    </w:p>
    <w:p w14:paraId="69663C29">
      <w:pPr>
        <w:jc w:val="right"/>
        <w:rPr>
          <w:rFonts w:hint="eastAsia" w:ascii="仿宋" w:hAnsi="仿宋" w:eastAsia="仿宋" w:cs="仿宋"/>
          <w:b/>
          <w:bCs/>
          <w:color w:val="auto"/>
          <w:sz w:val="44"/>
          <w:szCs w:val="44"/>
          <w:highlight w:val="none"/>
          <w:lang w:val="en-US" w:eastAsia="zh-CN"/>
        </w:rPr>
      </w:pPr>
    </w:p>
    <w:p w14:paraId="198CE7CE">
      <w:pPr>
        <w:jc w:val="right"/>
        <w:rPr>
          <w:rFonts w:hint="eastAsia" w:ascii="仿宋" w:hAnsi="仿宋" w:eastAsia="仿宋" w:cs="仿宋"/>
          <w:b/>
          <w:bCs/>
          <w:color w:val="auto"/>
          <w:sz w:val="44"/>
          <w:szCs w:val="44"/>
          <w:highlight w:val="none"/>
          <w:lang w:val="en-US" w:eastAsia="zh-CN"/>
        </w:rPr>
      </w:pPr>
    </w:p>
    <w:p w14:paraId="2333D64C">
      <w:pPr>
        <w:jc w:val="right"/>
        <w:rPr>
          <w:rFonts w:hint="eastAsia" w:ascii="仿宋" w:hAnsi="仿宋" w:eastAsia="仿宋" w:cs="仿宋"/>
          <w:b/>
          <w:bCs/>
          <w:color w:val="auto"/>
          <w:sz w:val="44"/>
          <w:szCs w:val="44"/>
          <w:highlight w:val="none"/>
          <w:lang w:val="en-US" w:eastAsia="zh-CN"/>
        </w:rPr>
      </w:pPr>
    </w:p>
    <w:p w14:paraId="13181FE4">
      <w:pPr>
        <w:jc w:val="right"/>
        <w:rPr>
          <w:rFonts w:hint="eastAsia" w:ascii="仿宋" w:hAnsi="仿宋" w:eastAsia="仿宋" w:cs="仿宋"/>
          <w:b/>
          <w:bCs/>
          <w:color w:val="auto"/>
          <w:sz w:val="44"/>
          <w:szCs w:val="44"/>
          <w:highlight w:val="none"/>
          <w:lang w:val="en-US" w:eastAsia="zh-CN"/>
        </w:rPr>
      </w:pPr>
    </w:p>
    <w:p w14:paraId="608A8D1E">
      <w:pPr>
        <w:pageBreakBefore w:val="0"/>
        <w:wordWrap/>
        <w:topLinePunct w:val="0"/>
        <w:bidi w:val="0"/>
        <w:spacing w:line="360" w:lineRule="auto"/>
        <w:jc w:val="right"/>
        <w:rPr>
          <w:rFonts w:hint="eastAsia" w:ascii="仿宋" w:hAnsi="仿宋" w:eastAsia="仿宋" w:cs="仿宋"/>
          <w:b/>
          <w:bCs/>
          <w:color w:val="auto"/>
          <w:sz w:val="44"/>
          <w:szCs w:val="44"/>
          <w:highlight w:val="none"/>
          <w:lang w:val="en-US" w:eastAsia="zh-CN"/>
        </w:rPr>
        <w:sectPr>
          <w:footerReference r:id="rId7" w:type="default"/>
          <w:pgSz w:w="11906" w:h="16838"/>
          <w:pgMar w:top="1134" w:right="850" w:bottom="567" w:left="850" w:header="737" w:footer="624" w:gutter="0"/>
          <w:pgBorders>
            <w:top w:val="none" w:sz="0" w:space="0"/>
            <w:left w:val="none" w:sz="0" w:space="0"/>
            <w:bottom w:val="none" w:sz="0" w:space="0"/>
            <w:right w:val="none" w:sz="0" w:space="0"/>
          </w:pgBorders>
          <w:pgNumType w:fmt="decimal" w:start="22"/>
          <w:cols w:space="720" w:num="1"/>
          <w:rtlGutter w:val="0"/>
          <w:docGrid w:type="lines" w:linePitch="312" w:charSpace="0"/>
        </w:sectPr>
      </w:pPr>
    </w:p>
    <w:p w14:paraId="14D75F7D">
      <w:pPr>
        <w:spacing w:before="63" w:line="219" w:lineRule="auto"/>
        <w:jc w:val="right"/>
        <w:rPr>
          <w:rFonts w:ascii="宋体" w:hAnsi="宋体" w:eastAsia="宋体" w:cs="宋体"/>
          <w:color w:val="auto"/>
          <w:spacing w:val="-13"/>
          <w:sz w:val="40"/>
          <w:szCs w:val="40"/>
          <w:highlight w:val="none"/>
          <w14:textOutline w14:w="5803" w14:cap="flat" w14:cmpd="sng">
            <w14:solidFill>
              <w14:srgbClr w14:val="000000"/>
            </w14:solidFill>
            <w14:prstDash w14:val="solid"/>
            <w14:miter w14:val="0"/>
          </w14:textOutline>
        </w:rPr>
      </w:pPr>
      <w:r>
        <w:rPr>
          <w:rFonts w:hint="eastAsia" w:ascii="仿宋" w:hAnsi="仿宋" w:eastAsia="仿宋" w:cs="仿宋"/>
          <w:b/>
          <w:bCs/>
          <w:i w:val="0"/>
          <w:iCs w:val="0"/>
          <w:color w:val="auto"/>
          <w:kern w:val="0"/>
          <w:sz w:val="44"/>
          <w:szCs w:val="44"/>
          <w:highlight w:val="none"/>
          <w:u w:val="none"/>
          <w:lang w:val="en-US" w:eastAsia="zh-CN" w:bidi="ar"/>
        </w:rPr>
        <w:t>附件五</w:t>
      </w:r>
    </w:p>
    <w:p w14:paraId="039890A9">
      <w:pPr>
        <w:widowControl/>
        <w:kinsoku w:val="0"/>
        <w:autoSpaceDE w:val="0"/>
        <w:autoSpaceDN w:val="0"/>
        <w:adjustRightInd w:val="0"/>
        <w:snapToGrid w:val="0"/>
        <w:spacing w:before="26" w:line="240" w:lineRule="auto"/>
        <w:jc w:val="left"/>
        <w:textAlignment w:val="baseline"/>
        <w:rPr>
          <w:rFonts w:ascii="Arial" w:hAnsi="Arial" w:eastAsia="Arial" w:cs="Arial"/>
          <w:snapToGrid w:val="0"/>
          <w:color w:val="auto"/>
          <w:kern w:val="0"/>
          <w:szCs w:val="21"/>
          <w:lang w:eastAsia="en-US"/>
        </w:rPr>
      </w:pPr>
    </w:p>
    <w:p w14:paraId="21B4A114">
      <w:pPr>
        <w:widowControl/>
        <w:kinsoku w:val="0"/>
        <w:autoSpaceDE w:val="0"/>
        <w:autoSpaceDN w:val="0"/>
        <w:adjustRightInd w:val="0"/>
        <w:snapToGrid w:val="0"/>
        <w:spacing w:before="25" w:line="240" w:lineRule="auto"/>
        <w:jc w:val="center"/>
        <w:textAlignment w:val="baseline"/>
        <w:rPr>
          <w:rFonts w:hint="eastAsia" w:ascii="Arial" w:hAnsi="Arial" w:eastAsia="宋体" w:cs="Arial"/>
          <w:snapToGrid w:val="0"/>
          <w:color w:val="auto"/>
          <w:kern w:val="0"/>
          <w:szCs w:val="21"/>
          <w:lang w:val="en-US" w:eastAsia="zh-CN"/>
        </w:rPr>
      </w:pPr>
      <w:r>
        <w:rPr>
          <w:rFonts w:hint="eastAsia" w:ascii="Arial" w:hAnsi="Arial" w:eastAsia="宋体" w:cs="Arial"/>
          <w:snapToGrid w:val="0"/>
          <w:color w:val="auto"/>
          <w:kern w:val="0"/>
          <w:sz w:val="48"/>
          <w:szCs w:val="48"/>
          <w:lang w:val="en-US" w:eastAsia="zh-CN"/>
        </w:rPr>
        <w:t>东莞市中泰建安工程有限公司</w:t>
      </w:r>
    </w:p>
    <w:p w14:paraId="4EB52C62">
      <w:pPr>
        <w:keepNext w:val="0"/>
        <w:keepLines w:val="0"/>
        <w:pageBreakBefore w:val="0"/>
        <w:widowControl/>
        <w:kinsoku w:val="0"/>
        <w:wordWrap/>
        <w:overflowPunct/>
        <w:topLinePunct w:val="0"/>
        <w:autoSpaceDE w:val="0"/>
        <w:autoSpaceDN w:val="0"/>
        <w:bidi w:val="0"/>
        <w:adjustRightInd w:val="0"/>
        <w:snapToGrid w:val="0"/>
        <w:spacing w:line="240" w:lineRule="auto"/>
        <w:ind w:firstLine="2924"/>
        <w:jc w:val="right"/>
        <w:textAlignment w:val="baseline"/>
        <w:rPr>
          <w:rFonts w:hint="eastAsia" w:ascii="宋体" w:hAnsi="宋体" w:eastAsia="宋体" w:cs="宋体"/>
          <w:snapToGrid w:val="0"/>
          <w:color w:val="auto"/>
          <w:spacing w:val="-7"/>
          <w:kern w:val="0"/>
          <w:sz w:val="36"/>
          <w:szCs w:val="36"/>
          <w:lang w:val="en-US" w:eastAsia="zh-CN"/>
        </w:rPr>
      </w:pPr>
      <w:r>
        <w:rPr>
          <w:rFonts w:hint="eastAsia" w:ascii="Arial" w:hAnsi="Arial" w:eastAsia="宋体" w:cs="Arial"/>
          <w:snapToGrid w:val="0"/>
          <w:color w:val="auto"/>
          <w:kern w:val="0"/>
          <w:position w:val="-21"/>
          <w:szCs w:val="21"/>
          <w:lang w:val="en-US" w:eastAsia="zh-CN"/>
        </w:rPr>
        <w:t xml:space="preserve">                </w:t>
      </w:r>
      <w:r>
        <w:rPr>
          <w:rFonts w:hint="eastAsia" w:ascii="Arial" w:hAnsi="Arial" w:eastAsia="宋体" w:cs="Arial"/>
          <w:snapToGrid w:val="0"/>
          <w:color w:val="auto"/>
          <w:kern w:val="0"/>
          <w:position w:val="-21"/>
          <w:sz w:val="32"/>
          <w:szCs w:val="32"/>
          <w:lang w:val="en-US" w:eastAsia="zh-CN"/>
        </w:rPr>
        <w:t xml:space="preserve">                                                 受控                                       </w:t>
      </w:r>
    </w:p>
    <w:p w14:paraId="378E44B2">
      <w:pPr>
        <w:keepNext w:val="0"/>
        <w:keepLines w:val="0"/>
        <w:pageBreakBefore w:val="0"/>
        <w:widowControl/>
        <w:kinsoku w:val="0"/>
        <w:wordWrap/>
        <w:overflowPunct/>
        <w:topLinePunct w:val="0"/>
        <w:autoSpaceDE w:val="0"/>
        <w:autoSpaceDN w:val="0"/>
        <w:bidi w:val="0"/>
        <w:adjustRightInd w:val="0"/>
        <w:snapToGrid w:val="0"/>
        <w:spacing w:before="194" w:line="240" w:lineRule="auto"/>
        <w:ind w:left="6612"/>
        <w:jc w:val="left"/>
        <w:textAlignment w:val="baseline"/>
        <w:outlineLvl w:val="0"/>
        <w:rPr>
          <w:rFonts w:hint="eastAsia" w:ascii="宋体" w:hAnsi="宋体" w:eastAsia="宋体" w:cs="宋体"/>
          <w:snapToGrid w:val="0"/>
          <w:color w:val="auto"/>
          <w:spacing w:val="-7"/>
          <w:kern w:val="0"/>
          <w:sz w:val="36"/>
          <w:szCs w:val="36"/>
          <w:lang w:val="en-US" w:eastAsia="zh-CN" w:bidi="ar-SA"/>
        </w:rPr>
      </w:pPr>
      <w:r>
        <w:rPr>
          <w:rFonts w:hint="eastAsia" w:ascii="宋体" w:hAnsi="宋体" w:eastAsia="宋体" w:cs="宋体"/>
          <w:snapToGrid w:val="0"/>
          <w:color w:val="auto"/>
          <w:spacing w:val="-7"/>
          <w:kern w:val="0"/>
          <w:sz w:val="36"/>
          <w:szCs w:val="36"/>
          <w:lang w:val="en-US" w:eastAsia="zh-CN" w:bidi="ar-SA"/>
        </w:rPr>
        <w:t xml:space="preserve">                                    </w:t>
      </w:r>
      <w:bookmarkStart w:id="159" w:name="_Toc1556"/>
      <w:r>
        <w:rPr>
          <w:rFonts w:hint="eastAsia" w:ascii="宋体" w:hAnsi="宋体" w:eastAsia="宋体" w:cs="宋体"/>
          <w:snapToGrid w:val="0"/>
          <w:color w:val="auto"/>
          <w:spacing w:val="-7"/>
          <w:kern w:val="0"/>
          <w:sz w:val="36"/>
          <w:szCs w:val="36"/>
          <w:lang w:val="en-US" w:eastAsia="zh-CN" w:bidi="ar-SA"/>
        </w:rPr>
        <w:t>No.</w:t>
      </w:r>
      <w:bookmarkEnd w:id="159"/>
      <w:r>
        <w:rPr>
          <w:rFonts w:hint="eastAsia" w:ascii="宋体" w:hAnsi="宋体" w:eastAsia="宋体" w:cs="宋体"/>
          <w:snapToGrid w:val="0"/>
          <w:color w:val="auto"/>
          <w:spacing w:val="-7"/>
          <w:kern w:val="0"/>
          <w:sz w:val="36"/>
          <w:szCs w:val="36"/>
          <w:lang w:val="en-US" w:eastAsia="zh-CN" w:bidi="ar-SA"/>
        </w:rPr>
        <w:t xml:space="preserve"> </w:t>
      </w:r>
    </w:p>
    <w:p w14:paraId="02CE7DD8">
      <w:pPr>
        <w:keepNext w:val="0"/>
        <w:keepLines w:val="0"/>
        <w:pageBreakBefore w:val="0"/>
        <w:widowControl/>
        <w:kinsoku w:val="0"/>
        <w:wordWrap/>
        <w:overflowPunct/>
        <w:topLinePunct w:val="0"/>
        <w:autoSpaceDE w:val="0"/>
        <w:autoSpaceDN w:val="0"/>
        <w:bidi w:val="0"/>
        <w:adjustRightInd w:val="0"/>
        <w:snapToGrid w:val="0"/>
        <w:spacing w:before="194" w:line="360" w:lineRule="auto"/>
        <w:jc w:val="center"/>
        <w:textAlignment w:val="baseline"/>
        <w:outlineLvl w:val="0"/>
        <w:rPr>
          <w:rFonts w:hint="eastAsia" w:ascii="宋体" w:hAnsi="宋体" w:eastAsia="宋体" w:cs="宋体"/>
          <w:snapToGrid w:val="0"/>
          <w:color w:val="auto"/>
          <w:kern w:val="0"/>
          <w:sz w:val="36"/>
          <w:szCs w:val="36"/>
          <w:lang w:val="en-US" w:eastAsia="en-US" w:bidi="ar-SA"/>
        </w:rPr>
      </w:pPr>
      <w:bookmarkStart w:id="160" w:name="_Toc926"/>
      <w:r>
        <w:rPr>
          <w:rFonts w:hint="eastAsia" w:ascii="宋体" w:hAnsi="宋体" w:eastAsia="宋体" w:cs="宋体"/>
          <w:snapToGrid w:val="0"/>
          <w:color w:val="auto"/>
          <w:spacing w:val="-7"/>
          <w:kern w:val="0"/>
          <w:sz w:val="36"/>
          <w:szCs w:val="36"/>
          <w:lang w:val="en-US" w:eastAsia="zh-CN" w:bidi="ar-SA"/>
        </w:rPr>
        <w:t xml:space="preserve">材  料  </w:t>
      </w:r>
      <w:r>
        <w:rPr>
          <w:rFonts w:hint="eastAsia" w:ascii="宋体" w:hAnsi="宋体" w:eastAsia="宋体" w:cs="宋体"/>
          <w:snapToGrid w:val="0"/>
          <w:color w:val="auto"/>
          <w:spacing w:val="-7"/>
          <w:kern w:val="0"/>
          <w:sz w:val="36"/>
          <w:szCs w:val="36"/>
          <w:lang w:val="en-US" w:eastAsia="en-US" w:bidi="ar-SA"/>
        </w:rPr>
        <w:t>签</w:t>
      </w:r>
      <w:r>
        <w:rPr>
          <w:rFonts w:hint="eastAsia" w:ascii="宋体" w:hAnsi="宋体" w:eastAsia="宋体" w:cs="宋体"/>
          <w:snapToGrid w:val="0"/>
          <w:color w:val="auto"/>
          <w:spacing w:val="82"/>
          <w:kern w:val="0"/>
          <w:sz w:val="36"/>
          <w:szCs w:val="36"/>
          <w:lang w:val="en-US" w:eastAsia="en-US" w:bidi="ar-SA"/>
        </w:rPr>
        <w:t xml:space="preserve"> </w:t>
      </w:r>
      <w:r>
        <w:rPr>
          <w:rFonts w:hint="eastAsia" w:ascii="宋体" w:hAnsi="宋体" w:eastAsia="宋体" w:cs="宋体"/>
          <w:snapToGrid w:val="0"/>
          <w:color w:val="auto"/>
          <w:spacing w:val="-7"/>
          <w:kern w:val="0"/>
          <w:sz w:val="36"/>
          <w:szCs w:val="36"/>
          <w:lang w:val="en-US" w:eastAsia="en-US" w:bidi="ar-SA"/>
        </w:rPr>
        <w:t>收</w:t>
      </w:r>
      <w:r>
        <w:rPr>
          <w:rFonts w:hint="eastAsia" w:ascii="宋体" w:hAnsi="宋体" w:eastAsia="宋体" w:cs="宋体"/>
          <w:snapToGrid w:val="0"/>
          <w:color w:val="auto"/>
          <w:spacing w:val="53"/>
          <w:kern w:val="0"/>
          <w:sz w:val="36"/>
          <w:szCs w:val="36"/>
          <w:lang w:val="en-US" w:eastAsia="en-US" w:bidi="ar-SA"/>
        </w:rPr>
        <w:t xml:space="preserve"> </w:t>
      </w:r>
      <w:r>
        <w:rPr>
          <w:rFonts w:hint="eastAsia" w:ascii="宋体" w:hAnsi="宋体" w:eastAsia="宋体" w:cs="宋体"/>
          <w:snapToGrid w:val="0"/>
          <w:color w:val="auto"/>
          <w:spacing w:val="-7"/>
          <w:kern w:val="0"/>
          <w:sz w:val="36"/>
          <w:szCs w:val="36"/>
          <w:lang w:val="en-US" w:eastAsia="en-US" w:bidi="ar-SA"/>
        </w:rPr>
        <w:t>单</w:t>
      </w:r>
      <w:bookmarkEnd w:id="160"/>
    </w:p>
    <w:p w14:paraId="6FFC9908">
      <w:pPr>
        <w:keepNext w:val="0"/>
        <w:keepLines w:val="0"/>
        <w:pageBreakBefore w:val="0"/>
        <w:widowControl/>
        <w:kinsoku w:val="0"/>
        <w:wordWrap/>
        <w:overflowPunct/>
        <w:topLinePunct w:val="0"/>
        <w:autoSpaceDE w:val="0"/>
        <w:autoSpaceDN w:val="0"/>
        <w:bidi w:val="0"/>
        <w:adjustRightInd w:val="0"/>
        <w:snapToGrid w:val="0"/>
        <w:spacing w:before="7" w:line="360" w:lineRule="auto"/>
        <w:ind w:left="251"/>
        <w:jc w:val="left"/>
        <w:textAlignment w:val="baseline"/>
        <w:rPr>
          <w:rFonts w:hint="eastAsia" w:ascii="宋体" w:hAnsi="宋体" w:eastAsia="宋体" w:cs="宋体"/>
          <w:snapToGrid w:val="0"/>
          <w:color w:val="auto"/>
          <w:kern w:val="0"/>
          <w:sz w:val="24"/>
          <w:szCs w:val="24"/>
          <w:lang w:val="en-US" w:eastAsia="en-US" w:bidi="ar-SA"/>
        </w:rPr>
      </w:pPr>
      <w:r>
        <w:rPr>
          <w:color w:val="auto"/>
          <w:sz w:val="24"/>
        </w:rPr>
        <mc:AlternateContent>
          <mc:Choice Requires="wps">
            <w:drawing>
              <wp:anchor distT="0" distB="0" distL="114300" distR="114300" simplePos="0" relativeHeight="251666432" behindDoc="0" locked="0" layoutInCell="1" allowOverlap="1">
                <wp:simplePos x="0" y="0"/>
                <wp:positionH relativeFrom="column">
                  <wp:posOffset>9220835</wp:posOffset>
                </wp:positionH>
                <wp:positionV relativeFrom="paragraph">
                  <wp:posOffset>113665</wp:posOffset>
                </wp:positionV>
                <wp:extent cx="361950" cy="3598545"/>
                <wp:effectExtent l="0" t="0" r="0" b="1905"/>
                <wp:wrapNone/>
                <wp:docPr id="4" name="文本框 4"/>
                <wp:cNvGraphicFramePr/>
                <a:graphic xmlns:a="http://schemas.openxmlformats.org/drawingml/2006/main">
                  <a:graphicData uri="http://schemas.microsoft.com/office/word/2010/wordprocessingShape">
                    <wps:wsp>
                      <wps:cNvSpPr txBox="1"/>
                      <wps:spPr>
                        <a:xfrm>
                          <a:off x="9609455" y="3271520"/>
                          <a:ext cx="361950" cy="359854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CE14B7D">
                            <w:pPr>
                              <w:pStyle w:val="4"/>
                              <w:spacing w:before="20" w:line="209" w:lineRule="auto"/>
                              <w:ind w:left="20"/>
                              <w:rPr>
                                <w:color w:val="auto"/>
                                <w:sz w:val="21"/>
                                <w:szCs w:val="21"/>
                              </w:rPr>
                            </w:pPr>
                            <w:r>
                              <w:rPr>
                                <w:color w:val="auto"/>
                                <w:spacing w:val="35"/>
                                <w:sz w:val="21"/>
                                <w:szCs w:val="21"/>
                              </w:rPr>
                              <w:t>一存根（白）二</w:t>
                            </w:r>
                            <w:r>
                              <w:rPr>
                                <w:color w:val="auto"/>
                                <w:spacing w:val="63"/>
                                <w:sz w:val="21"/>
                                <w:szCs w:val="21"/>
                              </w:rPr>
                              <w:t xml:space="preserve"> </w:t>
                            </w:r>
                            <w:r>
                              <w:rPr>
                                <w:color w:val="auto"/>
                                <w:spacing w:val="35"/>
                                <w:sz w:val="21"/>
                                <w:szCs w:val="21"/>
                              </w:rPr>
                              <w:t>财务（红）三</w:t>
                            </w:r>
                            <w:r>
                              <w:rPr>
                                <w:color w:val="auto"/>
                                <w:spacing w:val="62"/>
                                <w:sz w:val="21"/>
                                <w:szCs w:val="21"/>
                              </w:rPr>
                              <w:t xml:space="preserve"> </w:t>
                            </w:r>
                            <w:r>
                              <w:rPr>
                                <w:color w:val="auto"/>
                                <w:spacing w:val="35"/>
                                <w:sz w:val="21"/>
                                <w:szCs w:val="21"/>
                              </w:rPr>
                              <w:t>顾客（绿）</w:t>
                            </w:r>
                          </w:p>
                          <w:p w14:paraId="03CC3555">
                            <w:pPr>
                              <w:rPr>
                                <w:color w:val="auto"/>
                              </w:rPr>
                            </w:pPr>
                          </w:p>
                        </w:txbxContent>
                      </wps:txbx>
                      <wps:bodyPr rot="0" spcFirstLastPara="0" vertOverflow="overflow" horzOverflow="overflow" vert="eaVert"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26.05pt;margin-top:8.95pt;height:283.35pt;width:28.5pt;z-index:251666432;mso-width-relative:page;mso-height-relative:page;" filled="f" stroked="f" coordsize="21600,21600" o:gfxdata="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B/V3MN2gAAAAwBAAAPAAAAAAAA&#10;AAEAIAAAACIAAABkcnMvZG93bnJldi54bWxQSwECFAAUAAAACACHTuJAAHYrakkCAAB0BAAADgAA&#10;AAAAAAABACAAAAApAQAAZHJzL2Uyb0RvYy54bWxQSwUGAAAAAAYABgBZAQAA5AUAAAAA&#10;">
                <v:fill on="f" focussize="0,0"/>
                <v:stroke on="f" weight="0.5pt"/>
                <v:imagedata o:title=""/>
                <o:lock v:ext="edit" aspectratio="f"/>
                <v:textbox style="layout-flow:vertical-ideographic;">
                  <w:txbxContent>
                    <w:p w14:paraId="5CE14B7D">
                      <w:pPr>
                        <w:pStyle w:val="4"/>
                        <w:spacing w:before="20" w:line="209" w:lineRule="auto"/>
                        <w:ind w:left="20"/>
                        <w:rPr>
                          <w:color w:val="auto"/>
                          <w:sz w:val="21"/>
                          <w:szCs w:val="21"/>
                        </w:rPr>
                      </w:pPr>
                      <w:r>
                        <w:rPr>
                          <w:color w:val="auto"/>
                          <w:spacing w:val="35"/>
                          <w:sz w:val="21"/>
                          <w:szCs w:val="21"/>
                        </w:rPr>
                        <w:t>一存根（白）二</w:t>
                      </w:r>
                      <w:r>
                        <w:rPr>
                          <w:color w:val="auto"/>
                          <w:spacing w:val="63"/>
                          <w:sz w:val="21"/>
                          <w:szCs w:val="21"/>
                        </w:rPr>
                        <w:t xml:space="preserve"> </w:t>
                      </w:r>
                      <w:r>
                        <w:rPr>
                          <w:color w:val="auto"/>
                          <w:spacing w:val="35"/>
                          <w:sz w:val="21"/>
                          <w:szCs w:val="21"/>
                        </w:rPr>
                        <w:t>财务（红）三</w:t>
                      </w:r>
                      <w:r>
                        <w:rPr>
                          <w:color w:val="auto"/>
                          <w:spacing w:val="62"/>
                          <w:sz w:val="21"/>
                          <w:szCs w:val="21"/>
                        </w:rPr>
                        <w:t xml:space="preserve"> </w:t>
                      </w:r>
                      <w:r>
                        <w:rPr>
                          <w:color w:val="auto"/>
                          <w:spacing w:val="35"/>
                          <w:sz w:val="21"/>
                          <w:szCs w:val="21"/>
                        </w:rPr>
                        <w:t>顾客（绿）</w:t>
                      </w:r>
                    </w:p>
                    <w:p w14:paraId="03CC3555">
                      <w:pPr>
                        <w:rPr>
                          <w:color w:val="auto"/>
                        </w:rPr>
                      </w:pPr>
                    </w:p>
                  </w:txbxContent>
                </v:textbox>
              </v:shape>
            </w:pict>
          </mc:Fallback>
        </mc:AlternateContent>
      </w:r>
      <w:r>
        <w:rPr>
          <w:rFonts w:hint="eastAsia" w:ascii="宋体" w:hAnsi="宋体" w:eastAsia="宋体" w:cs="宋体"/>
          <w:snapToGrid w:val="0"/>
          <w:color w:val="auto"/>
          <w:spacing w:val="1"/>
          <w:kern w:val="0"/>
          <w:sz w:val="24"/>
          <w:szCs w:val="24"/>
          <w:lang w:val="en-US" w:eastAsia="zh-CN" w:bidi="ar-SA"/>
        </w:rPr>
        <w:t>RM-17-A</w:t>
      </w:r>
      <w:r>
        <w:rPr>
          <w:rFonts w:hint="eastAsia" w:ascii="宋体" w:hAnsi="宋体" w:eastAsia="宋体" w:cs="宋体"/>
          <w:snapToGrid w:val="0"/>
          <w:color w:val="auto"/>
          <w:spacing w:val="1"/>
          <w:kern w:val="0"/>
          <w:sz w:val="24"/>
          <w:szCs w:val="24"/>
          <w:lang w:val="en-US" w:eastAsia="en-US" w:bidi="ar-SA"/>
        </w:rPr>
        <w:t xml:space="preserve">                         </w:t>
      </w:r>
      <w:r>
        <w:rPr>
          <w:rFonts w:hint="eastAsia" w:ascii="宋体" w:hAnsi="宋体" w:eastAsia="宋体" w:cs="宋体"/>
          <w:snapToGrid w:val="0"/>
          <w:color w:val="auto"/>
          <w:kern w:val="0"/>
          <w:sz w:val="24"/>
          <w:szCs w:val="24"/>
          <w:lang w:val="en-US" w:eastAsia="en-US" w:bidi="ar-SA"/>
        </w:rPr>
        <w:t xml:space="preserve">              </w:t>
      </w:r>
      <w:r>
        <w:rPr>
          <w:rFonts w:hint="eastAsia" w:ascii="宋体" w:hAnsi="宋体" w:eastAsia="宋体" w:cs="宋体"/>
          <w:snapToGrid w:val="0"/>
          <w:color w:val="auto"/>
          <w:kern w:val="0"/>
          <w:sz w:val="24"/>
          <w:szCs w:val="24"/>
          <w:lang w:val="en-US" w:eastAsia="zh-CN" w:bidi="ar-SA"/>
        </w:rPr>
        <w:t xml:space="preserve">    20  年    月   日</w:t>
      </w:r>
      <w:r>
        <w:rPr>
          <w:rFonts w:hint="eastAsia" w:ascii="宋体" w:hAnsi="宋体" w:eastAsia="宋体" w:cs="宋体"/>
          <w:snapToGrid w:val="0"/>
          <w:color w:val="auto"/>
          <w:kern w:val="0"/>
          <w:sz w:val="24"/>
          <w:szCs w:val="24"/>
          <w:lang w:val="en-US" w:eastAsia="en-US" w:bidi="ar-SA"/>
        </w:rPr>
        <w:t xml:space="preserve">                              </w:t>
      </w:r>
    </w:p>
    <w:tbl>
      <w:tblPr>
        <w:tblStyle w:val="17"/>
        <w:tblW w:w="13676"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861"/>
        <w:gridCol w:w="2308"/>
        <w:gridCol w:w="1866"/>
        <w:gridCol w:w="1678"/>
        <w:gridCol w:w="1232"/>
        <w:gridCol w:w="2731"/>
      </w:tblGrid>
      <w:tr w14:paraId="4CE4972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02" w:hRule="atLeast"/>
          <w:jc w:val="center"/>
        </w:trPr>
        <w:tc>
          <w:tcPr>
            <w:tcW w:w="3861" w:type="dxa"/>
            <w:vAlign w:val="top"/>
          </w:tcPr>
          <w:p w14:paraId="0B3D3028">
            <w:pPr>
              <w:widowControl/>
              <w:kinsoku w:val="0"/>
              <w:autoSpaceDE w:val="0"/>
              <w:autoSpaceDN w:val="0"/>
              <w:adjustRightInd w:val="0"/>
              <w:snapToGrid w:val="0"/>
              <w:spacing w:before="263" w:line="220" w:lineRule="auto"/>
              <w:jc w:val="center"/>
              <w:textAlignment w:val="baseline"/>
              <w:rPr>
                <w:rFonts w:hint="eastAsia" w:ascii="宋体" w:hAnsi="宋体" w:eastAsia="宋体" w:cs="宋体"/>
                <w:snapToGrid w:val="0"/>
                <w:color w:val="auto"/>
                <w:kern w:val="0"/>
                <w:sz w:val="24"/>
                <w:szCs w:val="24"/>
                <w:lang w:eastAsia="en-US"/>
              </w:rPr>
            </w:pPr>
            <w:r>
              <w:rPr>
                <w:rFonts w:hint="eastAsia" w:ascii="宋体" w:hAnsi="宋体" w:eastAsia="宋体" w:cs="宋体"/>
                <w:snapToGrid w:val="0"/>
                <w:color w:val="auto"/>
                <w:spacing w:val="7"/>
                <w:kern w:val="0"/>
                <w:sz w:val="24"/>
                <w:szCs w:val="24"/>
                <w:lang w:eastAsia="en-US"/>
              </w:rPr>
              <w:t>工</w:t>
            </w:r>
            <w:r>
              <w:rPr>
                <w:rFonts w:hint="eastAsia" w:ascii="宋体" w:hAnsi="宋体" w:eastAsia="宋体" w:cs="宋体"/>
                <w:snapToGrid w:val="0"/>
                <w:color w:val="auto"/>
                <w:spacing w:val="7"/>
                <w:kern w:val="0"/>
                <w:sz w:val="24"/>
                <w:szCs w:val="24"/>
                <w:lang w:val="en-US" w:eastAsia="zh-CN"/>
              </w:rPr>
              <w:t>地</w:t>
            </w:r>
            <w:r>
              <w:rPr>
                <w:rFonts w:hint="eastAsia" w:ascii="宋体" w:hAnsi="宋体" w:eastAsia="宋体" w:cs="宋体"/>
                <w:snapToGrid w:val="0"/>
                <w:color w:val="auto"/>
                <w:spacing w:val="7"/>
                <w:kern w:val="0"/>
                <w:sz w:val="24"/>
                <w:szCs w:val="24"/>
                <w:lang w:eastAsia="en-US"/>
              </w:rPr>
              <w:t>名称</w:t>
            </w:r>
          </w:p>
        </w:tc>
        <w:tc>
          <w:tcPr>
            <w:tcW w:w="2308" w:type="dxa"/>
            <w:vAlign w:val="top"/>
          </w:tcPr>
          <w:p w14:paraId="793A374E">
            <w:pPr>
              <w:widowControl/>
              <w:kinsoku w:val="0"/>
              <w:autoSpaceDE w:val="0"/>
              <w:autoSpaceDN w:val="0"/>
              <w:adjustRightInd w:val="0"/>
              <w:snapToGrid w:val="0"/>
              <w:spacing w:before="262" w:line="219" w:lineRule="auto"/>
              <w:jc w:val="center"/>
              <w:textAlignment w:val="baseline"/>
              <w:rPr>
                <w:rFonts w:hint="eastAsia" w:ascii="宋体" w:hAnsi="宋体" w:eastAsia="宋体" w:cs="宋体"/>
                <w:snapToGrid w:val="0"/>
                <w:color w:val="auto"/>
                <w:kern w:val="0"/>
                <w:sz w:val="24"/>
                <w:szCs w:val="24"/>
                <w:lang w:eastAsia="en-US"/>
              </w:rPr>
            </w:pPr>
            <w:r>
              <w:rPr>
                <w:rFonts w:hint="eastAsia" w:ascii="宋体" w:hAnsi="宋体" w:eastAsia="宋体" w:cs="宋体"/>
                <w:snapToGrid w:val="0"/>
                <w:color w:val="auto"/>
                <w:spacing w:val="7"/>
                <w:kern w:val="0"/>
                <w:sz w:val="24"/>
                <w:szCs w:val="24"/>
                <w:lang w:eastAsia="en-US"/>
              </w:rPr>
              <w:t>材料名称</w:t>
            </w:r>
          </w:p>
        </w:tc>
        <w:tc>
          <w:tcPr>
            <w:tcW w:w="1866" w:type="dxa"/>
            <w:vAlign w:val="top"/>
          </w:tcPr>
          <w:p w14:paraId="31EA1343">
            <w:pPr>
              <w:widowControl/>
              <w:kinsoku w:val="0"/>
              <w:autoSpaceDE w:val="0"/>
              <w:autoSpaceDN w:val="0"/>
              <w:adjustRightInd w:val="0"/>
              <w:snapToGrid w:val="0"/>
              <w:spacing w:before="263" w:line="220" w:lineRule="auto"/>
              <w:jc w:val="center"/>
              <w:textAlignment w:val="baseline"/>
              <w:rPr>
                <w:rFonts w:hint="eastAsia" w:ascii="宋体" w:hAnsi="宋体" w:eastAsia="宋体" w:cs="宋体"/>
                <w:snapToGrid w:val="0"/>
                <w:color w:val="auto"/>
                <w:kern w:val="0"/>
                <w:sz w:val="24"/>
                <w:szCs w:val="24"/>
                <w:lang w:eastAsia="en-US"/>
              </w:rPr>
            </w:pPr>
            <w:r>
              <w:rPr>
                <w:rFonts w:hint="eastAsia" w:ascii="宋体" w:hAnsi="宋体" w:eastAsia="宋体" w:cs="宋体"/>
                <w:snapToGrid w:val="0"/>
                <w:color w:val="auto"/>
                <w:spacing w:val="1"/>
                <w:kern w:val="0"/>
                <w:sz w:val="24"/>
                <w:szCs w:val="24"/>
                <w:lang w:eastAsia="en-US"/>
              </w:rPr>
              <w:t>单位</w:t>
            </w:r>
          </w:p>
        </w:tc>
        <w:tc>
          <w:tcPr>
            <w:tcW w:w="1678" w:type="dxa"/>
            <w:vAlign w:val="top"/>
          </w:tcPr>
          <w:p w14:paraId="72ABEA93">
            <w:pPr>
              <w:widowControl/>
              <w:kinsoku w:val="0"/>
              <w:autoSpaceDE w:val="0"/>
              <w:autoSpaceDN w:val="0"/>
              <w:adjustRightInd w:val="0"/>
              <w:snapToGrid w:val="0"/>
              <w:spacing w:before="263" w:line="219" w:lineRule="auto"/>
              <w:jc w:val="center"/>
              <w:textAlignment w:val="baseline"/>
              <w:rPr>
                <w:rFonts w:hint="eastAsia" w:ascii="宋体" w:hAnsi="宋体" w:eastAsia="宋体" w:cs="宋体"/>
                <w:snapToGrid w:val="0"/>
                <w:color w:val="auto"/>
                <w:kern w:val="0"/>
                <w:sz w:val="24"/>
                <w:szCs w:val="24"/>
                <w:lang w:eastAsia="en-US"/>
              </w:rPr>
            </w:pPr>
            <w:r>
              <w:rPr>
                <w:rFonts w:hint="eastAsia" w:ascii="宋体" w:hAnsi="宋体" w:eastAsia="宋体" w:cs="宋体"/>
                <w:snapToGrid w:val="0"/>
                <w:color w:val="auto"/>
                <w:spacing w:val="1"/>
                <w:kern w:val="0"/>
                <w:sz w:val="24"/>
                <w:szCs w:val="24"/>
                <w:lang w:eastAsia="en-US"/>
              </w:rPr>
              <w:t>数量</w:t>
            </w:r>
          </w:p>
        </w:tc>
        <w:tc>
          <w:tcPr>
            <w:tcW w:w="1232" w:type="dxa"/>
            <w:vAlign w:val="top"/>
          </w:tcPr>
          <w:p w14:paraId="2697A372">
            <w:pPr>
              <w:widowControl/>
              <w:kinsoku w:val="0"/>
              <w:autoSpaceDE w:val="0"/>
              <w:autoSpaceDN w:val="0"/>
              <w:adjustRightInd w:val="0"/>
              <w:snapToGrid w:val="0"/>
              <w:spacing w:before="263" w:line="218" w:lineRule="auto"/>
              <w:ind w:left="413"/>
              <w:jc w:val="left"/>
              <w:textAlignment w:val="baseline"/>
              <w:rPr>
                <w:rFonts w:hint="eastAsia" w:ascii="宋体" w:hAnsi="宋体" w:eastAsia="宋体" w:cs="宋体"/>
                <w:snapToGrid w:val="0"/>
                <w:color w:val="auto"/>
                <w:kern w:val="0"/>
                <w:sz w:val="24"/>
                <w:szCs w:val="24"/>
                <w:lang w:eastAsia="en-US"/>
              </w:rPr>
            </w:pPr>
            <w:r>
              <w:rPr>
                <w:rFonts w:hint="eastAsia" w:ascii="宋体" w:hAnsi="宋体" w:eastAsia="宋体" w:cs="宋体"/>
                <w:snapToGrid w:val="0"/>
                <w:color w:val="auto"/>
                <w:spacing w:val="1"/>
                <w:kern w:val="0"/>
                <w:sz w:val="24"/>
                <w:szCs w:val="24"/>
                <w:lang w:eastAsia="en-US"/>
              </w:rPr>
              <w:t>单价</w:t>
            </w:r>
          </w:p>
        </w:tc>
        <w:tc>
          <w:tcPr>
            <w:tcW w:w="2731" w:type="dxa"/>
            <w:vAlign w:val="top"/>
          </w:tcPr>
          <w:p w14:paraId="354A5B39">
            <w:pPr>
              <w:widowControl/>
              <w:kinsoku w:val="0"/>
              <w:autoSpaceDE w:val="0"/>
              <w:autoSpaceDN w:val="0"/>
              <w:adjustRightInd w:val="0"/>
              <w:snapToGrid w:val="0"/>
              <w:spacing w:before="262" w:line="221" w:lineRule="auto"/>
              <w:ind w:left="1209"/>
              <w:jc w:val="left"/>
              <w:textAlignment w:val="baseline"/>
              <w:rPr>
                <w:rFonts w:hint="eastAsia" w:ascii="宋体" w:hAnsi="宋体" w:eastAsia="宋体" w:cs="宋体"/>
                <w:snapToGrid w:val="0"/>
                <w:color w:val="auto"/>
                <w:kern w:val="0"/>
                <w:sz w:val="24"/>
                <w:szCs w:val="24"/>
                <w:lang w:eastAsia="en-US"/>
              </w:rPr>
            </w:pPr>
            <w:r>
              <w:rPr>
                <w:rFonts w:hint="eastAsia" w:ascii="宋体" w:hAnsi="宋体" w:eastAsia="宋体" w:cs="宋体"/>
                <w:snapToGrid w:val="0"/>
                <w:color w:val="auto"/>
                <w:spacing w:val="1"/>
                <w:kern w:val="0"/>
                <w:sz w:val="24"/>
                <w:szCs w:val="24"/>
                <w:lang w:eastAsia="en-US"/>
              </w:rPr>
              <w:t>备注</w:t>
            </w:r>
          </w:p>
        </w:tc>
      </w:tr>
      <w:tr w14:paraId="20167D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02" w:hRule="atLeast"/>
          <w:jc w:val="center"/>
        </w:trPr>
        <w:tc>
          <w:tcPr>
            <w:tcW w:w="3861" w:type="dxa"/>
            <w:vAlign w:val="top"/>
          </w:tcPr>
          <w:p w14:paraId="576F088B">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308" w:type="dxa"/>
            <w:vAlign w:val="top"/>
          </w:tcPr>
          <w:p w14:paraId="5F2FF528">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866" w:type="dxa"/>
            <w:vAlign w:val="top"/>
          </w:tcPr>
          <w:p w14:paraId="3C760D69">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678" w:type="dxa"/>
            <w:vAlign w:val="top"/>
          </w:tcPr>
          <w:p w14:paraId="44EB2D39">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232" w:type="dxa"/>
            <w:vAlign w:val="top"/>
          </w:tcPr>
          <w:p w14:paraId="3574D570">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731" w:type="dxa"/>
            <w:vAlign w:val="top"/>
          </w:tcPr>
          <w:p w14:paraId="3719248A">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r>
      <w:tr w14:paraId="231A347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02" w:hRule="atLeast"/>
          <w:jc w:val="center"/>
        </w:trPr>
        <w:tc>
          <w:tcPr>
            <w:tcW w:w="3861" w:type="dxa"/>
            <w:vAlign w:val="top"/>
          </w:tcPr>
          <w:p w14:paraId="69955093">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308" w:type="dxa"/>
            <w:vAlign w:val="top"/>
          </w:tcPr>
          <w:p w14:paraId="39DA5657">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866" w:type="dxa"/>
            <w:vAlign w:val="top"/>
          </w:tcPr>
          <w:p w14:paraId="739160EC">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678" w:type="dxa"/>
            <w:vAlign w:val="top"/>
          </w:tcPr>
          <w:p w14:paraId="3B025002">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232" w:type="dxa"/>
            <w:vAlign w:val="top"/>
          </w:tcPr>
          <w:p w14:paraId="51217EBC">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731" w:type="dxa"/>
            <w:vAlign w:val="top"/>
          </w:tcPr>
          <w:p w14:paraId="322E56E3">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r>
      <w:tr w14:paraId="618994B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02" w:hRule="atLeast"/>
          <w:jc w:val="center"/>
        </w:trPr>
        <w:tc>
          <w:tcPr>
            <w:tcW w:w="3861" w:type="dxa"/>
            <w:vAlign w:val="top"/>
          </w:tcPr>
          <w:p w14:paraId="3650D5BF">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308" w:type="dxa"/>
            <w:vAlign w:val="top"/>
          </w:tcPr>
          <w:p w14:paraId="593CF856">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866" w:type="dxa"/>
            <w:vAlign w:val="top"/>
          </w:tcPr>
          <w:p w14:paraId="1E988477">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678" w:type="dxa"/>
            <w:vAlign w:val="top"/>
          </w:tcPr>
          <w:p w14:paraId="581D33F6">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232" w:type="dxa"/>
            <w:vAlign w:val="top"/>
          </w:tcPr>
          <w:p w14:paraId="31D2FC8F">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731" w:type="dxa"/>
            <w:vAlign w:val="top"/>
          </w:tcPr>
          <w:p w14:paraId="585A7F64">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r>
      <w:tr w14:paraId="2C0AFC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02" w:hRule="atLeast"/>
          <w:jc w:val="center"/>
        </w:trPr>
        <w:tc>
          <w:tcPr>
            <w:tcW w:w="3861" w:type="dxa"/>
            <w:vAlign w:val="top"/>
          </w:tcPr>
          <w:p w14:paraId="70A184D3">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308" w:type="dxa"/>
            <w:vAlign w:val="top"/>
          </w:tcPr>
          <w:p w14:paraId="618C07D2">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866" w:type="dxa"/>
            <w:vAlign w:val="top"/>
          </w:tcPr>
          <w:p w14:paraId="28AB00AA">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678" w:type="dxa"/>
            <w:vAlign w:val="top"/>
          </w:tcPr>
          <w:p w14:paraId="61BE1D96">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232" w:type="dxa"/>
            <w:vAlign w:val="top"/>
          </w:tcPr>
          <w:p w14:paraId="2404F04A">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731" w:type="dxa"/>
            <w:vAlign w:val="top"/>
          </w:tcPr>
          <w:p w14:paraId="68E8011F">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r>
      <w:tr w14:paraId="261DE0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12" w:hRule="atLeast"/>
          <w:jc w:val="center"/>
        </w:trPr>
        <w:tc>
          <w:tcPr>
            <w:tcW w:w="3861" w:type="dxa"/>
            <w:vAlign w:val="top"/>
          </w:tcPr>
          <w:p w14:paraId="3FEBF4DC">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308" w:type="dxa"/>
            <w:vAlign w:val="top"/>
          </w:tcPr>
          <w:p w14:paraId="2B2E7530">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866" w:type="dxa"/>
            <w:vAlign w:val="top"/>
          </w:tcPr>
          <w:p w14:paraId="36006952">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678" w:type="dxa"/>
            <w:vAlign w:val="top"/>
          </w:tcPr>
          <w:p w14:paraId="7A1912F4">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232" w:type="dxa"/>
            <w:vAlign w:val="top"/>
          </w:tcPr>
          <w:p w14:paraId="617191AB">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731" w:type="dxa"/>
            <w:vAlign w:val="top"/>
          </w:tcPr>
          <w:p w14:paraId="3CBCD2EA">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r>
    </w:tbl>
    <w:p w14:paraId="6E5687FB">
      <w:pPr>
        <w:widowControl/>
        <w:kinsoku w:val="0"/>
        <w:autoSpaceDE w:val="0"/>
        <w:autoSpaceDN w:val="0"/>
        <w:adjustRightInd w:val="0"/>
        <w:snapToGrid w:val="0"/>
        <w:spacing w:line="371" w:lineRule="auto"/>
        <w:jc w:val="left"/>
        <w:textAlignment w:val="baseline"/>
        <w:rPr>
          <w:rFonts w:hint="eastAsia" w:ascii="宋体" w:hAnsi="宋体" w:eastAsia="宋体" w:cs="宋体"/>
          <w:snapToGrid w:val="0"/>
          <w:color w:val="auto"/>
          <w:kern w:val="0"/>
          <w:sz w:val="21"/>
          <w:szCs w:val="21"/>
          <w:lang w:eastAsia="en-US"/>
        </w:rPr>
      </w:pPr>
    </w:p>
    <w:p w14:paraId="7C2804C0">
      <w:pPr>
        <w:kinsoku w:val="0"/>
        <w:autoSpaceDE w:val="0"/>
        <w:autoSpaceDN w:val="0"/>
        <w:adjustRightInd w:val="0"/>
        <w:snapToGrid w:val="0"/>
        <w:spacing w:before="79" w:line="184" w:lineRule="auto"/>
        <w:ind w:left="87"/>
        <w:jc w:val="left"/>
        <w:textAlignment w:val="baseline"/>
        <w:rPr>
          <w:rFonts w:hint="eastAsia" w:ascii="宋体" w:hAnsi="宋体" w:eastAsia="宋体" w:cs="宋体"/>
          <w:snapToGrid w:val="0"/>
          <w:color w:val="auto"/>
          <w:kern w:val="0"/>
          <w:sz w:val="24"/>
          <w:szCs w:val="24"/>
          <w:lang w:val="en-US" w:eastAsia="zh-CN" w:bidi="ar-SA"/>
        </w:rPr>
      </w:pPr>
      <w:r>
        <w:rPr>
          <w:rFonts w:hint="eastAsia" w:ascii="宋体" w:hAnsi="宋体" w:eastAsia="宋体" w:cs="宋体"/>
          <w:snapToGrid w:val="0"/>
          <w:color w:val="auto"/>
          <w:spacing w:val="9"/>
          <w:kern w:val="0"/>
          <w:sz w:val="24"/>
          <w:szCs w:val="24"/>
          <w:lang w:val="en-US" w:eastAsia="en-US" w:bidi="ar-SA"/>
        </w:rPr>
        <w:t>工地负责人：</w:t>
      </w:r>
      <w:r>
        <w:rPr>
          <w:rFonts w:hint="eastAsia" w:ascii="宋体" w:hAnsi="宋体" w:eastAsia="宋体" w:cs="宋体"/>
          <w:snapToGrid w:val="0"/>
          <w:color w:val="auto"/>
          <w:kern w:val="0"/>
          <w:sz w:val="24"/>
          <w:szCs w:val="24"/>
          <w:lang w:val="en-US" w:eastAsia="en-US" w:bidi="ar-SA"/>
        </w:rPr>
        <w:t xml:space="preserve">                                 </w:t>
      </w:r>
      <w:r>
        <w:rPr>
          <w:rFonts w:hint="eastAsia" w:ascii="宋体" w:hAnsi="宋体" w:eastAsia="宋体" w:cs="宋体"/>
          <w:snapToGrid w:val="0"/>
          <w:color w:val="auto"/>
          <w:spacing w:val="9"/>
          <w:kern w:val="0"/>
          <w:sz w:val="24"/>
          <w:szCs w:val="24"/>
          <w:lang w:val="en-US" w:eastAsia="en-US" w:bidi="ar-SA"/>
        </w:rPr>
        <w:t>签收人：</w:t>
      </w:r>
      <w:r>
        <w:rPr>
          <w:rFonts w:hint="eastAsia" w:ascii="宋体" w:hAnsi="宋体" w:eastAsia="宋体" w:cs="宋体"/>
          <w:snapToGrid w:val="0"/>
          <w:color w:val="auto"/>
          <w:spacing w:val="2"/>
          <w:kern w:val="0"/>
          <w:sz w:val="24"/>
          <w:szCs w:val="24"/>
          <w:lang w:val="en-US" w:eastAsia="en-US" w:bidi="ar-SA"/>
        </w:rPr>
        <w:t xml:space="preserve">                                </w:t>
      </w:r>
      <w:r>
        <w:rPr>
          <w:rFonts w:hint="eastAsia" w:ascii="宋体" w:hAnsi="宋体" w:eastAsia="宋体" w:cs="宋体"/>
          <w:snapToGrid w:val="0"/>
          <w:color w:val="auto"/>
          <w:spacing w:val="1"/>
          <w:kern w:val="0"/>
          <w:sz w:val="24"/>
          <w:szCs w:val="24"/>
          <w:lang w:val="en-US" w:eastAsia="en-US" w:bidi="ar-SA"/>
        </w:rPr>
        <w:t xml:space="preserve">    </w:t>
      </w:r>
      <w:r>
        <w:rPr>
          <w:rFonts w:hint="eastAsia" w:ascii="宋体" w:hAnsi="宋体" w:eastAsia="宋体" w:cs="宋体"/>
          <w:snapToGrid w:val="0"/>
          <w:color w:val="auto"/>
          <w:spacing w:val="9"/>
          <w:kern w:val="0"/>
          <w:sz w:val="24"/>
          <w:szCs w:val="24"/>
          <w:lang w:val="en-US" w:eastAsia="en-US" w:bidi="ar-SA"/>
        </w:rPr>
        <w:t>送货单位及经</w:t>
      </w:r>
      <w:r>
        <w:rPr>
          <w:rFonts w:hint="eastAsia" w:ascii="宋体" w:hAnsi="宋体" w:eastAsia="宋体" w:cs="宋体"/>
          <w:snapToGrid w:val="0"/>
          <w:color w:val="auto"/>
          <w:spacing w:val="9"/>
          <w:kern w:val="0"/>
          <w:sz w:val="24"/>
          <w:szCs w:val="24"/>
          <w:lang w:val="en-US" w:eastAsia="zh-CN" w:bidi="ar-SA"/>
        </w:rPr>
        <w:t>手</w:t>
      </w:r>
      <w:r>
        <w:rPr>
          <w:rFonts w:hint="eastAsia" w:ascii="宋体" w:hAnsi="宋体" w:eastAsia="宋体" w:cs="宋体"/>
          <w:snapToGrid w:val="0"/>
          <w:color w:val="auto"/>
          <w:spacing w:val="9"/>
          <w:kern w:val="0"/>
          <w:sz w:val="24"/>
          <w:szCs w:val="24"/>
          <w:lang w:val="en-US" w:eastAsia="en-US" w:bidi="ar-SA"/>
        </w:rPr>
        <w:t>人</w:t>
      </w:r>
      <w:r>
        <w:rPr>
          <w:rFonts w:hint="eastAsia" w:ascii="宋体" w:hAnsi="宋体" w:eastAsia="宋体" w:cs="宋体"/>
          <w:snapToGrid w:val="0"/>
          <w:color w:val="auto"/>
          <w:spacing w:val="9"/>
          <w:kern w:val="0"/>
          <w:sz w:val="24"/>
          <w:szCs w:val="24"/>
          <w:lang w:val="en-US" w:eastAsia="zh-CN" w:bidi="ar-SA"/>
        </w:rPr>
        <w:t>：</w:t>
      </w:r>
    </w:p>
    <w:p w14:paraId="696EDEF8">
      <w:pPr>
        <w:spacing w:before="63" w:line="219" w:lineRule="auto"/>
        <w:jc w:val="right"/>
        <w:rPr>
          <w:rFonts w:hint="eastAsia" w:ascii="宋体" w:hAnsi="宋体" w:eastAsia="宋体" w:cs="宋体"/>
          <w:color w:val="auto"/>
          <w:spacing w:val="-13"/>
          <w:sz w:val="40"/>
          <w:szCs w:val="40"/>
          <w:highlight w:val="none"/>
          <w:lang w:val="en-US" w:eastAsia="zh-CN"/>
          <w14:textOutline w14:w="5803" w14:cap="flat" w14:cmpd="sng">
            <w14:solidFill>
              <w14:srgbClr w14:val="000000"/>
            </w14:solidFill>
            <w14:prstDash w14:val="solid"/>
            <w14:miter w14:val="0"/>
          </w14:textOutline>
        </w:rPr>
      </w:pPr>
      <w:r>
        <w:rPr>
          <w:rFonts w:hint="eastAsia" w:ascii="仿宋" w:hAnsi="仿宋" w:eastAsia="仿宋" w:cs="仿宋"/>
          <w:b/>
          <w:bCs/>
          <w:i w:val="0"/>
          <w:iCs w:val="0"/>
          <w:color w:val="auto"/>
          <w:kern w:val="0"/>
          <w:sz w:val="44"/>
          <w:szCs w:val="44"/>
          <w:highlight w:val="none"/>
          <w:u w:val="none"/>
          <w:lang w:val="en-US" w:eastAsia="zh-CN" w:bidi="ar"/>
        </w:rPr>
        <w:t>附件六</w:t>
      </w:r>
    </w:p>
    <w:p w14:paraId="2D5322AA">
      <w:pPr>
        <w:pStyle w:val="4"/>
        <w:tabs>
          <w:tab w:val="left" w:pos="5740"/>
        </w:tabs>
        <w:spacing w:before="111" w:line="184" w:lineRule="auto"/>
        <w:ind w:left="4625"/>
        <w:outlineLvl w:val="0"/>
        <w:rPr>
          <w:rFonts w:hint="eastAsia" w:ascii="宋体" w:hAnsi="宋体" w:eastAsia="宋体" w:cs="宋体"/>
          <w:b/>
          <w:bCs/>
          <w:color w:val="auto"/>
          <w:sz w:val="44"/>
          <w:szCs w:val="40"/>
          <w:highlight w:val="none"/>
          <w:lang w:val="en-US" w:eastAsia="zh-CN"/>
        </w:rPr>
      </w:pPr>
      <w:r>
        <w:rPr>
          <w:rFonts w:hint="eastAsia" w:ascii="宋体" w:hAnsi="宋体" w:eastAsia="宋体" w:cs="宋体"/>
          <w:color w:val="auto"/>
          <w:sz w:val="32"/>
          <w:szCs w:val="32"/>
          <w:highlight w:val="none"/>
          <w:u w:val="single" w:color="auto"/>
        </w:rPr>
        <w:tab/>
      </w:r>
      <w:r>
        <w:rPr>
          <w:rFonts w:hint="eastAsia" w:ascii="宋体" w:hAnsi="宋体" w:eastAsia="宋体" w:cs="宋体"/>
          <w:color w:val="auto"/>
          <w:sz w:val="32"/>
          <w:szCs w:val="32"/>
          <w:highlight w:val="none"/>
          <w:u w:val="single" w:color="auto"/>
          <w:lang w:val="en-US" w:eastAsia="zh-CN"/>
        </w:rPr>
        <w:t xml:space="preserve">     </w:t>
      </w:r>
      <w:bookmarkStart w:id="161" w:name="_Toc4207"/>
      <w:r>
        <w:rPr>
          <w:rFonts w:hint="eastAsia" w:ascii="宋体" w:hAnsi="宋体" w:eastAsia="宋体" w:cs="宋体"/>
          <w:b/>
          <w:bCs/>
          <w:color w:val="auto"/>
          <w:sz w:val="32"/>
          <w:szCs w:val="32"/>
          <w:highlight w:val="none"/>
        </w:rPr>
        <w:t>有限公司</w:t>
      </w:r>
      <w:r>
        <w:rPr>
          <w:rFonts w:hint="eastAsia" w:ascii="宋体" w:hAnsi="宋体" w:eastAsia="宋体" w:cs="宋体"/>
          <w:b/>
          <w:bCs/>
          <w:color w:val="auto"/>
          <w:sz w:val="32"/>
          <w:szCs w:val="32"/>
          <w:highlight w:val="none"/>
          <w:u w:val="single" w:color="auto"/>
        </w:rPr>
        <w:t xml:space="preserve">      </w:t>
      </w:r>
      <w:r>
        <w:rPr>
          <w:rFonts w:hint="eastAsia" w:ascii="宋体" w:hAnsi="宋体" w:eastAsia="宋体" w:cs="宋体"/>
          <w:b/>
          <w:bCs/>
          <w:color w:val="auto"/>
          <w:sz w:val="32"/>
          <w:szCs w:val="32"/>
          <w:highlight w:val="none"/>
        </w:rPr>
        <w:t>年</w:t>
      </w:r>
      <w:r>
        <w:rPr>
          <w:rFonts w:hint="eastAsia" w:ascii="宋体" w:hAnsi="宋体" w:eastAsia="宋体" w:cs="宋体"/>
          <w:b/>
          <w:bCs/>
          <w:color w:val="auto"/>
          <w:spacing w:val="4"/>
          <w:sz w:val="32"/>
          <w:szCs w:val="32"/>
          <w:highlight w:val="none"/>
          <w:u w:val="single" w:color="auto"/>
        </w:rPr>
        <w:t xml:space="preserve">   </w:t>
      </w:r>
      <w:r>
        <w:rPr>
          <w:rFonts w:hint="eastAsia" w:ascii="宋体" w:hAnsi="宋体" w:eastAsia="宋体" w:cs="宋体"/>
          <w:b/>
          <w:bCs/>
          <w:color w:val="auto"/>
          <w:spacing w:val="-72"/>
          <w:sz w:val="32"/>
          <w:szCs w:val="32"/>
          <w:highlight w:val="none"/>
        </w:rPr>
        <w:t xml:space="preserve"> </w:t>
      </w:r>
      <w:r>
        <w:rPr>
          <w:rFonts w:hint="eastAsia" w:ascii="宋体" w:hAnsi="宋体" w:eastAsia="宋体" w:cs="宋体"/>
          <w:b/>
          <w:bCs/>
          <w:color w:val="auto"/>
          <w:sz w:val="32"/>
          <w:szCs w:val="32"/>
          <w:highlight w:val="none"/>
        </w:rPr>
        <w:t>月对账单</w:t>
      </w:r>
      <w:bookmarkEnd w:id="161"/>
    </w:p>
    <w:p w14:paraId="21393385">
      <w:pPr>
        <w:rPr>
          <w:rFonts w:hint="default"/>
          <w:color w:val="auto"/>
          <w:highlight w:val="none"/>
          <w:lang w:val="en-US" w:eastAsia="zh-CN"/>
        </w:rPr>
      </w:pPr>
    </w:p>
    <w:p w14:paraId="6F38D15A">
      <w:pPr>
        <w:pStyle w:val="4"/>
        <w:spacing w:before="35" w:line="309" w:lineRule="exact"/>
        <w:ind w:left="67"/>
        <w:rPr>
          <w:rFonts w:hint="eastAsia" w:ascii="宋体" w:hAnsi="宋体" w:eastAsia="宋体" w:cs="宋体"/>
          <w:color w:val="auto"/>
          <w:spacing w:val="8"/>
          <w:position w:val="10"/>
          <w:sz w:val="20"/>
          <w:szCs w:val="20"/>
          <w:highlight w:val="none"/>
        </w:rPr>
      </w:pPr>
      <w:r>
        <w:rPr>
          <w:rFonts w:hint="eastAsia" w:ascii="宋体" w:hAnsi="宋体" w:eastAsia="宋体" w:cs="宋体"/>
          <w:color w:val="auto"/>
          <w:spacing w:val="8"/>
          <w:position w:val="10"/>
          <w:sz w:val="20"/>
          <w:szCs w:val="20"/>
          <w:highlight w:val="none"/>
        </w:rPr>
        <w:t>项目名称：</w:t>
      </w:r>
    </w:p>
    <w:p w14:paraId="0035E82E">
      <w:pPr>
        <w:pStyle w:val="4"/>
        <w:spacing w:before="35" w:line="309" w:lineRule="exact"/>
        <w:ind w:left="67"/>
        <w:rPr>
          <w:rFonts w:hint="eastAsia" w:ascii="宋体" w:hAnsi="宋体" w:eastAsia="宋体" w:cs="宋体"/>
          <w:color w:val="auto"/>
          <w:spacing w:val="8"/>
          <w:position w:val="10"/>
          <w:sz w:val="20"/>
          <w:szCs w:val="20"/>
          <w:highlight w:val="none"/>
        </w:rPr>
      </w:pPr>
    </w:p>
    <w:p w14:paraId="7B3CD830">
      <w:pPr>
        <w:rPr>
          <w:rFonts w:hint="eastAsia" w:ascii="宋体" w:hAnsi="宋体" w:eastAsia="宋体" w:cs="宋体"/>
          <w:color w:val="auto"/>
          <w:spacing w:val="8"/>
          <w:position w:val="10"/>
          <w:sz w:val="20"/>
          <w:szCs w:val="20"/>
          <w:highlight w:val="none"/>
        </w:rPr>
      </w:pPr>
      <w:r>
        <w:rPr>
          <w:rFonts w:hint="eastAsia" w:ascii="宋体" w:hAnsi="宋体" w:eastAsia="宋体" w:cs="宋体"/>
          <w:color w:val="auto"/>
          <w:spacing w:val="8"/>
          <w:position w:val="10"/>
          <w:sz w:val="20"/>
          <w:szCs w:val="20"/>
          <w:highlight w:val="none"/>
        </w:rPr>
        <w:t>收货单位：</w:t>
      </w:r>
    </w:p>
    <w:tbl>
      <w:tblPr>
        <w:tblStyle w:val="17"/>
        <w:tblW w:w="14142" w:type="dxa"/>
        <w:tblInd w:w="3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07"/>
        <w:gridCol w:w="831"/>
        <w:gridCol w:w="930"/>
        <w:gridCol w:w="931"/>
        <w:gridCol w:w="900"/>
        <w:gridCol w:w="1065"/>
        <w:gridCol w:w="854"/>
        <w:gridCol w:w="1201"/>
        <w:gridCol w:w="846"/>
        <w:gridCol w:w="916"/>
        <w:gridCol w:w="1142"/>
        <w:gridCol w:w="1142"/>
        <w:gridCol w:w="2777"/>
      </w:tblGrid>
      <w:tr w14:paraId="72DC37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1" w:hRule="atLeast"/>
        </w:trPr>
        <w:tc>
          <w:tcPr>
            <w:tcW w:w="607" w:type="dxa"/>
            <w:vAlign w:val="top"/>
          </w:tcPr>
          <w:p w14:paraId="3B205852">
            <w:pPr>
              <w:spacing w:before="154" w:line="191" w:lineRule="auto"/>
              <w:ind w:left="124"/>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序号</w:t>
            </w:r>
          </w:p>
        </w:tc>
        <w:tc>
          <w:tcPr>
            <w:tcW w:w="831" w:type="dxa"/>
            <w:vAlign w:val="top"/>
          </w:tcPr>
          <w:p w14:paraId="31F71AED">
            <w:pPr>
              <w:spacing w:before="154" w:line="191" w:lineRule="auto"/>
              <w:ind w:left="38"/>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10"/>
                <w:sz w:val="17"/>
                <w:szCs w:val="17"/>
                <w:highlight w:val="none"/>
              </w:rPr>
              <w:t>送货日期</w:t>
            </w:r>
          </w:p>
        </w:tc>
        <w:tc>
          <w:tcPr>
            <w:tcW w:w="930" w:type="dxa"/>
            <w:vAlign w:val="top"/>
          </w:tcPr>
          <w:p w14:paraId="6959D44A">
            <w:pPr>
              <w:spacing w:before="154" w:line="191" w:lineRule="auto"/>
              <w:ind w:left="41"/>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10"/>
                <w:sz w:val="17"/>
                <w:szCs w:val="17"/>
                <w:highlight w:val="none"/>
              </w:rPr>
              <w:t>送货单号</w:t>
            </w:r>
          </w:p>
        </w:tc>
        <w:tc>
          <w:tcPr>
            <w:tcW w:w="931" w:type="dxa"/>
            <w:vAlign w:val="top"/>
          </w:tcPr>
          <w:p w14:paraId="7C1CD322">
            <w:pPr>
              <w:spacing w:before="154" w:line="191" w:lineRule="auto"/>
              <w:ind w:left="40"/>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10"/>
                <w:sz w:val="17"/>
                <w:szCs w:val="17"/>
                <w:highlight w:val="none"/>
              </w:rPr>
              <w:t>签收单号</w:t>
            </w:r>
          </w:p>
        </w:tc>
        <w:tc>
          <w:tcPr>
            <w:tcW w:w="900" w:type="dxa"/>
            <w:vAlign w:val="top"/>
          </w:tcPr>
          <w:p w14:paraId="4F7126CC">
            <w:pPr>
              <w:spacing w:before="154" w:line="191" w:lineRule="auto"/>
              <w:ind w:left="43"/>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10"/>
                <w:sz w:val="17"/>
                <w:szCs w:val="17"/>
                <w:highlight w:val="none"/>
              </w:rPr>
              <w:t>过磅单号</w:t>
            </w:r>
          </w:p>
        </w:tc>
        <w:tc>
          <w:tcPr>
            <w:tcW w:w="1065" w:type="dxa"/>
            <w:vAlign w:val="top"/>
          </w:tcPr>
          <w:p w14:paraId="64AAD8CB">
            <w:pPr>
              <w:spacing w:before="156" w:line="190" w:lineRule="auto"/>
              <w:ind w:firstLine="188" w:firstLineChars="100"/>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货物名称</w:t>
            </w:r>
          </w:p>
        </w:tc>
        <w:tc>
          <w:tcPr>
            <w:tcW w:w="854" w:type="dxa"/>
            <w:vAlign w:val="top"/>
          </w:tcPr>
          <w:p w14:paraId="217E8B44">
            <w:pPr>
              <w:spacing w:before="154" w:line="191" w:lineRule="auto"/>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5"/>
                <w:sz w:val="17"/>
                <w:szCs w:val="17"/>
                <w:highlight w:val="none"/>
              </w:rPr>
              <w:t>品牌</w:t>
            </w:r>
          </w:p>
        </w:tc>
        <w:tc>
          <w:tcPr>
            <w:tcW w:w="1201" w:type="dxa"/>
            <w:vAlign w:val="top"/>
          </w:tcPr>
          <w:p w14:paraId="6509D375">
            <w:pPr>
              <w:spacing w:before="154" w:line="191" w:lineRule="auto"/>
              <w:ind w:left="235"/>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10"/>
                <w:sz w:val="17"/>
                <w:szCs w:val="17"/>
                <w:highlight w:val="none"/>
              </w:rPr>
              <w:t>规格型号</w:t>
            </w:r>
          </w:p>
        </w:tc>
        <w:tc>
          <w:tcPr>
            <w:tcW w:w="846" w:type="dxa"/>
            <w:vAlign w:val="top"/>
          </w:tcPr>
          <w:p w14:paraId="04F4F7D9">
            <w:pPr>
              <w:spacing w:before="154" w:line="191" w:lineRule="auto"/>
              <w:ind w:left="59"/>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8"/>
                <w:sz w:val="17"/>
                <w:szCs w:val="17"/>
                <w:highlight w:val="none"/>
              </w:rPr>
              <w:t>单位</w:t>
            </w:r>
          </w:p>
        </w:tc>
        <w:tc>
          <w:tcPr>
            <w:tcW w:w="916" w:type="dxa"/>
            <w:vAlign w:val="top"/>
          </w:tcPr>
          <w:p w14:paraId="391205F8">
            <w:pPr>
              <w:spacing w:before="156" w:line="190" w:lineRule="auto"/>
              <w:ind w:left="281"/>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数量</w:t>
            </w:r>
          </w:p>
        </w:tc>
        <w:tc>
          <w:tcPr>
            <w:tcW w:w="1142" w:type="dxa"/>
            <w:vAlign w:val="top"/>
          </w:tcPr>
          <w:p w14:paraId="711DE285">
            <w:pPr>
              <w:spacing w:before="154" w:line="191" w:lineRule="auto"/>
              <w:ind w:left="397"/>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8"/>
                <w:sz w:val="17"/>
                <w:szCs w:val="17"/>
                <w:highlight w:val="none"/>
              </w:rPr>
              <w:t>单价</w:t>
            </w:r>
          </w:p>
        </w:tc>
        <w:tc>
          <w:tcPr>
            <w:tcW w:w="1142" w:type="dxa"/>
            <w:vAlign w:val="top"/>
          </w:tcPr>
          <w:p w14:paraId="26AEB46D">
            <w:pPr>
              <w:spacing w:before="156" w:line="190" w:lineRule="auto"/>
              <w:ind w:left="395"/>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金额</w:t>
            </w:r>
          </w:p>
        </w:tc>
        <w:tc>
          <w:tcPr>
            <w:tcW w:w="2777" w:type="dxa"/>
            <w:vAlign w:val="top"/>
          </w:tcPr>
          <w:p w14:paraId="6CE68D3E">
            <w:pPr>
              <w:spacing w:before="154" w:line="191" w:lineRule="auto"/>
              <w:ind w:left="1213"/>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备注</w:t>
            </w:r>
          </w:p>
        </w:tc>
      </w:tr>
      <w:tr w14:paraId="6C4C9F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7A7CAAE5">
            <w:pPr>
              <w:spacing w:before="163" w:line="180" w:lineRule="auto"/>
              <w:ind w:left="270"/>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1</w:t>
            </w:r>
          </w:p>
        </w:tc>
        <w:tc>
          <w:tcPr>
            <w:tcW w:w="831" w:type="dxa"/>
            <w:vAlign w:val="top"/>
          </w:tcPr>
          <w:p w14:paraId="0BB7B36D">
            <w:pPr>
              <w:pStyle w:val="18"/>
              <w:rPr>
                <w:color w:val="auto"/>
                <w:highlight w:val="none"/>
              </w:rPr>
            </w:pPr>
          </w:p>
        </w:tc>
        <w:tc>
          <w:tcPr>
            <w:tcW w:w="930" w:type="dxa"/>
            <w:vAlign w:val="top"/>
          </w:tcPr>
          <w:p w14:paraId="603D032C">
            <w:pPr>
              <w:pStyle w:val="18"/>
              <w:rPr>
                <w:color w:val="auto"/>
                <w:highlight w:val="none"/>
              </w:rPr>
            </w:pPr>
          </w:p>
        </w:tc>
        <w:tc>
          <w:tcPr>
            <w:tcW w:w="931" w:type="dxa"/>
            <w:vAlign w:val="top"/>
          </w:tcPr>
          <w:p w14:paraId="20470B34">
            <w:pPr>
              <w:pStyle w:val="18"/>
              <w:rPr>
                <w:color w:val="auto"/>
                <w:highlight w:val="none"/>
              </w:rPr>
            </w:pPr>
          </w:p>
        </w:tc>
        <w:tc>
          <w:tcPr>
            <w:tcW w:w="900" w:type="dxa"/>
            <w:vAlign w:val="top"/>
          </w:tcPr>
          <w:p w14:paraId="522D3062">
            <w:pPr>
              <w:pStyle w:val="18"/>
              <w:rPr>
                <w:color w:val="auto"/>
                <w:highlight w:val="none"/>
              </w:rPr>
            </w:pPr>
          </w:p>
        </w:tc>
        <w:tc>
          <w:tcPr>
            <w:tcW w:w="1065" w:type="dxa"/>
            <w:vAlign w:val="top"/>
          </w:tcPr>
          <w:p w14:paraId="339DC3D6">
            <w:pPr>
              <w:pStyle w:val="18"/>
              <w:rPr>
                <w:color w:val="auto"/>
                <w:highlight w:val="none"/>
              </w:rPr>
            </w:pPr>
          </w:p>
        </w:tc>
        <w:tc>
          <w:tcPr>
            <w:tcW w:w="854" w:type="dxa"/>
            <w:vAlign w:val="top"/>
          </w:tcPr>
          <w:p w14:paraId="4D117909">
            <w:pPr>
              <w:pStyle w:val="18"/>
              <w:rPr>
                <w:color w:val="auto"/>
                <w:highlight w:val="none"/>
              </w:rPr>
            </w:pPr>
          </w:p>
        </w:tc>
        <w:tc>
          <w:tcPr>
            <w:tcW w:w="1201" w:type="dxa"/>
            <w:vAlign w:val="top"/>
          </w:tcPr>
          <w:p w14:paraId="63BB0A58">
            <w:pPr>
              <w:pStyle w:val="18"/>
              <w:rPr>
                <w:color w:val="auto"/>
                <w:highlight w:val="none"/>
              </w:rPr>
            </w:pPr>
          </w:p>
        </w:tc>
        <w:tc>
          <w:tcPr>
            <w:tcW w:w="846" w:type="dxa"/>
            <w:vAlign w:val="top"/>
          </w:tcPr>
          <w:p w14:paraId="0481F1F6">
            <w:pPr>
              <w:pStyle w:val="18"/>
              <w:rPr>
                <w:color w:val="auto"/>
                <w:highlight w:val="none"/>
              </w:rPr>
            </w:pPr>
          </w:p>
        </w:tc>
        <w:tc>
          <w:tcPr>
            <w:tcW w:w="916" w:type="dxa"/>
            <w:vAlign w:val="top"/>
          </w:tcPr>
          <w:p w14:paraId="6DA6887A">
            <w:pPr>
              <w:pStyle w:val="18"/>
              <w:rPr>
                <w:color w:val="auto"/>
                <w:highlight w:val="none"/>
              </w:rPr>
            </w:pPr>
          </w:p>
        </w:tc>
        <w:tc>
          <w:tcPr>
            <w:tcW w:w="1142" w:type="dxa"/>
            <w:vAlign w:val="top"/>
          </w:tcPr>
          <w:p w14:paraId="782DD181">
            <w:pPr>
              <w:pStyle w:val="18"/>
              <w:rPr>
                <w:color w:val="auto"/>
                <w:highlight w:val="none"/>
              </w:rPr>
            </w:pPr>
          </w:p>
        </w:tc>
        <w:tc>
          <w:tcPr>
            <w:tcW w:w="1142" w:type="dxa"/>
            <w:vAlign w:val="top"/>
          </w:tcPr>
          <w:p w14:paraId="2D4EB6B8">
            <w:pPr>
              <w:pStyle w:val="18"/>
              <w:rPr>
                <w:color w:val="auto"/>
                <w:highlight w:val="none"/>
              </w:rPr>
            </w:pPr>
          </w:p>
        </w:tc>
        <w:tc>
          <w:tcPr>
            <w:tcW w:w="2777" w:type="dxa"/>
            <w:vAlign w:val="top"/>
          </w:tcPr>
          <w:p w14:paraId="50EA689F">
            <w:pPr>
              <w:pStyle w:val="18"/>
              <w:rPr>
                <w:color w:val="auto"/>
                <w:highlight w:val="none"/>
              </w:rPr>
            </w:pPr>
          </w:p>
        </w:tc>
      </w:tr>
      <w:tr w14:paraId="4057F8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4DA12A7D">
            <w:pPr>
              <w:spacing w:before="164" w:line="180" w:lineRule="auto"/>
              <w:ind w:left="262"/>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2</w:t>
            </w:r>
          </w:p>
        </w:tc>
        <w:tc>
          <w:tcPr>
            <w:tcW w:w="831" w:type="dxa"/>
            <w:vAlign w:val="top"/>
          </w:tcPr>
          <w:p w14:paraId="75FDF941">
            <w:pPr>
              <w:pStyle w:val="18"/>
              <w:rPr>
                <w:color w:val="auto"/>
                <w:highlight w:val="none"/>
              </w:rPr>
            </w:pPr>
          </w:p>
        </w:tc>
        <w:tc>
          <w:tcPr>
            <w:tcW w:w="930" w:type="dxa"/>
            <w:vAlign w:val="top"/>
          </w:tcPr>
          <w:p w14:paraId="53E4735A">
            <w:pPr>
              <w:pStyle w:val="18"/>
              <w:rPr>
                <w:color w:val="auto"/>
                <w:highlight w:val="none"/>
              </w:rPr>
            </w:pPr>
          </w:p>
        </w:tc>
        <w:tc>
          <w:tcPr>
            <w:tcW w:w="931" w:type="dxa"/>
            <w:vAlign w:val="top"/>
          </w:tcPr>
          <w:p w14:paraId="1DE7F7F7">
            <w:pPr>
              <w:pStyle w:val="18"/>
              <w:rPr>
                <w:color w:val="auto"/>
                <w:highlight w:val="none"/>
              </w:rPr>
            </w:pPr>
          </w:p>
        </w:tc>
        <w:tc>
          <w:tcPr>
            <w:tcW w:w="900" w:type="dxa"/>
            <w:vAlign w:val="top"/>
          </w:tcPr>
          <w:p w14:paraId="1743607C">
            <w:pPr>
              <w:pStyle w:val="18"/>
              <w:rPr>
                <w:color w:val="auto"/>
                <w:highlight w:val="none"/>
              </w:rPr>
            </w:pPr>
          </w:p>
        </w:tc>
        <w:tc>
          <w:tcPr>
            <w:tcW w:w="1065" w:type="dxa"/>
            <w:vAlign w:val="top"/>
          </w:tcPr>
          <w:p w14:paraId="6970864B">
            <w:pPr>
              <w:pStyle w:val="18"/>
              <w:rPr>
                <w:color w:val="auto"/>
                <w:highlight w:val="none"/>
              </w:rPr>
            </w:pPr>
          </w:p>
        </w:tc>
        <w:tc>
          <w:tcPr>
            <w:tcW w:w="854" w:type="dxa"/>
            <w:vAlign w:val="top"/>
          </w:tcPr>
          <w:p w14:paraId="38A1AA3F">
            <w:pPr>
              <w:pStyle w:val="18"/>
              <w:rPr>
                <w:color w:val="auto"/>
                <w:highlight w:val="none"/>
              </w:rPr>
            </w:pPr>
          </w:p>
        </w:tc>
        <w:tc>
          <w:tcPr>
            <w:tcW w:w="1201" w:type="dxa"/>
            <w:vAlign w:val="top"/>
          </w:tcPr>
          <w:p w14:paraId="334A6646">
            <w:pPr>
              <w:pStyle w:val="18"/>
              <w:rPr>
                <w:color w:val="auto"/>
                <w:highlight w:val="none"/>
              </w:rPr>
            </w:pPr>
          </w:p>
        </w:tc>
        <w:tc>
          <w:tcPr>
            <w:tcW w:w="846" w:type="dxa"/>
            <w:vAlign w:val="top"/>
          </w:tcPr>
          <w:p w14:paraId="382B4C85">
            <w:pPr>
              <w:pStyle w:val="18"/>
              <w:rPr>
                <w:color w:val="auto"/>
                <w:highlight w:val="none"/>
              </w:rPr>
            </w:pPr>
          </w:p>
        </w:tc>
        <w:tc>
          <w:tcPr>
            <w:tcW w:w="916" w:type="dxa"/>
            <w:vAlign w:val="top"/>
          </w:tcPr>
          <w:p w14:paraId="116B7568">
            <w:pPr>
              <w:pStyle w:val="18"/>
              <w:rPr>
                <w:color w:val="auto"/>
                <w:highlight w:val="none"/>
              </w:rPr>
            </w:pPr>
          </w:p>
        </w:tc>
        <w:tc>
          <w:tcPr>
            <w:tcW w:w="1142" w:type="dxa"/>
            <w:vAlign w:val="top"/>
          </w:tcPr>
          <w:p w14:paraId="1D0F30AD">
            <w:pPr>
              <w:pStyle w:val="18"/>
              <w:rPr>
                <w:color w:val="auto"/>
                <w:highlight w:val="none"/>
              </w:rPr>
            </w:pPr>
          </w:p>
        </w:tc>
        <w:tc>
          <w:tcPr>
            <w:tcW w:w="1142" w:type="dxa"/>
            <w:vAlign w:val="top"/>
          </w:tcPr>
          <w:p w14:paraId="0ECAD5DB">
            <w:pPr>
              <w:pStyle w:val="18"/>
              <w:rPr>
                <w:color w:val="auto"/>
                <w:highlight w:val="none"/>
              </w:rPr>
            </w:pPr>
          </w:p>
        </w:tc>
        <w:tc>
          <w:tcPr>
            <w:tcW w:w="2777" w:type="dxa"/>
            <w:vAlign w:val="top"/>
          </w:tcPr>
          <w:p w14:paraId="2A44380E">
            <w:pPr>
              <w:pStyle w:val="18"/>
              <w:rPr>
                <w:color w:val="auto"/>
                <w:highlight w:val="none"/>
              </w:rPr>
            </w:pPr>
          </w:p>
        </w:tc>
      </w:tr>
      <w:tr w14:paraId="78F244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0134F2E8">
            <w:pPr>
              <w:spacing w:before="165" w:line="180" w:lineRule="auto"/>
              <w:ind w:left="264"/>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3</w:t>
            </w:r>
          </w:p>
        </w:tc>
        <w:tc>
          <w:tcPr>
            <w:tcW w:w="831" w:type="dxa"/>
            <w:vAlign w:val="top"/>
          </w:tcPr>
          <w:p w14:paraId="4553363A">
            <w:pPr>
              <w:pStyle w:val="18"/>
              <w:rPr>
                <w:color w:val="auto"/>
                <w:highlight w:val="none"/>
              </w:rPr>
            </w:pPr>
          </w:p>
        </w:tc>
        <w:tc>
          <w:tcPr>
            <w:tcW w:w="930" w:type="dxa"/>
            <w:vAlign w:val="top"/>
          </w:tcPr>
          <w:p w14:paraId="13A92823">
            <w:pPr>
              <w:pStyle w:val="18"/>
              <w:rPr>
                <w:color w:val="auto"/>
                <w:highlight w:val="none"/>
              </w:rPr>
            </w:pPr>
          </w:p>
        </w:tc>
        <w:tc>
          <w:tcPr>
            <w:tcW w:w="931" w:type="dxa"/>
            <w:vAlign w:val="top"/>
          </w:tcPr>
          <w:p w14:paraId="5BA8F752">
            <w:pPr>
              <w:pStyle w:val="18"/>
              <w:rPr>
                <w:color w:val="auto"/>
                <w:highlight w:val="none"/>
              </w:rPr>
            </w:pPr>
          </w:p>
        </w:tc>
        <w:tc>
          <w:tcPr>
            <w:tcW w:w="900" w:type="dxa"/>
            <w:vAlign w:val="top"/>
          </w:tcPr>
          <w:p w14:paraId="70919771">
            <w:pPr>
              <w:pStyle w:val="18"/>
              <w:rPr>
                <w:color w:val="auto"/>
                <w:highlight w:val="none"/>
              </w:rPr>
            </w:pPr>
          </w:p>
        </w:tc>
        <w:tc>
          <w:tcPr>
            <w:tcW w:w="1065" w:type="dxa"/>
            <w:vAlign w:val="top"/>
          </w:tcPr>
          <w:p w14:paraId="336FA160">
            <w:pPr>
              <w:pStyle w:val="18"/>
              <w:rPr>
                <w:color w:val="auto"/>
                <w:highlight w:val="none"/>
              </w:rPr>
            </w:pPr>
          </w:p>
        </w:tc>
        <w:tc>
          <w:tcPr>
            <w:tcW w:w="854" w:type="dxa"/>
            <w:vAlign w:val="top"/>
          </w:tcPr>
          <w:p w14:paraId="48A16BE3">
            <w:pPr>
              <w:pStyle w:val="18"/>
              <w:rPr>
                <w:color w:val="auto"/>
                <w:highlight w:val="none"/>
              </w:rPr>
            </w:pPr>
          </w:p>
        </w:tc>
        <w:tc>
          <w:tcPr>
            <w:tcW w:w="1201" w:type="dxa"/>
            <w:vAlign w:val="top"/>
          </w:tcPr>
          <w:p w14:paraId="1BE417F4">
            <w:pPr>
              <w:pStyle w:val="18"/>
              <w:rPr>
                <w:color w:val="auto"/>
                <w:highlight w:val="none"/>
              </w:rPr>
            </w:pPr>
          </w:p>
        </w:tc>
        <w:tc>
          <w:tcPr>
            <w:tcW w:w="846" w:type="dxa"/>
            <w:vAlign w:val="top"/>
          </w:tcPr>
          <w:p w14:paraId="3F65B032">
            <w:pPr>
              <w:pStyle w:val="18"/>
              <w:rPr>
                <w:color w:val="auto"/>
                <w:highlight w:val="none"/>
              </w:rPr>
            </w:pPr>
          </w:p>
        </w:tc>
        <w:tc>
          <w:tcPr>
            <w:tcW w:w="916" w:type="dxa"/>
            <w:vAlign w:val="top"/>
          </w:tcPr>
          <w:p w14:paraId="014C3F19">
            <w:pPr>
              <w:pStyle w:val="18"/>
              <w:rPr>
                <w:color w:val="auto"/>
                <w:highlight w:val="none"/>
              </w:rPr>
            </w:pPr>
          </w:p>
        </w:tc>
        <w:tc>
          <w:tcPr>
            <w:tcW w:w="1142" w:type="dxa"/>
            <w:vAlign w:val="top"/>
          </w:tcPr>
          <w:p w14:paraId="320D1BA1">
            <w:pPr>
              <w:pStyle w:val="18"/>
              <w:rPr>
                <w:color w:val="auto"/>
                <w:highlight w:val="none"/>
              </w:rPr>
            </w:pPr>
          </w:p>
        </w:tc>
        <w:tc>
          <w:tcPr>
            <w:tcW w:w="1142" w:type="dxa"/>
            <w:vAlign w:val="top"/>
          </w:tcPr>
          <w:p w14:paraId="4FA03F28">
            <w:pPr>
              <w:pStyle w:val="18"/>
              <w:rPr>
                <w:color w:val="auto"/>
                <w:highlight w:val="none"/>
              </w:rPr>
            </w:pPr>
          </w:p>
        </w:tc>
        <w:tc>
          <w:tcPr>
            <w:tcW w:w="2777" w:type="dxa"/>
            <w:vAlign w:val="top"/>
          </w:tcPr>
          <w:p w14:paraId="04C4ABFC">
            <w:pPr>
              <w:pStyle w:val="18"/>
              <w:rPr>
                <w:color w:val="auto"/>
                <w:highlight w:val="none"/>
              </w:rPr>
            </w:pPr>
          </w:p>
        </w:tc>
      </w:tr>
      <w:tr w14:paraId="7C303F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4" w:hRule="atLeast"/>
        </w:trPr>
        <w:tc>
          <w:tcPr>
            <w:tcW w:w="607" w:type="dxa"/>
            <w:vAlign w:val="top"/>
          </w:tcPr>
          <w:p w14:paraId="59FC208D">
            <w:pPr>
              <w:spacing w:before="169" w:line="178" w:lineRule="auto"/>
              <w:ind w:left="253"/>
              <w:rPr>
                <w:rFonts w:ascii="微软雅黑" w:hAnsi="微软雅黑" w:eastAsia="微软雅黑" w:cs="微软雅黑"/>
                <w:color w:val="auto"/>
                <w:sz w:val="17"/>
                <w:szCs w:val="17"/>
                <w:highlight w:val="none"/>
              </w:rPr>
            </w:pPr>
            <w:r>
              <w:rPr>
                <w:rFonts w:ascii="微软雅黑" w:hAnsi="微软雅黑" w:eastAsia="微软雅黑" w:cs="微软雅黑"/>
                <w:color w:val="auto"/>
                <w:spacing w:val="4"/>
                <w:sz w:val="17"/>
                <w:szCs w:val="17"/>
                <w:highlight w:val="none"/>
              </w:rPr>
              <w:t>4</w:t>
            </w:r>
          </w:p>
        </w:tc>
        <w:tc>
          <w:tcPr>
            <w:tcW w:w="831" w:type="dxa"/>
            <w:vAlign w:val="top"/>
          </w:tcPr>
          <w:p w14:paraId="77A73FB2">
            <w:pPr>
              <w:pStyle w:val="18"/>
              <w:rPr>
                <w:color w:val="auto"/>
                <w:highlight w:val="none"/>
              </w:rPr>
            </w:pPr>
          </w:p>
        </w:tc>
        <w:tc>
          <w:tcPr>
            <w:tcW w:w="930" w:type="dxa"/>
            <w:vAlign w:val="top"/>
          </w:tcPr>
          <w:p w14:paraId="43B06DE4">
            <w:pPr>
              <w:pStyle w:val="18"/>
              <w:rPr>
                <w:color w:val="auto"/>
                <w:highlight w:val="none"/>
              </w:rPr>
            </w:pPr>
          </w:p>
        </w:tc>
        <w:tc>
          <w:tcPr>
            <w:tcW w:w="931" w:type="dxa"/>
            <w:vAlign w:val="top"/>
          </w:tcPr>
          <w:p w14:paraId="57CF7607">
            <w:pPr>
              <w:pStyle w:val="18"/>
              <w:rPr>
                <w:color w:val="auto"/>
                <w:highlight w:val="none"/>
              </w:rPr>
            </w:pPr>
          </w:p>
        </w:tc>
        <w:tc>
          <w:tcPr>
            <w:tcW w:w="900" w:type="dxa"/>
            <w:vAlign w:val="top"/>
          </w:tcPr>
          <w:p w14:paraId="3823B7C1">
            <w:pPr>
              <w:pStyle w:val="18"/>
              <w:rPr>
                <w:color w:val="auto"/>
                <w:highlight w:val="none"/>
              </w:rPr>
            </w:pPr>
          </w:p>
        </w:tc>
        <w:tc>
          <w:tcPr>
            <w:tcW w:w="1065" w:type="dxa"/>
            <w:vAlign w:val="top"/>
          </w:tcPr>
          <w:p w14:paraId="7397CB5C">
            <w:pPr>
              <w:pStyle w:val="18"/>
              <w:rPr>
                <w:color w:val="auto"/>
                <w:highlight w:val="none"/>
              </w:rPr>
            </w:pPr>
          </w:p>
        </w:tc>
        <w:tc>
          <w:tcPr>
            <w:tcW w:w="854" w:type="dxa"/>
            <w:vAlign w:val="top"/>
          </w:tcPr>
          <w:p w14:paraId="0E5E8BC2">
            <w:pPr>
              <w:pStyle w:val="18"/>
              <w:rPr>
                <w:color w:val="auto"/>
                <w:highlight w:val="none"/>
              </w:rPr>
            </w:pPr>
          </w:p>
        </w:tc>
        <w:tc>
          <w:tcPr>
            <w:tcW w:w="1201" w:type="dxa"/>
            <w:vAlign w:val="top"/>
          </w:tcPr>
          <w:p w14:paraId="2423B02F">
            <w:pPr>
              <w:pStyle w:val="18"/>
              <w:rPr>
                <w:color w:val="auto"/>
                <w:highlight w:val="none"/>
              </w:rPr>
            </w:pPr>
          </w:p>
        </w:tc>
        <w:tc>
          <w:tcPr>
            <w:tcW w:w="846" w:type="dxa"/>
            <w:vAlign w:val="top"/>
          </w:tcPr>
          <w:p w14:paraId="0444CECC">
            <w:pPr>
              <w:pStyle w:val="18"/>
              <w:rPr>
                <w:color w:val="auto"/>
                <w:highlight w:val="none"/>
              </w:rPr>
            </w:pPr>
          </w:p>
        </w:tc>
        <w:tc>
          <w:tcPr>
            <w:tcW w:w="916" w:type="dxa"/>
            <w:vAlign w:val="top"/>
          </w:tcPr>
          <w:p w14:paraId="1E359037">
            <w:pPr>
              <w:pStyle w:val="18"/>
              <w:rPr>
                <w:color w:val="auto"/>
                <w:highlight w:val="none"/>
              </w:rPr>
            </w:pPr>
          </w:p>
        </w:tc>
        <w:tc>
          <w:tcPr>
            <w:tcW w:w="1142" w:type="dxa"/>
            <w:vAlign w:val="top"/>
          </w:tcPr>
          <w:p w14:paraId="300828DA">
            <w:pPr>
              <w:pStyle w:val="18"/>
              <w:rPr>
                <w:color w:val="auto"/>
                <w:highlight w:val="none"/>
              </w:rPr>
            </w:pPr>
          </w:p>
        </w:tc>
        <w:tc>
          <w:tcPr>
            <w:tcW w:w="1142" w:type="dxa"/>
            <w:vAlign w:val="top"/>
          </w:tcPr>
          <w:p w14:paraId="16C1C87F">
            <w:pPr>
              <w:pStyle w:val="18"/>
              <w:rPr>
                <w:color w:val="auto"/>
                <w:highlight w:val="none"/>
              </w:rPr>
            </w:pPr>
          </w:p>
        </w:tc>
        <w:tc>
          <w:tcPr>
            <w:tcW w:w="2777" w:type="dxa"/>
            <w:vAlign w:val="top"/>
          </w:tcPr>
          <w:p w14:paraId="1F396A84">
            <w:pPr>
              <w:pStyle w:val="18"/>
              <w:rPr>
                <w:color w:val="auto"/>
                <w:highlight w:val="none"/>
              </w:rPr>
            </w:pPr>
          </w:p>
        </w:tc>
      </w:tr>
      <w:tr w14:paraId="3F3A1F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6BF37A0F">
            <w:pPr>
              <w:spacing w:before="169" w:line="178" w:lineRule="auto"/>
              <w:ind w:left="267"/>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5</w:t>
            </w:r>
          </w:p>
        </w:tc>
        <w:tc>
          <w:tcPr>
            <w:tcW w:w="831" w:type="dxa"/>
            <w:vAlign w:val="top"/>
          </w:tcPr>
          <w:p w14:paraId="69D9BE7B">
            <w:pPr>
              <w:pStyle w:val="18"/>
              <w:rPr>
                <w:color w:val="auto"/>
                <w:highlight w:val="none"/>
              </w:rPr>
            </w:pPr>
          </w:p>
        </w:tc>
        <w:tc>
          <w:tcPr>
            <w:tcW w:w="930" w:type="dxa"/>
            <w:vAlign w:val="top"/>
          </w:tcPr>
          <w:p w14:paraId="0F476BC9">
            <w:pPr>
              <w:pStyle w:val="18"/>
              <w:rPr>
                <w:color w:val="auto"/>
                <w:highlight w:val="none"/>
              </w:rPr>
            </w:pPr>
          </w:p>
        </w:tc>
        <w:tc>
          <w:tcPr>
            <w:tcW w:w="931" w:type="dxa"/>
            <w:vAlign w:val="top"/>
          </w:tcPr>
          <w:p w14:paraId="1F3E454A">
            <w:pPr>
              <w:pStyle w:val="18"/>
              <w:rPr>
                <w:color w:val="auto"/>
                <w:highlight w:val="none"/>
              </w:rPr>
            </w:pPr>
          </w:p>
        </w:tc>
        <w:tc>
          <w:tcPr>
            <w:tcW w:w="900" w:type="dxa"/>
            <w:vAlign w:val="top"/>
          </w:tcPr>
          <w:p w14:paraId="452EB026">
            <w:pPr>
              <w:pStyle w:val="18"/>
              <w:rPr>
                <w:color w:val="auto"/>
                <w:highlight w:val="none"/>
              </w:rPr>
            </w:pPr>
          </w:p>
        </w:tc>
        <w:tc>
          <w:tcPr>
            <w:tcW w:w="1065" w:type="dxa"/>
            <w:vAlign w:val="top"/>
          </w:tcPr>
          <w:p w14:paraId="3B6CA2CD">
            <w:pPr>
              <w:pStyle w:val="18"/>
              <w:rPr>
                <w:color w:val="auto"/>
                <w:highlight w:val="none"/>
              </w:rPr>
            </w:pPr>
          </w:p>
        </w:tc>
        <w:tc>
          <w:tcPr>
            <w:tcW w:w="854" w:type="dxa"/>
            <w:vAlign w:val="top"/>
          </w:tcPr>
          <w:p w14:paraId="7C2A1D15">
            <w:pPr>
              <w:pStyle w:val="18"/>
              <w:rPr>
                <w:color w:val="auto"/>
                <w:highlight w:val="none"/>
              </w:rPr>
            </w:pPr>
          </w:p>
        </w:tc>
        <w:tc>
          <w:tcPr>
            <w:tcW w:w="1201" w:type="dxa"/>
            <w:vAlign w:val="top"/>
          </w:tcPr>
          <w:p w14:paraId="76A498A3">
            <w:pPr>
              <w:pStyle w:val="18"/>
              <w:rPr>
                <w:color w:val="auto"/>
                <w:highlight w:val="none"/>
              </w:rPr>
            </w:pPr>
          </w:p>
        </w:tc>
        <w:tc>
          <w:tcPr>
            <w:tcW w:w="846" w:type="dxa"/>
            <w:vAlign w:val="top"/>
          </w:tcPr>
          <w:p w14:paraId="2BA22CFB">
            <w:pPr>
              <w:pStyle w:val="18"/>
              <w:rPr>
                <w:color w:val="auto"/>
                <w:highlight w:val="none"/>
              </w:rPr>
            </w:pPr>
          </w:p>
        </w:tc>
        <w:tc>
          <w:tcPr>
            <w:tcW w:w="916" w:type="dxa"/>
            <w:vAlign w:val="top"/>
          </w:tcPr>
          <w:p w14:paraId="6331C936">
            <w:pPr>
              <w:pStyle w:val="18"/>
              <w:rPr>
                <w:color w:val="auto"/>
                <w:highlight w:val="none"/>
              </w:rPr>
            </w:pPr>
          </w:p>
        </w:tc>
        <w:tc>
          <w:tcPr>
            <w:tcW w:w="1142" w:type="dxa"/>
            <w:vAlign w:val="top"/>
          </w:tcPr>
          <w:p w14:paraId="331CC394">
            <w:pPr>
              <w:pStyle w:val="18"/>
              <w:rPr>
                <w:color w:val="auto"/>
                <w:highlight w:val="none"/>
              </w:rPr>
            </w:pPr>
          </w:p>
        </w:tc>
        <w:tc>
          <w:tcPr>
            <w:tcW w:w="1142" w:type="dxa"/>
            <w:vAlign w:val="top"/>
          </w:tcPr>
          <w:p w14:paraId="64DF87B2">
            <w:pPr>
              <w:pStyle w:val="18"/>
              <w:rPr>
                <w:color w:val="auto"/>
                <w:highlight w:val="none"/>
              </w:rPr>
            </w:pPr>
          </w:p>
        </w:tc>
        <w:tc>
          <w:tcPr>
            <w:tcW w:w="2777" w:type="dxa"/>
            <w:vAlign w:val="top"/>
          </w:tcPr>
          <w:p w14:paraId="6414A6A3">
            <w:pPr>
              <w:pStyle w:val="18"/>
              <w:rPr>
                <w:color w:val="auto"/>
                <w:highlight w:val="none"/>
              </w:rPr>
            </w:pPr>
          </w:p>
        </w:tc>
      </w:tr>
      <w:tr w14:paraId="28ED35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4" w:hRule="atLeast"/>
        </w:trPr>
        <w:tc>
          <w:tcPr>
            <w:tcW w:w="607" w:type="dxa"/>
            <w:vAlign w:val="top"/>
          </w:tcPr>
          <w:p w14:paraId="6B461CC1">
            <w:pPr>
              <w:spacing w:before="168" w:line="180" w:lineRule="auto"/>
              <w:ind w:left="262"/>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6</w:t>
            </w:r>
          </w:p>
        </w:tc>
        <w:tc>
          <w:tcPr>
            <w:tcW w:w="831" w:type="dxa"/>
            <w:vAlign w:val="top"/>
          </w:tcPr>
          <w:p w14:paraId="0EEA2870">
            <w:pPr>
              <w:pStyle w:val="18"/>
              <w:rPr>
                <w:color w:val="auto"/>
                <w:highlight w:val="none"/>
              </w:rPr>
            </w:pPr>
          </w:p>
        </w:tc>
        <w:tc>
          <w:tcPr>
            <w:tcW w:w="930" w:type="dxa"/>
            <w:vAlign w:val="top"/>
          </w:tcPr>
          <w:p w14:paraId="341C7A26">
            <w:pPr>
              <w:pStyle w:val="18"/>
              <w:rPr>
                <w:color w:val="auto"/>
                <w:highlight w:val="none"/>
              </w:rPr>
            </w:pPr>
          </w:p>
        </w:tc>
        <w:tc>
          <w:tcPr>
            <w:tcW w:w="931" w:type="dxa"/>
            <w:vAlign w:val="top"/>
          </w:tcPr>
          <w:p w14:paraId="1BE735C6">
            <w:pPr>
              <w:pStyle w:val="18"/>
              <w:rPr>
                <w:color w:val="auto"/>
                <w:highlight w:val="none"/>
              </w:rPr>
            </w:pPr>
          </w:p>
        </w:tc>
        <w:tc>
          <w:tcPr>
            <w:tcW w:w="900" w:type="dxa"/>
            <w:vAlign w:val="top"/>
          </w:tcPr>
          <w:p w14:paraId="0713DD5F">
            <w:pPr>
              <w:pStyle w:val="18"/>
              <w:rPr>
                <w:color w:val="auto"/>
                <w:highlight w:val="none"/>
              </w:rPr>
            </w:pPr>
          </w:p>
        </w:tc>
        <w:tc>
          <w:tcPr>
            <w:tcW w:w="1065" w:type="dxa"/>
            <w:vAlign w:val="top"/>
          </w:tcPr>
          <w:p w14:paraId="195A7037">
            <w:pPr>
              <w:pStyle w:val="18"/>
              <w:rPr>
                <w:color w:val="auto"/>
                <w:highlight w:val="none"/>
              </w:rPr>
            </w:pPr>
          </w:p>
        </w:tc>
        <w:tc>
          <w:tcPr>
            <w:tcW w:w="854" w:type="dxa"/>
            <w:vAlign w:val="top"/>
          </w:tcPr>
          <w:p w14:paraId="1E164385">
            <w:pPr>
              <w:pStyle w:val="18"/>
              <w:rPr>
                <w:color w:val="auto"/>
                <w:highlight w:val="none"/>
              </w:rPr>
            </w:pPr>
          </w:p>
        </w:tc>
        <w:tc>
          <w:tcPr>
            <w:tcW w:w="1201" w:type="dxa"/>
            <w:vAlign w:val="top"/>
          </w:tcPr>
          <w:p w14:paraId="4F8F284E">
            <w:pPr>
              <w:pStyle w:val="18"/>
              <w:rPr>
                <w:color w:val="auto"/>
                <w:highlight w:val="none"/>
              </w:rPr>
            </w:pPr>
          </w:p>
        </w:tc>
        <w:tc>
          <w:tcPr>
            <w:tcW w:w="846" w:type="dxa"/>
            <w:vAlign w:val="top"/>
          </w:tcPr>
          <w:p w14:paraId="7846C9AE">
            <w:pPr>
              <w:pStyle w:val="18"/>
              <w:rPr>
                <w:color w:val="auto"/>
                <w:highlight w:val="none"/>
              </w:rPr>
            </w:pPr>
          </w:p>
        </w:tc>
        <w:tc>
          <w:tcPr>
            <w:tcW w:w="916" w:type="dxa"/>
            <w:vAlign w:val="top"/>
          </w:tcPr>
          <w:p w14:paraId="1CE3A782">
            <w:pPr>
              <w:pStyle w:val="18"/>
              <w:rPr>
                <w:color w:val="auto"/>
                <w:highlight w:val="none"/>
              </w:rPr>
            </w:pPr>
          </w:p>
        </w:tc>
        <w:tc>
          <w:tcPr>
            <w:tcW w:w="1142" w:type="dxa"/>
            <w:vAlign w:val="top"/>
          </w:tcPr>
          <w:p w14:paraId="69F152E0">
            <w:pPr>
              <w:pStyle w:val="18"/>
              <w:rPr>
                <w:color w:val="auto"/>
                <w:highlight w:val="none"/>
              </w:rPr>
            </w:pPr>
          </w:p>
        </w:tc>
        <w:tc>
          <w:tcPr>
            <w:tcW w:w="1142" w:type="dxa"/>
            <w:vAlign w:val="top"/>
          </w:tcPr>
          <w:p w14:paraId="1773DC38">
            <w:pPr>
              <w:pStyle w:val="18"/>
              <w:rPr>
                <w:color w:val="auto"/>
                <w:highlight w:val="none"/>
              </w:rPr>
            </w:pPr>
          </w:p>
        </w:tc>
        <w:tc>
          <w:tcPr>
            <w:tcW w:w="2777" w:type="dxa"/>
            <w:vAlign w:val="top"/>
          </w:tcPr>
          <w:p w14:paraId="6F8DF750">
            <w:pPr>
              <w:pStyle w:val="18"/>
              <w:rPr>
                <w:color w:val="auto"/>
                <w:highlight w:val="none"/>
              </w:rPr>
            </w:pPr>
          </w:p>
        </w:tc>
      </w:tr>
      <w:tr w14:paraId="102FBF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5B77B997">
            <w:pPr>
              <w:spacing w:before="171" w:line="178" w:lineRule="auto"/>
              <w:ind w:left="261"/>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7</w:t>
            </w:r>
          </w:p>
        </w:tc>
        <w:tc>
          <w:tcPr>
            <w:tcW w:w="831" w:type="dxa"/>
            <w:vAlign w:val="top"/>
          </w:tcPr>
          <w:p w14:paraId="1DA074D3">
            <w:pPr>
              <w:pStyle w:val="18"/>
              <w:rPr>
                <w:color w:val="auto"/>
                <w:highlight w:val="none"/>
              </w:rPr>
            </w:pPr>
          </w:p>
        </w:tc>
        <w:tc>
          <w:tcPr>
            <w:tcW w:w="930" w:type="dxa"/>
            <w:vAlign w:val="top"/>
          </w:tcPr>
          <w:p w14:paraId="52184E29">
            <w:pPr>
              <w:pStyle w:val="18"/>
              <w:rPr>
                <w:color w:val="auto"/>
                <w:highlight w:val="none"/>
              </w:rPr>
            </w:pPr>
          </w:p>
        </w:tc>
        <w:tc>
          <w:tcPr>
            <w:tcW w:w="931" w:type="dxa"/>
            <w:vAlign w:val="top"/>
          </w:tcPr>
          <w:p w14:paraId="5DDB5A3A">
            <w:pPr>
              <w:pStyle w:val="18"/>
              <w:rPr>
                <w:color w:val="auto"/>
                <w:highlight w:val="none"/>
              </w:rPr>
            </w:pPr>
          </w:p>
        </w:tc>
        <w:tc>
          <w:tcPr>
            <w:tcW w:w="900" w:type="dxa"/>
            <w:vAlign w:val="top"/>
          </w:tcPr>
          <w:p w14:paraId="5459D4A2">
            <w:pPr>
              <w:pStyle w:val="18"/>
              <w:rPr>
                <w:color w:val="auto"/>
                <w:highlight w:val="none"/>
              </w:rPr>
            </w:pPr>
          </w:p>
        </w:tc>
        <w:tc>
          <w:tcPr>
            <w:tcW w:w="1065" w:type="dxa"/>
            <w:vAlign w:val="top"/>
          </w:tcPr>
          <w:p w14:paraId="268939E4">
            <w:pPr>
              <w:pStyle w:val="18"/>
              <w:rPr>
                <w:color w:val="auto"/>
                <w:highlight w:val="none"/>
              </w:rPr>
            </w:pPr>
          </w:p>
        </w:tc>
        <w:tc>
          <w:tcPr>
            <w:tcW w:w="854" w:type="dxa"/>
            <w:vAlign w:val="top"/>
          </w:tcPr>
          <w:p w14:paraId="3D78EB14">
            <w:pPr>
              <w:pStyle w:val="18"/>
              <w:rPr>
                <w:color w:val="auto"/>
                <w:highlight w:val="none"/>
              </w:rPr>
            </w:pPr>
          </w:p>
        </w:tc>
        <w:tc>
          <w:tcPr>
            <w:tcW w:w="1201" w:type="dxa"/>
            <w:vAlign w:val="top"/>
          </w:tcPr>
          <w:p w14:paraId="718579B9">
            <w:pPr>
              <w:pStyle w:val="18"/>
              <w:rPr>
                <w:color w:val="auto"/>
                <w:highlight w:val="none"/>
              </w:rPr>
            </w:pPr>
          </w:p>
        </w:tc>
        <w:tc>
          <w:tcPr>
            <w:tcW w:w="846" w:type="dxa"/>
            <w:vAlign w:val="top"/>
          </w:tcPr>
          <w:p w14:paraId="62F5519C">
            <w:pPr>
              <w:pStyle w:val="18"/>
              <w:rPr>
                <w:color w:val="auto"/>
                <w:highlight w:val="none"/>
              </w:rPr>
            </w:pPr>
          </w:p>
        </w:tc>
        <w:tc>
          <w:tcPr>
            <w:tcW w:w="916" w:type="dxa"/>
            <w:vAlign w:val="top"/>
          </w:tcPr>
          <w:p w14:paraId="09B7E6E1">
            <w:pPr>
              <w:pStyle w:val="18"/>
              <w:rPr>
                <w:color w:val="auto"/>
                <w:highlight w:val="none"/>
              </w:rPr>
            </w:pPr>
          </w:p>
        </w:tc>
        <w:tc>
          <w:tcPr>
            <w:tcW w:w="1142" w:type="dxa"/>
            <w:vAlign w:val="top"/>
          </w:tcPr>
          <w:p w14:paraId="02F65C74">
            <w:pPr>
              <w:pStyle w:val="18"/>
              <w:rPr>
                <w:color w:val="auto"/>
                <w:highlight w:val="none"/>
              </w:rPr>
            </w:pPr>
          </w:p>
        </w:tc>
        <w:tc>
          <w:tcPr>
            <w:tcW w:w="1142" w:type="dxa"/>
            <w:vAlign w:val="top"/>
          </w:tcPr>
          <w:p w14:paraId="032B5E96">
            <w:pPr>
              <w:pStyle w:val="18"/>
              <w:rPr>
                <w:color w:val="auto"/>
                <w:highlight w:val="none"/>
              </w:rPr>
            </w:pPr>
          </w:p>
        </w:tc>
        <w:tc>
          <w:tcPr>
            <w:tcW w:w="2777" w:type="dxa"/>
            <w:vAlign w:val="top"/>
          </w:tcPr>
          <w:p w14:paraId="281DF251">
            <w:pPr>
              <w:pStyle w:val="18"/>
              <w:rPr>
                <w:color w:val="auto"/>
                <w:highlight w:val="none"/>
              </w:rPr>
            </w:pPr>
          </w:p>
        </w:tc>
      </w:tr>
      <w:tr w14:paraId="7871B6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4" w:hRule="atLeast"/>
        </w:trPr>
        <w:tc>
          <w:tcPr>
            <w:tcW w:w="607" w:type="dxa"/>
            <w:vAlign w:val="top"/>
          </w:tcPr>
          <w:p w14:paraId="573B4BD3">
            <w:pPr>
              <w:spacing w:before="290" w:line="99" w:lineRule="exact"/>
              <w:ind w:left="249"/>
              <w:rPr>
                <w:rFonts w:ascii="微软雅黑" w:hAnsi="微软雅黑" w:eastAsia="微软雅黑" w:cs="微软雅黑"/>
                <w:color w:val="auto"/>
                <w:sz w:val="17"/>
                <w:szCs w:val="17"/>
                <w:highlight w:val="none"/>
              </w:rPr>
            </w:pPr>
            <w:r>
              <w:rPr>
                <w:rFonts w:ascii="微软雅黑" w:hAnsi="微软雅黑" w:eastAsia="微软雅黑" w:cs="微软雅黑"/>
                <w:color w:val="auto"/>
                <w:spacing w:val="-2"/>
                <w:position w:val="2"/>
                <w:sz w:val="17"/>
                <w:szCs w:val="17"/>
                <w:highlight w:val="none"/>
              </w:rPr>
              <w:t>...</w:t>
            </w:r>
          </w:p>
        </w:tc>
        <w:tc>
          <w:tcPr>
            <w:tcW w:w="831" w:type="dxa"/>
            <w:vAlign w:val="top"/>
          </w:tcPr>
          <w:p w14:paraId="2D9F9578">
            <w:pPr>
              <w:pStyle w:val="18"/>
              <w:rPr>
                <w:color w:val="auto"/>
                <w:highlight w:val="none"/>
              </w:rPr>
            </w:pPr>
          </w:p>
        </w:tc>
        <w:tc>
          <w:tcPr>
            <w:tcW w:w="930" w:type="dxa"/>
            <w:vAlign w:val="top"/>
          </w:tcPr>
          <w:p w14:paraId="5F9C88D2">
            <w:pPr>
              <w:pStyle w:val="18"/>
              <w:rPr>
                <w:color w:val="auto"/>
                <w:highlight w:val="none"/>
              </w:rPr>
            </w:pPr>
          </w:p>
        </w:tc>
        <w:tc>
          <w:tcPr>
            <w:tcW w:w="931" w:type="dxa"/>
            <w:vAlign w:val="top"/>
          </w:tcPr>
          <w:p w14:paraId="1AC4482B">
            <w:pPr>
              <w:pStyle w:val="18"/>
              <w:rPr>
                <w:color w:val="auto"/>
                <w:highlight w:val="none"/>
              </w:rPr>
            </w:pPr>
          </w:p>
        </w:tc>
        <w:tc>
          <w:tcPr>
            <w:tcW w:w="900" w:type="dxa"/>
            <w:vAlign w:val="top"/>
          </w:tcPr>
          <w:p w14:paraId="7128A5A8">
            <w:pPr>
              <w:pStyle w:val="18"/>
              <w:rPr>
                <w:color w:val="auto"/>
                <w:highlight w:val="none"/>
              </w:rPr>
            </w:pPr>
          </w:p>
        </w:tc>
        <w:tc>
          <w:tcPr>
            <w:tcW w:w="1065" w:type="dxa"/>
            <w:vAlign w:val="top"/>
          </w:tcPr>
          <w:p w14:paraId="5BF75689">
            <w:pPr>
              <w:pStyle w:val="18"/>
              <w:rPr>
                <w:color w:val="auto"/>
                <w:highlight w:val="none"/>
              </w:rPr>
            </w:pPr>
          </w:p>
        </w:tc>
        <w:tc>
          <w:tcPr>
            <w:tcW w:w="854" w:type="dxa"/>
            <w:vAlign w:val="top"/>
          </w:tcPr>
          <w:p w14:paraId="012E89D3">
            <w:pPr>
              <w:pStyle w:val="18"/>
              <w:rPr>
                <w:color w:val="auto"/>
                <w:highlight w:val="none"/>
              </w:rPr>
            </w:pPr>
          </w:p>
        </w:tc>
        <w:tc>
          <w:tcPr>
            <w:tcW w:w="1201" w:type="dxa"/>
            <w:vAlign w:val="top"/>
          </w:tcPr>
          <w:p w14:paraId="3E56B68C">
            <w:pPr>
              <w:pStyle w:val="18"/>
              <w:rPr>
                <w:color w:val="auto"/>
                <w:highlight w:val="none"/>
              </w:rPr>
            </w:pPr>
          </w:p>
        </w:tc>
        <w:tc>
          <w:tcPr>
            <w:tcW w:w="846" w:type="dxa"/>
            <w:vAlign w:val="top"/>
          </w:tcPr>
          <w:p w14:paraId="257BBDC2">
            <w:pPr>
              <w:pStyle w:val="18"/>
              <w:rPr>
                <w:color w:val="auto"/>
                <w:highlight w:val="none"/>
              </w:rPr>
            </w:pPr>
          </w:p>
        </w:tc>
        <w:tc>
          <w:tcPr>
            <w:tcW w:w="916" w:type="dxa"/>
            <w:vAlign w:val="top"/>
          </w:tcPr>
          <w:p w14:paraId="0CA79186">
            <w:pPr>
              <w:pStyle w:val="18"/>
              <w:rPr>
                <w:color w:val="auto"/>
                <w:highlight w:val="none"/>
              </w:rPr>
            </w:pPr>
          </w:p>
        </w:tc>
        <w:tc>
          <w:tcPr>
            <w:tcW w:w="1142" w:type="dxa"/>
            <w:vAlign w:val="top"/>
          </w:tcPr>
          <w:p w14:paraId="28C5927F">
            <w:pPr>
              <w:pStyle w:val="18"/>
              <w:rPr>
                <w:color w:val="auto"/>
                <w:highlight w:val="none"/>
              </w:rPr>
            </w:pPr>
          </w:p>
        </w:tc>
        <w:tc>
          <w:tcPr>
            <w:tcW w:w="1142" w:type="dxa"/>
            <w:vAlign w:val="top"/>
          </w:tcPr>
          <w:p w14:paraId="44161428">
            <w:pPr>
              <w:pStyle w:val="18"/>
              <w:rPr>
                <w:color w:val="auto"/>
                <w:highlight w:val="none"/>
              </w:rPr>
            </w:pPr>
          </w:p>
        </w:tc>
        <w:tc>
          <w:tcPr>
            <w:tcW w:w="2777" w:type="dxa"/>
            <w:vAlign w:val="top"/>
          </w:tcPr>
          <w:p w14:paraId="2A616AE3">
            <w:pPr>
              <w:pStyle w:val="18"/>
              <w:rPr>
                <w:color w:val="auto"/>
                <w:highlight w:val="none"/>
              </w:rPr>
            </w:pPr>
          </w:p>
        </w:tc>
      </w:tr>
      <w:tr w14:paraId="4D08BC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2A6C28E2">
            <w:pPr>
              <w:pStyle w:val="18"/>
              <w:rPr>
                <w:color w:val="auto"/>
                <w:highlight w:val="none"/>
              </w:rPr>
            </w:pPr>
          </w:p>
        </w:tc>
        <w:tc>
          <w:tcPr>
            <w:tcW w:w="831" w:type="dxa"/>
            <w:vAlign w:val="top"/>
          </w:tcPr>
          <w:p w14:paraId="199E04EC">
            <w:pPr>
              <w:pStyle w:val="18"/>
              <w:rPr>
                <w:color w:val="auto"/>
                <w:highlight w:val="none"/>
              </w:rPr>
            </w:pPr>
          </w:p>
        </w:tc>
        <w:tc>
          <w:tcPr>
            <w:tcW w:w="930" w:type="dxa"/>
            <w:vAlign w:val="top"/>
          </w:tcPr>
          <w:p w14:paraId="566F216F">
            <w:pPr>
              <w:pStyle w:val="18"/>
              <w:rPr>
                <w:color w:val="auto"/>
                <w:highlight w:val="none"/>
              </w:rPr>
            </w:pPr>
          </w:p>
        </w:tc>
        <w:tc>
          <w:tcPr>
            <w:tcW w:w="931" w:type="dxa"/>
            <w:vAlign w:val="top"/>
          </w:tcPr>
          <w:p w14:paraId="5E1E2121">
            <w:pPr>
              <w:pStyle w:val="18"/>
              <w:rPr>
                <w:color w:val="auto"/>
                <w:highlight w:val="none"/>
              </w:rPr>
            </w:pPr>
          </w:p>
        </w:tc>
        <w:tc>
          <w:tcPr>
            <w:tcW w:w="900" w:type="dxa"/>
            <w:vAlign w:val="top"/>
          </w:tcPr>
          <w:p w14:paraId="25213862">
            <w:pPr>
              <w:pStyle w:val="18"/>
              <w:rPr>
                <w:color w:val="auto"/>
                <w:highlight w:val="none"/>
              </w:rPr>
            </w:pPr>
          </w:p>
        </w:tc>
        <w:tc>
          <w:tcPr>
            <w:tcW w:w="1065" w:type="dxa"/>
            <w:vAlign w:val="top"/>
          </w:tcPr>
          <w:p w14:paraId="2446FD2F">
            <w:pPr>
              <w:pStyle w:val="18"/>
              <w:rPr>
                <w:color w:val="auto"/>
                <w:highlight w:val="none"/>
              </w:rPr>
            </w:pPr>
          </w:p>
        </w:tc>
        <w:tc>
          <w:tcPr>
            <w:tcW w:w="854" w:type="dxa"/>
            <w:vAlign w:val="top"/>
          </w:tcPr>
          <w:p w14:paraId="1F424619">
            <w:pPr>
              <w:pStyle w:val="18"/>
              <w:rPr>
                <w:color w:val="auto"/>
                <w:highlight w:val="none"/>
              </w:rPr>
            </w:pPr>
          </w:p>
        </w:tc>
        <w:tc>
          <w:tcPr>
            <w:tcW w:w="1201" w:type="dxa"/>
            <w:vAlign w:val="top"/>
          </w:tcPr>
          <w:p w14:paraId="3FB96205">
            <w:pPr>
              <w:pStyle w:val="18"/>
              <w:rPr>
                <w:color w:val="auto"/>
                <w:highlight w:val="none"/>
              </w:rPr>
            </w:pPr>
          </w:p>
        </w:tc>
        <w:tc>
          <w:tcPr>
            <w:tcW w:w="846" w:type="dxa"/>
            <w:vAlign w:val="top"/>
          </w:tcPr>
          <w:p w14:paraId="0BC5617E">
            <w:pPr>
              <w:pStyle w:val="18"/>
              <w:rPr>
                <w:color w:val="auto"/>
                <w:highlight w:val="none"/>
              </w:rPr>
            </w:pPr>
          </w:p>
        </w:tc>
        <w:tc>
          <w:tcPr>
            <w:tcW w:w="916" w:type="dxa"/>
            <w:vAlign w:val="top"/>
          </w:tcPr>
          <w:p w14:paraId="546FE5E8">
            <w:pPr>
              <w:pStyle w:val="18"/>
              <w:rPr>
                <w:color w:val="auto"/>
                <w:highlight w:val="none"/>
              </w:rPr>
            </w:pPr>
          </w:p>
        </w:tc>
        <w:tc>
          <w:tcPr>
            <w:tcW w:w="1142" w:type="dxa"/>
            <w:vAlign w:val="top"/>
          </w:tcPr>
          <w:p w14:paraId="1A77B061">
            <w:pPr>
              <w:pStyle w:val="18"/>
              <w:rPr>
                <w:color w:val="auto"/>
                <w:highlight w:val="none"/>
              </w:rPr>
            </w:pPr>
          </w:p>
        </w:tc>
        <w:tc>
          <w:tcPr>
            <w:tcW w:w="1142" w:type="dxa"/>
            <w:vAlign w:val="top"/>
          </w:tcPr>
          <w:p w14:paraId="019A7C07">
            <w:pPr>
              <w:pStyle w:val="18"/>
              <w:rPr>
                <w:color w:val="auto"/>
                <w:highlight w:val="none"/>
              </w:rPr>
            </w:pPr>
          </w:p>
        </w:tc>
        <w:tc>
          <w:tcPr>
            <w:tcW w:w="2777" w:type="dxa"/>
            <w:vAlign w:val="top"/>
          </w:tcPr>
          <w:p w14:paraId="3DDF1953">
            <w:pPr>
              <w:pStyle w:val="18"/>
              <w:rPr>
                <w:color w:val="auto"/>
                <w:highlight w:val="none"/>
              </w:rPr>
            </w:pPr>
          </w:p>
        </w:tc>
      </w:tr>
      <w:tr w14:paraId="01C099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1" w:hRule="atLeast"/>
        </w:trPr>
        <w:tc>
          <w:tcPr>
            <w:tcW w:w="607" w:type="dxa"/>
            <w:vAlign w:val="top"/>
          </w:tcPr>
          <w:p w14:paraId="27CBD1FF">
            <w:pPr>
              <w:spacing w:before="158" w:line="190" w:lineRule="auto"/>
              <w:ind w:left="124"/>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合计</w:t>
            </w:r>
          </w:p>
        </w:tc>
        <w:tc>
          <w:tcPr>
            <w:tcW w:w="831" w:type="dxa"/>
            <w:vAlign w:val="top"/>
          </w:tcPr>
          <w:p w14:paraId="1B607E13">
            <w:pPr>
              <w:pStyle w:val="18"/>
              <w:rPr>
                <w:color w:val="auto"/>
                <w:highlight w:val="none"/>
              </w:rPr>
            </w:pPr>
          </w:p>
        </w:tc>
        <w:tc>
          <w:tcPr>
            <w:tcW w:w="930" w:type="dxa"/>
            <w:vAlign w:val="top"/>
          </w:tcPr>
          <w:p w14:paraId="0321B4CA">
            <w:pPr>
              <w:pStyle w:val="18"/>
              <w:rPr>
                <w:color w:val="auto"/>
                <w:highlight w:val="none"/>
              </w:rPr>
            </w:pPr>
          </w:p>
        </w:tc>
        <w:tc>
          <w:tcPr>
            <w:tcW w:w="931" w:type="dxa"/>
            <w:vAlign w:val="top"/>
          </w:tcPr>
          <w:p w14:paraId="36CA6C1E">
            <w:pPr>
              <w:pStyle w:val="18"/>
              <w:rPr>
                <w:color w:val="auto"/>
                <w:highlight w:val="none"/>
              </w:rPr>
            </w:pPr>
          </w:p>
        </w:tc>
        <w:tc>
          <w:tcPr>
            <w:tcW w:w="900" w:type="dxa"/>
            <w:vAlign w:val="top"/>
          </w:tcPr>
          <w:p w14:paraId="74528BE2">
            <w:pPr>
              <w:pStyle w:val="18"/>
              <w:rPr>
                <w:color w:val="auto"/>
                <w:highlight w:val="none"/>
              </w:rPr>
            </w:pPr>
          </w:p>
        </w:tc>
        <w:tc>
          <w:tcPr>
            <w:tcW w:w="1065" w:type="dxa"/>
            <w:vAlign w:val="top"/>
          </w:tcPr>
          <w:p w14:paraId="13CB7637">
            <w:pPr>
              <w:pStyle w:val="18"/>
              <w:rPr>
                <w:color w:val="auto"/>
                <w:highlight w:val="none"/>
              </w:rPr>
            </w:pPr>
          </w:p>
        </w:tc>
        <w:tc>
          <w:tcPr>
            <w:tcW w:w="854" w:type="dxa"/>
            <w:vAlign w:val="top"/>
          </w:tcPr>
          <w:p w14:paraId="4DF2DF69">
            <w:pPr>
              <w:pStyle w:val="18"/>
              <w:rPr>
                <w:color w:val="auto"/>
                <w:highlight w:val="none"/>
              </w:rPr>
            </w:pPr>
          </w:p>
        </w:tc>
        <w:tc>
          <w:tcPr>
            <w:tcW w:w="1201" w:type="dxa"/>
            <w:vAlign w:val="top"/>
          </w:tcPr>
          <w:p w14:paraId="30378D8D">
            <w:pPr>
              <w:pStyle w:val="18"/>
              <w:rPr>
                <w:color w:val="auto"/>
                <w:highlight w:val="none"/>
              </w:rPr>
            </w:pPr>
          </w:p>
        </w:tc>
        <w:tc>
          <w:tcPr>
            <w:tcW w:w="846" w:type="dxa"/>
            <w:vAlign w:val="top"/>
          </w:tcPr>
          <w:p w14:paraId="253822EC">
            <w:pPr>
              <w:pStyle w:val="18"/>
              <w:rPr>
                <w:color w:val="auto"/>
                <w:highlight w:val="none"/>
              </w:rPr>
            </w:pPr>
          </w:p>
        </w:tc>
        <w:tc>
          <w:tcPr>
            <w:tcW w:w="916" w:type="dxa"/>
            <w:vAlign w:val="top"/>
          </w:tcPr>
          <w:p w14:paraId="1404CC93">
            <w:pPr>
              <w:pStyle w:val="18"/>
              <w:rPr>
                <w:color w:val="auto"/>
                <w:highlight w:val="none"/>
              </w:rPr>
            </w:pPr>
          </w:p>
        </w:tc>
        <w:tc>
          <w:tcPr>
            <w:tcW w:w="1142" w:type="dxa"/>
            <w:vAlign w:val="top"/>
          </w:tcPr>
          <w:p w14:paraId="673C54F9">
            <w:pPr>
              <w:pStyle w:val="18"/>
              <w:rPr>
                <w:color w:val="auto"/>
                <w:highlight w:val="none"/>
              </w:rPr>
            </w:pPr>
          </w:p>
        </w:tc>
        <w:tc>
          <w:tcPr>
            <w:tcW w:w="1142" w:type="dxa"/>
            <w:vAlign w:val="top"/>
          </w:tcPr>
          <w:p w14:paraId="3292927E">
            <w:pPr>
              <w:pStyle w:val="18"/>
              <w:rPr>
                <w:color w:val="auto"/>
                <w:highlight w:val="none"/>
              </w:rPr>
            </w:pPr>
          </w:p>
        </w:tc>
        <w:tc>
          <w:tcPr>
            <w:tcW w:w="2777" w:type="dxa"/>
            <w:vAlign w:val="top"/>
          </w:tcPr>
          <w:p w14:paraId="38A26358">
            <w:pPr>
              <w:pStyle w:val="18"/>
              <w:rPr>
                <w:color w:val="auto"/>
                <w:highlight w:val="none"/>
              </w:rPr>
            </w:pPr>
          </w:p>
        </w:tc>
      </w:tr>
    </w:tbl>
    <w:p w14:paraId="62410C44">
      <w:pPr>
        <w:pStyle w:val="4"/>
        <w:spacing w:before="46" w:line="534" w:lineRule="exact"/>
        <w:ind w:left="68"/>
        <w:rPr>
          <w:rFonts w:hint="default" w:ascii="宋体" w:hAnsi="宋体" w:eastAsia="宋体" w:cs="宋体"/>
          <w:color w:val="auto"/>
          <w:spacing w:val="8"/>
          <w:position w:val="10"/>
          <w:sz w:val="20"/>
          <w:szCs w:val="20"/>
          <w:highlight w:val="none"/>
          <w:lang w:val="en-US" w:eastAsia="zh-CN"/>
        </w:rPr>
      </w:pPr>
      <w:r>
        <w:rPr>
          <w:rFonts w:hint="eastAsia" w:ascii="宋体" w:hAnsi="宋体" w:eastAsia="宋体" w:cs="宋体"/>
          <w:color w:val="auto"/>
          <w:spacing w:val="3"/>
          <w:position w:val="29"/>
          <w:sz w:val="18"/>
          <w:szCs w:val="18"/>
          <w:highlight w:val="none"/>
        </w:rPr>
        <w:t>说明：供应商根据对账需求可增加表头内容，不得删减表头内</w:t>
      </w:r>
      <w:r>
        <w:rPr>
          <w:rFonts w:hint="eastAsia" w:ascii="宋体" w:hAnsi="宋体" w:eastAsia="宋体" w:cs="宋体"/>
          <w:color w:val="auto"/>
          <w:spacing w:val="2"/>
          <w:position w:val="29"/>
          <w:sz w:val="18"/>
          <w:szCs w:val="18"/>
          <w:highlight w:val="none"/>
        </w:rPr>
        <w:t>容。</w:t>
      </w:r>
    </w:p>
    <w:p w14:paraId="4D347FDA">
      <w:pPr>
        <w:spacing w:line="480" w:lineRule="auto"/>
        <w:jc w:val="both"/>
        <w:rPr>
          <w:rFonts w:hint="eastAsia" w:ascii="宋体" w:hAnsi="宋体" w:eastAsia="宋体" w:cs="宋体"/>
          <w:color w:val="auto"/>
          <w:spacing w:val="-5"/>
          <w:position w:val="-1"/>
          <w:sz w:val="24"/>
          <w:szCs w:val="24"/>
          <w:highlight w:val="none"/>
          <w:lang w:val="en-US" w:eastAsia="zh-CN"/>
        </w:rPr>
      </w:pPr>
      <w:r>
        <w:rPr>
          <w:rFonts w:hint="eastAsia" w:ascii="宋体" w:hAnsi="宋体" w:eastAsia="宋体" w:cs="宋体"/>
          <w:color w:val="auto"/>
          <w:spacing w:val="-5"/>
          <w:position w:val="-1"/>
          <w:sz w:val="24"/>
          <w:szCs w:val="24"/>
          <w:highlight w:val="none"/>
          <w:lang w:val="en-US" w:eastAsia="zh-CN"/>
        </w:rPr>
        <w:t>收货单位对账人员签收</w:t>
      </w:r>
      <w:r>
        <w:rPr>
          <w:rFonts w:hint="eastAsia" w:ascii="宋体" w:hAnsi="宋体" w:cs="宋体"/>
          <w:color w:val="auto"/>
          <w:spacing w:val="-5"/>
          <w:position w:val="-1"/>
          <w:sz w:val="24"/>
          <w:szCs w:val="24"/>
          <w:highlight w:val="none"/>
          <w:lang w:val="en-US" w:eastAsia="zh-CN"/>
        </w:rPr>
        <w:t xml:space="preserve">：                                                             </w:t>
      </w:r>
      <w:r>
        <w:rPr>
          <w:rFonts w:hint="eastAsia" w:ascii="宋体" w:hAnsi="宋体" w:eastAsia="宋体" w:cs="宋体"/>
          <w:color w:val="auto"/>
          <w:spacing w:val="8"/>
          <w:position w:val="-1"/>
          <w:sz w:val="24"/>
          <w:szCs w:val="24"/>
          <w:highlight w:val="none"/>
        </w:rPr>
        <w:t>供货单位签章</w:t>
      </w:r>
      <w:r>
        <w:rPr>
          <w:rFonts w:hint="eastAsia" w:ascii="宋体" w:hAnsi="宋体" w:cs="宋体"/>
          <w:color w:val="auto"/>
          <w:spacing w:val="8"/>
          <w:position w:val="-1"/>
          <w:sz w:val="24"/>
          <w:szCs w:val="24"/>
          <w:highlight w:val="none"/>
          <w:lang w:eastAsia="zh-CN"/>
        </w:rPr>
        <w:t>：</w:t>
      </w:r>
    </w:p>
    <w:p w14:paraId="6A1C7ED9">
      <w:pPr>
        <w:spacing w:line="480" w:lineRule="auto"/>
        <w:jc w:val="both"/>
        <w:rPr>
          <w:rFonts w:hint="eastAsia" w:ascii="仿宋" w:hAnsi="仿宋" w:eastAsia="仿宋" w:cs="仿宋"/>
          <w:b/>
          <w:bCs/>
          <w:color w:val="auto"/>
          <w:sz w:val="44"/>
          <w:szCs w:val="44"/>
          <w:highlight w:val="none"/>
          <w:lang w:val="en-US" w:eastAsia="zh-CN"/>
        </w:rPr>
      </w:pPr>
      <w:r>
        <w:rPr>
          <w:rFonts w:hint="eastAsia" w:ascii="宋体" w:hAnsi="宋体" w:eastAsia="宋体" w:cs="宋体"/>
          <w:color w:val="auto"/>
          <w:spacing w:val="-5"/>
          <w:position w:val="-1"/>
          <w:sz w:val="24"/>
          <w:szCs w:val="24"/>
          <w:highlight w:val="none"/>
          <w:lang w:val="en-US" w:eastAsia="zh-CN"/>
        </w:rPr>
        <w:t>日期:</w:t>
      </w:r>
      <w:r>
        <w:rPr>
          <w:rFonts w:hint="eastAsia" w:ascii="宋体" w:hAnsi="宋体" w:cs="宋体"/>
          <w:color w:val="auto"/>
          <w:spacing w:val="-5"/>
          <w:position w:val="-1"/>
          <w:sz w:val="24"/>
          <w:szCs w:val="24"/>
          <w:highlight w:val="none"/>
          <w:lang w:val="en-US" w:eastAsia="zh-CN"/>
        </w:rPr>
        <w:t xml:space="preserve">                                                                              日期：</w:t>
      </w:r>
    </w:p>
    <w:p w14:paraId="4C6BEED0">
      <w:pPr>
        <w:pageBreakBefore w:val="0"/>
        <w:wordWrap/>
        <w:topLinePunct w:val="0"/>
        <w:bidi w:val="0"/>
        <w:spacing w:line="360" w:lineRule="auto"/>
        <w:jc w:val="right"/>
        <w:rPr>
          <w:rFonts w:hint="eastAsia" w:ascii="仿宋" w:hAnsi="仿宋" w:eastAsia="仿宋" w:cs="仿宋"/>
          <w:b/>
          <w:bCs/>
          <w:color w:val="auto"/>
          <w:sz w:val="44"/>
          <w:szCs w:val="44"/>
          <w:highlight w:val="none"/>
          <w:lang w:val="en-US" w:eastAsia="zh-CN"/>
        </w:rPr>
        <w:sectPr>
          <w:pgSz w:w="16838" w:h="11906" w:orient="landscape"/>
          <w:pgMar w:top="850" w:right="1134" w:bottom="850" w:left="567" w:header="737" w:footer="624" w:gutter="0"/>
          <w:pgBorders>
            <w:top w:val="none" w:sz="0" w:space="0"/>
            <w:left w:val="none" w:sz="0" w:space="0"/>
            <w:bottom w:val="none" w:sz="0" w:space="0"/>
            <w:right w:val="none" w:sz="0" w:space="0"/>
          </w:pgBorders>
          <w:pgNumType w:fmt="decimal"/>
          <w:cols w:space="720" w:num="1"/>
          <w:rtlGutter w:val="0"/>
          <w:docGrid w:type="lines" w:linePitch="312" w:charSpace="0"/>
        </w:sectPr>
      </w:pPr>
    </w:p>
    <w:p w14:paraId="04ED535E">
      <w:pPr>
        <w:pageBreakBefore w:val="0"/>
        <w:wordWrap/>
        <w:topLinePunct w:val="0"/>
        <w:bidi w:val="0"/>
        <w:spacing w:line="360" w:lineRule="auto"/>
        <w:jc w:val="right"/>
        <w:rPr>
          <w:rFonts w:hint="eastAsia" w:ascii="仿宋" w:hAnsi="仿宋" w:eastAsia="仿宋" w:cs="仿宋"/>
          <w:b/>
          <w:bCs/>
          <w:color w:val="auto"/>
          <w:sz w:val="44"/>
          <w:szCs w:val="44"/>
          <w:highlight w:val="none"/>
          <w:lang w:val="en-US" w:eastAsia="zh-CN"/>
        </w:rPr>
      </w:pPr>
      <w:r>
        <w:rPr>
          <w:rFonts w:hint="eastAsia" w:ascii="仿宋" w:hAnsi="仿宋" w:eastAsia="仿宋" w:cs="仿宋"/>
          <w:b/>
          <w:bCs/>
          <w:i w:val="0"/>
          <w:iCs w:val="0"/>
          <w:color w:val="auto"/>
          <w:kern w:val="0"/>
          <w:sz w:val="44"/>
          <w:szCs w:val="44"/>
          <w:highlight w:val="none"/>
          <w:u w:val="none"/>
          <w:lang w:val="en-US" w:eastAsia="zh-CN" w:bidi="ar"/>
        </w:rPr>
        <w:t>附件七</w:t>
      </w:r>
    </w:p>
    <w:p w14:paraId="5761AE1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both"/>
        <w:textAlignment w:val="auto"/>
        <w:rPr>
          <w:rFonts w:hint="eastAsia" w:ascii="仿宋" w:hAnsi="仿宋" w:eastAsia="仿宋" w:cs="仿宋"/>
          <w:b/>
          <w:bCs/>
          <w:color w:val="auto"/>
          <w:sz w:val="40"/>
          <w:szCs w:val="36"/>
          <w:highlight w:val="none"/>
          <w:lang w:val="en-US" w:eastAsia="zh-CN"/>
        </w:rPr>
      </w:pPr>
    </w:p>
    <w:p w14:paraId="121F3A1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center"/>
        <w:textAlignment w:val="auto"/>
        <w:rPr>
          <w:rFonts w:hint="eastAsia" w:ascii="仿宋" w:hAnsi="仿宋" w:eastAsia="仿宋" w:cs="仿宋"/>
          <w:b/>
          <w:bCs/>
          <w:color w:val="auto"/>
          <w:sz w:val="40"/>
          <w:szCs w:val="36"/>
          <w:highlight w:val="none"/>
          <w:lang w:val="en-US" w:eastAsia="zh-CN"/>
        </w:rPr>
      </w:pPr>
    </w:p>
    <w:p w14:paraId="42934CD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center"/>
        <w:textAlignment w:val="auto"/>
        <w:rPr>
          <w:rFonts w:hint="eastAsia" w:ascii="仿宋" w:hAnsi="仿宋" w:eastAsia="仿宋" w:cs="仿宋"/>
          <w:b/>
          <w:bCs/>
          <w:color w:val="auto"/>
          <w:sz w:val="44"/>
          <w:szCs w:val="44"/>
          <w:highlight w:val="none"/>
          <w:lang w:val="en-US" w:eastAsia="zh-CN"/>
        </w:rPr>
      </w:pPr>
      <w:r>
        <w:rPr>
          <w:rFonts w:hint="eastAsia" w:ascii="仿宋" w:hAnsi="仿宋" w:eastAsia="仿宋" w:cs="仿宋"/>
          <w:b/>
          <w:bCs/>
          <w:color w:val="auto"/>
          <w:sz w:val="44"/>
          <w:szCs w:val="44"/>
          <w:highlight w:val="none"/>
          <w:lang w:val="en-US" w:eastAsia="zh-CN"/>
        </w:rPr>
        <w:t>甲方项目章样式</w:t>
      </w:r>
    </w:p>
    <w:p w14:paraId="064A9EC5">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仿宋" w:hAnsi="仿宋" w:eastAsia="仿宋" w:cs="仿宋"/>
          <w:b/>
          <w:bCs/>
          <w:color w:val="auto"/>
          <w:sz w:val="30"/>
          <w:highlight w:val="none"/>
          <w:lang w:val="en-US" w:eastAsia="zh-CN"/>
        </w:rPr>
      </w:pPr>
    </w:p>
    <w:p w14:paraId="1FBABE96">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仿宋" w:hAnsi="仿宋" w:eastAsia="仿宋" w:cs="仿宋"/>
          <w:b/>
          <w:bCs/>
          <w:color w:val="auto"/>
          <w:sz w:val="30"/>
          <w:highlight w:val="none"/>
          <w:lang w:val="en-US" w:eastAsia="zh-CN"/>
        </w:rPr>
      </w:pPr>
    </w:p>
    <w:p w14:paraId="5FC01EC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center"/>
        <w:textAlignment w:val="auto"/>
        <w:rPr>
          <w:rFonts w:hint="eastAsia" w:ascii="仿宋" w:hAnsi="仿宋" w:eastAsia="仿宋" w:cs="仿宋"/>
          <w:b/>
          <w:bCs/>
          <w:color w:val="auto"/>
          <w:sz w:val="44"/>
          <w:szCs w:val="44"/>
          <w:highlight w:val="none"/>
          <w:lang w:val="en-US" w:eastAsia="zh-CN"/>
        </w:rPr>
      </w:pPr>
      <w:r>
        <w:rPr>
          <w:color w:val="auto"/>
          <w:highlight w:val="none"/>
        </w:rPr>
        <w:drawing>
          <wp:anchor distT="0" distB="0" distL="114300" distR="114300" simplePos="0" relativeHeight="251665408" behindDoc="0" locked="0" layoutInCell="1" allowOverlap="1">
            <wp:simplePos x="0" y="0"/>
            <wp:positionH relativeFrom="page">
              <wp:posOffset>2022475</wp:posOffset>
            </wp:positionH>
            <wp:positionV relativeFrom="page">
              <wp:posOffset>3117215</wp:posOffset>
            </wp:positionV>
            <wp:extent cx="3541395" cy="2621280"/>
            <wp:effectExtent l="0" t="0" r="1905" b="7620"/>
            <wp:wrapSquare wrapText="bothSides"/>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1"/>
                    <a:stretch>
                      <a:fillRect/>
                    </a:stretch>
                  </pic:blipFill>
                  <pic:spPr>
                    <a:xfrm>
                      <a:off x="0" y="0"/>
                      <a:ext cx="3541395" cy="2621280"/>
                    </a:xfrm>
                    <a:prstGeom prst="rect">
                      <a:avLst/>
                    </a:prstGeom>
                    <a:noFill/>
                    <a:ln>
                      <a:noFill/>
                    </a:ln>
                  </pic:spPr>
                </pic:pic>
              </a:graphicData>
            </a:graphic>
          </wp:anchor>
        </w:drawing>
      </w:r>
    </w:p>
    <w:p w14:paraId="45BD5B6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723" w:firstLineChars="150"/>
        <w:jc w:val="center"/>
        <w:textAlignment w:val="auto"/>
        <w:outlineLvl w:val="9"/>
        <w:rPr>
          <w:rFonts w:hint="eastAsia" w:ascii="仿宋" w:hAnsi="仿宋" w:eastAsia="仿宋" w:cs="仿宋"/>
          <w:b/>
          <w:bCs/>
          <w:color w:val="auto"/>
          <w:sz w:val="48"/>
          <w:szCs w:val="44"/>
          <w:highlight w:val="none"/>
          <w:lang w:val="en-US" w:eastAsia="zh-CN"/>
        </w:rPr>
      </w:pPr>
    </w:p>
    <w:p w14:paraId="3D9142E6">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0D7872FC">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67189182">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22049D9D">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10810DBC">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4D3D0317">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0D57B85C">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39077DF0">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563A2F0A">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6C5C907A">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28B3FB72">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220C8542">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4B804229">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604020A2">
      <w:pPr>
        <w:adjustRightInd w:val="0"/>
        <w:snapToGrid w:val="0"/>
        <w:spacing w:line="360" w:lineRule="auto"/>
        <w:jc w:val="right"/>
        <w:outlineLvl w:val="0"/>
        <w:rPr>
          <w:rFonts w:hint="default" w:ascii="仿宋" w:hAnsi="仿宋" w:eastAsia="仿宋" w:cs="仿宋"/>
          <w:color w:val="auto"/>
          <w:sz w:val="40"/>
          <w:szCs w:val="40"/>
          <w:highlight w:val="none"/>
          <w:lang w:val="en-US" w:eastAsia="zh-CN"/>
        </w:rPr>
      </w:pPr>
      <w:bookmarkStart w:id="162" w:name="_Toc22026"/>
      <w:r>
        <w:rPr>
          <w:rFonts w:hint="eastAsia" w:ascii="仿宋" w:hAnsi="仿宋" w:eastAsia="仿宋" w:cs="仿宋"/>
          <w:b/>
          <w:bCs/>
          <w:color w:val="auto"/>
          <w:sz w:val="36"/>
          <w:szCs w:val="36"/>
          <w:highlight w:val="none"/>
          <w:lang w:val="en-US" w:eastAsia="zh-CN"/>
        </w:rPr>
        <w:t>附件</w:t>
      </w:r>
      <w:bookmarkEnd w:id="162"/>
      <w:r>
        <w:rPr>
          <w:rFonts w:hint="eastAsia" w:ascii="仿宋" w:hAnsi="仿宋" w:eastAsia="仿宋" w:cs="仿宋"/>
          <w:b/>
          <w:bCs/>
          <w:color w:val="auto"/>
          <w:sz w:val="36"/>
          <w:szCs w:val="36"/>
          <w:highlight w:val="none"/>
          <w:lang w:val="en-US" w:eastAsia="zh-CN"/>
        </w:rPr>
        <w:t>八</w:t>
      </w:r>
    </w:p>
    <w:p w14:paraId="10C501B1">
      <w:pPr>
        <w:adjustRightInd w:val="0"/>
        <w:snapToGrid w:val="0"/>
        <w:spacing w:line="360" w:lineRule="auto"/>
        <w:jc w:val="center"/>
        <w:rPr>
          <w:rFonts w:hint="eastAsia" w:ascii="仿宋" w:hAnsi="仿宋" w:eastAsia="仿宋" w:cs="仿宋"/>
          <w:color w:val="auto"/>
        </w:rPr>
      </w:pPr>
      <w:r>
        <w:rPr>
          <w:rFonts w:hint="eastAsia" w:ascii="仿宋" w:hAnsi="仿宋" w:eastAsia="仿宋" w:cs="仿宋"/>
          <w:color w:val="auto"/>
          <w:sz w:val="44"/>
          <w:szCs w:val="44"/>
        </w:rPr>
        <w:drawing>
          <wp:inline distT="0" distB="0" distL="0" distR="0">
            <wp:extent cx="5547995" cy="692785"/>
            <wp:effectExtent l="0" t="0" r="14605" b="12065"/>
            <wp:docPr id="1029" name="图片 6" descr="LOGO-1"/>
            <wp:cNvGraphicFramePr/>
            <a:graphic xmlns:a="http://schemas.openxmlformats.org/drawingml/2006/main">
              <a:graphicData uri="http://schemas.openxmlformats.org/drawingml/2006/picture">
                <pic:pic xmlns:pic="http://schemas.openxmlformats.org/drawingml/2006/picture">
                  <pic:nvPicPr>
                    <pic:cNvPr id="1029" name="图片 6" descr="LOGO-1"/>
                    <pic:cNvPicPr/>
                  </pic:nvPicPr>
                  <pic:blipFill>
                    <a:blip r:embed="rId12" cstate="print">
                      <a:clrChange>
                        <a:clrFrom>
                          <a:srgbClr val="FFFFFF"/>
                        </a:clrFrom>
                        <a:clrTo>
                          <a:srgbClr val="FFFFFF">
                            <a:alpha val="0"/>
                          </a:srgbClr>
                        </a:clrTo>
                      </a:clrChange>
                    </a:blip>
                    <a:srcRect/>
                    <a:stretch>
                      <a:fillRect/>
                    </a:stretch>
                  </pic:blipFill>
                  <pic:spPr>
                    <a:xfrm>
                      <a:off x="0" y="0"/>
                      <a:ext cx="5547995" cy="692785"/>
                    </a:xfrm>
                    <a:prstGeom prst="rect">
                      <a:avLst/>
                    </a:prstGeom>
                  </pic:spPr>
                </pic:pic>
              </a:graphicData>
            </a:graphic>
          </wp:inline>
        </w:drawing>
      </w:r>
    </w:p>
    <w:p w14:paraId="7512341B">
      <w:pPr>
        <w:adjustRightInd w:val="0"/>
        <w:snapToGrid w:val="0"/>
        <w:spacing w:line="360" w:lineRule="auto"/>
        <w:jc w:val="center"/>
        <w:rPr>
          <w:rFonts w:hint="eastAsia" w:ascii="仿宋" w:hAnsi="仿宋" w:eastAsia="仿宋" w:cs="仿宋"/>
          <w:b/>
          <w:bCs/>
          <w:color w:val="auto"/>
          <w:sz w:val="36"/>
          <w:szCs w:val="36"/>
        </w:rPr>
      </w:pPr>
      <w:r>
        <w:rPr>
          <w:rFonts w:hint="eastAsia" w:ascii="仿宋" w:hAnsi="仿宋" w:eastAsia="仿宋" w:cs="仿宋"/>
          <w:b/>
          <w:bCs/>
          <w:color w:val="auto"/>
          <w:sz w:val="36"/>
          <w:szCs w:val="36"/>
        </w:rPr>
        <w:t>物 料 申 购 单</w:t>
      </w:r>
    </w:p>
    <w:p w14:paraId="0053A4A4">
      <w:pPr>
        <w:adjustRightInd w:val="0"/>
        <w:snapToGrid w:val="0"/>
        <w:spacing w:line="360" w:lineRule="auto"/>
        <w:jc w:val="both"/>
        <w:rPr>
          <w:rFonts w:hint="eastAsia" w:ascii="仿宋" w:hAnsi="仿宋" w:eastAsia="仿宋" w:cs="仿宋"/>
          <w:color w:val="auto"/>
        </w:rPr>
      </w:pPr>
      <w:r>
        <w:rPr>
          <w:rFonts w:hint="eastAsia" w:ascii="仿宋" w:hAnsi="仿宋" w:eastAsia="仿宋" w:cs="仿宋"/>
          <w:color w:val="auto"/>
        </w:rPr>
        <w:t xml:space="preserve">工程名称：     </w:t>
      </w:r>
      <w:r>
        <w:rPr>
          <w:rFonts w:hint="eastAsia" w:ascii="仿宋" w:hAnsi="仿宋" w:eastAsia="仿宋" w:cs="仿宋"/>
          <w:color w:val="auto"/>
          <w:lang w:val="en-US" w:eastAsia="zh-CN"/>
        </w:rPr>
        <w:t xml:space="preserve">     </w:t>
      </w:r>
      <w:r>
        <w:rPr>
          <w:rFonts w:hint="eastAsia" w:ascii="仿宋" w:hAnsi="仿宋" w:eastAsia="仿宋" w:cs="仿宋"/>
          <w:color w:val="auto"/>
        </w:rPr>
        <w:t xml:space="preserve"> </w:t>
      </w:r>
      <w:r>
        <w:rPr>
          <w:rFonts w:hint="eastAsia" w:ascii="仿宋" w:hAnsi="仿宋" w:eastAsia="仿宋" w:cs="仿宋"/>
          <w:color w:val="auto"/>
          <w:lang w:val="en-US" w:eastAsia="zh-CN"/>
        </w:rPr>
        <w:t xml:space="preserve">                                    </w:t>
      </w:r>
      <w:r>
        <w:rPr>
          <w:rFonts w:hint="eastAsia" w:ascii="仿宋" w:hAnsi="仿宋" w:eastAsia="仿宋" w:cs="仿宋"/>
          <w:color w:val="auto"/>
        </w:rPr>
        <w:t>日 期 ：</w:t>
      </w:r>
      <w:r>
        <w:rPr>
          <w:rFonts w:hint="eastAsia" w:ascii="仿宋" w:hAnsi="仿宋" w:eastAsia="仿宋" w:cs="仿宋"/>
          <w:color w:val="auto"/>
          <w:lang w:val="en-US" w:eastAsia="zh-CN"/>
        </w:rPr>
        <w:t xml:space="preserve">202  </w:t>
      </w:r>
      <w:r>
        <w:rPr>
          <w:rFonts w:hint="eastAsia" w:ascii="仿宋" w:hAnsi="仿宋" w:eastAsia="仿宋" w:cs="仿宋"/>
          <w:color w:val="auto"/>
        </w:rPr>
        <w:t xml:space="preserve">年 </w:t>
      </w:r>
      <w:r>
        <w:rPr>
          <w:rFonts w:hint="eastAsia" w:ascii="仿宋" w:hAnsi="仿宋" w:eastAsia="仿宋" w:cs="仿宋"/>
          <w:color w:val="auto"/>
          <w:lang w:val="en-US" w:eastAsia="zh-CN"/>
        </w:rPr>
        <w:t xml:space="preserve"> </w:t>
      </w:r>
      <w:r>
        <w:rPr>
          <w:rFonts w:hint="eastAsia" w:ascii="仿宋" w:hAnsi="仿宋" w:eastAsia="仿宋" w:cs="仿宋"/>
          <w:color w:val="auto"/>
        </w:rPr>
        <w:t>月  日</w:t>
      </w:r>
      <w:r>
        <w:rPr>
          <w:rFonts w:hint="eastAsia" w:ascii="仿宋" w:hAnsi="仿宋" w:eastAsia="仿宋" w:cs="仿宋"/>
          <w:color w:val="auto"/>
          <w:lang w:val="en-US" w:eastAsia="zh-CN"/>
        </w:rPr>
        <w:t xml:space="preserve"> </w:t>
      </w:r>
      <w:r>
        <w:rPr>
          <w:rFonts w:hint="eastAsia" w:ascii="仿宋" w:hAnsi="仿宋" w:eastAsia="仿宋" w:cs="仿宋"/>
          <w:color w:val="auto"/>
        </w:rPr>
        <w:t>第</w:t>
      </w:r>
      <w:r>
        <w:rPr>
          <w:rFonts w:hint="eastAsia" w:ascii="仿宋" w:hAnsi="仿宋" w:eastAsia="仿宋" w:cs="仿宋"/>
          <w:color w:val="auto"/>
          <w:lang w:val="en-US" w:eastAsia="zh-CN"/>
        </w:rPr>
        <w:t xml:space="preserve">   </w:t>
      </w:r>
      <w:r>
        <w:rPr>
          <w:rFonts w:hint="eastAsia" w:ascii="仿宋" w:hAnsi="仿宋" w:eastAsia="仿宋" w:cs="仿宋"/>
          <w:color w:val="auto"/>
        </w:rPr>
        <w:t>页</w:t>
      </w:r>
    </w:p>
    <w:tbl>
      <w:tblPr>
        <w:tblStyle w:val="13"/>
        <w:tblpPr w:leftFromText="180" w:rightFromText="180" w:vertAnchor="text" w:horzAnchor="page" w:tblpXSpec="center" w:tblpY="296"/>
        <w:tblOverlap w:val="never"/>
        <w:tblW w:w="963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3"/>
        <w:gridCol w:w="2544"/>
        <w:gridCol w:w="1524"/>
        <w:gridCol w:w="1303"/>
        <w:gridCol w:w="1479"/>
        <w:gridCol w:w="2124"/>
      </w:tblGrid>
      <w:tr w14:paraId="26BAA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663" w:type="dxa"/>
            <w:vAlign w:val="center"/>
          </w:tcPr>
          <w:p w14:paraId="181E06BE">
            <w:pPr>
              <w:adjustRightInd w:val="0"/>
              <w:snapToGrid w:val="0"/>
              <w:spacing w:line="360" w:lineRule="auto"/>
              <w:jc w:val="both"/>
              <w:rPr>
                <w:rFonts w:hint="eastAsia" w:ascii="仿宋" w:hAnsi="仿宋" w:eastAsia="仿宋" w:cs="仿宋"/>
                <w:color w:val="auto"/>
              </w:rPr>
            </w:pPr>
            <w:r>
              <w:rPr>
                <w:rFonts w:hint="eastAsia" w:ascii="仿宋" w:hAnsi="仿宋" w:eastAsia="仿宋" w:cs="仿宋"/>
                <w:color w:val="auto"/>
              </w:rPr>
              <w:t>序号</w:t>
            </w:r>
          </w:p>
        </w:tc>
        <w:tc>
          <w:tcPr>
            <w:tcW w:w="2544" w:type="dxa"/>
            <w:vAlign w:val="center"/>
          </w:tcPr>
          <w:p w14:paraId="6492ED38">
            <w:pPr>
              <w:adjustRightInd w:val="0"/>
              <w:snapToGrid w:val="0"/>
              <w:spacing w:line="360" w:lineRule="auto"/>
              <w:jc w:val="both"/>
              <w:rPr>
                <w:rFonts w:hint="eastAsia" w:ascii="仿宋" w:hAnsi="仿宋" w:eastAsia="仿宋" w:cs="仿宋"/>
                <w:color w:val="auto"/>
              </w:rPr>
            </w:pPr>
            <w:r>
              <w:rPr>
                <w:rFonts w:hint="eastAsia" w:ascii="仿宋" w:hAnsi="仿宋" w:eastAsia="仿宋" w:cs="仿宋"/>
                <w:color w:val="auto"/>
              </w:rPr>
              <w:t>材料名称/规格</w:t>
            </w:r>
          </w:p>
        </w:tc>
        <w:tc>
          <w:tcPr>
            <w:tcW w:w="1524" w:type="dxa"/>
            <w:vAlign w:val="center"/>
          </w:tcPr>
          <w:p w14:paraId="56D303DE">
            <w:pPr>
              <w:adjustRightInd w:val="0"/>
              <w:snapToGrid w:val="0"/>
              <w:spacing w:line="360" w:lineRule="auto"/>
              <w:jc w:val="both"/>
              <w:rPr>
                <w:rFonts w:hint="eastAsia" w:ascii="仿宋" w:hAnsi="仿宋" w:eastAsia="仿宋" w:cs="仿宋"/>
                <w:color w:val="auto"/>
              </w:rPr>
            </w:pPr>
            <w:r>
              <w:rPr>
                <w:rFonts w:hint="eastAsia" w:ascii="仿宋" w:hAnsi="仿宋" w:eastAsia="仿宋" w:cs="仿宋"/>
                <w:color w:val="auto"/>
              </w:rPr>
              <w:t>数量/单位</w:t>
            </w:r>
          </w:p>
        </w:tc>
        <w:tc>
          <w:tcPr>
            <w:tcW w:w="1303" w:type="dxa"/>
            <w:vAlign w:val="center"/>
          </w:tcPr>
          <w:p w14:paraId="5BAA4190">
            <w:pPr>
              <w:adjustRightInd w:val="0"/>
              <w:snapToGrid w:val="0"/>
              <w:spacing w:line="360" w:lineRule="auto"/>
              <w:jc w:val="both"/>
              <w:rPr>
                <w:rFonts w:hint="eastAsia" w:ascii="仿宋" w:hAnsi="仿宋" w:eastAsia="仿宋" w:cs="仿宋"/>
                <w:color w:val="auto"/>
              </w:rPr>
            </w:pPr>
            <w:r>
              <w:rPr>
                <w:rFonts w:hint="eastAsia" w:ascii="仿宋" w:hAnsi="仿宋" w:eastAsia="仿宋" w:cs="仿宋"/>
                <w:color w:val="auto"/>
              </w:rPr>
              <w:t>到货日期</w:t>
            </w:r>
          </w:p>
        </w:tc>
        <w:tc>
          <w:tcPr>
            <w:tcW w:w="1479" w:type="dxa"/>
            <w:vAlign w:val="center"/>
          </w:tcPr>
          <w:p w14:paraId="34AAD742">
            <w:pPr>
              <w:adjustRightInd w:val="0"/>
              <w:snapToGrid w:val="0"/>
              <w:spacing w:line="360" w:lineRule="auto"/>
              <w:jc w:val="both"/>
              <w:rPr>
                <w:rFonts w:hint="eastAsia" w:ascii="仿宋" w:hAnsi="仿宋" w:eastAsia="仿宋" w:cs="仿宋"/>
                <w:color w:val="auto"/>
              </w:rPr>
            </w:pPr>
            <w:r>
              <w:rPr>
                <w:rFonts w:hint="eastAsia" w:ascii="仿宋" w:hAnsi="仿宋" w:eastAsia="仿宋" w:cs="仿宋"/>
                <w:color w:val="auto"/>
              </w:rPr>
              <w:t>质量要求</w:t>
            </w:r>
          </w:p>
        </w:tc>
        <w:tc>
          <w:tcPr>
            <w:tcW w:w="2124" w:type="dxa"/>
            <w:vAlign w:val="center"/>
          </w:tcPr>
          <w:p w14:paraId="1DC7569F">
            <w:pPr>
              <w:adjustRightInd w:val="0"/>
              <w:snapToGrid w:val="0"/>
              <w:spacing w:line="360" w:lineRule="auto"/>
              <w:jc w:val="both"/>
              <w:rPr>
                <w:rFonts w:hint="eastAsia" w:ascii="仿宋" w:hAnsi="仿宋" w:eastAsia="仿宋" w:cs="仿宋"/>
                <w:color w:val="auto"/>
              </w:rPr>
            </w:pPr>
            <w:r>
              <w:rPr>
                <w:rFonts w:hint="eastAsia" w:ascii="仿宋" w:hAnsi="仿宋" w:eastAsia="仿宋" w:cs="仿宋"/>
                <w:color w:val="auto"/>
              </w:rPr>
              <w:t>用途等备注</w:t>
            </w:r>
          </w:p>
        </w:tc>
      </w:tr>
      <w:tr w14:paraId="045D76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663" w:type="dxa"/>
            <w:vAlign w:val="center"/>
          </w:tcPr>
          <w:p w14:paraId="146F706A">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w:t>
            </w:r>
          </w:p>
        </w:tc>
        <w:tc>
          <w:tcPr>
            <w:tcW w:w="2544" w:type="dxa"/>
            <w:vAlign w:val="center"/>
          </w:tcPr>
          <w:p w14:paraId="2FA8E1F5">
            <w:pPr>
              <w:tabs>
                <w:tab w:val="left" w:pos="910"/>
              </w:tabs>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524" w:type="dxa"/>
            <w:vAlign w:val="center"/>
          </w:tcPr>
          <w:p w14:paraId="78134B70">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40CFD591">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08F83A24">
            <w:pPr>
              <w:adjustRightInd w:val="0"/>
              <w:snapToGrid w:val="0"/>
              <w:spacing w:line="360" w:lineRule="auto"/>
              <w:jc w:val="both"/>
              <w:rPr>
                <w:rFonts w:hint="eastAsia" w:ascii="仿宋" w:hAnsi="仿宋" w:eastAsia="仿宋" w:cs="仿宋"/>
                <w:color w:val="auto"/>
                <w:lang w:val="en-US" w:eastAsia="zh-CN"/>
              </w:rPr>
            </w:pPr>
          </w:p>
        </w:tc>
        <w:tc>
          <w:tcPr>
            <w:tcW w:w="2124" w:type="dxa"/>
            <w:vMerge w:val="restart"/>
            <w:vAlign w:val="center"/>
          </w:tcPr>
          <w:p w14:paraId="7CD26629">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r>
      <w:tr w14:paraId="51A85D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663" w:type="dxa"/>
            <w:vAlign w:val="center"/>
          </w:tcPr>
          <w:p w14:paraId="3B969AFC">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2</w:t>
            </w:r>
          </w:p>
        </w:tc>
        <w:tc>
          <w:tcPr>
            <w:tcW w:w="2544" w:type="dxa"/>
            <w:vAlign w:val="center"/>
          </w:tcPr>
          <w:p w14:paraId="5F9B979B">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524" w:type="dxa"/>
            <w:vAlign w:val="center"/>
          </w:tcPr>
          <w:p w14:paraId="6145B87A">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3B34108B">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18093BBD">
            <w:pPr>
              <w:adjustRightInd w:val="0"/>
              <w:snapToGrid w:val="0"/>
              <w:spacing w:line="360" w:lineRule="auto"/>
              <w:jc w:val="both"/>
              <w:rPr>
                <w:rFonts w:hint="eastAsia" w:ascii="仿宋" w:hAnsi="仿宋" w:eastAsia="仿宋" w:cs="仿宋"/>
                <w:color w:val="auto"/>
                <w:lang w:eastAsia="zh-CN"/>
              </w:rPr>
            </w:pPr>
          </w:p>
        </w:tc>
        <w:tc>
          <w:tcPr>
            <w:tcW w:w="2124" w:type="dxa"/>
            <w:vMerge w:val="continue"/>
            <w:vAlign w:val="center"/>
          </w:tcPr>
          <w:p w14:paraId="3A8005F9">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r>
      <w:tr w14:paraId="48DCC1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663" w:type="dxa"/>
            <w:vAlign w:val="center"/>
          </w:tcPr>
          <w:p w14:paraId="485F78F0">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3</w:t>
            </w:r>
          </w:p>
        </w:tc>
        <w:tc>
          <w:tcPr>
            <w:tcW w:w="2544" w:type="dxa"/>
            <w:vAlign w:val="center"/>
          </w:tcPr>
          <w:p w14:paraId="55FA11DD">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524" w:type="dxa"/>
            <w:vAlign w:val="center"/>
          </w:tcPr>
          <w:p w14:paraId="20D6824D">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7B643F64">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479" w:type="dxa"/>
            <w:vAlign w:val="center"/>
          </w:tcPr>
          <w:p w14:paraId="7B1D4473">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3A0E346D">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r>
      <w:tr w14:paraId="1824ED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2" w:hRule="atLeast"/>
          <w:jc w:val="center"/>
        </w:trPr>
        <w:tc>
          <w:tcPr>
            <w:tcW w:w="663" w:type="dxa"/>
            <w:vAlign w:val="center"/>
          </w:tcPr>
          <w:p w14:paraId="6C083BAD">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4</w:t>
            </w:r>
          </w:p>
        </w:tc>
        <w:tc>
          <w:tcPr>
            <w:tcW w:w="2544" w:type="dxa"/>
            <w:vAlign w:val="center"/>
          </w:tcPr>
          <w:p w14:paraId="18EFCB94">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524" w:type="dxa"/>
            <w:vAlign w:val="center"/>
          </w:tcPr>
          <w:p w14:paraId="1A974884">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303" w:type="dxa"/>
            <w:vAlign w:val="center"/>
          </w:tcPr>
          <w:p w14:paraId="696D50FD">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479" w:type="dxa"/>
            <w:vAlign w:val="center"/>
          </w:tcPr>
          <w:p w14:paraId="31BFC6C9">
            <w:pPr>
              <w:adjustRightInd w:val="0"/>
              <w:snapToGrid w:val="0"/>
              <w:spacing w:line="360" w:lineRule="auto"/>
              <w:jc w:val="both"/>
              <w:rPr>
                <w:rFonts w:hint="eastAsia" w:ascii="仿宋" w:hAnsi="仿宋" w:eastAsia="仿宋" w:cs="仿宋"/>
                <w:color w:val="auto"/>
                <w:lang w:eastAsia="zh-CN"/>
              </w:rPr>
            </w:pPr>
          </w:p>
        </w:tc>
        <w:tc>
          <w:tcPr>
            <w:tcW w:w="2124" w:type="dxa"/>
            <w:vMerge w:val="continue"/>
            <w:vAlign w:val="center"/>
          </w:tcPr>
          <w:p w14:paraId="772B8D28">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r>
      <w:tr w14:paraId="362E3F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663" w:type="dxa"/>
            <w:vAlign w:val="center"/>
          </w:tcPr>
          <w:p w14:paraId="7429DF90">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5</w:t>
            </w:r>
          </w:p>
        </w:tc>
        <w:tc>
          <w:tcPr>
            <w:tcW w:w="2544" w:type="dxa"/>
            <w:vAlign w:val="center"/>
          </w:tcPr>
          <w:p w14:paraId="4F78AD2E">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524" w:type="dxa"/>
            <w:vAlign w:val="center"/>
          </w:tcPr>
          <w:p w14:paraId="382D2EBF">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303" w:type="dxa"/>
            <w:vAlign w:val="center"/>
          </w:tcPr>
          <w:p w14:paraId="2EDBCC39">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479" w:type="dxa"/>
            <w:vAlign w:val="center"/>
          </w:tcPr>
          <w:p w14:paraId="61B65FB5">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2124" w:type="dxa"/>
            <w:vMerge w:val="continue"/>
            <w:vAlign w:val="center"/>
          </w:tcPr>
          <w:p w14:paraId="6E0C3959">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r>
      <w:tr w14:paraId="3D38D0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3" w:hRule="atLeast"/>
          <w:jc w:val="center"/>
        </w:trPr>
        <w:tc>
          <w:tcPr>
            <w:tcW w:w="663" w:type="dxa"/>
            <w:vAlign w:val="center"/>
          </w:tcPr>
          <w:p w14:paraId="1840D6EF">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6</w:t>
            </w:r>
          </w:p>
        </w:tc>
        <w:tc>
          <w:tcPr>
            <w:tcW w:w="2544" w:type="dxa"/>
            <w:vAlign w:val="center"/>
          </w:tcPr>
          <w:p w14:paraId="78B65449">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524" w:type="dxa"/>
            <w:vAlign w:val="center"/>
          </w:tcPr>
          <w:p w14:paraId="5BDC4BC5">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6CFAEB94">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479" w:type="dxa"/>
            <w:vAlign w:val="center"/>
          </w:tcPr>
          <w:p w14:paraId="6F55BE24">
            <w:pPr>
              <w:adjustRightInd w:val="0"/>
              <w:snapToGrid w:val="0"/>
              <w:spacing w:line="360" w:lineRule="auto"/>
              <w:jc w:val="both"/>
              <w:rPr>
                <w:rFonts w:hint="eastAsia" w:ascii="仿宋" w:hAnsi="仿宋" w:eastAsia="仿宋" w:cs="仿宋"/>
                <w:color w:val="auto"/>
                <w:lang w:eastAsia="zh-CN"/>
              </w:rPr>
            </w:pPr>
          </w:p>
        </w:tc>
        <w:tc>
          <w:tcPr>
            <w:tcW w:w="2124" w:type="dxa"/>
            <w:vMerge w:val="restart"/>
            <w:vAlign w:val="center"/>
          </w:tcPr>
          <w:p w14:paraId="0DA4EF48">
            <w:pPr>
              <w:adjustRightInd w:val="0"/>
              <w:snapToGrid w:val="0"/>
              <w:spacing w:line="360" w:lineRule="auto"/>
              <w:jc w:val="both"/>
              <w:rPr>
                <w:rFonts w:hint="eastAsia" w:ascii="仿宋" w:hAnsi="仿宋" w:eastAsia="仿宋" w:cs="仿宋"/>
                <w:color w:val="auto"/>
                <w:lang w:val="en-US" w:eastAsia="zh-CN"/>
              </w:rPr>
            </w:pPr>
          </w:p>
        </w:tc>
      </w:tr>
      <w:tr w14:paraId="248686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jc w:val="center"/>
        </w:trPr>
        <w:tc>
          <w:tcPr>
            <w:tcW w:w="663" w:type="dxa"/>
            <w:vAlign w:val="center"/>
          </w:tcPr>
          <w:p w14:paraId="5570E492">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7</w:t>
            </w:r>
          </w:p>
        </w:tc>
        <w:tc>
          <w:tcPr>
            <w:tcW w:w="2544" w:type="dxa"/>
            <w:vAlign w:val="center"/>
          </w:tcPr>
          <w:p w14:paraId="4482F6DC">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29997967">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157E4A1B">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479" w:type="dxa"/>
            <w:vAlign w:val="center"/>
          </w:tcPr>
          <w:p w14:paraId="3FECF86F">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7F9AEAA8">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r>
      <w:tr w14:paraId="1AF971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663" w:type="dxa"/>
            <w:vAlign w:val="center"/>
          </w:tcPr>
          <w:p w14:paraId="4FF57EDA">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8</w:t>
            </w:r>
          </w:p>
        </w:tc>
        <w:tc>
          <w:tcPr>
            <w:tcW w:w="2544" w:type="dxa"/>
            <w:vAlign w:val="center"/>
          </w:tcPr>
          <w:p w14:paraId="5F742F5F">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1DA63CB1">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23CEDC6C">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479" w:type="dxa"/>
            <w:vAlign w:val="center"/>
          </w:tcPr>
          <w:p w14:paraId="59C2EC65">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2BCAFB13">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r>
      <w:tr w14:paraId="24974B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jc w:val="center"/>
        </w:trPr>
        <w:tc>
          <w:tcPr>
            <w:tcW w:w="663" w:type="dxa"/>
            <w:vAlign w:val="center"/>
          </w:tcPr>
          <w:p w14:paraId="5F68ED66">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9</w:t>
            </w:r>
          </w:p>
        </w:tc>
        <w:tc>
          <w:tcPr>
            <w:tcW w:w="2544" w:type="dxa"/>
            <w:vAlign w:val="center"/>
          </w:tcPr>
          <w:p w14:paraId="4C9E9362">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1489AAC7">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6C08C4BE">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479" w:type="dxa"/>
            <w:vAlign w:val="center"/>
          </w:tcPr>
          <w:p w14:paraId="3626C5D6">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5A04F703">
            <w:pPr>
              <w:adjustRightInd w:val="0"/>
              <w:snapToGrid w:val="0"/>
              <w:spacing w:line="360" w:lineRule="auto"/>
              <w:jc w:val="both"/>
              <w:rPr>
                <w:rFonts w:hint="eastAsia" w:ascii="仿宋" w:hAnsi="仿宋" w:eastAsia="仿宋" w:cs="仿宋"/>
                <w:color w:val="auto"/>
                <w:lang w:eastAsia="zh-CN"/>
              </w:rPr>
            </w:pPr>
          </w:p>
        </w:tc>
      </w:tr>
      <w:tr w14:paraId="19D459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jc w:val="center"/>
        </w:trPr>
        <w:tc>
          <w:tcPr>
            <w:tcW w:w="663" w:type="dxa"/>
            <w:vAlign w:val="center"/>
          </w:tcPr>
          <w:p w14:paraId="1DB2C8DF">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10</w:t>
            </w:r>
          </w:p>
        </w:tc>
        <w:tc>
          <w:tcPr>
            <w:tcW w:w="2544" w:type="dxa"/>
            <w:vAlign w:val="center"/>
          </w:tcPr>
          <w:p w14:paraId="0AFB02C1">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44BB0939">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0B804237">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339C424B">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5ABD762E">
            <w:pPr>
              <w:adjustRightInd w:val="0"/>
              <w:snapToGrid w:val="0"/>
              <w:spacing w:line="360" w:lineRule="auto"/>
              <w:jc w:val="both"/>
              <w:rPr>
                <w:rFonts w:hint="eastAsia" w:ascii="仿宋" w:hAnsi="仿宋" w:eastAsia="仿宋" w:cs="仿宋"/>
                <w:color w:val="auto"/>
                <w:lang w:eastAsia="zh-CN"/>
              </w:rPr>
            </w:pPr>
          </w:p>
        </w:tc>
      </w:tr>
      <w:tr w14:paraId="00F00C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jc w:val="center"/>
        </w:trPr>
        <w:tc>
          <w:tcPr>
            <w:tcW w:w="663" w:type="dxa"/>
            <w:vAlign w:val="center"/>
          </w:tcPr>
          <w:p w14:paraId="1A0BFD38">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11</w:t>
            </w:r>
          </w:p>
        </w:tc>
        <w:tc>
          <w:tcPr>
            <w:tcW w:w="2544" w:type="dxa"/>
            <w:vAlign w:val="center"/>
          </w:tcPr>
          <w:p w14:paraId="1903B017">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5E1A5FD0">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63960981">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63ECE134">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6D09AC71">
            <w:pPr>
              <w:adjustRightInd w:val="0"/>
              <w:snapToGrid w:val="0"/>
              <w:spacing w:line="360" w:lineRule="auto"/>
              <w:jc w:val="both"/>
              <w:rPr>
                <w:rFonts w:hint="eastAsia" w:ascii="仿宋" w:hAnsi="仿宋" w:eastAsia="仿宋" w:cs="仿宋"/>
                <w:color w:val="auto"/>
                <w:lang w:eastAsia="zh-CN"/>
              </w:rPr>
            </w:pPr>
          </w:p>
        </w:tc>
      </w:tr>
      <w:tr w14:paraId="1FA361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jc w:val="center"/>
        </w:trPr>
        <w:tc>
          <w:tcPr>
            <w:tcW w:w="663" w:type="dxa"/>
            <w:vAlign w:val="center"/>
          </w:tcPr>
          <w:p w14:paraId="18729752">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12</w:t>
            </w:r>
          </w:p>
        </w:tc>
        <w:tc>
          <w:tcPr>
            <w:tcW w:w="2544" w:type="dxa"/>
            <w:vAlign w:val="center"/>
          </w:tcPr>
          <w:p w14:paraId="0BB47E74">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6620AF9A">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3424126F">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17370423">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0C25403C">
            <w:pPr>
              <w:adjustRightInd w:val="0"/>
              <w:snapToGrid w:val="0"/>
              <w:spacing w:line="360" w:lineRule="auto"/>
              <w:jc w:val="both"/>
              <w:rPr>
                <w:rFonts w:hint="eastAsia" w:ascii="仿宋" w:hAnsi="仿宋" w:eastAsia="仿宋" w:cs="仿宋"/>
                <w:color w:val="auto"/>
                <w:lang w:eastAsia="zh-CN"/>
              </w:rPr>
            </w:pPr>
          </w:p>
        </w:tc>
      </w:tr>
      <w:tr w14:paraId="7231DA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663" w:type="dxa"/>
            <w:vAlign w:val="center"/>
          </w:tcPr>
          <w:p w14:paraId="30C5B72A">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13</w:t>
            </w:r>
          </w:p>
        </w:tc>
        <w:tc>
          <w:tcPr>
            <w:tcW w:w="2544" w:type="dxa"/>
            <w:vAlign w:val="center"/>
          </w:tcPr>
          <w:p w14:paraId="6D73C430">
            <w:pPr>
              <w:tabs>
                <w:tab w:val="left" w:pos="631"/>
              </w:tabs>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1F7C3BB2">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087C956F">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7CE807CB">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5BB7CA1D">
            <w:pPr>
              <w:adjustRightInd w:val="0"/>
              <w:snapToGrid w:val="0"/>
              <w:spacing w:line="360" w:lineRule="auto"/>
              <w:jc w:val="both"/>
              <w:rPr>
                <w:rFonts w:hint="eastAsia" w:ascii="仿宋" w:hAnsi="仿宋" w:eastAsia="仿宋" w:cs="仿宋"/>
                <w:color w:val="auto"/>
                <w:lang w:eastAsia="zh-CN"/>
              </w:rPr>
            </w:pPr>
          </w:p>
        </w:tc>
      </w:tr>
      <w:tr w14:paraId="33E398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jc w:val="center"/>
        </w:trPr>
        <w:tc>
          <w:tcPr>
            <w:tcW w:w="663" w:type="dxa"/>
            <w:vAlign w:val="center"/>
          </w:tcPr>
          <w:p w14:paraId="23B06983">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14</w:t>
            </w:r>
          </w:p>
        </w:tc>
        <w:tc>
          <w:tcPr>
            <w:tcW w:w="2544" w:type="dxa"/>
            <w:vAlign w:val="center"/>
          </w:tcPr>
          <w:p w14:paraId="30BE9F42">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2C65D809">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3749C1AD">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2390BA4D">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445B610D">
            <w:pPr>
              <w:adjustRightInd w:val="0"/>
              <w:snapToGrid w:val="0"/>
              <w:spacing w:line="360" w:lineRule="auto"/>
              <w:jc w:val="both"/>
              <w:rPr>
                <w:rFonts w:hint="eastAsia" w:ascii="仿宋" w:hAnsi="仿宋" w:eastAsia="仿宋" w:cs="仿宋"/>
                <w:color w:val="auto"/>
                <w:lang w:val="en-US" w:eastAsia="zh-CN"/>
              </w:rPr>
            </w:pPr>
          </w:p>
        </w:tc>
      </w:tr>
      <w:tr w14:paraId="7D476F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663" w:type="dxa"/>
            <w:vAlign w:val="center"/>
          </w:tcPr>
          <w:p w14:paraId="62F0D3CD">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15</w:t>
            </w:r>
          </w:p>
        </w:tc>
        <w:tc>
          <w:tcPr>
            <w:tcW w:w="2544" w:type="dxa"/>
            <w:vAlign w:val="center"/>
          </w:tcPr>
          <w:p w14:paraId="2A80C39F">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04047331">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759A6EA6">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1607BC5B">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0CBCC135">
            <w:pPr>
              <w:adjustRightInd w:val="0"/>
              <w:snapToGrid w:val="0"/>
              <w:spacing w:line="360" w:lineRule="auto"/>
              <w:jc w:val="both"/>
              <w:rPr>
                <w:rFonts w:hint="eastAsia" w:ascii="仿宋" w:hAnsi="仿宋" w:eastAsia="仿宋" w:cs="仿宋"/>
                <w:color w:val="auto"/>
                <w:lang w:val="en-US" w:eastAsia="zh-CN"/>
              </w:rPr>
            </w:pPr>
          </w:p>
        </w:tc>
      </w:tr>
      <w:tr w14:paraId="6B64C4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663" w:type="dxa"/>
            <w:vAlign w:val="center"/>
          </w:tcPr>
          <w:p w14:paraId="620334B3">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16</w:t>
            </w:r>
          </w:p>
        </w:tc>
        <w:tc>
          <w:tcPr>
            <w:tcW w:w="2544" w:type="dxa"/>
            <w:vAlign w:val="center"/>
          </w:tcPr>
          <w:p w14:paraId="3498C2CB">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001E5AF1">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271CC7C8">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7DF1D94D">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3CB713C1">
            <w:pPr>
              <w:adjustRightInd w:val="0"/>
              <w:snapToGrid w:val="0"/>
              <w:spacing w:line="360" w:lineRule="auto"/>
              <w:jc w:val="both"/>
              <w:rPr>
                <w:rFonts w:hint="eastAsia" w:ascii="仿宋" w:hAnsi="仿宋" w:eastAsia="仿宋" w:cs="仿宋"/>
                <w:color w:val="auto"/>
                <w:lang w:eastAsia="zh-CN"/>
              </w:rPr>
            </w:pPr>
          </w:p>
        </w:tc>
      </w:tr>
      <w:tr w14:paraId="330D59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jc w:val="center"/>
        </w:trPr>
        <w:tc>
          <w:tcPr>
            <w:tcW w:w="663" w:type="dxa"/>
            <w:vAlign w:val="center"/>
          </w:tcPr>
          <w:p w14:paraId="69A4C707">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17</w:t>
            </w:r>
          </w:p>
        </w:tc>
        <w:tc>
          <w:tcPr>
            <w:tcW w:w="2544" w:type="dxa"/>
            <w:vAlign w:val="center"/>
          </w:tcPr>
          <w:p w14:paraId="0E17E546">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22D05E00">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19796DC0">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4DFEBD16">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43994EF9">
            <w:pPr>
              <w:adjustRightInd w:val="0"/>
              <w:snapToGrid w:val="0"/>
              <w:spacing w:line="360" w:lineRule="auto"/>
              <w:jc w:val="both"/>
              <w:rPr>
                <w:rFonts w:hint="eastAsia" w:ascii="仿宋" w:hAnsi="仿宋" w:eastAsia="仿宋" w:cs="仿宋"/>
                <w:color w:val="auto"/>
                <w:lang w:eastAsia="zh-CN"/>
              </w:rPr>
            </w:pPr>
          </w:p>
        </w:tc>
      </w:tr>
      <w:tr w14:paraId="5AF8A7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663" w:type="dxa"/>
            <w:vAlign w:val="center"/>
          </w:tcPr>
          <w:p w14:paraId="195C875F">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18</w:t>
            </w:r>
          </w:p>
        </w:tc>
        <w:tc>
          <w:tcPr>
            <w:tcW w:w="2544" w:type="dxa"/>
            <w:vAlign w:val="center"/>
          </w:tcPr>
          <w:p w14:paraId="1995F0D3">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524" w:type="dxa"/>
            <w:vAlign w:val="center"/>
          </w:tcPr>
          <w:p w14:paraId="216E74C7">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07867F8C">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0EA2CD5C">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488EE736">
            <w:pPr>
              <w:adjustRightInd w:val="0"/>
              <w:snapToGrid w:val="0"/>
              <w:spacing w:line="360" w:lineRule="auto"/>
              <w:jc w:val="both"/>
              <w:rPr>
                <w:rFonts w:hint="eastAsia" w:ascii="仿宋" w:hAnsi="仿宋" w:eastAsia="仿宋" w:cs="仿宋"/>
                <w:color w:val="auto"/>
                <w:lang w:eastAsia="zh-CN"/>
              </w:rPr>
            </w:pPr>
          </w:p>
        </w:tc>
      </w:tr>
    </w:tbl>
    <w:p w14:paraId="3F357ED3">
      <w:pPr>
        <w:adjustRightInd w:val="0"/>
        <w:snapToGrid w:val="0"/>
        <w:spacing w:line="360" w:lineRule="auto"/>
        <w:jc w:val="both"/>
        <w:rPr>
          <w:rFonts w:hint="eastAsia" w:ascii="仿宋" w:hAnsi="仿宋" w:eastAsia="仿宋" w:cs="仿宋"/>
          <w:color w:val="auto"/>
        </w:rPr>
      </w:pPr>
    </w:p>
    <w:p w14:paraId="2A174727">
      <w:pPr>
        <w:pageBreakBefore w:val="0"/>
        <w:tabs>
          <w:tab w:val="left" w:pos="4762"/>
        </w:tabs>
        <w:wordWrap/>
        <w:topLinePunct w:val="0"/>
        <w:bidi w:val="0"/>
        <w:spacing w:line="360" w:lineRule="auto"/>
        <w:ind w:left="0" w:leftChars="-95" w:hanging="199" w:hangingChars="111"/>
        <w:jc w:val="both"/>
        <w:rPr>
          <w:rFonts w:hint="default" w:ascii="仿宋" w:hAnsi="仿宋" w:eastAsia="仿宋" w:cs="仿宋"/>
          <w:b/>
          <w:bCs/>
          <w:color w:val="auto"/>
          <w:sz w:val="28"/>
          <w:szCs w:val="22"/>
          <w:highlight w:val="none"/>
          <w:shd w:val="clear" w:color="auto" w:fill="auto"/>
          <w:lang w:val="en-US" w:eastAsia="zh-CN"/>
        </w:rPr>
      </w:pPr>
      <w:r>
        <w:rPr>
          <w:rFonts w:hint="eastAsia" w:ascii="仿宋" w:hAnsi="仿宋" w:eastAsia="仿宋" w:cs="仿宋"/>
          <w:color w:val="auto"/>
          <w:sz w:val="18"/>
          <w:szCs w:val="18"/>
        </w:rPr>
        <w:t>审批人：（项目经理）           审核人：（项目副经理</w:t>
      </w:r>
      <w:r>
        <w:rPr>
          <w:rFonts w:hint="eastAsia" w:ascii="仿宋" w:hAnsi="仿宋" w:eastAsia="仿宋" w:cs="仿宋"/>
          <w:color w:val="auto"/>
          <w:sz w:val="18"/>
          <w:szCs w:val="18"/>
          <w:lang w:val="en-US" w:eastAsia="zh-CN"/>
        </w:rPr>
        <w:t>/技术负责人</w:t>
      </w:r>
      <w:r>
        <w:rPr>
          <w:rFonts w:hint="eastAsia" w:ascii="仿宋" w:hAnsi="仿宋" w:eastAsia="仿宋" w:cs="仿宋"/>
          <w:color w:val="auto"/>
          <w:sz w:val="18"/>
          <w:szCs w:val="18"/>
          <w:lang w:eastAsia="zh-CN"/>
        </w:rPr>
        <w:t>）</w:t>
      </w:r>
      <w:r>
        <w:rPr>
          <w:rFonts w:hint="eastAsia" w:ascii="仿宋" w:hAnsi="仿宋" w:eastAsia="仿宋" w:cs="仿宋"/>
          <w:color w:val="auto"/>
          <w:sz w:val="18"/>
          <w:szCs w:val="18"/>
          <w:lang w:val="en-US" w:eastAsia="zh-CN"/>
        </w:rPr>
        <w:t xml:space="preserve">           </w:t>
      </w:r>
      <w:r>
        <w:rPr>
          <w:rFonts w:hint="eastAsia" w:ascii="仿宋" w:hAnsi="仿宋" w:eastAsia="仿宋" w:cs="仿宋"/>
          <w:color w:val="auto"/>
          <w:sz w:val="18"/>
          <w:szCs w:val="18"/>
        </w:rPr>
        <w:t>编制人：（栋号施工员</w:t>
      </w:r>
      <w:r>
        <w:rPr>
          <w:rFonts w:hint="eastAsia" w:ascii="仿宋" w:hAnsi="仿宋" w:eastAsia="仿宋" w:cs="仿宋"/>
          <w:color w:val="auto"/>
          <w:sz w:val="18"/>
          <w:szCs w:val="18"/>
          <w:lang w:val="en-US" w:eastAsia="zh-CN"/>
        </w:rPr>
        <w:t>/</w:t>
      </w:r>
      <w:r>
        <w:rPr>
          <w:rFonts w:hint="eastAsia" w:ascii="仿宋" w:hAnsi="仿宋" w:eastAsia="仿宋" w:cs="仿宋"/>
          <w:color w:val="auto"/>
          <w:sz w:val="18"/>
          <w:szCs w:val="18"/>
          <w:lang w:eastAsia="zh-CN"/>
        </w:rPr>
        <w:t>仓管员</w:t>
      </w:r>
      <w:r>
        <w:rPr>
          <w:rFonts w:hint="eastAsia" w:ascii="仿宋" w:hAnsi="仿宋" w:eastAsia="仿宋" w:cs="仿宋"/>
          <w:color w:val="auto"/>
          <w:sz w:val="18"/>
          <w:szCs w:val="18"/>
          <w:lang w:val="en-US" w:eastAsia="zh-CN"/>
        </w:rPr>
        <w:t>/</w:t>
      </w:r>
      <w:r>
        <w:rPr>
          <w:rFonts w:hint="eastAsia" w:ascii="仿宋" w:hAnsi="仿宋" w:eastAsia="仿宋" w:cs="仿宋"/>
          <w:color w:val="auto"/>
          <w:sz w:val="18"/>
          <w:szCs w:val="18"/>
          <w:lang w:eastAsia="zh-CN"/>
        </w:rPr>
        <w:t>使用人</w:t>
      </w:r>
      <w:r>
        <w:rPr>
          <w:rFonts w:hint="eastAsia" w:ascii="仿宋" w:hAnsi="仿宋" w:eastAsia="仿宋" w:cs="仿宋"/>
          <w:color w:val="auto"/>
        </w:rPr>
        <w:t>）</w:t>
      </w:r>
    </w:p>
    <w:sectPr>
      <w:footerReference r:id="rId8" w:type="default"/>
      <w:pgSz w:w="11906" w:h="16838"/>
      <w:pgMar w:top="1134" w:right="829" w:bottom="1134" w:left="1417"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仿宋_GB2312">
    <w:panose1 w:val="02010609030101010101"/>
    <w:charset w:val="86"/>
    <w:family w:val="auto"/>
    <w:pitch w:val="default"/>
    <w:sig w:usb0="00000001" w:usb1="080E0000" w:usb2="00000000" w:usb3="00000000" w:csb0="00040000" w:csb1="00000000"/>
  </w:font>
  <w:font w:name="Wingdings 2">
    <w:panose1 w:val="05020102010507070707"/>
    <w:charset w:val="02"/>
    <w:family w:val="auto"/>
    <w:pitch w:val="default"/>
    <w:sig w:usb0="00000000" w:usb1="00000000" w:usb2="00000000" w:usb3="00000000" w:csb0="80000000"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3B21C9">
    <w:pPr>
      <w:pStyle w:val="6"/>
      <w:jc w:val="center"/>
      <w:rPr>
        <w:rFonts w:hint="default" w:eastAsia="宋体"/>
        <w:lang w:val="en-US" w:eastAsia="zh-C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920443">
    <w:pPr>
      <w:pStyle w:val="6"/>
      <w:jc w:val="center"/>
      <w:rPr>
        <w:rFonts w:hint="default" w:eastAsia="宋体"/>
        <w:lang w:val="en-US" w:eastAsia="zh-CN"/>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2BFFA9">
    <w:pPr>
      <w:pStyle w:val="6"/>
      <w:jc w:val="center"/>
      <w:rPr>
        <w:rFonts w:hint="default" w:eastAsia="宋体"/>
        <w:lang w:val="en-US" w:eastAsia="zh-CN"/>
      </w:rPr>
    </w:pPr>
    <w:r>
      <w:rPr>
        <w:sz w:val="18"/>
      </w:rPr>
      <mc:AlternateContent>
        <mc:Choice Requires="wps">
          <w:drawing>
            <wp:anchor distT="0" distB="0" distL="114300" distR="114300" simplePos="0" relativeHeight="251661312" behindDoc="0" locked="0" layoutInCell="1" allowOverlap="1">
              <wp:simplePos x="0" y="0"/>
              <wp:positionH relativeFrom="margin">
                <wp:posOffset>2826385</wp:posOffset>
              </wp:positionH>
              <wp:positionV relativeFrom="paragraph">
                <wp:posOffset>-182245</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B28BDD3">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22.55pt;margin-top:-14.35pt;height:144pt;width:144pt;mso-position-horizontal-relative:margin;mso-wrap-style:none;z-index:251661312;mso-width-relative:page;mso-height-relative:page;" filled="f" stroked="f" coordsize="21600,21600" o:gfxdata="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B2c8wd2QAAAAsBAAAPAAAAAAAAAAEAIAAAACIAAABkcnMvZG93&#10;bnJldi54bWxQSwECFAAUAAAACACHTuJAtVl6sjgCAABvBAAADgAAAAAAAAABACAAAAAoAQAAZHJz&#10;L2Uyb0RvYy54bWxQSwUGAAAAAAYABgBZAQAA0gUAAAAA&#10;">
              <v:fill on="f" focussize="0,0"/>
              <v:stroke on="f" weight="0.5pt"/>
              <v:imagedata o:title=""/>
              <o:lock v:ext="edit" aspectratio="f"/>
              <v:textbox inset="0mm,0mm,0mm,0mm" style="mso-fit-shape-to-text:t;">
                <w:txbxContent>
                  <w:p w14:paraId="2B28BDD3">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A81D75">
    <w:pPr>
      <w:pStyle w:val="6"/>
      <w:jc w:val="center"/>
      <w:rPr>
        <w:rFonts w:hint="default" w:eastAsia="宋体"/>
        <w:lang w:val="en-US" w:eastAsia="zh-CN"/>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97A7886">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397A7886">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EFD6E1">
    <w:pPr>
      <w:pStyle w:val="6"/>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8E3ADC">
                          <w:pPr>
                            <w:pStyle w:val="6"/>
                          </w:pPr>
                          <w:r>
                            <w:t xml:space="preserve">第 </w:t>
                          </w:r>
                          <w:r>
                            <w:fldChar w:fldCharType="begin"/>
                          </w:r>
                          <w:r>
                            <w:instrText xml:space="preserve"> PAGE  \* MERGEFORMAT </w:instrText>
                          </w:r>
                          <w:r>
                            <w:fldChar w:fldCharType="separate"/>
                          </w:r>
                          <w:r>
                            <w:t>6</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2A8E3ADC">
                    <w:pPr>
                      <w:pStyle w:val="6"/>
                    </w:pPr>
                    <w:r>
                      <w:t xml:space="preserve">第 </w:t>
                    </w:r>
                    <w:r>
                      <w:fldChar w:fldCharType="begin"/>
                    </w:r>
                    <w:r>
                      <w:instrText xml:space="preserve"> PAGE  \* MERGEFORMAT </w:instrText>
                    </w:r>
                    <w:r>
                      <w:fldChar w:fldCharType="separate"/>
                    </w:r>
                    <w:r>
                      <w:t>6</w:t>
                    </w:r>
                    <w:r>
                      <w:fldChar w:fldCharType="end"/>
                    </w:r>
                    <w:r>
                      <w:t xml:space="preserve"> 页</w:t>
                    </w:r>
                  </w:p>
                </w:txbxContent>
              </v:textbox>
            </v:shape>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6" name="文本框 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58E46EA">
                          <w:pPr>
                            <w:pStyle w:val="6"/>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87R3IzAgAAYwQAAA4AAAAAAAAAAQAgAAAAHwEAAGRycy9lMm9Eb2MueG1sUEsF&#10;BgAAAAAGAAYAWQEAAMQFAAAAAA==&#10;">
              <v:fill on="f" focussize="0,0"/>
              <v:stroke on="f" weight="0.5pt"/>
              <v:imagedata o:title=""/>
              <o:lock v:ext="edit" aspectratio="f"/>
              <v:textbox inset="0mm,0mm,0mm,0mm" style="mso-fit-shape-to-text:t;">
                <w:txbxContent>
                  <w:p w14:paraId="258E46EA">
                    <w:pPr>
                      <w:pStyle w:val="6"/>
                    </w:pP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953D62">
    <w:pPr>
      <w:pStyle w:val="7"/>
      <w:ind w:left="7440" w:hanging="5580" w:hangingChars="3100"/>
      <w:rPr>
        <w:rFonts w:hint="default"/>
        <w:lang w:val="en-US"/>
      </w:rPr>
    </w:pPr>
    <w:r>
      <w:rPr>
        <w:rFonts w:hint="eastAsia"/>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004DFE4"/>
    <w:multiLevelType w:val="multilevel"/>
    <w:tmpl w:val="9004DFE4"/>
    <w:lvl w:ilvl="0" w:tentative="0">
      <w:start w:val="1"/>
      <w:numFmt w:val="decimal"/>
      <w:suff w:val="space"/>
      <w:lvlText w:val="%1"/>
      <w:lvlJc w:val="left"/>
      <w:pPr>
        <w:ind w:left="0" w:firstLine="0"/>
      </w:pPr>
      <w:rPr>
        <w:rFonts w:hint="default"/>
      </w:rPr>
    </w:lvl>
    <w:lvl w:ilvl="1" w:tentative="0">
      <w:start w:val="1"/>
      <w:numFmt w:val="decimal"/>
      <w:suff w:val="space"/>
      <w:lvlText w:val="%1.%2"/>
      <w:lvlJc w:val="left"/>
      <w:pPr>
        <w:ind w:left="0" w:firstLine="0"/>
      </w:pPr>
      <w:rPr>
        <w:rFonts w:hint="default"/>
      </w:rPr>
    </w:lvl>
    <w:lvl w:ilvl="2" w:tentative="0">
      <w:start w:val="1"/>
      <w:numFmt w:val="decimal"/>
      <w:suff w:val="space"/>
      <w:lvlText w:val="%1.%2.%3"/>
      <w:lvlJc w:val="left"/>
      <w:pPr>
        <w:ind w:left="0" w:firstLine="0"/>
      </w:pPr>
      <w:rPr>
        <w:rFonts w:hint="default"/>
      </w:rPr>
    </w:lvl>
    <w:lvl w:ilvl="3" w:tentative="0">
      <w:start w:val="1"/>
      <w:numFmt w:val="decimal"/>
      <w:suff w:val="space"/>
      <w:lvlText w:val="%1.%2.%3.%4"/>
      <w:lvlJc w:val="left"/>
      <w:pPr>
        <w:ind w:left="0" w:firstLine="0"/>
      </w:pPr>
      <w:rPr>
        <w:rFonts w:hint="default"/>
      </w:rPr>
    </w:lvl>
    <w:lvl w:ilvl="4" w:tentative="0">
      <w:start w:val="1"/>
      <w:numFmt w:val="decimal"/>
      <w:suff w:val="space"/>
      <w:lvlText w:val="%1.%2.%3.%4.%5"/>
      <w:lvlJc w:val="left"/>
      <w:pPr>
        <w:ind w:left="0" w:firstLine="0"/>
      </w:pPr>
      <w:rPr>
        <w:rFonts w:hint="default"/>
      </w:rPr>
    </w:lvl>
    <w:lvl w:ilvl="5" w:tentative="0">
      <w:start w:val="1"/>
      <w:numFmt w:val="decimal"/>
      <w:suff w:val="space"/>
      <w:lvlText w:val="%1.%2.%3.%4.%5.%6"/>
      <w:lvlJc w:val="left"/>
      <w:pPr>
        <w:ind w:left="0" w:firstLine="0"/>
      </w:pPr>
      <w:rPr>
        <w:rFonts w:hint="default"/>
      </w:rPr>
    </w:lvl>
    <w:lvl w:ilvl="6" w:tentative="0">
      <w:start w:val="1"/>
      <w:numFmt w:val="decimal"/>
      <w:suff w:val="space"/>
      <w:lvlText w:val="%1.%2.%3.%4.%5.%6.%7"/>
      <w:lvlJc w:val="left"/>
      <w:pPr>
        <w:ind w:left="0" w:firstLine="0"/>
      </w:pPr>
      <w:rPr>
        <w:rFonts w:hint="default"/>
      </w:rPr>
    </w:lvl>
    <w:lvl w:ilvl="7" w:tentative="0">
      <w:start w:val="1"/>
      <w:numFmt w:val="decimal"/>
      <w:suff w:val="space"/>
      <w:lvlText w:val="%1.%2.%3.%4.%5.%6.%7.%8"/>
      <w:lvlJc w:val="left"/>
      <w:pPr>
        <w:ind w:left="0" w:firstLine="0"/>
      </w:pPr>
      <w:rPr>
        <w:rFonts w:hint="default"/>
      </w:rPr>
    </w:lvl>
    <w:lvl w:ilvl="8" w:tentative="0">
      <w:start w:val="1"/>
      <w:numFmt w:val="decimal"/>
      <w:suff w:val="space"/>
      <w:lvlText w:val="%1.%2.%3.%4.%5.%6.%7.%8.%9"/>
      <w:lvlJc w:val="left"/>
      <w:pPr>
        <w:ind w:left="0" w:firstLine="0"/>
      </w:pPr>
      <w:rPr>
        <w:rFonts w:hint="default"/>
      </w:rPr>
    </w:lvl>
  </w:abstractNum>
  <w:abstractNum w:abstractNumId="1">
    <w:nsid w:val="A5C9485E"/>
    <w:multiLevelType w:val="singleLevel"/>
    <w:tmpl w:val="A5C9485E"/>
    <w:lvl w:ilvl="0" w:tentative="0">
      <w:start w:val="3"/>
      <w:numFmt w:val="chineseCounting"/>
      <w:suff w:val="space"/>
      <w:lvlText w:val="第%1部分"/>
      <w:lvlJc w:val="left"/>
      <w:rPr>
        <w:rFonts w:hint="eastAsia"/>
      </w:rPr>
    </w:lvl>
  </w:abstractNum>
  <w:abstractNum w:abstractNumId="2">
    <w:nsid w:val="D1A8A8AA"/>
    <w:multiLevelType w:val="singleLevel"/>
    <w:tmpl w:val="D1A8A8AA"/>
    <w:lvl w:ilvl="0" w:tentative="0">
      <w:start w:val="2"/>
      <w:numFmt w:val="decimal"/>
      <w:suff w:val="nothing"/>
      <w:lvlText w:val="%1、"/>
      <w:lvlJc w:val="left"/>
    </w:lvl>
  </w:abstractNum>
  <w:abstractNum w:abstractNumId="3">
    <w:nsid w:val="D2AA4066"/>
    <w:multiLevelType w:val="singleLevel"/>
    <w:tmpl w:val="D2AA4066"/>
    <w:lvl w:ilvl="0" w:tentative="0">
      <w:start w:val="1"/>
      <w:numFmt w:val="chineseCounting"/>
      <w:suff w:val="nothing"/>
      <w:lvlText w:val="第%1章、"/>
      <w:lvlJc w:val="left"/>
      <w:rPr>
        <w:rFonts w:hint="eastAsia"/>
      </w:rPr>
    </w:lvl>
  </w:abstractNum>
  <w:abstractNum w:abstractNumId="4">
    <w:nsid w:val="F0FAB888"/>
    <w:multiLevelType w:val="singleLevel"/>
    <w:tmpl w:val="F0FAB888"/>
    <w:lvl w:ilvl="0" w:tentative="0">
      <w:start w:val="1"/>
      <w:numFmt w:val="chineseCounting"/>
      <w:suff w:val="nothing"/>
      <w:lvlText w:val="第%1章、"/>
      <w:lvlJc w:val="left"/>
      <w:rPr>
        <w:rFonts w:hint="eastAsia"/>
      </w:rPr>
    </w:lvl>
  </w:abstractNum>
  <w:abstractNum w:abstractNumId="5">
    <w:nsid w:val="0B83F29C"/>
    <w:multiLevelType w:val="singleLevel"/>
    <w:tmpl w:val="0B83F29C"/>
    <w:lvl w:ilvl="0" w:tentative="0">
      <w:start w:val="2"/>
      <w:numFmt w:val="chineseCounting"/>
      <w:suff w:val="space"/>
      <w:lvlText w:val="第%1部分"/>
      <w:lvlJc w:val="left"/>
      <w:rPr>
        <w:rFonts w:hint="eastAsia"/>
      </w:rPr>
    </w:lvl>
  </w:abstractNum>
  <w:abstractNum w:abstractNumId="6">
    <w:nsid w:val="3ECC8F30"/>
    <w:multiLevelType w:val="singleLevel"/>
    <w:tmpl w:val="3ECC8F30"/>
    <w:lvl w:ilvl="0" w:tentative="0">
      <w:start w:val="1"/>
      <w:numFmt w:val="chineseCounting"/>
      <w:suff w:val="nothing"/>
      <w:lvlText w:val="第%1章、"/>
      <w:lvlJc w:val="left"/>
      <w:rPr>
        <w:rFonts w:hint="eastAsia"/>
      </w:rPr>
    </w:lvl>
  </w:abstractNum>
  <w:num w:numId="1">
    <w:abstractNumId w:val="6"/>
  </w:num>
  <w:num w:numId="2">
    <w:abstractNumId w:val="0"/>
  </w:num>
  <w:num w:numId="3">
    <w:abstractNumId w:val="5"/>
  </w:num>
  <w:num w:numId="4">
    <w:abstractNumId w:val="4"/>
  </w:num>
  <w:num w:numId="5">
    <w:abstractNumId w:val="1"/>
  </w:num>
  <w:num w:numId="6">
    <w:abstractNumId w:val="3"/>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A3NTFiODhkYmZlNzk3ZjM0OThiZWE0NTIwOGJkZGMifQ=="/>
  </w:docVars>
  <w:rsids>
    <w:rsidRoot w:val="00000000"/>
    <w:rsid w:val="00133387"/>
    <w:rsid w:val="001D4206"/>
    <w:rsid w:val="0022181C"/>
    <w:rsid w:val="00240114"/>
    <w:rsid w:val="00247343"/>
    <w:rsid w:val="003F23CE"/>
    <w:rsid w:val="00494FFB"/>
    <w:rsid w:val="0055574E"/>
    <w:rsid w:val="006308AB"/>
    <w:rsid w:val="006911F9"/>
    <w:rsid w:val="00732078"/>
    <w:rsid w:val="007E18FF"/>
    <w:rsid w:val="00863B59"/>
    <w:rsid w:val="008878D1"/>
    <w:rsid w:val="00942D05"/>
    <w:rsid w:val="009C767B"/>
    <w:rsid w:val="00A87DE8"/>
    <w:rsid w:val="00B0507A"/>
    <w:rsid w:val="00BC757B"/>
    <w:rsid w:val="00D72607"/>
    <w:rsid w:val="00DC2680"/>
    <w:rsid w:val="00FB057E"/>
    <w:rsid w:val="01037573"/>
    <w:rsid w:val="0123220E"/>
    <w:rsid w:val="01286562"/>
    <w:rsid w:val="012F2443"/>
    <w:rsid w:val="012F2B13"/>
    <w:rsid w:val="01305439"/>
    <w:rsid w:val="01325A8F"/>
    <w:rsid w:val="01326F3B"/>
    <w:rsid w:val="013352D8"/>
    <w:rsid w:val="01351803"/>
    <w:rsid w:val="0156177E"/>
    <w:rsid w:val="015D207C"/>
    <w:rsid w:val="01661800"/>
    <w:rsid w:val="016814B1"/>
    <w:rsid w:val="01791910"/>
    <w:rsid w:val="017B7436"/>
    <w:rsid w:val="019978BC"/>
    <w:rsid w:val="01A71FD9"/>
    <w:rsid w:val="01AD3795"/>
    <w:rsid w:val="01D86637"/>
    <w:rsid w:val="0210376E"/>
    <w:rsid w:val="02217FDE"/>
    <w:rsid w:val="02331BCC"/>
    <w:rsid w:val="02471A55"/>
    <w:rsid w:val="024E06A7"/>
    <w:rsid w:val="02895B83"/>
    <w:rsid w:val="0290648C"/>
    <w:rsid w:val="02A52D67"/>
    <w:rsid w:val="02B86235"/>
    <w:rsid w:val="03024286"/>
    <w:rsid w:val="03061542"/>
    <w:rsid w:val="031418F0"/>
    <w:rsid w:val="0317601D"/>
    <w:rsid w:val="03416159"/>
    <w:rsid w:val="03495361"/>
    <w:rsid w:val="03562E11"/>
    <w:rsid w:val="035F2640"/>
    <w:rsid w:val="036870FF"/>
    <w:rsid w:val="036C617D"/>
    <w:rsid w:val="038C76D9"/>
    <w:rsid w:val="03A323C4"/>
    <w:rsid w:val="03AF2714"/>
    <w:rsid w:val="03AF33C7"/>
    <w:rsid w:val="03C86237"/>
    <w:rsid w:val="03D130C9"/>
    <w:rsid w:val="03D23A10"/>
    <w:rsid w:val="03EF5DB2"/>
    <w:rsid w:val="03FD05D6"/>
    <w:rsid w:val="040C7AED"/>
    <w:rsid w:val="04194CE4"/>
    <w:rsid w:val="041C3581"/>
    <w:rsid w:val="04206073"/>
    <w:rsid w:val="042711AF"/>
    <w:rsid w:val="042A37DA"/>
    <w:rsid w:val="045301F6"/>
    <w:rsid w:val="045522A3"/>
    <w:rsid w:val="047F2F94"/>
    <w:rsid w:val="04C9670A"/>
    <w:rsid w:val="04D05CEB"/>
    <w:rsid w:val="04D8295D"/>
    <w:rsid w:val="0515604A"/>
    <w:rsid w:val="05235E1B"/>
    <w:rsid w:val="05241B93"/>
    <w:rsid w:val="05571F68"/>
    <w:rsid w:val="055E32F7"/>
    <w:rsid w:val="055E648D"/>
    <w:rsid w:val="0563090D"/>
    <w:rsid w:val="058F1702"/>
    <w:rsid w:val="05B00870"/>
    <w:rsid w:val="05B94582"/>
    <w:rsid w:val="05CF7D50"/>
    <w:rsid w:val="05D76C05"/>
    <w:rsid w:val="05DC29A4"/>
    <w:rsid w:val="05E7046B"/>
    <w:rsid w:val="062A142B"/>
    <w:rsid w:val="062A31D9"/>
    <w:rsid w:val="06456265"/>
    <w:rsid w:val="064C13A1"/>
    <w:rsid w:val="065F1493"/>
    <w:rsid w:val="066A43D4"/>
    <w:rsid w:val="06994288"/>
    <w:rsid w:val="069A3EBB"/>
    <w:rsid w:val="069D0714"/>
    <w:rsid w:val="06B3319E"/>
    <w:rsid w:val="06B524FE"/>
    <w:rsid w:val="06CB49BC"/>
    <w:rsid w:val="06DB3895"/>
    <w:rsid w:val="06DC0977"/>
    <w:rsid w:val="06E46E07"/>
    <w:rsid w:val="070B4DB8"/>
    <w:rsid w:val="071E2D3E"/>
    <w:rsid w:val="071F6AB6"/>
    <w:rsid w:val="07222102"/>
    <w:rsid w:val="072916E2"/>
    <w:rsid w:val="07351E35"/>
    <w:rsid w:val="074D44A4"/>
    <w:rsid w:val="0751431A"/>
    <w:rsid w:val="076444C8"/>
    <w:rsid w:val="07687ACF"/>
    <w:rsid w:val="076E1AF0"/>
    <w:rsid w:val="078778B3"/>
    <w:rsid w:val="078F7797"/>
    <w:rsid w:val="079B2A89"/>
    <w:rsid w:val="079C1EB4"/>
    <w:rsid w:val="07E838FA"/>
    <w:rsid w:val="08005A40"/>
    <w:rsid w:val="084762C4"/>
    <w:rsid w:val="08564322"/>
    <w:rsid w:val="085D5AE7"/>
    <w:rsid w:val="08604357"/>
    <w:rsid w:val="0862454D"/>
    <w:rsid w:val="087A1BF2"/>
    <w:rsid w:val="088C6DAF"/>
    <w:rsid w:val="08932258"/>
    <w:rsid w:val="089A4EC8"/>
    <w:rsid w:val="08AC56C0"/>
    <w:rsid w:val="08DB17FA"/>
    <w:rsid w:val="08E04023"/>
    <w:rsid w:val="08EE7CFD"/>
    <w:rsid w:val="08EF01D5"/>
    <w:rsid w:val="08FD1E97"/>
    <w:rsid w:val="09141FAF"/>
    <w:rsid w:val="094B5940"/>
    <w:rsid w:val="0960032A"/>
    <w:rsid w:val="09615163"/>
    <w:rsid w:val="096D58B6"/>
    <w:rsid w:val="09714B00"/>
    <w:rsid w:val="097F1A8E"/>
    <w:rsid w:val="09886B94"/>
    <w:rsid w:val="09A56D66"/>
    <w:rsid w:val="09BA4874"/>
    <w:rsid w:val="09C5399F"/>
    <w:rsid w:val="09D230B8"/>
    <w:rsid w:val="09D73678"/>
    <w:rsid w:val="09DE698C"/>
    <w:rsid w:val="09DF42DA"/>
    <w:rsid w:val="09FA34EB"/>
    <w:rsid w:val="0A026946"/>
    <w:rsid w:val="0A200B7B"/>
    <w:rsid w:val="0A624FB9"/>
    <w:rsid w:val="0A692F6B"/>
    <w:rsid w:val="0A6E0C5C"/>
    <w:rsid w:val="0A7635CA"/>
    <w:rsid w:val="0AA30A0F"/>
    <w:rsid w:val="0AA95014"/>
    <w:rsid w:val="0AB72067"/>
    <w:rsid w:val="0ABF20F1"/>
    <w:rsid w:val="0ACC485F"/>
    <w:rsid w:val="0AD11E75"/>
    <w:rsid w:val="0ADC3DC0"/>
    <w:rsid w:val="0AE127A9"/>
    <w:rsid w:val="0AFA761E"/>
    <w:rsid w:val="0B2E0F81"/>
    <w:rsid w:val="0B5949B9"/>
    <w:rsid w:val="0B5F7791"/>
    <w:rsid w:val="0B602DC9"/>
    <w:rsid w:val="0B61144B"/>
    <w:rsid w:val="0B6B24CE"/>
    <w:rsid w:val="0B732F2C"/>
    <w:rsid w:val="0B865355"/>
    <w:rsid w:val="0BC4514F"/>
    <w:rsid w:val="0BCA384C"/>
    <w:rsid w:val="0BCB2D68"/>
    <w:rsid w:val="0BDB744F"/>
    <w:rsid w:val="0BFF07E0"/>
    <w:rsid w:val="0C0128E1"/>
    <w:rsid w:val="0C14470F"/>
    <w:rsid w:val="0C1E558E"/>
    <w:rsid w:val="0C2010AC"/>
    <w:rsid w:val="0C62191E"/>
    <w:rsid w:val="0CB90E13"/>
    <w:rsid w:val="0CC25F19"/>
    <w:rsid w:val="0CD2303E"/>
    <w:rsid w:val="0CF2453E"/>
    <w:rsid w:val="0D042E1A"/>
    <w:rsid w:val="0D2839BE"/>
    <w:rsid w:val="0D4913C1"/>
    <w:rsid w:val="0D5C183A"/>
    <w:rsid w:val="0D660F9A"/>
    <w:rsid w:val="0D6945E7"/>
    <w:rsid w:val="0D7A2C98"/>
    <w:rsid w:val="0D962F4D"/>
    <w:rsid w:val="0DBC6E0C"/>
    <w:rsid w:val="0DCE6281"/>
    <w:rsid w:val="0DEC297A"/>
    <w:rsid w:val="0DF77E44"/>
    <w:rsid w:val="0E1518A1"/>
    <w:rsid w:val="0E2350DD"/>
    <w:rsid w:val="0E262ED1"/>
    <w:rsid w:val="0E2714DC"/>
    <w:rsid w:val="0E4928DC"/>
    <w:rsid w:val="0E562110"/>
    <w:rsid w:val="0E754C08"/>
    <w:rsid w:val="0E84109E"/>
    <w:rsid w:val="0E8B4260"/>
    <w:rsid w:val="0EA855E3"/>
    <w:rsid w:val="0EBC4BEA"/>
    <w:rsid w:val="0EC85B22"/>
    <w:rsid w:val="0ECE2E6A"/>
    <w:rsid w:val="0ED85EC8"/>
    <w:rsid w:val="0EDA7072"/>
    <w:rsid w:val="0EDC11FC"/>
    <w:rsid w:val="0EE26D46"/>
    <w:rsid w:val="0EF12AE6"/>
    <w:rsid w:val="0F0C4A59"/>
    <w:rsid w:val="0F112C3E"/>
    <w:rsid w:val="0F1862C4"/>
    <w:rsid w:val="0F210701"/>
    <w:rsid w:val="0F213556"/>
    <w:rsid w:val="0F225395"/>
    <w:rsid w:val="0F24110D"/>
    <w:rsid w:val="0F2B249C"/>
    <w:rsid w:val="0F2C6214"/>
    <w:rsid w:val="0F2E5AE8"/>
    <w:rsid w:val="0F551C07"/>
    <w:rsid w:val="0F5D0A2F"/>
    <w:rsid w:val="0F607C6B"/>
    <w:rsid w:val="0F706100"/>
    <w:rsid w:val="0F784FB5"/>
    <w:rsid w:val="0F8A6A96"/>
    <w:rsid w:val="0F8C08E3"/>
    <w:rsid w:val="0F8D06EA"/>
    <w:rsid w:val="0FA53BB8"/>
    <w:rsid w:val="0FC149A6"/>
    <w:rsid w:val="0FC1695C"/>
    <w:rsid w:val="0FDF4E93"/>
    <w:rsid w:val="0FE03B0E"/>
    <w:rsid w:val="0FE4089C"/>
    <w:rsid w:val="0FEE34C9"/>
    <w:rsid w:val="0FF90784"/>
    <w:rsid w:val="10093E5F"/>
    <w:rsid w:val="100D7DF3"/>
    <w:rsid w:val="1029043F"/>
    <w:rsid w:val="10325FFC"/>
    <w:rsid w:val="10434BC7"/>
    <w:rsid w:val="1054157E"/>
    <w:rsid w:val="105651B6"/>
    <w:rsid w:val="10623003"/>
    <w:rsid w:val="106A6FF4"/>
    <w:rsid w:val="10836E18"/>
    <w:rsid w:val="109C2F25"/>
    <w:rsid w:val="10AB142F"/>
    <w:rsid w:val="10AB4F16"/>
    <w:rsid w:val="10AB724C"/>
    <w:rsid w:val="10C06C14"/>
    <w:rsid w:val="10C36704"/>
    <w:rsid w:val="10CB4AD3"/>
    <w:rsid w:val="10D774CE"/>
    <w:rsid w:val="10E613C1"/>
    <w:rsid w:val="10EE19D3"/>
    <w:rsid w:val="11041F12"/>
    <w:rsid w:val="11095C2A"/>
    <w:rsid w:val="112278CE"/>
    <w:rsid w:val="1154735C"/>
    <w:rsid w:val="1158509E"/>
    <w:rsid w:val="115A0AD0"/>
    <w:rsid w:val="11763776"/>
    <w:rsid w:val="117A14B8"/>
    <w:rsid w:val="11A007F3"/>
    <w:rsid w:val="11AE31E0"/>
    <w:rsid w:val="11AE5258"/>
    <w:rsid w:val="11B147AE"/>
    <w:rsid w:val="11C646FD"/>
    <w:rsid w:val="11C9487C"/>
    <w:rsid w:val="11F56D91"/>
    <w:rsid w:val="12191CC8"/>
    <w:rsid w:val="12266F4A"/>
    <w:rsid w:val="12340406"/>
    <w:rsid w:val="123A0C48"/>
    <w:rsid w:val="124341AB"/>
    <w:rsid w:val="12521AED"/>
    <w:rsid w:val="12633CFA"/>
    <w:rsid w:val="12692EF2"/>
    <w:rsid w:val="12786986"/>
    <w:rsid w:val="127F3EF9"/>
    <w:rsid w:val="12922832"/>
    <w:rsid w:val="129C2F36"/>
    <w:rsid w:val="129C7D0E"/>
    <w:rsid w:val="12A3059B"/>
    <w:rsid w:val="12BD293A"/>
    <w:rsid w:val="12EF37E0"/>
    <w:rsid w:val="12F17558"/>
    <w:rsid w:val="12F2507E"/>
    <w:rsid w:val="12F46273"/>
    <w:rsid w:val="1308124D"/>
    <w:rsid w:val="132C0590"/>
    <w:rsid w:val="133236CD"/>
    <w:rsid w:val="13370CE3"/>
    <w:rsid w:val="13386F35"/>
    <w:rsid w:val="13394A5B"/>
    <w:rsid w:val="134578A4"/>
    <w:rsid w:val="134A56E4"/>
    <w:rsid w:val="13651CF4"/>
    <w:rsid w:val="13A9398F"/>
    <w:rsid w:val="13B3480E"/>
    <w:rsid w:val="13BD568C"/>
    <w:rsid w:val="13E44DAF"/>
    <w:rsid w:val="13F91511"/>
    <w:rsid w:val="13FB325E"/>
    <w:rsid w:val="141823DD"/>
    <w:rsid w:val="141A488D"/>
    <w:rsid w:val="141D3725"/>
    <w:rsid w:val="1470712F"/>
    <w:rsid w:val="14AF76CB"/>
    <w:rsid w:val="14B22D17"/>
    <w:rsid w:val="14B7032D"/>
    <w:rsid w:val="14BC1DE8"/>
    <w:rsid w:val="14C10EE2"/>
    <w:rsid w:val="14C201BA"/>
    <w:rsid w:val="14D02CFC"/>
    <w:rsid w:val="14E31122"/>
    <w:rsid w:val="15211C4B"/>
    <w:rsid w:val="152621F6"/>
    <w:rsid w:val="1529148F"/>
    <w:rsid w:val="153E66BC"/>
    <w:rsid w:val="1542409B"/>
    <w:rsid w:val="155301D7"/>
    <w:rsid w:val="1557566D"/>
    <w:rsid w:val="15610299"/>
    <w:rsid w:val="15671D54"/>
    <w:rsid w:val="15724254"/>
    <w:rsid w:val="158C3568"/>
    <w:rsid w:val="158F270C"/>
    <w:rsid w:val="15B36931"/>
    <w:rsid w:val="15CF16A7"/>
    <w:rsid w:val="16017DF9"/>
    <w:rsid w:val="16197E6B"/>
    <w:rsid w:val="16281F12"/>
    <w:rsid w:val="16302145"/>
    <w:rsid w:val="16351E52"/>
    <w:rsid w:val="167043DB"/>
    <w:rsid w:val="16717081"/>
    <w:rsid w:val="167209B0"/>
    <w:rsid w:val="16750D36"/>
    <w:rsid w:val="16AA7E79"/>
    <w:rsid w:val="16B014D8"/>
    <w:rsid w:val="16C17241"/>
    <w:rsid w:val="170B3EB5"/>
    <w:rsid w:val="171952CF"/>
    <w:rsid w:val="1719707D"/>
    <w:rsid w:val="171D2EE0"/>
    <w:rsid w:val="1730504B"/>
    <w:rsid w:val="17323756"/>
    <w:rsid w:val="17361868"/>
    <w:rsid w:val="17377504"/>
    <w:rsid w:val="17515EC2"/>
    <w:rsid w:val="17596DAC"/>
    <w:rsid w:val="175C420C"/>
    <w:rsid w:val="17740758"/>
    <w:rsid w:val="17793FC0"/>
    <w:rsid w:val="179D2E56"/>
    <w:rsid w:val="17A6044E"/>
    <w:rsid w:val="17B251A8"/>
    <w:rsid w:val="17BA0860"/>
    <w:rsid w:val="17BD20FF"/>
    <w:rsid w:val="17E44BFC"/>
    <w:rsid w:val="17E53404"/>
    <w:rsid w:val="17EF06F4"/>
    <w:rsid w:val="180A4C18"/>
    <w:rsid w:val="180D50C3"/>
    <w:rsid w:val="180D79FC"/>
    <w:rsid w:val="181236CE"/>
    <w:rsid w:val="182615E2"/>
    <w:rsid w:val="182B2267"/>
    <w:rsid w:val="18310418"/>
    <w:rsid w:val="1853036D"/>
    <w:rsid w:val="1864558B"/>
    <w:rsid w:val="18702BAC"/>
    <w:rsid w:val="187B6274"/>
    <w:rsid w:val="189D783A"/>
    <w:rsid w:val="18B2778A"/>
    <w:rsid w:val="18B904BA"/>
    <w:rsid w:val="18C03544"/>
    <w:rsid w:val="18DD6A5B"/>
    <w:rsid w:val="18DE307B"/>
    <w:rsid w:val="18EB67F8"/>
    <w:rsid w:val="18F90F15"/>
    <w:rsid w:val="19046D46"/>
    <w:rsid w:val="19063790"/>
    <w:rsid w:val="19120228"/>
    <w:rsid w:val="192B006F"/>
    <w:rsid w:val="192D1706"/>
    <w:rsid w:val="193601B3"/>
    <w:rsid w:val="195720DF"/>
    <w:rsid w:val="19654B16"/>
    <w:rsid w:val="197E766C"/>
    <w:rsid w:val="1988190B"/>
    <w:rsid w:val="198A6011"/>
    <w:rsid w:val="198F1879"/>
    <w:rsid w:val="19A5109C"/>
    <w:rsid w:val="19A9418A"/>
    <w:rsid w:val="19B32869"/>
    <w:rsid w:val="19B74EE4"/>
    <w:rsid w:val="19C74A3D"/>
    <w:rsid w:val="19D11E91"/>
    <w:rsid w:val="19DF017E"/>
    <w:rsid w:val="19EC6CCB"/>
    <w:rsid w:val="19EE2A43"/>
    <w:rsid w:val="1A0C186A"/>
    <w:rsid w:val="1A165AF6"/>
    <w:rsid w:val="1A2A3350"/>
    <w:rsid w:val="1A2C356C"/>
    <w:rsid w:val="1A3348FA"/>
    <w:rsid w:val="1A34778E"/>
    <w:rsid w:val="1A3D3083"/>
    <w:rsid w:val="1A440C91"/>
    <w:rsid w:val="1A9F4A18"/>
    <w:rsid w:val="1A9F78F8"/>
    <w:rsid w:val="1AA66E7A"/>
    <w:rsid w:val="1ABC48F0"/>
    <w:rsid w:val="1AC06FDE"/>
    <w:rsid w:val="1AC11F06"/>
    <w:rsid w:val="1AC61965"/>
    <w:rsid w:val="1AF65494"/>
    <w:rsid w:val="1AF75928"/>
    <w:rsid w:val="1AFC1190"/>
    <w:rsid w:val="1B101184"/>
    <w:rsid w:val="1B16525A"/>
    <w:rsid w:val="1B1A1616"/>
    <w:rsid w:val="1B1D74DF"/>
    <w:rsid w:val="1B1E69B9"/>
    <w:rsid w:val="1B210BF7"/>
    <w:rsid w:val="1B2B45EC"/>
    <w:rsid w:val="1B3D7186"/>
    <w:rsid w:val="1B512979"/>
    <w:rsid w:val="1B59213E"/>
    <w:rsid w:val="1B666609"/>
    <w:rsid w:val="1B724FAE"/>
    <w:rsid w:val="1B7A7441"/>
    <w:rsid w:val="1B83540D"/>
    <w:rsid w:val="1B8A78B2"/>
    <w:rsid w:val="1B9C202B"/>
    <w:rsid w:val="1BC42A7B"/>
    <w:rsid w:val="1BEA0FE8"/>
    <w:rsid w:val="1BEC2FB3"/>
    <w:rsid w:val="1C111C07"/>
    <w:rsid w:val="1C237506"/>
    <w:rsid w:val="1C2465A3"/>
    <w:rsid w:val="1C3B7A96"/>
    <w:rsid w:val="1C4F52EF"/>
    <w:rsid w:val="1C67088B"/>
    <w:rsid w:val="1C8B27CB"/>
    <w:rsid w:val="1C9571A6"/>
    <w:rsid w:val="1CD66BB0"/>
    <w:rsid w:val="1CF928A3"/>
    <w:rsid w:val="1D1C78C7"/>
    <w:rsid w:val="1D385E44"/>
    <w:rsid w:val="1D5A219E"/>
    <w:rsid w:val="1D6923E1"/>
    <w:rsid w:val="1D762D4C"/>
    <w:rsid w:val="1DB01F75"/>
    <w:rsid w:val="1DC92705"/>
    <w:rsid w:val="1DD51824"/>
    <w:rsid w:val="1DDA6E3B"/>
    <w:rsid w:val="1DDF12F2"/>
    <w:rsid w:val="1DE6772B"/>
    <w:rsid w:val="1E0A5972"/>
    <w:rsid w:val="1E0A7720"/>
    <w:rsid w:val="1E0F4D36"/>
    <w:rsid w:val="1E291486"/>
    <w:rsid w:val="1E3824DF"/>
    <w:rsid w:val="1E4744D0"/>
    <w:rsid w:val="1E4C5F8A"/>
    <w:rsid w:val="1E596F15"/>
    <w:rsid w:val="1E5D7DE9"/>
    <w:rsid w:val="1E6E5AF7"/>
    <w:rsid w:val="1E6E6048"/>
    <w:rsid w:val="1E733E15"/>
    <w:rsid w:val="1E8A260F"/>
    <w:rsid w:val="1E952C15"/>
    <w:rsid w:val="1E967206"/>
    <w:rsid w:val="1EAA33EB"/>
    <w:rsid w:val="1EAE6AE9"/>
    <w:rsid w:val="1EB55AAE"/>
    <w:rsid w:val="1ED02971"/>
    <w:rsid w:val="1EDE6925"/>
    <w:rsid w:val="1F066139"/>
    <w:rsid w:val="1F130856"/>
    <w:rsid w:val="1F2C36C6"/>
    <w:rsid w:val="1F2E743E"/>
    <w:rsid w:val="1F380A48"/>
    <w:rsid w:val="1F416D3C"/>
    <w:rsid w:val="1F4E71EE"/>
    <w:rsid w:val="1F576995"/>
    <w:rsid w:val="1F5F550C"/>
    <w:rsid w:val="1F63358C"/>
    <w:rsid w:val="1F6D61B8"/>
    <w:rsid w:val="1F871243"/>
    <w:rsid w:val="1F9F033C"/>
    <w:rsid w:val="1FBD2E59"/>
    <w:rsid w:val="1FBF278C"/>
    <w:rsid w:val="1FFE5062"/>
    <w:rsid w:val="2006231E"/>
    <w:rsid w:val="2007660D"/>
    <w:rsid w:val="200C6649"/>
    <w:rsid w:val="20124FB2"/>
    <w:rsid w:val="20191E9C"/>
    <w:rsid w:val="204A02A8"/>
    <w:rsid w:val="20547378"/>
    <w:rsid w:val="20692753"/>
    <w:rsid w:val="206C1BB2"/>
    <w:rsid w:val="20790B8D"/>
    <w:rsid w:val="20796DDF"/>
    <w:rsid w:val="2080016D"/>
    <w:rsid w:val="208E288A"/>
    <w:rsid w:val="20AA62CB"/>
    <w:rsid w:val="20D9162C"/>
    <w:rsid w:val="20E63F9F"/>
    <w:rsid w:val="21042B4C"/>
    <w:rsid w:val="21271BF9"/>
    <w:rsid w:val="212E1977"/>
    <w:rsid w:val="212E3725"/>
    <w:rsid w:val="21425423"/>
    <w:rsid w:val="21645399"/>
    <w:rsid w:val="21696E53"/>
    <w:rsid w:val="21920158"/>
    <w:rsid w:val="21927F47"/>
    <w:rsid w:val="219B4563"/>
    <w:rsid w:val="21A263B7"/>
    <w:rsid w:val="21AD23A2"/>
    <w:rsid w:val="21CF315A"/>
    <w:rsid w:val="21DE514B"/>
    <w:rsid w:val="21E07116"/>
    <w:rsid w:val="21EF55AB"/>
    <w:rsid w:val="21EF63FF"/>
    <w:rsid w:val="21F20BF7"/>
    <w:rsid w:val="21FC7514"/>
    <w:rsid w:val="2217065D"/>
    <w:rsid w:val="22293AE7"/>
    <w:rsid w:val="22317971"/>
    <w:rsid w:val="223615FD"/>
    <w:rsid w:val="22461903"/>
    <w:rsid w:val="224A3DEA"/>
    <w:rsid w:val="226E1396"/>
    <w:rsid w:val="22793056"/>
    <w:rsid w:val="227E692E"/>
    <w:rsid w:val="22832569"/>
    <w:rsid w:val="22835CF3"/>
    <w:rsid w:val="22971AE5"/>
    <w:rsid w:val="22A527FE"/>
    <w:rsid w:val="22DB6486"/>
    <w:rsid w:val="22DE026A"/>
    <w:rsid w:val="22E177D9"/>
    <w:rsid w:val="22E42C35"/>
    <w:rsid w:val="22EF3388"/>
    <w:rsid w:val="22F05754"/>
    <w:rsid w:val="22F46F43"/>
    <w:rsid w:val="23166844"/>
    <w:rsid w:val="232E1AC6"/>
    <w:rsid w:val="232F786B"/>
    <w:rsid w:val="23384D2F"/>
    <w:rsid w:val="234C768D"/>
    <w:rsid w:val="235C1A89"/>
    <w:rsid w:val="23671171"/>
    <w:rsid w:val="2369138D"/>
    <w:rsid w:val="236A568F"/>
    <w:rsid w:val="236D16F9"/>
    <w:rsid w:val="23812232"/>
    <w:rsid w:val="2387457D"/>
    <w:rsid w:val="23957A8C"/>
    <w:rsid w:val="23C46955"/>
    <w:rsid w:val="23CF3668"/>
    <w:rsid w:val="23D20CE0"/>
    <w:rsid w:val="23D507D0"/>
    <w:rsid w:val="23DC56BB"/>
    <w:rsid w:val="23E977E1"/>
    <w:rsid w:val="23F5677C"/>
    <w:rsid w:val="23F63C20"/>
    <w:rsid w:val="240115C5"/>
    <w:rsid w:val="24136C12"/>
    <w:rsid w:val="241C3BB9"/>
    <w:rsid w:val="241C63FF"/>
    <w:rsid w:val="24226F43"/>
    <w:rsid w:val="24247062"/>
    <w:rsid w:val="24287E4C"/>
    <w:rsid w:val="2435126F"/>
    <w:rsid w:val="243A6885"/>
    <w:rsid w:val="24412DD6"/>
    <w:rsid w:val="24600176"/>
    <w:rsid w:val="2479115B"/>
    <w:rsid w:val="247B4ED4"/>
    <w:rsid w:val="24853FA4"/>
    <w:rsid w:val="248E5058"/>
    <w:rsid w:val="24A2174F"/>
    <w:rsid w:val="24AA1A26"/>
    <w:rsid w:val="24C513B8"/>
    <w:rsid w:val="24F80254"/>
    <w:rsid w:val="24F84776"/>
    <w:rsid w:val="25070E5D"/>
    <w:rsid w:val="250A6257"/>
    <w:rsid w:val="250E5D48"/>
    <w:rsid w:val="25165925"/>
    <w:rsid w:val="25294857"/>
    <w:rsid w:val="252F3F10"/>
    <w:rsid w:val="25382DC5"/>
    <w:rsid w:val="255614AE"/>
    <w:rsid w:val="255676EF"/>
    <w:rsid w:val="255A71DF"/>
    <w:rsid w:val="255D0A7D"/>
    <w:rsid w:val="25735262"/>
    <w:rsid w:val="257F4DF4"/>
    <w:rsid w:val="258F5E86"/>
    <w:rsid w:val="259B2F08"/>
    <w:rsid w:val="25AB2680"/>
    <w:rsid w:val="25AC3A6A"/>
    <w:rsid w:val="25D074A1"/>
    <w:rsid w:val="25D96C39"/>
    <w:rsid w:val="25ED0053"/>
    <w:rsid w:val="25FA451E"/>
    <w:rsid w:val="262C38E5"/>
    <w:rsid w:val="263F14EC"/>
    <w:rsid w:val="264D0AF2"/>
    <w:rsid w:val="265C5712"/>
    <w:rsid w:val="265D05FD"/>
    <w:rsid w:val="26622EB6"/>
    <w:rsid w:val="268A3AF4"/>
    <w:rsid w:val="26A10E3D"/>
    <w:rsid w:val="26A30712"/>
    <w:rsid w:val="26A51FB7"/>
    <w:rsid w:val="26A56238"/>
    <w:rsid w:val="26BA675A"/>
    <w:rsid w:val="26C55046"/>
    <w:rsid w:val="26C62A86"/>
    <w:rsid w:val="26CE3129"/>
    <w:rsid w:val="26ED5E31"/>
    <w:rsid w:val="26F47B11"/>
    <w:rsid w:val="26F61189"/>
    <w:rsid w:val="26F70A5D"/>
    <w:rsid w:val="2700129D"/>
    <w:rsid w:val="270C62B7"/>
    <w:rsid w:val="27135897"/>
    <w:rsid w:val="2714160F"/>
    <w:rsid w:val="27174C5C"/>
    <w:rsid w:val="271B6D61"/>
    <w:rsid w:val="2728280B"/>
    <w:rsid w:val="272E26D1"/>
    <w:rsid w:val="27363334"/>
    <w:rsid w:val="27467B25"/>
    <w:rsid w:val="27475541"/>
    <w:rsid w:val="276C144B"/>
    <w:rsid w:val="27716A62"/>
    <w:rsid w:val="277976C4"/>
    <w:rsid w:val="277F098D"/>
    <w:rsid w:val="278170DB"/>
    <w:rsid w:val="27930786"/>
    <w:rsid w:val="279D4D50"/>
    <w:rsid w:val="27AB3D22"/>
    <w:rsid w:val="27B965B1"/>
    <w:rsid w:val="27D05536"/>
    <w:rsid w:val="27E40FE2"/>
    <w:rsid w:val="28292E99"/>
    <w:rsid w:val="283005FE"/>
    <w:rsid w:val="28327F9F"/>
    <w:rsid w:val="28331A56"/>
    <w:rsid w:val="28434849"/>
    <w:rsid w:val="28456613"/>
    <w:rsid w:val="286D202F"/>
    <w:rsid w:val="28770DCF"/>
    <w:rsid w:val="28956780"/>
    <w:rsid w:val="28C52BC1"/>
    <w:rsid w:val="28C606E7"/>
    <w:rsid w:val="28CC69C1"/>
    <w:rsid w:val="28D369C8"/>
    <w:rsid w:val="29085DCB"/>
    <w:rsid w:val="290D6316"/>
    <w:rsid w:val="291807B8"/>
    <w:rsid w:val="29352E3A"/>
    <w:rsid w:val="293F15D2"/>
    <w:rsid w:val="294A756A"/>
    <w:rsid w:val="295B01BA"/>
    <w:rsid w:val="295B1778"/>
    <w:rsid w:val="296E7D76"/>
    <w:rsid w:val="297B4032"/>
    <w:rsid w:val="298F31CF"/>
    <w:rsid w:val="29B260BA"/>
    <w:rsid w:val="29C6285B"/>
    <w:rsid w:val="29D37560"/>
    <w:rsid w:val="29DD3F3B"/>
    <w:rsid w:val="29E609B2"/>
    <w:rsid w:val="29EF6C8F"/>
    <w:rsid w:val="29F25B5F"/>
    <w:rsid w:val="29F51284"/>
    <w:rsid w:val="29F97E4E"/>
    <w:rsid w:val="2A04596B"/>
    <w:rsid w:val="2A261D85"/>
    <w:rsid w:val="2A2B739C"/>
    <w:rsid w:val="2A3505EE"/>
    <w:rsid w:val="2A383867"/>
    <w:rsid w:val="2A406E3B"/>
    <w:rsid w:val="2A467D32"/>
    <w:rsid w:val="2A4949BA"/>
    <w:rsid w:val="2A53244F"/>
    <w:rsid w:val="2A5744DB"/>
    <w:rsid w:val="2A5B72A5"/>
    <w:rsid w:val="2A5F7045"/>
    <w:rsid w:val="2A6E2802"/>
    <w:rsid w:val="2A76764D"/>
    <w:rsid w:val="2AA42CAA"/>
    <w:rsid w:val="2ABD3BC6"/>
    <w:rsid w:val="2ACC1E4B"/>
    <w:rsid w:val="2ACD2201"/>
    <w:rsid w:val="2AE337D3"/>
    <w:rsid w:val="2AE33E50"/>
    <w:rsid w:val="2AF7727E"/>
    <w:rsid w:val="2B04158B"/>
    <w:rsid w:val="2B150495"/>
    <w:rsid w:val="2B177920"/>
    <w:rsid w:val="2B312C19"/>
    <w:rsid w:val="2B5A1960"/>
    <w:rsid w:val="2B637489"/>
    <w:rsid w:val="2B6C01DB"/>
    <w:rsid w:val="2B726905"/>
    <w:rsid w:val="2B8209DE"/>
    <w:rsid w:val="2B8925CC"/>
    <w:rsid w:val="2B8D272F"/>
    <w:rsid w:val="2BA72A52"/>
    <w:rsid w:val="2BD27F42"/>
    <w:rsid w:val="2BE94E19"/>
    <w:rsid w:val="2BE96E2D"/>
    <w:rsid w:val="2C01229D"/>
    <w:rsid w:val="2C3A38C6"/>
    <w:rsid w:val="2C4C16FF"/>
    <w:rsid w:val="2C6721E1"/>
    <w:rsid w:val="2C8608B9"/>
    <w:rsid w:val="2C9850CD"/>
    <w:rsid w:val="2C9E20A7"/>
    <w:rsid w:val="2C9F63A9"/>
    <w:rsid w:val="2CA376BD"/>
    <w:rsid w:val="2CBD400F"/>
    <w:rsid w:val="2CBE62A5"/>
    <w:rsid w:val="2CBF6561"/>
    <w:rsid w:val="2CC80A91"/>
    <w:rsid w:val="2CCE2260"/>
    <w:rsid w:val="2CD55ED0"/>
    <w:rsid w:val="2CDE06F5"/>
    <w:rsid w:val="2CE45CBD"/>
    <w:rsid w:val="2CE81574"/>
    <w:rsid w:val="2CEB31DE"/>
    <w:rsid w:val="2CF37F79"/>
    <w:rsid w:val="2CF879E3"/>
    <w:rsid w:val="2D216834"/>
    <w:rsid w:val="2D3C541C"/>
    <w:rsid w:val="2D3C7997"/>
    <w:rsid w:val="2D480265"/>
    <w:rsid w:val="2D617625"/>
    <w:rsid w:val="2D7D6B19"/>
    <w:rsid w:val="2D8017AD"/>
    <w:rsid w:val="2D9172A0"/>
    <w:rsid w:val="2DAA682A"/>
    <w:rsid w:val="2DAF2092"/>
    <w:rsid w:val="2DB5581A"/>
    <w:rsid w:val="2DB94CBF"/>
    <w:rsid w:val="2DC04136"/>
    <w:rsid w:val="2DC07527"/>
    <w:rsid w:val="2DD37B2E"/>
    <w:rsid w:val="2DE34362"/>
    <w:rsid w:val="2DE51610"/>
    <w:rsid w:val="2DEF20D7"/>
    <w:rsid w:val="2E2A1718"/>
    <w:rsid w:val="2E3422F8"/>
    <w:rsid w:val="2E382ECE"/>
    <w:rsid w:val="2E5A120D"/>
    <w:rsid w:val="2E5E7CC5"/>
    <w:rsid w:val="2E6609A2"/>
    <w:rsid w:val="2E89343E"/>
    <w:rsid w:val="2E9A4AF0"/>
    <w:rsid w:val="2EA109CD"/>
    <w:rsid w:val="2EA75C11"/>
    <w:rsid w:val="2EAE017D"/>
    <w:rsid w:val="2EB01C1E"/>
    <w:rsid w:val="2EB13C87"/>
    <w:rsid w:val="2EC67693"/>
    <w:rsid w:val="2ECE6063"/>
    <w:rsid w:val="2ED753FC"/>
    <w:rsid w:val="2EE70552"/>
    <w:rsid w:val="2EE8585B"/>
    <w:rsid w:val="2EF064BE"/>
    <w:rsid w:val="2EF20488"/>
    <w:rsid w:val="2F0119DF"/>
    <w:rsid w:val="2F2717B8"/>
    <w:rsid w:val="2F3A39D1"/>
    <w:rsid w:val="2F3A3BDD"/>
    <w:rsid w:val="2F452CAE"/>
    <w:rsid w:val="2F5051AF"/>
    <w:rsid w:val="2F5922B5"/>
    <w:rsid w:val="2F6F3887"/>
    <w:rsid w:val="2F736DF1"/>
    <w:rsid w:val="2F8224C5"/>
    <w:rsid w:val="2FA06136"/>
    <w:rsid w:val="2FA32702"/>
    <w:rsid w:val="2FC8743B"/>
    <w:rsid w:val="2FCA31B3"/>
    <w:rsid w:val="2FD44032"/>
    <w:rsid w:val="30134B5A"/>
    <w:rsid w:val="302567CF"/>
    <w:rsid w:val="302723B3"/>
    <w:rsid w:val="303C40BD"/>
    <w:rsid w:val="3045283A"/>
    <w:rsid w:val="30494ED5"/>
    <w:rsid w:val="304E5B92"/>
    <w:rsid w:val="30590093"/>
    <w:rsid w:val="305F7D9F"/>
    <w:rsid w:val="307B625B"/>
    <w:rsid w:val="307D6477"/>
    <w:rsid w:val="30951E25"/>
    <w:rsid w:val="309D08C8"/>
    <w:rsid w:val="30A13F14"/>
    <w:rsid w:val="30AC7B13"/>
    <w:rsid w:val="30AD28D7"/>
    <w:rsid w:val="30B30980"/>
    <w:rsid w:val="30E6401D"/>
    <w:rsid w:val="310C55BA"/>
    <w:rsid w:val="31224929"/>
    <w:rsid w:val="31376626"/>
    <w:rsid w:val="315224D4"/>
    <w:rsid w:val="31717D8A"/>
    <w:rsid w:val="3176279D"/>
    <w:rsid w:val="31797CF2"/>
    <w:rsid w:val="319770C5"/>
    <w:rsid w:val="31A11CF2"/>
    <w:rsid w:val="31B00187"/>
    <w:rsid w:val="31B55BDA"/>
    <w:rsid w:val="31C37EBA"/>
    <w:rsid w:val="31D2099C"/>
    <w:rsid w:val="31D245A1"/>
    <w:rsid w:val="31D9148B"/>
    <w:rsid w:val="31E47BCC"/>
    <w:rsid w:val="320766A4"/>
    <w:rsid w:val="320D6B1C"/>
    <w:rsid w:val="321109A1"/>
    <w:rsid w:val="32117189"/>
    <w:rsid w:val="321270E3"/>
    <w:rsid w:val="321E1594"/>
    <w:rsid w:val="322841C1"/>
    <w:rsid w:val="323668DE"/>
    <w:rsid w:val="323808A8"/>
    <w:rsid w:val="323B0093"/>
    <w:rsid w:val="323C7F64"/>
    <w:rsid w:val="323E39E4"/>
    <w:rsid w:val="32403E9F"/>
    <w:rsid w:val="32466E61"/>
    <w:rsid w:val="324A2760"/>
    <w:rsid w:val="32503556"/>
    <w:rsid w:val="325146CB"/>
    <w:rsid w:val="325A081E"/>
    <w:rsid w:val="326649B8"/>
    <w:rsid w:val="3278743C"/>
    <w:rsid w:val="32827D75"/>
    <w:rsid w:val="328E0C7D"/>
    <w:rsid w:val="32911D66"/>
    <w:rsid w:val="329C4F37"/>
    <w:rsid w:val="32AB02BD"/>
    <w:rsid w:val="32C83D55"/>
    <w:rsid w:val="32DA184C"/>
    <w:rsid w:val="32E26A66"/>
    <w:rsid w:val="32E620B2"/>
    <w:rsid w:val="32F95CB7"/>
    <w:rsid w:val="33010C9A"/>
    <w:rsid w:val="33244988"/>
    <w:rsid w:val="334E5EA9"/>
    <w:rsid w:val="3357131F"/>
    <w:rsid w:val="33623BA2"/>
    <w:rsid w:val="337E18D4"/>
    <w:rsid w:val="33907F7A"/>
    <w:rsid w:val="33997124"/>
    <w:rsid w:val="33A65CE5"/>
    <w:rsid w:val="33AD7074"/>
    <w:rsid w:val="33B64277"/>
    <w:rsid w:val="33C76378"/>
    <w:rsid w:val="33D17B22"/>
    <w:rsid w:val="33D26ADA"/>
    <w:rsid w:val="33D62126"/>
    <w:rsid w:val="33DE722D"/>
    <w:rsid w:val="33E41C73"/>
    <w:rsid w:val="340C3D9A"/>
    <w:rsid w:val="34190265"/>
    <w:rsid w:val="342A6B27"/>
    <w:rsid w:val="342C2837"/>
    <w:rsid w:val="34360E17"/>
    <w:rsid w:val="344D7F0F"/>
    <w:rsid w:val="345A69A2"/>
    <w:rsid w:val="34666D8C"/>
    <w:rsid w:val="3469049A"/>
    <w:rsid w:val="346E6B7F"/>
    <w:rsid w:val="34766B9C"/>
    <w:rsid w:val="349F41F7"/>
    <w:rsid w:val="34CA09B8"/>
    <w:rsid w:val="34F267D6"/>
    <w:rsid w:val="350022EF"/>
    <w:rsid w:val="35020CF9"/>
    <w:rsid w:val="35074561"/>
    <w:rsid w:val="35132F06"/>
    <w:rsid w:val="3522139B"/>
    <w:rsid w:val="352B0250"/>
    <w:rsid w:val="352E1AEE"/>
    <w:rsid w:val="35325A82"/>
    <w:rsid w:val="35411821"/>
    <w:rsid w:val="3558300F"/>
    <w:rsid w:val="3566572C"/>
    <w:rsid w:val="3583585A"/>
    <w:rsid w:val="35904557"/>
    <w:rsid w:val="35935DF5"/>
    <w:rsid w:val="35987004"/>
    <w:rsid w:val="359C73A0"/>
    <w:rsid w:val="35B75970"/>
    <w:rsid w:val="35BE4205"/>
    <w:rsid w:val="35C8513F"/>
    <w:rsid w:val="35D040D0"/>
    <w:rsid w:val="35D11499"/>
    <w:rsid w:val="35E03756"/>
    <w:rsid w:val="35E26CF6"/>
    <w:rsid w:val="35EE555B"/>
    <w:rsid w:val="3607320C"/>
    <w:rsid w:val="360E0992"/>
    <w:rsid w:val="361605E0"/>
    <w:rsid w:val="361707D4"/>
    <w:rsid w:val="361E1B63"/>
    <w:rsid w:val="361F5630"/>
    <w:rsid w:val="36271315"/>
    <w:rsid w:val="36296D8F"/>
    <w:rsid w:val="36321EE2"/>
    <w:rsid w:val="36394BEF"/>
    <w:rsid w:val="36454EF4"/>
    <w:rsid w:val="36480ED6"/>
    <w:rsid w:val="3667784E"/>
    <w:rsid w:val="366E687E"/>
    <w:rsid w:val="368049F0"/>
    <w:rsid w:val="36897924"/>
    <w:rsid w:val="368D0631"/>
    <w:rsid w:val="369B1405"/>
    <w:rsid w:val="36C46BAE"/>
    <w:rsid w:val="36C56482"/>
    <w:rsid w:val="36D55D6B"/>
    <w:rsid w:val="36F7705F"/>
    <w:rsid w:val="36F9612C"/>
    <w:rsid w:val="372C02AF"/>
    <w:rsid w:val="37427DCD"/>
    <w:rsid w:val="374D6BA3"/>
    <w:rsid w:val="376161AB"/>
    <w:rsid w:val="376E062B"/>
    <w:rsid w:val="37854AB8"/>
    <w:rsid w:val="378676FF"/>
    <w:rsid w:val="3793032E"/>
    <w:rsid w:val="37AB17B4"/>
    <w:rsid w:val="37C14E9C"/>
    <w:rsid w:val="38003C16"/>
    <w:rsid w:val="38037262"/>
    <w:rsid w:val="38211DDE"/>
    <w:rsid w:val="385B0E4C"/>
    <w:rsid w:val="386717C0"/>
    <w:rsid w:val="38723425"/>
    <w:rsid w:val="38954372"/>
    <w:rsid w:val="38974AF0"/>
    <w:rsid w:val="389D005F"/>
    <w:rsid w:val="38C34C43"/>
    <w:rsid w:val="38C95885"/>
    <w:rsid w:val="38E1410D"/>
    <w:rsid w:val="390019F4"/>
    <w:rsid w:val="391F631E"/>
    <w:rsid w:val="39202096"/>
    <w:rsid w:val="39422DEA"/>
    <w:rsid w:val="395D29A2"/>
    <w:rsid w:val="39CE1AF2"/>
    <w:rsid w:val="39D31AAB"/>
    <w:rsid w:val="39E676B1"/>
    <w:rsid w:val="39E859F0"/>
    <w:rsid w:val="39F257E0"/>
    <w:rsid w:val="39F96B6F"/>
    <w:rsid w:val="3A030AC5"/>
    <w:rsid w:val="3A031347"/>
    <w:rsid w:val="3A06128C"/>
    <w:rsid w:val="3A476A7B"/>
    <w:rsid w:val="3A542215"/>
    <w:rsid w:val="3A572548"/>
    <w:rsid w:val="3A5C5DF9"/>
    <w:rsid w:val="3AA82343"/>
    <w:rsid w:val="3AD924FC"/>
    <w:rsid w:val="3ADF1DF8"/>
    <w:rsid w:val="3AE315CD"/>
    <w:rsid w:val="3AEF1D20"/>
    <w:rsid w:val="3B0C5F1A"/>
    <w:rsid w:val="3B21511D"/>
    <w:rsid w:val="3B29323F"/>
    <w:rsid w:val="3B2C6AD0"/>
    <w:rsid w:val="3B443E1A"/>
    <w:rsid w:val="3B8033E1"/>
    <w:rsid w:val="3BA269FD"/>
    <w:rsid w:val="3BAB20EB"/>
    <w:rsid w:val="3BAE6E41"/>
    <w:rsid w:val="3BB379B1"/>
    <w:rsid w:val="3BBD3BCC"/>
    <w:rsid w:val="3BD11425"/>
    <w:rsid w:val="3BD6013A"/>
    <w:rsid w:val="3BF13876"/>
    <w:rsid w:val="3BFF2436"/>
    <w:rsid w:val="3C08753D"/>
    <w:rsid w:val="3C2C6246"/>
    <w:rsid w:val="3C4340D1"/>
    <w:rsid w:val="3C6A3D54"/>
    <w:rsid w:val="3C9E1C4F"/>
    <w:rsid w:val="3CCF40AD"/>
    <w:rsid w:val="3CE05AB2"/>
    <w:rsid w:val="3CF43CC6"/>
    <w:rsid w:val="3D1B504E"/>
    <w:rsid w:val="3D22018A"/>
    <w:rsid w:val="3D295E51"/>
    <w:rsid w:val="3D3B124C"/>
    <w:rsid w:val="3D3B2FFA"/>
    <w:rsid w:val="3D485717"/>
    <w:rsid w:val="3D657A24"/>
    <w:rsid w:val="3D672041"/>
    <w:rsid w:val="3D6B7484"/>
    <w:rsid w:val="3D791D75"/>
    <w:rsid w:val="3D7D76FE"/>
    <w:rsid w:val="3D967432"/>
    <w:rsid w:val="3DA17C5A"/>
    <w:rsid w:val="3DA94408"/>
    <w:rsid w:val="3DB66B25"/>
    <w:rsid w:val="3DD82F3F"/>
    <w:rsid w:val="3DE6565C"/>
    <w:rsid w:val="3DE6740A"/>
    <w:rsid w:val="3DE93FE1"/>
    <w:rsid w:val="3DEB0EC4"/>
    <w:rsid w:val="3DEF2039"/>
    <w:rsid w:val="3E0D4ACF"/>
    <w:rsid w:val="3E38014F"/>
    <w:rsid w:val="3E483C21"/>
    <w:rsid w:val="3E5C147A"/>
    <w:rsid w:val="3E66477A"/>
    <w:rsid w:val="3E6B5B61"/>
    <w:rsid w:val="3E770626"/>
    <w:rsid w:val="3E7F160D"/>
    <w:rsid w:val="3EAA6689"/>
    <w:rsid w:val="3ECB63FB"/>
    <w:rsid w:val="3EE94778"/>
    <w:rsid w:val="3EEA77FA"/>
    <w:rsid w:val="3F0E2A92"/>
    <w:rsid w:val="3F0F2990"/>
    <w:rsid w:val="3F253F62"/>
    <w:rsid w:val="3F2921E6"/>
    <w:rsid w:val="3F5356B7"/>
    <w:rsid w:val="3F5F6009"/>
    <w:rsid w:val="3F7857D1"/>
    <w:rsid w:val="3F7D5A4F"/>
    <w:rsid w:val="3F9857F1"/>
    <w:rsid w:val="3F9A21C7"/>
    <w:rsid w:val="3FB13A48"/>
    <w:rsid w:val="3FBF43B6"/>
    <w:rsid w:val="3FCA68B7"/>
    <w:rsid w:val="3FD37E62"/>
    <w:rsid w:val="402D0145"/>
    <w:rsid w:val="403C77B5"/>
    <w:rsid w:val="40525952"/>
    <w:rsid w:val="40555E13"/>
    <w:rsid w:val="407D1B7C"/>
    <w:rsid w:val="40884444"/>
    <w:rsid w:val="40A3112D"/>
    <w:rsid w:val="40A35A86"/>
    <w:rsid w:val="40A73B61"/>
    <w:rsid w:val="40BF3F42"/>
    <w:rsid w:val="40D03769"/>
    <w:rsid w:val="40D53EF1"/>
    <w:rsid w:val="40FB141E"/>
    <w:rsid w:val="411B561D"/>
    <w:rsid w:val="411E0665"/>
    <w:rsid w:val="412B15D8"/>
    <w:rsid w:val="412E12E8"/>
    <w:rsid w:val="4153338C"/>
    <w:rsid w:val="41581D4D"/>
    <w:rsid w:val="41656898"/>
    <w:rsid w:val="418807D8"/>
    <w:rsid w:val="418D4040"/>
    <w:rsid w:val="419B050B"/>
    <w:rsid w:val="41A64EFE"/>
    <w:rsid w:val="41AB2E53"/>
    <w:rsid w:val="41D028AB"/>
    <w:rsid w:val="41E85D9F"/>
    <w:rsid w:val="41F95D14"/>
    <w:rsid w:val="42072045"/>
    <w:rsid w:val="42295B17"/>
    <w:rsid w:val="42336996"/>
    <w:rsid w:val="42447849"/>
    <w:rsid w:val="425F1D5E"/>
    <w:rsid w:val="426173EE"/>
    <w:rsid w:val="426217EC"/>
    <w:rsid w:val="42645957"/>
    <w:rsid w:val="429D6505"/>
    <w:rsid w:val="42CC4BAF"/>
    <w:rsid w:val="42CE4911"/>
    <w:rsid w:val="42DC527F"/>
    <w:rsid w:val="42E171C0"/>
    <w:rsid w:val="42E2739A"/>
    <w:rsid w:val="42ED4D97"/>
    <w:rsid w:val="42F97BDF"/>
    <w:rsid w:val="432A5FEB"/>
    <w:rsid w:val="43452E25"/>
    <w:rsid w:val="43613324"/>
    <w:rsid w:val="4364553F"/>
    <w:rsid w:val="4374370A"/>
    <w:rsid w:val="438307EA"/>
    <w:rsid w:val="438464EE"/>
    <w:rsid w:val="43853221"/>
    <w:rsid w:val="43946695"/>
    <w:rsid w:val="43AD0D2E"/>
    <w:rsid w:val="43BC116F"/>
    <w:rsid w:val="43C81360"/>
    <w:rsid w:val="43F07682"/>
    <w:rsid w:val="4416031D"/>
    <w:rsid w:val="44167F08"/>
    <w:rsid w:val="44175E76"/>
    <w:rsid w:val="44231A85"/>
    <w:rsid w:val="442A3DC9"/>
    <w:rsid w:val="443973A6"/>
    <w:rsid w:val="445E6A7B"/>
    <w:rsid w:val="44703ED1"/>
    <w:rsid w:val="447A4D50"/>
    <w:rsid w:val="448226F3"/>
    <w:rsid w:val="448230D6"/>
    <w:rsid w:val="449C4CC6"/>
    <w:rsid w:val="449F6565"/>
    <w:rsid w:val="44C304A5"/>
    <w:rsid w:val="44C85ABB"/>
    <w:rsid w:val="44CD1324"/>
    <w:rsid w:val="44DD0D17"/>
    <w:rsid w:val="4514674F"/>
    <w:rsid w:val="45187B20"/>
    <w:rsid w:val="451C5E07"/>
    <w:rsid w:val="45237196"/>
    <w:rsid w:val="45275A63"/>
    <w:rsid w:val="4538249B"/>
    <w:rsid w:val="453942C3"/>
    <w:rsid w:val="453C0257"/>
    <w:rsid w:val="453E3FCF"/>
    <w:rsid w:val="454139E1"/>
    <w:rsid w:val="45513D03"/>
    <w:rsid w:val="4565673D"/>
    <w:rsid w:val="45714467"/>
    <w:rsid w:val="4574077E"/>
    <w:rsid w:val="45765517"/>
    <w:rsid w:val="45795008"/>
    <w:rsid w:val="459C78D2"/>
    <w:rsid w:val="459E4A6E"/>
    <w:rsid w:val="45AA241A"/>
    <w:rsid w:val="45B349A0"/>
    <w:rsid w:val="45BE0C6C"/>
    <w:rsid w:val="45C30031"/>
    <w:rsid w:val="46192347"/>
    <w:rsid w:val="46480E8E"/>
    <w:rsid w:val="464F6181"/>
    <w:rsid w:val="465771CD"/>
    <w:rsid w:val="46671304"/>
    <w:rsid w:val="467342B8"/>
    <w:rsid w:val="467472D6"/>
    <w:rsid w:val="46963997"/>
    <w:rsid w:val="46B02CAB"/>
    <w:rsid w:val="46D36999"/>
    <w:rsid w:val="46DD3374"/>
    <w:rsid w:val="46E75FA1"/>
    <w:rsid w:val="46F652B0"/>
    <w:rsid w:val="47095F17"/>
    <w:rsid w:val="470C09AA"/>
    <w:rsid w:val="470D1EAB"/>
    <w:rsid w:val="473B735A"/>
    <w:rsid w:val="47484C91"/>
    <w:rsid w:val="4749496A"/>
    <w:rsid w:val="474D04FA"/>
    <w:rsid w:val="475950F1"/>
    <w:rsid w:val="47633879"/>
    <w:rsid w:val="4766336A"/>
    <w:rsid w:val="47677A6F"/>
    <w:rsid w:val="47737D22"/>
    <w:rsid w:val="47765D84"/>
    <w:rsid w:val="47942E2B"/>
    <w:rsid w:val="47967CC3"/>
    <w:rsid w:val="47BD582A"/>
    <w:rsid w:val="47C50090"/>
    <w:rsid w:val="47CB7671"/>
    <w:rsid w:val="47CD6F16"/>
    <w:rsid w:val="47D41743"/>
    <w:rsid w:val="47D77568"/>
    <w:rsid w:val="47E25E36"/>
    <w:rsid w:val="48172BDB"/>
    <w:rsid w:val="48223734"/>
    <w:rsid w:val="483B2A48"/>
    <w:rsid w:val="485960BF"/>
    <w:rsid w:val="486C71BD"/>
    <w:rsid w:val="4873378B"/>
    <w:rsid w:val="488A12DA"/>
    <w:rsid w:val="488E2B78"/>
    <w:rsid w:val="489A151D"/>
    <w:rsid w:val="48B40105"/>
    <w:rsid w:val="48B87BF5"/>
    <w:rsid w:val="48D72771"/>
    <w:rsid w:val="48E56510"/>
    <w:rsid w:val="48FD385A"/>
    <w:rsid w:val="493A4AAE"/>
    <w:rsid w:val="495C057F"/>
    <w:rsid w:val="497004D0"/>
    <w:rsid w:val="497E0E3E"/>
    <w:rsid w:val="49836455"/>
    <w:rsid w:val="498668DA"/>
    <w:rsid w:val="49956188"/>
    <w:rsid w:val="49A10689"/>
    <w:rsid w:val="49A85EBB"/>
    <w:rsid w:val="49AB1508"/>
    <w:rsid w:val="49C86FEA"/>
    <w:rsid w:val="49EA0597"/>
    <w:rsid w:val="49F41101"/>
    <w:rsid w:val="4A0961E3"/>
    <w:rsid w:val="4A103FFC"/>
    <w:rsid w:val="4A183041"/>
    <w:rsid w:val="4A205A52"/>
    <w:rsid w:val="4A36754D"/>
    <w:rsid w:val="4A4819F8"/>
    <w:rsid w:val="4A5B4CDC"/>
    <w:rsid w:val="4A5E3F5D"/>
    <w:rsid w:val="4A6A1427"/>
    <w:rsid w:val="4A730277"/>
    <w:rsid w:val="4A8C758B"/>
    <w:rsid w:val="4A965D14"/>
    <w:rsid w:val="4AE42F23"/>
    <w:rsid w:val="4AE83C54"/>
    <w:rsid w:val="4AEB5E99"/>
    <w:rsid w:val="4AF0226F"/>
    <w:rsid w:val="4AF97A1B"/>
    <w:rsid w:val="4B06733D"/>
    <w:rsid w:val="4B0B6702"/>
    <w:rsid w:val="4B0C5FD6"/>
    <w:rsid w:val="4B1E0FA9"/>
    <w:rsid w:val="4B206D94"/>
    <w:rsid w:val="4B215F25"/>
    <w:rsid w:val="4B2C3CC2"/>
    <w:rsid w:val="4B321EE0"/>
    <w:rsid w:val="4B3841EE"/>
    <w:rsid w:val="4B49722A"/>
    <w:rsid w:val="4B4C6376"/>
    <w:rsid w:val="4B6127C6"/>
    <w:rsid w:val="4B6776C2"/>
    <w:rsid w:val="4B751DCD"/>
    <w:rsid w:val="4B75350F"/>
    <w:rsid w:val="4B814C16"/>
    <w:rsid w:val="4B893ACB"/>
    <w:rsid w:val="4B9F32EE"/>
    <w:rsid w:val="4BAB3530"/>
    <w:rsid w:val="4BB548C0"/>
    <w:rsid w:val="4BC36D42"/>
    <w:rsid w:val="4BE40D01"/>
    <w:rsid w:val="4BEB6533"/>
    <w:rsid w:val="4BEC408D"/>
    <w:rsid w:val="4BF076A6"/>
    <w:rsid w:val="4C0A1121"/>
    <w:rsid w:val="4C0C15B0"/>
    <w:rsid w:val="4C161AF1"/>
    <w:rsid w:val="4C222B32"/>
    <w:rsid w:val="4C285091"/>
    <w:rsid w:val="4C416153"/>
    <w:rsid w:val="4C417B78"/>
    <w:rsid w:val="4C5365B2"/>
    <w:rsid w:val="4C853291"/>
    <w:rsid w:val="4C8F07C2"/>
    <w:rsid w:val="4C924E2D"/>
    <w:rsid w:val="4C9D5A7F"/>
    <w:rsid w:val="4CAD6756"/>
    <w:rsid w:val="4CD910BC"/>
    <w:rsid w:val="4CDB6938"/>
    <w:rsid w:val="4CE74F4D"/>
    <w:rsid w:val="4D111FCA"/>
    <w:rsid w:val="4D1B2F53"/>
    <w:rsid w:val="4D221BC2"/>
    <w:rsid w:val="4D4B54DB"/>
    <w:rsid w:val="4D555D91"/>
    <w:rsid w:val="4D565C2E"/>
    <w:rsid w:val="4D61085B"/>
    <w:rsid w:val="4D624D8F"/>
    <w:rsid w:val="4D667004"/>
    <w:rsid w:val="4D6B0035"/>
    <w:rsid w:val="4D6D43F9"/>
    <w:rsid w:val="4D8436AA"/>
    <w:rsid w:val="4D866514"/>
    <w:rsid w:val="4D930C30"/>
    <w:rsid w:val="4D9C7AE5"/>
    <w:rsid w:val="4D9E6DD4"/>
    <w:rsid w:val="4DB210B7"/>
    <w:rsid w:val="4DC1754C"/>
    <w:rsid w:val="4DD54DA5"/>
    <w:rsid w:val="4DE33966"/>
    <w:rsid w:val="4DE44C41"/>
    <w:rsid w:val="4DE76FC7"/>
    <w:rsid w:val="4DEB6377"/>
    <w:rsid w:val="4DF06083"/>
    <w:rsid w:val="4DFA2A5E"/>
    <w:rsid w:val="4DFA66E6"/>
    <w:rsid w:val="4E065CB6"/>
    <w:rsid w:val="4E0E4BB5"/>
    <w:rsid w:val="4E200716"/>
    <w:rsid w:val="4E30022D"/>
    <w:rsid w:val="4E482208"/>
    <w:rsid w:val="4E4F2DA9"/>
    <w:rsid w:val="4E5401B4"/>
    <w:rsid w:val="4E5B57DC"/>
    <w:rsid w:val="4E6D5DEE"/>
    <w:rsid w:val="4E740A62"/>
    <w:rsid w:val="4E766588"/>
    <w:rsid w:val="4E86700B"/>
    <w:rsid w:val="4EA6788D"/>
    <w:rsid w:val="4EB470B0"/>
    <w:rsid w:val="4EC76DE4"/>
    <w:rsid w:val="4EFE6975"/>
    <w:rsid w:val="4F1815E2"/>
    <w:rsid w:val="4F183BE6"/>
    <w:rsid w:val="4F336227"/>
    <w:rsid w:val="4F4F73A1"/>
    <w:rsid w:val="4F8E7901"/>
    <w:rsid w:val="4F9249BF"/>
    <w:rsid w:val="4F9B059D"/>
    <w:rsid w:val="4FC55C25"/>
    <w:rsid w:val="4FCE41A2"/>
    <w:rsid w:val="4FD866CB"/>
    <w:rsid w:val="4FDC68BF"/>
    <w:rsid w:val="4FE94B38"/>
    <w:rsid w:val="4FEA5EB5"/>
    <w:rsid w:val="4FEB04D3"/>
    <w:rsid w:val="4FF9121F"/>
    <w:rsid w:val="501740DB"/>
    <w:rsid w:val="505B3C87"/>
    <w:rsid w:val="505D7058"/>
    <w:rsid w:val="507A1C34"/>
    <w:rsid w:val="509C7DFC"/>
    <w:rsid w:val="50B43398"/>
    <w:rsid w:val="50C00528"/>
    <w:rsid w:val="50C11611"/>
    <w:rsid w:val="50C25AB5"/>
    <w:rsid w:val="50C35389"/>
    <w:rsid w:val="50D137D5"/>
    <w:rsid w:val="50DA1F20"/>
    <w:rsid w:val="50EA7AC7"/>
    <w:rsid w:val="50F84F5E"/>
    <w:rsid w:val="51112598"/>
    <w:rsid w:val="51206ED5"/>
    <w:rsid w:val="51422684"/>
    <w:rsid w:val="514C35D0"/>
    <w:rsid w:val="51667392"/>
    <w:rsid w:val="51825244"/>
    <w:rsid w:val="51897AC8"/>
    <w:rsid w:val="51A822A4"/>
    <w:rsid w:val="51B01DB1"/>
    <w:rsid w:val="51BC4CC0"/>
    <w:rsid w:val="51DA6E2E"/>
    <w:rsid w:val="51FC0A11"/>
    <w:rsid w:val="521C7446"/>
    <w:rsid w:val="523A6854"/>
    <w:rsid w:val="52417FCB"/>
    <w:rsid w:val="526606C2"/>
    <w:rsid w:val="528172AA"/>
    <w:rsid w:val="529A4BAD"/>
    <w:rsid w:val="529C1904"/>
    <w:rsid w:val="529F12A2"/>
    <w:rsid w:val="52B753C1"/>
    <w:rsid w:val="530138E1"/>
    <w:rsid w:val="530F0D59"/>
    <w:rsid w:val="530F6FAB"/>
    <w:rsid w:val="531613D5"/>
    <w:rsid w:val="5324020D"/>
    <w:rsid w:val="532A5B93"/>
    <w:rsid w:val="533267F6"/>
    <w:rsid w:val="535E4700"/>
    <w:rsid w:val="536B2FE6"/>
    <w:rsid w:val="536E3CD2"/>
    <w:rsid w:val="5373753A"/>
    <w:rsid w:val="537D5CC3"/>
    <w:rsid w:val="53A179EC"/>
    <w:rsid w:val="53BB4A3D"/>
    <w:rsid w:val="53E24C4B"/>
    <w:rsid w:val="53F37C05"/>
    <w:rsid w:val="540B7EB5"/>
    <w:rsid w:val="540E1011"/>
    <w:rsid w:val="540F6177"/>
    <w:rsid w:val="54160E79"/>
    <w:rsid w:val="54297BF9"/>
    <w:rsid w:val="5436445F"/>
    <w:rsid w:val="543C12FF"/>
    <w:rsid w:val="543F7869"/>
    <w:rsid w:val="544B5DC1"/>
    <w:rsid w:val="545033D7"/>
    <w:rsid w:val="54A92FF0"/>
    <w:rsid w:val="54D20290"/>
    <w:rsid w:val="54D27ABC"/>
    <w:rsid w:val="54D67D81"/>
    <w:rsid w:val="54E2482B"/>
    <w:rsid w:val="54E56216"/>
    <w:rsid w:val="54F47B28"/>
    <w:rsid w:val="54F705CE"/>
    <w:rsid w:val="550F6DEF"/>
    <w:rsid w:val="553B73E2"/>
    <w:rsid w:val="554051FA"/>
    <w:rsid w:val="55473338"/>
    <w:rsid w:val="55833339"/>
    <w:rsid w:val="559429E6"/>
    <w:rsid w:val="55B41744"/>
    <w:rsid w:val="55FC07CB"/>
    <w:rsid w:val="560721BC"/>
    <w:rsid w:val="561F12B3"/>
    <w:rsid w:val="562B7C58"/>
    <w:rsid w:val="563D798B"/>
    <w:rsid w:val="56561738"/>
    <w:rsid w:val="56602B8B"/>
    <w:rsid w:val="56617B1E"/>
    <w:rsid w:val="56763E09"/>
    <w:rsid w:val="568071EB"/>
    <w:rsid w:val="568E3A93"/>
    <w:rsid w:val="568E457A"/>
    <w:rsid w:val="56B52D87"/>
    <w:rsid w:val="56BB0011"/>
    <w:rsid w:val="56C1680E"/>
    <w:rsid w:val="56CC00BF"/>
    <w:rsid w:val="56EF6ED8"/>
    <w:rsid w:val="570979E2"/>
    <w:rsid w:val="571C3A45"/>
    <w:rsid w:val="571C57F3"/>
    <w:rsid w:val="571D1826"/>
    <w:rsid w:val="5723395A"/>
    <w:rsid w:val="57362D58"/>
    <w:rsid w:val="573C5E95"/>
    <w:rsid w:val="5743331B"/>
    <w:rsid w:val="57541431"/>
    <w:rsid w:val="575431DF"/>
    <w:rsid w:val="576462DE"/>
    <w:rsid w:val="57737EC4"/>
    <w:rsid w:val="577C1537"/>
    <w:rsid w:val="578516B6"/>
    <w:rsid w:val="5785783C"/>
    <w:rsid w:val="57947A7F"/>
    <w:rsid w:val="57A86BE1"/>
    <w:rsid w:val="57C23D14"/>
    <w:rsid w:val="57CB5B25"/>
    <w:rsid w:val="57E44562"/>
    <w:rsid w:val="57EB4490"/>
    <w:rsid w:val="57EC1669"/>
    <w:rsid w:val="57F1750A"/>
    <w:rsid w:val="580449F9"/>
    <w:rsid w:val="582C5F09"/>
    <w:rsid w:val="582F20A8"/>
    <w:rsid w:val="58311772"/>
    <w:rsid w:val="58337298"/>
    <w:rsid w:val="584F47F1"/>
    <w:rsid w:val="58873140"/>
    <w:rsid w:val="58935F89"/>
    <w:rsid w:val="58A63441"/>
    <w:rsid w:val="58A8428D"/>
    <w:rsid w:val="58BF28DA"/>
    <w:rsid w:val="58D00AF4"/>
    <w:rsid w:val="58DE1D8C"/>
    <w:rsid w:val="58E529E1"/>
    <w:rsid w:val="58F06F37"/>
    <w:rsid w:val="58F44C79"/>
    <w:rsid w:val="5919648E"/>
    <w:rsid w:val="591A5DA5"/>
    <w:rsid w:val="592F7F3A"/>
    <w:rsid w:val="59337D32"/>
    <w:rsid w:val="597E42AD"/>
    <w:rsid w:val="598973FA"/>
    <w:rsid w:val="598A550B"/>
    <w:rsid w:val="599C09DC"/>
    <w:rsid w:val="599D70BF"/>
    <w:rsid w:val="59A672D9"/>
    <w:rsid w:val="59BA6FCD"/>
    <w:rsid w:val="59BE5DFE"/>
    <w:rsid w:val="59CC3500"/>
    <w:rsid w:val="59D14FBA"/>
    <w:rsid w:val="59EE3017"/>
    <w:rsid w:val="59F1323B"/>
    <w:rsid w:val="5A0D0436"/>
    <w:rsid w:val="5A2C0443"/>
    <w:rsid w:val="5A5B2AD6"/>
    <w:rsid w:val="5A7B0A82"/>
    <w:rsid w:val="5A86410C"/>
    <w:rsid w:val="5A9B2ED2"/>
    <w:rsid w:val="5AAE0E58"/>
    <w:rsid w:val="5AC32B55"/>
    <w:rsid w:val="5ADF3707"/>
    <w:rsid w:val="5AF56A87"/>
    <w:rsid w:val="5AFE1DDF"/>
    <w:rsid w:val="5B0B3866"/>
    <w:rsid w:val="5B1433B1"/>
    <w:rsid w:val="5B15722A"/>
    <w:rsid w:val="5B1E5FDD"/>
    <w:rsid w:val="5B264B73"/>
    <w:rsid w:val="5B2A2BD4"/>
    <w:rsid w:val="5B5F1393"/>
    <w:rsid w:val="5B5F2152"/>
    <w:rsid w:val="5B6B6D49"/>
    <w:rsid w:val="5B8D6C73"/>
    <w:rsid w:val="5B9535F4"/>
    <w:rsid w:val="5B991B08"/>
    <w:rsid w:val="5B9938B6"/>
    <w:rsid w:val="5BAF6C35"/>
    <w:rsid w:val="5BBA337A"/>
    <w:rsid w:val="5BC528FD"/>
    <w:rsid w:val="5BC8419B"/>
    <w:rsid w:val="5BD26DC8"/>
    <w:rsid w:val="5BDE576D"/>
    <w:rsid w:val="5C0B4CB9"/>
    <w:rsid w:val="5C0D0AE7"/>
    <w:rsid w:val="5C2018E1"/>
    <w:rsid w:val="5C2C0286"/>
    <w:rsid w:val="5C2C297C"/>
    <w:rsid w:val="5C2E2250"/>
    <w:rsid w:val="5C753B41"/>
    <w:rsid w:val="5C7D31D8"/>
    <w:rsid w:val="5C870D7B"/>
    <w:rsid w:val="5CC76A05"/>
    <w:rsid w:val="5CE05C01"/>
    <w:rsid w:val="5D1C654D"/>
    <w:rsid w:val="5D2015DA"/>
    <w:rsid w:val="5D213B63"/>
    <w:rsid w:val="5D226CFA"/>
    <w:rsid w:val="5D2C2695"/>
    <w:rsid w:val="5D2D69AC"/>
    <w:rsid w:val="5D912C18"/>
    <w:rsid w:val="5D9702C9"/>
    <w:rsid w:val="5DB91FED"/>
    <w:rsid w:val="5DC07B22"/>
    <w:rsid w:val="5DC2175C"/>
    <w:rsid w:val="5DF63972"/>
    <w:rsid w:val="5DFC012C"/>
    <w:rsid w:val="5E080D42"/>
    <w:rsid w:val="5E0A45F7"/>
    <w:rsid w:val="5E2E0A91"/>
    <w:rsid w:val="5E345B18"/>
    <w:rsid w:val="5E36132D"/>
    <w:rsid w:val="5E451AD3"/>
    <w:rsid w:val="5ED6597D"/>
    <w:rsid w:val="5EDA66BF"/>
    <w:rsid w:val="5EDD61AF"/>
    <w:rsid w:val="5EFC6636"/>
    <w:rsid w:val="5F076D88"/>
    <w:rsid w:val="5F466AE0"/>
    <w:rsid w:val="5F5F532C"/>
    <w:rsid w:val="5F6D308F"/>
    <w:rsid w:val="5F7466FE"/>
    <w:rsid w:val="5F783A8D"/>
    <w:rsid w:val="5F7A755A"/>
    <w:rsid w:val="5F863542"/>
    <w:rsid w:val="5F8F71AA"/>
    <w:rsid w:val="5FAE4D62"/>
    <w:rsid w:val="5FB20274"/>
    <w:rsid w:val="5FC7362A"/>
    <w:rsid w:val="5FCA04E2"/>
    <w:rsid w:val="5FEB709A"/>
    <w:rsid w:val="5FFC7BC4"/>
    <w:rsid w:val="60182CB2"/>
    <w:rsid w:val="60287A9B"/>
    <w:rsid w:val="60326810"/>
    <w:rsid w:val="6042451C"/>
    <w:rsid w:val="60687CFB"/>
    <w:rsid w:val="60835BF8"/>
    <w:rsid w:val="60BF3FB3"/>
    <w:rsid w:val="60D62EB6"/>
    <w:rsid w:val="60F021CA"/>
    <w:rsid w:val="60FB0B6F"/>
    <w:rsid w:val="610619ED"/>
    <w:rsid w:val="61145414"/>
    <w:rsid w:val="613C6465"/>
    <w:rsid w:val="613D4CE3"/>
    <w:rsid w:val="61442516"/>
    <w:rsid w:val="614D13CA"/>
    <w:rsid w:val="61776447"/>
    <w:rsid w:val="618D5C6B"/>
    <w:rsid w:val="61A63E4C"/>
    <w:rsid w:val="61B11E8D"/>
    <w:rsid w:val="61CD42B9"/>
    <w:rsid w:val="61F555BE"/>
    <w:rsid w:val="62035F2D"/>
    <w:rsid w:val="62057D23"/>
    <w:rsid w:val="621C5BA9"/>
    <w:rsid w:val="62203C3B"/>
    <w:rsid w:val="62427522"/>
    <w:rsid w:val="624F23FA"/>
    <w:rsid w:val="62514EEA"/>
    <w:rsid w:val="62736350"/>
    <w:rsid w:val="62763D02"/>
    <w:rsid w:val="628506F0"/>
    <w:rsid w:val="62CC2BB0"/>
    <w:rsid w:val="62EB3A25"/>
    <w:rsid w:val="63185A08"/>
    <w:rsid w:val="6320666B"/>
    <w:rsid w:val="632C5010"/>
    <w:rsid w:val="635522C2"/>
    <w:rsid w:val="63712083"/>
    <w:rsid w:val="6379289B"/>
    <w:rsid w:val="63936E3D"/>
    <w:rsid w:val="63B70F3D"/>
    <w:rsid w:val="63BA479C"/>
    <w:rsid w:val="63C139AA"/>
    <w:rsid w:val="63D00091"/>
    <w:rsid w:val="63F35B2D"/>
    <w:rsid w:val="640A5918"/>
    <w:rsid w:val="640D6BEF"/>
    <w:rsid w:val="64265F03"/>
    <w:rsid w:val="6432550D"/>
    <w:rsid w:val="64371EBE"/>
    <w:rsid w:val="64426DE8"/>
    <w:rsid w:val="644F5459"/>
    <w:rsid w:val="64686B51"/>
    <w:rsid w:val="64705BB0"/>
    <w:rsid w:val="647C1FC7"/>
    <w:rsid w:val="648D7D30"/>
    <w:rsid w:val="64B140D9"/>
    <w:rsid w:val="64B4710A"/>
    <w:rsid w:val="64B90B25"/>
    <w:rsid w:val="64BE613B"/>
    <w:rsid w:val="64C50E7F"/>
    <w:rsid w:val="64D771FD"/>
    <w:rsid w:val="64DB4F3F"/>
    <w:rsid w:val="65006754"/>
    <w:rsid w:val="651122B9"/>
    <w:rsid w:val="6515681C"/>
    <w:rsid w:val="65202952"/>
    <w:rsid w:val="652E506F"/>
    <w:rsid w:val="65406093"/>
    <w:rsid w:val="65420B1A"/>
    <w:rsid w:val="655C3587"/>
    <w:rsid w:val="65771194"/>
    <w:rsid w:val="65886897"/>
    <w:rsid w:val="659770B8"/>
    <w:rsid w:val="65A2780B"/>
    <w:rsid w:val="65B512EC"/>
    <w:rsid w:val="65B84696"/>
    <w:rsid w:val="65C8329B"/>
    <w:rsid w:val="65F904A0"/>
    <w:rsid w:val="65FE27D6"/>
    <w:rsid w:val="66044E06"/>
    <w:rsid w:val="66197FF3"/>
    <w:rsid w:val="66496A71"/>
    <w:rsid w:val="664F7370"/>
    <w:rsid w:val="665E0712"/>
    <w:rsid w:val="66967370"/>
    <w:rsid w:val="66AA10EB"/>
    <w:rsid w:val="66C537B1"/>
    <w:rsid w:val="66D103A8"/>
    <w:rsid w:val="66E005EB"/>
    <w:rsid w:val="66E16111"/>
    <w:rsid w:val="66F37636"/>
    <w:rsid w:val="670A2DA3"/>
    <w:rsid w:val="672F370F"/>
    <w:rsid w:val="673427AB"/>
    <w:rsid w:val="67472418"/>
    <w:rsid w:val="67584791"/>
    <w:rsid w:val="676273A8"/>
    <w:rsid w:val="67682CA4"/>
    <w:rsid w:val="677A0EB9"/>
    <w:rsid w:val="67857ECE"/>
    <w:rsid w:val="67B101D9"/>
    <w:rsid w:val="67B75B18"/>
    <w:rsid w:val="67B850C4"/>
    <w:rsid w:val="67C972D1"/>
    <w:rsid w:val="67CC0B6F"/>
    <w:rsid w:val="67DD2D7C"/>
    <w:rsid w:val="67E91721"/>
    <w:rsid w:val="67F5225C"/>
    <w:rsid w:val="680341FF"/>
    <w:rsid w:val="68047157"/>
    <w:rsid w:val="68057461"/>
    <w:rsid w:val="680A680D"/>
    <w:rsid w:val="680E1188"/>
    <w:rsid w:val="681A17B6"/>
    <w:rsid w:val="68264723"/>
    <w:rsid w:val="6828049B"/>
    <w:rsid w:val="68460921"/>
    <w:rsid w:val="68531770"/>
    <w:rsid w:val="68531926"/>
    <w:rsid w:val="68866F70"/>
    <w:rsid w:val="688B4586"/>
    <w:rsid w:val="689A6532"/>
    <w:rsid w:val="689D73CB"/>
    <w:rsid w:val="68A044D6"/>
    <w:rsid w:val="68A35D74"/>
    <w:rsid w:val="68A4505F"/>
    <w:rsid w:val="68B329D2"/>
    <w:rsid w:val="68BC01F8"/>
    <w:rsid w:val="68E02A60"/>
    <w:rsid w:val="68EC771B"/>
    <w:rsid w:val="69015A74"/>
    <w:rsid w:val="6917406C"/>
    <w:rsid w:val="6942099E"/>
    <w:rsid w:val="695D4175"/>
    <w:rsid w:val="698931BC"/>
    <w:rsid w:val="699D0A15"/>
    <w:rsid w:val="69A00505"/>
    <w:rsid w:val="69A22C77"/>
    <w:rsid w:val="69A2427D"/>
    <w:rsid w:val="69BA1345"/>
    <w:rsid w:val="69D07FD1"/>
    <w:rsid w:val="69F566F5"/>
    <w:rsid w:val="69FA7C16"/>
    <w:rsid w:val="6A170B7C"/>
    <w:rsid w:val="6A2151A2"/>
    <w:rsid w:val="6A2627B9"/>
    <w:rsid w:val="6A2702BC"/>
    <w:rsid w:val="6A331379"/>
    <w:rsid w:val="6A3C1FDC"/>
    <w:rsid w:val="6A4D4DF7"/>
    <w:rsid w:val="6A577A5F"/>
    <w:rsid w:val="6A5F603D"/>
    <w:rsid w:val="6A647785"/>
    <w:rsid w:val="6A701C86"/>
    <w:rsid w:val="6A894DD0"/>
    <w:rsid w:val="6A8D0A8A"/>
    <w:rsid w:val="6A9E2C97"/>
    <w:rsid w:val="6AB763D1"/>
    <w:rsid w:val="6AB83C70"/>
    <w:rsid w:val="6AC01C35"/>
    <w:rsid w:val="6AC27BFE"/>
    <w:rsid w:val="6AC93F86"/>
    <w:rsid w:val="6ADB13C7"/>
    <w:rsid w:val="6AFE7291"/>
    <w:rsid w:val="6B0A0260"/>
    <w:rsid w:val="6B0D2C0B"/>
    <w:rsid w:val="6B160A7F"/>
    <w:rsid w:val="6B1747F7"/>
    <w:rsid w:val="6B19231D"/>
    <w:rsid w:val="6B2651E0"/>
    <w:rsid w:val="6B301415"/>
    <w:rsid w:val="6B3772C0"/>
    <w:rsid w:val="6B40026D"/>
    <w:rsid w:val="6B403B5A"/>
    <w:rsid w:val="6B421426"/>
    <w:rsid w:val="6B513642"/>
    <w:rsid w:val="6B5965FE"/>
    <w:rsid w:val="6B5C6B1E"/>
    <w:rsid w:val="6B5E41D4"/>
    <w:rsid w:val="6B75402F"/>
    <w:rsid w:val="6B8005EE"/>
    <w:rsid w:val="6B83272F"/>
    <w:rsid w:val="6B856526"/>
    <w:rsid w:val="6B9B310B"/>
    <w:rsid w:val="6BA51E03"/>
    <w:rsid w:val="6BB65DBE"/>
    <w:rsid w:val="6BB67B6C"/>
    <w:rsid w:val="6BE21A40"/>
    <w:rsid w:val="6BEB5EDE"/>
    <w:rsid w:val="6BF16DF6"/>
    <w:rsid w:val="6C20659F"/>
    <w:rsid w:val="6C234C1E"/>
    <w:rsid w:val="6C2E3BA6"/>
    <w:rsid w:val="6C375151"/>
    <w:rsid w:val="6C3C47B3"/>
    <w:rsid w:val="6C4433CA"/>
    <w:rsid w:val="6C4909E0"/>
    <w:rsid w:val="6C496C32"/>
    <w:rsid w:val="6C832144"/>
    <w:rsid w:val="6C937EAD"/>
    <w:rsid w:val="6C9D0D2C"/>
    <w:rsid w:val="6CD01102"/>
    <w:rsid w:val="6CD75FEC"/>
    <w:rsid w:val="6CDE737B"/>
    <w:rsid w:val="6CE24244"/>
    <w:rsid w:val="6CEB3CD6"/>
    <w:rsid w:val="6D176D30"/>
    <w:rsid w:val="6D1F7993"/>
    <w:rsid w:val="6D2232F1"/>
    <w:rsid w:val="6D4A0EB4"/>
    <w:rsid w:val="6D975A3E"/>
    <w:rsid w:val="6D9914F3"/>
    <w:rsid w:val="6DA265FA"/>
    <w:rsid w:val="6DAD528E"/>
    <w:rsid w:val="6DBF7D15"/>
    <w:rsid w:val="6DDB21D3"/>
    <w:rsid w:val="6DDF5000"/>
    <w:rsid w:val="6DE24C48"/>
    <w:rsid w:val="6E160D96"/>
    <w:rsid w:val="6E1F3036"/>
    <w:rsid w:val="6E2C05BA"/>
    <w:rsid w:val="6E3000AA"/>
    <w:rsid w:val="6E3B3456"/>
    <w:rsid w:val="6E4E22DE"/>
    <w:rsid w:val="6E645FA5"/>
    <w:rsid w:val="6E6C300B"/>
    <w:rsid w:val="6E751F61"/>
    <w:rsid w:val="6E810366"/>
    <w:rsid w:val="6E881C94"/>
    <w:rsid w:val="6EA43CDE"/>
    <w:rsid w:val="6EA92904"/>
    <w:rsid w:val="6EB25ECF"/>
    <w:rsid w:val="6EC364B5"/>
    <w:rsid w:val="6EC407F2"/>
    <w:rsid w:val="6EE449F0"/>
    <w:rsid w:val="6EF62128"/>
    <w:rsid w:val="6EFC7460"/>
    <w:rsid w:val="6F3239AE"/>
    <w:rsid w:val="6F4C2993"/>
    <w:rsid w:val="6F5F0599"/>
    <w:rsid w:val="6F60676D"/>
    <w:rsid w:val="6F765F90"/>
    <w:rsid w:val="6F7B35A7"/>
    <w:rsid w:val="6F916C62"/>
    <w:rsid w:val="6FB22D40"/>
    <w:rsid w:val="6FDC1B6B"/>
    <w:rsid w:val="6FE0165C"/>
    <w:rsid w:val="6FE90800"/>
    <w:rsid w:val="701D465E"/>
    <w:rsid w:val="7023779A"/>
    <w:rsid w:val="702754DC"/>
    <w:rsid w:val="70281CF1"/>
    <w:rsid w:val="7029760B"/>
    <w:rsid w:val="702F4391"/>
    <w:rsid w:val="705B0CE2"/>
    <w:rsid w:val="706C2EEF"/>
    <w:rsid w:val="706E4EB9"/>
    <w:rsid w:val="707B1384"/>
    <w:rsid w:val="70843418"/>
    <w:rsid w:val="708B7706"/>
    <w:rsid w:val="70B97A34"/>
    <w:rsid w:val="70BE3020"/>
    <w:rsid w:val="70C42D2B"/>
    <w:rsid w:val="70E178AF"/>
    <w:rsid w:val="70E21403"/>
    <w:rsid w:val="70F84783"/>
    <w:rsid w:val="70F97914"/>
    <w:rsid w:val="71125845"/>
    <w:rsid w:val="7113780F"/>
    <w:rsid w:val="713752AB"/>
    <w:rsid w:val="71561E1E"/>
    <w:rsid w:val="716360A0"/>
    <w:rsid w:val="716F713B"/>
    <w:rsid w:val="717B209F"/>
    <w:rsid w:val="718521EA"/>
    <w:rsid w:val="719646C8"/>
    <w:rsid w:val="71A1306D"/>
    <w:rsid w:val="71A861A9"/>
    <w:rsid w:val="71CA25C3"/>
    <w:rsid w:val="71D76A8E"/>
    <w:rsid w:val="71EB604A"/>
    <w:rsid w:val="720C2AB9"/>
    <w:rsid w:val="72182020"/>
    <w:rsid w:val="7218332F"/>
    <w:rsid w:val="72225F5B"/>
    <w:rsid w:val="72273572"/>
    <w:rsid w:val="72281098"/>
    <w:rsid w:val="7238752D"/>
    <w:rsid w:val="723F4D5F"/>
    <w:rsid w:val="72427205"/>
    <w:rsid w:val="72533BCF"/>
    <w:rsid w:val="725620A9"/>
    <w:rsid w:val="725B146D"/>
    <w:rsid w:val="725D3437"/>
    <w:rsid w:val="72A52E67"/>
    <w:rsid w:val="72CB03A1"/>
    <w:rsid w:val="72D03C09"/>
    <w:rsid w:val="72F37EB8"/>
    <w:rsid w:val="72F71196"/>
    <w:rsid w:val="73190D85"/>
    <w:rsid w:val="731F693F"/>
    <w:rsid w:val="732E6B82"/>
    <w:rsid w:val="734A5720"/>
    <w:rsid w:val="734C3D25"/>
    <w:rsid w:val="73634A7D"/>
    <w:rsid w:val="736425A4"/>
    <w:rsid w:val="7372081D"/>
    <w:rsid w:val="738343C3"/>
    <w:rsid w:val="739856E8"/>
    <w:rsid w:val="739A3465"/>
    <w:rsid w:val="73B1312C"/>
    <w:rsid w:val="73F90F3E"/>
    <w:rsid w:val="73FD6130"/>
    <w:rsid w:val="7419338E"/>
    <w:rsid w:val="74201604"/>
    <w:rsid w:val="74341F76"/>
    <w:rsid w:val="74485A21"/>
    <w:rsid w:val="745A1D70"/>
    <w:rsid w:val="745D7A02"/>
    <w:rsid w:val="746E5488"/>
    <w:rsid w:val="748C2DA2"/>
    <w:rsid w:val="74BE7A92"/>
    <w:rsid w:val="74D42813"/>
    <w:rsid w:val="750D2EF3"/>
    <w:rsid w:val="751F654B"/>
    <w:rsid w:val="752D5343"/>
    <w:rsid w:val="75322959"/>
    <w:rsid w:val="753C5586"/>
    <w:rsid w:val="75411AB6"/>
    <w:rsid w:val="754F09DB"/>
    <w:rsid w:val="75667C86"/>
    <w:rsid w:val="75686BCC"/>
    <w:rsid w:val="75693EA1"/>
    <w:rsid w:val="75752846"/>
    <w:rsid w:val="75842A89"/>
    <w:rsid w:val="75932CCC"/>
    <w:rsid w:val="75AF45AE"/>
    <w:rsid w:val="75B275F6"/>
    <w:rsid w:val="75D237F5"/>
    <w:rsid w:val="75DE03EB"/>
    <w:rsid w:val="75E55456"/>
    <w:rsid w:val="760D7FB3"/>
    <w:rsid w:val="76391AC6"/>
    <w:rsid w:val="764346F2"/>
    <w:rsid w:val="7645046A"/>
    <w:rsid w:val="764C557E"/>
    <w:rsid w:val="765C57B4"/>
    <w:rsid w:val="767174B1"/>
    <w:rsid w:val="76780840"/>
    <w:rsid w:val="76783F68"/>
    <w:rsid w:val="76793892"/>
    <w:rsid w:val="76903064"/>
    <w:rsid w:val="76941B1A"/>
    <w:rsid w:val="76AD7DBE"/>
    <w:rsid w:val="76DE441B"/>
    <w:rsid w:val="76E45ED5"/>
    <w:rsid w:val="770D1EB1"/>
    <w:rsid w:val="770F2014"/>
    <w:rsid w:val="77147E3D"/>
    <w:rsid w:val="771A3ADA"/>
    <w:rsid w:val="7725204A"/>
    <w:rsid w:val="7730111A"/>
    <w:rsid w:val="77391FC6"/>
    <w:rsid w:val="773D3837"/>
    <w:rsid w:val="7746449A"/>
    <w:rsid w:val="77551879"/>
    <w:rsid w:val="776668EA"/>
    <w:rsid w:val="776963DA"/>
    <w:rsid w:val="776D0DB5"/>
    <w:rsid w:val="779C40BA"/>
    <w:rsid w:val="779F1CDF"/>
    <w:rsid w:val="77AB69F3"/>
    <w:rsid w:val="77B07A95"/>
    <w:rsid w:val="77B72D5D"/>
    <w:rsid w:val="77C6382D"/>
    <w:rsid w:val="77D20F95"/>
    <w:rsid w:val="77E048EF"/>
    <w:rsid w:val="78052DD9"/>
    <w:rsid w:val="780C3B22"/>
    <w:rsid w:val="787D038F"/>
    <w:rsid w:val="788C64C4"/>
    <w:rsid w:val="78960636"/>
    <w:rsid w:val="789F0530"/>
    <w:rsid w:val="78AC169E"/>
    <w:rsid w:val="78B96EEE"/>
    <w:rsid w:val="78C0027C"/>
    <w:rsid w:val="78CA55CE"/>
    <w:rsid w:val="78DC11E9"/>
    <w:rsid w:val="78EF46BD"/>
    <w:rsid w:val="78F9488B"/>
    <w:rsid w:val="78FB12B4"/>
    <w:rsid w:val="79074B53"/>
    <w:rsid w:val="790E7239"/>
    <w:rsid w:val="791F31F5"/>
    <w:rsid w:val="79257DFE"/>
    <w:rsid w:val="793A6280"/>
    <w:rsid w:val="794C5FB4"/>
    <w:rsid w:val="79716072"/>
    <w:rsid w:val="797A667D"/>
    <w:rsid w:val="797D43BF"/>
    <w:rsid w:val="798471EA"/>
    <w:rsid w:val="79870D9A"/>
    <w:rsid w:val="7997722F"/>
    <w:rsid w:val="79993610"/>
    <w:rsid w:val="79B81A3C"/>
    <w:rsid w:val="79C478F8"/>
    <w:rsid w:val="79DD60B2"/>
    <w:rsid w:val="79EA1A55"/>
    <w:rsid w:val="79FA5A10"/>
    <w:rsid w:val="79FF6B82"/>
    <w:rsid w:val="7A2D118F"/>
    <w:rsid w:val="7A356A48"/>
    <w:rsid w:val="7A454EDD"/>
    <w:rsid w:val="7A551C2F"/>
    <w:rsid w:val="7A5769BE"/>
    <w:rsid w:val="7A8157E9"/>
    <w:rsid w:val="7A833F3B"/>
    <w:rsid w:val="7AB82530"/>
    <w:rsid w:val="7AE26947"/>
    <w:rsid w:val="7AE71AEA"/>
    <w:rsid w:val="7AF64429"/>
    <w:rsid w:val="7AF661D7"/>
    <w:rsid w:val="7AF75AAB"/>
    <w:rsid w:val="7B086666"/>
    <w:rsid w:val="7B220D7A"/>
    <w:rsid w:val="7B2F3497"/>
    <w:rsid w:val="7B2F5245"/>
    <w:rsid w:val="7B430CF1"/>
    <w:rsid w:val="7B4C42AB"/>
    <w:rsid w:val="7B5237E2"/>
    <w:rsid w:val="7B786BEC"/>
    <w:rsid w:val="7B940C71"/>
    <w:rsid w:val="7BA7127F"/>
    <w:rsid w:val="7BBA7D61"/>
    <w:rsid w:val="7BC24845"/>
    <w:rsid w:val="7BE14907"/>
    <w:rsid w:val="7BEE62DE"/>
    <w:rsid w:val="7C1740E9"/>
    <w:rsid w:val="7C322F29"/>
    <w:rsid w:val="7C430CD5"/>
    <w:rsid w:val="7C4371FA"/>
    <w:rsid w:val="7C796B83"/>
    <w:rsid w:val="7C7C270C"/>
    <w:rsid w:val="7C820097"/>
    <w:rsid w:val="7C896B62"/>
    <w:rsid w:val="7C913580"/>
    <w:rsid w:val="7CA659DB"/>
    <w:rsid w:val="7CB2612E"/>
    <w:rsid w:val="7CCB222D"/>
    <w:rsid w:val="7CD24A22"/>
    <w:rsid w:val="7CD930BA"/>
    <w:rsid w:val="7CED360A"/>
    <w:rsid w:val="7CFE0C47"/>
    <w:rsid w:val="7D006E99"/>
    <w:rsid w:val="7D2578C8"/>
    <w:rsid w:val="7D3F43D5"/>
    <w:rsid w:val="7D4C0208"/>
    <w:rsid w:val="7D4F5B8A"/>
    <w:rsid w:val="7D517499"/>
    <w:rsid w:val="7D6F401F"/>
    <w:rsid w:val="7D752025"/>
    <w:rsid w:val="7D89203A"/>
    <w:rsid w:val="7D9D0B8C"/>
    <w:rsid w:val="7D9F1E09"/>
    <w:rsid w:val="7DA168CE"/>
    <w:rsid w:val="7DA56368"/>
    <w:rsid w:val="7DA8292D"/>
    <w:rsid w:val="7DBB54B6"/>
    <w:rsid w:val="7DDD542C"/>
    <w:rsid w:val="7E0368D8"/>
    <w:rsid w:val="7E316CA7"/>
    <w:rsid w:val="7E4159BB"/>
    <w:rsid w:val="7E553215"/>
    <w:rsid w:val="7E7044F2"/>
    <w:rsid w:val="7E7B31DC"/>
    <w:rsid w:val="7E9235AA"/>
    <w:rsid w:val="7ED2135E"/>
    <w:rsid w:val="7EE01021"/>
    <w:rsid w:val="7EE5787B"/>
    <w:rsid w:val="7EED78F1"/>
    <w:rsid w:val="7EFB4FBB"/>
    <w:rsid w:val="7F07123A"/>
    <w:rsid w:val="7F2E23E3"/>
    <w:rsid w:val="7F2F641F"/>
    <w:rsid w:val="7F390F10"/>
    <w:rsid w:val="7F47040C"/>
    <w:rsid w:val="7F4E65E2"/>
    <w:rsid w:val="7F6C6A68"/>
    <w:rsid w:val="7F7153BB"/>
    <w:rsid w:val="7F871C42"/>
    <w:rsid w:val="7F911BD4"/>
    <w:rsid w:val="7FAE7080"/>
    <w:rsid w:val="7FBB79EF"/>
    <w:rsid w:val="7FBE3022"/>
    <w:rsid w:val="7FBF1CF8"/>
    <w:rsid w:val="7FD665D7"/>
    <w:rsid w:val="7FF058EB"/>
    <w:rsid w:val="7FF13411"/>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1"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14">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3">
    <w:name w:val="annotation text"/>
    <w:basedOn w:val="1"/>
    <w:qFormat/>
    <w:uiPriority w:val="0"/>
    <w:pPr>
      <w:jc w:val="left"/>
    </w:pPr>
  </w:style>
  <w:style w:type="paragraph" w:styleId="4">
    <w:name w:val="Body Text"/>
    <w:basedOn w:val="1"/>
    <w:qFormat/>
    <w:uiPriority w:val="1"/>
    <w:rPr>
      <w:rFonts w:ascii="仿宋" w:hAnsi="仿宋" w:eastAsia="仿宋" w:cs="仿宋"/>
      <w:sz w:val="30"/>
      <w:szCs w:val="30"/>
      <w:lang w:val="zh-CN" w:eastAsia="zh-CN" w:bidi="zh-CN"/>
    </w:rPr>
  </w:style>
  <w:style w:type="paragraph" w:styleId="5">
    <w:name w:val="Body Text Indent"/>
    <w:basedOn w:val="1"/>
    <w:qFormat/>
    <w:uiPriority w:val="0"/>
    <w:pPr>
      <w:tabs>
        <w:tab w:val="left" w:pos="840"/>
      </w:tabs>
      <w:snapToGrid w:val="0"/>
      <w:spacing w:line="300" w:lineRule="exact"/>
      <w:ind w:left="630" w:leftChars="300"/>
    </w:p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8">
    <w:name w:val="toc 1"/>
    <w:basedOn w:val="1"/>
    <w:next w:val="1"/>
    <w:qFormat/>
    <w:uiPriority w:val="1"/>
    <w:pPr>
      <w:spacing w:before="240"/>
      <w:ind w:right="263"/>
      <w:jc w:val="right"/>
    </w:pPr>
    <w:rPr>
      <w:rFonts w:ascii="仿宋" w:hAnsi="仿宋" w:eastAsia="仿宋" w:cs="仿宋"/>
      <w:sz w:val="30"/>
      <w:szCs w:val="30"/>
      <w:lang w:val="zh-CN" w:eastAsia="zh-CN" w:bidi="zh-CN"/>
    </w:rPr>
  </w:style>
  <w:style w:type="paragraph" w:styleId="9">
    <w:name w:val="toc 2"/>
    <w:basedOn w:val="1"/>
    <w:next w:val="1"/>
    <w:qFormat/>
    <w:uiPriority w:val="0"/>
    <w:pPr>
      <w:ind w:left="420" w:leftChars="200"/>
    </w:pPr>
  </w:style>
  <w:style w:type="paragraph" w:styleId="10">
    <w:name w:val="Normal (Web)"/>
    <w:basedOn w:val="1"/>
    <w:qFormat/>
    <w:uiPriority w:val="0"/>
    <w:rPr>
      <w:sz w:val="24"/>
    </w:rPr>
  </w:style>
  <w:style w:type="paragraph" w:styleId="11">
    <w:name w:val="Body Text First Indent 2"/>
    <w:basedOn w:val="5"/>
    <w:qFormat/>
    <w:uiPriority w:val="0"/>
    <w:pPr>
      <w:widowControl w:val="0"/>
      <w:tabs>
        <w:tab w:val="left" w:pos="-116"/>
        <w:tab w:val="left" w:pos="420"/>
      </w:tabs>
      <w:ind w:firstLine="420" w:firstLineChars="200"/>
      <w:jc w:val="left"/>
    </w:pPr>
    <w:rPr>
      <w:rFonts w:ascii="宋体" w:hAnsi="Times New Roman" w:eastAsia="宋体" w:cs="Times New Roman"/>
      <w:kern w:val="2"/>
      <w:sz w:val="28"/>
      <w:szCs w:val="20"/>
      <w:lang w:val="en-US" w:eastAsia="zh-CN" w:bidi="ar-SA"/>
    </w:rPr>
  </w:style>
  <w:style w:type="table" w:styleId="13">
    <w:name w:val="Table Grid"/>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Hyperlink"/>
    <w:basedOn w:val="14"/>
    <w:qFormat/>
    <w:uiPriority w:val="0"/>
    <w:rPr>
      <w:color w:val="0000FF"/>
      <w:u w:val="single"/>
    </w:rPr>
  </w:style>
  <w:style w:type="paragraph" w:customStyle="1" w:styleId="16">
    <w:name w:val="WPSOffice手动目录 1"/>
    <w:qFormat/>
    <w:uiPriority w:val="0"/>
    <w:pPr>
      <w:ind w:leftChars="0"/>
    </w:pPr>
    <w:rPr>
      <w:rFonts w:ascii="Times New Roman" w:hAnsi="Times New Roman" w:eastAsia="宋体" w:cs="Times New Roman"/>
      <w:sz w:val="20"/>
      <w:szCs w:val="20"/>
    </w:rPr>
  </w:style>
  <w:style w:type="table" w:customStyle="1" w:styleId="17">
    <w:name w:val="Table Normal"/>
    <w:semiHidden/>
    <w:unhideWhenUsed/>
    <w:qFormat/>
    <w:uiPriority w:val="0"/>
    <w:tblPr>
      <w:tblCellMar>
        <w:top w:w="0" w:type="dxa"/>
        <w:left w:w="0" w:type="dxa"/>
        <w:bottom w:w="0" w:type="dxa"/>
        <w:right w:w="0" w:type="dxa"/>
      </w:tblCellMar>
    </w:tblPr>
  </w:style>
  <w:style w:type="paragraph" w:customStyle="1" w:styleId="18">
    <w:name w:val="Table Text"/>
    <w:basedOn w:val="1"/>
    <w:semiHidden/>
    <w:qFormat/>
    <w:uiPriority w:val="0"/>
    <w:rPr>
      <w:rFonts w:ascii="Arial" w:hAnsi="Arial" w:eastAsia="Arial" w:cs="Arial"/>
      <w:sz w:val="21"/>
      <w:szCs w:val="21"/>
      <w:lang w:val="en-US" w:eastAsia="en-US" w:bidi="ar-SA"/>
    </w:rPr>
  </w:style>
  <w:style w:type="character" w:customStyle="1" w:styleId="19">
    <w:name w:val="font101"/>
    <w:basedOn w:val="14"/>
    <w:qFormat/>
    <w:uiPriority w:val="0"/>
    <w:rPr>
      <w:rFonts w:ascii="宋体" w:hAnsi="宋体" w:eastAsia="宋体" w:cs="宋体"/>
      <w:b/>
      <w:bCs/>
      <w:color w:val="000000"/>
      <w:sz w:val="36"/>
      <w:szCs w:val="36"/>
      <w:u w:val="none"/>
    </w:rPr>
  </w:style>
  <w:style w:type="character" w:customStyle="1" w:styleId="20">
    <w:name w:val="font112"/>
    <w:basedOn w:val="14"/>
    <w:qFormat/>
    <w:uiPriority w:val="0"/>
    <w:rPr>
      <w:rFonts w:ascii="宋体" w:hAnsi="宋体" w:eastAsia="宋体" w:cs="宋体"/>
      <w:color w:val="000000"/>
      <w:sz w:val="18"/>
      <w:szCs w:val="18"/>
      <w:u w:val="none"/>
    </w:rPr>
  </w:style>
  <w:style w:type="character" w:customStyle="1" w:styleId="21">
    <w:name w:val="font121"/>
    <w:basedOn w:val="14"/>
    <w:qFormat/>
    <w:uiPriority w:val="0"/>
    <w:rPr>
      <w:rFonts w:hint="default" w:ascii="Arial" w:hAnsi="Arial" w:cs="Arial"/>
      <w:b/>
      <w:bCs/>
      <w:color w:val="000000"/>
      <w:sz w:val="18"/>
      <w:szCs w:val="18"/>
      <w:u w:val="none"/>
    </w:rPr>
  </w:style>
  <w:style w:type="character" w:customStyle="1" w:styleId="22">
    <w:name w:val="font41"/>
    <w:basedOn w:val="14"/>
    <w:qFormat/>
    <w:uiPriority w:val="0"/>
    <w:rPr>
      <w:rFonts w:ascii="宋体" w:hAnsi="宋体" w:eastAsia="宋体" w:cs="宋体"/>
      <w:b/>
      <w:bCs/>
      <w:color w:val="000000"/>
      <w:sz w:val="18"/>
      <w:szCs w:val="18"/>
      <w:u w:val="none"/>
    </w:rPr>
  </w:style>
  <w:style w:type="character" w:customStyle="1" w:styleId="23">
    <w:name w:val="font131"/>
    <w:basedOn w:val="14"/>
    <w:qFormat/>
    <w:uiPriority w:val="0"/>
    <w:rPr>
      <w:rFonts w:hint="eastAsia" w:ascii="仿宋" w:hAnsi="仿宋" w:eastAsia="仿宋" w:cs="仿宋"/>
      <w:color w:val="000000"/>
      <w:sz w:val="18"/>
      <w:szCs w:val="18"/>
      <w:u w:val="none"/>
    </w:rPr>
  </w:style>
  <w:style w:type="character" w:customStyle="1" w:styleId="24">
    <w:name w:val="font71"/>
    <w:basedOn w:val="14"/>
    <w:qFormat/>
    <w:uiPriority w:val="0"/>
    <w:rPr>
      <w:rFonts w:ascii="宋体" w:hAnsi="宋体" w:eastAsia="宋体" w:cs="宋体"/>
      <w:color w:val="000000"/>
      <w:sz w:val="18"/>
      <w:szCs w:val="18"/>
      <w:u w:val="none"/>
    </w:rPr>
  </w:style>
  <w:style w:type="character" w:customStyle="1" w:styleId="25">
    <w:name w:val="font81"/>
    <w:basedOn w:val="14"/>
    <w:qFormat/>
    <w:uiPriority w:val="0"/>
    <w:rPr>
      <w:rFonts w:hint="default" w:ascii="Arial" w:hAnsi="Arial" w:cs="Arial"/>
      <w:b/>
      <w:bCs/>
      <w:color w:val="000000"/>
      <w:sz w:val="18"/>
      <w:szCs w:val="18"/>
      <w:u w:val="none"/>
    </w:rPr>
  </w:style>
  <w:style w:type="character" w:customStyle="1" w:styleId="26">
    <w:name w:val="font31"/>
    <w:basedOn w:val="14"/>
    <w:qFormat/>
    <w:uiPriority w:val="0"/>
    <w:rPr>
      <w:rFonts w:ascii="宋体" w:hAnsi="宋体" w:eastAsia="宋体" w:cs="宋体"/>
      <w:b/>
      <w:bCs/>
      <w:color w:val="000000"/>
      <w:sz w:val="18"/>
      <w:szCs w:val="18"/>
      <w:u w:val="none"/>
    </w:rPr>
  </w:style>
  <w:style w:type="paragraph" w:customStyle="1" w:styleId="27">
    <w:name w:val="WPSOffice手动目录 2"/>
    <w:qFormat/>
    <w:uiPriority w:val="0"/>
    <w:pPr>
      <w:ind w:leftChars="2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5.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3.jpe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30</Pages>
  <Words>15187</Words>
  <Characters>15705</Characters>
  <Lines>0</Lines>
  <Paragraphs>0</Paragraphs>
  <TotalTime>5</TotalTime>
  <ScaleCrop>false</ScaleCrop>
  <LinksUpToDate>false</LinksUpToDate>
  <CharactersWithSpaces>17043</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2021-11-16T09:54:00Z</dcterms:created>
  <dc:creator>Administrator</dc:creator>
  <cp:lastModifiedBy>招采中心2</cp:lastModifiedBy>
  <cp:lastPrinted>2024-12-04T08:33:00Z</cp:lastPrinted>
  <dcterms:modified xsi:type="dcterms:W3CDTF">2025-03-06T10:41:15Z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F01CAA5969914C9DA41AA5990DCC59E9_13</vt:lpwstr>
  </property>
  <property fmtid="{D5CDD505-2E9C-101B-9397-08002B2CF9AE}" pid="4" name="commondata">
    <vt:lpwstr>eyJoZGlkIjoiZDJiMzdlZTkyZWRmN2IzYzY2ZmI2ZTBlN2MyMWRiOWEifQ==</vt:lpwstr>
  </property>
  <property fmtid="{D5CDD505-2E9C-101B-9397-08002B2CF9AE}" pid="5" name="KSOTemplateDocerSaveRecord">
    <vt:lpwstr>eyJoZGlkIjoiNDY4Mzk4NDk3NmJmZGQ0NTZjNzZiNDA5YzYyYWUyZGEiLCJ1c2VySWQiOiIzMjYyOTIwOTcifQ==</vt:lpwstr>
  </property>
</Properties>
</file>