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9ACFA0A">
      <w:pPr>
        <w:pageBreakBefore w:val="0"/>
        <w:wordWrap/>
        <w:topLinePunct w:val="0"/>
        <w:bidi w:val="0"/>
        <w:spacing w:line="360" w:lineRule="auto"/>
        <w:ind w:left="-199" w:leftChars="-95" w:firstLine="315" w:firstLineChars="150"/>
        <w:jc w:val="both"/>
        <w:rPr>
          <w:rFonts w:hint="eastAsia" w:ascii="仿宋" w:hAnsi="仿宋" w:eastAsia="仿宋" w:cs="仿宋"/>
          <w:color w:val="auto"/>
          <w:highlight w:val="none"/>
          <w:shd w:val="clear" w:color="auto" w:fill="auto"/>
          <w:lang w:val="en-US" w:eastAsia="zh-CN"/>
        </w:rPr>
      </w:pPr>
    </w:p>
    <w:p w14:paraId="1EDE7D3A">
      <w:pPr>
        <w:pageBreakBefore w:val="0"/>
        <w:wordWrap/>
        <w:topLinePunct w:val="0"/>
        <w:bidi w:val="0"/>
        <w:spacing w:line="360" w:lineRule="auto"/>
        <w:ind w:left="-199" w:leftChars="-95" w:firstLine="315" w:firstLineChars="150"/>
        <w:jc w:val="both"/>
        <w:rPr>
          <w:rFonts w:hint="eastAsia" w:ascii="仿宋" w:hAnsi="仿宋" w:eastAsia="仿宋" w:cs="仿宋"/>
          <w:color w:val="auto"/>
          <w:highlight w:val="none"/>
          <w:shd w:val="clear" w:color="auto" w:fill="auto"/>
          <w:lang w:val="en-US" w:eastAsia="zh-CN"/>
        </w:rPr>
      </w:pPr>
    </w:p>
    <w:p w14:paraId="5CE820A2">
      <w:pPr>
        <w:pageBreakBefore w:val="0"/>
        <w:wordWrap/>
        <w:topLinePunct w:val="0"/>
        <w:bidi w:val="0"/>
        <w:spacing w:line="360" w:lineRule="auto"/>
        <w:ind w:left="-199" w:leftChars="-95" w:firstLine="360" w:firstLineChars="150"/>
        <w:jc w:val="both"/>
        <w:rPr>
          <w:rFonts w:hint="eastAsia" w:ascii="仿宋" w:hAnsi="仿宋" w:eastAsia="仿宋" w:cs="仿宋"/>
          <w:color w:val="auto"/>
          <w:highlight w:val="none"/>
          <w:shd w:val="clear" w:color="auto" w:fill="auto"/>
          <w:lang w:val="en-US" w:eastAsia="zh-CN"/>
        </w:rPr>
      </w:pPr>
      <w:r>
        <w:rPr>
          <w:rFonts w:hint="eastAsia" w:ascii="仿宋" w:hAnsi="仿宋" w:eastAsia="仿宋" w:cs="仿宋"/>
          <w:color w:val="auto"/>
          <w:kern w:val="0"/>
          <w:sz w:val="24"/>
          <w:szCs w:val="24"/>
          <w:highlight w:val="none"/>
          <w:shd w:val="clear" w:color="auto" w:fill="auto"/>
        </w:rPr>
        <w:drawing>
          <wp:anchor distT="0" distB="0" distL="114300" distR="114300" simplePos="0" relativeHeight="251659264" behindDoc="0" locked="0" layoutInCell="1" allowOverlap="1">
            <wp:simplePos x="0" y="0"/>
            <wp:positionH relativeFrom="column">
              <wp:posOffset>965200</wp:posOffset>
            </wp:positionH>
            <wp:positionV relativeFrom="paragraph">
              <wp:posOffset>30480</wp:posOffset>
            </wp:positionV>
            <wp:extent cx="4288790" cy="690245"/>
            <wp:effectExtent l="0" t="0" r="16510" b="14605"/>
            <wp:wrapNone/>
            <wp:docPr id="1" name="图片 2" descr="86619fd34e89ba868d862bb3661be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descr="86619fd34e89ba868d862bb3661be41"/>
                    <pic:cNvPicPr>
                      <a:picLocks noChangeAspect="1"/>
                    </pic:cNvPicPr>
                  </pic:nvPicPr>
                  <pic:blipFill>
                    <a:blip r:embed="rId10"/>
                    <a:stretch>
                      <a:fillRect/>
                    </a:stretch>
                  </pic:blipFill>
                  <pic:spPr>
                    <a:xfrm>
                      <a:off x="0" y="0"/>
                      <a:ext cx="4288790" cy="690245"/>
                    </a:xfrm>
                    <a:prstGeom prst="rect">
                      <a:avLst/>
                    </a:prstGeom>
                    <a:noFill/>
                    <a:ln>
                      <a:noFill/>
                    </a:ln>
                  </pic:spPr>
                </pic:pic>
              </a:graphicData>
            </a:graphic>
          </wp:anchor>
        </w:drawing>
      </w:r>
    </w:p>
    <w:p w14:paraId="76C052A5">
      <w:pPr>
        <w:pageBreakBefore w:val="0"/>
        <w:wordWrap/>
        <w:topLinePunct w:val="0"/>
        <w:bidi w:val="0"/>
        <w:spacing w:line="360" w:lineRule="auto"/>
        <w:ind w:left="-199" w:leftChars="-95" w:firstLine="315" w:firstLineChars="150"/>
        <w:jc w:val="both"/>
        <w:rPr>
          <w:rFonts w:hint="eastAsia" w:ascii="仿宋" w:hAnsi="仿宋" w:eastAsia="仿宋" w:cs="仿宋"/>
          <w:color w:val="auto"/>
          <w:highlight w:val="none"/>
          <w:shd w:val="clear" w:color="auto" w:fill="auto"/>
          <w:lang w:val="en-US" w:eastAsia="zh-CN"/>
        </w:rPr>
      </w:pPr>
    </w:p>
    <w:p w14:paraId="0581EBB4">
      <w:pPr>
        <w:pageBreakBefore w:val="0"/>
        <w:wordWrap/>
        <w:topLinePunct w:val="0"/>
        <w:bidi w:val="0"/>
        <w:spacing w:line="360" w:lineRule="auto"/>
        <w:ind w:left="-199" w:leftChars="-95" w:firstLine="315" w:firstLineChars="150"/>
        <w:jc w:val="both"/>
        <w:rPr>
          <w:rFonts w:hint="eastAsia" w:ascii="仿宋" w:hAnsi="仿宋" w:eastAsia="仿宋" w:cs="仿宋"/>
          <w:color w:val="auto"/>
          <w:highlight w:val="none"/>
          <w:shd w:val="clear" w:color="auto" w:fill="auto"/>
          <w:lang w:val="en-US" w:eastAsia="zh-CN"/>
        </w:rPr>
      </w:pPr>
    </w:p>
    <w:p w14:paraId="12D6EA43">
      <w:pPr>
        <w:keepNext w:val="0"/>
        <w:keepLines w:val="0"/>
        <w:pageBreakBefore w:val="0"/>
        <w:widowControl w:val="0"/>
        <w:kinsoku/>
        <w:wordWrap/>
        <w:overflowPunct/>
        <w:topLinePunct w:val="0"/>
        <w:autoSpaceDE/>
        <w:autoSpaceDN/>
        <w:bidi w:val="0"/>
        <w:adjustRightInd/>
        <w:snapToGrid/>
        <w:spacing w:line="360" w:lineRule="auto"/>
        <w:ind w:left="-199" w:leftChars="-95" w:firstLine="783" w:firstLineChars="150"/>
        <w:jc w:val="center"/>
        <w:textAlignment w:val="auto"/>
        <w:rPr>
          <w:rFonts w:hint="eastAsia" w:ascii="仿宋" w:hAnsi="仿宋" w:eastAsia="仿宋" w:cs="仿宋"/>
          <w:b/>
          <w:color w:val="auto"/>
          <w:sz w:val="52"/>
          <w:szCs w:val="52"/>
          <w:highlight w:val="none"/>
          <w:u w:val="single"/>
          <w:shd w:val="clear" w:color="auto" w:fill="auto"/>
          <w:lang w:val="en-US" w:eastAsia="zh-CN"/>
        </w:rPr>
      </w:pPr>
    </w:p>
    <w:p w14:paraId="4BC039A6">
      <w:pPr>
        <w:keepNext w:val="0"/>
        <w:keepLines w:val="0"/>
        <w:pageBreakBefore w:val="0"/>
        <w:widowControl w:val="0"/>
        <w:kinsoku/>
        <w:wordWrap/>
        <w:overflowPunct/>
        <w:topLinePunct w:val="0"/>
        <w:autoSpaceDE/>
        <w:autoSpaceDN/>
        <w:bidi w:val="0"/>
        <w:adjustRightInd/>
        <w:snapToGrid w:val="0"/>
        <w:spacing w:line="500" w:lineRule="exact"/>
        <w:jc w:val="both"/>
        <w:textAlignment w:val="auto"/>
        <w:rPr>
          <w:rFonts w:hint="eastAsia" w:ascii="仿宋" w:hAnsi="仿宋" w:eastAsia="仿宋" w:cs="仿宋"/>
          <w:b/>
          <w:color w:val="auto"/>
          <w:sz w:val="52"/>
          <w:szCs w:val="52"/>
          <w:highlight w:val="none"/>
          <w:u w:val="single"/>
          <w:shd w:val="clear" w:color="auto" w:fill="auto"/>
          <w:lang w:val="en-US" w:eastAsia="zh-CN"/>
        </w:rPr>
      </w:pPr>
    </w:p>
    <w:p w14:paraId="39EC0332">
      <w:pPr>
        <w:keepNext w:val="0"/>
        <w:keepLines w:val="0"/>
        <w:pageBreakBefore w:val="0"/>
        <w:widowControl w:val="0"/>
        <w:kinsoku/>
        <w:wordWrap/>
        <w:overflowPunct/>
        <w:topLinePunct w:val="0"/>
        <w:autoSpaceDE/>
        <w:autoSpaceDN/>
        <w:bidi w:val="0"/>
        <w:adjustRightInd/>
        <w:snapToGrid w:val="0"/>
        <w:spacing w:before="469" w:beforeLines="150" w:line="360" w:lineRule="auto"/>
        <w:jc w:val="center"/>
        <w:textAlignment w:val="auto"/>
        <w:outlineLvl w:val="0"/>
        <w:rPr>
          <w:rFonts w:hint="eastAsia" w:ascii="仿宋" w:hAnsi="仿宋" w:eastAsia="仿宋" w:cs="仿宋"/>
          <w:b/>
          <w:color w:val="auto"/>
          <w:sz w:val="44"/>
          <w:szCs w:val="44"/>
          <w:highlight w:val="none"/>
          <w:shd w:val="clear" w:color="auto" w:fill="auto"/>
          <w:lang w:val="en-US" w:eastAsia="zh-CN"/>
        </w:rPr>
      </w:pPr>
      <w:bookmarkStart w:id="0" w:name="_Toc11175"/>
      <w:bookmarkStart w:id="1" w:name="_Toc31196"/>
      <w:bookmarkStart w:id="2" w:name="_Toc2687"/>
      <w:bookmarkStart w:id="3" w:name="_Toc12665"/>
      <w:bookmarkStart w:id="4" w:name="_Toc21152"/>
      <w:bookmarkStart w:id="5" w:name="_Toc4166"/>
      <w:bookmarkStart w:id="6" w:name="_Toc21151"/>
      <w:bookmarkStart w:id="7" w:name="_Toc17"/>
      <w:bookmarkStart w:id="8" w:name="_Toc17976"/>
      <w:bookmarkStart w:id="9" w:name="_Toc7508"/>
      <w:bookmarkStart w:id="10" w:name="_Toc25781"/>
      <w:r>
        <w:rPr>
          <w:rFonts w:hint="eastAsia" w:ascii="仿宋" w:hAnsi="仿宋" w:eastAsia="仿宋" w:cs="仿宋"/>
          <w:b/>
          <w:color w:val="auto"/>
          <w:sz w:val="44"/>
          <w:szCs w:val="44"/>
          <w:highlight w:val="none"/>
          <w:shd w:val="clear" w:color="auto" w:fill="auto"/>
          <w:lang w:val="en-US" w:eastAsia="zh-CN"/>
        </w:rPr>
        <w:t>南京现代表面处理科技产业中心项目A、B地块</w:t>
      </w:r>
    </w:p>
    <w:p w14:paraId="2281ACDE">
      <w:pPr>
        <w:keepNext w:val="0"/>
        <w:keepLines w:val="0"/>
        <w:pageBreakBefore w:val="0"/>
        <w:widowControl w:val="0"/>
        <w:kinsoku/>
        <w:wordWrap/>
        <w:overflowPunct/>
        <w:topLinePunct w:val="0"/>
        <w:autoSpaceDE/>
        <w:autoSpaceDN/>
        <w:bidi w:val="0"/>
        <w:adjustRightInd/>
        <w:snapToGrid w:val="0"/>
        <w:spacing w:before="469" w:beforeLines="150" w:line="360" w:lineRule="auto"/>
        <w:jc w:val="center"/>
        <w:textAlignment w:val="auto"/>
        <w:outlineLvl w:val="0"/>
        <w:rPr>
          <w:rFonts w:hint="eastAsia" w:ascii="仿宋" w:hAnsi="仿宋" w:eastAsia="仿宋" w:cs="仿宋"/>
          <w:b/>
          <w:color w:val="auto"/>
          <w:sz w:val="44"/>
          <w:szCs w:val="44"/>
          <w:highlight w:val="none"/>
          <w:shd w:val="clear" w:color="auto" w:fill="auto"/>
          <w:lang w:val="en-US" w:eastAsia="zh-CN"/>
        </w:rPr>
      </w:pPr>
      <w:r>
        <w:rPr>
          <w:rFonts w:hint="eastAsia" w:ascii="仿宋" w:hAnsi="仿宋" w:eastAsia="仿宋" w:cs="仿宋"/>
          <w:b/>
          <w:color w:val="auto"/>
          <w:sz w:val="44"/>
          <w:szCs w:val="44"/>
          <w:highlight w:val="none"/>
          <w:shd w:val="clear" w:color="auto" w:fill="auto"/>
          <w:lang w:val="en-US" w:eastAsia="zh-CN"/>
        </w:rPr>
        <w:t>配电箱</w:t>
      </w:r>
    </w:p>
    <w:p w14:paraId="6A524A24">
      <w:pPr>
        <w:keepNext w:val="0"/>
        <w:keepLines w:val="0"/>
        <w:pageBreakBefore w:val="0"/>
        <w:widowControl w:val="0"/>
        <w:kinsoku/>
        <w:wordWrap/>
        <w:overflowPunct/>
        <w:topLinePunct w:val="0"/>
        <w:autoSpaceDE/>
        <w:autoSpaceDN/>
        <w:bidi w:val="0"/>
        <w:adjustRightInd/>
        <w:snapToGrid w:val="0"/>
        <w:spacing w:before="469" w:beforeLines="150" w:line="360" w:lineRule="auto"/>
        <w:jc w:val="center"/>
        <w:textAlignment w:val="auto"/>
        <w:outlineLvl w:val="0"/>
        <w:rPr>
          <w:rFonts w:hint="eastAsia" w:ascii="仿宋" w:hAnsi="仿宋" w:eastAsia="仿宋" w:cs="仿宋"/>
          <w:b/>
          <w:color w:val="auto"/>
          <w:sz w:val="44"/>
          <w:szCs w:val="44"/>
          <w:highlight w:val="none"/>
          <w:shd w:val="clear" w:color="auto" w:fill="auto"/>
          <w:lang w:val="en-US" w:eastAsia="zh-CN"/>
        </w:rPr>
      </w:pPr>
      <w:r>
        <w:rPr>
          <w:rFonts w:hint="eastAsia" w:ascii="仿宋" w:hAnsi="仿宋" w:eastAsia="仿宋" w:cs="仿宋"/>
          <w:b/>
          <w:color w:val="auto"/>
          <w:sz w:val="44"/>
          <w:szCs w:val="44"/>
          <w:highlight w:val="none"/>
          <w:shd w:val="clear" w:color="auto" w:fill="auto"/>
          <w:lang w:val="en-US" w:eastAsia="zh-CN"/>
        </w:rPr>
        <w:t>购</w:t>
      </w:r>
      <w:bookmarkEnd w:id="0"/>
      <w:bookmarkEnd w:id="1"/>
      <w:bookmarkEnd w:id="2"/>
      <w:bookmarkEnd w:id="3"/>
      <w:bookmarkEnd w:id="4"/>
      <w:bookmarkEnd w:id="5"/>
      <w:bookmarkEnd w:id="6"/>
      <w:bookmarkEnd w:id="7"/>
      <w:bookmarkEnd w:id="8"/>
      <w:bookmarkEnd w:id="9"/>
      <w:bookmarkEnd w:id="10"/>
    </w:p>
    <w:p w14:paraId="6C9B0315">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0"/>
        <w:rPr>
          <w:rFonts w:hint="eastAsia" w:ascii="仿宋" w:hAnsi="仿宋" w:eastAsia="仿宋" w:cs="仿宋"/>
          <w:b/>
          <w:color w:val="auto"/>
          <w:sz w:val="44"/>
          <w:szCs w:val="44"/>
          <w:highlight w:val="none"/>
          <w:shd w:val="clear" w:color="auto" w:fill="auto"/>
          <w:lang w:val="en-US" w:eastAsia="zh-CN"/>
        </w:rPr>
      </w:pPr>
      <w:bookmarkStart w:id="11" w:name="_Toc26031"/>
      <w:bookmarkStart w:id="12" w:name="_Toc5858"/>
      <w:bookmarkStart w:id="13" w:name="_Toc23932"/>
      <w:bookmarkStart w:id="14" w:name="_Toc7457"/>
      <w:bookmarkStart w:id="15" w:name="_Toc10524"/>
      <w:bookmarkStart w:id="16" w:name="_Toc11121"/>
      <w:bookmarkStart w:id="17" w:name="_Toc19526"/>
      <w:bookmarkStart w:id="18" w:name="_Toc21502"/>
      <w:bookmarkStart w:id="19" w:name="_Toc32305"/>
      <w:bookmarkStart w:id="20" w:name="_Toc4379"/>
      <w:bookmarkStart w:id="21" w:name="_Toc5036"/>
      <w:r>
        <w:rPr>
          <w:rFonts w:hint="eastAsia" w:ascii="仿宋" w:hAnsi="仿宋" w:eastAsia="仿宋" w:cs="仿宋"/>
          <w:b/>
          <w:color w:val="auto"/>
          <w:sz w:val="44"/>
          <w:szCs w:val="44"/>
          <w:highlight w:val="none"/>
          <w:shd w:val="clear" w:color="auto" w:fill="auto"/>
          <w:lang w:val="en-US" w:eastAsia="zh-CN"/>
        </w:rPr>
        <w:t>销</w:t>
      </w:r>
      <w:bookmarkEnd w:id="11"/>
      <w:bookmarkEnd w:id="12"/>
      <w:bookmarkEnd w:id="13"/>
      <w:bookmarkEnd w:id="14"/>
      <w:bookmarkEnd w:id="15"/>
      <w:bookmarkEnd w:id="16"/>
      <w:bookmarkEnd w:id="17"/>
      <w:bookmarkEnd w:id="18"/>
      <w:bookmarkEnd w:id="19"/>
      <w:bookmarkEnd w:id="20"/>
      <w:bookmarkEnd w:id="21"/>
    </w:p>
    <w:p w14:paraId="39859199">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0"/>
        <w:rPr>
          <w:rFonts w:hint="eastAsia" w:ascii="仿宋" w:hAnsi="仿宋" w:eastAsia="仿宋" w:cs="仿宋"/>
          <w:b/>
          <w:color w:val="auto"/>
          <w:sz w:val="44"/>
          <w:szCs w:val="44"/>
          <w:highlight w:val="none"/>
          <w:shd w:val="clear" w:color="auto" w:fill="auto"/>
          <w:lang w:val="en-US" w:eastAsia="zh-CN"/>
        </w:rPr>
      </w:pPr>
      <w:bookmarkStart w:id="22" w:name="_Toc14019"/>
      <w:bookmarkStart w:id="23" w:name="_Toc21640"/>
      <w:bookmarkStart w:id="24" w:name="_Toc2135"/>
      <w:bookmarkStart w:id="25" w:name="_Toc25801"/>
      <w:bookmarkStart w:id="26" w:name="_Toc7110"/>
      <w:bookmarkStart w:id="27" w:name="_Toc13495"/>
      <w:bookmarkStart w:id="28" w:name="_Toc5530"/>
      <w:bookmarkStart w:id="29" w:name="_Toc5299"/>
      <w:bookmarkStart w:id="30" w:name="_Toc25139"/>
      <w:bookmarkStart w:id="31" w:name="_Toc27505"/>
      <w:bookmarkStart w:id="32" w:name="_Toc31378"/>
      <w:r>
        <w:rPr>
          <w:rFonts w:hint="eastAsia" w:ascii="仿宋" w:hAnsi="仿宋" w:eastAsia="仿宋" w:cs="仿宋"/>
          <w:b/>
          <w:color w:val="auto"/>
          <w:sz w:val="44"/>
          <w:szCs w:val="44"/>
          <w:highlight w:val="none"/>
          <w:shd w:val="clear" w:color="auto" w:fill="auto"/>
          <w:lang w:val="en-US" w:eastAsia="zh-CN"/>
        </w:rPr>
        <w:t>合</w:t>
      </w:r>
      <w:bookmarkEnd w:id="22"/>
      <w:bookmarkEnd w:id="23"/>
      <w:bookmarkEnd w:id="24"/>
      <w:bookmarkEnd w:id="25"/>
      <w:bookmarkEnd w:id="26"/>
      <w:bookmarkEnd w:id="27"/>
      <w:bookmarkEnd w:id="28"/>
      <w:bookmarkEnd w:id="29"/>
      <w:bookmarkEnd w:id="30"/>
      <w:bookmarkEnd w:id="31"/>
      <w:bookmarkEnd w:id="32"/>
    </w:p>
    <w:p w14:paraId="4454FBC9">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outlineLvl w:val="0"/>
        <w:rPr>
          <w:rFonts w:hint="eastAsia" w:ascii="仿宋" w:hAnsi="仿宋" w:eastAsia="仿宋" w:cs="仿宋"/>
          <w:color w:val="auto"/>
          <w:highlight w:val="none"/>
          <w:shd w:val="clear" w:color="auto" w:fill="auto"/>
          <w:lang w:val="en-US" w:eastAsia="zh-CN"/>
        </w:rPr>
      </w:pPr>
      <w:bookmarkStart w:id="33" w:name="_Toc24897"/>
      <w:bookmarkStart w:id="34" w:name="_Toc26535"/>
      <w:bookmarkStart w:id="35" w:name="_Toc6193"/>
      <w:bookmarkStart w:id="36" w:name="_Toc18146"/>
      <w:bookmarkStart w:id="37" w:name="_Toc16558"/>
      <w:bookmarkStart w:id="38" w:name="_Toc18761"/>
      <w:bookmarkStart w:id="39" w:name="_Toc26787"/>
      <w:bookmarkStart w:id="40" w:name="_Toc15292"/>
      <w:bookmarkStart w:id="41" w:name="_Toc9453"/>
      <w:bookmarkStart w:id="42" w:name="_Toc24786"/>
      <w:bookmarkStart w:id="43" w:name="_Toc4267"/>
      <w:r>
        <w:rPr>
          <w:rFonts w:hint="eastAsia" w:ascii="仿宋" w:hAnsi="仿宋" w:eastAsia="仿宋" w:cs="仿宋"/>
          <w:b/>
          <w:color w:val="auto"/>
          <w:sz w:val="44"/>
          <w:szCs w:val="44"/>
          <w:highlight w:val="none"/>
          <w:shd w:val="clear" w:color="auto" w:fill="auto"/>
          <w:lang w:val="en-US" w:eastAsia="zh-CN"/>
        </w:rPr>
        <w:t>同</w:t>
      </w:r>
      <w:bookmarkEnd w:id="33"/>
      <w:bookmarkEnd w:id="34"/>
      <w:bookmarkEnd w:id="35"/>
      <w:bookmarkEnd w:id="36"/>
      <w:bookmarkEnd w:id="37"/>
      <w:bookmarkEnd w:id="38"/>
      <w:bookmarkEnd w:id="39"/>
      <w:bookmarkEnd w:id="40"/>
      <w:bookmarkEnd w:id="41"/>
      <w:bookmarkEnd w:id="42"/>
      <w:bookmarkEnd w:id="43"/>
    </w:p>
    <w:p w14:paraId="4CDE13CE">
      <w:pPr>
        <w:keepNext w:val="0"/>
        <w:keepLines w:val="0"/>
        <w:pageBreakBefore w:val="0"/>
        <w:widowControl w:val="0"/>
        <w:kinsoku/>
        <w:wordWrap/>
        <w:overflowPunct/>
        <w:topLinePunct w:val="0"/>
        <w:autoSpaceDE/>
        <w:autoSpaceDN/>
        <w:bidi w:val="0"/>
        <w:adjustRightInd/>
        <w:snapToGrid w:val="0"/>
        <w:spacing w:line="800" w:lineRule="exact"/>
        <w:ind w:left="-199" w:leftChars="-95" w:firstLine="315" w:firstLineChars="150"/>
        <w:jc w:val="both"/>
        <w:textAlignment w:val="auto"/>
        <w:rPr>
          <w:rFonts w:hint="eastAsia" w:ascii="仿宋" w:hAnsi="仿宋" w:eastAsia="仿宋" w:cs="仿宋"/>
          <w:color w:val="auto"/>
          <w:highlight w:val="none"/>
          <w:shd w:val="clear" w:color="auto" w:fill="auto"/>
          <w:lang w:val="en-US" w:eastAsia="zh-CN"/>
        </w:rPr>
      </w:pPr>
    </w:p>
    <w:p w14:paraId="632D6E83">
      <w:pPr>
        <w:keepNext w:val="0"/>
        <w:keepLines w:val="0"/>
        <w:pageBreakBefore w:val="0"/>
        <w:kinsoku/>
        <w:wordWrap/>
        <w:overflowPunct/>
        <w:topLinePunct w:val="0"/>
        <w:autoSpaceDE/>
        <w:autoSpaceDN/>
        <w:bidi w:val="0"/>
        <w:snapToGrid w:val="0"/>
        <w:spacing w:line="500" w:lineRule="exact"/>
        <w:ind w:left="-199" w:leftChars="-95" w:firstLine="315" w:firstLineChars="150"/>
        <w:jc w:val="left"/>
        <w:textAlignment w:val="auto"/>
        <w:rPr>
          <w:rFonts w:hint="eastAsia" w:ascii="仿宋" w:hAnsi="仿宋" w:eastAsia="仿宋" w:cs="仿宋"/>
          <w:color w:val="auto"/>
          <w:highlight w:val="none"/>
          <w:shd w:val="clear" w:color="auto" w:fill="auto"/>
          <w:lang w:val="en-US" w:eastAsia="zh-CN"/>
        </w:rPr>
      </w:pPr>
    </w:p>
    <w:p w14:paraId="2A87CE52">
      <w:pPr>
        <w:keepNext w:val="0"/>
        <w:keepLines w:val="0"/>
        <w:pageBreakBefore w:val="0"/>
        <w:kinsoku/>
        <w:wordWrap/>
        <w:overflowPunct/>
        <w:topLinePunct w:val="0"/>
        <w:autoSpaceDE/>
        <w:autoSpaceDN/>
        <w:bidi w:val="0"/>
        <w:snapToGrid w:val="0"/>
        <w:spacing w:line="500" w:lineRule="exact"/>
        <w:ind w:left="-199" w:leftChars="-95" w:firstLine="315" w:firstLineChars="150"/>
        <w:jc w:val="left"/>
        <w:textAlignment w:val="auto"/>
        <w:rPr>
          <w:rFonts w:hint="eastAsia" w:ascii="仿宋" w:hAnsi="仿宋" w:eastAsia="仿宋" w:cs="仿宋"/>
          <w:color w:val="auto"/>
          <w:highlight w:val="none"/>
          <w:shd w:val="clear" w:color="auto" w:fill="auto"/>
          <w:lang w:val="en-US" w:eastAsia="zh-CN"/>
        </w:rPr>
      </w:pPr>
    </w:p>
    <w:p w14:paraId="0F0FCD37">
      <w:pPr>
        <w:keepNext w:val="0"/>
        <w:keepLines w:val="0"/>
        <w:pageBreakBefore w:val="0"/>
        <w:widowControl w:val="0"/>
        <w:kinsoku/>
        <w:wordWrap/>
        <w:overflowPunct/>
        <w:topLinePunct w:val="0"/>
        <w:autoSpaceDE/>
        <w:autoSpaceDN/>
        <w:bidi w:val="0"/>
        <w:adjustRightInd/>
        <w:snapToGrid w:val="0"/>
        <w:spacing w:line="500" w:lineRule="exact"/>
        <w:ind w:left="0" w:leftChars="0" w:firstLine="1478" w:firstLineChars="528"/>
        <w:jc w:val="left"/>
        <w:textAlignment w:val="auto"/>
        <w:rPr>
          <w:rFonts w:hint="eastAsia" w:ascii="仿宋" w:hAnsi="仿宋" w:eastAsia="仿宋" w:cs="仿宋"/>
          <w:b w:val="0"/>
          <w:bCs w:val="0"/>
          <w:color w:val="auto"/>
          <w:sz w:val="28"/>
          <w:szCs w:val="28"/>
          <w:highlight w:val="none"/>
          <w:shd w:val="clear" w:color="auto" w:fill="auto"/>
          <w:lang w:val="en-US" w:eastAsia="zh-CN"/>
        </w:rPr>
      </w:pPr>
      <w:r>
        <w:rPr>
          <w:rFonts w:hint="eastAsia" w:ascii="仿宋" w:hAnsi="仿宋" w:eastAsia="仿宋" w:cs="仿宋"/>
          <w:b w:val="0"/>
          <w:bCs w:val="0"/>
          <w:color w:val="auto"/>
          <w:sz w:val="28"/>
          <w:szCs w:val="28"/>
          <w:highlight w:val="none"/>
          <w:shd w:val="clear" w:color="auto" w:fill="auto"/>
          <w:lang w:val="en-US" w:eastAsia="zh-CN"/>
        </w:rPr>
        <w:t>合同编号：</w:t>
      </w:r>
    </w:p>
    <w:p w14:paraId="4DFBED7D">
      <w:pPr>
        <w:keepNext w:val="0"/>
        <w:keepLines w:val="0"/>
        <w:pageBreakBefore w:val="0"/>
        <w:widowControl w:val="0"/>
        <w:kinsoku/>
        <w:wordWrap/>
        <w:overflowPunct/>
        <w:topLinePunct w:val="0"/>
        <w:autoSpaceDE/>
        <w:autoSpaceDN/>
        <w:bidi w:val="0"/>
        <w:adjustRightInd/>
        <w:snapToGrid w:val="0"/>
        <w:spacing w:line="500" w:lineRule="exact"/>
        <w:ind w:left="0" w:leftChars="0" w:firstLine="1478" w:firstLineChars="528"/>
        <w:jc w:val="left"/>
        <w:textAlignment w:val="auto"/>
        <w:rPr>
          <w:rFonts w:hint="eastAsia" w:ascii="仿宋" w:hAnsi="仿宋" w:eastAsia="仿宋" w:cs="仿宋"/>
          <w:b w:val="0"/>
          <w:bCs w:val="0"/>
          <w:color w:val="auto"/>
          <w:sz w:val="28"/>
          <w:szCs w:val="28"/>
          <w:highlight w:val="none"/>
          <w:shd w:val="clear" w:color="auto" w:fill="auto"/>
          <w:lang w:val="en-US" w:eastAsia="zh-CN"/>
        </w:rPr>
      </w:pPr>
      <w:r>
        <w:rPr>
          <w:rFonts w:hint="eastAsia" w:ascii="仿宋" w:hAnsi="仿宋" w:eastAsia="仿宋" w:cs="仿宋"/>
          <w:b w:val="0"/>
          <w:bCs w:val="0"/>
          <w:color w:val="auto"/>
          <w:sz w:val="28"/>
          <w:szCs w:val="28"/>
          <w:highlight w:val="none"/>
          <w:shd w:val="clear" w:color="auto" w:fill="auto"/>
          <w:lang w:val="en-US" w:eastAsia="zh-CN"/>
        </w:rPr>
        <w:t>甲方（需方）：东莞市中泰建安工程有限公司</w:t>
      </w:r>
    </w:p>
    <w:p w14:paraId="11B54B8B">
      <w:pPr>
        <w:keepNext w:val="0"/>
        <w:keepLines w:val="0"/>
        <w:pageBreakBefore w:val="0"/>
        <w:widowControl w:val="0"/>
        <w:kinsoku/>
        <w:wordWrap/>
        <w:overflowPunct/>
        <w:topLinePunct w:val="0"/>
        <w:autoSpaceDE/>
        <w:autoSpaceDN/>
        <w:bidi w:val="0"/>
        <w:adjustRightInd/>
        <w:snapToGrid w:val="0"/>
        <w:spacing w:line="500" w:lineRule="exact"/>
        <w:ind w:left="0" w:leftChars="0" w:firstLine="1478" w:firstLineChars="528"/>
        <w:jc w:val="left"/>
        <w:textAlignment w:val="auto"/>
        <w:rPr>
          <w:rFonts w:hint="eastAsia" w:ascii="仿宋" w:hAnsi="仿宋" w:eastAsia="仿宋" w:cs="仿宋"/>
          <w:b w:val="0"/>
          <w:bCs w:val="0"/>
          <w:color w:val="auto"/>
          <w:sz w:val="28"/>
          <w:szCs w:val="28"/>
          <w:highlight w:val="none"/>
          <w:shd w:val="clear" w:color="auto" w:fill="auto"/>
          <w:lang w:val="en-US" w:eastAsia="zh-CN"/>
        </w:rPr>
      </w:pPr>
      <w:r>
        <w:rPr>
          <w:rFonts w:hint="eastAsia" w:ascii="仿宋" w:hAnsi="仿宋" w:eastAsia="仿宋" w:cs="仿宋"/>
          <w:b w:val="0"/>
          <w:bCs w:val="0"/>
          <w:color w:val="auto"/>
          <w:sz w:val="28"/>
          <w:szCs w:val="28"/>
          <w:highlight w:val="none"/>
          <w:shd w:val="clear" w:color="auto" w:fill="auto"/>
          <w:lang w:val="en-US" w:eastAsia="zh-CN"/>
        </w:rPr>
        <w:t>乙方（供方）：</w:t>
      </w:r>
    </w:p>
    <w:p w14:paraId="76CEED15">
      <w:pPr>
        <w:keepNext w:val="0"/>
        <w:keepLines w:val="0"/>
        <w:pageBreakBefore w:val="0"/>
        <w:widowControl w:val="0"/>
        <w:kinsoku/>
        <w:wordWrap/>
        <w:overflowPunct/>
        <w:topLinePunct w:val="0"/>
        <w:autoSpaceDE/>
        <w:autoSpaceDN/>
        <w:bidi w:val="0"/>
        <w:adjustRightInd/>
        <w:snapToGrid w:val="0"/>
        <w:spacing w:line="500" w:lineRule="exact"/>
        <w:ind w:left="0" w:leftChars="0" w:firstLine="1478" w:firstLineChars="528"/>
        <w:jc w:val="left"/>
        <w:textAlignment w:val="auto"/>
        <w:rPr>
          <w:rFonts w:hint="eastAsia" w:ascii="仿宋" w:hAnsi="仿宋" w:eastAsia="仿宋" w:cs="仿宋"/>
          <w:b w:val="0"/>
          <w:bCs w:val="0"/>
          <w:color w:val="auto"/>
          <w:sz w:val="28"/>
          <w:szCs w:val="28"/>
          <w:highlight w:val="none"/>
          <w:u w:val="none"/>
          <w:shd w:val="clear" w:color="auto" w:fill="auto"/>
          <w:lang w:val="en-US" w:eastAsia="zh-CN"/>
        </w:rPr>
      </w:pPr>
      <w:r>
        <w:rPr>
          <w:rFonts w:hint="eastAsia" w:ascii="仿宋" w:hAnsi="仿宋" w:eastAsia="仿宋" w:cs="仿宋"/>
          <w:b w:val="0"/>
          <w:bCs w:val="0"/>
          <w:color w:val="auto"/>
          <w:sz w:val="28"/>
          <w:szCs w:val="28"/>
          <w:highlight w:val="none"/>
          <w:u w:val="none"/>
          <w:shd w:val="clear" w:color="auto" w:fill="auto"/>
          <w:lang w:val="en-US" w:eastAsia="zh-CN"/>
        </w:rPr>
        <w:t>签订日期：202</w:t>
      </w:r>
      <w:r>
        <w:rPr>
          <w:rFonts w:hint="eastAsia" w:ascii="仿宋" w:hAnsi="仿宋" w:eastAsia="仿宋" w:cs="仿宋"/>
          <w:b w:val="0"/>
          <w:bCs w:val="0"/>
          <w:color w:val="auto"/>
          <w:sz w:val="28"/>
          <w:szCs w:val="28"/>
          <w:highlight w:val="none"/>
          <w:u w:val="single"/>
          <w:shd w:val="clear" w:color="auto" w:fill="auto"/>
          <w:lang w:val="en-US" w:eastAsia="zh-CN"/>
        </w:rPr>
        <w:t>5</w:t>
      </w:r>
      <w:r>
        <w:rPr>
          <w:rFonts w:hint="eastAsia" w:ascii="仿宋" w:hAnsi="仿宋" w:eastAsia="仿宋" w:cs="仿宋"/>
          <w:b w:val="0"/>
          <w:bCs w:val="0"/>
          <w:color w:val="auto"/>
          <w:sz w:val="28"/>
          <w:szCs w:val="28"/>
          <w:highlight w:val="none"/>
          <w:u w:val="none"/>
          <w:shd w:val="clear" w:color="auto" w:fill="auto"/>
          <w:lang w:val="en-US" w:eastAsia="zh-CN"/>
        </w:rPr>
        <w:t>年</w:t>
      </w:r>
      <w:r>
        <w:rPr>
          <w:rFonts w:hint="eastAsia" w:ascii="仿宋" w:hAnsi="仿宋" w:eastAsia="仿宋" w:cs="仿宋"/>
          <w:b w:val="0"/>
          <w:bCs w:val="0"/>
          <w:color w:val="auto"/>
          <w:sz w:val="28"/>
          <w:szCs w:val="28"/>
          <w:highlight w:val="none"/>
          <w:u w:val="single"/>
          <w:shd w:val="clear" w:color="auto" w:fill="auto"/>
          <w:lang w:val="en-US" w:eastAsia="zh-CN"/>
        </w:rPr>
        <w:t xml:space="preserve">    </w:t>
      </w:r>
      <w:r>
        <w:rPr>
          <w:rFonts w:hint="eastAsia" w:ascii="仿宋" w:hAnsi="仿宋" w:eastAsia="仿宋" w:cs="仿宋"/>
          <w:b w:val="0"/>
          <w:bCs w:val="0"/>
          <w:color w:val="auto"/>
          <w:sz w:val="28"/>
          <w:szCs w:val="28"/>
          <w:highlight w:val="none"/>
          <w:u w:val="none"/>
          <w:shd w:val="clear" w:color="auto" w:fill="auto"/>
          <w:lang w:val="en-US" w:eastAsia="zh-CN"/>
        </w:rPr>
        <w:t>月</w:t>
      </w:r>
      <w:r>
        <w:rPr>
          <w:rFonts w:hint="eastAsia" w:ascii="仿宋" w:hAnsi="仿宋" w:eastAsia="仿宋" w:cs="仿宋"/>
          <w:b w:val="0"/>
          <w:bCs w:val="0"/>
          <w:color w:val="auto"/>
          <w:sz w:val="28"/>
          <w:szCs w:val="28"/>
          <w:highlight w:val="none"/>
          <w:u w:val="single"/>
          <w:shd w:val="clear" w:color="auto" w:fill="auto"/>
          <w:lang w:val="en-US" w:eastAsia="zh-CN"/>
        </w:rPr>
        <w:t xml:space="preserve">    </w:t>
      </w:r>
      <w:r>
        <w:rPr>
          <w:rFonts w:hint="eastAsia" w:ascii="仿宋" w:hAnsi="仿宋" w:eastAsia="仿宋" w:cs="仿宋"/>
          <w:b w:val="0"/>
          <w:bCs w:val="0"/>
          <w:color w:val="auto"/>
          <w:sz w:val="28"/>
          <w:szCs w:val="28"/>
          <w:highlight w:val="none"/>
          <w:u w:val="none"/>
          <w:shd w:val="clear" w:color="auto" w:fill="auto"/>
          <w:lang w:val="en-US" w:eastAsia="zh-CN"/>
        </w:rPr>
        <w:t>日</w:t>
      </w:r>
    </w:p>
    <w:p w14:paraId="179F8188">
      <w:pPr>
        <w:keepNext w:val="0"/>
        <w:keepLines w:val="0"/>
        <w:pageBreakBefore w:val="0"/>
        <w:widowControl w:val="0"/>
        <w:kinsoku/>
        <w:wordWrap/>
        <w:overflowPunct/>
        <w:topLinePunct w:val="0"/>
        <w:autoSpaceDE/>
        <w:autoSpaceDN/>
        <w:bidi w:val="0"/>
        <w:adjustRightInd/>
        <w:snapToGrid w:val="0"/>
        <w:spacing w:line="500" w:lineRule="exact"/>
        <w:ind w:left="0" w:leftChars="0" w:firstLine="1478" w:firstLineChars="528"/>
        <w:jc w:val="left"/>
        <w:textAlignment w:val="auto"/>
        <w:rPr>
          <w:rFonts w:hint="eastAsia" w:ascii="仿宋" w:hAnsi="仿宋" w:eastAsia="仿宋" w:cs="仿宋"/>
          <w:b/>
          <w:bCs/>
          <w:color w:val="auto"/>
          <w:kern w:val="2"/>
          <w:sz w:val="32"/>
          <w:szCs w:val="32"/>
          <w:highlight w:val="none"/>
          <w:u w:val="none"/>
          <w:shd w:val="clear" w:color="auto" w:fill="auto"/>
          <w:lang w:val="en-US" w:eastAsia="zh-CN" w:bidi="ar-SA"/>
        </w:rPr>
        <w:sectPr>
          <w:footerReference r:id="rId3" w:type="default"/>
          <w:pgSz w:w="11906" w:h="16838"/>
          <w:pgMar w:top="720" w:right="1134" w:bottom="720" w:left="1134" w:header="737" w:footer="624" w:gutter="0"/>
          <w:pgBorders>
            <w:top w:val="single" w:color="auto" w:sz="4" w:space="1"/>
            <w:left w:val="single" w:color="auto" w:sz="4" w:space="4"/>
            <w:bottom w:val="single" w:color="auto" w:sz="4" w:space="1"/>
            <w:right w:val="single" w:color="auto" w:sz="4" w:space="4"/>
          </w:pgBorders>
          <w:pgNumType w:fmt="decimal"/>
          <w:cols w:space="720" w:num="1"/>
          <w:docGrid w:type="lines" w:linePitch="312" w:charSpace="0"/>
        </w:sectPr>
      </w:pPr>
      <w:r>
        <w:rPr>
          <w:rFonts w:hint="eastAsia" w:ascii="仿宋" w:hAnsi="仿宋" w:eastAsia="仿宋" w:cs="仿宋"/>
          <w:b w:val="0"/>
          <w:bCs w:val="0"/>
          <w:color w:val="auto"/>
          <w:sz w:val="28"/>
          <w:szCs w:val="28"/>
          <w:highlight w:val="none"/>
          <w:u w:val="none"/>
          <w:shd w:val="clear" w:color="auto" w:fill="auto"/>
          <w:lang w:val="en-US" w:eastAsia="zh-CN"/>
        </w:rPr>
        <w:t>签订地点：广东东莞南城</w:t>
      </w:r>
    </w:p>
    <w:p w14:paraId="1ED17BF8">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textAlignment w:val="auto"/>
        <w:rPr>
          <w:rFonts w:hint="eastAsia" w:ascii="仿宋" w:hAnsi="仿宋" w:eastAsia="仿宋" w:cs="仿宋"/>
          <w:b/>
          <w:bCs/>
          <w:color w:val="auto"/>
          <w:kern w:val="2"/>
          <w:sz w:val="28"/>
          <w:szCs w:val="28"/>
          <w:highlight w:val="none"/>
          <w:u w:val="none"/>
          <w:shd w:val="clear" w:color="auto" w:fill="auto"/>
          <w:lang w:val="en-US" w:eastAsia="zh-CN" w:bidi="ar-SA"/>
        </w:rPr>
      </w:pPr>
    </w:p>
    <w:sdt>
      <w:sdtPr>
        <w:rPr>
          <w:rFonts w:ascii="宋体" w:hAnsi="宋体" w:eastAsia="宋体" w:cs="Times New Roman"/>
          <w:b/>
          <w:bCs/>
          <w:color w:val="auto"/>
          <w:kern w:val="2"/>
          <w:sz w:val="32"/>
          <w:szCs w:val="40"/>
          <w:highlight w:val="none"/>
          <w:lang w:val="en-US" w:eastAsia="zh-CN" w:bidi="ar-SA"/>
        </w:rPr>
        <w:id w:val="147458885"/>
        <w15:color w:val="DBDBDB"/>
        <w:docPartObj>
          <w:docPartGallery w:val="Table of Contents"/>
          <w:docPartUnique/>
        </w:docPartObj>
      </w:sdtPr>
      <w:sdtEndPr>
        <w:rPr>
          <w:rFonts w:ascii="宋体" w:hAnsi="宋体" w:eastAsia="宋体" w:cs="Times New Roman"/>
          <w:b/>
          <w:bCs/>
          <w:color w:val="auto"/>
          <w:kern w:val="2"/>
          <w:sz w:val="32"/>
          <w:szCs w:val="40"/>
          <w:highlight w:val="none"/>
          <w:lang w:val="en-US" w:eastAsia="zh-CN" w:bidi="ar-SA"/>
        </w:rPr>
      </w:sdtEndPr>
      <w:sdtContent>
        <w:p w14:paraId="3C94B0E6">
          <w:pPr>
            <w:keepNext w:val="0"/>
            <w:keepLines w:val="0"/>
            <w:pageBreakBefore w:val="0"/>
            <w:kinsoku/>
            <w:wordWrap/>
            <w:overflowPunct/>
            <w:topLinePunct w:val="0"/>
            <w:autoSpaceDE/>
            <w:autoSpaceDN/>
            <w:bidi w:val="0"/>
            <w:snapToGrid w:val="0"/>
            <w:spacing w:before="0" w:beforeLines="0" w:after="0" w:afterLines="0" w:line="500" w:lineRule="exact"/>
            <w:ind w:left="0" w:leftChars="0" w:right="0" w:rightChars="0" w:firstLine="0" w:firstLineChars="0"/>
            <w:jc w:val="center"/>
            <w:textAlignment w:val="auto"/>
            <w:rPr>
              <w:b/>
              <w:bCs/>
              <w:color w:val="auto"/>
              <w:sz w:val="32"/>
              <w:szCs w:val="40"/>
              <w:highlight w:val="none"/>
            </w:rPr>
          </w:pPr>
          <w:bookmarkStart w:id="44" w:name="_Toc5958"/>
          <w:r>
            <w:rPr>
              <w:rFonts w:ascii="宋体" w:hAnsi="宋体" w:eastAsia="宋体"/>
              <w:b/>
              <w:bCs/>
              <w:color w:val="auto"/>
              <w:sz w:val="32"/>
              <w:szCs w:val="40"/>
              <w:highlight w:val="none"/>
            </w:rPr>
            <w:t>目录</w:t>
          </w:r>
        </w:p>
        <w:p w14:paraId="3697238B">
          <w:pPr>
            <w:pStyle w:val="8"/>
            <w:tabs>
              <w:tab w:val="right" w:leader="dot" w:pos="9298"/>
            </w:tabs>
            <w:rPr>
              <w:color w:val="auto"/>
            </w:rPr>
          </w:pPr>
          <w:r>
            <w:rPr>
              <w:color w:val="auto"/>
              <w:highlight w:val="none"/>
            </w:rPr>
            <w:fldChar w:fldCharType="begin"/>
          </w:r>
          <w:r>
            <w:rPr>
              <w:color w:val="auto"/>
              <w:highlight w:val="none"/>
            </w:rPr>
            <w:instrText xml:space="preserve">TOC \o "1-2" \h \u </w:instrText>
          </w:r>
          <w:r>
            <w:rPr>
              <w:color w:val="auto"/>
              <w:highlight w:val="none"/>
            </w:rPr>
            <w:fldChar w:fldCharType="separate"/>
          </w:r>
        </w:p>
        <w:p w14:paraId="4217BA11">
          <w:pPr>
            <w:pStyle w:val="8"/>
            <w:tabs>
              <w:tab w:val="right" w:leader="dot" w:pos="9298"/>
            </w:tabs>
            <w:rPr>
              <w:color w:val="auto"/>
            </w:rPr>
          </w:pPr>
          <w:r>
            <w:rPr>
              <w:b/>
              <w:bCs/>
              <w:color w:val="auto"/>
              <w:highlight w:val="none"/>
            </w:rPr>
            <w:fldChar w:fldCharType="begin"/>
          </w:r>
          <w:r>
            <w:rPr>
              <w:b/>
              <w:bCs/>
              <w:color w:val="auto"/>
              <w:highlight w:val="none"/>
            </w:rPr>
            <w:instrText xml:space="preserve"> HYPERLINK \l _Toc24813 </w:instrText>
          </w:r>
          <w:r>
            <w:rPr>
              <w:b/>
              <w:bCs/>
              <w:color w:val="auto"/>
              <w:highlight w:val="none"/>
            </w:rPr>
            <w:fldChar w:fldCharType="separate"/>
          </w:r>
          <w:r>
            <w:rPr>
              <w:rFonts w:hint="eastAsia" w:ascii="仿宋_GB2312" w:hAnsi="仿宋_GB2312" w:eastAsia="仿宋_GB2312" w:cs="仿宋_GB2312"/>
              <w:b/>
              <w:bCs/>
              <w:i w:val="0"/>
              <w:iCs w:val="0"/>
              <w:color w:val="auto"/>
              <w:kern w:val="0"/>
              <w:szCs w:val="32"/>
              <w:highlight w:val="none"/>
              <w:shd w:val="clear" w:fill="auto"/>
              <w:lang w:val="en-US" w:eastAsia="zh-CN" w:bidi="ar-SA"/>
            </w:rPr>
            <w:t xml:space="preserve">第一部分 </w:t>
          </w:r>
          <w:r>
            <w:rPr>
              <w:rFonts w:hint="eastAsia" w:ascii="仿宋_GB2312" w:hAnsi="仿宋_GB2312" w:eastAsia="仿宋_GB2312" w:cs="仿宋_GB2312"/>
              <w:b/>
              <w:bCs/>
              <w:i w:val="0"/>
              <w:iCs w:val="0"/>
              <w:color w:val="auto"/>
              <w:kern w:val="0"/>
              <w:szCs w:val="32"/>
              <w:highlight w:val="none"/>
              <w:shd w:val="clear" w:color="auto" w:fill="auto"/>
              <w:lang w:val="en-US" w:eastAsia="zh-CN"/>
            </w:rPr>
            <w:t>协议书</w:t>
          </w:r>
          <w:r>
            <w:rPr>
              <w:b/>
              <w:bCs/>
              <w:color w:val="auto"/>
            </w:rPr>
            <w:tab/>
          </w:r>
          <w:r>
            <w:rPr>
              <w:b/>
              <w:bCs/>
              <w:color w:val="auto"/>
            </w:rPr>
            <w:fldChar w:fldCharType="begin"/>
          </w:r>
          <w:r>
            <w:rPr>
              <w:b/>
              <w:bCs/>
              <w:color w:val="auto"/>
            </w:rPr>
            <w:instrText xml:space="preserve"> PAGEREF _Toc24813 \h </w:instrText>
          </w:r>
          <w:r>
            <w:rPr>
              <w:b/>
              <w:bCs/>
              <w:color w:val="auto"/>
            </w:rPr>
            <w:fldChar w:fldCharType="separate"/>
          </w:r>
          <w:r>
            <w:rPr>
              <w:b/>
              <w:bCs/>
              <w:color w:val="auto"/>
            </w:rPr>
            <w:t>1</w:t>
          </w:r>
          <w:r>
            <w:rPr>
              <w:b/>
              <w:bCs/>
              <w:color w:val="auto"/>
            </w:rPr>
            <w:fldChar w:fldCharType="end"/>
          </w:r>
          <w:r>
            <w:rPr>
              <w:b/>
              <w:bCs/>
              <w:color w:val="auto"/>
              <w:highlight w:val="none"/>
            </w:rPr>
            <w:fldChar w:fldCharType="end"/>
          </w:r>
        </w:p>
        <w:p w14:paraId="52D23153">
          <w:pPr>
            <w:pStyle w:val="9"/>
            <w:tabs>
              <w:tab w:val="right" w:leader="dot" w:pos="9298"/>
            </w:tabs>
            <w:ind w:left="0" w:leftChars="0" w:firstLine="0" w:firstLineChars="0"/>
            <w:rPr>
              <w:rFonts w:hint="eastAsia" w:ascii="仿宋" w:hAnsi="仿宋" w:eastAsia="仿宋" w:cs="仿宋"/>
              <w:color w:val="auto"/>
              <w:sz w:val="28"/>
              <w:szCs w:val="28"/>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_Toc16715 </w:instrText>
          </w:r>
          <w:r>
            <w:rPr>
              <w:rFonts w:hint="eastAsia" w:ascii="仿宋" w:hAnsi="仿宋" w:eastAsia="仿宋" w:cs="仿宋"/>
              <w:color w:val="auto"/>
              <w:sz w:val="28"/>
              <w:szCs w:val="28"/>
              <w:highlight w:val="none"/>
            </w:rPr>
            <w:fldChar w:fldCharType="separate"/>
          </w:r>
          <w:r>
            <w:rPr>
              <w:rFonts w:hint="eastAsia" w:ascii="仿宋" w:hAnsi="仿宋" w:eastAsia="仿宋" w:cs="仿宋"/>
              <w:bCs/>
              <w:color w:val="auto"/>
              <w:sz w:val="28"/>
              <w:szCs w:val="28"/>
              <w:lang w:val="en-US" w:eastAsia="zh-CN"/>
            </w:rPr>
            <w:t xml:space="preserve">第一章、 </w:t>
          </w:r>
          <w:r>
            <w:rPr>
              <w:rFonts w:hint="eastAsia" w:ascii="仿宋" w:hAnsi="仿宋" w:eastAsia="仿宋" w:cs="仿宋"/>
              <w:bCs/>
              <w:color w:val="auto"/>
              <w:sz w:val="28"/>
              <w:szCs w:val="28"/>
              <w:highlight w:val="none"/>
              <w:lang w:val="en-US" w:eastAsia="zh-CN"/>
            </w:rPr>
            <w:t>产品内容及合同价格</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_Toc16715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1</w:t>
          </w:r>
          <w:r>
            <w:rPr>
              <w:rFonts w:hint="eastAsia" w:ascii="仿宋" w:hAnsi="仿宋" w:eastAsia="仿宋" w:cs="仿宋"/>
              <w:color w:val="auto"/>
              <w:sz w:val="28"/>
              <w:szCs w:val="28"/>
            </w:rPr>
            <w:fldChar w:fldCharType="end"/>
          </w:r>
          <w:r>
            <w:rPr>
              <w:rFonts w:hint="eastAsia" w:ascii="仿宋" w:hAnsi="仿宋" w:eastAsia="仿宋" w:cs="仿宋"/>
              <w:color w:val="auto"/>
              <w:sz w:val="28"/>
              <w:szCs w:val="28"/>
              <w:highlight w:val="none"/>
            </w:rPr>
            <w:fldChar w:fldCharType="end"/>
          </w:r>
        </w:p>
        <w:p w14:paraId="12FFB3DE">
          <w:pPr>
            <w:pStyle w:val="9"/>
            <w:tabs>
              <w:tab w:val="right" w:leader="dot" w:pos="9298"/>
            </w:tabs>
            <w:ind w:left="0" w:leftChars="0" w:firstLine="0" w:firstLineChars="0"/>
            <w:rPr>
              <w:rFonts w:hint="eastAsia" w:ascii="仿宋" w:hAnsi="仿宋" w:eastAsia="仿宋" w:cs="仿宋"/>
              <w:color w:val="auto"/>
              <w:sz w:val="28"/>
              <w:szCs w:val="28"/>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_Toc20306 </w:instrText>
          </w:r>
          <w:r>
            <w:rPr>
              <w:rFonts w:hint="eastAsia" w:ascii="仿宋" w:hAnsi="仿宋" w:eastAsia="仿宋" w:cs="仿宋"/>
              <w:color w:val="auto"/>
              <w:sz w:val="28"/>
              <w:szCs w:val="28"/>
              <w:highlight w:val="none"/>
            </w:rPr>
            <w:fldChar w:fldCharType="separate"/>
          </w:r>
          <w:r>
            <w:rPr>
              <w:rFonts w:hint="eastAsia" w:ascii="仿宋" w:hAnsi="仿宋" w:eastAsia="仿宋" w:cs="仿宋"/>
              <w:bCs/>
              <w:color w:val="auto"/>
              <w:sz w:val="28"/>
              <w:szCs w:val="28"/>
              <w:lang w:val="en-US" w:eastAsia="zh-CN"/>
            </w:rPr>
            <w:t xml:space="preserve">第二章、 </w:t>
          </w:r>
          <w:r>
            <w:rPr>
              <w:rFonts w:hint="eastAsia" w:ascii="仿宋" w:hAnsi="仿宋" w:eastAsia="仿宋" w:cs="仿宋"/>
              <w:bCs/>
              <w:color w:val="auto"/>
              <w:sz w:val="28"/>
              <w:szCs w:val="28"/>
              <w:highlight w:val="none"/>
              <w:lang w:val="en-US" w:eastAsia="zh-CN"/>
            </w:rPr>
            <w:t>付款方式</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_Toc20306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2</w:t>
          </w:r>
          <w:r>
            <w:rPr>
              <w:rFonts w:hint="eastAsia" w:ascii="仿宋" w:hAnsi="仿宋" w:eastAsia="仿宋" w:cs="仿宋"/>
              <w:color w:val="auto"/>
              <w:sz w:val="28"/>
              <w:szCs w:val="28"/>
            </w:rPr>
            <w:fldChar w:fldCharType="end"/>
          </w:r>
          <w:r>
            <w:rPr>
              <w:rFonts w:hint="eastAsia" w:ascii="仿宋" w:hAnsi="仿宋" w:eastAsia="仿宋" w:cs="仿宋"/>
              <w:color w:val="auto"/>
              <w:sz w:val="28"/>
              <w:szCs w:val="28"/>
              <w:highlight w:val="none"/>
            </w:rPr>
            <w:fldChar w:fldCharType="end"/>
          </w:r>
        </w:p>
        <w:p w14:paraId="56209161">
          <w:pPr>
            <w:pStyle w:val="9"/>
            <w:tabs>
              <w:tab w:val="right" w:leader="dot" w:pos="9298"/>
            </w:tabs>
            <w:ind w:left="0" w:leftChars="0" w:firstLine="0" w:firstLineChars="0"/>
            <w:rPr>
              <w:rFonts w:hint="eastAsia" w:ascii="仿宋" w:hAnsi="仿宋" w:eastAsia="仿宋" w:cs="仿宋"/>
              <w:color w:val="auto"/>
              <w:sz w:val="28"/>
              <w:szCs w:val="28"/>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_Toc11935 </w:instrText>
          </w:r>
          <w:r>
            <w:rPr>
              <w:rFonts w:hint="eastAsia" w:ascii="仿宋" w:hAnsi="仿宋" w:eastAsia="仿宋" w:cs="仿宋"/>
              <w:color w:val="auto"/>
              <w:sz w:val="28"/>
              <w:szCs w:val="28"/>
              <w:highlight w:val="none"/>
            </w:rPr>
            <w:fldChar w:fldCharType="separate"/>
          </w:r>
          <w:r>
            <w:rPr>
              <w:rFonts w:hint="eastAsia" w:ascii="仿宋" w:hAnsi="仿宋" w:eastAsia="仿宋" w:cs="仿宋"/>
              <w:bCs/>
              <w:color w:val="auto"/>
              <w:sz w:val="28"/>
              <w:szCs w:val="28"/>
              <w:lang w:val="en-US" w:eastAsia="zh-CN"/>
            </w:rPr>
            <w:t xml:space="preserve">第三章、 </w:t>
          </w:r>
          <w:r>
            <w:rPr>
              <w:rFonts w:hint="eastAsia" w:ascii="仿宋" w:hAnsi="仿宋" w:eastAsia="仿宋" w:cs="仿宋"/>
              <w:bCs/>
              <w:color w:val="auto"/>
              <w:sz w:val="28"/>
              <w:szCs w:val="28"/>
              <w:highlight w:val="none"/>
              <w:lang w:val="en-US" w:eastAsia="zh-CN"/>
            </w:rPr>
            <w:t>交货</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_Toc11935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3</w:t>
          </w:r>
          <w:r>
            <w:rPr>
              <w:rFonts w:hint="eastAsia" w:ascii="仿宋" w:hAnsi="仿宋" w:eastAsia="仿宋" w:cs="仿宋"/>
              <w:color w:val="auto"/>
              <w:sz w:val="28"/>
              <w:szCs w:val="28"/>
            </w:rPr>
            <w:fldChar w:fldCharType="end"/>
          </w:r>
          <w:r>
            <w:rPr>
              <w:rFonts w:hint="eastAsia" w:ascii="仿宋" w:hAnsi="仿宋" w:eastAsia="仿宋" w:cs="仿宋"/>
              <w:color w:val="auto"/>
              <w:sz w:val="28"/>
              <w:szCs w:val="28"/>
              <w:highlight w:val="none"/>
            </w:rPr>
            <w:fldChar w:fldCharType="end"/>
          </w:r>
        </w:p>
        <w:p w14:paraId="3F29E69B">
          <w:pPr>
            <w:pStyle w:val="9"/>
            <w:tabs>
              <w:tab w:val="right" w:leader="dot" w:pos="9298"/>
            </w:tabs>
            <w:ind w:left="0" w:leftChars="0" w:firstLine="0" w:firstLineChars="0"/>
            <w:rPr>
              <w:rFonts w:hint="eastAsia" w:ascii="仿宋" w:hAnsi="仿宋" w:eastAsia="仿宋" w:cs="仿宋"/>
              <w:color w:val="auto"/>
              <w:sz w:val="28"/>
              <w:szCs w:val="28"/>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_Toc26173 </w:instrText>
          </w:r>
          <w:r>
            <w:rPr>
              <w:rFonts w:hint="eastAsia" w:ascii="仿宋" w:hAnsi="仿宋" w:eastAsia="仿宋" w:cs="仿宋"/>
              <w:color w:val="auto"/>
              <w:sz w:val="28"/>
              <w:szCs w:val="28"/>
              <w:highlight w:val="none"/>
            </w:rPr>
            <w:fldChar w:fldCharType="separate"/>
          </w:r>
          <w:r>
            <w:rPr>
              <w:rFonts w:hint="eastAsia" w:ascii="仿宋" w:hAnsi="仿宋" w:eastAsia="仿宋" w:cs="仿宋"/>
              <w:bCs/>
              <w:color w:val="auto"/>
              <w:sz w:val="28"/>
              <w:szCs w:val="28"/>
              <w:lang w:val="en-US" w:eastAsia="zh-CN"/>
            </w:rPr>
            <w:t xml:space="preserve">第四章、 </w:t>
          </w:r>
          <w:r>
            <w:rPr>
              <w:rFonts w:hint="eastAsia" w:ascii="仿宋" w:hAnsi="仿宋" w:eastAsia="仿宋" w:cs="仿宋"/>
              <w:bCs/>
              <w:color w:val="auto"/>
              <w:sz w:val="28"/>
              <w:szCs w:val="28"/>
              <w:highlight w:val="none"/>
              <w:lang w:val="en-US" w:eastAsia="zh-CN"/>
            </w:rPr>
            <w:t>甲乙双方联系人</w:t>
          </w:r>
          <w:r>
            <w:rPr>
              <w:rFonts w:hint="eastAsia" w:ascii="仿宋" w:hAnsi="仿宋" w:eastAsia="仿宋" w:cs="仿宋"/>
              <w:color w:val="auto"/>
              <w:sz w:val="28"/>
              <w:szCs w:val="28"/>
            </w:rPr>
            <w:tab/>
          </w:r>
          <w:r>
            <w:rPr>
              <w:rFonts w:hint="eastAsia" w:ascii="仿宋" w:hAnsi="仿宋" w:eastAsia="仿宋" w:cs="仿宋"/>
              <w:color w:val="auto"/>
              <w:sz w:val="28"/>
              <w:szCs w:val="28"/>
            </w:rPr>
            <w:fldChar w:fldCharType="begin"/>
          </w:r>
          <w:r>
            <w:rPr>
              <w:rFonts w:hint="eastAsia" w:ascii="仿宋" w:hAnsi="仿宋" w:eastAsia="仿宋" w:cs="仿宋"/>
              <w:color w:val="auto"/>
              <w:sz w:val="28"/>
              <w:szCs w:val="28"/>
            </w:rPr>
            <w:instrText xml:space="preserve"> PAGEREF _Toc26173 \h </w:instrText>
          </w:r>
          <w:r>
            <w:rPr>
              <w:rFonts w:hint="eastAsia" w:ascii="仿宋" w:hAnsi="仿宋" w:eastAsia="仿宋" w:cs="仿宋"/>
              <w:color w:val="auto"/>
              <w:sz w:val="28"/>
              <w:szCs w:val="28"/>
            </w:rPr>
            <w:fldChar w:fldCharType="separate"/>
          </w:r>
          <w:r>
            <w:rPr>
              <w:rFonts w:hint="eastAsia" w:ascii="仿宋" w:hAnsi="仿宋" w:eastAsia="仿宋" w:cs="仿宋"/>
              <w:color w:val="auto"/>
              <w:sz w:val="28"/>
              <w:szCs w:val="28"/>
            </w:rPr>
            <w:t>3</w:t>
          </w:r>
          <w:r>
            <w:rPr>
              <w:rFonts w:hint="eastAsia" w:ascii="仿宋" w:hAnsi="仿宋" w:eastAsia="仿宋" w:cs="仿宋"/>
              <w:color w:val="auto"/>
              <w:sz w:val="28"/>
              <w:szCs w:val="28"/>
            </w:rPr>
            <w:fldChar w:fldCharType="end"/>
          </w:r>
          <w:r>
            <w:rPr>
              <w:rFonts w:hint="eastAsia" w:ascii="仿宋" w:hAnsi="仿宋" w:eastAsia="仿宋" w:cs="仿宋"/>
              <w:color w:val="auto"/>
              <w:sz w:val="28"/>
              <w:szCs w:val="28"/>
              <w:highlight w:val="none"/>
            </w:rPr>
            <w:fldChar w:fldCharType="end"/>
          </w:r>
        </w:p>
        <w:p w14:paraId="5DAEE151">
          <w:pPr>
            <w:pStyle w:val="8"/>
            <w:tabs>
              <w:tab w:val="right" w:leader="dot" w:pos="9298"/>
            </w:tabs>
            <w:rPr>
              <w:color w:val="auto"/>
            </w:rPr>
          </w:pPr>
          <w:r>
            <w:rPr>
              <w:b/>
              <w:bCs/>
              <w:color w:val="auto"/>
              <w:highlight w:val="none"/>
            </w:rPr>
            <w:fldChar w:fldCharType="begin"/>
          </w:r>
          <w:r>
            <w:rPr>
              <w:b/>
              <w:bCs/>
              <w:color w:val="auto"/>
              <w:highlight w:val="none"/>
            </w:rPr>
            <w:instrText xml:space="preserve"> HYPERLINK \l _Toc16771 </w:instrText>
          </w:r>
          <w:r>
            <w:rPr>
              <w:b/>
              <w:bCs/>
              <w:color w:val="auto"/>
              <w:highlight w:val="none"/>
            </w:rPr>
            <w:fldChar w:fldCharType="separate"/>
          </w:r>
          <w:r>
            <w:rPr>
              <w:rFonts w:hint="eastAsia" w:ascii="仿宋_GB2312" w:hAnsi="仿宋_GB2312" w:eastAsia="仿宋_GB2312" w:cs="仿宋_GB2312"/>
              <w:b/>
              <w:bCs/>
              <w:i w:val="0"/>
              <w:iCs w:val="0"/>
              <w:color w:val="auto"/>
              <w:kern w:val="0"/>
              <w:szCs w:val="32"/>
              <w:shd w:val="clear" w:fill="auto"/>
              <w:lang w:val="en-US" w:eastAsia="zh-CN"/>
            </w:rPr>
            <w:t xml:space="preserve">第二部分 </w:t>
          </w:r>
          <w:r>
            <w:rPr>
              <w:rFonts w:hint="eastAsia" w:ascii="仿宋_GB2312" w:hAnsi="仿宋_GB2312" w:eastAsia="仿宋_GB2312" w:cs="仿宋_GB2312"/>
              <w:b/>
              <w:bCs/>
              <w:i w:val="0"/>
              <w:iCs w:val="0"/>
              <w:color w:val="auto"/>
              <w:kern w:val="0"/>
              <w:szCs w:val="32"/>
              <w:highlight w:val="none"/>
              <w:shd w:val="clear" w:color="auto" w:fill="auto"/>
              <w:lang w:val="en-US" w:eastAsia="zh-CN"/>
            </w:rPr>
            <w:t>合同专用条款</w:t>
          </w:r>
          <w:r>
            <w:rPr>
              <w:b/>
              <w:bCs/>
              <w:color w:val="auto"/>
            </w:rPr>
            <w:tab/>
          </w:r>
          <w:r>
            <w:rPr>
              <w:b/>
              <w:bCs/>
              <w:color w:val="auto"/>
            </w:rPr>
            <w:fldChar w:fldCharType="begin"/>
          </w:r>
          <w:r>
            <w:rPr>
              <w:b/>
              <w:bCs/>
              <w:color w:val="auto"/>
            </w:rPr>
            <w:instrText xml:space="preserve"> PAGEREF _Toc16771 \h </w:instrText>
          </w:r>
          <w:r>
            <w:rPr>
              <w:b/>
              <w:bCs/>
              <w:color w:val="auto"/>
            </w:rPr>
            <w:fldChar w:fldCharType="separate"/>
          </w:r>
          <w:r>
            <w:rPr>
              <w:b/>
              <w:bCs/>
              <w:color w:val="auto"/>
            </w:rPr>
            <w:t>5</w:t>
          </w:r>
          <w:r>
            <w:rPr>
              <w:b/>
              <w:bCs/>
              <w:color w:val="auto"/>
            </w:rPr>
            <w:fldChar w:fldCharType="end"/>
          </w:r>
          <w:r>
            <w:rPr>
              <w:b/>
              <w:bCs/>
              <w:color w:val="auto"/>
              <w:highlight w:val="none"/>
            </w:rPr>
            <w:fldChar w:fldCharType="end"/>
          </w:r>
        </w:p>
        <w:p w14:paraId="38FD9743">
          <w:pPr>
            <w:pStyle w:val="9"/>
            <w:tabs>
              <w:tab w:val="right" w:leader="dot" w:pos="9298"/>
            </w:tabs>
            <w:ind w:left="0" w:leftChars="0" w:firstLine="0" w:firstLineChars="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_Toc25983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lang w:val="en-US" w:eastAsia="zh-CN"/>
            </w:rPr>
            <w:t>第一章、 产品质量及包装要求</w:t>
          </w:r>
          <w:r>
            <w:rPr>
              <w:rFonts w:hint="eastAsia" w:ascii="仿宋" w:hAnsi="仿宋" w:eastAsia="仿宋" w:cs="仿宋"/>
              <w:color w:val="auto"/>
              <w:sz w:val="28"/>
              <w:szCs w:val="28"/>
              <w:highlight w:val="none"/>
            </w:rPr>
            <w:tab/>
          </w: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PAGEREF _Toc25983 \h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rPr>
            <w:fldChar w:fldCharType="end"/>
          </w:r>
          <w:r>
            <w:rPr>
              <w:rFonts w:hint="eastAsia" w:ascii="仿宋" w:hAnsi="仿宋" w:eastAsia="仿宋" w:cs="仿宋"/>
              <w:color w:val="auto"/>
              <w:sz w:val="28"/>
              <w:szCs w:val="28"/>
              <w:highlight w:val="none"/>
            </w:rPr>
            <w:fldChar w:fldCharType="end"/>
          </w:r>
        </w:p>
        <w:p w14:paraId="481F633D">
          <w:pPr>
            <w:pStyle w:val="9"/>
            <w:tabs>
              <w:tab w:val="right" w:leader="dot" w:pos="9298"/>
            </w:tabs>
            <w:ind w:left="0" w:leftChars="0" w:firstLine="0" w:firstLineChars="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_Toc28133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lang w:val="en-US" w:eastAsia="zh-CN"/>
            </w:rPr>
            <w:t>第二章、 交货、验收及保修</w:t>
          </w:r>
          <w:r>
            <w:rPr>
              <w:rFonts w:hint="eastAsia" w:ascii="仿宋" w:hAnsi="仿宋" w:eastAsia="仿宋" w:cs="仿宋"/>
              <w:color w:val="auto"/>
              <w:sz w:val="28"/>
              <w:szCs w:val="28"/>
              <w:highlight w:val="none"/>
            </w:rPr>
            <w:tab/>
          </w: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PAGEREF _Toc28133 \h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rPr>
            <w:t>5</w:t>
          </w:r>
          <w:r>
            <w:rPr>
              <w:rFonts w:hint="eastAsia" w:ascii="仿宋" w:hAnsi="仿宋" w:eastAsia="仿宋" w:cs="仿宋"/>
              <w:color w:val="auto"/>
              <w:sz w:val="28"/>
              <w:szCs w:val="28"/>
              <w:highlight w:val="none"/>
            </w:rPr>
            <w:fldChar w:fldCharType="end"/>
          </w:r>
          <w:r>
            <w:rPr>
              <w:rFonts w:hint="eastAsia" w:ascii="仿宋" w:hAnsi="仿宋" w:eastAsia="仿宋" w:cs="仿宋"/>
              <w:color w:val="auto"/>
              <w:sz w:val="28"/>
              <w:szCs w:val="28"/>
              <w:highlight w:val="none"/>
            </w:rPr>
            <w:fldChar w:fldCharType="end"/>
          </w:r>
        </w:p>
        <w:p w14:paraId="6CD0F7A5">
          <w:pPr>
            <w:pStyle w:val="8"/>
            <w:tabs>
              <w:tab w:val="right" w:leader="dot" w:pos="9298"/>
            </w:tabs>
            <w:rPr>
              <w:b/>
              <w:bCs/>
              <w:color w:val="auto"/>
              <w:highlight w:val="none"/>
            </w:rPr>
          </w:pPr>
          <w:r>
            <w:rPr>
              <w:b/>
              <w:bCs/>
              <w:color w:val="auto"/>
              <w:highlight w:val="none"/>
            </w:rPr>
            <w:fldChar w:fldCharType="begin"/>
          </w:r>
          <w:r>
            <w:rPr>
              <w:b/>
              <w:bCs/>
              <w:color w:val="auto"/>
              <w:highlight w:val="none"/>
            </w:rPr>
            <w:instrText xml:space="preserve"> HYPERLINK \l _Toc14034 </w:instrText>
          </w:r>
          <w:r>
            <w:rPr>
              <w:b/>
              <w:bCs/>
              <w:color w:val="auto"/>
              <w:highlight w:val="none"/>
            </w:rPr>
            <w:fldChar w:fldCharType="separate"/>
          </w:r>
          <w:r>
            <w:rPr>
              <w:rFonts w:hint="eastAsia"/>
              <w:b/>
              <w:bCs/>
              <w:color w:val="auto"/>
              <w:highlight w:val="none"/>
              <w:lang w:val="en-US" w:eastAsia="zh-CN"/>
            </w:rPr>
            <w:t>第三部分 合同通用条款</w:t>
          </w:r>
          <w:r>
            <w:rPr>
              <w:b/>
              <w:bCs/>
              <w:color w:val="auto"/>
              <w:highlight w:val="none"/>
            </w:rPr>
            <w:tab/>
          </w:r>
          <w:r>
            <w:rPr>
              <w:b/>
              <w:bCs/>
              <w:color w:val="auto"/>
              <w:highlight w:val="none"/>
            </w:rPr>
            <w:fldChar w:fldCharType="begin"/>
          </w:r>
          <w:r>
            <w:rPr>
              <w:b/>
              <w:bCs/>
              <w:color w:val="auto"/>
              <w:highlight w:val="none"/>
            </w:rPr>
            <w:instrText xml:space="preserve"> PAGEREF _Toc14034 \h </w:instrText>
          </w:r>
          <w:r>
            <w:rPr>
              <w:b/>
              <w:bCs/>
              <w:color w:val="auto"/>
              <w:highlight w:val="none"/>
            </w:rPr>
            <w:fldChar w:fldCharType="separate"/>
          </w:r>
          <w:r>
            <w:rPr>
              <w:b/>
              <w:bCs/>
              <w:color w:val="auto"/>
              <w:highlight w:val="none"/>
            </w:rPr>
            <w:t>6</w:t>
          </w:r>
          <w:r>
            <w:rPr>
              <w:b/>
              <w:bCs/>
              <w:color w:val="auto"/>
              <w:highlight w:val="none"/>
            </w:rPr>
            <w:fldChar w:fldCharType="end"/>
          </w:r>
          <w:r>
            <w:rPr>
              <w:b/>
              <w:bCs/>
              <w:color w:val="auto"/>
              <w:highlight w:val="none"/>
            </w:rPr>
            <w:fldChar w:fldCharType="end"/>
          </w:r>
        </w:p>
        <w:p w14:paraId="0590FE9D">
          <w:pPr>
            <w:pStyle w:val="9"/>
            <w:tabs>
              <w:tab w:val="right" w:leader="dot" w:pos="9298"/>
            </w:tabs>
            <w:ind w:left="0" w:leftChars="0" w:firstLine="0" w:firstLineChars="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_Toc15533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lang w:val="en-US" w:eastAsia="zh-CN"/>
            </w:rPr>
            <w:t>第一章、 对账及发票要求</w:t>
          </w:r>
          <w:r>
            <w:rPr>
              <w:rFonts w:hint="eastAsia" w:ascii="仿宋" w:hAnsi="仿宋" w:eastAsia="仿宋" w:cs="仿宋"/>
              <w:color w:val="auto"/>
              <w:sz w:val="28"/>
              <w:szCs w:val="28"/>
              <w:highlight w:val="none"/>
            </w:rPr>
            <w:tab/>
          </w: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PAGEREF _Toc15533 \h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rPr>
            <w:t>6</w:t>
          </w:r>
          <w:r>
            <w:rPr>
              <w:rFonts w:hint="eastAsia" w:ascii="仿宋" w:hAnsi="仿宋" w:eastAsia="仿宋" w:cs="仿宋"/>
              <w:color w:val="auto"/>
              <w:sz w:val="28"/>
              <w:szCs w:val="28"/>
              <w:highlight w:val="none"/>
            </w:rPr>
            <w:fldChar w:fldCharType="end"/>
          </w:r>
          <w:r>
            <w:rPr>
              <w:rFonts w:hint="eastAsia" w:ascii="仿宋" w:hAnsi="仿宋" w:eastAsia="仿宋" w:cs="仿宋"/>
              <w:color w:val="auto"/>
              <w:sz w:val="28"/>
              <w:szCs w:val="28"/>
              <w:highlight w:val="none"/>
            </w:rPr>
            <w:fldChar w:fldCharType="end"/>
          </w:r>
        </w:p>
        <w:p w14:paraId="599B4D52">
          <w:pPr>
            <w:pStyle w:val="9"/>
            <w:tabs>
              <w:tab w:val="right" w:leader="dot" w:pos="9298"/>
            </w:tabs>
            <w:ind w:left="0" w:leftChars="0" w:firstLine="0" w:firstLineChars="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_Toc25828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lang w:val="en-US" w:eastAsia="zh-CN"/>
            </w:rPr>
            <w:t>第三章、保修</w:t>
          </w:r>
          <w:r>
            <w:rPr>
              <w:rFonts w:hint="eastAsia" w:ascii="仿宋" w:hAnsi="仿宋" w:eastAsia="仿宋" w:cs="仿宋"/>
              <w:color w:val="auto"/>
              <w:sz w:val="28"/>
              <w:szCs w:val="28"/>
              <w:highlight w:val="none"/>
            </w:rPr>
            <w:tab/>
          </w: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PAGEREF _Toc25828 \h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rPr>
            <w:t>11</w:t>
          </w:r>
          <w:r>
            <w:rPr>
              <w:rFonts w:hint="eastAsia" w:ascii="仿宋" w:hAnsi="仿宋" w:eastAsia="仿宋" w:cs="仿宋"/>
              <w:color w:val="auto"/>
              <w:sz w:val="28"/>
              <w:szCs w:val="28"/>
              <w:highlight w:val="none"/>
            </w:rPr>
            <w:fldChar w:fldCharType="end"/>
          </w:r>
          <w:r>
            <w:rPr>
              <w:rFonts w:hint="eastAsia" w:ascii="仿宋" w:hAnsi="仿宋" w:eastAsia="仿宋" w:cs="仿宋"/>
              <w:color w:val="auto"/>
              <w:sz w:val="28"/>
              <w:szCs w:val="28"/>
              <w:highlight w:val="none"/>
            </w:rPr>
            <w:fldChar w:fldCharType="end"/>
          </w:r>
        </w:p>
        <w:p w14:paraId="7C1FDD7E">
          <w:pPr>
            <w:pStyle w:val="9"/>
            <w:tabs>
              <w:tab w:val="right" w:leader="dot" w:pos="9298"/>
            </w:tabs>
            <w:ind w:left="0" w:leftChars="0" w:firstLine="0" w:firstLineChars="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_Toc27611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lang w:val="en-US" w:eastAsia="zh-CN"/>
            </w:rPr>
            <w:t>第四章、</w:t>
          </w:r>
          <w:r>
            <w:rPr>
              <w:rFonts w:hint="eastAsia" w:ascii="仿宋" w:hAnsi="仿宋" w:eastAsia="仿宋" w:cs="仿宋"/>
              <w:color w:val="auto"/>
              <w:sz w:val="28"/>
              <w:szCs w:val="28"/>
              <w:highlight w:val="none"/>
            </w:rPr>
            <w:t>违约责任</w:t>
          </w:r>
          <w:r>
            <w:rPr>
              <w:rFonts w:hint="eastAsia" w:ascii="仿宋" w:hAnsi="仿宋" w:eastAsia="仿宋" w:cs="仿宋"/>
              <w:color w:val="auto"/>
              <w:sz w:val="28"/>
              <w:szCs w:val="28"/>
              <w:highlight w:val="none"/>
            </w:rPr>
            <w:tab/>
          </w: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PAGEREF _Toc27611 \h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rPr>
            <w:t>13</w:t>
          </w:r>
          <w:r>
            <w:rPr>
              <w:rFonts w:hint="eastAsia" w:ascii="仿宋" w:hAnsi="仿宋" w:eastAsia="仿宋" w:cs="仿宋"/>
              <w:color w:val="auto"/>
              <w:sz w:val="28"/>
              <w:szCs w:val="28"/>
              <w:highlight w:val="none"/>
            </w:rPr>
            <w:fldChar w:fldCharType="end"/>
          </w:r>
          <w:r>
            <w:rPr>
              <w:rFonts w:hint="eastAsia" w:ascii="仿宋" w:hAnsi="仿宋" w:eastAsia="仿宋" w:cs="仿宋"/>
              <w:color w:val="auto"/>
              <w:sz w:val="28"/>
              <w:szCs w:val="28"/>
              <w:highlight w:val="none"/>
            </w:rPr>
            <w:fldChar w:fldCharType="end"/>
          </w:r>
        </w:p>
        <w:p w14:paraId="2390393E">
          <w:pPr>
            <w:pStyle w:val="9"/>
            <w:tabs>
              <w:tab w:val="right" w:leader="dot" w:pos="9298"/>
            </w:tabs>
            <w:ind w:left="0" w:leftChars="0" w:firstLine="0" w:firstLineChars="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_Toc4433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lang w:val="en-US" w:eastAsia="zh-CN"/>
            </w:rPr>
            <w:t>第五章、</w:t>
          </w:r>
          <w:r>
            <w:rPr>
              <w:rFonts w:hint="eastAsia" w:ascii="仿宋" w:hAnsi="仿宋" w:eastAsia="仿宋" w:cs="仿宋"/>
              <w:color w:val="auto"/>
              <w:sz w:val="28"/>
              <w:szCs w:val="28"/>
              <w:highlight w:val="none"/>
            </w:rPr>
            <w:t>廉洁条款</w:t>
          </w:r>
          <w:r>
            <w:rPr>
              <w:rFonts w:hint="eastAsia" w:ascii="仿宋" w:hAnsi="仿宋" w:eastAsia="仿宋" w:cs="仿宋"/>
              <w:color w:val="auto"/>
              <w:sz w:val="28"/>
              <w:szCs w:val="28"/>
              <w:highlight w:val="none"/>
            </w:rPr>
            <w:tab/>
          </w: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PAGEREF _Toc4433 \h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rPr>
            <w:t>16</w:t>
          </w:r>
          <w:r>
            <w:rPr>
              <w:rFonts w:hint="eastAsia" w:ascii="仿宋" w:hAnsi="仿宋" w:eastAsia="仿宋" w:cs="仿宋"/>
              <w:color w:val="auto"/>
              <w:sz w:val="28"/>
              <w:szCs w:val="28"/>
              <w:highlight w:val="none"/>
            </w:rPr>
            <w:fldChar w:fldCharType="end"/>
          </w:r>
          <w:r>
            <w:rPr>
              <w:rFonts w:hint="eastAsia" w:ascii="仿宋" w:hAnsi="仿宋" w:eastAsia="仿宋" w:cs="仿宋"/>
              <w:color w:val="auto"/>
              <w:sz w:val="28"/>
              <w:szCs w:val="28"/>
              <w:highlight w:val="none"/>
            </w:rPr>
            <w:fldChar w:fldCharType="end"/>
          </w:r>
        </w:p>
        <w:p w14:paraId="7688CABB">
          <w:pPr>
            <w:pStyle w:val="9"/>
            <w:tabs>
              <w:tab w:val="right" w:leader="dot" w:pos="9298"/>
            </w:tabs>
            <w:ind w:left="0" w:leftChars="0" w:firstLine="0" w:firstLineChars="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_Toc1615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lang w:val="en-US" w:eastAsia="zh-CN"/>
            </w:rPr>
            <w:t>第六章、甲乙双方联系人权限</w:t>
          </w:r>
          <w:r>
            <w:rPr>
              <w:rFonts w:hint="eastAsia" w:ascii="仿宋" w:hAnsi="仿宋" w:eastAsia="仿宋" w:cs="仿宋"/>
              <w:color w:val="auto"/>
              <w:sz w:val="28"/>
              <w:szCs w:val="28"/>
              <w:highlight w:val="none"/>
            </w:rPr>
            <w:tab/>
          </w: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PAGEREF _Toc1615 \h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rPr>
            <w:t>16</w:t>
          </w:r>
          <w:r>
            <w:rPr>
              <w:rFonts w:hint="eastAsia" w:ascii="仿宋" w:hAnsi="仿宋" w:eastAsia="仿宋" w:cs="仿宋"/>
              <w:color w:val="auto"/>
              <w:sz w:val="28"/>
              <w:szCs w:val="28"/>
              <w:highlight w:val="none"/>
            </w:rPr>
            <w:fldChar w:fldCharType="end"/>
          </w:r>
          <w:r>
            <w:rPr>
              <w:rFonts w:hint="eastAsia" w:ascii="仿宋" w:hAnsi="仿宋" w:eastAsia="仿宋" w:cs="仿宋"/>
              <w:color w:val="auto"/>
              <w:sz w:val="28"/>
              <w:szCs w:val="28"/>
              <w:highlight w:val="none"/>
            </w:rPr>
            <w:fldChar w:fldCharType="end"/>
          </w:r>
        </w:p>
        <w:p w14:paraId="4A977B93">
          <w:pPr>
            <w:pStyle w:val="9"/>
            <w:tabs>
              <w:tab w:val="right" w:leader="dot" w:pos="9298"/>
            </w:tabs>
            <w:ind w:left="0" w:leftChars="0" w:firstLine="0" w:firstLineChars="0"/>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HYPERLINK \l _Toc31201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lang w:val="en-US" w:eastAsia="zh-CN"/>
            </w:rPr>
            <w:t>第七章、其他</w:t>
          </w:r>
          <w:r>
            <w:rPr>
              <w:rFonts w:hint="eastAsia" w:ascii="仿宋" w:hAnsi="仿宋" w:eastAsia="仿宋" w:cs="仿宋"/>
              <w:color w:val="auto"/>
              <w:sz w:val="28"/>
              <w:szCs w:val="28"/>
              <w:highlight w:val="none"/>
            </w:rPr>
            <w:tab/>
          </w:r>
          <w:r>
            <w:rPr>
              <w:rFonts w:hint="eastAsia" w:ascii="仿宋" w:hAnsi="仿宋" w:eastAsia="仿宋" w:cs="仿宋"/>
              <w:color w:val="auto"/>
              <w:sz w:val="28"/>
              <w:szCs w:val="28"/>
              <w:highlight w:val="none"/>
            </w:rPr>
            <w:fldChar w:fldCharType="begin"/>
          </w:r>
          <w:r>
            <w:rPr>
              <w:rFonts w:hint="eastAsia" w:ascii="仿宋" w:hAnsi="仿宋" w:eastAsia="仿宋" w:cs="仿宋"/>
              <w:color w:val="auto"/>
              <w:sz w:val="28"/>
              <w:szCs w:val="28"/>
              <w:highlight w:val="none"/>
            </w:rPr>
            <w:instrText xml:space="preserve"> PAGEREF _Toc31201 \h </w:instrText>
          </w:r>
          <w:r>
            <w:rPr>
              <w:rFonts w:hint="eastAsia" w:ascii="仿宋" w:hAnsi="仿宋" w:eastAsia="仿宋" w:cs="仿宋"/>
              <w:color w:val="auto"/>
              <w:sz w:val="28"/>
              <w:szCs w:val="28"/>
              <w:highlight w:val="none"/>
            </w:rPr>
            <w:fldChar w:fldCharType="separate"/>
          </w:r>
          <w:r>
            <w:rPr>
              <w:rFonts w:hint="eastAsia" w:ascii="仿宋" w:hAnsi="仿宋" w:eastAsia="仿宋" w:cs="仿宋"/>
              <w:color w:val="auto"/>
              <w:sz w:val="28"/>
              <w:szCs w:val="28"/>
              <w:highlight w:val="none"/>
            </w:rPr>
            <w:t>17</w:t>
          </w:r>
          <w:r>
            <w:rPr>
              <w:rFonts w:hint="eastAsia" w:ascii="仿宋" w:hAnsi="仿宋" w:eastAsia="仿宋" w:cs="仿宋"/>
              <w:color w:val="auto"/>
              <w:sz w:val="28"/>
              <w:szCs w:val="28"/>
              <w:highlight w:val="none"/>
            </w:rPr>
            <w:fldChar w:fldCharType="end"/>
          </w:r>
          <w:r>
            <w:rPr>
              <w:rFonts w:hint="eastAsia" w:ascii="仿宋" w:hAnsi="仿宋" w:eastAsia="仿宋" w:cs="仿宋"/>
              <w:color w:val="auto"/>
              <w:sz w:val="28"/>
              <w:szCs w:val="28"/>
              <w:highlight w:val="none"/>
            </w:rPr>
            <w:fldChar w:fldCharType="end"/>
          </w:r>
        </w:p>
        <w:p w14:paraId="195AF881">
          <w:pPr>
            <w:keepNext w:val="0"/>
            <w:keepLines w:val="0"/>
            <w:pageBreakBefore w:val="0"/>
            <w:kinsoku/>
            <w:wordWrap/>
            <w:overflowPunct/>
            <w:topLinePunct w:val="0"/>
            <w:autoSpaceDE/>
            <w:autoSpaceDN/>
            <w:bidi w:val="0"/>
            <w:snapToGrid w:val="0"/>
            <w:spacing w:line="500" w:lineRule="exact"/>
            <w:textAlignment w:val="auto"/>
            <w:rPr>
              <w:b/>
              <w:color w:val="auto"/>
              <w:highlight w:val="none"/>
            </w:rPr>
          </w:pPr>
          <w:r>
            <w:rPr>
              <w:color w:val="auto"/>
              <w:highlight w:val="none"/>
            </w:rPr>
            <w:fldChar w:fldCharType="end"/>
          </w:r>
        </w:p>
      </w:sdtContent>
    </w:sdt>
    <w:p w14:paraId="5CE2CED7">
      <w:pPr>
        <w:keepNext w:val="0"/>
        <w:keepLines w:val="0"/>
        <w:pageBreakBefore w:val="0"/>
        <w:kinsoku/>
        <w:wordWrap/>
        <w:overflowPunct/>
        <w:topLinePunct w:val="0"/>
        <w:autoSpaceDE/>
        <w:autoSpaceDN/>
        <w:bidi w:val="0"/>
        <w:snapToGrid w:val="0"/>
        <w:spacing w:line="500" w:lineRule="exact"/>
        <w:textAlignment w:val="auto"/>
        <w:rPr>
          <w:b/>
          <w:color w:val="auto"/>
          <w:highlight w:val="none"/>
        </w:rPr>
        <w:sectPr>
          <w:headerReference r:id="rId4" w:type="default"/>
          <w:footerReference r:id="rId5" w:type="default"/>
          <w:pgSz w:w="11906" w:h="16838"/>
          <w:pgMar w:top="1247" w:right="1304" w:bottom="1304" w:left="1304" w:header="737" w:footer="624" w:gutter="0"/>
          <w:pgBorders>
            <w:top w:val="none" w:sz="0" w:space="0"/>
            <w:left w:val="none" w:sz="0" w:space="0"/>
            <w:bottom w:val="none" w:sz="0" w:space="0"/>
            <w:right w:val="none" w:sz="0" w:space="0"/>
          </w:pgBorders>
          <w:pgNumType w:fmt="decimal" w:start="1"/>
          <w:cols w:space="720" w:num="1"/>
          <w:rtlGutter w:val="0"/>
          <w:docGrid w:type="lines" w:linePitch="312" w:charSpace="0"/>
        </w:sectPr>
      </w:pPr>
    </w:p>
    <w:p w14:paraId="579DF8AB">
      <w:pPr>
        <w:keepNext w:val="0"/>
        <w:keepLines w:val="0"/>
        <w:pageBreakBefore w:val="0"/>
        <w:widowControl w:val="0"/>
        <w:numPr>
          <w:ilvl w:val="0"/>
          <w:numId w:val="0"/>
        </w:numPr>
        <w:tabs>
          <w:tab w:val="left" w:pos="6272"/>
        </w:tabs>
        <w:kinsoku/>
        <w:wordWrap/>
        <w:overflowPunct/>
        <w:topLinePunct w:val="0"/>
        <w:autoSpaceDE/>
        <w:autoSpaceDN/>
        <w:bidi w:val="0"/>
        <w:adjustRightInd w:val="0"/>
        <w:snapToGrid w:val="0"/>
        <w:spacing w:after="157" w:afterLines="50" w:line="500" w:lineRule="exact"/>
        <w:ind w:right="-578" w:rightChars="-275"/>
        <w:jc w:val="center"/>
        <w:textAlignment w:val="auto"/>
        <w:outlineLvl w:val="0"/>
        <w:rPr>
          <w:rFonts w:hint="eastAsia" w:ascii="仿宋" w:hAnsi="仿宋" w:eastAsia="仿宋" w:cs="仿宋"/>
          <w:b w:val="0"/>
          <w:bCs w:val="0"/>
          <w:color w:val="auto"/>
          <w:kern w:val="2"/>
          <w:sz w:val="28"/>
          <w:szCs w:val="28"/>
          <w:highlight w:val="none"/>
          <w:u w:val="none"/>
          <w:shd w:val="clear" w:color="auto" w:fill="auto"/>
          <w:lang w:val="en-US" w:eastAsia="zh-CN" w:bidi="ar-SA"/>
        </w:rPr>
      </w:pPr>
      <w:bookmarkStart w:id="45" w:name="_Toc24813"/>
      <w:r>
        <w:rPr>
          <w:rFonts w:hint="eastAsia" w:ascii="仿宋_GB2312" w:hAnsi="仿宋_GB2312" w:eastAsia="仿宋_GB2312" w:cs="仿宋_GB2312"/>
          <w:b/>
          <w:bCs/>
          <w:i w:val="0"/>
          <w:iCs w:val="0"/>
          <w:color w:val="auto"/>
          <w:kern w:val="0"/>
          <w:sz w:val="32"/>
          <w:szCs w:val="32"/>
          <w:highlight w:val="none"/>
          <w:shd w:val="clear" w:fill="auto"/>
          <w:lang w:val="en-US" w:eastAsia="zh-CN" w:bidi="ar-SA"/>
        </w:rPr>
        <w:t xml:space="preserve">第一部分 </w:t>
      </w:r>
      <w:r>
        <w:rPr>
          <w:rFonts w:hint="eastAsia" w:ascii="仿宋_GB2312" w:hAnsi="仿宋_GB2312" w:eastAsia="仿宋_GB2312" w:cs="仿宋_GB2312"/>
          <w:b/>
          <w:bCs/>
          <w:i w:val="0"/>
          <w:iCs w:val="0"/>
          <w:color w:val="auto"/>
          <w:kern w:val="0"/>
          <w:sz w:val="32"/>
          <w:szCs w:val="32"/>
          <w:highlight w:val="none"/>
          <w:u w:val="none"/>
          <w:shd w:val="clear" w:color="auto" w:fill="auto"/>
          <w:lang w:val="en-US" w:eastAsia="zh-CN"/>
        </w:rPr>
        <w:t>协议书</w:t>
      </w:r>
      <w:bookmarkEnd w:id="44"/>
      <w:bookmarkEnd w:id="45"/>
    </w:p>
    <w:p w14:paraId="7E176C5F">
      <w:pPr>
        <w:keepNext w:val="0"/>
        <w:keepLines w:val="0"/>
        <w:pageBreakBefore w:val="0"/>
        <w:widowControl w:val="0"/>
        <w:numPr>
          <w:ilvl w:val="0"/>
          <w:numId w:val="0"/>
        </w:numPr>
        <w:kinsoku/>
        <w:wordWrap/>
        <w:overflowPunct/>
        <w:topLinePunct w:val="0"/>
        <w:autoSpaceDE/>
        <w:autoSpaceDN/>
        <w:bidi w:val="0"/>
        <w:adjustRightInd/>
        <w:snapToGrid w:val="0"/>
        <w:spacing w:line="520" w:lineRule="exact"/>
        <w:ind w:firstLine="560" w:firstLineChars="200"/>
        <w:textAlignment w:val="auto"/>
        <w:rPr>
          <w:rFonts w:hint="eastAsia" w:ascii="仿宋" w:hAnsi="仿宋" w:eastAsia="仿宋" w:cs="仿宋"/>
          <w:b w:val="0"/>
          <w:bCs w:val="0"/>
          <w:color w:val="auto"/>
          <w:kern w:val="2"/>
          <w:sz w:val="28"/>
          <w:szCs w:val="28"/>
          <w:highlight w:val="none"/>
          <w:u w:val="none"/>
          <w:shd w:val="clear" w:color="auto" w:fill="auto"/>
          <w:lang w:val="en-US" w:eastAsia="zh-CN" w:bidi="ar-SA"/>
        </w:rPr>
      </w:pPr>
      <w:r>
        <w:rPr>
          <w:rFonts w:hint="eastAsia" w:ascii="仿宋" w:hAnsi="仿宋" w:eastAsia="仿宋" w:cs="仿宋"/>
          <w:b w:val="0"/>
          <w:bCs w:val="0"/>
          <w:color w:val="auto"/>
          <w:kern w:val="2"/>
          <w:sz w:val="28"/>
          <w:szCs w:val="28"/>
          <w:highlight w:val="none"/>
          <w:u w:val="none"/>
          <w:shd w:val="clear" w:color="auto" w:fill="auto"/>
          <w:lang w:val="en-US" w:eastAsia="zh-CN" w:bidi="ar-SA"/>
        </w:rPr>
        <w:t>根据《中华人民共和国民法典》《中华人民共和国产品质量法》及其他有关法律法规，乙方确认并承诺满足项目所在地住建主管部门资质和要求的前提下，甲乙双方在平等、自愿、公平和诚实信用的基础上，就拟用于</w:t>
      </w:r>
      <w:r>
        <w:rPr>
          <w:rFonts w:hint="eastAsia" w:ascii="仿宋" w:hAnsi="仿宋" w:eastAsia="仿宋" w:cs="仿宋"/>
          <w:b w:val="0"/>
          <w:bCs w:val="0"/>
          <w:color w:val="auto"/>
          <w:kern w:val="2"/>
          <w:sz w:val="28"/>
          <w:szCs w:val="28"/>
          <w:highlight w:val="none"/>
          <w:u w:val="none"/>
          <w:lang w:val="en-US" w:eastAsia="zh-CN" w:bidi="ar-SA"/>
        </w:rPr>
        <w:t>“</w:t>
      </w:r>
      <w:r>
        <w:rPr>
          <w:rFonts w:hint="eastAsia" w:ascii="仿宋" w:hAnsi="仿宋" w:eastAsia="仿宋" w:cs="仿宋"/>
          <w:b w:val="0"/>
          <w:bCs w:val="0"/>
          <w:i w:val="0"/>
          <w:iCs w:val="0"/>
          <w:color w:val="auto"/>
          <w:sz w:val="28"/>
          <w:szCs w:val="28"/>
          <w:highlight w:val="none"/>
          <w:u w:val="single"/>
          <w:shd w:val="clear" w:color="auto" w:fill="auto"/>
          <w:lang w:val="en-US" w:eastAsia="zh-CN"/>
        </w:rPr>
        <w:t>南京现代表面处理科技产业中心项目A、B地块</w:t>
      </w:r>
      <w:r>
        <w:rPr>
          <w:rFonts w:hint="eastAsia" w:ascii="仿宋" w:hAnsi="仿宋" w:eastAsia="仿宋" w:cs="仿宋"/>
          <w:b w:val="0"/>
          <w:bCs w:val="0"/>
          <w:color w:val="auto"/>
          <w:kern w:val="2"/>
          <w:sz w:val="28"/>
          <w:szCs w:val="28"/>
          <w:highlight w:val="none"/>
          <w:u w:val="none"/>
          <w:lang w:val="en-US" w:eastAsia="zh-CN" w:bidi="ar-SA"/>
        </w:rPr>
        <w:t>”（以下简称“本项目”）的</w:t>
      </w:r>
      <w:r>
        <w:rPr>
          <w:rFonts w:hint="eastAsia" w:ascii="仿宋" w:hAnsi="仿宋" w:eastAsia="仿宋" w:cs="仿宋"/>
          <w:b w:val="0"/>
          <w:bCs w:val="0"/>
          <w:i w:val="0"/>
          <w:iCs w:val="0"/>
          <w:color w:val="auto"/>
          <w:sz w:val="28"/>
          <w:szCs w:val="28"/>
          <w:highlight w:val="none"/>
          <w:u w:val="single"/>
          <w:shd w:val="clear" w:color="auto" w:fill="auto"/>
          <w:lang w:val="en-US" w:eastAsia="zh-CN"/>
        </w:rPr>
        <w:t>配电箱、开关箱</w:t>
      </w:r>
      <w:r>
        <w:rPr>
          <w:rFonts w:hint="eastAsia" w:ascii="仿宋" w:hAnsi="仿宋" w:eastAsia="仿宋" w:cs="仿宋"/>
          <w:b w:val="0"/>
          <w:bCs w:val="0"/>
          <w:color w:val="auto"/>
          <w:kern w:val="2"/>
          <w:sz w:val="28"/>
          <w:szCs w:val="28"/>
          <w:highlight w:val="none"/>
          <w:u w:val="none"/>
          <w:lang w:val="en-US" w:eastAsia="zh-CN" w:bidi="ar-SA"/>
        </w:rPr>
        <w:t>（以下简称“产品”）</w:t>
      </w:r>
      <w:r>
        <w:rPr>
          <w:rFonts w:hint="eastAsia" w:ascii="仿宋" w:hAnsi="仿宋" w:eastAsia="仿宋" w:cs="仿宋"/>
          <w:b w:val="0"/>
          <w:bCs w:val="0"/>
          <w:color w:val="auto"/>
          <w:kern w:val="2"/>
          <w:sz w:val="28"/>
          <w:szCs w:val="28"/>
          <w:highlight w:val="none"/>
          <w:u w:val="none"/>
          <w:shd w:val="clear" w:color="auto" w:fill="auto"/>
          <w:lang w:val="en-US" w:eastAsia="zh-CN" w:bidi="ar-SA"/>
        </w:rPr>
        <w:t xml:space="preserve"> 购销事宜协商一致，特签订本合同。</w:t>
      </w:r>
      <w:r>
        <w:rPr>
          <w:rFonts w:hint="eastAsia" w:ascii="仿宋" w:hAnsi="仿宋" w:eastAsia="仿宋" w:cs="仿宋"/>
          <w:b w:val="0"/>
          <w:bCs w:val="0"/>
          <w:color w:val="auto"/>
          <w:kern w:val="2"/>
          <w:sz w:val="28"/>
          <w:szCs w:val="28"/>
          <w:highlight w:val="none"/>
          <w:u w:val="none"/>
          <w:lang w:val="en-US" w:eastAsia="zh-CN" w:bidi="ar-SA"/>
        </w:rPr>
        <w:t>（本合同范围内，对以</w:t>
      </w:r>
      <w:r>
        <w:rPr>
          <w:rFonts w:hint="eastAsia" w:ascii="仿宋" w:hAnsi="仿宋" w:eastAsia="仿宋" w:cs="仿宋"/>
          <w:b w:val="0"/>
          <w:bCs w:val="0"/>
          <w:color w:val="auto"/>
          <w:kern w:val="2"/>
          <w:sz w:val="28"/>
          <w:szCs w:val="28"/>
          <w:highlight w:val="none"/>
          <w:u w:val="none"/>
          <w:lang w:val="en-US" w:eastAsia="zh-CN" w:bidi="ar-SA"/>
        </w:rPr>
        <w:sym w:font="Wingdings" w:char="00A8"/>
      </w:r>
      <w:r>
        <w:rPr>
          <w:rFonts w:hint="eastAsia" w:ascii="仿宋" w:hAnsi="仿宋" w:eastAsia="仿宋" w:cs="仿宋"/>
          <w:b w:val="0"/>
          <w:bCs w:val="0"/>
          <w:color w:val="auto"/>
          <w:kern w:val="2"/>
          <w:sz w:val="28"/>
          <w:szCs w:val="28"/>
          <w:highlight w:val="none"/>
          <w:u w:val="none"/>
          <w:lang w:val="en-US" w:eastAsia="zh-CN" w:bidi="ar-SA"/>
        </w:rPr>
        <w:t>或</w:t>
      </w:r>
      <w:r>
        <w:rPr>
          <w:rFonts w:hint="eastAsia" w:ascii="仿宋" w:hAnsi="仿宋" w:eastAsia="仿宋" w:cs="仿宋"/>
          <w:b w:val="0"/>
          <w:bCs w:val="0"/>
          <w:color w:val="auto"/>
          <w:kern w:val="2"/>
          <w:sz w:val="28"/>
          <w:szCs w:val="28"/>
          <w:highlight w:val="none"/>
          <w:u w:val="none"/>
          <w:lang w:val="en-US" w:eastAsia="zh-CN" w:bidi="ar-SA"/>
        </w:rPr>
        <w:sym w:font="Wingdings" w:char="00FE"/>
      </w:r>
      <w:r>
        <w:rPr>
          <w:rFonts w:hint="eastAsia" w:ascii="仿宋" w:hAnsi="仿宋" w:eastAsia="仿宋" w:cs="仿宋"/>
          <w:b w:val="0"/>
          <w:bCs w:val="0"/>
          <w:color w:val="auto"/>
          <w:kern w:val="2"/>
          <w:sz w:val="28"/>
          <w:szCs w:val="28"/>
          <w:highlight w:val="none"/>
          <w:u w:val="none"/>
          <w:lang w:val="en-US" w:eastAsia="zh-CN" w:bidi="ar-SA"/>
        </w:rPr>
        <w:t>开头的内容，以</w:t>
      </w:r>
      <w:r>
        <w:rPr>
          <w:rFonts w:hint="eastAsia" w:ascii="仿宋" w:hAnsi="仿宋" w:eastAsia="仿宋" w:cs="仿宋"/>
          <w:b w:val="0"/>
          <w:bCs w:val="0"/>
          <w:color w:val="auto"/>
          <w:kern w:val="2"/>
          <w:sz w:val="28"/>
          <w:szCs w:val="28"/>
          <w:highlight w:val="none"/>
          <w:u w:val="none"/>
          <w:lang w:val="en-US" w:eastAsia="zh-CN" w:bidi="ar-SA"/>
        </w:rPr>
        <w:sym w:font="Wingdings" w:char="00FE"/>
      </w:r>
      <w:r>
        <w:rPr>
          <w:rFonts w:hint="eastAsia" w:ascii="仿宋" w:hAnsi="仿宋" w:eastAsia="仿宋" w:cs="仿宋"/>
          <w:b w:val="0"/>
          <w:bCs w:val="0"/>
          <w:color w:val="auto"/>
          <w:kern w:val="2"/>
          <w:sz w:val="28"/>
          <w:szCs w:val="28"/>
          <w:highlight w:val="none"/>
          <w:u w:val="none"/>
          <w:lang w:val="en-US" w:eastAsia="zh-CN" w:bidi="ar-SA"/>
        </w:rPr>
        <w:t>开头的内容为准。）</w:t>
      </w:r>
      <w:r>
        <w:rPr>
          <w:rFonts w:hint="eastAsia" w:ascii="仿宋" w:hAnsi="仿宋" w:eastAsia="仿宋" w:cs="仿宋"/>
          <w:b w:val="0"/>
          <w:bCs w:val="0"/>
          <w:color w:val="auto"/>
          <w:kern w:val="2"/>
          <w:sz w:val="28"/>
          <w:szCs w:val="28"/>
          <w:highlight w:val="none"/>
          <w:u w:val="none"/>
          <w:lang w:val="en-US" w:eastAsia="zh-CN" w:bidi="ar-SA"/>
        </w:rPr>
        <w:tab/>
      </w:r>
    </w:p>
    <w:p w14:paraId="17AEDCF6">
      <w:pPr>
        <w:keepNext w:val="0"/>
        <w:keepLines w:val="0"/>
        <w:pageBreakBefore w:val="0"/>
        <w:widowControl w:val="0"/>
        <w:numPr>
          <w:ilvl w:val="0"/>
          <w:numId w:val="1"/>
        </w:numPr>
        <w:kinsoku/>
        <w:wordWrap/>
        <w:overflowPunct/>
        <w:topLinePunct w:val="0"/>
        <w:autoSpaceDE/>
        <w:autoSpaceDN/>
        <w:bidi w:val="0"/>
        <w:adjustRightInd/>
        <w:snapToGrid/>
        <w:spacing w:line="360" w:lineRule="auto"/>
        <w:textAlignment w:val="auto"/>
        <w:outlineLvl w:val="1"/>
        <w:rPr>
          <w:rFonts w:hint="eastAsia" w:ascii="仿宋" w:hAnsi="仿宋" w:eastAsia="仿宋" w:cs="仿宋"/>
          <w:b/>
          <w:bCs/>
          <w:color w:val="auto"/>
          <w:sz w:val="28"/>
          <w:highlight w:val="none"/>
          <w:lang w:val="en-US" w:eastAsia="zh-CN"/>
        </w:rPr>
      </w:pPr>
      <w:bookmarkStart w:id="46" w:name="_Toc17291"/>
      <w:bookmarkStart w:id="47" w:name="_Toc17474"/>
      <w:bookmarkStart w:id="48" w:name="_Toc16715"/>
      <w:r>
        <w:rPr>
          <w:rFonts w:hint="eastAsia" w:ascii="仿宋" w:hAnsi="仿宋" w:eastAsia="仿宋" w:cs="仿宋"/>
          <w:b/>
          <w:bCs/>
          <w:color w:val="auto"/>
          <w:sz w:val="28"/>
          <w:highlight w:val="none"/>
          <w:lang w:val="en-US" w:eastAsia="zh-CN"/>
        </w:rPr>
        <w:t>产品内容</w:t>
      </w:r>
      <w:bookmarkEnd w:id="46"/>
      <w:r>
        <w:rPr>
          <w:rFonts w:hint="eastAsia" w:ascii="仿宋" w:hAnsi="仿宋" w:eastAsia="仿宋" w:cs="仿宋"/>
          <w:b/>
          <w:bCs/>
          <w:color w:val="auto"/>
          <w:sz w:val="28"/>
          <w:highlight w:val="none"/>
          <w:lang w:val="en-US" w:eastAsia="zh-CN"/>
        </w:rPr>
        <w:t>及合同价</w:t>
      </w:r>
      <w:bookmarkEnd w:id="47"/>
      <w:r>
        <w:rPr>
          <w:rFonts w:hint="eastAsia" w:ascii="仿宋" w:hAnsi="仿宋" w:eastAsia="仿宋" w:cs="仿宋"/>
          <w:b/>
          <w:bCs/>
          <w:color w:val="auto"/>
          <w:sz w:val="28"/>
          <w:highlight w:val="none"/>
          <w:lang w:val="en-US" w:eastAsia="zh-CN"/>
        </w:rPr>
        <w:t>格</w:t>
      </w:r>
      <w:bookmarkEnd w:id="48"/>
    </w:p>
    <w:p w14:paraId="662E6C56">
      <w:pPr>
        <w:keepNext w:val="0"/>
        <w:keepLines w:val="0"/>
        <w:pageBreakBefore w:val="0"/>
        <w:widowControl w:val="0"/>
        <w:numPr>
          <w:ilvl w:val="1"/>
          <w:numId w:val="2"/>
        </w:numPr>
        <w:shd w:val="clear"/>
        <w:kinsoku/>
        <w:wordWrap/>
        <w:overflowPunct/>
        <w:topLinePunct w:val="0"/>
        <w:autoSpaceDE/>
        <w:autoSpaceDN/>
        <w:bidi w:val="0"/>
        <w:adjustRightInd/>
        <w:snapToGrid/>
        <w:spacing w:line="520" w:lineRule="exact"/>
        <w:ind w:firstLine="560" w:firstLineChars="200"/>
        <w:textAlignment w:val="auto"/>
        <w:rPr>
          <w:rFonts w:hint="eastAsia" w:ascii="仿宋" w:hAnsi="仿宋" w:eastAsia="仿宋" w:cs="仿宋"/>
          <w:color w:val="auto"/>
          <w:sz w:val="28"/>
          <w:szCs w:val="28"/>
          <w:highlight w:val="none"/>
          <w:u w:val="none"/>
          <w:vertAlign w:val="baseline"/>
          <w:lang w:eastAsia="zh-CN"/>
        </w:rPr>
      </w:pPr>
      <w:r>
        <w:rPr>
          <w:rFonts w:hint="eastAsia" w:ascii="仿宋" w:hAnsi="仿宋" w:eastAsia="仿宋" w:cs="仿宋"/>
          <w:color w:val="auto"/>
          <w:sz w:val="28"/>
          <w:szCs w:val="28"/>
          <w:highlight w:val="none"/>
          <w:vertAlign w:val="baseline"/>
          <w:lang w:val="en-US" w:eastAsia="zh-CN"/>
        </w:rPr>
        <w:t>本合同为固定单价合同（合同单价详见附件九《报价清单》），</w:t>
      </w:r>
      <w:r>
        <w:rPr>
          <w:rFonts w:hint="eastAsia" w:ascii="仿宋" w:hAnsi="仿宋" w:eastAsia="仿宋" w:cs="仿宋"/>
          <w:color w:val="auto"/>
          <w:kern w:val="2"/>
          <w:sz w:val="28"/>
          <w:szCs w:val="28"/>
          <w:highlight w:val="none"/>
          <w:u w:val="none"/>
          <w:lang w:val="en-US" w:eastAsia="zh-CN" w:bidi="ar-SA"/>
        </w:rPr>
        <w:t>根据产品按暂定数量计算，</w:t>
      </w:r>
      <w:r>
        <w:rPr>
          <w:rFonts w:hint="eastAsia" w:ascii="仿宋" w:hAnsi="仿宋" w:eastAsia="仿宋" w:cs="仿宋"/>
          <w:color w:val="auto"/>
          <w:sz w:val="28"/>
          <w:szCs w:val="28"/>
          <w:highlight w:val="none"/>
          <w:vertAlign w:val="baseline"/>
        </w:rPr>
        <w:t>合同暂定总价</w:t>
      </w:r>
      <w:r>
        <w:rPr>
          <w:rFonts w:hint="eastAsia" w:ascii="仿宋" w:hAnsi="仿宋" w:eastAsia="仿宋" w:cs="仿宋"/>
          <w:color w:val="auto"/>
          <w:sz w:val="28"/>
          <w:szCs w:val="28"/>
          <w:highlight w:val="none"/>
          <w:u w:val="single"/>
          <w:vertAlign w:val="baseline"/>
          <w:lang w:val="en-US" w:eastAsia="zh-CN"/>
        </w:rPr>
        <w:t xml:space="preserve">     </w:t>
      </w:r>
      <w:r>
        <w:rPr>
          <w:rFonts w:hint="eastAsia" w:ascii="仿宋" w:hAnsi="仿宋" w:eastAsia="仿宋" w:cs="仿宋"/>
          <w:color w:val="auto"/>
          <w:sz w:val="28"/>
          <w:szCs w:val="28"/>
          <w:highlight w:val="none"/>
          <w:u w:val="none"/>
          <w:vertAlign w:val="baseline"/>
          <w:lang w:val="en-US" w:eastAsia="zh-CN"/>
        </w:rPr>
        <w:t>元，暂定总价</w:t>
      </w:r>
      <w:r>
        <w:rPr>
          <w:rFonts w:hint="eastAsia" w:ascii="仿宋" w:hAnsi="仿宋" w:eastAsia="仿宋" w:cs="仿宋"/>
          <w:color w:val="auto"/>
          <w:sz w:val="28"/>
          <w:szCs w:val="28"/>
          <w:highlight w:val="none"/>
          <w:vertAlign w:val="baseline"/>
        </w:rPr>
        <w:t>仅供参考，不作结算用途。</w:t>
      </w:r>
      <w:r>
        <w:rPr>
          <w:rFonts w:hint="eastAsia" w:ascii="仿宋" w:hAnsi="仿宋" w:eastAsia="仿宋" w:cs="仿宋"/>
          <w:color w:val="auto"/>
          <w:kern w:val="2"/>
          <w:sz w:val="28"/>
          <w:szCs w:val="28"/>
          <w:highlight w:val="none"/>
          <w:u w:val="none"/>
          <w:lang w:val="en-US" w:eastAsia="zh-CN" w:bidi="ar-SA"/>
        </w:rPr>
        <w:t xml:space="preserve"> </w:t>
      </w:r>
      <w:r>
        <w:rPr>
          <w:rFonts w:hint="eastAsia" w:ascii="仿宋" w:hAnsi="仿宋" w:eastAsia="仿宋" w:cs="仿宋"/>
          <w:color w:val="auto"/>
          <w:sz w:val="28"/>
          <w:szCs w:val="28"/>
          <w:highlight w:val="none"/>
          <w:vertAlign w:val="baseline"/>
        </w:rPr>
        <w:t>合同单价含</w:t>
      </w:r>
      <w:r>
        <w:rPr>
          <w:rFonts w:hint="eastAsia" w:ascii="仿宋" w:hAnsi="仿宋" w:eastAsia="仿宋" w:cs="仿宋"/>
          <w:color w:val="auto"/>
          <w:sz w:val="28"/>
          <w:szCs w:val="28"/>
          <w:highlight w:val="none"/>
          <w:vertAlign w:val="baseline"/>
          <w:lang w:eastAsia="zh-CN"/>
        </w:rPr>
        <w:t>产品费、</w:t>
      </w:r>
      <w:r>
        <w:rPr>
          <w:rFonts w:hint="eastAsia" w:ascii="仿宋" w:hAnsi="仿宋" w:eastAsia="仿宋" w:cs="仿宋"/>
          <w:color w:val="auto"/>
          <w:sz w:val="28"/>
          <w:szCs w:val="28"/>
          <w:highlight w:val="none"/>
          <w:vertAlign w:val="baseline"/>
        </w:rPr>
        <w:t>材料费、人工费（指</w:t>
      </w:r>
      <w:r>
        <w:rPr>
          <w:rFonts w:hint="eastAsia" w:ascii="仿宋" w:hAnsi="仿宋" w:eastAsia="仿宋" w:cs="仿宋"/>
          <w:color w:val="auto"/>
          <w:sz w:val="28"/>
          <w:szCs w:val="28"/>
          <w:highlight w:val="none"/>
          <w:vertAlign w:val="baseline"/>
          <w:lang w:val="en-US" w:eastAsia="zh-CN"/>
        </w:rPr>
        <w:t>产品移交给甲方所需</w:t>
      </w:r>
      <w:r>
        <w:rPr>
          <w:rFonts w:hint="eastAsia" w:ascii="仿宋" w:hAnsi="仿宋" w:eastAsia="仿宋" w:cs="仿宋"/>
          <w:color w:val="auto"/>
          <w:sz w:val="28"/>
          <w:szCs w:val="28"/>
          <w:highlight w:val="none"/>
          <w:vertAlign w:val="baseline"/>
        </w:rPr>
        <w:t>的所有人工费）、包装费、运输费、</w:t>
      </w:r>
      <w:r>
        <w:rPr>
          <w:rFonts w:hint="eastAsia" w:ascii="仿宋" w:hAnsi="仿宋" w:eastAsia="仿宋" w:cs="仿宋"/>
          <w:color w:val="auto"/>
          <w:sz w:val="28"/>
          <w:szCs w:val="28"/>
          <w:highlight w:val="none"/>
          <w:shd w:val="clear"/>
          <w:vertAlign w:val="baseline"/>
          <w:lang w:eastAsia="zh-CN"/>
        </w:rPr>
        <w:t>装卸费（</w:t>
      </w:r>
      <w:r>
        <w:rPr>
          <w:rFonts w:hint="eastAsia" w:ascii="仿宋" w:hAnsi="仿宋" w:eastAsia="仿宋" w:cs="仿宋"/>
          <w:color w:val="auto"/>
          <w:sz w:val="28"/>
          <w:szCs w:val="28"/>
          <w:highlight w:val="none"/>
          <w:shd w:val="clear"/>
          <w:vertAlign w:val="baseline"/>
          <w:lang w:val="en-US" w:eastAsia="zh-CN"/>
        </w:rPr>
        <w:t>产品由乙方负责装车，卸车由：</w:t>
      </w:r>
      <w:r>
        <w:rPr>
          <w:rFonts w:hint="eastAsia" w:ascii="仿宋" w:hAnsi="仿宋" w:eastAsia="仿宋" w:cs="仿宋"/>
          <w:color w:val="auto"/>
          <w:sz w:val="28"/>
          <w:szCs w:val="28"/>
          <w:highlight w:val="none"/>
          <w:shd w:val="clear"/>
          <w:vertAlign w:val="baseline"/>
          <w:lang w:val="en-US" w:eastAsia="zh-CN"/>
        </w:rPr>
        <w:sym w:font="Wingdings 2" w:char="0052"/>
      </w:r>
      <w:r>
        <w:rPr>
          <w:rFonts w:hint="eastAsia" w:ascii="仿宋" w:hAnsi="仿宋" w:eastAsia="仿宋" w:cs="仿宋"/>
          <w:color w:val="auto"/>
          <w:sz w:val="28"/>
          <w:szCs w:val="28"/>
          <w:highlight w:val="none"/>
          <w:shd w:val="clear"/>
          <w:vertAlign w:val="baseline"/>
          <w:lang w:val="en-US" w:eastAsia="zh-CN"/>
        </w:rPr>
        <w:t>乙方负责/</w:t>
      </w:r>
      <w:r>
        <w:rPr>
          <w:rFonts w:hint="eastAsia" w:ascii="仿宋" w:hAnsi="仿宋" w:eastAsia="仿宋" w:cs="仿宋"/>
          <w:color w:val="auto"/>
          <w:sz w:val="28"/>
          <w:szCs w:val="28"/>
          <w:highlight w:val="none"/>
          <w:shd w:val="clear"/>
          <w:vertAlign w:val="baseline"/>
          <w:lang w:val="en-US" w:eastAsia="zh-CN"/>
        </w:rPr>
        <w:sym w:font="Wingdings 2" w:char="00A3"/>
      </w:r>
      <w:r>
        <w:rPr>
          <w:rFonts w:hint="eastAsia" w:ascii="仿宋" w:hAnsi="仿宋" w:eastAsia="仿宋" w:cs="仿宋"/>
          <w:color w:val="auto"/>
          <w:sz w:val="28"/>
          <w:szCs w:val="28"/>
          <w:highlight w:val="none"/>
          <w:shd w:val="clear"/>
          <w:vertAlign w:val="baseline"/>
          <w:lang w:val="en-US" w:eastAsia="zh-CN"/>
        </w:rPr>
        <w:t>甲方负责</w:t>
      </w:r>
      <w:r>
        <w:rPr>
          <w:rFonts w:hint="eastAsia" w:ascii="仿宋" w:hAnsi="仿宋" w:eastAsia="仿宋" w:cs="仿宋"/>
          <w:color w:val="auto"/>
          <w:sz w:val="28"/>
          <w:szCs w:val="28"/>
          <w:highlight w:val="none"/>
          <w:shd w:val="clear"/>
          <w:vertAlign w:val="baseline"/>
          <w:lang w:eastAsia="zh-CN"/>
        </w:rPr>
        <w:t>）、安装费（</w:t>
      </w:r>
      <w:r>
        <w:rPr>
          <w:rFonts w:hint="eastAsia" w:ascii="仿宋" w:hAnsi="仿宋" w:eastAsia="仿宋" w:cs="仿宋"/>
          <w:color w:val="auto"/>
          <w:sz w:val="28"/>
          <w:szCs w:val="28"/>
          <w:highlight w:val="none"/>
          <w:shd w:val="clear"/>
          <w:vertAlign w:val="baseline"/>
          <w:lang w:val="en-US" w:eastAsia="zh-CN"/>
        </w:rPr>
        <w:t>产品安装由：</w:t>
      </w:r>
      <w:r>
        <w:rPr>
          <w:rFonts w:hint="eastAsia" w:ascii="仿宋" w:hAnsi="仿宋" w:eastAsia="仿宋" w:cs="仿宋"/>
          <w:color w:val="auto"/>
          <w:sz w:val="28"/>
          <w:szCs w:val="28"/>
          <w:highlight w:val="none"/>
          <w:shd w:val="clear"/>
          <w:vertAlign w:val="baseline"/>
          <w:lang w:val="en-US" w:eastAsia="zh-CN"/>
        </w:rPr>
        <w:sym w:font="Wingdings 2" w:char="00A3"/>
      </w:r>
      <w:r>
        <w:rPr>
          <w:rFonts w:hint="eastAsia" w:ascii="仿宋" w:hAnsi="仿宋" w:eastAsia="仿宋" w:cs="仿宋"/>
          <w:color w:val="auto"/>
          <w:sz w:val="28"/>
          <w:szCs w:val="28"/>
          <w:highlight w:val="none"/>
          <w:shd w:val="clear"/>
          <w:vertAlign w:val="baseline"/>
          <w:lang w:val="en-US" w:eastAsia="zh-CN"/>
        </w:rPr>
        <w:t>乙方负责/</w:t>
      </w:r>
      <w:r>
        <w:rPr>
          <w:rFonts w:hint="eastAsia" w:ascii="仿宋" w:hAnsi="仿宋" w:eastAsia="仿宋" w:cs="仿宋"/>
          <w:color w:val="auto"/>
          <w:sz w:val="28"/>
          <w:szCs w:val="28"/>
          <w:highlight w:val="none"/>
          <w:shd w:val="clear"/>
          <w:vertAlign w:val="baseline"/>
          <w:lang w:val="en-US" w:eastAsia="zh-CN"/>
        </w:rPr>
        <w:sym w:font="Wingdings 2" w:char="0052"/>
      </w:r>
      <w:r>
        <w:rPr>
          <w:rFonts w:hint="eastAsia" w:ascii="仿宋" w:hAnsi="仿宋" w:eastAsia="仿宋" w:cs="仿宋"/>
          <w:color w:val="auto"/>
          <w:sz w:val="28"/>
          <w:szCs w:val="28"/>
          <w:highlight w:val="none"/>
          <w:shd w:val="clear"/>
          <w:vertAlign w:val="baseline"/>
          <w:lang w:val="en-US" w:eastAsia="zh-CN"/>
        </w:rPr>
        <w:t>甲方负责</w:t>
      </w:r>
      <w:r>
        <w:rPr>
          <w:rFonts w:hint="eastAsia" w:ascii="仿宋" w:hAnsi="仿宋" w:eastAsia="仿宋" w:cs="仿宋"/>
          <w:color w:val="auto"/>
          <w:sz w:val="28"/>
          <w:szCs w:val="28"/>
          <w:highlight w:val="none"/>
          <w:shd w:val="clear"/>
          <w:vertAlign w:val="baseline"/>
          <w:lang w:eastAsia="zh-CN"/>
        </w:rPr>
        <w:t>）、</w:t>
      </w:r>
      <w:r>
        <w:rPr>
          <w:rFonts w:hint="eastAsia" w:ascii="仿宋" w:hAnsi="仿宋" w:eastAsia="仿宋" w:cs="仿宋"/>
          <w:color w:val="auto"/>
          <w:sz w:val="28"/>
          <w:szCs w:val="28"/>
          <w:highlight w:val="none"/>
          <w:shd w:val="clear"/>
          <w:vertAlign w:val="baseline"/>
          <w:lang w:val="en-US" w:eastAsia="zh-CN"/>
        </w:rPr>
        <w:t>调试费</w:t>
      </w:r>
      <w:r>
        <w:rPr>
          <w:rFonts w:hint="eastAsia" w:ascii="仿宋" w:hAnsi="仿宋" w:eastAsia="仿宋" w:cs="仿宋"/>
          <w:color w:val="auto"/>
          <w:sz w:val="28"/>
          <w:szCs w:val="28"/>
          <w:highlight w:val="none"/>
          <w:shd w:val="clear"/>
          <w:vertAlign w:val="baseline"/>
          <w:lang w:eastAsia="zh-CN"/>
        </w:rPr>
        <w:t>（</w:t>
      </w:r>
      <w:r>
        <w:rPr>
          <w:rFonts w:hint="eastAsia" w:ascii="仿宋" w:hAnsi="仿宋" w:eastAsia="仿宋" w:cs="仿宋"/>
          <w:color w:val="auto"/>
          <w:sz w:val="28"/>
          <w:szCs w:val="28"/>
          <w:highlight w:val="none"/>
          <w:shd w:val="clear"/>
          <w:vertAlign w:val="baseline"/>
          <w:lang w:val="en-US" w:eastAsia="zh-CN"/>
        </w:rPr>
        <w:t>产品调试由：</w:t>
      </w:r>
      <w:r>
        <w:rPr>
          <w:rFonts w:hint="eastAsia" w:ascii="仿宋" w:hAnsi="仿宋" w:eastAsia="仿宋" w:cs="仿宋"/>
          <w:color w:val="auto"/>
          <w:sz w:val="28"/>
          <w:szCs w:val="28"/>
          <w:highlight w:val="none"/>
          <w:shd w:val="clear"/>
          <w:vertAlign w:val="baseline"/>
          <w:lang w:val="en-US" w:eastAsia="zh-CN"/>
        </w:rPr>
        <w:sym w:font="Wingdings 2" w:char="00A3"/>
      </w:r>
      <w:r>
        <w:rPr>
          <w:rFonts w:hint="eastAsia" w:ascii="仿宋" w:hAnsi="仿宋" w:eastAsia="仿宋" w:cs="仿宋"/>
          <w:color w:val="auto"/>
          <w:sz w:val="28"/>
          <w:szCs w:val="28"/>
          <w:highlight w:val="none"/>
          <w:shd w:val="clear"/>
          <w:vertAlign w:val="baseline"/>
          <w:lang w:val="en-US" w:eastAsia="zh-CN"/>
        </w:rPr>
        <w:t>乙方负责/</w:t>
      </w:r>
      <w:r>
        <w:rPr>
          <w:rFonts w:hint="eastAsia" w:ascii="仿宋" w:hAnsi="仿宋" w:eastAsia="仿宋" w:cs="仿宋"/>
          <w:color w:val="auto"/>
          <w:sz w:val="28"/>
          <w:szCs w:val="28"/>
          <w:highlight w:val="none"/>
          <w:shd w:val="clear"/>
          <w:vertAlign w:val="baseline"/>
          <w:lang w:val="en-US" w:eastAsia="zh-CN"/>
        </w:rPr>
        <w:sym w:font="Wingdings 2" w:char="0052"/>
      </w:r>
      <w:r>
        <w:rPr>
          <w:rFonts w:hint="eastAsia" w:ascii="仿宋" w:hAnsi="仿宋" w:eastAsia="仿宋" w:cs="仿宋"/>
          <w:color w:val="auto"/>
          <w:sz w:val="28"/>
          <w:szCs w:val="28"/>
          <w:highlight w:val="none"/>
          <w:shd w:val="clear"/>
          <w:vertAlign w:val="baseline"/>
          <w:lang w:val="en-US" w:eastAsia="zh-CN"/>
        </w:rPr>
        <w:t>甲方负责</w:t>
      </w:r>
      <w:r>
        <w:rPr>
          <w:rFonts w:hint="eastAsia" w:ascii="仿宋" w:hAnsi="仿宋" w:eastAsia="仿宋" w:cs="仿宋"/>
          <w:color w:val="auto"/>
          <w:sz w:val="28"/>
          <w:szCs w:val="28"/>
          <w:highlight w:val="none"/>
          <w:shd w:val="clear"/>
          <w:vertAlign w:val="baseline"/>
          <w:lang w:eastAsia="zh-CN"/>
        </w:rPr>
        <w:t>）</w:t>
      </w:r>
      <w:r>
        <w:rPr>
          <w:rFonts w:hint="eastAsia" w:ascii="仿宋" w:hAnsi="仿宋" w:eastAsia="仿宋" w:cs="仿宋"/>
          <w:color w:val="auto"/>
          <w:sz w:val="28"/>
          <w:szCs w:val="28"/>
          <w:highlight w:val="none"/>
          <w:vertAlign w:val="baseline"/>
          <w:lang w:val="en-US" w:eastAsia="zh-CN"/>
        </w:rPr>
        <w:t>、</w:t>
      </w:r>
      <w:r>
        <w:rPr>
          <w:rFonts w:hint="eastAsia" w:ascii="仿宋" w:hAnsi="仿宋" w:eastAsia="仿宋" w:cs="仿宋"/>
          <w:b w:val="0"/>
          <w:bCs w:val="0"/>
          <w:color w:val="auto"/>
          <w:sz w:val="28"/>
          <w:szCs w:val="28"/>
          <w:highlight w:val="none"/>
          <w:u w:val="none"/>
          <w:vertAlign w:val="baseline"/>
          <w:lang w:val="en-US" w:eastAsia="zh-CN"/>
        </w:rPr>
        <w:t>免费提供</w:t>
      </w:r>
      <w:r>
        <w:rPr>
          <w:rFonts w:hint="eastAsia" w:ascii="仿宋" w:hAnsi="仿宋" w:eastAsia="仿宋" w:cs="仿宋"/>
          <w:color w:val="auto"/>
          <w:sz w:val="28"/>
          <w:szCs w:val="28"/>
          <w:highlight w:val="none"/>
          <w:u w:val="none"/>
          <w:vertAlign w:val="baseline"/>
          <w:lang w:val="en-US" w:eastAsia="zh-CN"/>
        </w:rPr>
        <w:t>检验检测所需产品（数量按当地送检取样要求）及检验检测费（产品移交甲方前的所有检验检测费用，检验检测须符合产品使用地点政府主管部门要求）、</w:t>
      </w:r>
      <w:r>
        <w:rPr>
          <w:rFonts w:hint="eastAsia" w:ascii="仿宋" w:hAnsi="仿宋" w:eastAsia="仿宋" w:cs="仿宋"/>
          <w:color w:val="auto"/>
          <w:sz w:val="28"/>
          <w:szCs w:val="28"/>
          <w:highlight w:val="none"/>
          <w:u w:val="none"/>
          <w:vertAlign w:val="baseline"/>
        </w:rPr>
        <w:t>保险费、利</w:t>
      </w:r>
      <w:r>
        <w:rPr>
          <w:rFonts w:hint="eastAsia" w:ascii="仿宋" w:hAnsi="仿宋" w:eastAsia="仿宋" w:cs="仿宋"/>
          <w:color w:val="auto"/>
          <w:sz w:val="28"/>
          <w:szCs w:val="28"/>
          <w:highlight w:val="none"/>
          <w:vertAlign w:val="baseline"/>
        </w:rPr>
        <w:t>润、管理费、税金（</w:t>
      </w:r>
      <w:r>
        <w:rPr>
          <w:rFonts w:hint="eastAsia" w:ascii="仿宋" w:hAnsi="仿宋" w:eastAsia="仿宋" w:cs="仿宋"/>
          <w:color w:val="auto"/>
          <w:sz w:val="28"/>
          <w:szCs w:val="28"/>
          <w:highlight w:val="none"/>
          <w:vertAlign w:val="baseline"/>
          <w:lang w:val="en-US" w:eastAsia="zh-CN"/>
        </w:rPr>
        <w:t>乙方</w:t>
      </w:r>
      <w:r>
        <w:rPr>
          <w:rFonts w:hint="eastAsia" w:ascii="仿宋" w:hAnsi="仿宋" w:eastAsia="仿宋" w:cs="仿宋"/>
          <w:color w:val="auto"/>
          <w:sz w:val="28"/>
          <w:szCs w:val="28"/>
          <w:highlight w:val="none"/>
          <w:vertAlign w:val="baseline"/>
        </w:rPr>
        <w:t>开具</w:t>
      </w:r>
      <w:r>
        <w:rPr>
          <w:rFonts w:hint="eastAsia" w:ascii="仿宋" w:hAnsi="仿宋" w:eastAsia="仿宋" w:cs="仿宋"/>
          <w:color w:val="auto"/>
          <w:sz w:val="28"/>
          <w:szCs w:val="28"/>
          <w:highlight w:val="none"/>
          <w:shd w:val="clear"/>
          <w:vertAlign w:val="baseline"/>
        </w:rPr>
        <w:t>税率</w:t>
      </w:r>
      <w:r>
        <w:rPr>
          <w:rFonts w:hint="eastAsia" w:ascii="仿宋" w:hAnsi="仿宋" w:eastAsia="仿宋" w:cs="仿宋"/>
          <w:color w:val="auto"/>
          <w:sz w:val="28"/>
          <w:szCs w:val="28"/>
          <w:highlight w:val="none"/>
          <w:u w:val="single"/>
          <w:shd w:val="clear"/>
          <w:vertAlign w:val="baseline"/>
          <w:lang w:val="en-US" w:eastAsia="zh-CN"/>
        </w:rPr>
        <w:t xml:space="preserve"> 【以定标结果为准】 </w:t>
      </w:r>
      <w:r>
        <w:rPr>
          <w:rFonts w:hint="eastAsia" w:ascii="仿宋" w:hAnsi="仿宋" w:eastAsia="仿宋" w:cs="仿宋"/>
          <w:color w:val="auto"/>
          <w:sz w:val="28"/>
          <w:szCs w:val="28"/>
          <w:highlight w:val="none"/>
          <w:shd w:val="clear"/>
          <w:vertAlign w:val="baseline"/>
        </w:rPr>
        <w:t>%</w:t>
      </w:r>
      <w:r>
        <w:rPr>
          <w:rFonts w:hint="eastAsia" w:ascii="仿宋" w:hAnsi="仿宋" w:eastAsia="仿宋" w:cs="仿宋"/>
          <w:color w:val="auto"/>
          <w:sz w:val="28"/>
          <w:szCs w:val="28"/>
          <w:highlight w:val="none"/>
          <w:vertAlign w:val="baseline"/>
        </w:rPr>
        <w:t>的增值税</w:t>
      </w:r>
      <w:r>
        <w:rPr>
          <w:rFonts w:hint="eastAsia" w:ascii="仿宋" w:hAnsi="仿宋" w:eastAsia="仿宋" w:cs="仿宋"/>
          <w:color w:val="auto"/>
          <w:sz w:val="28"/>
          <w:szCs w:val="28"/>
          <w:highlight w:val="none"/>
          <w:shd w:val="clear"/>
          <w:vertAlign w:val="baseline"/>
        </w:rPr>
        <w:sym w:font="Wingdings 2" w:char="0052"/>
      </w:r>
      <w:r>
        <w:rPr>
          <w:rFonts w:hint="eastAsia" w:ascii="仿宋" w:hAnsi="仿宋" w:eastAsia="仿宋" w:cs="仿宋"/>
          <w:color w:val="auto"/>
          <w:sz w:val="28"/>
          <w:szCs w:val="28"/>
          <w:highlight w:val="none"/>
          <w:shd w:val="clear"/>
          <w:vertAlign w:val="baseline"/>
        </w:rPr>
        <w:t>专用</w:t>
      </w:r>
      <w:r>
        <w:rPr>
          <w:rFonts w:hint="eastAsia" w:ascii="仿宋" w:hAnsi="仿宋" w:eastAsia="仿宋" w:cs="仿宋"/>
          <w:color w:val="auto"/>
          <w:sz w:val="28"/>
          <w:szCs w:val="28"/>
          <w:highlight w:val="none"/>
          <w:shd w:val="clear"/>
          <w:vertAlign w:val="baseline"/>
          <w:lang w:val="en-US" w:eastAsia="zh-CN"/>
        </w:rPr>
        <w:t>发票</w:t>
      </w:r>
      <w:r>
        <w:rPr>
          <w:rFonts w:hint="eastAsia" w:ascii="仿宋" w:hAnsi="仿宋" w:eastAsia="仿宋" w:cs="仿宋"/>
          <w:color w:val="auto"/>
          <w:sz w:val="28"/>
          <w:szCs w:val="28"/>
          <w:highlight w:val="none"/>
          <w:vertAlign w:val="baseline"/>
          <w:lang w:val="en-US" w:eastAsia="zh-CN"/>
        </w:rPr>
        <w:t>/</w:t>
      </w:r>
      <w:r>
        <w:rPr>
          <w:rFonts w:hint="eastAsia" w:ascii="仿宋" w:hAnsi="仿宋" w:eastAsia="仿宋" w:cs="仿宋"/>
          <w:color w:val="auto"/>
          <w:sz w:val="28"/>
          <w:szCs w:val="28"/>
          <w:highlight w:val="none"/>
          <w:vertAlign w:val="baseline"/>
          <w:lang w:val="en-US" w:eastAsia="zh-CN"/>
        </w:rPr>
        <w:sym w:font="Wingdings 2" w:char="00A3"/>
      </w:r>
      <w:r>
        <w:rPr>
          <w:rFonts w:hint="eastAsia" w:ascii="仿宋" w:hAnsi="仿宋" w:eastAsia="仿宋" w:cs="仿宋"/>
          <w:color w:val="auto"/>
          <w:sz w:val="28"/>
          <w:szCs w:val="28"/>
          <w:highlight w:val="none"/>
          <w:vertAlign w:val="baseline"/>
          <w:lang w:val="en-US" w:eastAsia="zh-CN"/>
        </w:rPr>
        <w:t>普通</w:t>
      </w:r>
      <w:r>
        <w:rPr>
          <w:rFonts w:hint="eastAsia" w:ascii="仿宋" w:hAnsi="仿宋" w:eastAsia="仿宋" w:cs="仿宋"/>
          <w:color w:val="auto"/>
          <w:sz w:val="28"/>
          <w:szCs w:val="28"/>
          <w:highlight w:val="none"/>
          <w:vertAlign w:val="baseline"/>
        </w:rPr>
        <w:t>发票</w:t>
      </w:r>
      <w:r>
        <w:rPr>
          <w:rFonts w:hint="eastAsia" w:ascii="仿宋" w:hAnsi="仿宋" w:eastAsia="仿宋" w:cs="仿宋"/>
          <w:color w:val="auto"/>
          <w:sz w:val="28"/>
          <w:szCs w:val="28"/>
          <w:highlight w:val="none"/>
          <w:vertAlign w:val="baseline"/>
          <w:lang w:eastAsia="zh-CN"/>
        </w:rPr>
        <w:t>，</w:t>
      </w:r>
      <w:r>
        <w:rPr>
          <w:rFonts w:hint="eastAsia" w:ascii="仿宋" w:hAnsi="仿宋" w:eastAsia="仿宋" w:cs="仿宋"/>
          <w:color w:val="auto"/>
          <w:sz w:val="28"/>
          <w:szCs w:val="28"/>
          <w:highlight w:val="none"/>
          <w:vertAlign w:val="baseline"/>
        </w:rPr>
        <w:t>税率按国家政策执行，</w:t>
      </w:r>
      <w:r>
        <w:rPr>
          <w:rFonts w:hint="eastAsia" w:ascii="仿宋" w:hAnsi="仿宋" w:eastAsia="仿宋" w:cs="仿宋"/>
          <w:color w:val="auto"/>
          <w:sz w:val="28"/>
          <w:szCs w:val="28"/>
          <w:highlight w:val="none"/>
          <w:vertAlign w:val="baseline"/>
          <w:lang w:eastAsia="zh-CN"/>
        </w:rPr>
        <w:t>如</w:t>
      </w:r>
      <w:r>
        <w:rPr>
          <w:rFonts w:hint="eastAsia" w:ascii="仿宋" w:hAnsi="仿宋" w:eastAsia="仿宋" w:cs="仿宋"/>
          <w:color w:val="auto"/>
          <w:sz w:val="28"/>
          <w:szCs w:val="28"/>
          <w:highlight w:val="none"/>
          <w:vertAlign w:val="baseline"/>
          <w:lang w:val="en-US" w:eastAsia="zh-CN"/>
        </w:rPr>
        <w:t>税率</w:t>
      </w:r>
      <w:r>
        <w:rPr>
          <w:rFonts w:hint="eastAsia" w:ascii="仿宋" w:hAnsi="仿宋" w:eastAsia="仿宋" w:cs="仿宋"/>
          <w:color w:val="auto"/>
          <w:sz w:val="28"/>
          <w:szCs w:val="28"/>
          <w:highlight w:val="none"/>
          <w:vertAlign w:val="baseline"/>
          <w:lang w:eastAsia="zh-CN"/>
        </w:rPr>
        <w:t>调整，</w:t>
      </w:r>
      <w:r>
        <w:rPr>
          <w:rFonts w:hint="eastAsia" w:ascii="仿宋" w:hAnsi="仿宋" w:eastAsia="仿宋" w:cs="仿宋"/>
          <w:color w:val="auto"/>
          <w:sz w:val="28"/>
          <w:szCs w:val="28"/>
          <w:highlight w:val="none"/>
          <w:vertAlign w:val="baseline"/>
          <w:lang w:val="en-US" w:eastAsia="zh-CN"/>
        </w:rPr>
        <w:t>合同</w:t>
      </w:r>
      <w:r>
        <w:rPr>
          <w:rFonts w:hint="eastAsia" w:ascii="仿宋" w:hAnsi="仿宋" w:eastAsia="仿宋" w:cs="仿宋"/>
          <w:color w:val="auto"/>
          <w:sz w:val="28"/>
          <w:szCs w:val="28"/>
          <w:highlight w:val="none"/>
          <w:vertAlign w:val="baseline"/>
        </w:rPr>
        <w:t>单价随之调整）等，含乙方承担合同义务、责任、风险的费用</w:t>
      </w:r>
      <w:r>
        <w:rPr>
          <w:rFonts w:hint="eastAsia" w:ascii="仿宋" w:hAnsi="仿宋" w:eastAsia="仿宋" w:cs="仿宋"/>
          <w:color w:val="auto"/>
          <w:sz w:val="28"/>
          <w:szCs w:val="28"/>
          <w:highlight w:val="none"/>
          <w:vertAlign w:val="baseline"/>
          <w:lang w:eastAsia="zh-CN"/>
        </w:rPr>
        <w:t>，</w:t>
      </w:r>
      <w:r>
        <w:rPr>
          <w:rFonts w:hint="eastAsia" w:ascii="仿宋" w:hAnsi="仿宋" w:eastAsia="仿宋" w:cs="仿宋"/>
          <w:color w:val="auto"/>
          <w:sz w:val="28"/>
          <w:szCs w:val="28"/>
          <w:highlight w:val="none"/>
          <w:vertAlign w:val="baseline"/>
        </w:rPr>
        <w:t>除合同另有约</w:t>
      </w:r>
      <w:r>
        <w:rPr>
          <w:rFonts w:hint="eastAsia" w:ascii="仿宋" w:hAnsi="仿宋" w:eastAsia="仿宋" w:cs="仿宋"/>
          <w:color w:val="auto"/>
          <w:sz w:val="28"/>
          <w:szCs w:val="28"/>
          <w:highlight w:val="none"/>
          <w:u w:val="none"/>
          <w:vertAlign w:val="baseline"/>
        </w:rPr>
        <w:t>定外</w:t>
      </w:r>
      <w:r>
        <w:rPr>
          <w:rFonts w:hint="eastAsia" w:ascii="仿宋" w:hAnsi="仿宋" w:eastAsia="仿宋" w:cs="仿宋"/>
          <w:color w:val="auto"/>
          <w:sz w:val="28"/>
          <w:szCs w:val="28"/>
          <w:highlight w:val="none"/>
          <w:u w:val="none"/>
          <w:vertAlign w:val="baseline"/>
          <w:lang w:eastAsia="zh-CN"/>
        </w:rPr>
        <w:t>，单价</w:t>
      </w:r>
      <w:r>
        <w:rPr>
          <w:rFonts w:hint="eastAsia" w:ascii="仿宋" w:hAnsi="仿宋" w:eastAsia="仿宋" w:cs="仿宋"/>
          <w:color w:val="auto"/>
          <w:sz w:val="28"/>
          <w:szCs w:val="28"/>
          <w:highlight w:val="none"/>
          <w:u w:val="none"/>
          <w:vertAlign w:val="baseline"/>
        </w:rPr>
        <w:t>不</w:t>
      </w:r>
      <w:r>
        <w:rPr>
          <w:rFonts w:hint="eastAsia" w:ascii="仿宋" w:hAnsi="仿宋" w:eastAsia="仿宋" w:cs="仿宋"/>
          <w:color w:val="auto"/>
          <w:sz w:val="28"/>
          <w:szCs w:val="28"/>
          <w:highlight w:val="none"/>
          <w:u w:val="none"/>
          <w:vertAlign w:val="baseline"/>
          <w:lang w:eastAsia="zh-CN"/>
        </w:rPr>
        <w:t>作</w:t>
      </w:r>
      <w:r>
        <w:rPr>
          <w:rFonts w:hint="eastAsia" w:ascii="仿宋" w:hAnsi="仿宋" w:eastAsia="仿宋" w:cs="仿宋"/>
          <w:color w:val="auto"/>
          <w:sz w:val="28"/>
          <w:szCs w:val="28"/>
          <w:highlight w:val="none"/>
          <w:u w:val="none"/>
          <w:vertAlign w:val="baseline"/>
        </w:rPr>
        <w:t>任何调整</w:t>
      </w:r>
      <w:r>
        <w:rPr>
          <w:rFonts w:hint="eastAsia" w:ascii="仿宋" w:hAnsi="仿宋" w:eastAsia="仿宋" w:cs="仿宋"/>
          <w:color w:val="auto"/>
          <w:sz w:val="28"/>
          <w:szCs w:val="28"/>
          <w:highlight w:val="none"/>
          <w:u w:val="none"/>
          <w:vertAlign w:val="baseline"/>
          <w:lang w:eastAsia="zh-CN"/>
        </w:rPr>
        <w:t>。</w:t>
      </w:r>
    </w:p>
    <w:p w14:paraId="7E0A9D14">
      <w:pPr>
        <w:keepNext w:val="0"/>
        <w:keepLines w:val="0"/>
        <w:pageBreakBefore w:val="0"/>
        <w:widowControl w:val="0"/>
        <w:numPr>
          <w:ilvl w:val="0"/>
          <w:numId w:val="0"/>
        </w:numPr>
        <w:shd w:val="clear"/>
        <w:kinsoku/>
        <w:wordWrap/>
        <w:overflowPunct/>
        <w:topLinePunct w:val="0"/>
        <w:autoSpaceDE/>
        <w:autoSpaceDN/>
        <w:bidi w:val="0"/>
        <w:adjustRightInd/>
        <w:snapToGrid/>
        <w:spacing w:line="520" w:lineRule="exact"/>
        <w:ind w:firstLine="560" w:firstLineChars="200"/>
        <w:textAlignment w:val="auto"/>
        <w:rPr>
          <w:rFonts w:hint="eastAsia" w:ascii="仿宋" w:hAnsi="仿宋" w:eastAsia="仿宋" w:cs="仿宋"/>
          <w:color w:val="auto"/>
          <w:sz w:val="28"/>
          <w:szCs w:val="28"/>
          <w:highlight w:val="none"/>
          <w:vertAlign w:val="baseline"/>
        </w:rPr>
      </w:pPr>
      <w:r>
        <w:rPr>
          <w:rFonts w:hint="eastAsia" w:ascii="仿宋" w:hAnsi="仿宋" w:eastAsia="仿宋" w:cs="仿宋"/>
          <w:color w:val="auto"/>
          <w:kern w:val="2"/>
          <w:sz w:val="28"/>
          <w:szCs w:val="28"/>
          <w:highlight w:val="none"/>
          <w:u w:val="none"/>
          <w:lang w:val="en-US" w:eastAsia="zh-CN" w:bidi="ar-SA"/>
        </w:rPr>
        <w:t xml:space="preserve">1.2 </w:t>
      </w:r>
      <w:r>
        <w:rPr>
          <w:rFonts w:hint="eastAsia" w:ascii="仿宋" w:hAnsi="仿宋" w:eastAsia="仿宋" w:cs="仿宋"/>
          <w:color w:val="auto"/>
          <w:sz w:val="28"/>
          <w:szCs w:val="28"/>
          <w:highlight w:val="none"/>
          <w:vertAlign w:val="baseline"/>
          <w:lang w:eastAsia="zh-CN"/>
        </w:rPr>
        <w:t>乙方的送货数量、品牌、规格由甲方决定，乙方无条件配合，</w:t>
      </w:r>
      <w:r>
        <w:rPr>
          <w:rFonts w:hint="eastAsia" w:ascii="仿宋" w:hAnsi="仿宋" w:eastAsia="仿宋" w:cs="仿宋"/>
          <w:color w:val="auto"/>
          <w:sz w:val="28"/>
          <w:szCs w:val="28"/>
          <w:highlight w:val="none"/>
          <w:u w:val="none"/>
          <w:vertAlign w:val="baseline"/>
          <w:lang w:val="en-US" w:eastAsia="zh-CN"/>
        </w:rPr>
        <w:t>所需费用已含在合同单价内无需另计，</w:t>
      </w:r>
      <w:r>
        <w:rPr>
          <w:rFonts w:hint="eastAsia" w:ascii="仿宋" w:hAnsi="仿宋" w:eastAsia="仿宋" w:cs="仿宋"/>
          <w:color w:val="auto"/>
          <w:sz w:val="28"/>
          <w:szCs w:val="28"/>
          <w:highlight w:val="none"/>
          <w:vertAlign w:val="baseline"/>
          <w:lang w:eastAsia="zh-CN"/>
        </w:rPr>
        <w:t>否则甲方有权单方取消该批订单或解除本合同且不违约。乙方每次送货时须在送货单上注明该批产品的品牌、规格、数量，否则甲方有权自行决定该批产品的结算价格。产品购销数量按甲方实际接收并验收合格的产品数量结算。乙方必须按甲方要求现场办理签收单确认收货入库数量的签字手续，乙方逾期办理的视同乙方违约，按违约条款处理。</w:t>
      </w:r>
    </w:p>
    <w:p w14:paraId="060B204F">
      <w:pPr>
        <w:keepNext w:val="0"/>
        <w:keepLines w:val="0"/>
        <w:pageBreakBefore w:val="0"/>
        <w:widowControl w:val="0"/>
        <w:numPr>
          <w:ilvl w:val="0"/>
          <w:numId w:val="0"/>
        </w:numPr>
        <w:shd w:val="clear"/>
        <w:kinsoku/>
        <w:wordWrap/>
        <w:overflowPunct/>
        <w:topLinePunct w:val="0"/>
        <w:autoSpaceDE/>
        <w:autoSpaceDN/>
        <w:bidi w:val="0"/>
        <w:adjustRightInd/>
        <w:snapToGrid/>
        <w:spacing w:line="520" w:lineRule="exact"/>
        <w:ind w:firstLine="560" w:firstLineChars="200"/>
        <w:jc w:val="left"/>
        <w:textAlignment w:val="auto"/>
        <w:rPr>
          <w:rFonts w:hint="eastAsia" w:ascii="仿宋" w:hAnsi="仿宋" w:eastAsia="仿宋" w:cs="仿宋"/>
          <w:color w:val="auto"/>
          <w:sz w:val="28"/>
          <w:szCs w:val="28"/>
          <w:highlight w:val="none"/>
          <w:u w:val="single"/>
          <w:vertAlign w:val="baseline"/>
          <w:lang w:val="en-US" w:eastAsia="zh-CN"/>
        </w:rPr>
      </w:pPr>
      <w:r>
        <w:rPr>
          <w:rFonts w:hint="eastAsia" w:ascii="仿宋" w:hAnsi="仿宋" w:eastAsia="仿宋" w:cs="仿宋"/>
          <w:color w:val="auto"/>
          <w:kern w:val="2"/>
          <w:sz w:val="28"/>
          <w:szCs w:val="28"/>
          <w:highlight w:val="none"/>
          <w:u w:val="none"/>
          <w:lang w:val="en-US" w:eastAsia="zh-CN" w:bidi="ar-SA"/>
        </w:rPr>
        <w:t>1.3</w:t>
      </w:r>
      <w:r>
        <w:rPr>
          <w:rFonts w:hint="eastAsia" w:ascii="仿宋" w:hAnsi="仿宋" w:eastAsia="仿宋" w:cs="仿宋"/>
          <w:color w:val="auto"/>
          <w:sz w:val="28"/>
          <w:szCs w:val="28"/>
          <w:highlight w:val="none"/>
          <w:vertAlign w:val="baseline"/>
          <w:lang w:val="en-US" w:eastAsia="zh-CN"/>
        </w:rPr>
        <w:t>合同单价有效期为：</w:t>
      </w:r>
      <w:r>
        <w:rPr>
          <w:rFonts w:hint="eastAsia" w:ascii="仿宋" w:hAnsi="仿宋" w:eastAsia="仿宋" w:cs="仿宋"/>
          <w:b w:val="0"/>
          <w:bCs w:val="0"/>
          <w:color w:val="auto"/>
          <w:sz w:val="28"/>
          <w:szCs w:val="28"/>
          <w:highlight w:val="none"/>
          <w:u w:val="single"/>
          <w:vertAlign w:val="baseline"/>
          <w:lang w:val="en-US" w:eastAsia="zh-CN"/>
        </w:rPr>
        <w:t>本合同生效之日起至本项目所需产品全部供应完毕为止。</w:t>
      </w:r>
    </w:p>
    <w:p w14:paraId="3971D6CC">
      <w:pPr>
        <w:keepNext w:val="0"/>
        <w:keepLines w:val="0"/>
        <w:pageBreakBefore w:val="0"/>
        <w:widowControl w:val="0"/>
        <w:numPr>
          <w:ilvl w:val="0"/>
          <w:numId w:val="0"/>
        </w:numPr>
        <w:shd w:val="clear"/>
        <w:kinsoku/>
        <w:wordWrap/>
        <w:overflowPunct/>
        <w:topLinePunct w:val="0"/>
        <w:autoSpaceDE/>
        <w:autoSpaceDN/>
        <w:bidi w:val="0"/>
        <w:adjustRightInd/>
        <w:snapToGrid/>
        <w:spacing w:line="520" w:lineRule="exact"/>
        <w:ind w:firstLine="560" w:firstLineChars="200"/>
        <w:jc w:val="left"/>
        <w:textAlignment w:val="auto"/>
        <w:rPr>
          <w:rFonts w:hint="eastAsia" w:ascii="仿宋" w:hAnsi="仿宋" w:eastAsia="仿宋" w:cs="仿宋"/>
          <w:color w:val="auto"/>
          <w:sz w:val="28"/>
          <w:szCs w:val="28"/>
          <w:highlight w:val="none"/>
          <w:u w:val="single"/>
          <w:vertAlign w:val="baseline"/>
          <w:lang w:val="en-US" w:eastAsia="zh-CN"/>
        </w:rPr>
      </w:pPr>
      <w:r>
        <w:rPr>
          <w:rFonts w:hint="eastAsia" w:ascii="仿宋" w:hAnsi="仿宋" w:eastAsia="仿宋" w:cs="仿宋"/>
          <w:color w:val="auto"/>
          <w:sz w:val="28"/>
          <w:szCs w:val="28"/>
          <w:highlight w:val="none"/>
          <w:u w:val="none"/>
          <w:vertAlign w:val="baseline"/>
          <w:lang w:val="en-US" w:eastAsia="zh-CN"/>
        </w:rPr>
        <w:t>1.4其他要求：</w:t>
      </w:r>
      <w:r>
        <w:rPr>
          <w:rFonts w:hint="eastAsia" w:ascii="仿宋" w:hAnsi="仿宋" w:eastAsia="仿宋" w:cs="仿宋"/>
          <w:color w:val="auto"/>
          <w:sz w:val="28"/>
          <w:szCs w:val="28"/>
          <w:highlight w:val="none"/>
          <w:u w:val="single"/>
          <w:vertAlign w:val="baseline"/>
          <w:lang w:val="en-US" w:eastAsia="zh-CN"/>
        </w:rPr>
        <w:t xml:space="preserve">  / 。</w:t>
      </w:r>
      <w:bookmarkStart w:id="49" w:name="_Toc13709"/>
    </w:p>
    <w:p w14:paraId="03796D51">
      <w:pPr>
        <w:keepNext w:val="0"/>
        <w:keepLines w:val="0"/>
        <w:pageBreakBefore w:val="0"/>
        <w:widowControl w:val="0"/>
        <w:numPr>
          <w:ilvl w:val="0"/>
          <w:numId w:val="0"/>
        </w:numPr>
        <w:kinsoku/>
        <w:wordWrap/>
        <w:overflowPunct/>
        <w:topLinePunct w:val="0"/>
        <w:autoSpaceDE/>
        <w:autoSpaceDN/>
        <w:bidi w:val="0"/>
        <w:adjustRightInd/>
        <w:snapToGrid/>
        <w:spacing w:line="520" w:lineRule="exact"/>
        <w:ind w:firstLine="560" w:firstLineChars="200"/>
        <w:jc w:val="left"/>
        <w:textAlignment w:val="auto"/>
        <w:rPr>
          <w:rFonts w:hint="eastAsia" w:ascii="仿宋" w:hAnsi="仿宋" w:eastAsia="仿宋" w:cs="仿宋"/>
          <w:color w:val="auto"/>
          <w:sz w:val="28"/>
          <w:szCs w:val="28"/>
          <w:highlight w:val="none"/>
          <w:u w:val="none"/>
          <w:shd w:val="clear" w:color="auto" w:fill="auto"/>
          <w:vertAlign w:val="baseline"/>
          <w:lang w:val="en-US" w:eastAsia="zh-CN"/>
        </w:rPr>
      </w:pPr>
      <w:r>
        <w:rPr>
          <w:rFonts w:hint="eastAsia" w:ascii="仿宋" w:hAnsi="仿宋" w:eastAsia="仿宋" w:cs="仿宋"/>
          <w:color w:val="auto"/>
          <w:sz w:val="28"/>
          <w:szCs w:val="28"/>
          <w:highlight w:val="none"/>
          <w:u w:val="none"/>
          <w:shd w:val="clear" w:color="auto" w:fill="auto"/>
          <w:vertAlign w:val="baseline"/>
          <w:lang w:val="en-US" w:eastAsia="zh-CN"/>
        </w:rPr>
        <w:t>1.5本合同甲方所有价款已包含多种保险，乙方不得另计保险而向甲方索取费用。</w:t>
      </w:r>
    </w:p>
    <w:p w14:paraId="2CF77917">
      <w:pPr>
        <w:keepNext w:val="0"/>
        <w:keepLines w:val="0"/>
        <w:pageBreakBefore w:val="0"/>
        <w:widowControl w:val="0"/>
        <w:numPr>
          <w:ilvl w:val="0"/>
          <w:numId w:val="0"/>
        </w:numPr>
        <w:kinsoku/>
        <w:wordWrap/>
        <w:overflowPunct/>
        <w:topLinePunct w:val="0"/>
        <w:autoSpaceDE/>
        <w:autoSpaceDN/>
        <w:bidi w:val="0"/>
        <w:adjustRightInd/>
        <w:snapToGrid/>
        <w:spacing w:line="520" w:lineRule="exact"/>
        <w:ind w:firstLine="560" w:firstLineChars="200"/>
        <w:jc w:val="left"/>
        <w:textAlignment w:val="auto"/>
        <w:rPr>
          <w:rFonts w:hint="eastAsia" w:ascii="仿宋" w:hAnsi="仿宋" w:eastAsia="仿宋" w:cs="仿宋"/>
          <w:color w:val="auto"/>
          <w:sz w:val="28"/>
          <w:szCs w:val="28"/>
          <w:highlight w:val="none"/>
          <w:u w:val="none"/>
          <w:shd w:val="clear" w:color="auto" w:fill="auto"/>
          <w:vertAlign w:val="baseline"/>
          <w:lang w:val="en-US" w:eastAsia="zh-CN"/>
        </w:rPr>
      </w:pPr>
      <w:r>
        <w:rPr>
          <w:rFonts w:hint="eastAsia" w:ascii="仿宋" w:hAnsi="仿宋" w:eastAsia="仿宋" w:cs="仿宋"/>
          <w:color w:val="auto"/>
          <w:sz w:val="28"/>
          <w:szCs w:val="28"/>
          <w:highlight w:val="none"/>
          <w:u w:val="none"/>
          <w:shd w:val="clear" w:color="auto" w:fill="auto"/>
          <w:vertAlign w:val="baseline"/>
          <w:lang w:val="en-US" w:eastAsia="zh-CN"/>
        </w:rPr>
        <w:t>1.6甲方或使用单位在产品使用过程中遇到的问题，乙方须随时提供电话答疑。凡与产品相关联的问题都属于答疑范围，所需费用已包含在合同单价中，不另计费。</w:t>
      </w:r>
    </w:p>
    <w:p w14:paraId="0C307FE3">
      <w:pPr>
        <w:keepNext w:val="0"/>
        <w:keepLines w:val="0"/>
        <w:pageBreakBefore w:val="0"/>
        <w:widowControl w:val="0"/>
        <w:numPr>
          <w:ilvl w:val="0"/>
          <w:numId w:val="1"/>
        </w:numPr>
        <w:kinsoku/>
        <w:wordWrap/>
        <w:overflowPunct/>
        <w:topLinePunct w:val="0"/>
        <w:autoSpaceDE/>
        <w:autoSpaceDN/>
        <w:bidi w:val="0"/>
        <w:adjustRightInd/>
        <w:snapToGrid/>
        <w:spacing w:line="520" w:lineRule="exact"/>
        <w:textAlignment w:val="auto"/>
        <w:outlineLvl w:val="1"/>
        <w:rPr>
          <w:rFonts w:hint="eastAsia" w:ascii="仿宋" w:hAnsi="仿宋" w:eastAsia="仿宋" w:cs="仿宋"/>
          <w:b/>
          <w:bCs/>
          <w:color w:val="auto"/>
          <w:sz w:val="28"/>
          <w:highlight w:val="none"/>
          <w:lang w:val="en-US" w:eastAsia="zh-CN"/>
        </w:rPr>
      </w:pPr>
      <w:bookmarkStart w:id="50" w:name="_Toc19171"/>
      <w:bookmarkStart w:id="51" w:name="_Toc26857"/>
      <w:bookmarkStart w:id="52" w:name="_Toc20306"/>
      <w:bookmarkStart w:id="53" w:name="_Toc3912"/>
      <w:r>
        <w:rPr>
          <w:rFonts w:hint="eastAsia" w:ascii="仿宋" w:hAnsi="仿宋" w:eastAsia="仿宋" w:cs="仿宋"/>
          <w:b/>
          <w:bCs/>
          <w:color w:val="auto"/>
          <w:sz w:val="28"/>
          <w:highlight w:val="none"/>
          <w:lang w:val="en-US" w:eastAsia="zh-CN"/>
        </w:rPr>
        <w:t>付款方式</w:t>
      </w:r>
      <w:bookmarkEnd w:id="50"/>
      <w:bookmarkEnd w:id="51"/>
      <w:bookmarkEnd w:id="52"/>
      <w:bookmarkEnd w:id="53"/>
    </w:p>
    <w:p w14:paraId="30385996">
      <w:pPr>
        <w:keepNext w:val="0"/>
        <w:keepLines w:val="0"/>
        <w:pageBreakBefore w:val="0"/>
        <w:widowControl w:val="0"/>
        <w:numPr>
          <w:ilvl w:val="0"/>
          <w:numId w:val="0"/>
        </w:numPr>
        <w:kinsoku/>
        <w:wordWrap/>
        <w:overflowPunct/>
        <w:topLinePunct w:val="0"/>
        <w:autoSpaceDE/>
        <w:autoSpaceDN/>
        <w:bidi w:val="0"/>
        <w:adjustRightInd/>
        <w:snapToGrid w:val="0"/>
        <w:spacing w:line="520" w:lineRule="exact"/>
        <w:ind w:firstLine="420" w:firstLineChars="150"/>
        <w:textAlignment w:val="auto"/>
        <w:outlineLvl w:val="1"/>
        <w:rPr>
          <w:rFonts w:hint="eastAsia" w:ascii="仿宋" w:hAnsi="仿宋" w:eastAsia="仿宋" w:cs="仿宋"/>
          <w:color w:val="auto"/>
          <w:sz w:val="28"/>
          <w:highlight w:val="none"/>
          <w:u w:val="none"/>
          <w:lang w:val="en-US" w:eastAsia="zh-CN"/>
        </w:rPr>
      </w:pPr>
      <w:bookmarkStart w:id="54" w:name="_Toc20418"/>
      <w:bookmarkStart w:id="55" w:name="_Toc17058"/>
      <w:bookmarkStart w:id="56" w:name="_Toc5520"/>
      <w:bookmarkStart w:id="57" w:name="_Toc8407"/>
      <w:bookmarkStart w:id="58" w:name="_Toc10191"/>
      <w:bookmarkStart w:id="59" w:name="_Toc24559"/>
      <w:bookmarkStart w:id="60" w:name="_Toc25652"/>
      <w:bookmarkStart w:id="61" w:name="_Toc756"/>
      <w:bookmarkStart w:id="62" w:name="_Toc26371"/>
      <w:bookmarkStart w:id="63" w:name="_Toc17152"/>
      <w:bookmarkStart w:id="64" w:name="_Toc135"/>
      <w:r>
        <w:rPr>
          <w:rFonts w:hint="eastAsia" w:ascii="仿宋" w:hAnsi="仿宋" w:eastAsia="仿宋" w:cs="仿宋"/>
          <w:b w:val="0"/>
          <w:bCs w:val="0"/>
          <w:color w:val="auto"/>
          <w:kern w:val="2"/>
          <w:sz w:val="28"/>
          <w:szCs w:val="28"/>
          <w:highlight w:val="none"/>
          <w:u w:val="none"/>
          <w:lang w:val="en-US" w:eastAsia="zh-CN" w:bidi="ar-SA"/>
        </w:rPr>
        <w:sym w:font="Wingdings" w:char="00A8"/>
      </w:r>
      <w:r>
        <w:rPr>
          <w:rFonts w:hint="eastAsia" w:ascii="仿宋" w:hAnsi="仿宋" w:eastAsia="仿宋" w:cs="仿宋"/>
          <w:color w:val="auto"/>
          <w:sz w:val="28"/>
          <w:highlight w:val="none"/>
          <w:u w:val="none"/>
          <w:lang w:val="en-US" w:eastAsia="zh-CN"/>
        </w:rPr>
        <w:t>付款一：</w:t>
      </w:r>
      <w:bookmarkEnd w:id="54"/>
      <w:bookmarkEnd w:id="55"/>
      <w:bookmarkEnd w:id="56"/>
      <w:bookmarkEnd w:id="57"/>
      <w:bookmarkEnd w:id="58"/>
      <w:bookmarkEnd w:id="59"/>
      <w:bookmarkEnd w:id="60"/>
      <w:bookmarkEnd w:id="61"/>
      <w:bookmarkEnd w:id="62"/>
      <w:bookmarkEnd w:id="63"/>
      <w:bookmarkEnd w:id="64"/>
    </w:p>
    <w:p w14:paraId="7A2336F2">
      <w:pPr>
        <w:keepNext w:val="0"/>
        <w:keepLines w:val="0"/>
        <w:pageBreakBefore w:val="0"/>
        <w:widowControl w:val="0"/>
        <w:numPr>
          <w:ilvl w:val="0"/>
          <w:numId w:val="0"/>
        </w:numPr>
        <w:kinsoku/>
        <w:wordWrap/>
        <w:overflowPunct/>
        <w:topLinePunct w:val="0"/>
        <w:autoSpaceDE/>
        <w:autoSpaceDN/>
        <w:bidi w:val="0"/>
        <w:adjustRightInd/>
        <w:snapToGrid w:val="0"/>
        <w:spacing w:line="520" w:lineRule="exact"/>
        <w:ind w:firstLine="420" w:firstLineChars="150"/>
        <w:textAlignment w:val="auto"/>
        <w:outlineLvl w:val="1"/>
        <w:rPr>
          <w:rFonts w:hint="eastAsia" w:ascii="仿宋" w:hAnsi="仿宋" w:eastAsia="仿宋" w:cs="仿宋"/>
          <w:color w:val="auto"/>
          <w:sz w:val="28"/>
          <w:highlight w:val="none"/>
          <w:u w:val="none"/>
          <w:lang w:val="en-US" w:eastAsia="zh-CN"/>
        </w:rPr>
      </w:pPr>
      <w:bookmarkStart w:id="65" w:name="_Toc24828"/>
      <w:bookmarkStart w:id="66" w:name="_Toc22783"/>
      <w:bookmarkStart w:id="67" w:name="_Toc16258"/>
      <w:bookmarkStart w:id="68" w:name="_Toc10448"/>
      <w:bookmarkStart w:id="69" w:name="_Toc30745"/>
      <w:bookmarkStart w:id="70" w:name="_Toc26849"/>
      <w:bookmarkStart w:id="71" w:name="_Toc25667"/>
      <w:bookmarkStart w:id="72" w:name="_Toc31672"/>
      <w:bookmarkStart w:id="73" w:name="_Toc22655"/>
      <w:bookmarkStart w:id="74" w:name="_Toc32478"/>
      <w:bookmarkStart w:id="75" w:name="_Toc12593"/>
      <w:bookmarkStart w:id="76" w:name="_Toc17257"/>
      <w:r>
        <w:rPr>
          <w:rFonts w:hint="eastAsia" w:ascii="仿宋" w:hAnsi="仿宋" w:eastAsia="仿宋" w:cs="仿宋"/>
          <w:color w:val="auto"/>
          <w:sz w:val="28"/>
          <w:highlight w:val="none"/>
          <w:u w:val="none"/>
          <w:lang w:val="en-US" w:eastAsia="zh-CN"/>
        </w:rPr>
        <w:t>2.1当批次产品到齐甲方指定交货地点经甲方形式验收合格并移交甲方，</w:t>
      </w:r>
      <w:r>
        <w:rPr>
          <w:rFonts w:hint="eastAsia" w:ascii="仿宋" w:hAnsi="仿宋" w:eastAsia="仿宋" w:cs="仿宋"/>
          <w:color w:val="auto"/>
          <w:sz w:val="28"/>
          <w:highlight w:val="none"/>
          <w:u w:val="none"/>
          <w:shd w:val="clear" w:color="auto" w:fill="auto"/>
          <w:lang w:val="en-US" w:eastAsia="zh-CN"/>
        </w:rPr>
        <w:t>乙方</w:t>
      </w:r>
      <w:r>
        <w:rPr>
          <w:rFonts w:hint="eastAsia" w:ascii="仿宋" w:hAnsi="仿宋" w:eastAsia="仿宋" w:cs="仿宋"/>
          <w:color w:val="auto"/>
          <w:sz w:val="28"/>
          <w:highlight w:val="none"/>
          <w:u w:val="none"/>
          <w:lang w:val="en-US" w:eastAsia="zh-CN"/>
        </w:rPr>
        <w:t>须将送货单、签收单、对账单等甲方要求的相关对账资料原件交齐给甲方仓管员。甲方收齐金额等于结算款全额的发票等相关资料后付至合同结算总价的</w:t>
      </w:r>
      <w:r>
        <w:rPr>
          <w:rFonts w:hint="eastAsia" w:ascii="仿宋" w:hAnsi="仿宋" w:eastAsia="仿宋" w:cs="仿宋"/>
          <w:color w:val="auto"/>
          <w:sz w:val="28"/>
          <w:highlight w:val="none"/>
          <w:u w:val="single"/>
          <w:lang w:val="en-US" w:eastAsia="zh-CN"/>
        </w:rPr>
        <w:t xml:space="preserve"> /  </w:t>
      </w:r>
      <w:r>
        <w:rPr>
          <w:rFonts w:hint="eastAsia" w:ascii="仿宋" w:hAnsi="仿宋" w:eastAsia="仿宋" w:cs="仿宋"/>
          <w:color w:val="auto"/>
          <w:sz w:val="28"/>
          <w:highlight w:val="none"/>
          <w:u w:val="none"/>
          <w:lang w:val="en-US" w:eastAsia="zh-CN"/>
        </w:rPr>
        <w:t>%。</w:t>
      </w:r>
      <w:bookmarkEnd w:id="65"/>
    </w:p>
    <w:p w14:paraId="413B7BC0">
      <w:pPr>
        <w:keepNext w:val="0"/>
        <w:keepLines w:val="0"/>
        <w:pageBreakBefore w:val="0"/>
        <w:widowControl w:val="0"/>
        <w:numPr>
          <w:ilvl w:val="0"/>
          <w:numId w:val="0"/>
        </w:numPr>
        <w:kinsoku/>
        <w:wordWrap/>
        <w:overflowPunct/>
        <w:topLinePunct w:val="0"/>
        <w:autoSpaceDE/>
        <w:autoSpaceDN/>
        <w:bidi w:val="0"/>
        <w:adjustRightInd/>
        <w:snapToGrid w:val="0"/>
        <w:spacing w:line="520" w:lineRule="exact"/>
        <w:ind w:firstLine="420" w:firstLineChars="150"/>
        <w:textAlignment w:val="auto"/>
        <w:outlineLvl w:val="1"/>
        <w:rPr>
          <w:rFonts w:hint="eastAsia" w:ascii="仿宋" w:hAnsi="仿宋" w:eastAsia="仿宋" w:cs="仿宋"/>
          <w:color w:val="auto"/>
          <w:sz w:val="28"/>
          <w:highlight w:val="none"/>
          <w:u w:val="none"/>
          <w:lang w:val="en-US" w:eastAsia="zh-CN"/>
        </w:rPr>
      </w:pPr>
      <w:bookmarkStart w:id="77" w:name="_Toc4492"/>
      <w:r>
        <w:rPr>
          <w:rFonts w:hint="eastAsia" w:ascii="仿宋" w:hAnsi="仿宋" w:eastAsia="仿宋" w:cs="仿宋"/>
          <w:color w:val="auto"/>
          <w:sz w:val="28"/>
          <w:highlight w:val="none"/>
          <w:u w:val="none"/>
          <w:lang w:val="en-US" w:eastAsia="zh-CN"/>
        </w:rPr>
        <w:t>2.2合同结算总价的</w:t>
      </w:r>
      <w:r>
        <w:rPr>
          <w:rFonts w:hint="eastAsia" w:ascii="仿宋" w:hAnsi="仿宋" w:eastAsia="仿宋" w:cs="仿宋"/>
          <w:color w:val="auto"/>
          <w:sz w:val="28"/>
          <w:highlight w:val="none"/>
          <w:u w:val="single"/>
          <w:lang w:val="en-US" w:eastAsia="zh-CN"/>
        </w:rPr>
        <w:t xml:space="preserve"> / </w:t>
      </w:r>
      <w:r>
        <w:rPr>
          <w:rFonts w:hint="eastAsia" w:ascii="仿宋" w:hAnsi="仿宋" w:eastAsia="仿宋" w:cs="仿宋"/>
          <w:color w:val="auto"/>
          <w:sz w:val="28"/>
          <w:highlight w:val="none"/>
          <w:u w:val="none"/>
          <w:lang w:val="en-US" w:eastAsia="zh-CN"/>
        </w:rPr>
        <w:t>%作为产品保修金，保修期满且乙方取得“保修合格证明”后，双方无息结清保修金。</w:t>
      </w:r>
      <w:bookmarkEnd w:id="77"/>
    </w:p>
    <w:p w14:paraId="787BD1A1">
      <w:pPr>
        <w:keepNext w:val="0"/>
        <w:keepLines w:val="0"/>
        <w:pageBreakBefore w:val="0"/>
        <w:widowControl w:val="0"/>
        <w:numPr>
          <w:ilvl w:val="0"/>
          <w:numId w:val="0"/>
        </w:numPr>
        <w:kinsoku/>
        <w:wordWrap/>
        <w:overflowPunct/>
        <w:topLinePunct w:val="0"/>
        <w:autoSpaceDE/>
        <w:autoSpaceDN/>
        <w:bidi w:val="0"/>
        <w:adjustRightInd/>
        <w:snapToGrid w:val="0"/>
        <w:spacing w:line="520" w:lineRule="exact"/>
        <w:ind w:firstLine="420" w:firstLineChars="150"/>
        <w:textAlignment w:val="auto"/>
        <w:outlineLvl w:val="1"/>
        <w:rPr>
          <w:rFonts w:hint="eastAsia" w:ascii="仿宋" w:hAnsi="仿宋" w:eastAsia="仿宋" w:cs="仿宋"/>
          <w:color w:val="auto"/>
          <w:sz w:val="28"/>
          <w:highlight w:val="none"/>
          <w:u w:val="none"/>
          <w:lang w:val="en-US" w:eastAsia="zh-CN"/>
        </w:rPr>
      </w:pPr>
      <w:r>
        <w:rPr>
          <w:rFonts w:hint="eastAsia" w:ascii="仿宋" w:hAnsi="仿宋" w:eastAsia="仿宋" w:cs="仿宋"/>
          <w:b w:val="0"/>
          <w:bCs w:val="0"/>
          <w:color w:val="auto"/>
          <w:kern w:val="2"/>
          <w:sz w:val="28"/>
          <w:szCs w:val="28"/>
          <w:highlight w:val="none"/>
          <w:u w:val="none"/>
          <w:lang w:val="en-US" w:eastAsia="zh-CN" w:bidi="ar-SA"/>
        </w:rPr>
        <w:sym w:font="Wingdings" w:char="00FE"/>
      </w:r>
      <w:r>
        <w:rPr>
          <w:rFonts w:hint="eastAsia" w:ascii="仿宋" w:hAnsi="仿宋" w:eastAsia="仿宋" w:cs="仿宋"/>
          <w:color w:val="auto"/>
          <w:sz w:val="28"/>
          <w:highlight w:val="none"/>
          <w:u w:val="none"/>
          <w:lang w:val="en-US" w:eastAsia="zh-CN"/>
        </w:rPr>
        <w:t>付款二：</w:t>
      </w:r>
      <w:bookmarkEnd w:id="66"/>
      <w:bookmarkEnd w:id="67"/>
      <w:bookmarkEnd w:id="68"/>
      <w:bookmarkEnd w:id="69"/>
      <w:bookmarkEnd w:id="70"/>
      <w:bookmarkEnd w:id="71"/>
      <w:bookmarkEnd w:id="72"/>
      <w:bookmarkEnd w:id="73"/>
      <w:bookmarkEnd w:id="74"/>
      <w:bookmarkEnd w:id="75"/>
      <w:bookmarkEnd w:id="76"/>
    </w:p>
    <w:p w14:paraId="189EF20C">
      <w:pPr>
        <w:keepNext w:val="0"/>
        <w:keepLines w:val="0"/>
        <w:pageBreakBefore w:val="0"/>
        <w:widowControl w:val="0"/>
        <w:numPr>
          <w:ilvl w:val="0"/>
          <w:numId w:val="0"/>
        </w:numPr>
        <w:kinsoku/>
        <w:wordWrap/>
        <w:overflowPunct/>
        <w:topLinePunct w:val="0"/>
        <w:autoSpaceDE/>
        <w:autoSpaceDN/>
        <w:bidi w:val="0"/>
        <w:adjustRightInd/>
        <w:snapToGrid w:val="0"/>
        <w:spacing w:line="520" w:lineRule="exact"/>
        <w:ind w:firstLine="420" w:firstLineChars="150"/>
        <w:textAlignment w:val="auto"/>
        <w:outlineLvl w:val="1"/>
        <w:rPr>
          <w:rFonts w:hint="eastAsia" w:ascii="仿宋" w:hAnsi="仿宋" w:eastAsia="仿宋" w:cs="仿宋"/>
          <w:color w:val="auto"/>
          <w:sz w:val="28"/>
          <w:highlight w:val="none"/>
          <w:u w:val="none"/>
          <w:lang w:val="en-US" w:eastAsia="zh-CN"/>
        </w:rPr>
      </w:pPr>
      <w:bookmarkStart w:id="78" w:name="_Toc5731"/>
      <w:r>
        <w:rPr>
          <w:rFonts w:hint="eastAsia" w:ascii="仿宋" w:hAnsi="仿宋" w:eastAsia="仿宋" w:cs="仿宋"/>
          <w:color w:val="auto"/>
          <w:sz w:val="28"/>
          <w:highlight w:val="none"/>
          <w:u w:val="none"/>
          <w:lang w:val="en-US" w:eastAsia="zh-CN"/>
        </w:rPr>
        <w:t>2.1乙方按合同约定的时间交齐上月产品给甲方且通过甲方的表观验收后，该月货款下月支付，具体为:乙方按合同约定的时间交齐上月货款对账资料且与甲方完成对账后，甲方支付上月货款的</w:t>
      </w:r>
      <w:r>
        <w:rPr>
          <w:rFonts w:hint="eastAsia" w:ascii="仿宋" w:hAnsi="仿宋" w:eastAsia="仿宋" w:cs="仿宋"/>
          <w:color w:val="auto"/>
          <w:sz w:val="28"/>
          <w:highlight w:val="none"/>
          <w:u w:val="single"/>
          <w:lang w:val="en-US" w:eastAsia="zh-CN"/>
        </w:rPr>
        <w:t xml:space="preserve"> 97 </w:t>
      </w:r>
      <w:r>
        <w:rPr>
          <w:rFonts w:hint="eastAsia" w:ascii="仿宋" w:hAnsi="仿宋" w:eastAsia="仿宋" w:cs="仿宋"/>
          <w:color w:val="auto"/>
          <w:sz w:val="28"/>
          <w:highlight w:val="none"/>
          <w:u w:val="none"/>
          <w:lang w:val="en-US" w:eastAsia="zh-CN"/>
        </w:rPr>
        <w:t>%，上月货款的</w:t>
      </w:r>
      <w:r>
        <w:rPr>
          <w:rFonts w:hint="eastAsia" w:ascii="仿宋" w:hAnsi="仿宋" w:eastAsia="仿宋" w:cs="仿宋"/>
          <w:color w:val="auto"/>
          <w:sz w:val="28"/>
          <w:highlight w:val="none"/>
          <w:u w:val="single"/>
          <w:lang w:val="en-US" w:eastAsia="zh-CN"/>
        </w:rPr>
        <w:t xml:space="preserve"> 3 </w:t>
      </w:r>
      <w:r>
        <w:rPr>
          <w:rFonts w:hint="eastAsia" w:ascii="仿宋" w:hAnsi="仿宋" w:eastAsia="仿宋" w:cs="仿宋"/>
          <w:color w:val="auto"/>
          <w:sz w:val="28"/>
          <w:highlight w:val="none"/>
          <w:u w:val="none"/>
          <w:lang w:val="en-US" w:eastAsia="zh-CN"/>
        </w:rPr>
        <w:t>%作为产品保修金，保修期满且乙方取得“保修合格证明”后，双方无息结清保修金。乙方逾期交齐对账资料或完成对账的，付款日期顺延至货款完成对账月份的下月底前。</w:t>
      </w:r>
      <w:bookmarkEnd w:id="78"/>
    </w:p>
    <w:p w14:paraId="580CC457">
      <w:pPr>
        <w:keepNext w:val="0"/>
        <w:keepLines w:val="0"/>
        <w:pageBreakBefore w:val="0"/>
        <w:widowControl w:val="0"/>
        <w:numPr>
          <w:ilvl w:val="0"/>
          <w:numId w:val="0"/>
        </w:numPr>
        <w:kinsoku/>
        <w:wordWrap/>
        <w:overflowPunct/>
        <w:topLinePunct w:val="0"/>
        <w:autoSpaceDE/>
        <w:autoSpaceDN/>
        <w:bidi w:val="0"/>
        <w:adjustRightInd/>
        <w:snapToGrid w:val="0"/>
        <w:spacing w:line="520" w:lineRule="exact"/>
        <w:ind w:firstLine="420" w:firstLineChars="150"/>
        <w:textAlignment w:val="auto"/>
        <w:outlineLvl w:val="1"/>
        <w:rPr>
          <w:rFonts w:hint="eastAsia" w:ascii="仿宋" w:hAnsi="仿宋" w:eastAsia="仿宋" w:cs="仿宋"/>
          <w:color w:val="auto"/>
          <w:sz w:val="28"/>
          <w:highlight w:val="none"/>
          <w:u w:val="none"/>
          <w:lang w:val="en-US" w:eastAsia="zh-CN"/>
        </w:rPr>
      </w:pPr>
      <w:bookmarkStart w:id="79" w:name="_Toc20580"/>
      <w:r>
        <w:rPr>
          <w:rFonts w:hint="eastAsia" w:ascii="仿宋" w:hAnsi="仿宋" w:eastAsia="仿宋" w:cs="仿宋"/>
          <w:color w:val="auto"/>
          <w:sz w:val="28"/>
          <w:highlight w:val="none"/>
          <w:u w:val="none"/>
          <w:lang w:val="en-US" w:eastAsia="zh-CN"/>
        </w:rPr>
        <w:t>2.2</w:t>
      </w:r>
      <w:bookmarkEnd w:id="79"/>
      <w:r>
        <w:rPr>
          <w:rFonts w:hint="eastAsia" w:ascii="仿宋" w:hAnsi="仿宋" w:eastAsia="仿宋" w:cs="仿宋"/>
          <w:color w:val="auto"/>
          <w:sz w:val="28"/>
          <w:highlight w:val="none"/>
          <w:u w:val="none"/>
          <w:lang w:val="en-US" w:eastAsia="zh-CN"/>
        </w:rPr>
        <w:t>对账日期为每月25日至28日核对上月25日至本月24日的送货数据，31日（如同月无31日，以30日为准）前开具发票。乙方在每月25日前一次性交齐上月25日至本月24日供货产品的对账资料至甲方项目部，并在同月28日前（遇节假日则顺延）完成对账，同月31日（如同月无31日，以同月30日为准）前开具发票。如乙方逾期交齐对账资料，则对账日期顺延至次月的25日至28日，次月乙方对账还须提供“延迟付款声明函”（格式详见附件）给甲方。以此类推。例：乙方在5月25日前交齐4月25日至5月24日货款的对账资料给甲方项目部并在5月28日完成对账，且在5月31日前甲方收到开票金额与对账金额一致的发票后，则甲方在6月30日前支付4月25日至5月24日货款的97%。若乙方5月26日（或更迟）交齐4月25日至5月24日货款的对账资料给甲方，则4月25日至5月24日货款的对账时间顺延至6月25日至28日，付款时间顺延至7月31日前。以此类推。</w:t>
      </w:r>
    </w:p>
    <w:p w14:paraId="1F0D00AC">
      <w:pPr>
        <w:keepNext w:val="0"/>
        <w:keepLines w:val="0"/>
        <w:pageBreakBefore w:val="0"/>
        <w:widowControl w:val="0"/>
        <w:numPr>
          <w:ilvl w:val="0"/>
          <w:numId w:val="0"/>
        </w:numPr>
        <w:kinsoku/>
        <w:wordWrap/>
        <w:overflowPunct/>
        <w:topLinePunct w:val="0"/>
        <w:autoSpaceDE/>
        <w:autoSpaceDN/>
        <w:bidi w:val="0"/>
        <w:adjustRightInd/>
        <w:snapToGrid w:val="0"/>
        <w:spacing w:line="520" w:lineRule="exact"/>
        <w:ind w:firstLine="420" w:firstLineChars="150"/>
        <w:textAlignment w:val="auto"/>
        <w:outlineLvl w:val="1"/>
        <w:rPr>
          <w:rFonts w:hint="eastAsia" w:ascii="仿宋" w:hAnsi="仿宋" w:eastAsia="仿宋" w:cs="仿宋"/>
          <w:color w:val="auto"/>
          <w:sz w:val="28"/>
          <w:highlight w:val="none"/>
          <w:u w:val="none"/>
          <w:shd w:val="clear" w:color="auto" w:fill="auto"/>
          <w:lang w:val="en-US" w:eastAsia="zh-CN"/>
        </w:rPr>
      </w:pPr>
      <w:bookmarkStart w:id="80" w:name="_Toc928"/>
      <w:r>
        <w:rPr>
          <w:rFonts w:hint="eastAsia" w:ascii="仿宋" w:hAnsi="仿宋" w:eastAsia="仿宋" w:cs="仿宋"/>
          <w:color w:val="auto"/>
          <w:sz w:val="28"/>
          <w:highlight w:val="none"/>
          <w:u w:val="none"/>
          <w:lang w:val="en-US" w:eastAsia="zh-CN"/>
        </w:rPr>
        <w:t>2.3</w:t>
      </w:r>
      <w:r>
        <w:rPr>
          <w:rFonts w:hint="eastAsia" w:ascii="仿宋" w:hAnsi="仿宋" w:eastAsia="仿宋" w:cs="仿宋"/>
          <w:color w:val="auto"/>
          <w:sz w:val="28"/>
          <w:szCs w:val="28"/>
          <w:highlight w:val="none"/>
          <w:u w:val="none"/>
          <w:lang w:val="en-US" w:eastAsia="zh-CN"/>
        </w:rPr>
        <w:t>合同履约保证金为人民币</w:t>
      </w:r>
      <w:r>
        <w:rPr>
          <w:rFonts w:hint="default" w:ascii="仿宋" w:hAnsi="仿宋" w:eastAsia="仿宋" w:cs="仿宋"/>
          <w:b/>
          <w:bCs/>
          <w:color w:val="auto"/>
          <w:sz w:val="28"/>
          <w:highlight w:val="none"/>
          <w:u w:val="single"/>
          <w:lang w:val="en-US" w:eastAsia="zh-CN"/>
        </w:rPr>
        <w:t xml:space="preserve"> </w:t>
      </w:r>
      <w:r>
        <w:rPr>
          <w:rFonts w:hint="eastAsia" w:ascii="仿宋" w:hAnsi="仿宋" w:eastAsia="仿宋" w:cs="仿宋"/>
          <w:b/>
          <w:bCs/>
          <w:color w:val="auto"/>
          <w:sz w:val="28"/>
          <w:highlight w:val="none"/>
          <w:u w:val="single"/>
          <w:lang w:val="en-US" w:eastAsia="zh-CN"/>
        </w:rPr>
        <w:t>壹万</w:t>
      </w:r>
      <w:r>
        <w:rPr>
          <w:rFonts w:hint="default" w:ascii="仿宋" w:hAnsi="仿宋" w:eastAsia="仿宋" w:cs="仿宋"/>
          <w:b/>
          <w:bCs/>
          <w:color w:val="auto"/>
          <w:sz w:val="28"/>
          <w:highlight w:val="none"/>
          <w:u w:val="single"/>
          <w:lang w:val="en-US" w:eastAsia="zh-CN"/>
        </w:rPr>
        <w:t xml:space="preserve"> </w:t>
      </w:r>
      <w:r>
        <w:rPr>
          <w:rFonts w:hint="eastAsia" w:ascii="仿宋" w:hAnsi="仿宋" w:eastAsia="仿宋" w:cs="仿宋"/>
          <w:color w:val="auto"/>
          <w:sz w:val="28"/>
          <w:szCs w:val="28"/>
          <w:highlight w:val="none"/>
          <w:u w:val="none"/>
          <w:lang w:val="en-US" w:eastAsia="zh-CN"/>
        </w:rPr>
        <w:t>元整（由乙方的投标保证金无息转成）。如乙方在合同有效期内发生违约事宜，甲方可从履约保证金内提取相应款项作为违约金（若履约保证金不足，乙方须自甲方要求之日起十天内向甲方补足）。如乙方原因致使合同无法履行，履约保证金全额不予返还，乙方承担违约责任并赔偿甲方的损失。如乙方在合同履行期间无违约行为，则甲方在支付本合同第一笔合同款时一并无息原路退回剩余的履约保证金。</w:t>
      </w:r>
      <w:bookmarkEnd w:id="80"/>
    </w:p>
    <w:p w14:paraId="0A293FF7">
      <w:pPr>
        <w:keepNext w:val="0"/>
        <w:keepLines w:val="0"/>
        <w:pageBreakBefore w:val="0"/>
        <w:widowControl w:val="0"/>
        <w:numPr>
          <w:ilvl w:val="0"/>
          <w:numId w:val="1"/>
        </w:numPr>
        <w:kinsoku/>
        <w:wordWrap/>
        <w:overflowPunct/>
        <w:topLinePunct w:val="0"/>
        <w:autoSpaceDE/>
        <w:autoSpaceDN/>
        <w:bidi w:val="0"/>
        <w:adjustRightInd/>
        <w:snapToGrid/>
        <w:spacing w:line="520" w:lineRule="exact"/>
        <w:textAlignment w:val="auto"/>
        <w:outlineLvl w:val="1"/>
        <w:rPr>
          <w:rFonts w:hint="default" w:ascii="仿宋" w:hAnsi="仿宋" w:eastAsia="仿宋" w:cs="仿宋"/>
          <w:b/>
          <w:bCs/>
          <w:color w:val="auto"/>
          <w:sz w:val="28"/>
          <w:highlight w:val="none"/>
          <w:lang w:val="en-US" w:eastAsia="zh-CN"/>
        </w:rPr>
      </w:pPr>
      <w:bookmarkStart w:id="81" w:name="_Toc22715"/>
      <w:bookmarkStart w:id="82" w:name="_Toc11935"/>
      <w:r>
        <w:rPr>
          <w:rFonts w:hint="eastAsia" w:ascii="仿宋" w:hAnsi="仿宋" w:eastAsia="仿宋" w:cs="仿宋"/>
          <w:b/>
          <w:bCs/>
          <w:color w:val="auto"/>
          <w:sz w:val="28"/>
          <w:highlight w:val="none"/>
          <w:lang w:val="en-US" w:eastAsia="zh-CN"/>
        </w:rPr>
        <w:t>交货</w:t>
      </w:r>
      <w:bookmarkEnd w:id="81"/>
      <w:bookmarkEnd w:id="82"/>
    </w:p>
    <w:p w14:paraId="07C213D3">
      <w:pPr>
        <w:keepNext w:val="0"/>
        <w:keepLines w:val="0"/>
        <w:pageBreakBefore w:val="0"/>
        <w:widowControl w:val="0"/>
        <w:numPr>
          <w:ilvl w:val="0"/>
          <w:numId w:val="0"/>
        </w:numPr>
        <w:kinsoku/>
        <w:wordWrap/>
        <w:overflowPunct/>
        <w:topLinePunct w:val="0"/>
        <w:autoSpaceDE/>
        <w:autoSpaceDN/>
        <w:bidi w:val="0"/>
        <w:adjustRightInd/>
        <w:snapToGrid w:val="0"/>
        <w:spacing w:line="520" w:lineRule="exact"/>
        <w:ind w:firstLine="560" w:firstLineChars="200"/>
        <w:textAlignment w:val="auto"/>
        <w:rPr>
          <w:rFonts w:hint="eastAsia" w:ascii="仿宋" w:hAnsi="仿宋" w:eastAsia="仿宋" w:cs="仿宋"/>
          <w:color w:val="auto"/>
          <w:sz w:val="28"/>
          <w:highlight w:val="none"/>
          <w:u w:val="single"/>
          <w:shd w:val="clear" w:color="auto" w:fill="auto"/>
          <w:lang w:val="en-US" w:eastAsia="zh-CN"/>
        </w:rPr>
      </w:pPr>
      <w:r>
        <w:rPr>
          <w:rFonts w:hint="eastAsia" w:ascii="仿宋" w:hAnsi="仿宋" w:eastAsia="仿宋" w:cs="仿宋"/>
          <w:color w:val="auto"/>
          <w:sz w:val="28"/>
          <w:highlight w:val="none"/>
          <w:u w:val="none"/>
          <w:shd w:val="clear" w:color="auto" w:fill="auto"/>
          <w:lang w:val="en-US" w:eastAsia="zh-CN"/>
        </w:rPr>
        <w:t>3.1交货地点：</w:t>
      </w:r>
      <w:r>
        <w:rPr>
          <w:rFonts w:hint="eastAsia" w:ascii="仿宋" w:hAnsi="仿宋" w:eastAsia="仿宋" w:cs="仿宋"/>
          <w:color w:val="auto"/>
          <w:sz w:val="28"/>
          <w:highlight w:val="none"/>
          <w:u w:val="single"/>
          <w:shd w:val="clear" w:color="auto" w:fill="auto"/>
          <w:lang w:val="en-US" w:eastAsia="zh-CN"/>
        </w:rPr>
        <w:t xml:space="preserve"> 南京市六合区双巷路</w:t>
      </w:r>
      <w:r>
        <w:rPr>
          <w:rFonts w:hint="eastAsia" w:ascii="仿宋" w:hAnsi="仿宋" w:eastAsia="仿宋" w:cs="仿宋"/>
          <w:b w:val="0"/>
          <w:bCs w:val="0"/>
          <w:color w:val="auto"/>
          <w:kern w:val="2"/>
          <w:sz w:val="28"/>
          <w:szCs w:val="28"/>
          <w:highlight w:val="none"/>
          <w:u w:val="single"/>
          <w:shd w:val="clear" w:color="auto" w:fill="auto"/>
          <w:lang w:val="en-US" w:eastAsia="zh-CN" w:bidi="ar-SA"/>
        </w:rPr>
        <w:t>南京现代表面处理科技产业中心项目</w:t>
      </w:r>
      <w:r>
        <w:rPr>
          <w:rFonts w:hint="eastAsia" w:ascii="仿宋" w:hAnsi="仿宋" w:eastAsia="仿宋" w:cs="仿宋"/>
          <w:color w:val="auto"/>
          <w:sz w:val="28"/>
          <w:highlight w:val="none"/>
          <w:u w:val="single"/>
          <w:shd w:val="clear" w:color="auto" w:fill="auto"/>
          <w:lang w:val="en-US" w:eastAsia="zh-CN"/>
        </w:rPr>
        <w:t>甲方指定的堆放位置。</w:t>
      </w:r>
    </w:p>
    <w:p w14:paraId="3DF1659D">
      <w:pPr>
        <w:keepNext w:val="0"/>
        <w:keepLines w:val="0"/>
        <w:pageBreakBefore w:val="0"/>
        <w:widowControl w:val="0"/>
        <w:numPr>
          <w:ilvl w:val="0"/>
          <w:numId w:val="0"/>
        </w:numPr>
        <w:kinsoku/>
        <w:wordWrap/>
        <w:overflowPunct/>
        <w:topLinePunct w:val="0"/>
        <w:autoSpaceDE/>
        <w:autoSpaceDN/>
        <w:bidi w:val="0"/>
        <w:adjustRightInd/>
        <w:snapToGrid w:val="0"/>
        <w:spacing w:line="520" w:lineRule="exact"/>
        <w:ind w:firstLine="560" w:firstLineChars="200"/>
        <w:textAlignment w:val="auto"/>
        <w:rPr>
          <w:rFonts w:hint="eastAsia" w:ascii="仿宋" w:hAnsi="仿宋" w:eastAsia="仿宋" w:cs="仿宋"/>
          <w:b w:val="0"/>
          <w:bCs w:val="0"/>
          <w:color w:val="auto"/>
          <w:sz w:val="28"/>
          <w:highlight w:val="none"/>
          <w:u w:val="single"/>
          <w:shd w:val="clear" w:color="auto" w:fill="auto"/>
          <w:lang w:val="en-US" w:eastAsia="zh-CN"/>
        </w:rPr>
      </w:pPr>
      <w:r>
        <w:rPr>
          <w:rFonts w:hint="eastAsia" w:ascii="仿宋" w:hAnsi="仿宋" w:eastAsia="仿宋" w:cs="仿宋"/>
          <w:color w:val="auto"/>
          <w:sz w:val="28"/>
          <w:highlight w:val="none"/>
          <w:u w:val="none"/>
          <w:shd w:val="clear" w:color="auto" w:fill="auto"/>
          <w:lang w:val="en-US" w:eastAsia="zh-CN"/>
        </w:rPr>
        <w:t>3.2交货期限：自甲方发出符合甲方相关制度规定、有甲方相关人员签字完善的“物料申购单”</w:t>
      </w:r>
      <w:r>
        <w:rPr>
          <w:rFonts w:hint="eastAsia" w:ascii="仿宋" w:hAnsi="仿宋" w:eastAsia="仿宋" w:cs="仿宋"/>
          <w:b w:val="0"/>
          <w:bCs w:val="0"/>
          <w:color w:val="auto"/>
          <w:sz w:val="28"/>
          <w:highlight w:val="none"/>
          <w:u w:val="single"/>
          <w:shd w:val="clear" w:color="auto" w:fill="auto"/>
          <w:lang w:val="en-US" w:eastAsia="zh-CN"/>
        </w:rPr>
        <w:t>(格式详见附件的《物料申购单》）之日起 【以定标结果为准】 个日历天内，乙方将该批订单所需产品送齐至甲方指定地点，由甲方指定人员签名确认收货。不符合规定的签收单据不作为结算依据。</w:t>
      </w:r>
    </w:p>
    <w:p w14:paraId="6AC5353C">
      <w:pPr>
        <w:keepNext w:val="0"/>
        <w:keepLines w:val="0"/>
        <w:pageBreakBefore w:val="0"/>
        <w:widowControl w:val="0"/>
        <w:numPr>
          <w:ilvl w:val="0"/>
          <w:numId w:val="1"/>
        </w:numPr>
        <w:kinsoku/>
        <w:wordWrap/>
        <w:overflowPunct/>
        <w:topLinePunct w:val="0"/>
        <w:autoSpaceDE/>
        <w:autoSpaceDN/>
        <w:bidi w:val="0"/>
        <w:adjustRightInd/>
        <w:snapToGrid/>
        <w:spacing w:line="500" w:lineRule="exact"/>
        <w:textAlignment w:val="auto"/>
        <w:outlineLvl w:val="1"/>
        <w:rPr>
          <w:rFonts w:hint="eastAsia" w:ascii="仿宋" w:hAnsi="仿宋" w:eastAsia="仿宋" w:cs="仿宋"/>
          <w:b/>
          <w:bCs/>
          <w:color w:val="auto"/>
          <w:sz w:val="28"/>
          <w:highlight w:val="none"/>
          <w:lang w:val="en-US" w:eastAsia="zh-CN"/>
        </w:rPr>
      </w:pPr>
      <w:bookmarkStart w:id="83" w:name="_Toc30654"/>
      <w:bookmarkStart w:id="84" w:name="_Toc15060"/>
      <w:bookmarkStart w:id="85" w:name="_Toc24489"/>
      <w:bookmarkStart w:id="86" w:name="_Toc26173"/>
      <w:bookmarkStart w:id="87" w:name="_Toc23842"/>
      <w:bookmarkStart w:id="88" w:name="_Toc2163"/>
      <w:r>
        <w:rPr>
          <w:rFonts w:hint="eastAsia" w:ascii="仿宋" w:hAnsi="仿宋" w:eastAsia="仿宋" w:cs="仿宋"/>
          <w:b/>
          <w:bCs/>
          <w:color w:val="auto"/>
          <w:sz w:val="28"/>
          <w:highlight w:val="none"/>
          <w:lang w:val="en-US" w:eastAsia="zh-CN"/>
        </w:rPr>
        <w:t>甲乙双方联系人</w:t>
      </w:r>
      <w:bookmarkEnd w:id="83"/>
      <w:bookmarkEnd w:id="84"/>
      <w:bookmarkEnd w:id="85"/>
      <w:bookmarkEnd w:id="86"/>
      <w:bookmarkEnd w:id="87"/>
      <w:bookmarkEnd w:id="88"/>
    </w:p>
    <w:p w14:paraId="0808F988">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560" w:firstLineChars="200"/>
        <w:textAlignment w:val="auto"/>
        <w:rPr>
          <w:rFonts w:hint="eastAsia" w:ascii="仿宋" w:hAnsi="仿宋" w:eastAsia="仿宋" w:cs="仿宋"/>
          <w:color w:val="auto"/>
          <w:sz w:val="28"/>
          <w:highlight w:val="none"/>
          <w:shd w:val="clear" w:color="auto" w:fill="auto"/>
          <w:lang w:eastAsia="zh-CN"/>
        </w:rPr>
      </w:pPr>
      <w:r>
        <w:rPr>
          <w:rFonts w:hint="eastAsia" w:ascii="仿宋" w:hAnsi="仿宋" w:eastAsia="仿宋" w:cs="仿宋"/>
          <w:color w:val="auto"/>
          <w:sz w:val="28"/>
          <w:szCs w:val="28"/>
          <w:highlight w:val="none"/>
          <w:vertAlign w:val="baseline"/>
          <w:lang w:val="en-US" w:eastAsia="zh-CN"/>
        </w:rPr>
        <w:t>4.1</w:t>
      </w:r>
      <w:r>
        <w:rPr>
          <w:rFonts w:hint="eastAsia" w:ascii="仿宋" w:hAnsi="仿宋" w:eastAsia="仿宋" w:cs="仿宋"/>
          <w:b w:val="0"/>
          <w:bCs w:val="0"/>
          <w:color w:val="auto"/>
          <w:sz w:val="28"/>
          <w:highlight w:val="none"/>
          <w:lang w:val="en-US" w:eastAsia="zh-CN"/>
        </w:rPr>
        <w:t>甲方指定</w:t>
      </w:r>
      <w:r>
        <w:rPr>
          <w:rFonts w:hint="eastAsia" w:ascii="仿宋" w:hAnsi="仿宋" w:eastAsia="仿宋" w:cs="仿宋"/>
          <w:b w:val="0"/>
          <w:bCs w:val="0"/>
          <w:color w:val="auto"/>
          <w:sz w:val="28"/>
          <w:highlight w:val="none"/>
          <w:u w:val="single"/>
          <w:lang w:val="en-US" w:eastAsia="zh-CN"/>
        </w:rPr>
        <w:t xml:space="preserve"> 彭善海（手机号码：13592796498）</w:t>
      </w:r>
      <w:r>
        <w:rPr>
          <w:rFonts w:hint="eastAsia" w:ascii="仿宋" w:hAnsi="仿宋" w:eastAsia="仿宋" w:cs="仿宋"/>
          <w:b w:val="0"/>
          <w:bCs w:val="0"/>
          <w:color w:val="auto"/>
          <w:sz w:val="28"/>
          <w:highlight w:val="none"/>
          <w:lang w:val="en-US" w:eastAsia="zh-CN"/>
        </w:rPr>
        <w:t>为本合同甲方执行联系人；指定</w:t>
      </w:r>
      <w:r>
        <w:rPr>
          <w:rFonts w:hint="eastAsia" w:ascii="仿宋" w:hAnsi="仿宋" w:eastAsia="仿宋" w:cs="仿宋"/>
          <w:b w:val="0"/>
          <w:bCs w:val="0"/>
          <w:color w:val="auto"/>
          <w:sz w:val="28"/>
          <w:highlight w:val="none"/>
          <w:u w:val="single"/>
          <w:lang w:val="en-US" w:eastAsia="zh-CN"/>
        </w:rPr>
        <w:t xml:space="preserve"> 杨军（仓管员）</w:t>
      </w:r>
      <w:r>
        <w:rPr>
          <w:rFonts w:hint="eastAsia" w:ascii="仿宋" w:hAnsi="仿宋" w:eastAsia="仿宋" w:cs="仿宋"/>
          <w:b w:val="0"/>
          <w:bCs w:val="0"/>
          <w:color w:val="auto"/>
          <w:sz w:val="28"/>
          <w:highlight w:val="none"/>
          <w:lang w:val="en-US" w:eastAsia="zh-CN"/>
        </w:rPr>
        <w:t>为产品签收人，联系电话</w:t>
      </w:r>
      <w:r>
        <w:rPr>
          <w:rFonts w:hint="eastAsia" w:ascii="仿宋" w:hAnsi="仿宋" w:eastAsia="仿宋" w:cs="仿宋"/>
          <w:b w:val="0"/>
          <w:bCs w:val="0"/>
          <w:color w:val="auto"/>
          <w:sz w:val="28"/>
          <w:highlight w:val="none"/>
          <w:u w:val="single"/>
          <w:lang w:val="en-US" w:eastAsia="zh-CN"/>
        </w:rPr>
        <w:t xml:space="preserve"> 13652456602</w:t>
      </w:r>
      <w:r>
        <w:rPr>
          <w:rFonts w:hint="eastAsia" w:ascii="仿宋" w:hAnsi="仿宋" w:eastAsia="仿宋" w:cs="仿宋"/>
          <w:b w:val="0"/>
          <w:bCs w:val="0"/>
          <w:color w:val="auto"/>
          <w:sz w:val="28"/>
          <w:highlight w:val="none"/>
          <w:lang w:val="en-US" w:eastAsia="zh-CN"/>
        </w:rPr>
        <w:t>。</w:t>
      </w:r>
      <w:r>
        <w:rPr>
          <w:rFonts w:hint="eastAsia" w:ascii="仿宋" w:hAnsi="仿宋" w:eastAsia="仿宋" w:cs="仿宋"/>
          <w:color w:val="auto"/>
          <w:sz w:val="28"/>
          <w:highlight w:val="none"/>
          <w:shd w:val="clear" w:color="auto" w:fill="auto"/>
          <w:lang w:eastAsia="zh-CN"/>
        </w:rPr>
        <w:t>未经甲方加盖公章确认，甲方</w:t>
      </w:r>
      <w:r>
        <w:rPr>
          <w:rFonts w:hint="eastAsia" w:ascii="仿宋" w:hAnsi="仿宋" w:eastAsia="仿宋" w:cs="仿宋"/>
          <w:color w:val="auto"/>
          <w:sz w:val="28"/>
          <w:highlight w:val="none"/>
          <w:shd w:val="clear" w:color="auto" w:fill="auto"/>
          <w:lang w:val="en-US" w:eastAsia="zh-CN"/>
        </w:rPr>
        <w:t>的</w:t>
      </w:r>
      <w:r>
        <w:rPr>
          <w:rFonts w:hint="eastAsia" w:ascii="仿宋" w:hAnsi="仿宋" w:eastAsia="仿宋" w:cs="仿宋"/>
          <w:color w:val="auto"/>
          <w:sz w:val="28"/>
          <w:highlight w:val="none"/>
          <w:shd w:val="clear" w:color="auto" w:fill="auto"/>
          <w:lang w:eastAsia="zh-CN"/>
        </w:rPr>
        <w:t>项目负责人、</w:t>
      </w:r>
      <w:r>
        <w:rPr>
          <w:rFonts w:hint="eastAsia" w:ascii="仿宋" w:hAnsi="仿宋" w:eastAsia="仿宋" w:cs="仿宋"/>
          <w:color w:val="auto"/>
          <w:sz w:val="28"/>
          <w:highlight w:val="none"/>
          <w:shd w:val="clear" w:color="auto" w:fill="auto"/>
          <w:lang w:val="en-US" w:eastAsia="zh-CN"/>
        </w:rPr>
        <w:t>合同</w:t>
      </w:r>
      <w:r>
        <w:rPr>
          <w:rFonts w:hint="eastAsia" w:ascii="仿宋" w:hAnsi="仿宋" w:eastAsia="仿宋" w:cs="仿宋"/>
          <w:color w:val="auto"/>
          <w:sz w:val="28"/>
          <w:highlight w:val="none"/>
          <w:shd w:val="clear" w:color="auto" w:fill="auto"/>
          <w:lang w:eastAsia="zh-CN"/>
        </w:rPr>
        <w:t>执行联系人、签约代表及其他职员均无权代表甲方做出减损、放弃甲方权利、乙方义务、乙方责任的行为，也无权做出增加甲方义务、</w:t>
      </w:r>
      <w:r>
        <w:rPr>
          <w:rFonts w:hint="eastAsia" w:ascii="仿宋" w:hAnsi="仿宋" w:eastAsia="仿宋" w:cs="仿宋"/>
          <w:color w:val="auto"/>
          <w:sz w:val="28"/>
          <w:highlight w:val="none"/>
          <w:shd w:val="clear" w:color="auto" w:fill="auto"/>
          <w:lang w:val="en-US" w:eastAsia="zh-CN"/>
        </w:rPr>
        <w:t>责任</w:t>
      </w:r>
      <w:r>
        <w:rPr>
          <w:rFonts w:hint="eastAsia" w:ascii="仿宋" w:hAnsi="仿宋" w:eastAsia="仿宋" w:cs="仿宋"/>
          <w:color w:val="auto"/>
          <w:sz w:val="28"/>
          <w:highlight w:val="none"/>
          <w:shd w:val="clear" w:color="auto" w:fill="auto"/>
          <w:lang w:eastAsia="zh-CN"/>
        </w:rPr>
        <w:t>的行为。</w:t>
      </w:r>
    </w:p>
    <w:p w14:paraId="4219CEE9">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560" w:firstLineChars="200"/>
        <w:textAlignment w:val="auto"/>
        <w:rPr>
          <w:rFonts w:hint="default" w:ascii="仿宋" w:hAnsi="仿宋" w:eastAsia="仿宋" w:cs="仿宋"/>
          <w:color w:val="auto"/>
          <w:sz w:val="28"/>
          <w:highlight w:val="none"/>
          <w:shd w:val="clear" w:color="auto" w:fill="auto"/>
          <w:lang w:val="en-US" w:eastAsia="zh-CN"/>
        </w:rPr>
      </w:pPr>
      <w:r>
        <w:rPr>
          <w:rFonts w:hint="eastAsia" w:ascii="仿宋" w:hAnsi="仿宋" w:eastAsia="仿宋" w:cs="仿宋"/>
          <w:color w:val="auto"/>
          <w:sz w:val="28"/>
          <w:highlight w:val="none"/>
          <w:shd w:val="clear" w:color="auto" w:fill="auto"/>
          <w:lang w:val="en-US" w:eastAsia="zh-CN"/>
        </w:rPr>
        <w:t>4.2乙方联系人</w:t>
      </w:r>
    </w:p>
    <w:p w14:paraId="3496130A">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560" w:firstLineChars="200"/>
        <w:textAlignment w:val="auto"/>
        <w:rPr>
          <w:rFonts w:hint="eastAsia" w:ascii="仿宋" w:hAnsi="仿宋" w:eastAsia="仿宋" w:cs="仿宋"/>
          <w:color w:val="auto"/>
          <w:sz w:val="28"/>
          <w:highlight w:val="none"/>
          <w:shd w:val="clear" w:color="auto" w:fill="auto"/>
          <w:lang w:eastAsia="zh-CN"/>
        </w:rPr>
      </w:pPr>
      <w:r>
        <w:rPr>
          <w:rFonts w:hint="eastAsia" w:ascii="仿宋" w:hAnsi="仿宋" w:eastAsia="仿宋" w:cs="仿宋"/>
          <w:color w:val="auto"/>
          <w:sz w:val="28"/>
          <w:highlight w:val="none"/>
          <w:lang w:eastAsia="zh-CN"/>
        </w:rPr>
        <w:t>乙方指定</w:t>
      </w:r>
      <w:r>
        <w:rPr>
          <w:rFonts w:hint="eastAsia" w:ascii="仿宋" w:hAnsi="仿宋" w:eastAsia="仿宋" w:cs="仿宋"/>
          <w:color w:val="auto"/>
          <w:sz w:val="28"/>
          <w:highlight w:val="none"/>
          <w:u w:val="single"/>
          <w:lang w:val="en-US" w:eastAsia="zh-CN"/>
        </w:rPr>
        <w:t xml:space="preserve">     </w:t>
      </w:r>
      <w:r>
        <w:rPr>
          <w:rFonts w:hint="eastAsia" w:ascii="仿宋" w:hAnsi="仿宋" w:eastAsia="仿宋" w:cs="仿宋"/>
          <w:color w:val="auto"/>
          <w:sz w:val="28"/>
          <w:highlight w:val="none"/>
          <w:u w:val="single"/>
          <w:lang w:eastAsia="zh-CN"/>
        </w:rPr>
        <w:t>（身份证</w:t>
      </w:r>
      <w:r>
        <w:rPr>
          <w:rFonts w:hint="eastAsia" w:ascii="仿宋" w:hAnsi="仿宋" w:eastAsia="仿宋" w:cs="仿宋"/>
          <w:color w:val="auto"/>
          <w:sz w:val="28"/>
          <w:highlight w:val="none"/>
          <w:u w:val="single"/>
          <w:lang w:val="en-US" w:eastAsia="zh-CN"/>
        </w:rPr>
        <w:t>号</w:t>
      </w:r>
      <w:r>
        <w:rPr>
          <w:rFonts w:hint="eastAsia" w:ascii="仿宋" w:hAnsi="仿宋" w:eastAsia="仿宋" w:cs="仿宋"/>
          <w:color w:val="auto"/>
          <w:sz w:val="28"/>
          <w:highlight w:val="none"/>
          <w:u w:val="single"/>
          <w:lang w:eastAsia="zh-CN"/>
        </w:rPr>
        <w:t>码：</w:t>
      </w:r>
      <w:r>
        <w:rPr>
          <w:rFonts w:hint="eastAsia" w:ascii="仿宋" w:hAnsi="仿宋" w:eastAsia="仿宋" w:cs="仿宋"/>
          <w:color w:val="auto"/>
          <w:sz w:val="28"/>
          <w:highlight w:val="none"/>
          <w:u w:val="single"/>
          <w:lang w:val="en-US" w:eastAsia="zh-CN"/>
        </w:rPr>
        <w:t xml:space="preserve">        </w:t>
      </w:r>
      <w:r>
        <w:rPr>
          <w:rFonts w:hint="eastAsia" w:ascii="仿宋" w:hAnsi="仿宋" w:eastAsia="仿宋" w:cs="仿宋"/>
          <w:color w:val="auto"/>
          <w:sz w:val="28"/>
          <w:highlight w:val="none"/>
          <w:u w:val="single"/>
          <w:lang w:eastAsia="zh-CN"/>
        </w:rPr>
        <w:t>；手机号码：</w:t>
      </w:r>
      <w:r>
        <w:rPr>
          <w:rFonts w:hint="eastAsia" w:ascii="仿宋" w:hAnsi="仿宋" w:eastAsia="仿宋" w:cs="仿宋"/>
          <w:color w:val="auto"/>
          <w:sz w:val="28"/>
          <w:highlight w:val="none"/>
          <w:u w:val="single"/>
          <w:lang w:val="en-US" w:eastAsia="zh-CN"/>
        </w:rPr>
        <w:t xml:space="preserve">    ；电子邮箱：             ；微信号：          </w:t>
      </w:r>
      <w:r>
        <w:rPr>
          <w:rFonts w:hint="eastAsia" w:ascii="仿宋" w:hAnsi="仿宋" w:eastAsia="仿宋" w:cs="仿宋"/>
          <w:color w:val="auto"/>
          <w:sz w:val="28"/>
          <w:highlight w:val="none"/>
          <w:u w:val="single"/>
          <w:lang w:eastAsia="zh-CN"/>
        </w:rPr>
        <w:t>）</w:t>
      </w:r>
      <w:r>
        <w:rPr>
          <w:rFonts w:hint="eastAsia" w:ascii="仿宋" w:hAnsi="仿宋" w:eastAsia="仿宋" w:cs="仿宋"/>
          <w:color w:val="auto"/>
          <w:sz w:val="28"/>
          <w:highlight w:val="none"/>
          <w:shd w:val="clear" w:color="auto" w:fill="auto"/>
          <w:lang w:eastAsia="zh-CN"/>
        </w:rPr>
        <w:t>作为其授权代表，</w:t>
      </w:r>
      <w:r>
        <w:rPr>
          <w:rFonts w:hint="eastAsia" w:ascii="仿宋" w:hAnsi="仿宋" w:eastAsia="仿宋" w:cs="仿宋"/>
          <w:b w:val="0"/>
          <w:bCs w:val="0"/>
          <w:i w:val="0"/>
          <w:iCs w:val="0"/>
          <w:color w:val="auto"/>
          <w:sz w:val="28"/>
          <w:szCs w:val="28"/>
          <w:highlight w:val="none"/>
          <w:shd w:val="clear" w:color="auto" w:fill="auto"/>
          <w:lang w:val="en-US" w:eastAsia="zh-CN"/>
        </w:rPr>
        <w:t>在</w:t>
      </w:r>
      <w:r>
        <w:rPr>
          <w:rFonts w:hint="eastAsia" w:ascii="仿宋" w:hAnsi="仿宋" w:eastAsia="仿宋" w:cs="仿宋"/>
          <w:b w:val="0"/>
          <w:bCs w:val="0"/>
          <w:i w:val="0"/>
          <w:iCs w:val="0"/>
          <w:color w:val="auto"/>
          <w:sz w:val="28"/>
          <w:szCs w:val="28"/>
          <w:highlight w:val="none"/>
          <w:shd w:val="clear" w:color="auto" w:fill="auto"/>
          <w:lang w:eastAsia="zh-CN"/>
        </w:rPr>
        <w:t>本合同有效期</w:t>
      </w:r>
      <w:r>
        <w:rPr>
          <w:rFonts w:hint="eastAsia" w:ascii="仿宋" w:hAnsi="仿宋" w:eastAsia="仿宋" w:cs="仿宋"/>
          <w:b w:val="0"/>
          <w:bCs w:val="0"/>
          <w:i w:val="0"/>
          <w:iCs w:val="0"/>
          <w:color w:val="auto"/>
          <w:sz w:val="28"/>
          <w:szCs w:val="28"/>
          <w:highlight w:val="none"/>
          <w:shd w:val="clear" w:color="auto" w:fill="auto"/>
          <w:lang w:val="en-US" w:eastAsia="zh-CN"/>
        </w:rPr>
        <w:t>内其</w:t>
      </w:r>
      <w:r>
        <w:rPr>
          <w:rFonts w:hint="eastAsia" w:ascii="仿宋" w:hAnsi="仿宋" w:eastAsia="仿宋" w:cs="仿宋"/>
          <w:b w:val="0"/>
          <w:bCs w:val="0"/>
          <w:i w:val="0"/>
          <w:iCs w:val="0"/>
          <w:color w:val="auto"/>
          <w:sz w:val="28"/>
          <w:szCs w:val="28"/>
          <w:highlight w:val="none"/>
          <w:shd w:val="clear" w:color="auto" w:fill="auto"/>
          <w:lang w:eastAsia="zh-CN"/>
        </w:rPr>
        <w:t>为乙方</w:t>
      </w:r>
      <w:r>
        <w:rPr>
          <w:rFonts w:hint="eastAsia" w:ascii="仿宋" w:hAnsi="仿宋" w:eastAsia="仿宋" w:cs="仿宋"/>
          <w:b w:val="0"/>
          <w:bCs w:val="0"/>
          <w:i w:val="0"/>
          <w:iCs w:val="0"/>
          <w:color w:val="auto"/>
          <w:sz w:val="28"/>
          <w:szCs w:val="28"/>
          <w:highlight w:val="none"/>
          <w:shd w:val="clear" w:color="auto" w:fill="auto"/>
          <w:lang w:val="en-US" w:eastAsia="zh-CN"/>
        </w:rPr>
        <w:t>授权</w:t>
      </w:r>
      <w:r>
        <w:rPr>
          <w:rFonts w:hint="eastAsia" w:ascii="仿宋" w:hAnsi="仿宋" w:eastAsia="仿宋" w:cs="仿宋"/>
          <w:b w:val="0"/>
          <w:bCs w:val="0"/>
          <w:i w:val="0"/>
          <w:iCs w:val="0"/>
          <w:color w:val="auto"/>
          <w:sz w:val="28"/>
          <w:szCs w:val="28"/>
          <w:highlight w:val="none"/>
          <w:shd w:val="clear" w:color="auto" w:fill="auto"/>
          <w:lang w:eastAsia="zh-CN"/>
        </w:rPr>
        <w:t>处理与本合同</w:t>
      </w:r>
      <w:r>
        <w:rPr>
          <w:rFonts w:hint="eastAsia" w:ascii="仿宋" w:hAnsi="仿宋" w:eastAsia="仿宋" w:cs="仿宋"/>
          <w:b w:val="0"/>
          <w:bCs w:val="0"/>
          <w:i w:val="0"/>
          <w:iCs w:val="0"/>
          <w:color w:val="auto"/>
          <w:sz w:val="28"/>
          <w:szCs w:val="28"/>
          <w:highlight w:val="none"/>
          <w:shd w:val="clear" w:color="auto" w:fill="auto"/>
          <w:lang w:val="en-US" w:eastAsia="zh-CN"/>
        </w:rPr>
        <w:t>相关</w:t>
      </w:r>
      <w:r>
        <w:rPr>
          <w:rFonts w:hint="eastAsia" w:ascii="仿宋" w:hAnsi="仿宋" w:eastAsia="仿宋" w:cs="仿宋"/>
          <w:b w:val="0"/>
          <w:bCs w:val="0"/>
          <w:i w:val="0"/>
          <w:iCs w:val="0"/>
          <w:color w:val="auto"/>
          <w:sz w:val="28"/>
          <w:szCs w:val="28"/>
          <w:highlight w:val="none"/>
          <w:shd w:val="clear" w:color="auto" w:fill="auto"/>
          <w:lang w:eastAsia="zh-CN"/>
        </w:rPr>
        <w:t>事项（</w:t>
      </w:r>
      <w:r>
        <w:rPr>
          <w:rFonts w:hint="eastAsia" w:ascii="仿宋" w:hAnsi="仿宋" w:eastAsia="仿宋" w:cs="仿宋"/>
          <w:b w:val="0"/>
          <w:bCs w:val="0"/>
          <w:i w:val="0"/>
          <w:iCs w:val="0"/>
          <w:color w:val="auto"/>
          <w:sz w:val="28"/>
          <w:szCs w:val="28"/>
          <w:highlight w:val="none"/>
          <w:shd w:val="clear" w:color="auto" w:fill="auto"/>
          <w:lang w:val="en-US" w:eastAsia="zh-CN"/>
        </w:rPr>
        <w:t>如签约等</w:t>
      </w:r>
      <w:r>
        <w:rPr>
          <w:rFonts w:hint="eastAsia" w:ascii="仿宋" w:hAnsi="仿宋" w:eastAsia="仿宋" w:cs="仿宋"/>
          <w:b w:val="0"/>
          <w:bCs w:val="0"/>
          <w:i w:val="0"/>
          <w:iCs w:val="0"/>
          <w:color w:val="auto"/>
          <w:sz w:val="28"/>
          <w:szCs w:val="28"/>
          <w:highlight w:val="none"/>
          <w:shd w:val="clear" w:color="auto" w:fill="auto"/>
          <w:lang w:eastAsia="zh-CN"/>
        </w:rPr>
        <w:t>）</w:t>
      </w:r>
      <w:r>
        <w:rPr>
          <w:rFonts w:hint="eastAsia" w:ascii="仿宋" w:hAnsi="仿宋" w:eastAsia="仿宋" w:cs="仿宋"/>
          <w:b w:val="0"/>
          <w:bCs w:val="0"/>
          <w:i w:val="0"/>
          <w:iCs w:val="0"/>
          <w:color w:val="auto"/>
          <w:sz w:val="28"/>
          <w:szCs w:val="28"/>
          <w:highlight w:val="none"/>
          <w:shd w:val="clear" w:color="auto" w:fill="auto"/>
          <w:lang w:val="en-US" w:eastAsia="zh-CN"/>
        </w:rPr>
        <w:t>的合同执行代表</w:t>
      </w:r>
      <w:r>
        <w:rPr>
          <w:rFonts w:hint="eastAsia" w:ascii="仿宋" w:hAnsi="仿宋" w:eastAsia="仿宋" w:cs="仿宋"/>
          <w:color w:val="auto"/>
          <w:sz w:val="28"/>
          <w:highlight w:val="none"/>
          <w:shd w:val="clear" w:color="auto" w:fill="auto"/>
          <w:lang w:eastAsia="zh-CN"/>
        </w:rPr>
        <w:t>。</w:t>
      </w:r>
    </w:p>
    <w:p w14:paraId="2D0C4295">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560" w:firstLineChars="200"/>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eastAsia="zh-CN"/>
        </w:rPr>
        <w:t>乙方指定</w:t>
      </w:r>
      <w:r>
        <w:rPr>
          <w:rFonts w:hint="eastAsia" w:ascii="仿宋" w:hAnsi="仿宋" w:eastAsia="仿宋" w:cs="仿宋"/>
          <w:color w:val="auto"/>
          <w:sz w:val="28"/>
          <w:highlight w:val="none"/>
          <w:u w:val="single"/>
          <w:lang w:val="en-US" w:eastAsia="zh-CN"/>
        </w:rPr>
        <w:t xml:space="preserve">       </w:t>
      </w:r>
      <w:r>
        <w:rPr>
          <w:rFonts w:hint="eastAsia" w:ascii="仿宋" w:hAnsi="仿宋" w:eastAsia="仿宋" w:cs="仿宋"/>
          <w:color w:val="auto"/>
          <w:sz w:val="28"/>
          <w:highlight w:val="none"/>
          <w:u w:val="single"/>
          <w:lang w:eastAsia="zh-CN"/>
        </w:rPr>
        <w:t>（身份证</w:t>
      </w:r>
      <w:r>
        <w:rPr>
          <w:rFonts w:hint="eastAsia" w:ascii="仿宋" w:hAnsi="仿宋" w:eastAsia="仿宋" w:cs="仿宋"/>
          <w:color w:val="auto"/>
          <w:sz w:val="28"/>
          <w:highlight w:val="none"/>
          <w:u w:val="single"/>
          <w:lang w:val="en-US" w:eastAsia="zh-CN"/>
        </w:rPr>
        <w:t>号</w:t>
      </w:r>
      <w:r>
        <w:rPr>
          <w:rFonts w:hint="eastAsia" w:ascii="仿宋" w:hAnsi="仿宋" w:eastAsia="仿宋" w:cs="仿宋"/>
          <w:color w:val="auto"/>
          <w:sz w:val="28"/>
          <w:highlight w:val="none"/>
          <w:u w:val="single"/>
          <w:lang w:eastAsia="zh-CN"/>
        </w:rPr>
        <w:t>码：</w:t>
      </w:r>
      <w:r>
        <w:rPr>
          <w:rFonts w:hint="eastAsia" w:ascii="仿宋" w:hAnsi="仿宋" w:eastAsia="仿宋" w:cs="仿宋"/>
          <w:color w:val="auto"/>
          <w:sz w:val="28"/>
          <w:highlight w:val="none"/>
          <w:u w:val="single"/>
          <w:lang w:val="en-US" w:eastAsia="zh-CN"/>
        </w:rPr>
        <w:t xml:space="preserve">         </w:t>
      </w:r>
      <w:r>
        <w:rPr>
          <w:rFonts w:hint="eastAsia" w:ascii="仿宋" w:hAnsi="仿宋" w:eastAsia="仿宋" w:cs="仿宋"/>
          <w:color w:val="auto"/>
          <w:sz w:val="28"/>
          <w:highlight w:val="none"/>
          <w:u w:val="single"/>
          <w:lang w:eastAsia="zh-CN"/>
        </w:rPr>
        <w:t>；手机号码：</w:t>
      </w:r>
      <w:r>
        <w:rPr>
          <w:rFonts w:hint="eastAsia" w:ascii="仿宋" w:hAnsi="仿宋" w:eastAsia="仿宋" w:cs="仿宋"/>
          <w:color w:val="auto"/>
          <w:sz w:val="28"/>
          <w:highlight w:val="none"/>
          <w:u w:val="single"/>
          <w:lang w:val="en-US" w:eastAsia="zh-CN"/>
        </w:rPr>
        <w:t xml:space="preserve">      ；电子邮箱：             ；微信号：          </w:t>
      </w:r>
      <w:r>
        <w:rPr>
          <w:rFonts w:hint="eastAsia" w:ascii="仿宋" w:hAnsi="仿宋" w:eastAsia="仿宋" w:cs="仿宋"/>
          <w:color w:val="auto"/>
          <w:sz w:val="28"/>
          <w:highlight w:val="none"/>
          <w:u w:val="single"/>
          <w:lang w:eastAsia="zh-CN"/>
        </w:rPr>
        <w:t>）</w:t>
      </w:r>
      <w:r>
        <w:rPr>
          <w:rFonts w:hint="eastAsia" w:ascii="仿宋" w:hAnsi="仿宋" w:eastAsia="仿宋" w:cs="仿宋"/>
          <w:color w:val="auto"/>
          <w:sz w:val="28"/>
          <w:highlight w:val="none"/>
          <w:shd w:val="clear" w:color="auto" w:fill="auto"/>
          <w:lang w:val="en-US" w:eastAsia="zh-CN"/>
        </w:rPr>
        <w:t>为本合同的乙方现场负责人，</w:t>
      </w:r>
      <w:r>
        <w:rPr>
          <w:rFonts w:hint="eastAsia" w:ascii="仿宋" w:hAnsi="仿宋" w:eastAsia="仿宋" w:cs="仿宋"/>
          <w:b w:val="0"/>
          <w:bCs w:val="0"/>
          <w:i w:val="0"/>
          <w:iCs w:val="0"/>
          <w:color w:val="auto"/>
          <w:sz w:val="28"/>
          <w:szCs w:val="28"/>
          <w:highlight w:val="none"/>
          <w:shd w:val="clear" w:color="auto" w:fill="auto"/>
          <w:lang w:val="en-US" w:eastAsia="zh-CN"/>
        </w:rPr>
        <w:t>在</w:t>
      </w:r>
      <w:r>
        <w:rPr>
          <w:rFonts w:hint="eastAsia" w:ascii="仿宋" w:hAnsi="仿宋" w:eastAsia="仿宋" w:cs="仿宋"/>
          <w:b w:val="0"/>
          <w:bCs w:val="0"/>
          <w:i w:val="0"/>
          <w:iCs w:val="0"/>
          <w:color w:val="auto"/>
          <w:sz w:val="28"/>
          <w:szCs w:val="28"/>
          <w:highlight w:val="none"/>
          <w:shd w:val="clear" w:color="auto" w:fill="auto"/>
          <w:lang w:eastAsia="zh-CN"/>
        </w:rPr>
        <w:t>本合同有效期</w:t>
      </w:r>
      <w:r>
        <w:rPr>
          <w:rFonts w:hint="eastAsia" w:ascii="仿宋" w:hAnsi="仿宋" w:eastAsia="仿宋" w:cs="仿宋"/>
          <w:b w:val="0"/>
          <w:bCs w:val="0"/>
          <w:i w:val="0"/>
          <w:iCs w:val="0"/>
          <w:color w:val="auto"/>
          <w:sz w:val="28"/>
          <w:szCs w:val="28"/>
          <w:highlight w:val="none"/>
          <w:shd w:val="clear" w:color="auto" w:fill="auto"/>
          <w:lang w:val="en-US" w:eastAsia="zh-CN"/>
        </w:rPr>
        <w:t>内其</w:t>
      </w:r>
      <w:r>
        <w:rPr>
          <w:rFonts w:hint="eastAsia" w:ascii="仿宋" w:hAnsi="仿宋" w:eastAsia="仿宋" w:cs="仿宋"/>
          <w:b w:val="0"/>
          <w:bCs w:val="0"/>
          <w:i w:val="0"/>
          <w:iCs w:val="0"/>
          <w:color w:val="auto"/>
          <w:sz w:val="28"/>
          <w:szCs w:val="28"/>
          <w:highlight w:val="none"/>
          <w:shd w:val="clear" w:color="auto" w:fill="auto"/>
          <w:lang w:eastAsia="zh-CN"/>
        </w:rPr>
        <w:t>为</w:t>
      </w:r>
      <w:r>
        <w:rPr>
          <w:rFonts w:hint="eastAsia" w:ascii="仿宋" w:hAnsi="仿宋" w:eastAsia="仿宋" w:cs="仿宋"/>
          <w:b w:val="0"/>
          <w:bCs w:val="0"/>
          <w:i w:val="0"/>
          <w:iCs w:val="0"/>
          <w:color w:val="auto"/>
          <w:sz w:val="28"/>
          <w:szCs w:val="28"/>
          <w:highlight w:val="none"/>
          <w:shd w:val="clear" w:color="auto" w:fill="auto"/>
          <w:lang w:val="en-US" w:eastAsia="zh-CN"/>
        </w:rPr>
        <w:t>乙方授权处理具体交易事宜的合同执行代表，</w:t>
      </w:r>
      <w:r>
        <w:rPr>
          <w:rFonts w:hint="eastAsia" w:ascii="仿宋" w:hAnsi="仿宋" w:eastAsia="仿宋" w:cs="仿宋"/>
          <w:color w:val="auto"/>
          <w:sz w:val="28"/>
          <w:highlight w:val="none"/>
          <w:shd w:val="clear" w:color="auto" w:fill="auto"/>
          <w:lang w:val="en-US" w:eastAsia="zh-CN"/>
        </w:rPr>
        <w:t>负责与甲方在产品交货现场进行工作对接、单据签认等全部事务，</w:t>
      </w:r>
      <w:r>
        <w:rPr>
          <w:rFonts w:hint="eastAsia" w:ascii="仿宋" w:hAnsi="仿宋" w:eastAsia="仿宋" w:cs="仿宋"/>
          <w:b w:val="0"/>
          <w:bCs w:val="0"/>
          <w:i w:val="0"/>
          <w:iCs w:val="0"/>
          <w:color w:val="auto"/>
          <w:sz w:val="28"/>
          <w:szCs w:val="28"/>
          <w:highlight w:val="none"/>
          <w:shd w:val="clear" w:color="auto" w:fill="auto"/>
          <w:lang w:val="en-US" w:eastAsia="zh-CN"/>
        </w:rPr>
        <w:t>包括但不限于对</w:t>
      </w:r>
      <w:r>
        <w:rPr>
          <w:rFonts w:hint="eastAsia" w:ascii="仿宋" w:hAnsi="仿宋" w:eastAsia="仿宋" w:cs="仿宋"/>
          <w:color w:val="auto"/>
          <w:sz w:val="28"/>
          <w:highlight w:val="none"/>
          <w:lang w:val="en-US" w:eastAsia="zh-CN"/>
        </w:rPr>
        <w:t>如下单据进行签认且承担责任及经济损失：送货单、签收单、过磅单、退货单、对账单、违约处理文件、本合同提及的各类单据等。</w:t>
      </w:r>
    </w:p>
    <w:p w14:paraId="1AAFF077">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560" w:firstLineChars="200"/>
        <w:textAlignment w:val="auto"/>
        <w:rPr>
          <w:rFonts w:hint="eastAsia" w:ascii="仿宋" w:hAnsi="仿宋" w:eastAsia="仿宋" w:cs="仿宋"/>
          <w:color w:val="auto"/>
          <w:sz w:val="28"/>
          <w:highlight w:val="none"/>
          <w:lang w:val="en-US" w:eastAsia="zh-CN"/>
        </w:rPr>
      </w:pPr>
    </w:p>
    <w:p w14:paraId="7ECA6421">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560" w:firstLineChars="200"/>
        <w:textAlignment w:val="auto"/>
        <w:rPr>
          <w:rFonts w:hint="eastAsia" w:ascii="仿宋" w:hAnsi="仿宋" w:eastAsia="仿宋" w:cs="仿宋"/>
          <w:color w:val="auto"/>
          <w:sz w:val="28"/>
          <w:highlight w:val="none"/>
          <w:lang w:val="en-US" w:eastAsia="zh-CN"/>
        </w:rPr>
      </w:pPr>
    </w:p>
    <w:p w14:paraId="3659A142">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560" w:firstLineChars="200"/>
        <w:textAlignment w:val="auto"/>
        <w:rPr>
          <w:rFonts w:hint="eastAsia" w:ascii="仿宋" w:hAnsi="仿宋" w:eastAsia="仿宋" w:cs="仿宋"/>
          <w:color w:val="auto"/>
          <w:sz w:val="28"/>
          <w:highlight w:val="none"/>
          <w:lang w:val="en-US" w:eastAsia="zh-CN"/>
        </w:rPr>
      </w:pPr>
    </w:p>
    <w:p w14:paraId="305EDA5E">
      <w:pPr>
        <w:keepNext w:val="0"/>
        <w:keepLines w:val="0"/>
        <w:pageBreakBefore w:val="0"/>
        <w:widowControl w:val="0"/>
        <w:numPr>
          <w:ilvl w:val="0"/>
          <w:numId w:val="0"/>
        </w:numPr>
        <w:kinsoku/>
        <w:wordWrap/>
        <w:overflowPunct/>
        <w:topLinePunct w:val="0"/>
        <w:autoSpaceDE/>
        <w:autoSpaceDN/>
        <w:bidi w:val="0"/>
        <w:adjustRightInd/>
        <w:snapToGrid w:val="0"/>
        <w:spacing w:line="500" w:lineRule="exact"/>
        <w:ind w:firstLine="560" w:firstLineChars="200"/>
        <w:textAlignment w:val="auto"/>
        <w:rPr>
          <w:rFonts w:hint="eastAsia" w:ascii="仿宋" w:hAnsi="仿宋" w:eastAsia="仿宋" w:cs="仿宋"/>
          <w:color w:val="auto"/>
          <w:sz w:val="28"/>
          <w:highlight w:val="none"/>
          <w:lang w:val="en-US" w:eastAsia="zh-CN"/>
        </w:rPr>
      </w:pPr>
    </w:p>
    <w:p w14:paraId="79FB4E05">
      <w:pPr>
        <w:keepNext w:val="0"/>
        <w:keepLines w:val="0"/>
        <w:pageBreakBefore w:val="0"/>
        <w:widowControl w:val="0"/>
        <w:kinsoku/>
        <w:wordWrap/>
        <w:overflowPunct/>
        <w:topLinePunct w:val="0"/>
        <w:autoSpaceDE/>
        <w:autoSpaceDN/>
        <w:bidi w:val="0"/>
        <w:adjustRightInd w:val="0"/>
        <w:snapToGrid w:val="0"/>
        <w:spacing w:line="360" w:lineRule="auto"/>
        <w:ind w:right="0" w:rightChars="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 xml:space="preserve">甲方(盖章):东莞市中泰建安工程有限公司    </w:t>
      </w:r>
      <w:r>
        <w:rPr>
          <w:rFonts w:hint="eastAsia" w:ascii="仿宋" w:hAnsi="仿宋" w:eastAsia="仿宋" w:cs="仿宋"/>
          <w:b/>
          <w:bCs/>
          <w:color w:val="auto"/>
          <w:sz w:val="24"/>
          <w:szCs w:val="24"/>
          <w:highlight w:val="none"/>
          <w:lang w:val="en-US" w:eastAsia="zh-CN"/>
        </w:rPr>
        <w:t xml:space="preserve">   </w:t>
      </w:r>
      <w:r>
        <w:rPr>
          <w:rFonts w:hint="eastAsia" w:ascii="仿宋" w:hAnsi="仿宋" w:eastAsia="仿宋" w:cs="仿宋"/>
          <w:b/>
          <w:bCs/>
          <w:color w:val="auto"/>
          <w:sz w:val="24"/>
          <w:szCs w:val="24"/>
          <w:highlight w:val="none"/>
        </w:rPr>
        <w:t xml:space="preserve">乙方(盖章):  </w:t>
      </w:r>
    </w:p>
    <w:p w14:paraId="52F67282">
      <w:pPr>
        <w:keepNext w:val="0"/>
        <w:keepLines w:val="0"/>
        <w:pageBreakBefore w:val="0"/>
        <w:widowControl w:val="0"/>
        <w:kinsoku/>
        <w:wordWrap/>
        <w:overflowPunct/>
        <w:topLinePunct w:val="0"/>
        <w:autoSpaceDE/>
        <w:autoSpaceDN/>
        <w:bidi w:val="0"/>
        <w:adjustRightInd w:val="0"/>
        <w:snapToGrid w:val="0"/>
        <w:spacing w:before="313" w:beforeLines="100" w:after="313" w:afterLines="100" w:line="360" w:lineRule="auto"/>
        <w:ind w:right="0" w:rightChars="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 xml:space="preserve">签约代表:                                </w:t>
      </w:r>
      <w:r>
        <w:rPr>
          <w:rFonts w:hint="eastAsia" w:ascii="仿宋" w:hAnsi="仿宋" w:eastAsia="仿宋" w:cs="仿宋"/>
          <w:b/>
          <w:bCs/>
          <w:color w:val="auto"/>
          <w:sz w:val="24"/>
          <w:szCs w:val="24"/>
          <w:highlight w:val="none"/>
          <w:lang w:val="en-US" w:eastAsia="zh-CN"/>
        </w:rPr>
        <w:t xml:space="preserve">   </w:t>
      </w:r>
      <w:r>
        <w:rPr>
          <w:rFonts w:hint="eastAsia" w:ascii="仿宋" w:hAnsi="仿宋" w:eastAsia="仿宋" w:cs="仿宋"/>
          <w:b/>
          <w:bCs/>
          <w:color w:val="auto"/>
          <w:sz w:val="24"/>
          <w:szCs w:val="24"/>
          <w:highlight w:val="none"/>
        </w:rPr>
        <w:t>签约代表:</w:t>
      </w:r>
    </w:p>
    <w:p w14:paraId="41B95325">
      <w:pPr>
        <w:keepNext w:val="0"/>
        <w:keepLines w:val="0"/>
        <w:pageBreakBefore w:val="0"/>
        <w:widowControl w:val="0"/>
        <w:kinsoku/>
        <w:wordWrap/>
        <w:overflowPunct/>
        <w:topLinePunct w:val="0"/>
        <w:autoSpaceDE/>
        <w:autoSpaceDN/>
        <w:bidi w:val="0"/>
        <w:adjustRightInd w:val="0"/>
        <w:snapToGrid w:val="0"/>
        <w:spacing w:line="360" w:lineRule="auto"/>
        <w:ind w:right="0" w:rightChars="0"/>
        <w:textAlignment w:val="auto"/>
        <w:rPr>
          <w:rFonts w:hint="eastAsia" w:ascii="仿宋" w:hAnsi="仿宋" w:eastAsia="仿宋" w:cs="仿宋"/>
          <w:b/>
          <w:bCs/>
          <w:color w:val="auto"/>
          <w:sz w:val="24"/>
          <w:szCs w:val="24"/>
          <w:highlight w:val="none"/>
          <w:shd w:val="clear" w:color="auto" w:fill="auto"/>
        </w:rPr>
      </w:pPr>
      <w:r>
        <w:rPr>
          <w:rFonts w:hint="eastAsia" w:ascii="仿宋" w:hAnsi="仿宋" w:eastAsia="仿宋" w:cs="仿宋"/>
          <w:b/>
          <w:bCs/>
          <w:color w:val="auto"/>
          <w:sz w:val="24"/>
          <w:szCs w:val="24"/>
          <w:highlight w:val="none"/>
          <w:lang w:val="en-US" w:eastAsia="zh-CN"/>
        </w:rPr>
        <w:t>统一社会信用代码</w:t>
      </w:r>
      <w:r>
        <w:rPr>
          <w:rFonts w:hint="eastAsia" w:ascii="仿宋" w:hAnsi="仿宋" w:eastAsia="仿宋" w:cs="仿宋"/>
          <w:b/>
          <w:bCs/>
          <w:color w:val="auto"/>
          <w:sz w:val="24"/>
          <w:szCs w:val="24"/>
          <w:highlight w:val="none"/>
        </w:rPr>
        <w:t>：</w:t>
      </w:r>
      <w:r>
        <w:rPr>
          <w:rFonts w:hint="eastAsia" w:ascii="仿宋" w:hAnsi="仿宋" w:eastAsia="仿宋" w:cs="仿宋"/>
          <w:b/>
          <w:bCs/>
          <w:color w:val="auto"/>
          <w:sz w:val="24"/>
          <w:szCs w:val="24"/>
          <w:highlight w:val="none"/>
          <w:shd w:val="clear" w:color="auto" w:fill="auto"/>
        </w:rPr>
        <w:t>91441900732168546R</w:t>
      </w:r>
      <w:r>
        <w:rPr>
          <w:rFonts w:hint="eastAsia" w:ascii="仿宋" w:hAnsi="仿宋" w:eastAsia="仿宋" w:cs="仿宋"/>
          <w:b/>
          <w:bCs/>
          <w:color w:val="auto"/>
          <w:sz w:val="24"/>
          <w:szCs w:val="24"/>
          <w:highlight w:val="none"/>
          <w:shd w:val="clear" w:color="auto" w:fill="auto"/>
        </w:rPr>
        <w:tab/>
      </w:r>
      <w:r>
        <w:rPr>
          <w:rFonts w:hint="eastAsia" w:ascii="仿宋" w:hAnsi="仿宋" w:eastAsia="仿宋" w:cs="仿宋"/>
          <w:b/>
          <w:bCs/>
          <w:color w:val="auto"/>
          <w:sz w:val="24"/>
          <w:szCs w:val="24"/>
          <w:highlight w:val="none"/>
          <w:shd w:val="clear" w:color="auto" w:fill="auto"/>
        </w:rPr>
        <w:tab/>
      </w:r>
      <w:r>
        <w:rPr>
          <w:rFonts w:hint="eastAsia" w:ascii="仿宋" w:hAnsi="仿宋" w:eastAsia="仿宋" w:cs="仿宋"/>
          <w:b/>
          <w:bCs/>
          <w:color w:val="auto"/>
          <w:sz w:val="24"/>
          <w:szCs w:val="24"/>
          <w:highlight w:val="none"/>
          <w:shd w:val="clear" w:color="auto" w:fill="auto"/>
          <w:lang w:val="en-US" w:eastAsia="zh-CN"/>
        </w:rPr>
        <w:t xml:space="preserve">  </w:t>
      </w:r>
      <w:r>
        <w:rPr>
          <w:rFonts w:hint="eastAsia" w:ascii="仿宋" w:hAnsi="仿宋" w:eastAsia="仿宋" w:cs="仿宋"/>
          <w:b/>
          <w:bCs/>
          <w:color w:val="auto"/>
          <w:sz w:val="24"/>
          <w:szCs w:val="24"/>
          <w:highlight w:val="none"/>
          <w:lang w:val="en-US" w:eastAsia="zh-CN"/>
        </w:rPr>
        <w:t>统一社会信用代码</w:t>
      </w:r>
      <w:r>
        <w:rPr>
          <w:rFonts w:hint="eastAsia" w:ascii="仿宋" w:hAnsi="仿宋" w:eastAsia="仿宋" w:cs="仿宋"/>
          <w:b/>
          <w:bCs/>
          <w:color w:val="auto"/>
          <w:sz w:val="24"/>
          <w:szCs w:val="24"/>
          <w:highlight w:val="none"/>
        </w:rPr>
        <w:t>：</w:t>
      </w:r>
      <w:r>
        <w:rPr>
          <w:rFonts w:hint="eastAsia" w:ascii="仿宋" w:hAnsi="仿宋" w:eastAsia="仿宋" w:cs="仿宋"/>
          <w:b/>
          <w:bCs/>
          <w:color w:val="auto"/>
          <w:sz w:val="24"/>
          <w:szCs w:val="24"/>
          <w:highlight w:val="none"/>
          <w:shd w:val="clear" w:color="auto" w:fill="auto"/>
        </w:rPr>
        <w:tab/>
      </w:r>
    </w:p>
    <w:p w14:paraId="310AD3E8">
      <w:pPr>
        <w:keepNext w:val="0"/>
        <w:keepLines w:val="0"/>
        <w:pageBreakBefore w:val="0"/>
        <w:widowControl w:val="0"/>
        <w:kinsoku/>
        <w:wordWrap/>
        <w:overflowPunct/>
        <w:topLinePunct w:val="0"/>
        <w:autoSpaceDE/>
        <w:autoSpaceDN/>
        <w:bidi w:val="0"/>
        <w:adjustRightInd w:val="0"/>
        <w:snapToGrid w:val="0"/>
        <w:spacing w:line="360" w:lineRule="auto"/>
        <w:ind w:right="0" w:rightChars="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 xml:space="preserve">账  号：548000013639239                  </w:t>
      </w:r>
      <w:r>
        <w:rPr>
          <w:rFonts w:hint="eastAsia" w:ascii="仿宋" w:hAnsi="仿宋" w:eastAsia="仿宋" w:cs="仿宋"/>
          <w:b/>
          <w:bCs/>
          <w:color w:val="auto"/>
          <w:sz w:val="24"/>
          <w:szCs w:val="24"/>
          <w:highlight w:val="none"/>
          <w:lang w:val="en-US" w:eastAsia="zh-CN"/>
        </w:rPr>
        <w:t xml:space="preserve">   </w:t>
      </w:r>
      <w:r>
        <w:rPr>
          <w:rFonts w:hint="eastAsia" w:ascii="仿宋" w:hAnsi="仿宋" w:eastAsia="仿宋" w:cs="仿宋"/>
          <w:b/>
          <w:bCs/>
          <w:color w:val="auto"/>
          <w:sz w:val="24"/>
          <w:szCs w:val="24"/>
          <w:highlight w:val="none"/>
        </w:rPr>
        <w:t>账  号：</w:t>
      </w:r>
    </w:p>
    <w:p w14:paraId="694A1783">
      <w:pPr>
        <w:keepNext w:val="0"/>
        <w:keepLines w:val="0"/>
        <w:pageBreakBefore w:val="0"/>
        <w:widowControl w:val="0"/>
        <w:kinsoku/>
        <w:wordWrap/>
        <w:overflowPunct/>
        <w:topLinePunct w:val="0"/>
        <w:autoSpaceDE/>
        <w:autoSpaceDN/>
        <w:bidi w:val="0"/>
        <w:adjustRightInd w:val="0"/>
        <w:snapToGrid w:val="0"/>
        <w:spacing w:line="360" w:lineRule="auto"/>
        <w:ind w:right="0" w:rightChars="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 xml:space="preserve">开户行：东莞银行股份有限公司元美支行     </w:t>
      </w:r>
      <w:r>
        <w:rPr>
          <w:rFonts w:hint="eastAsia" w:ascii="仿宋" w:hAnsi="仿宋" w:eastAsia="仿宋" w:cs="仿宋"/>
          <w:b/>
          <w:bCs/>
          <w:color w:val="auto"/>
          <w:sz w:val="24"/>
          <w:szCs w:val="24"/>
          <w:highlight w:val="none"/>
          <w:lang w:val="en-US" w:eastAsia="zh-CN"/>
        </w:rPr>
        <w:t xml:space="preserve">   </w:t>
      </w:r>
      <w:r>
        <w:rPr>
          <w:rFonts w:hint="eastAsia" w:ascii="仿宋" w:hAnsi="仿宋" w:eastAsia="仿宋" w:cs="仿宋"/>
          <w:b/>
          <w:bCs/>
          <w:color w:val="auto"/>
          <w:sz w:val="24"/>
          <w:szCs w:val="24"/>
          <w:highlight w:val="none"/>
        </w:rPr>
        <w:t xml:space="preserve">开户行：               </w:t>
      </w:r>
    </w:p>
    <w:p w14:paraId="02D3C6DB">
      <w:pPr>
        <w:keepNext w:val="0"/>
        <w:keepLines w:val="0"/>
        <w:pageBreakBefore w:val="0"/>
        <w:widowControl w:val="0"/>
        <w:kinsoku/>
        <w:wordWrap/>
        <w:overflowPunct/>
        <w:topLinePunct w:val="0"/>
        <w:autoSpaceDE/>
        <w:autoSpaceDN/>
        <w:bidi w:val="0"/>
        <w:adjustRightInd w:val="0"/>
        <w:snapToGrid w:val="0"/>
        <w:spacing w:line="360" w:lineRule="exact"/>
        <w:ind w:right="0" w:rightChars="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 xml:space="preserve">地 址：广东省东莞市南城街道鸿福路        </w:t>
      </w:r>
      <w:r>
        <w:rPr>
          <w:rFonts w:hint="eastAsia" w:ascii="仿宋" w:hAnsi="仿宋" w:eastAsia="仿宋" w:cs="仿宋"/>
          <w:b/>
          <w:bCs/>
          <w:color w:val="auto"/>
          <w:sz w:val="24"/>
          <w:szCs w:val="24"/>
          <w:highlight w:val="none"/>
          <w:lang w:val="en-US" w:eastAsia="zh-CN"/>
        </w:rPr>
        <w:t xml:space="preserve">   </w:t>
      </w:r>
      <w:r>
        <w:rPr>
          <w:rFonts w:hint="eastAsia" w:ascii="仿宋" w:hAnsi="仿宋" w:eastAsia="仿宋" w:cs="仿宋"/>
          <w:b/>
          <w:bCs/>
          <w:color w:val="auto"/>
          <w:sz w:val="24"/>
          <w:szCs w:val="24"/>
          <w:highlight w:val="none"/>
        </w:rPr>
        <w:t>地  址：</w:t>
      </w:r>
    </w:p>
    <w:p w14:paraId="641FC38B">
      <w:pPr>
        <w:keepNext w:val="0"/>
        <w:keepLines w:val="0"/>
        <w:pageBreakBefore w:val="0"/>
        <w:widowControl w:val="0"/>
        <w:kinsoku/>
        <w:wordWrap/>
        <w:overflowPunct/>
        <w:topLinePunct w:val="0"/>
        <w:autoSpaceDE/>
        <w:autoSpaceDN/>
        <w:bidi w:val="0"/>
        <w:adjustRightInd w:val="0"/>
        <w:snapToGrid w:val="0"/>
        <w:spacing w:line="360" w:lineRule="exact"/>
        <w:ind w:right="0" w:rightChars="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 xml:space="preserve">106号1栋1712室01                                  </w:t>
      </w:r>
    </w:p>
    <w:p w14:paraId="1AEE63D0">
      <w:pPr>
        <w:keepNext w:val="0"/>
        <w:keepLines w:val="0"/>
        <w:pageBreakBefore w:val="0"/>
        <w:wordWrap/>
        <w:topLinePunct w:val="0"/>
        <w:bidi w:val="0"/>
        <w:spacing w:line="360" w:lineRule="auto"/>
        <w:textAlignment w:val="auto"/>
        <w:rPr>
          <w:rFonts w:hint="eastAsia" w:ascii="仿宋" w:hAnsi="仿宋" w:eastAsia="仿宋" w:cs="仿宋"/>
          <w:color w:val="auto"/>
          <w:sz w:val="28"/>
          <w:szCs w:val="28"/>
          <w:highlight w:val="none"/>
        </w:rPr>
      </w:pPr>
      <w:r>
        <w:rPr>
          <w:rFonts w:hint="eastAsia" w:ascii="仿宋" w:hAnsi="仿宋" w:eastAsia="仿宋" w:cs="仿宋"/>
          <w:b/>
          <w:bCs/>
          <w:color w:val="auto"/>
          <w:sz w:val="24"/>
          <w:szCs w:val="24"/>
          <w:highlight w:val="none"/>
        </w:rPr>
        <w:t xml:space="preserve">电  话：0769-22311322                   </w:t>
      </w:r>
      <w:r>
        <w:rPr>
          <w:rFonts w:hint="eastAsia" w:ascii="仿宋" w:hAnsi="仿宋" w:eastAsia="仿宋" w:cs="仿宋"/>
          <w:b/>
          <w:bCs/>
          <w:color w:val="auto"/>
          <w:sz w:val="24"/>
          <w:szCs w:val="24"/>
          <w:highlight w:val="none"/>
          <w:lang w:val="en-US" w:eastAsia="zh-CN"/>
        </w:rPr>
        <w:t xml:space="preserve">   </w:t>
      </w:r>
      <w:r>
        <w:rPr>
          <w:rFonts w:hint="eastAsia" w:ascii="仿宋" w:hAnsi="仿宋" w:eastAsia="仿宋" w:cs="仿宋"/>
          <w:b/>
          <w:bCs/>
          <w:color w:val="auto"/>
          <w:sz w:val="24"/>
          <w:szCs w:val="24"/>
          <w:highlight w:val="none"/>
        </w:rPr>
        <w:t xml:space="preserve"> 电  话:</w:t>
      </w:r>
    </w:p>
    <w:p w14:paraId="26E3749B">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仿宋" w:hAnsi="仿宋" w:eastAsia="仿宋" w:cs="仿宋"/>
          <w:b/>
          <w:bCs/>
          <w:color w:val="auto"/>
          <w:sz w:val="24"/>
          <w:szCs w:val="24"/>
          <w:highlight w:val="none"/>
          <w:lang w:val="en-US" w:eastAsia="zh-CN"/>
        </w:rPr>
      </w:pPr>
      <w:r>
        <w:rPr>
          <w:rFonts w:hint="eastAsia" w:ascii="仿宋" w:hAnsi="仿宋" w:eastAsia="仿宋" w:cs="仿宋"/>
          <w:b/>
          <w:bCs/>
          <w:color w:val="auto"/>
          <w:sz w:val="24"/>
          <w:szCs w:val="24"/>
          <w:highlight w:val="none"/>
          <w:lang w:val="en-US" w:eastAsia="zh-CN"/>
        </w:rPr>
        <w:t>【甲方人员如有营私舞弊、吃拿卡要等损害乙方合法权益的行为，乙方可拨打投诉专线 4000968086或发邮件至投诉邮箱:zhglzx@nanfeng.cn，也可至广东省东莞市南城街道鸿福路 106 号南峰中心 12楼内控中心办公室面诉。】</w:t>
      </w:r>
      <w:bookmarkStart w:id="89" w:name="_Toc12797"/>
      <w:bookmarkStart w:id="90" w:name="_Toc29345"/>
      <w:bookmarkStart w:id="91" w:name="_Toc17025"/>
    </w:p>
    <w:p w14:paraId="3554E2E0">
      <w:pPr>
        <w:keepNext w:val="0"/>
        <w:keepLines w:val="0"/>
        <w:pageBreakBefore w:val="0"/>
        <w:widowControl w:val="0"/>
        <w:numPr>
          <w:ilvl w:val="0"/>
          <w:numId w:val="0"/>
        </w:numPr>
        <w:tabs>
          <w:tab w:val="left" w:pos="6272"/>
        </w:tabs>
        <w:kinsoku/>
        <w:wordWrap/>
        <w:overflowPunct/>
        <w:topLinePunct w:val="0"/>
        <w:autoSpaceDE/>
        <w:autoSpaceDN/>
        <w:bidi w:val="0"/>
        <w:adjustRightInd w:val="0"/>
        <w:snapToGrid w:val="0"/>
        <w:spacing w:line="360" w:lineRule="auto"/>
        <w:ind w:right="-578" w:rightChars="-275"/>
        <w:jc w:val="center"/>
        <w:textAlignment w:val="auto"/>
        <w:outlineLvl w:val="0"/>
        <w:rPr>
          <w:rFonts w:hint="eastAsia" w:ascii="仿宋" w:hAnsi="仿宋" w:eastAsia="仿宋" w:cs="仿宋"/>
          <w:b/>
          <w:bCs/>
          <w:color w:val="auto"/>
          <w:kern w:val="2"/>
          <w:sz w:val="32"/>
          <w:szCs w:val="32"/>
          <w:highlight w:val="none"/>
          <w:shd w:val="clear" w:fill="auto"/>
          <w:vertAlign w:val="baseline"/>
          <w:lang w:val="en-US" w:eastAsia="zh-CN" w:bidi="ar-SA"/>
        </w:rPr>
      </w:pPr>
      <w:bookmarkStart w:id="92" w:name="_Toc27362"/>
      <w:bookmarkStart w:id="93" w:name="_Toc26696"/>
      <w:bookmarkStart w:id="94" w:name="_Toc6793"/>
    </w:p>
    <w:p w14:paraId="4CEE53C0">
      <w:pPr>
        <w:keepNext w:val="0"/>
        <w:keepLines w:val="0"/>
        <w:pageBreakBefore w:val="0"/>
        <w:widowControl w:val="0"/>
        <w:numPr>
          <w:ilvl w:val="0"/>
          <w:numId w:val="0"/>
        </w:numPr>
        <w:tabs>
          <w:tab w:val="left" w:pos="6272"/>
        </w:tabs>
        <w:kinsoku/>
        <w:wordWrap/>
        <w:overflowPunct/>
        <w:topLinePunct w:val="0"/>
        <w:autoSpaceDE/>
        <w:autoSpaceDN/>
        <w:bidi w:val="0"/>
        <w:adjustRightInd w:val="0"/>
        <w:snapToGrid w:val="0"/>
        <w:spacing w:line="360" w:lineRule="auto"/>
        <w:ind w:right="-578" w:rightChars="-275"/>
        <w:jc w:val="center"/>
        <w:textAlignment w:val="auto"/>
        <w:outlineLvl w:val="0"/>
        <w:rPr>
          <w:rFonts w:hint="eastAsia" w:ascii="仿宋" w:hAnsi="仿宋" w:eastAsia="仿宋" w:cs="仿宋"/>
          <w:b/>
          <w:bCs/>
          <w:color w:val="auto"/>
          <w:kern w:val="2"/>
          <w:sz w:val="32"/>
          <w:szCs w:val="32"/>
          <w:highlight w:val="none"/>
          <w:shd w:val="clear" w:fill="auto"/>
          <w:vertAlign w:val="baseline"/>
          <w:lang w:val="en-US" w:eastAsia="zh-CN" w:bidi="ar-SA"/>
        </w:rPr>
      </w:pPr>
    </w:p>
    <w:p w14:paraId="15DCB3BB">
      <w:pPr>
        <w:keepNext w:val="0"/>
        <w:keepLines w:val="0"/>
        <w:pageBreakBefore w:val="0"/>
        <w:widowControl w:val="0"/>
        <w:numPr>
          <w:ilvl w:val="0"/>
          <w:numId w:val="0"/>
        </w:numPr>
        <w:tabs>
          <w:tab w:val="left" w:pos="6272"/>
        </w:tabs>
        <w:kinsoku/>
        <w:wordWrap/>
        <w:overflowPunct/>
        <w:topLinePunct w:val="0"/>
        <w:autoSpaceDE/>
        <w:autoSpaceDN/>
        <w:bidi w:val="0"/>
        <w:adjustRightInd w:val="0"/>
        <w:snapToGrid w:val="0"/>
        <w:spacing w:line="360" w:lineRule="auto"/>
        <w:ind w:right="-578" w:rightChars="-275"/>
        <w:jc w:val="center"/>
        <w:textAlignment w:val="auto"/>
        <w:outlineLvl w:val="0"/>
        <w:rPr>
          <w:rFonts w:hint="eastAsia" w:ascii="仿宋" w:hAnsi="仿宋" w:eastAsia="仿宋" w:cs="仿宋"/>
          <w:b/>
          <w:bCs/>
          <w:color w:val="auto"/>
          <w:kern w:val="2"/>
          <w:sz w:val="32"/>
          <w:szCs w:val="32"/>
          <w:highlight w:val="none"/>
          <w:shd w:val="clear" w:fill="auto"/>
          <w:vertAlign w:val="baseline"/>
          <w:lang w:val="en-US" w:eastAsia="zh-CN" w:bidi="ar-SA"/>
        </w:rPr>
      </w:pPr>
    </w:p>
    <w:p w14:paraId="3853D59C">
      <w:pPr>
        <w:keepNext w:val="0"/>
        <w:keepLines w:val="0"/>
        <w:pageBreakBefore w:val="0"/>
        <w:widowControl w:val="0"/>
        <w:numPr>
          <w:ilvl w:val="0"/>
          <w:numId w:val="3"/>
        </w:numPr>
        <w:tabs>
          <w:tab w:val="left" w:pos="6272"/>
        </w:tabs>
        <w:kinsoku/>
        <w:wordWrap/>
        <w:overflowPunct/>
        <w:topLinePunct w:val="0"/>
        <w:autoSpaceDE/>
        <w:autoSpaceDN/>
        <w:bidi w:val="0"/>
        <w:adjustRightInd w:val="0"/>
        <w:snapToGrid w:val="0"/>
        <w:spacing w:line="360" w:lineRule="auto"/>
        <w:ind w:right="-578" w:rightChars="-275"/>
        <w:jc w:val="center"/>
        <w:textAlignment w:val="auto"/>
        <w:outlineLvl w:val="0"/>
        <w:rPr>
          <w:rFonts w:hint="eastAsia" w:ascii="仿宋_GB2312" w:hAnsi="仿宋_GB2312" w:eastAsia="仿宋_GB2312" w:cs="仿宋_GB2312"/>
          <w:b/>
          <w:bCs/>
          <w:i w:val="0"/>
          <w:iCs w:val="0"/>
          <w:color w:val="auto"/>
          <w:kern w:val="0"/>
          <w:sz w:val="32"/>
          <w:szCs w:val="32"/>
          <w:highlight w:val="none"/>
          <w:u w:val="none"/>
          <w:shd w:val="clear" w:color="auto" w:fill="auto"/>
          <w:lang w:val="en-US" w:eastAsia="zh-CN"/>
        </w:rPr>
      </w:pPr>
      <w:bookmarkStart w:id="95" w:name="_Toc16771"/>
      <w:r>
        <w:rPr>
          <w:rFonts w:hint="eastAsia" w:ascii="仿宋_GB2312" w:hAnsi="仿宋_GB2312" w:eastAsia="仿宋_GB2312" w:cs="仿宋_GB2312"/>
          <w:b/>
          <w:bCs/>
          <w:i w:val="0"/>
          <w:iCs w:val="0"/>
          <w:color w:val="auto"/>
          <w:kern w:val="0"/>
          <w:sz w:val="32"/>
          <w:szCs w:val="32"/>
          <w:highlight w:val="none"/>
          <w:u w:val="none"/>
          <w:shd w:val="clear" w:color="auto" w:fill="auto"/>
          <w:lang w:val="en-US" w:eastAsia="zh-CN"/>
        </w:rPr>
        <w:t>合同专用条款</w:t>
      </w:r>
      <w:bookmarkEnd w:id="89"/>
      <w:bookmarkEnd w:id="90"/>
      <w:bookmarkEnd w:id="91"/>
      <w:bookmarkEnd w:id="92"/>
      <w:bookmarkEnd w:id="93"/>
      <w:bookmarkEnd w:id="94"/>
      <w:bookmarkEnd w:id="95"/>
    </w:p>
    <w:p w14:paraId="531544A4">
      <w:pPr>
        <w:keepNext w:val="0"/>
        <w:keepLines w:val="0"/>
        <w:pageBreakBefore w:val="0"/>
        <w:widowControl w:val="0"/>
        <w:numPr>
          <w:ilvl w:val="0"/>
          <w:numId w:val="4"/>
        </w:numPr>
        <w:kinsoku/>
        <w:wordWrap/>
        <w:overflowPunct/>
        <w:topLinePunct w:val="0"/>
        <w:autoSpaceDE/>
        <w:autoSpaceDN/>
        <w:bidi w:val="0"/>
        <w:adjustRightInd/>
        <w:snapToGrid/>
        <w:spacing w:line="360" w:lineRule="auto"/>
        <w:textAlignment w:val="auto"/>
        <w:outlineLvl w:val="1"/>
        <w:rPr>
          <w:rFonts w:hint="eastAsia" w:ascii="仿宋" w:hAnsi="仿宋" w:eastAsia="仿宋" w:cs="仿宋"/>
          <w:b/>
          <w:bCs/>
          <w:color w:val="auto"/>
          <w:sz w:val="28"/>
          <w:highlight w:val="none"/>
          <w:lang w:val="en-US" w:eastAsia="zh-CN"/>
        </w:rPr>
      </w:pPr>
      <w:bookmarkStart w:id="96" w:name="_Toc17629"/>
      <w:bookmarkStart w:id="97" w:name="_Toc24735"/>
      <w:bookmarkStart w:id="98" w:name="_Toc10454"/>
      <w:bookmarkStart w:id="99" w:name="_Toc16313"/>
      <w:bookmarkStart w:id="100" w:name="_Toc8611"/>
      <w:bookmarkStart w:id="101" w:name="_Toc25983"/>
      <w:r>
        <w:rPr>
          <w:rFonts w:hint="eastAsia" w:ascii="仿宋" w:hAnsi="仿宋" w:eastAsia="仿宋" w:cs="仿宋"/>
          <w:b/>
          <w:bCs/>
          <w:color w:val="auto"/>
          <w:sz w:val="28"/>
          <w:highlight w:val="none"/>
          <w:lang w:val="en-US" w:eastAsia="zh-CN"/>
        </w:rPr>
        <w:t>产品质量及包装要求</w:t>
      </w:r>
      <w:bookmarkEnd w:id="49"/>
      <w:bookmarkEnd w:id="96"/>
      <w:bookmarkEnd w:id="97"/>
      <w:bookmarkEnd w:id="98"/>
      <w:bookmarkEnd w:id="99"/>
      <w:bookmarkEnd w:id="100"/>
      <w:bookmarkEnd w:id="101"/>
    </w:p>
    <w:p w14:paraId="77B5375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textAlignment w:val="auto"/>
        <w:outlineLvl w:val="0"/>
        <w:rPr>
          <w:rFonts w:hint="eastAsia" w:ascii="仿宋" w:hAnsi="仿宋" w:eastAsia="仿宋" w:cs="仿宋"/>
          <w:b w:val="0"/>
          <w:bCs w:val="0"/>
          <w:color w:val="auto"/>
          <w:sz w:val="28"/>
          <w:highlight w:val="none"/>
          <w:shd w:val="clear" w:color="auto" w:fill="auto"/>
          <w:lang w:val="en-US" w:eastAsia="zh-CN"/>
        </w:rPr>
      </w:pPr>
      <w:bookmarkStart w:id="102" w:name="_Toc25495"/>
      <w:r>
        <w:rPr>
          <w:rFonts w:hint="eastAsia" w:ascii="仿宋" w:hAnsi="仿宋" w:eastAsia="仿宋" w:cs="仿宋"/>
          <w:b w:val="0"/>
          <w:bCs w:val="0"/>
          <w:color w:val="auto"/>
          <w:sz w:val="28"/>
          <w:highlight w:val="none"/>
          <w:shd w:val="clear" w:color="auto" w:fill="auto"/>
          <w:lang w:val="en-US" w:eastAsia="zh-CN"/>
        </w:rPr>
        <w:t>1.1质量要求</w:t>
      </w:r>
      <w:bookmarkEnd w:id="102"/>
    </w:p>
    <w:p w14:paraId="5BC4AEB8">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textAlignment w:val="auto"/>
        <w:outlineLvl w:val="0"/>
        <w:rPr>
          <w:rFonts w:hint="eastAsia" w:ascii="仿宋" w:hAnsi="仿宋" w:eastAsia="仿宋" w:cs="仿宋"/>
          <w:color w:val="auto"/>
          <w:sz w:val="28"/>
          <w:highlight w:val="none"/>
          <w:shd w:val="clear" w:color="auto" w:fill="auto"/>
        </w:rPr>
      </w:pPr>
      <w:bookmarkStart w:id="103" w:name="_Toc18651"/>
      <w:bookmarkStart w:id="104" w:name="_Toc19001"/>
      <w:r>
        <w:rPr>
          <w:rFonts w:hint="eastAsia" w:ascii="仿宋" w:hAnsi="仿宋" w:eastAsia="仿宋" w:cs="仿宋"/>
          <w:b w:val="0"/>
          <w:bCs w:val="0"/>
          <w:color w:val="auto"/>
          <w:sz w:val="28"/>
          <w:highlight w:val="none"/>
          <w:shd w:val="clear" w:color="auto" w:fill="auto"/>
          <w:lang w:val="en-US" w:eastAsia="zh-CN"/>
        </w:rPr>
        <w:t>1.1.1</w:t>
      </w:r>
      <w:r>
        <w:rPr>
          <w:rFonts w:hint="eastAsia" w:ascii="仿宋" w:hAnsi="仿宋" w:eastAsia="仿宋" w:cs="仿宋"/>
          <w:color w:val="auto"/>
          <w:sz w:val="28"/>
          <w:highlight w:val="none"/>
        </w:rPr>
        <w:t>产品必须满足</w:t>
      </w:r>
      <w:r>
        <w:rPr>
          <w:rFonts w:hint="eastAsia" w:ascii="仿宋" w:hAnsi="仿宋" w:eastAsia="仿宋" w:cs="仿宋"/>
          <w:color w:val="auto"/>
          <w:sz w:val="28"/>
          <w:highlight w:val="none"/>
          <w:lang w:eastAsia="zh-CN"/>
        </w:rPr>
        <w:t>甲方</w:t>
      </w:r>
      <w:r>
        <w:rPr>
          <w:rFonts w:hint="eastAsia" w:ascii="仿宋" w:hAnsi="仿宋" w:eastAsia="仿宋" w:cs="仿宋"/>
          <w:color w:val="auto"/>
          <w:sz w:val="28"/>
          <w:highlight w:val="none"/>
        </w:rPr>
        <w:t>验收要求且符合</w:t>
      </w:r>
      <w:r>
        <w:rPr>
          <w:rFonts w:hint="eastAsia" w:ascii="仿宋" w:hAnsi="仿宋" w:eastAsia="仿宋" w:cs="仿宋"/>
          <w:color w:val="auto"/>
          <w:sz w:val="28"/>
          <w:highlight w:val="none"/>
          <w:lang w:eastAsia="zh-CN"/>
        </w:rPr>
        <w:t>产品使用地点政府主管部门的</w:t>
      </w:r>
      <w:r>
        <w:rPr>
          <w:rFonts w:hint="eastAsia" w:ascii="仿宋" w:hAnsi="仿宋" w:eastAsia="仿宋" w:cs="仿宋"/>
          <w:color w:val="auto"/>
          <w:sz w:val="28"/>
          <w:highlight w:val="none"/>
        </w:rPr>
        <w:t>相关质量</w:t>
      </w:r>
      <w:r>
        <w:rPr>
          <w:rFonts w:hint="eastAsia" w:ascii="仿宋" w:hAnsi="仿宋" w:eastAsia="仿宋" w:cs="仿宋"/>
          <w:color w:val="auto"/>
          <w:sz w:val="28"/>
          <w:highlight w:val="none"/>
          <w:lang w:eastAsia="zh-CN"/>
        </w:rPr>
        <w:t>、</w:t>
      </w:r>
      <w:r>
        <w:rPr>
          <w:rFonts w:hint="eastAsia" w:ascii="仿宋" w:hAnsi="仿宋" w:eastAsia="仿宋" w:cs="仿宋"/>
          <w:color w:val="auto"/>
          <w:sz w:val="28"/>
          <w:highlight w:val="none"/>
        </w:rPr>
        <w:t>验收规定，必须是全新的、未使用过的</w:t>
      </w:r>
      <w:r>
        <w:rPr>
          <w:rFonts w:hint="eastAsia" w:ascii="仿宋" w:hAnsi="仿宋" w:eastAsia="仿宋" w:cs="仿宋"/>
          <w:color w:val="auto"/>
          <w:sz w:val="28"/>
          <w:highlight w:val="none"/>
          <w:lang w:val="en-US" w:eastAsia="zh-CN"/>
        </w:rPr>
        <w:t>产品</w:t>
      </w:r>
      <w:r>
        <w:rPr>
          <w:rFonts w:hint="eastAsia" w:ascii="仿宋" w:hAnsi="仿宋" w:eastAsia="仿宋" w:cs="仿宋"/>
          <w:color w:val="auto"/>
          <w:sz w:val="28"/>
          <w:highlight w:val="none"/>
        </w:rPr>
        <w:t>(包括</w:t>
      </w:r>
      <w:r>
        <w:rPr>
          <w:rFonts w:hint="eastAsia" w:ascii="仿宋" w:hAnsi="仿宋" w:eastAsia="仿宋" w:cs="仿宋"/>
          <w:color w:val="auto"/>
          <w:sz w:val="28"/>
          <w:highlight w:val="none"/>
          <w:lang w:val="en-US" w:eastAsia="zh-CN"/>
        </w:rPr>
        <w:t>产品包含的</w:t>
      </w:r>
      <w:r>
        <w:rPr>
          <w:rFonts w:hint="eastAsia" w:ascii="仿宋" w:hAnsi="仿宋" w:eastAsia="仿宋" w:cs="仿宋"/>
          <w:color w:val="auto"/>
          <w:sz w:val="28"/>
          <w:highlight w:val="none"/>
        </w:rPr>
        <w:t>零件</w:t>
      </w:r>
      <w:r>
        <w:rPr>
          <w:rFonts w:hint="eastAsia" w:ascii="仿宋" w:hAnsi="仿宋" w:eastAsia="仿宋" w:cs="仿宋"/>
          <w:color w:val="auto"/>
          <w:sz w:val="28"/>
          <w:highlight w:val="none"/>
          <w:lang w:eastAsia="zh-CN"/>
        </w:rPr>
        <w:t>、</w:t>
      </w:r>
      <w:r>
        <w:rPr>
          <w:rFonts w:hint="eastAsia" w:ascii="仿宋" w:hAnsi="仿宋" w:eastAsia="仿宋" w:cs="仿宋"/>
          <w:color w:val="auto"/>
          <w:sz w:val="28"/>
          <w:highlight w:val="none"/>
          <w:lang w:val="en-US" w:eastAsia="zh-CN"/>
        </w:rPr>
        <w:t>配件</w:t>
      </w:r>
      <w:r>
        <w:rPr>
          <w:rFonts w:hint="eastAsia" w:ascii="仿宋" w:hAnsi="仿宋" w:eastAsia="仿宋" w:cs="仿宋"/>
          <w:color w:val="auto"/>
          <w:sz w:val="28"/>
          <w:highlight w:val="none"/>
        </w:rPr>
        <w:t>)，</w:t>
      </w:r>
      <w:r>
        <w:rPr>
          <w:rFonts w:hint="eastAsia" w:ascii="仿宋" w:hAnsi="仿宋" w:eastAsia="仿宋" w:cs="仿宋"/>
          <w:color w:val="auto"/>
          <w:sz w:val="28"/>
          <w:highlight w:val="none"/>
          <w:u w:val="none"/>
        </w:rPr>
        <w:t>符合</w:t>
      </w:r>
      <w:r>
        <w:rPr>
          <w:rFonts w:hint="eastAsia" w:ascii="仿宋" w:hAnsi="仿宋" w:eastAsia="仿宋" w:cs="仿宋"/>
          <w:color w:val="auto"/>
          <w:sz w:val="28"/>
          <w:highlight w:val="none"/>
          <w:u w:val="none"/>
          <w:lang w:eastAsia="zh-CN"/>
        </w:rPr>
        <w:t>本</w:t>
      </w:r>
      <w:r>
        <w:rPr>
          <w:rFonts w:hint="eastAsia" w:ascii="仿宋" w:hAnsi="仿宋" w:eastAsia="仿宋" w:cs="仿宋"/>
          <w:color w:val="auto"/>
          <w:sz w:val="28"/>
          <w:highlight w:val="none"/>
          <w:u w:val="none"/>
        </w:rPr>
        <w:t>合同要求，符合原厂质量检测标准和国家质量检测标准、行业标准，不得</w:t>
      </w:r>
      <w:r>
        <w:rPr>
          <w:rFonts w:hint="eastAsia" w:ascii="仿宋" w:hAnsi="仿宋" w:eastAsia="仿宋" w:cs="仿宋"/>
          <w:color w:val="auto"/>
          <w:sz w:val="28"/>
          <w:highlight w:val="none"/>
        </w:rPr>
        <w:t>低于合格标准。进口的产品或零部件必须符合原产地</w:t>
      </w:r>
      <w:r>
        <w:rPr>
          <w:rFonts w:hint="eastAsia" w:ascii="仿宋" w:hAnsi="仿宋" w:eastAsia="仿宋" w:cs="仿宋"/>
          <w:color w:val="auto"/>
          <w:sz w:val="28"/>
          <w:highlight w:val="none"/>
          <w:lang w:val="en-US" w:eastAsia="zh-CN"/>
        </w:rPr>
        <w:t>的合格品要求</w:t>
      </w:r>
      <w:r>
        <w:rPr>
          <w:rFonts w:hint="eastAsia" w:ascii="仿宋" w:hAnsi="仿宋" w:eastAsia="仿宋" w:cs="仿宋"/>
          <w:color w:val="auto"/>
          <w:sz w:val="28"/>
          <w:highlight w:val="none"/>
        </w:rPr>
        <w:t>，须具有合法进口手续及通过国家相关主管部门的检验</w:t>
      </w:r>
      <w:r>
        <w:rPr>
          <w:rFonts w:hint="eastAsia" w:ascii="仿宋" w:hAnsi="仿宋" w:eastAsia="仿宋" w:cs="仿宋"/>
          <w:color w:val="auto"/>
          <w:sz w:val="28"/>
          <w:highlight w:val="none"/>
          <w:lang w:eastAsia="zh-CN"/>
        </w:rPr>
        <w:t>、</w:t>
      </w:r>
      <w:r>
        <w:rPr>
          <w:rFonts w:hint="eastAsia" w:ascii="仿宋" w:hAnsi="仿宋" w:eastAsia="仿宋" w:cs="仿宋"/>
          <w:color w:val="auto"/>
          <w:sz w:val="28"/>
          <w:highlight w:val="none"/>
          <w:lang w:val="en-US" w:eastAsia="zh-CN"/>
        </w:rPr>
        <w:t>检测</w:t>
      </w:r>
      <w:r>
        <w:rPr>
          <w:rFonts w:hint="eastAsia" w:ascii="仿宋" w:hAnsi="仿宋" w:eastAsia="仿宋" w:cs="仿宋"/>
          <w:color w:val="auto"/>
          <w:sz w:val="28"/>
          <w:highlight w:val="none"/>
        </w:rPr>
        <w:t>。产品生产日期距到货（进场）日期不得超过3个月</w:t>
      </w:r>
      <w:r>
        <w:rPr>
          <w:rFonts w:hint="eastAsia" w:ascii="仿宋" w:hAnsi="仿宋" w:eastAsia="仿宋" w:cs="仿宋"/>
          <w:color w:val="auto"/>
          <w:sz w:val="28"/>
          <w:highlight w:val="none"/>
          <w:shd w:val="clear" w:color="auto" w:fill="auto"/>
        </w:rPr>
        <w:t>。</w:t>
      </w:r>
      <w:bookmarkEnd w:id="103"/>
    </w:p>
    <w:p w14:paraId="37F364D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textAlignment w:val="auto"/>
        <w:outlineLvl w:val="0"/>
        <w:rPr>
          <w:rFonts w:hint="default" w:ascii="仿宋" w:hAnsi="仿宋" w:eastAsia="仿宋" w:cs="仿宋"/>
          <w:b w:val="0"/>
          <w:bCs w:val="0"/>
          <w:color w:val="auto"/>
          <w:sz w:val="28"/>
          <w:highlight w:val="yellow"/>
          <w:shd w:val="clear" w:color="auto" w:fill="auto"/>
          <w:lang w:val="en-US" w:eastAsia="zh-CN"/>
        </w:rPr>
      </w:pPr>
      <w:bookmarkStart w:id="105" w:name="_Toc24919"/>
      <w:r>
        <w:rPr>
          <w:rFonts w:hint="eastAsia" w:ascii="仿宋" w:hAnsi="仿宋" w:eastAsia="仿宋" w:cs="仿宋"/>
          <w:b w:val="0"/>
          <w:bCs w:val="0"/>
          <w:color w:val="auto"/>
          <w:sz w:val="28"/>
          <w:highlight w:val="none"/>
          <w:shd w:val="clear" w:color="auto" w:fill="auto"/>
          <w:lang w:val="en-US" w:eastAsia="zh-CN"/>
        </w:rPr>
        <w:t>1.1.2</w:t>
      </w:r>
      <w:r>
        <w:rPr>
          <w:rFonts w:hint="eastAsia" w:ascii="仿宋" w:hAnsi="仿宋" w:eastAsia="仿宋" w:cs="仿宋"/>
          <w:color w:val="auto"/>
          <w:sz w:val="28"/>
          <w:highlight w:val="none"/>
          <w:u w:val="none"/>
          <w:vertAlign w:val="baseline"/>
          <w:lang w:val="en-US" w:eastAsia="zh-CN"/>
        </w:rPr>
        <w:t>进场产品必须与甲乙双方事先确认的样板相同，如不相同，乙方无条件按甲方要求更换或退货。本合同所述各种产品标准、规范的质量表述不一致时，按质量要求最高的表述执行。</w:t>
      </w:r>
      <w:bookmarkEnd w:id="105"/>
    </w:p>
    <w:p w14:paraId="641108A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textAlignment w:val="auto"/>
        <w:outlineLvl w:val="0"/>
        <w:rPr>
          <w:rFonts w:hint="default" w:ascii="仿宋" w:hAnsi="仿宋" w:eastAsia="仿宋" w:cs="仿宋"/>
          <w:b w:val="0"/>
          <w:bCs w:val="0"/>
          <w:color w:val="auto"/>
          <w:sz w:val="28"/>
          <w:highlight w:val="none"/>
          <w:shd w:val="clear" w:color="auto" w:fill="auto"/>
          <w:lang w:val="en-US" w:eastAsia="zh-CN"/>
        </w:rPr>
      </w:pPr>
      <w:r>
        <w:rPr>
          <w:rFonts w:hint="eastAsia" w:ascii="仿宋" w:hAnsi="仿宋" w:eastAsia="仿宋" w:cs="仿宋"/>
          <w:b w:val="0"/>
          <w:bCs w:val="0"/>
          <w:color w:val="auto"/>
          <w:sz w:val="28"/>
          <w:highlight w:val="none"/>
          <w:shd w:val="clear" w:color="auto" w:fill="auto"/>
          <w:lang w:val="en-US" w:eastAsia="zh-CN"/>
        </w:rPr>
        <w:t>1.1.3其他需要约定的与产品质量相关的事项：</w:t>
      </w:r>
      <w:r>
        <w:rPr>
          <w:rFonts w:hint="eastAsia" w:ascii="仿宋" w:hAnsi="仿宋" w:eastAsia="仿宋" w:cs="仿宋"/>
          <w:b w:val="0"/>
          <w:bCs w:val="0"/>
          <w:color w:val="auto"/>
          <w:sz w:val="28"/>
          <w:highlight w:val="none"/>
          <w:u w:val="single"/>
          <w:shd w:val="clear" w:color="auto" w:fill="auto"/>
          <w:lang w:val="en-US" w:eastAsia="zh-CN"/>
        </w:rPr>
        <w:t xml:space="preserve">  /  </w:t>
      </w:r>
      <w:r>
        <w:rPr>
          <w:rFonts w:hint="eastAsia" w:ascii="仿宋" w:hAnsi="仿宋" w:eastAsia="仿宋" w:cs="仿宋"/>
          <w:b w:val="0"/>
          <w:bCs w:val="0"/>
          <w:color w:val="auto"/>
          <w:sz w:val="28"/>
          <w:highlight w:val="none"/>
          <w:shd w:val="clear" w:color="auto" w:fill="auto"/>
          <w:lang w:val="en-US" w:eastAsia="zh-CN"/>
        </w:rPr>
        <w:t>。</w:t>
      </w:r>
      <w:bookmarkEnd w:id="104"/>
    </w:p>
    <w:p w14:paraId="710C375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textAlignment w:val="auto"/>
        <w:outlineLvl w:val="0"/>
        <w:rPr>
          <w:rFonts w:hint="eastAsia" w:ascii="仿宋" w:hAnsi="仿宋" w:eastAsia="仿宋" w:cs="仿宋"/>
          <w:b w:val="0"/>
          <w:bCs w:val="0"/>
          <w:color w:val="auto"/>
          <w:sz w:val="28"/>
          <w:highlight w:val="none"/>
          <w:shd w:val="clear" w:color="auto" w:fill="auto"/>
          <w:lang w:val="en-US" w:eastAsia="zh-CN"/>
        </w:rPr>
      </w:pPr>
      <w:bookmarkStart w:id="106" w:name="_Toc5891"/>
      <w:r>
        <w:rPr>
          <w:rFonts w:hint="eastAsia" w:ascii="仿宋" w:hAnsi="仿宋" w:eastAsia="仿宋" w:cs="仿宋"/>
          <w:b w:val="0"/>
          <w:bCs w:val="0"/>
          <w:color w:val="auto"/>
          <w:sz w:val="28"/>
          <w:highlight w:val="none"/>
          <w:shd w:val="clear" w:color="auto" w:fill="auto"/>
          <w:lang w:val="en-US" w:eastAsia="zh-CN"/>
        </w:rPr>
        <w:t>1.1.4产品包装要求：</w:t>
      </w:r>
      <w:r>
        <w:rPr>
          <w:rFonts w:hint="eastAsia" w:ascii="仿宋" w:hAnsi="仿宋" w:eastAsia="仿宋" w:cs="仿宋"/>
          <w:b w:val="0"/>
          <w:bCs w:val="0"/>
          <w:color w:val="auto"/>
          <w:sz w:val="28"/>
          <w:highlight w:val="none"/>
          <w:u w:val="single"/>
          <w:shd w:val="clear" w:color="auto" w:fill="auto"/>
          <w:lang w:val="en-US" w:eastAsia="zh-CN"/>
        </w:rPr>
        <w:t xml:space="preserve">   /   </w:t>
      </w:r>
      <w:r>
        <w:rPr>
          <w:rFonts w:hint="eastAsia" w:ascii="仿宋" w:hAnsi="仿宋" w:eastAsia="仿宋" w:cs="仿宋"/>
          <w:b w:val="0"/>
          <w:bCs w:val="0"/>
          <w:color w:val="auto"/>
          <w:sz w:val="28"/>
          <w:highlight w:val="none"/>
          <w:shd w:val="clear" w:color="auto" w:fill="auto"/>
          <w:lang w:val="en-US" w:eastAsia="zh-CN"/>
        </w:rPr>
        <w:t>。</w:t>
      </w:r>
      <w:bookmarkEnd w:id="106"/>
    </w:p>
    <w:p w14:paraId="4FFC156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textAlignment w:val="auto"/>
        <w:outlineLvl w:val="0"/>
        <w:rPr>
          <w:rFonts w:hint="default" w:ascii="仿宋" w:hAnsi="仿宋" w:eastAsia="仿宋" w:cs="仿宋"/>
          <w:b w:val="0"/>
          <w:bCs w:val="0"/>
          <w:color w:val="auto"/>
          <w:sz w:val="28"/>
          <w:highlight w:val="none"/>
          <w:shd w:val="clear" w:color="auto" w:fill="auto"/>
          <w:lang w:val="en-US" w:eastAsia="zh-CN"/>
        </w:rPr>
      </w:pPr>
      <w:bookmarkStart w:id="107" w:name="_Toc32513"/>
      <w:r>
        <w:rPr>
          <w:rFonts w:hint="eastAsia" w:ascii="仿宋" w:hAnsi="仿宋" w:eastAsia="仿宋" w:cs="仿宋"/>
          <w:b w:val="0"/>
          <w:bCs w:val="0"/>
          <w:color w:val="auto"/>
          <w:sz w:val="28"/>
          <w:highlight w:val="none"/>
          <w:shd w:val="clear" w:color="auto" w:fill="auto"/>
          <w:lang w:val="en-US" w:eastAsia="zh-CN"/>
        </w:rPr>
        <w:t>1.1.5产品包装物归属：</w:t>
      </w:r>
      <w:r>
        <w:rPr>
          <w:rFonts w:hint="eastAsia" w:ascii="仿宋" w:hAnsi="仿宋" w:eastAsia="仿宋" w:cs="仿宋"/>
          <w:b w:val="0"/>
          <w:bCs w:val="0"/>
          <w:color w:val="auto"/>
          <w:sz w:val="28"/>
          <w:highlight w:val="none"/>
          <w:shd w:val="clear" w:color="auto" w:fill="auto"/>
          <w:lang w:val="en-US" w:eastAsia="zh-CN"/>
        </w:rPr>
        <w:sym w:font="Wingdings" w:char="00A8"/>
      </w:r>
      <w:r>
        <w:rPr>
          <w:rFonts w:hint="eastAsia" w:ascii="仿宋" w:hAnsi="仿宋" w:eastAsia="仿宋" w:cs="仿宋"/>
          <w:b w:val="0"/>
          <w:bCs w:val="0"/>
          <w:color w:val="auto"/>
          <w:sz w:val="28"/>
          <w:highlight w:val="none"/>
          <w:shd w:val="clear" w:color="auto" w:fill="auto"/>
          <w:lang w:val="en-US" w:eastAsia="zh-CN"/>
        </w:rPr>
        <w:t>乙方自行清运拉走，费用已含于合同单价中。</w:t>
      </w:r>
      <w:r>
        <w:rPr>
          <w:rFonts w:hint="eastAsia" w:ascii="仿宋" w:hAnsi="仿宋" w:eastAsia="仿宋" w:cs="仿宋"/>
          <w:b w:val="0"/>
          <w:bCs w:val="0"/>
          <w:color w:val="auto"/>
          <w:sz w:val="28"/>
          <w:highlight w:val="none"/>
          <w:shd w:val="clear" w:color="auto" w:fill="auto"/>
          <w:lang w:val="en-US" w:eastAsia="zh-CN"/>
        </w:rPr>
        <w:sym w:font="Wingdings" w:char="00FE"/>
      </w:r>
      <w:r>
        <w:rPr>
          <w:rFonts w:hint="eastAsia" w:ascii="仿宋" w:hAnsi="仿宋" w:eastAsia="仿宋" w:cs="仿宋"/>
          <w:b w:val="0"/>
          <w:bCs w:val="0"/>
          <w:color w:val="auto"/>
          <w:sz w:val="28"/>
          <w:highlight w:val="none"/>
          <w:shd w:val="clear" w:color="auto" w:fill="auto"/>
          <w:lang w:val="en-US" w:eastAsia="zh-CN"/>
        </w:rPr>
        <w:t>包装物归甲方所有，费用已含于合同单价中。</w:t>
      </w:r>
      <w:bookmarkEnd w:id="107"/>
    </w:p>
    <w:p w14:paraId="425D9591">
      <w:pPr>
        <w:keepNext w:val="0"/>
        <w:keepLines w:val="0"/>
        <w:pageBreakBefore w:val="0"/>
        <w:widowControl w:val="0"/>
        <w:numPr>
          <w:ilvl w:val="0"/>
          <w:numId w:val="4"/>
        </w:numPr>
        <w:kinsoku/>
        <w:wordWrap/>
        <w:overflowPunct/>
        <w:topLinePunct w:val="0"/>
        <w:autoSpaceDE/>
        <w:autoSpaceDN/>
        <w:bidi w:val="0"/>
        <w:adjustRightInd/>
        <w:snapToGrid/>
        <w:spacing w:line="360" w:lineRule="auto"/>
        <w:textAlignment w:val="auto"/>
        <w:outlineLvl w:val="1"/>
        <w:rPr>
          <w:rFonts w:hint="default" w:ascii="仿宋" w:hAnsi="仿宋" w:eastAsia="仿宋" w:cs="仿宋"/>
          <w:b/>
          <w:bCs/>
          <w:color w:val="auto"/>
          <w:sz w:val="28"/>
          <w:highlight w:val="none"/>
          <w:lang w:val="en-US" w:eastAsia="zh-CN"/>
        </w:rPr>
      </w:pPr>
      <w:bookmarkStart w:id="108" w:name="_Toc25333"/>
      <w:bookmarkStart w:id="109" w:name="_Toc28133"/>
      <w:bookmarkStart w:id="110" w:name="_Toc23033"/>
      <w:r>
        <w:rPr>
          <w:rFonts w:hint="eastAsia" w:ascii="仿宋" w:hAnsi="仿宋" w:eastAsia="仿宋" w:cs="仿宋"/>
          <w:b/>
          <w:bCs/>
          <w:color w:val="auto"/>
          <w:sz w:val="28"/>
          <w:highlight w:val="none"/>
          <w:lang w:val="en-US" w:eastAsia="zh-CN"/>
        </w:rPr>
        <w:t>交货、验收</w:t>
      </w:r>
      <w:bookmarkEnd w:id="108"/>
      <w:r>
        <w:rPr>
          <w:rFonts w:hint="eastAsia" w:ascii="仿宋" w:hAnsi="仿宋" w:eastAsia="仿宋" w:cs="仿宋"/>
          <w:b/>
          <w:bCs/>
          <w:color w:val="auto"/>
          <w:sz w:val="28"/>
          <w:highlight w:val="none"/>
          <w:lang w:val="en-US" w:eastAsia="zh-CN"/>
        </w:rPr>
        <w:t>及保修</w:t>
      </w:r>
      <w:bookmarkEnd w:id="109"/>
    </w:p>
    <w:p w14:paraId="3D05AC10">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bookmarkStart w:id="111" w:name="_Toc14543"/>
      <w:bookmarkStart w:id="112" w:name="_Toc931"/>
      <w:bookmarkStart w:id="113" w:name="_Toc13465"/>
      <w:bookmarkStart w:id="114" w:name="_Toc20045"/>
      <w:r>
        <w:rPr>
          <w:rFonts w:hint="eastAsia" w:ascii="仿宋" w:hAnsi="仿宋" w:eastAsia="仿宋" w:cs="仿宋"/>
          <w:color w:val="auto"/>
          <w:sz w:val="28"/>
          <w:highlight w:val="none"/>
          <w:lang w:val="en-US" w:eastAsia="zh-CN"/>
        </w:rPr>
        <w:t>2.1每批产品交货之日起，双方于2个日历天内完成送货对账单核对，对账单核对一致后，乙方提供已核对无误的产品专用发票给甲方，甲方财务部收到合格的发票后按本合同约定付款，如延迟完成对账或提供发票的，则甲方付款时间顺延。</w:t>
      </w:r>
      <w:bookmarkStart w:id="115" w:name="_Toc10040"/>
    </w:p>
    <w:p w14:paraId="05E7EBD8">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u w:val="single"/>
          <w:shd w:val="clear" w:color="auto" w:fill="auto"/>
          <w:lang w:val="en-US" w:eastAsia="zh-CN"/>
        </w:rPr>
      </w:pPr>
      <w:r>
        <w:rPr>
          <w:rFonts w:hint="eastAsia" w:ascii="仿宋" w:hAnsi="仿宋" w:eastAsia="仿宋" w:cs="仿宋"/>
          <w:color w:val="auto"/>
          <w:sz w:val="28"/>
          <w:highlight w:val="none"/>
          <w:lang w:val="en-US" w:eastAsia="zh-CN"/>
        </w:rPr>
        <w:t>2.2</w:t>
      </w:r>
      <w:r>
        <w:rPr>
          <w:rFonts w:hint="eastAsia" w:ascii="仿宋" w:hAnsi="仿宋" w:eastAsia="仿宋" w:cs="仿宋"/>
          <w:color w:val="auto"/>
          <w:sz w:val="28"/>
          <w:highlight w:val="none"/>
          <w:u w:val="none"/>
          <w:shd w:val="clear" w:color="auto" w:fill="auto"/>
          <w:lang w:val="en-US" w:eastAsia="zh-CN"/>
        </w:rPr>
        <w:t>订单确认方式：</w:t>
      </w:r>
      <w:r>
        <w:rPr>
          <w:rFonts w:hint="eastAsia" w:ascii="仿宋" w:hAnsi="仿宋" w:eastAsia="仿宋" w:cs="仿宋"/>
          <w:color w:val="auto"/>
          <w:sz w:val="28"/>
          <w:highlight w:val="none"/>
          <w:u w:val="single"/>
          <w:shd w:val="clear" w:color="auto" w:fill="auto"/>
          <w:lang w:val="en-US" w:eastAsia="zh-CN"/>
        </w:rPr>
        <w:t>以经甲方本合同执行联系人、仓管员等相关岗位人员签名的物料申购单（格式详见附件格式）扫描件为准，详见本合同相关约定。</w:t>
      </w:r>
    </w:p>
    <w:p w14:paraId="45D7C671">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rPr>
      </w:pPr>
      <w:r>
        <w:rPr>
          <w:rFonts w:hint="eastAsia" w:ascii="仿宋" w:hAnsi="仿宋" w:eastAsia="仿宋" w:cs="仿宋"/>
          <w:color w:val="auto"/>
          <w:sz w:val="28"/>
          <w:highlight w:val="none"/>
          <w:u w:val="none"/>
          <w:shd w:val="clear" w:color="auto" w:fill="auto"/>
          <w:lang w:val="en-US" w:eastAsia="zh-CN"/>
        </w:rPr>
        <w:t>2.3</w:t>
      </w:r>
      <w:r>
        <w:rPr>
          <w:rFonts w:hint="eastAsia" w:ascii="仿宋" w:hAnsi="仿宋" w:eastAsia="仿宋" w:cs="仿宋"/>
          <w:color w:val="auto"/>
          <w:sz w:val="28"/>
          <w:highlight w:val="none"/>
          <w:lang w:eastAsia="zh-CN"/>
        </w:rPr>
        <w:t>乙方对产品实行</w:t>
      </w:r>
      <w:r>
        <w:rPr>
          <w:rFonts w:hint="eastAsia" w:ascii="仿宋" w:hAnsi="仿宋" w:eastAsia="仿宋" w:cs="仿宋"/>
          <w:color w:val="auto"/>
          <w:sz w:val="28"/>
          <w:highlight w:val="none"/>
          <w:u w:val="single"/>
          <w:lang w:val="en-US" w:eastAsia="zh-CN"/>
        </w:rPr>
        <w:t xml:space="preserve"> </w:t>
      </w:r>
      <w:r>
        <w:rPr>
          <w:rFonts w:hint="eastAsia" w:ascii="仿宋" w:hAnsi="仿宋" w:eastAsia="仿宋" w:cs="仿宋"/>
          <w:color w:val="FF0000"/>
          <w:sz w:val="28"/>
          <w:highlight w:val="none"/>
          <w:u w:val="single"/>
          <w:lang w:val="en-US" w:eastAsia="zh-CN"/>
        </w:rPr>
        <w:t>两</w:t>
      </w:r>
      <w:r>
        <w:rPr>
          <w:rFonts w:hint="eastAsia" w:ascii="仿宋" w:hAnsi="仿宋" w:eastAsia="仿宋" w:cs="仿宋"/>
          <w:color w:val="auto"/>
          <w:sz w:val="28"/>
          <w:highlight w:val="none"/>
          <w:u w:val="single"/>
          <w:lang w:val="en-US" w:eastAsia="zh-CN"/>
        </w:rPr>
        <w:t xml:space="preserve"> </w:t>
      </w:r>
      <w:r>
        <w:rPr>
          <w:rFonts w:hint="eastAsia" w:ascii="仿宋" w:hAnsi="仿宋" w:eastAsia="仿宋" w:cs="仿宋"/>
          <w:color w:val="auto"/>
          <w:sz w:val="28"/>
          <w:highlight w:val="none"/>
          <w:lang w:eastAsia="zh-CN"/>
        </w:rPr>
        <w:t>年免费</w:t>
      </w:r>
      <w:r>
        <w:rPr>
          <w:rFonts w:hint="eastAsia" w:ascii="仿宋" w:hAnsi="仿宋" w:eastAsia="仿宋" w:cs="仿宋"/>
          <w:color w:val="auto"/>
          <w:sz w:val="28"/>
          <w:highlight w:val="none"/>
          <w:lang w:val="en-US" w:eastAsia="zh-CN"/>
        </w:rPr>
        <w:t>保修</w:t>
      </w:r>
      <w:r>
        <w:rPr>
          <w:rFonts w:hint="eastAsia" w:ascii="仿宋" w:hAnsi="仿宋" w:eastAsia="仿宋" w:cs="仿宋"/>
          <w:color w:val="auto"/>
          <w:sz w:val="28"/>
          <w:highlight w:val="none"/>
          <w:lang w:eastAsia="zh-CN"/>
        </w:rPr>
        <w:t>(国家或甲方与本项目建设单位另有更长</w:t>
      </w:r>
      <w:r>
        <w:rPr>
          <w:rFonts w:hint="eastAsia" w:ascii="仿宋" w:hAnsi="仿宋" w:eastAsia="仿宋" w:cs="仿宋"/>
          <w:color w:val="auto"/>
          <w:sz w:val="28"/>
          <w:highlight w:val="none"/>
          <w:lang w:val="en-US" w:eastAsia="zh-CN"/>
        </w:rPr>
        <w:t>保修</w:t>
      </w:r>
      <w:r>
        <w:rPr>
          <w:rFonts w:hint="eastAsia" w:ascii="仿宋" w:hAnsi="仿宋" w:eastAsia="仿宋" w:cs="仿宋"/>
          <w:color w:val="auto"/>
          <w:sz w:val="28"/>
          <w:highlight w:val="none"/>
          <w:lang w:eastAsia="zh-CN"/>
        </w:rPr>
        <w:t>期限规定的，从其规定)</w:t>
      </w:r>
      <w:r>
        <w:rPr>
          <w:rFonts w:hint="eastAsia" w:ascii="仿宋" w:hAnsi="仿宋" w:eastAsia="仿宋" w:cs="仿宋"/>
          <w:color w:val="auto"/>
          <w:sz w:val="28"/>
          <w:highlight w:val="none"/>
        </w:rPr>
        <w:t>，</w:t>
      </w:r>
      <w:r>
        <w:rPr>
          <w:rFonts w:hint="eastAsia" w:ascii="仿宋" w:hAnsi="仿宋" w:eastAsia="仿宋" w:cs="仿宋"/>
          <w:color w:val="auto"/>
          <w:sz w:val="28"/>
          <w:highlight w:val="none"/>
          <w:lang w:val="en-US" w:eastAsia="zh-CN"/>
        </w:rPr>
        <w:t>保修</w:t>
      </w:r>
      <w:r>
        <w:rPr>
          <w:rFonts w:hint="eastAsia" w:ascii="仿宋" w:hAnsi="仿宋" w:eastAsia="仿宋" w:cs="仿宋"/>
          <w:color w:val="auto"/>
          <w:sz w:val="28"/>
          <w:highlight w:val="none"/>
        </w:rPr>
        <w:t>期自产品经甲方</w:t>
      </w:r>
      <w:r>
        <w:rPr>
          <w:rFonts w:hint="eastAsia" w:ascii="仿宋" w:hAnsi="仿宋" w:eastAsia="仿宋" w:cs="仿宋"/>
          <w:color w:val="auto"/>
          <w:sz w:val="28"/>
          <w:highlight w:val="none"/>
          <w:lang w:val="en-US" w:eastAsia="zh-CN"/>
        </w:rPr>
        <w:t>形式</w:t>
      </w:r>
      <w:r>
        <w:rPr>
          <w:rFonts w:hint="eastAsia" w:ascii="仿宋" w:hAnsi="仿宋" w:eastAsia="仿宋" w:cs="仿宋"/>
          <w:color w:val="auto"/>
          <w:sz w:val="28"/>
          <w:highlight w:val="none"/>
        </w:rPr>
        <w:t>验收合格并</w:t>
      </w:r>
      <w:r>
        <w:rPr>
          <w:rFonts w:hint="eastAsia" w:ascii="仿宋" w:hAnsi="仿宋" w:eastAsia="仿宋" w:cs="仿宋"/>
          <w:color w:val="auto"/>
          <w:sz w:val="28"/>
          <w:highlight w:val="none"/>
          <w:lang w:val="en-US" w:eastAsia="zh-CN"/>
        </w:rPr>
        <w:t>且本</w:t>
      </w:r>
      <w:r>
        <w:rPr>
          <w:rFonts w:hint="eastAsia" w:ascii="仿宋" w:hAnsi="仿宋" w:eastAsia="仿宋" w:cs="仿宋"/>
          <w:color w:val="auto"/>
          <w:sz w:val="28"/>
          <w:highlight w:val="none"/>
          <w:u w:val="none"/>
          <w:lang w:val="en-US" w:eastAsia="zh-CN"/>
        </w:rPr>
        <w:t>项目经建设单位竣工验收合格</w:t>
      </w:r>
      <w:r>
        <w:rPr>
          <w:rFonts w:hint="eastAsia" w:ascii="仿宋" w:hAnsi="仿宋" w:eastAsia="仿宋" w:cs="仿宋"/>
          <w:color w:val="auto"/>
          <w:sz w:val="28"/>
          <w:highlight w:val="none"/>
        </w:rPr>
        <w:t>之日起计。</w:t>
      </w:r>
      <w:bookmarkEnd w:id="115"/>
    </w:p>
    <w:p w14:paraId="470FC87F">
      <w:pPr>
        <w:keepNext w:val="0"/>
        <w:keepLines w:val="0"/>
        <w:pageBreakBefore w:val="0"/>
        <w:widowControl w:val="0"/>
        <w:numPr>
          <w:ilvl w:val="0"/>
          <w:numId w:val="5"/>
        </w:numPr>
        <w:tabs>
          <w:tab w:val="left" w:pos="6272"/>
        </w:tabs>
        <w:kinsoku/>
        <w:wordWrap/>
        <w:overflowPunct/>
        <w:topLinePunct w:val="0"/>
        <w:autoSpaceDE/>
        <w:autoSpaceDN/>
        <w:bidi w:val="0"/>
        <w:adjustRightInd w:val="0"/>
        <w:snapToGrid w:val="0"/>
        <w:spacing w:line="360" w:lineRule="auto"/>
        <w:ind w:right="-578" w:rightChars="-275"/>
        <w:jc w:val="center"/>
        <w:textAlignment w:val="auto"/>
        <w:outlineLvl w:val="0"/>
        <w:rPr>
          <w:rFonts w:hint="eastAsia" w:ascii="仿宋_GB2312" w:hAnsi="仿宋_GB2312" w:eastAsia="仿宋_GB2312" w:cs="仿宋_GB2312"/>
          <w:b/>
          <w:bCs/>
          <w:i w:val="0"/>
          <w:iCs w:val="0"/>
          <w:color w:val="auto"/>
          <w:kern w:val="0"/>
          <w:sz w:val="32"/>
          <w:szCs w:val="32"/>
          <w:highlight w:val="none"/>
          <w:u w:val="none"/>
          <w:shd w:val="clear" w:color="auto" w:fill="auto"/>
          <w:lang w:val="en-US" w:eastAsia="zh-CN"/>
        </w:rPr>
      </w:pPr>
      <w:bookmarkStart w:id="116" w:name="_Toc30593"/>
      <w:bookmarkStart w:id="117" w:name="_Toc14034"/>
      <w:r>
        <w:rPr>
          <w:rFonts w:hint="eastAsia" w:ascii="仿宋_GB2312" w:hAnsi="仿宋_GB2312" w:eastAsia="仿宋_GB2312" w:cs="仿宋_GB2312"/>
          <w:b/>
          <w:bCs/>
          <w:i w:val="0"/>
          <w:iCs w:val="0"/>
          <w:color w:val="auto"/>
          <w:kern w:val="0"/>
          <w:sz w:val="32"/>
          <w:szCs w:val="32"/>
          <w:highlight w:val="none"/>
          <w:u w:val="none"/>
          <w:shd w:val="clear" w:color="auto" w:fill="auto"/>
          <w:lang w:val="en-US" w:eastAsia="zh-CN"/>
        </w:rPr>
        <w:t>合同通用条款</w:t>
      </w:r>
      <w:bookmarkEnd w:id="111"/>
      <w:bookmarkEnd w:id="112"/>
      <w:bookmarkEnd w:id="113"/>
      <w:bookmarkEnd w:id="114"/>
      <w:bookmarkEnd w:id="116"/>
      <w:bookmarkEnd w:id="117"/>
    </w:p>
    <w:p w14:paraId="7CB4FE65">
      <w:pPr>
        <w:keepNext w:val="0"/>
        <w:keepLines w:val="0"/>
        <w:pageBreakBefore w:val="0"/>
        <w:widowControl w:val="0"/>
        <w:numPr>
          <w:ilvl w:val="0"/>
          <w:numId w:val="6"/>
        </w:numPr>
        <w:kinsoku/>
        <w:wordWrap/>
        <w:overflowPunct/>
        <w:topLinePunct w:val="0"/>
        <w:autoSpaceDE/>
        <w:autoSpaceDN/>
        <w:bidi w:val="0"/>
        <w:adjustRightInd/>
        <w:snapToGrid/>
        <w:spacing w:line="360" w:lineRule="auto"/>
        <w:textAlignment w:val="auto"/>
        <w:outlineLvl w:val="1"/>
        <w:rPr>
          <w:rFonts w:hint="eastAsia" w:ascii="仿宋" w:hAnsi="仿宋" w:eastAsia="仿宋" w:cs="仿宋"/>
          <w:b/>
          <w:bCs/>
          <w:color w:val="auto"/>
          <w:sz w:val="28"/>
          <w:highlight w:val="none"/>
          <w:lang w:val="en-US" w:eastAsia="zh-CN"/>
        </w:rPr>
      </w:pPr>
      <w:bookmarkStart w:id="118" w:name="_Toc15533"/>
      <w:bookmarkStart w:id="119" w:name="_Toc30394"/>
      <w:r>
        <w:rPr>
          <w:rFonts w:hint="eastAsia" w:ascii="仿宋" w:hAnsi="仿宋" w:eastAsia="仿宋" w:cs="仿宋"/>
          <w:b/>
          <w:bCs/>
          <w:color w:val="auto"/>
          <w:sz w:val="28"/>
          <w:highlight w:val="none"/>
          <w:lang w:val="en-US" w:eastAsia="zh-CN"/>
        </w:rPr>
        <w:t>对账及发票要求</w:t>
      </w:r>
      <w:bookmarkEnd w:id="118"/>
      <w:bookmarkEnd w:id="119"/>
    </w:p>
    <w:p w14:paraId="0C4C6F5F">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bookmarkStart w:id="120" w:name="_Toc4846"/>
      <w:r>
        <w:rPr>
          <w:rFonts w:hint="eastAsia" w:ascii="仿宋" w:hAnsi="仿宋" w:eastAsia="仿宋" w:cs="仿宋"/>
          <w:color w:val="auto"/>
          <w:sz w:val="28"/>
          <w:highlight w:val="none"/>
          <w:lang w:val="en-US" w:eastAsia="zh-CN"/>
        </w:rPr>
        <w:t>1.1乙方对账及请款资料：甲方下料订单(即甲方发出的《物料申购单》,格式详见附件)、乙方对账单原件(结算单)、本合同复印件(含调价函)、材料签收单原件（绿联，格式详见附件）、乙方送货单原件(发货单)、材料收货水印照片、材料款申报确认表原件、付款台账汇总表原件、供应商月度对账单原件(格式详见附件)、结清承诺书原件、发票（双方对账一致后2个日历天内，乙方交齐给甲方项目部对账人员）。</w:t>
      </w:r>
    </w:p>
    <w:p w14:paraId="43464D07">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1.1.1对账资料具体要求：</w:t>
      </w:r>
    </w:p>
    <w:p w14:paraId="5D5AE6EF">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①乙方对账单（结算单）：该单据须乙方盖章及乙方人员签名和日期，经甲方人员（甲方合同执行联系人、甲方仓管员）核对无误后签名和日期，原则上款项内容处填写的对账日期应与签注的日期一致。</w:t>
      </w:r>
    </w:p>
    <w:p w14:paraId="4C606F4D">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b w:val="0"/>
          <w:bCs w:val="0"/>
          <w:color w:val="auto"/>
          <w:sz w:val="28"/>
          <w:szCs w:val="28"/>
          <w:highlight w:val="none"/>
          <w:u w:val="none"/>
          <w:lang w:val="en-US" w:eastAsia="zh-CN"/>
        </w:rPr>
      </w:pPr>
      <w:r>
        <w:rPr>
          <w:rFonts w:hint="eastAsia" w:ascii="仿宋" w:hAnsi="仿宋" w:eastAsia="仿宋" w:cs="仿宋"/>
          <w:color w:val="auto"/>
          <w:sz w:val="28"/>
          <w:highlight w:val="none"/>
          <w:lang w:val="en-US" w:eastAsia="zh-CN"/>
        </w:rPr>
        <w:t>②本合同复印件（含调价函）：合同复印件以双方签章完毕的为准，包括本合同及附属补充协议；调价函及调税率函以适用的为</w:t>
      </w:r>
      <w:r>
        <w:rPr>
          <w:rFonts w:hint="eastAsia" w:ascii="仿宋" w:hAnsi="仿宋" w:eastAsia="仿宋" w:cs="仿宋"/>
          <w:b w:val="0"/>
          <w:bCs w:val="0"/>
          <w:color w:val="auto"/>
          <w:sz w:val="28"/>
          <w:szCs w:val="28"/>
          <w:highlight w:val="none"/>
          <w:u w:val="none"/>
          <w:lang w:val="en-US" w:eastAsia="zh-CN"/>
        </w:rPr>
        <w:t>准，过期或者不适用的不附，以加盖甲乙双方公章的为准，不调价/不调税则不提供。</w:t>
      </w:r>
    </w:p>
    <w:p w14:paraId="31914E19">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③材料签收单：须注明产品所用项目、地块、第几期，并如实的正确填写日期、乙方全称、材料名称、品牌、规格、型号、数量及金额等信息，此单据必须有本合同约定的甲方合同执行联系人、甲方产品签收人、乙方送货员、乙方合同授权代表共同亲笔签名确认，否则无效且甲方有权不付款。此单据内容不得随意修改、涂划，若确需修改、涂划，则被修正、涂划的内容旁须有甲方合同执行联系人、甲方仓管员共同签名确认，否则无效。关于甲乙双方人员（甲方合同执行联系人、甲方产品签收人、乙方送货员、乙方合同授权代表）的签名确认，甲方如有规定则按相关规定办理。甲方付款的前提条件之一是收齐了符合本合同约定的材料签收单原件（即一式三联均由甲方收齐），否则甲方有权不付款。</w:t>
      </w:r>
    </w:p>
    <w:p w14:paraId="40E47401">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④乙方送货单（发货单）：此单据须盖乙方成品出货专用章及甲乙双方人员（甲方合同执行联系人、甲方仓管员、乙方送货员、乙方合同授权代表）签字。</w:t>
      </w:r>
    </w:p>
    <w:p w14:paraId="390C54FE">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⑤产品收货水印照片：含甲乙双方参加产品签收人员留影，产品卸货前后对比照，产品实物规格、品牌等参数照，车辆、车牌信息照，卸货现场工程背景照，所有照片均须有水印备注，水印须有项目地址定位和拍照时间、日期。</w:t>
      </w:r>
    </w:p>
    <w:p w14:paraId="3087411F">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⑥材料款申报审批表：格式详见附件。</w:t>
      </w:r>
    </w:p>
    <w:p w14:paraId="1ACA51D8">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⑦款项支付台账：格式详见附件。</w:t>
      </w:r>
    </w:p>
    <w:p w14:paraId="1B63D6B3">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⑧结清承诺书：格式详见附件。</w:t>
      </w:r>
    </w:p>
    <w:p w14:paraId="1B924300">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⑨供应商月度对账单：格式详见附件。</w:t>
      </w:r>
    </w:p>
    <w:p w14:paraId="6EB6B3C4">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⑩物料申购单：格式详见附件。</w:t>
      </w:r>
    </w:p>
    <w:p w14:paraId="0B754929">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1.2发票要求：甲乙双方对账完成后2个日历天内，乙方开票并提交至甲方项目部，否则甲方不予付款且不视为违约，乙方开具的发票内容须与合同约定内容一致。乙方每次开票金额必须与当次对账金额一致而非与当次请款金额一致，并按甲方要求分项目、分地块、分楼栋分别开具发票，否则视为乙方逾期提供发票给甲方，属乙方违约，甲方有权不付款。乙方逾期提供合格发票的，在提供合格发票时须同时提供“延迟付款声明函”（格式详见附件），同时甲方按签收合格发票之日起顺延相应日历天付款，不属甲方违约。甲方付款顺延相应日历天数=甲方实际签收合格发票日-甲方约定签收合格发票日。如甲方因特殊原因未收发票却已付款，但乙方逾期提供发票的，每逾期1个日历天按合同暂定总价的5%向甲方承担违约金；如乙方经甲方书面催告后、超过5个日历天仍不提供的，乙方另按合同暂定总价的30%向甲方承担违约金。</w:t>
      </w:r>
      <w:r>
        <w:rPr>
          <w:rFonts w:hint="eastAsia" w:ascii="仿宋" w:hAnsi="仿宋" w:eastAsia="仿宋" w:cs="仿宋"/>
          <w:color w:val="auto"/>
          <w:sz w:val="28"/>
          <w:highlight w:val="none"/>
          <w:lang w:val="en-US" w:eastAsia="zh-CN"/>
        </w:rPr>
        <w:tab/>
      </w:r>
    </w:p>
    <w:p w14:paraId="1FB099FA">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u w:val="none"/>
          <w:lang w:val="en-US" w:eastAsia="zh-CN"/>
        </w:rPr>
      </w:pPr>
      <w:r>
        <w:rPr>
          <w:rFonts w:hint="eastAsia" w:ascii="仿宋" w:hAnsi="仿宋" w:eastAsia="仿宋" w:cs="仿宋"/>
          <w:color w:val="auto"/>
          <w:sz w:val="28"/>
          <w:highlight w:val="none"/>
          <w:lang w:val="en-US" w:eastAsia="zh-CN"/>
        </w:rPr>
        <w:t>1.3乙方收款账户的开户名称须与本合同乙方名称、收款发票开具单位名称一致，否则甲方有权不付款且不违约，直到乙方提供甲方认可的发票再计付款周期。如甲方发现乙方开具假发</w:t>
      </w:r>
      <w:r>
        <w:rPr>
          <w:rFonts w:hint="eastAsia" w:ascii="仿宋" w:hAnsi="仿宋" w:eastAsia="仿宋" w:cs="仿宋"/>
          <w:color w:val="auto"/>
          <w:sz w:val="28"/>
          <w:highlight w:val="none"/>
          <w:u w:val="none"/>
          <w:lang w:eastAsia="zh-CN"/>
        </w:rPr>
        <w:t>票，属乙方违约，乙方须书面向甲方承认开具假发票行为并重新开具合法发票，乙方开具假发票视</w:t>
      </w:r>
      <w:r>
        <w:rPr>
          <w:rFonts w:hint="eastAsia" w:ascii="仿宋" w:hAnsi="仿宋" w:eastAsia="仿宋" w:cs="仿宋"/>
          <w:color w:val="auto"/>
          <w:sz w:val="28"/>
          <w:highlight w:val="none"/>
          <w:u w:val="none"/>
          <w:lang w:val="en-US" w:eastAsia="zh-CN"/>
        </w:rPr>
        <w:t>为</w:t>
      </w:r>
      <w:r>
        <w:rPr>
          <w:rFonts w:hint="eastAsia" w:ascii="仿宋" w:hAnsi="仿宋" w:eastAsia="仿宋" w:cs="仿宋"/>
          <w:color w:val="auto"/>
          <w:sz w:val="28"/>
          <w:highlight w:val="none"/>
          <w:u w:val="none"/>
          <w:lang w:eastAsia="zh-CN"/>
        </w:rPr>
        <w:t>乙方逾期提供发票，违约金</w:t>
      </w:r>
      <w:r>
        <w:rPr>
          <w:rFonts w:hint="eastAsia" w:ascii="仿宋" w:hAnsi="仿宋" w:eastAsia="仿宋" w:cs="仿宋"/>
          <w:b w:val="0"/>
          <w:bCs w:val="0"/>
          <w:color w:val="auto"/>
          <w:sz w:val="28"/>
          <w:highlight w:val="none"/>
          <w:u w:val="none"/>
          <w:lang w:eastAsia="zh-CN"/>
        </w:rPr>
        <w:t>按</w:t>
      </w:r>
      <w:r>
        <w:rPr>
          <w:rFonts w:hint="eastAsia" w:ascii="仿宋" w:hAnsi="仿宋" w:eastAsia="仿宋" w:cs="仿宋"/>
          <w:b w:val="0"/>
          <w:bCs w:val="0"/>
          <w:color w:val="auto"/>
          <w:sz w:val="28"/>
          <w:highlight w:val="none"/>
          <w:u w:val="single"/>
          <w:lang w:val="en-US" w:eastAsia="zh-CN"/>
        </w:rPr>
        <w:t>本合同通用条款第1.2条</w:t>
      </w:r>
      <w:r>
        <w:rPr>
          <w:rFonts w:hint="eastAsia" w:ascii="仿宋" w:hAnsi="仿宋" w:eastAsia="仿宋" w:cs="仿宋"/>
          <w:b w:val="0"/>
          <w:bCs w:val="0"/>
          <w:color w:val="auto"/>
          <w:sz w:val="28"/>
          <w:highlight w:val="none"/>
          <w:u w:val="none"/>
          <w:lang w:eastAsia="zh-CN"/>
        </w:rPr>
        <w:t>逾</w:t>
      </w:r>
      <w:r>
        <w:rPr>
          <w:rFonts w:hint="eastAsia" w:ascii="仿宋" w:hAnsi="仿宋" w:eastAsia="仿宋" w:cs="仿宋"/>
          <w:color w:val="auto"/>
          <w:sz w:val="28"/>
          <w:highlight w:val="none"/>
          <w:u w:val="none"/>
          <w:lang w:eastAsia="zh-CN"/>
        </w:rPr>
        <w:t>期提供发票</w:t>
      </w:r>
      <w:r>
        <w:rPr>
          <w:rFonts w:hint="eastAsia" w:ascii="仿宋" w:hAnsi="仿宋" w:eastAsia="仿宋" w:cs="仿宋"/>
          <w:color w:val="auto"/>
          <w:sz w:val="28"/>
          <w:highlight w:val="none"/>
          <w:u w:val="none"/>
          <w:lang w:val="en-US" w:eastAsia="zh-CN"/>
        </w:rPr>
        <w:t>计算</w:t>
      </w:r>
      <w:r>
        <w:rPr>
          <w:rFonts w:hint="eastAsia" w:ascii="仿宋" w:hAnsi="仿宋" w:eastAsia="仿宋" w:cs="仿宋"/>
          <w:color w:val="auto"/>
          <w:sz w:val="28"/>
          <w:highlight w:val="none"/>
          <w:u w:val="none"/>
          <w:lang w:eastAsia="zh-CN"/>
        </w:rPr>
        <w:t>。因乙方提供</w:t>
      </w:r>
      <w:r>
        <w:rPr>
          <w:rFonts w:hint="eastAsia" w:ascii="仿宋" w:hAnsi="仿宋" w:eastAsia="仿宋" w:cs="仿宋"/>
          <w:color w:val="auto"/>
          <w:sz w:val="28"/>
          <w:highlight w:val="none"/>
          <w:u w:val="none"/>
          <w:lang w:val="en-US" w:eastAsia="zh-CN"/>
        </w:rPr>
        <w:t>假发票行为导致的不良后果，包括但不限于行政处罚或使甲方遭受损失等所有费用及损失由乙方全部承担。</w:t>
      </w:r>
    </w:p>
    <w:p w14:paraId="1C27E912">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1.4乙方必须按税法规定的四流合一执行合同，即合同流、货物流、发票流、资金流一致，否则视为乙方违约，且由乙方承担所有责任及损失，直至满足四流合一，甲方方才付款。</w:t>
      </w:r>
    </w:p>
    <w:p w14:paraId="639367D4">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1.5乙方每次向甲方请款时，应按甲方要求注明该次请款所含的每个组团、每个地块、每栋楼具体金额，否则甲方有权不付款且不违约。</w:t>
      </w:r>
    </w:p>
    <w:p w14:paraId="12EBB8FF">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1.6乙方报送甲方的送货单、对账单等单据中，表述的各种违背本合同约定的内容均无效，乙方承诺均按本合同执行。</w:t>
      </w:r>
    </w:p>
    <w:p w14:paraId="58B1D9C3">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1.7如甲乙双方对付款金额/结算金额产生争议，甲方有权暂缓付款且不违约，甲方无需向乙方支付违约金或利息，直至双方达成一致意见，方可按甲方相应流程办理付款手续。</w:t>
      </w:r>
    </w:p>
    <w:p w14:paraId="7E8BB25A">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u w:val="none"/>
          <w:lang w:val="en-US" w:eastAsia="zh-CN"/>
        </w:rPr>
      </w:pPr>
      <w:r>
        <w:rPr>
          <w:rFonts w:hint="eastAsia" w:ascii="仿宋" w:hAnsi="仿宋" w:eastAsia="仿宋" w:cs="仿宋"/>
          <w:color w:val="auto"/>
          <w:sz w:val="28"/>
          <w:highlight w:val="none"/>
          <w:lang w:val="en-US" w:eastAsia="zh-CN"/>
        </w:rPr>
        <w:t>1.8甲方支付完任一批次货款或双方完成本项目货款结算或合同款支付完毕后，视为乙方关于除保修金外的</w:t>
      </w:r>
      <w:r>
        <w:rPr>
          <w:rFonts w:hint="eastAsia" w:ascii="仿宋" w:hAnsi="仿宋" w:eastAsia="仿宋" w:cs="仿宋"/>
          <w:b w:val="0"/>
          <w:bCs w:val="0"/>
          <w:color w:val="auto"/>
          <w:sz w:val="28"/>
          <w:szCs w:val="28"/>
          <w:highlight w:val="none"/>
          <w:u w:val="none"/>
          <w:lang w:val="en-US" w:eastAsia="zh-CN"/>
        </w:rPr>
        <w:t>合同款支付事宜的全部权利全部消灭，乙方不得基于合同款收付事宜向甲方提出任何权利主张或追索其他任何费用。</w:t>
      </w:r>
    </w:p>
    <w:p w14:paraId="62D33519">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1.9履行本合同过程中，凡甲方收取的款项（包括但不限于：各类押金、保证金、违约金、罚款、垃圾处理费、水电费、代收代缴款项等），乙方只有将款项付至甲方财务部负责人指定的当次收款账户且收到甲方开具的收款收据方为完成付款，否则视为甲方未收款。凡甲方收取的款项，乙方不得以现金及其他方式支付给甲方其他人员（包括合同执行联系人、合同签约代表等），甲方财务部为办理收款的唯一部门，任何个人均无权代为收取任何款项。</w:t>
      </w:r>
    </w:p>
    <w:p w14:paraId="7F70BABD">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1.10乙方每次收取合同款时，当期乙方如有未付清给甲方的款项（如：罚款、违约金、代支付款、赔偿、加固、押金等），乙方须一次性付清后，甲方方才支付当期合同款，如乙方未付清所有当期应向甲方支付的款额，则甲方付款周期顺延且属乙方违约，直至乙方付清为止。</w:t>
      </w:r>
    </w:p>
    <w:p w14:paraId="098762F2">
      <w:pPr>
        <w:keepNext w:val="0"/>
        <w:keepLines w:val="0"/>
        <w:pageBreakBefore w:val="0"/>
        <w:widowControl w:val="0"/>
        <w:kinsoku/>
        <w:wordWrap/>
        <w:overflowPunct/>
        <w:topLinePunct w:val="0"/>
        <w:autoSpaceDE/>
        <w:autoSpaceDN/>
        <w:bidi w:val="0"/>
        <w:adjustRightInd/>
        <w:snapToGrid w:val="0"/>
        <w:spacing w:line="360" w:lineRule="auto"/>
        <w:textAlignment w:val="auto"/>
        <w:rPr>
          <w:rFonts w:hint="eastAsia" w:ascii="仿宋" w:hAnsi="仿宋" w:eastAsia="仿宋" w:cs="仿宋"/>
          <w:b w:val="0"/>
          <w:bCs w:val="0"/>
          <w:color w:val="auto"/>
          <w:sz w:val="28"/>
          <w:szCs w:val="28"/>
          <w:highlight w:val="none"/>
          <w:u w:val="none"/>
          <w:lang w:val="en-US" w:eastAsia="zh-CN"/>
        </w:rPr>
      </w:pPr>
      <w:r>
        <w:rPr>
          <w:rFonts w:hint="eastAsia" w:ascii="仿宋" w:hAnsi="仿宋" w:eastAsia="仿宋" w:cs="仿宋"/>
          <w:b/>
          <w:bCs/>
          <w:color w:val="auto"/>
          <w:sz w:val="28"/>
          <w:highlight w:val="none"/>
          <w:lang w:val="en-US" w:eastAsia="zh-CN"/>
        </w:rPr>
        <w:t>第二章</w:t>
      </w:r>
      <w:r>
        <w:rPr>
          <w:rFonts w:hint="eastAsia" w:ascii="仿宋" w:hAnsi="仿宋" w:eastAsia="仿宋" w:cs="仿宋"/>
          <w:b w:val="0"/>
          <w:bCs w:val="0"/>
          <w:color w:val="auto"/>
          <w:kern w:val="2"/>
          <w:sz w:val="28"/>
          <w:szCs w:val="28"/>
          <w:lang w:val="en-US" w:eastAsia="zh-CN" w:bidi="ar-SA"/>
        </w:rPr>
        <w:t>、</w:t>
      </w:r>
      <w:r>
        <w:rPr>
          <w:rFonts w:hint="eastAsia" w:ascii="仿宋" w:hAnsi="仿宋" w:eastAsia="仿宋" w:cs="仿宋"/>
          <w:b/>
          <w:bCs/>
          <w:color w:val="auto"/>
          <w:sz w:val="28"/>
          <w:highlight w:val="none"/>
          <w:lang w:val="en-US" w:eastAsia="zh-CN"/>
        </w:rPr>
        <w:t>收货、验收流程及标准</w:t>
      </w:r>
      <w:bookmarkEnd w:id="120"/>
      <w:r>
        <w:rPr>
          <w:rFonts w:hint="eastAsia" w:ascii="仿宋" w:hAnsi="仿宋" w:eastAsia="仿宋" w:cs="仿宋"/>
          <w:b w:val="0"/>
          <w:bCs w:val="0"/>
          <w:color w:val="auto"/>
          <w:sz w:val="28"/>
          <w:szCs w:val="28"/>
          <w:highlight w:val="none"/>
          <w:u w:val="none"/>
          <w:lang w:val="en-US" w:eastAsia="zh-CN"/>
        </w:rPr>
        <w:t xml:space="preserve"> </w:t>
      </w:r>
    </w:p>
    <w:p w14:paraId="243579E8">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bookmarkStart w:id="121" w:name="_Toc27264"/>
      <w:bookmarkStart w:id="122" w:name="_Toc25828"/>
      <w:bookmarkStart w:id="123" w:name="_Toc23463"/>
      <w:bookmarkStart w:id="124" w:name="_Toc13131"/>
      <w:r>
        <w:rPr>
          <w:rFonts w:hint="eastAsia" w:ascii="仿宋" w:hAnsi="仿宋" w:eastAsia="仿宋" w:cs="仿宋"/>
          <w:color w:val="auto"/>
          <w:sz w:val="28"/>
          <w:highlight w:val="none"/>
          <w:lang w:val="en-US" w:eastAsia="zh-CN"/>
        </w:rPr>
        <w:t>2.1本合同签订之日起5日内，乙方须将所有计划进入本项目施工现场的产品、材料、机械、仪表、设备等编制“订货、进场计划申报清单”，并将明细报交甲方项目部核实并存档，清单须包含产品的名称、规格、型号、数量、订货时间（附合同或订货依据）、抵达乙方时间、抵达施工现场时间等内容，各方签字确认并留存，以作为各阶段进度计划的附页及退场时的核查依据。</w:t>
      </w:r>
    </w:p>
    <w:p w14:paraId="3833B0C7">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2.2乙方选择运输产品的车辆时，须提前向甲方项目部安全员报备，选择适合的路线准时抵达，避免现场拥堵，运输车辆加产品总重不得超过现场道路限载，并须服从甲方项目人员指挥，装卸时做到安全作业。</w:t>
      </w:r>
    </w:p>
    <w:p w14:paraId="75288251">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2.3产品如与合同约定不符或验收不合格（遇有破损的，甲方拒收），乙方自甲方要求之日起两个日历天内无条件更换为符合合同要求的产品，乙方承担由此产生的费用及逾期责任；乙方不更换或更换一次仍不合格的，甲方有权单方终止合同，乙方自甲方要求之日起三个日历天内返还已收款并按当批送货金额（以乙方送货单金额为准）的</w:t>
      </w:r>
      <w:r>
        <w:rPr>
          <w:rFonts w:hint="eastAsia" w:ascii="仿宋" w:hAnsi="仿宋" w:eastAsia="仿宋" w:cs="仿宋"/>
          <w:color w:val="FF0000"/>
          <w:sz w:val="28"/>
          <w:highlight w:val="none"/>
          <w:lang w:val="en-US" w:eastAsia="zh-CN"/>
        </w:rPr>
        <w:t>200%</w:t>
      </w:r>
      <w:r>
        <w:rPr>
          <w:rFonts w:hint="eastAsia" w:ascii="仿宋" w:hAnsi="仿宋" w:eastAsia="仿宋" w:cs="仿宋"/>
          <w:color w:val="auto"/>
          <w:sz w:val="28"/>
          <w:highlight w:val="none"/>
          <w:lang w:val="en-US" w:eastAsia="zh-CN"/>
        </w:rPr>
        <w:t>支付违约金并赔偿甲方损失。</w:t>
      </w:r>
    </w:p>
    <w:p w14:paraId="6C3BD674">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2.4乙方送货前须提前向甲方项目部告知送货司机的姓名、联系电话、车辆规格、车牌号，乙方送货单须盖乙方成品出货专用章。</w:t>
      </w:r>
    </w:p>
    <w:p w14:paraId="75FD4B4C">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2.5每批产品进场时，乙方提供该批产品的《产品出厂合格证》《原材料检验报告》《出厂质量证明书》及政府主管部门要求的检验检测证明等相关资料给甲方，经甲方验收组工作人员核对该批产品的品牌、规格等各项参数合格后方可过磅。</w:t>
      </w:r>
    </w:p>
    <w:p w14:paraId="73E28F45">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2.6甲方项目仓管员在产品进场时有权对产品的品牌、规格、型号、质量、数量等进行全检并拍照留存。</w:t>
      </w:r>
    </w:p>
    <w:p w14:paraId="51CD85BC">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2.7产品如与合同约定不符（如产品的规格、型号、质量等），甲方按合同要求直接拒收、退场并作好记录备查，甲方不折价签收不符合合同要求的产品，乙方无条件更换至符合合同要求为止且货期不顺延，乙方并向甲方承担所有补救费用及一万元/次的违约金，甲方有权在任意一笔应付乙方的合同款中自行扣取违约金。乙方不更换或更换三次仍不合格的，甲方有权单方终止合同，乙方自甲方要求之日起三个日历天内退还全部已收款给甲方，同时按合同暂定总价的20%支付违约金并赔偿甲方损失。</w:t>
      </w:r>
    </w:p>
    <w:p w14:paraId="6BBE2099">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 xml:space="preserve">2.8乙方提供的产品必须符合现行国家及项目当地的相关规定，同时按甲方《分包单位材料管理制度》执行。 </w:t>
      </w:r>
    </w:p>
    <w:p w14:paraId="370E76BD">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 xml:space="preserve">2.9乙方必须以甲方验收合格为标准，无条件接受退货、换货、重新送货，货期不得顺延。 </w:t>
      </w:r>
    </w:p>
    <w:p w14:paraId="3C4CF97E">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2.10乙方每批送货数量少于送货单所写数量或有破损的，甲方按缺少或破损数量的三倍扣减乙方费用，甲方的损失由乙方全部承担。</w:t>
      </w:r>
    </w:p>
    <w:p w14:paraId="571AB809">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2.11产品在交货地点交接产生的过程单据，乙方合同现场负责人须当场签名确认，否则甲方不予支付相关费用。</w:t>
      </w:r>
    </w:p>
    <w:p w14:paraId="6BDA280F">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2.12产品送至交货地点后，现场表观验收结果合格为形式检验，其质量均以当地住建局认可的有资质相关检测中心检测结果为准。甲方有权要求对产品送至第三方单位（须具备相应专业资质）鉴定、检测。如鉴定结果不合格，乙方除承担鉴定、检测费用外，同时承担因不合格导致的其它一切损失及费用；鉴定结果合格的，则由甲方承担鉴定、检测费。</w:t>
      </w:r>
    </w:p>
    <w:p w14:paraId="207D86B6">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2.13甲方收货后，若甲方对产品数量、质量等级等再次复查的，乙方须无条件配合，且复查结果可作为结算依据，复查程序等按甲方要求执行。乙方须派指定人员参与甲方对产品验收。</w:t>
      </w:r>
    </w:p>
    <w:p w14:paraId="22C47473">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2.14产品数量结算依据为甲方指定的本合同甲方执行联系人和验收组人员共同签名的签收单及甲方认可的相关资料。</w:t>
      </w:r>
    </w:p>
    <w:p w14:paraId="389A5E79">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2.15乙方履约过程中，报送甲方项目部签名的台班记录单、送货单、对账单等单据中，各种违背本合同约定的文字表述内容均无效，乙方承诺仍按本合同执行，但如单据约定的乙方赔偿和违约责任高于本合同约定的，则适用更高的标准。</w:t>
      </w:r>
    </w:p>
    <w:p w14:paraId="1D614E4F">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2.16由甲方项目技术负责人及甲方仓管员对进场产品组织验收，如甲方栋号施工员不能第一时间进行验收，由甲方项目技术负责人及甲方仓管员组织保安组长共同进行验收并签名，栋号施工员在产品进场12小时内进行复验，验收完成后在签收单据上签名。</w:t>
      </w:r>
    </w:p>
    <w:p w14:paraId="749FD04B">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2.17甲方仓管员按甲方规定开具签收单，一式三联，白联由甲方项目部留底，红联交至甲方财务部，绿联交乙方用于请款。</w:t>
      </w:r>
    </w:p>
    <w:p w14:paraId="0CA453F3">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2.18所有票据、资料必须经办人亲自签名，严禁他人代签名，一旦发现则乙方向甲方承担违约金（违约金额等于代签票据所列材料金额的三倍但最少不低于二千元/次），甲方有权在任意应付给乙方的合同款中自行扣取违约金。</w:t>
      </w:r>
    </w:p>
    <w:p w14:paraId="526C572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left"/>
        <w:textAlignment w:val="auto"/>
        <w:outlineLvl w:val="1"/>
        <w:rPr>
          <w:rFonts w:hint="eastAsia" w:ascii="仿宋" w:hAnsi="仿宋" w:eastAsia="仿宋" w:cs="仿宋"/>
          <w:b w:val="0"/>
          <w:bCs w:val="0"/>
          <w:color w:val="auto"/>
          <w:sz w:val="28"/>
          <w:highlight w:val="none"/>
          <w:u w:val="none"/>
          <w:lang w:eastAsia="zh-CN"/>
        </w:rPr>
      </w:pPr>
      <w:r>
        <w:rPr>
          <w:rFonts w:hint="eastAsia" w:ascii="仿宋" w:hAnsi="仿宋" w:eastAsia="仿宋" w:cs="仿宋"/>
          <w:b/>
          <w:bCs/>
          <w:color w:val="auto"/>
          <w:sz w:val="28"/>
          <w:highlight w:val="none"/>
          <w:u w:val="none"/>
          <w:lang w:val="en-US" w:eastAsia="zh-CN"/>
        </w:rPr>
        <w:t>第三章、保</w:t>
      </w:r>
      <w:r>
        <w:rPr>
          <w:rFonts w:hint="eastAsia" w:ascii="仿宋" w:hAnsi="仿宋" w:eastAsia="仿宋" w:cs="仿宋"/>
          <w:b/>
          <w:bCs w:val="0"/>
          <w:color w:val="auto"/>
          <w:sz w:val="28"/>
          <w:szCs w:val="28"/>
          <w:highlight w:val="none"/>
          <w:lang w:val="en-US" w:eastAsia="zh-CN"/>
        </w:rPr>
        <w:t>修</w:t>
      </w:r>
      <w:bookmarkEnd w:id="121"/>
      <w:bookmarkEnd w:id="122"/>
      <w:bookmarkEnd w:id="123"/>
      <w:bookmarkEnd w:id="124"/>
    </w:p>
    <w:bookmarkEnd w:id="110"/>
    <w:p w14:paraId="4EE35228">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3.1甲方形式验收仅查验合格证、数量、外观等，本</w:t>
      </w:r>
      <w:r>
        <w:rPr>
          <w:rFonts w:hint="eastAsia" w:ascii="仿宋" w:hAnsi="仿宋" w:eastAsia="仿宋" w:cs="仿宋"/>
          <w:color w:val="auto"/>
          <w:sz w:val="28"/>
          <w:highlight w:val="none"/>
          <w:u w:val="none"/>
          <w:lang w:val="en-US" w:eastAsia="zh-CN"/>
        </w:rPr>
        <w:t>项目经建设单位竣工验收合格后才为乙方产品验收合格</w:t>
      </w:r>
      <w:r>
        <w:rPr>
          <w:rFonts w:hint="eastAsia" w:ascii="仿宋" w:hAnsi="仿宋" w:eastAsia="仿宋" w:cs="仿宋"/>
          <w:color w:val="auto"/>
          <w:sz w:val="28"/>
          <w:highlight w:val="none"/>
        </w:rPr>
        <w:t>。</w:t>
      </w:r>
      <w:r>
        <w:rPr>
          <w:rFonts w:hint="eastAsia" w:ascii="仿宋" w:hAnsi="仿宋" w:eastAsia="仿宋" w:cs="仿宋"/>
          <w:color w:val="auto"/>
          <w:sz w:val="28"/>
          <w:highlight w:val="none"/>
          <w:lang w:val="en-US" w:eastAsia="zh-CN"/>
        </w:rPr>
        <w:t>如</w:t>
      </w:r>
      <w:r>
        <w:rPr>
          <w:rFonts w:hint="eastAsia" w:ascii="仿宋" w:hAnsi="仿宋" w:eastAsia="仿宋" w:cs="仿宋"/>
          <w:color w:val="auto"/>
          <w:sz w:val="28"/>
          <w:highlight w:val="none"/>
          <w:lang w:eastAsia="zh-CN"/>
        </w:rPr>
        <w:t>产品出现质量缺陷</w:t>
      </w:r>
      <w:r>
        <w:rPr>
          <w:rFonts w:hint="eastAsia" w:ascii="仿宋" w:hAnsi="仿宋" w:eastAsia="仿宋" w:cs="仿宋"/>
          <w:color w:val="auto"/>
          <w:sz w:val="28"/>
          <w:highlight w:val="none"/>
          <w:lang w:val="en-US" w:eastAsia="zh-CN"/>
        </w:rPr>
        <w:t>或问题</w:t>
      </w:r>
      <w:r>
        <w:rPr>
          <w:rFonts w:hint="eastAsia" w:ascii="仿宋" w:hAnsi="仿宋" w:eastAsia="仿宋" w:cs="仿宋"/>
          <w:color w:val="auto"/>
          <w:sz w:val="28"/>
          <w:highlight w:val="none"/>
          <w:lang w:eastAsia="zh-CN"/>
        </w:rPr>
        <w:t>，乙方履行保修义务</w:t>
      </w:r>
      <w:r>
        <w:rPr>
          <w:rFonts w:hint="eastAsia" w:ascii="仿宋" w:hAnsi="仿宋" w:eastAsia="仿宋" w:cs="仿宋"/>
          <w:color w:val="auto"/>
          <w:sz w:val="28"/>
          <w:highlight w:val="none"/>
          <w:lang w:val="en-US" w:eastAsia="zh-CN"/>
        </w:rPr>
        <w:t>且经甲方</w:t>
      </w:r>
      <w:r>
        <w:rPr>
          <w:rFonts w:hint="eastAsia" w:ascii="仿宋" w:hAnsi="仿宋" w:eastAsia="仿宋" w:cs="仿宋"/>
          <w:color w:val="auto"/>
          <w:sz w:val="28"/>
          <w:highlight w:val="none"/>
          <w:lang w:eastAsia="zh-CN"/>
        </w:rPr>
        <w:t>验收合格后，保修期自</w:t>
      </w:r>
      <w:r>
        <w:rPr>
          <w:rFonts w:hint="eastAsia" w:ascii="仿宋" w:hAnsi="仿宋" w:eastAsia="仿宋" w:cs="仿宋"/>
          <w:color w:val="auto"/>
          <w:sz w:val="28"/>
          <w:highlight w:val="none"/>
          <w:lang w:val="en-US" w:eastAsia="zh-CN"/>
        </w:rPr>
        <w:t>甲方对保修工作验收合格之日起重新计算</w:t>
      </w:r>
      <w:r>
        <w:rPr>
          <w:rFonts w:hint="eastAsia" w:ascii="仿宋" w:hAnsi="仿宋" w:eastAsia="仿宋" w:cs="仿宋"/>
          <w:color w:val="auto"/>
          <w:sz w:val="28"/>
          <w:highlight w:val="none"/>
          <w:lang w:eastAsia="zh-CN"/>
        </w:rPr>
        <w:t>。</w:t>
      </w:r>
      <w:r>
        <w:rPr>
          <w:rFonts w:hint="eastAsia" w:ascii="仿宋" w:hAnsi="仿宋" w:eastAsia="仿宋" w:cs="仿宋"/>
          <w:color w:val="auto"/>
          <w:sz w:val="28"/>
          <w:highlight w:val="none"/>
          <w:lang w:val="en-US" w:eastAsia="zh-CN"/>
        </w:rPr>
        <w:t>在保修期内，乙方对产品承担</w:t>
      </w:r>
      <w:r>
        <w:rPr>
          <w:rFonts w:hint="eastAsia" w:ascii="仿宋" w:hAnsi="仿宋" w:eastAsia="仿宋" w:cs="仿宋"/>
          <w:color w:val="auto"/>
          <w:kern w:val="2"/>
          <w:sz w:val="28"/>
          <w:szCs w:val="24"/>
          <w:highlight w:val="none"/>
          <w:lang w:val="en-US" w:eastAsia="zh-CN" w:bidi="ar"/>
        </w:rPr>
        <w:t>免费的修理、更换、退货等质量保修责任。无论合同款是否完成支付，均不影响乙方承担本合同质量保修责任及义务</w:t>
      </w:r>
      <w:r>
        <w:rPr>
          <w:rFonts w:hint="eastAsia" w:ascii="仿宋" w:hAnsi="仿宋" w:eastAsia="仿宋" w:cs="仿宋"/>
          <w:color w:val="auto"/>
          <w:sz w:val="28"/>
          <w:highlight w:val="none"/>
          <w:lang w:val="en-US" w:eastAsia="zh-CN"/>
        </w:rPr>
        <w:t>。</w:t>
      </w:r>
    </w:p>
    <w:p w14:paraId="72941592">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3.2乙方按法律、法规和国家有关规定对产品在保修期内承担质量保修责任，本合同有更长期限约定或更高保修要求的，按本合同执行。保修期内，如产品或部件不能使用需维修或更换，则该产品或部件保修期自修复或更换之日起重新计算。 </w:t>
      </w:r>
    </w:p>
    <w:p w14:paraId="7D40AAC4">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3.3保修期内，若产品出现质量问题，乙方在收到甲方或使用单位通知后24小时内必须到达现场进行处理或更换。如甲乙双方共同确认非乙方原因导致问题发生，乙方仍应提供售后服务，相关费用经双方商定后由甲方承担。如乙方未准时到达现场，甲方可自行处理，乙方同时承担违约责任。甲方自行处理所耗费用另加50%由乙方收到甲方通知之日起10个日历天内支付，因此造成的损失由乙方负责全额赔偿。乙方未在24小时内到达现场的，出现的质量问题一律视为乙方原因导致。保修期内，由乙方原因造成的缺陷、问题和事故，乙方须负责维修并承担所产生的全部费用，如乙方不维修也不承担费用，甲方有权追索乙方承担违约责任及赔偿所有损失的责任，乙方维修并承担相应费用后，不免除乙方对甲方/第三方的损失赔偿责任。</w:t>
      </w:r>
    </w:p>
    <w:p w14:paraId="74DCEA7A">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3.4产品安装或完成施工后3个月内，如出现质量问题或缺陷的数量超过总量的20%，乙方无条件全部更换该批产品，相关费用由乙方承担，更换造成的相关损失由乙方承担；如乙方拒绝退换，甲方有权单方解除合同，乙方退还全部已收款项并按合同暂定总价的30%支付违约金且赔偿甲方损失。</w:t>
      </w:r>
    </w:p>
    <w:p w14:paraId="308F55D0">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3.5保修期届满后第一周内，甲乙双方对产品进行全面检查。乙方自费负责对检查中发现的问题予以及时处理和解决后，甲方出具保修合格证明文件。</w:t>
      </w:r>
    </w:p>
    <w:p w14:paraId="234F5040">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3.6如产品在保修期满后发现乙方原因导致的质量问题或缺陷，乙方仍须承担修复责任，必须按甲方要求无偿修复并赔偿甲方因此遭受的损失，否则甲方有权另行安排第三方修复，同时乙方同意甲方从与乙方签订的其他合同款项中直接扣款用于抵扣上述修复费用和损失。甲乙双方特别约定本条款不因本合同的终止而失效。</w:t>
      </w:r>
    </w:p>
    <w:p w14:paraId="4B79AB8A">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3.7甲方或使用单位在产品使用过程中遇到的问题，乙方须随时提供电话答疑（答疑负责人及其电话在质量保修书里注明）。凡与产品相关联的一切问题（如操作、产品的保养及维护等）都属于答疑范围，所需费用已包含在合同单价中，不另计费。</w:t>
      </w:r>
    </w:p>
    <w:p w14:paraId="092AAEE3">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3.8乙方根据甲方需要提供现场临时指导和培训，费用已包含在合同单价中，不另计费。</w:t>
      </w:r>
    </w:p>
    <w:p w14:paraId="09A30F0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both"/>
        <w:textAlignment w:val="auto"/>
        <w:outlineLvl w:val="1"/>
        <w:rPr>
          <w:rFonts w:hint="eastAsia" w:ascii="仿宋" w:hAnsi="仿宋" w:eastAsia="仿宋" w:cs="仿宋"/>
          <w:color w:val="auto"/>
          <w:sz w:val="28"/>
          <w:highlight w:val="none"/>
          <w:u w:val="none"/>
          <w:lang w:val="en-US" w:eastAsia="zh-CN"/>
        </w:rPr>
      </w:pPr>
      <w:bookmarkStart w:id="125" w:name="_Toc19479"/>
      <w:bookmarkStart w:id="126" w:name="_Toc27611"/>
      <w:bookmarkStart w:id="127" w:name="_Toc31382"/>
      <w:bookmarkStart w:id="128" w:name="_Toc10411"/>
      <w:r>
        <w:rPr>
          <w:rFonts w:hint="eastAsia" w:ascii="仿宋" w:hAnsi="仿宋" w:eastAsia="仿宋" w:cs="仿宋"/>
          <w:b/>
          <w:bCs/>
          <w:color w:val="auto"/>
          <w:sz w:val="28"/>
          <w:highlight w:val="none"/>
          <w:lang w:val="en-US" w:eastAsia="zh-CN"/>
        </w:rPr>
        <w:t>第四章、</w:t>
      </w:r>
      <w:r>
        <w:rPr>
          <w:rFonts w:hint="eastAsia" w:ascii="仿宋" w:hAnsi="仿宋" w:eastAsia="仿宋" w:cs="仿宋"/>
          <w:b/>
          <w:bCs/>
          <w:color w:val="auto"/>
          <w:sz w:val="28"/>
          <w:highlight w:val="none"/>
        </w:rPr>
        <w:t>违约责任</w:t>
      </w:r>
      <w:bookmarkEnd w:id="125"/>
      <w:bookmarkEnd w:id="126"/>
      <w:bookmarkEnd w:id="127"/>
      <w:bookmarkEnd w:id="128"/>
    </w:p>
    <w:p w14:paraId="6ADE05B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乙方逾期交齐任意一批合格产品（含随品、配件、产品说明书、操作手册、质量证明资料等）给甲方的，每逾期一个日历天（不可抗力因素除外），属乙方违约，乙方向甲方承担10000元违约金；逾期两个日历天以上的，属乙方严重违约，甲方有权不通知乙方即另行向他人采购产品，同时甲方有权单方解除合同，乙方除返还已收款给甲方外还须赔偿甲方因此遭受的损失。</w:t>
      </w:r>
    </w:p>
    <w:p w14:paraId="56EF04C9">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150"/>
        <w:jc w:val="left"/>
        <w:textAlignment w:val="auto"/>
        <w:rPr>
          <w:rFonts w:hint="eastAsia" w:ascii="仿宋" w:hAnsi="仿宋" w:eastAsia="仿宋" w:cs="仿宋"/>
          <w:color w:val="auto"/>
          <w:sz w:val="28"/>
          <w:highlight w:val="none"/>
          <w:u w:val="none"/>
          <w:lang w:eastAsia="zh-CN"/>
        </w:rPr>
      </w:pPr>
      <w:r>
        <w:rPr>
          <w:rFonts w:hint="eastAsia" w:ascii="仿宋" w:hAnsi="仿宋" w:eastAsia="仿宋" w:cs="仿宋"/>
          <w:color w:val="auto"/>
          <w:sz w:val="28"/>
          <w:highlight w:val="none"/>
          <w:lang w:val="en-US" w:eastAsia="zh-CN"/>
        </w:rPr>
        <w:t>4.2</w:t>
      </w:r>
      <w:r>
        <w:rPr>
          <w:rFonts w:hint="eastAsia" w:ascii="仿宋" w:hAnsi="仿宋" w:eastAsia="仿宋" w:cs="仿宋"/>
          <w:color w:val="auto"/>
          <w:sz w:val="28"/>
          <w:highlight w:val="none"/>
          <w:u w:val="none"/>
          <w:lang w:val="en-US" w:eastAsia="zh-CN"/>
        </w:rPr>
        <w:t>乙方产品出现质量问题或缺陷或不符合合同约定的，除按本合同约定进行更换、维修外，每出现一次，</w:t>
      </w:r>
      <w:r>
        <w:rPr>
          <w:rFonts w:hint="eastAsia" w:ascii="仿宋" w:hAnsi="仿宋" w:eastAsia="仿宋" w:cs="仿宋"/>
          <w:color w:val="auto"/>
          <w:sz w:val="28"/>
          <w:highlight w:val="none"/>
          <w:u w:val="none"/>
          <w:lang w:eastAsia="zh-CN"/>
        </w:rPr>
        <w:t>属乙方违约，</w:t>
      </w:r>
      <w:r>
        <w:rPr>
          <w:rFonts w:hint="eastAsia" w:ascii="仿宋" w:hAnsi="仿宋" w:eastAsia="仿宋" w:cs="仿宋"/>
          <w:color w:val="auto"/>
          <w:sz w:val="28"/>
          <w:highlight w:val="none"/>
          <w:u w:val="none"/>
          <w:lang w:val="en-US" w:eastAsia="zh-CN"/>
        </w:rPr>
        <w:t>乙方须再向甲方支付金额</w:t>
      </w:r>
      <w:r>
        <w:rPr>
          <w:rFonts w:hint="eastAsia" w:ascii="仿宋" w:hAnsi="仿宋" w:eastAsia="仿宋" w:cs="仿宋"/>
          <w:color w:val="auto"/>
          <w:sz w:val="28"/>
          <w:highlight w:val="none"/>
          <w:u w:val="none" w:color="auto"/>
          <w:lang w:val="en-US" w:eastAsia="zh-CN"/>
        </w:rPr>
        <w:t>等于该批产品总价10%的违约金</w:t>
      </w:r>
      <w:r>
        <w:rPr>
          <w:rFonts w:hint="eastAsia" w:ascii="仿宋" w:hAnsi="仿宋" w:eastAsia="仿宋" w:cs="仿宋"/>
          <w:color w:val="auto"/>
          <w:sz w:val="28"/>
          <w:highlight w:val="none"/>
          <w:u w:val="none"/>
          <w:lang w:val="en-US" w:eastAsia="zh-CN"/>
        </w:rPr>
        <w:t>，且甲方有权退货、单方解除合同，产生的全部责任和经济损失由乙方承担；</w:t>
      </w:r>
      <w:r>
        <w:rPr>
          <w:rFonts w:hint="eastAsia" w:ascii="仿宋" w:hAnsi="仿宋" w:eastAsia="仿宋" w:cs="仿宋"/>
          <w:color w:val="auto"/>
          <w:sz w:val="28"/>
          <w:highlight w:val="none"/>
          <w:u w:val="none"/>
        </w:rPr>
        <w:t>因</w:t>
      </w:r>
      <w:r>
        <w:rPr>
          <w:rFonts w:hint="eastAsia" w:ascii="仿宋" w:hAnsi="仿宋" w:eastAsia="仿宋" w:cs="仿宋"/>
          <w:color w:val="auto"/>
          <w:sz w:val="28"/>
          <w:highlight w:val="none"/>
          <w:u w:val="none"/>
          <w:lang w:eastAsia="zh-CN"/>
        </w:rPr>
        <w:t>乙方</w:t>
      </w:r>
      <w:r>
        <w:rPr>
          <w:rFonts w:hint="eastAsia" w:ascii="仿宋" w:hAnsi="仿宋" w:eastAsia="仿宋" w:cs="仿宋"/>
          <w:color w:val="auto"/>
          <w:sz w:val="28"/>
          <w:highlight w:val="none"/>
          <w:u w:val="none"/>
        </w:rPr>
        <w:t>产品问题造成的</w:t>
      </w:r>
      <w:r>
        <w:rPr>
          <w:rFonts w:hint="eastAsia" w:ascii="仿宋" w:hAnsi="仿宋" w:eastAsia="仿宋" w:cs="仿宋"/>
          <w:color w:val="auto"/>
          <w:sz w:val="28"/>
          <w:highlight w:val="none"/>
          <w:u w:val="none"/>
          <w:lang w:eastAsia="zh-CN"/>
        </w:rPr>
        <w:t>人身、财产损害赔偿责任或刑事、行政责任等均由乙方承担。</w:t>
      </w:r>
    </w:p>
    <w:p w14:paraId="183B335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4.3若乙方所交产品品种、品牌、规格、型号、质量、材质等不符合合同要求，属乙方违约，由乙方负责无偿更换或退货，并承担退货更换所涉及的一切费用和损失。</w:t>
      </w:r>
    </w:p>
    <w:p w14:paraId="14A61C0C">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4.4乙方履约过程中如有弄虚作假等欺骗行为，属乙方违约，每次向甲方另行支付至少金额等于合同暂定总价30%的违约金。</w:t>
      </w:r>
      <w:r>
        <w:rPr>
          <w:rFonts w:hint="eastAsia" w:ascii="仿宋" w:hAnsi="仿宋" w:eastAsia="仿宋" w:cs="仿宋"/>
          <w:color w:val="auto"/>
          <w:sz w:val="28"/>
          <w:highlight w:val="none"/>
          <w:lang w:val="en-US" w:eastAsia="zh-CN"/>
        </w:rPr>
        <w:tab/>
      </w:r>
    </w:p>
    <w:p w14:paraId="5DC4540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4.5合同履行期间，乙方必须服从甲方的安排，否则属乙方违约，甲方有权对乙方进行处罚。</w:t>
      </w:r>
      <w:r>
        <w:rPr>
          <w:rFonts w:hint="eastAsia" w:ascii="仿宋" w:hAnsi="仿宋" w:eastAsia="仿宋" w:cs="仿宋"/>
          <w:color w:val="auto"/>
          <w:sz w:val="28"/>
          <w:highlight w:val="none"/>
          <w:lang w:val="en-US" w:eastAsia="zh-CN"/>
        </w:rPr>
        <w:tab/>
      </w:r>
      <w:r>
        <w:rPr>
          <w:rFonts w:hint="eastAsia" w:ascii="仿宋" w:hAnsi="仿宋" w:eastAsia="仿宋" w:cs="仿宋"/>
          <w:color w:val="auto"/>
          <w:sz w:val="28"/>
          <w:highlight w:val="none"/>
          <w:lang w:val="en-US" w:eastAsia="zh-CN"/>
        </w:rPr>
        <w:tab/>
      </w:r>
    </w:p>
    <w:p w14:paraId="7110807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4.6乙方违反本合同</w:t>
      </w:r>
      <w:r>
        <w:rPr>
          <w:rFonts w:hint="eastAsia" w:ascii="仿宋" w:hAnsi="仿宋" w:eastAsia="仿宋" w:cs="仿宋"/>
          <w:color w:val="auto"/>
          <w:sz w:val="28"/>
          <w:highlight w:val="none"/>
          <w:u w:val="none"/>
          <w:lang w:val="en-US" w:eastAsia="zh-CN"/>
        </w:rPr>
        <w:t>任何约定均属违约，乙方除按相应条款承担包括但不</w:t>
      </w:r>
      <w:r>
        <w:rPr>
          <w:rFonts w:hint="eastAsia" w:ascii="仿宋" w:hAnsi="仿宋" w:eastAsia="仿宋" w:cs="仿宋"/>
          <w:color w:val="auto"/>
          <w:sz w:val="28"/>
          <w:highlight w:val="none"/>
          <w:lang w:val="en-US" w:eastAsia="zh-CN"/>
        </w:rPr>
        <w:t>限于以上所述的违约责任外，甲方可随时单方解除合同，同时乙方赔偿甲方因此遭受的损失。</w:t>
      </w:r>
    </w:p>
    <w:p w14:paraId="5D288F8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4.7乙方违反本合同给甲方造成损失的，除按本合同约定承担违约责任外，甲方有权直接从应付合同款中直接扣除乙方应承担的违约金、罚款等费用，如应付合同款及乙方支付的违约金、罚款不足补偿甲方损失，乙方在甲方通知之日起七个日历天内补齐，且甲方向乙方追偿责任所产生的律师费、诉讼费、鉴定费、财产保全及相关担保费由乙方全额承担。</w:t>
      </w:r>
    </w:p>
    <w:p w14:paraId="0A19675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w:t>
      </w:r>
      <w:r>
        <w:rPr>
          <w:rFonts w:hint="default" w:ascii="仿宋" w:hAnsi="仿宋" w:eastAsia="仿宋" w:cs="仿宋"/>
          <w:color w:val="auto"/>
          <w:sz w:val="28"/>
          <w:highlight w:val="none"/>
          <w:lang w:val="en-US" w:eastAsia="zh-CN"/>
        </w:rPr>
        <w:t>.</w:t>
      </w:r>
      <w:r>
        <w:rPr>
          <w:rFonts w:hint="eastAsia" w:ascii="仿宋" w:hAnsi="仿宋" w:eastAsia="仿宋" w:cs="仿宋"/>
          <w:color w:val="auto"/>
          <w:sz w:val="28"/>
          <w:highlight w:val="none"/>
          <w:lang w:val="en-US" w:eastAsia="zh-CN"/>
        </w:rPr>
        <w:t>8基于本项目的特殊性，乙方已充分了解其供货责任并自愿承担相应风险，合同所约定的违约金标准经双方友好协商确定，乙方同意不对违约金标准提出任何主张或抗辩。</w:t>
      </w:r>
    </w:p>
    <w:p w14:paraId="46436C61">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4.9本合同履行过程中涉及的送货单、提货单、出入库单等类似单据、小票仅作为确认双方产品数量的依据</w:t>
      </w:r>
      <w:r>
        <w:rPr>
          <w:rFonts w:hint="eastAsia" w:ascii="仿宋" w:hAnsi="仿宋" w:eastAsia="仿宋" w:cs="仿宋"/>
          <w:color w:val="auto"/>
          <w:sz w:val="28"/>
          <w:highlight w:val="none"/>
          <w:u w:val="none"/>
          <w:lang w:eastAsia="zh-CN"/>
        </w:rPr>
        <w:t>。单据、</w:t>
      </w:r>
      <w:r>
        <w:rPr>
          <w:rFonts w:hint="eastAsia" w:ascii="仿宋" w:hAnsi="仿宋" w:eastAsia="仿宋" w:cs="仿宋"/>
          <w:color w:val="auto"/>
          <w:sz w:val="28"/>
          <w:highlight w:val="none"/>
          <w:u w:val="none"/>
          <w:lang w:val="en-US" w:eastAsia="zh-CN"/>
        </w:rPr>
        <w:t>小票</w:t>
      </w:r>
      <w:r>
        <w:rPr>
          <w:rFonts w:hint="eastAsia" w:ascii="仿宋" w:hAnsi="仿宋" w:eastAsia="仿宋" w:cs="仿宋"/>
          <w:color w:val="auto"/>
          <w:sz w:val="28"/>
          <w:highlight w:val="none"/>
          <w:u w:val="none"/>
          <w:lang w:eastAsia="zh-CN"/>
        </w:rPr>
        <w:t>中对争议管辖、赔偿和违约</w:t>
      </w:r>
      <w:r>
        <w:rPr>
          <w:rFonts w:hint="eastAsia" w:ascii="仿宋" w:hAnsi="仿宋" w:eastAsia="仿宋" w:cs="仿宋"/>
          <w:color w:val="auto"/>
          <w:sz w:val="28"/>
          <w:highlight w:val="none"/>
          <w:lang w:val="en-US" w:eastAsia="zh-CN"/>
        </w:rPr>
        <w:t>责任等事项与本合同约定不一致的，乙方确认以本合同条款为准，但如约定的乙方赔偿和违约责任标准高于本合同约定，则适用更高标准。</w:t>
      </w:r>
    </w:p>
    <w:p w14:paraId="75CBEC3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4.10本合同履行过程中，因乙方原因造成产品质量、安全文明等无法满足甲方及规范要求的，乙方须提供不属于其责任的证明并得到甲方的书面认可，否则乙方违约并承担5000元以上/次的违约金，全部责任、费用和损失由乙方承担。如果乙方因此导致本项目相关工程停工或延误，属乙方违约，乙方对甲方承担不低于伍万元/次的违约金，甲方可以从任意应付乙方的款项中直接扣取违约金，同时，甲方有权解除合同，产生的全部损失由乙方承担。</w:t>
      </w:r>
    </w:p>
    <w:p w14:paraId="2BE8DA6B">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4.11乙方原因导致甲方或本项目被相关部门处罚、停工、扣分的，甲方有权就：被停工的计收乙方违约金伍万元/次、被扣分的计收违约金壹万元/分及贰万元/次，因此产生的全部损失及费用由乙方赔偿甲方。</w:t>
      </w:r>
    </w:p>
    <w:p w14:paraId="37A0465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4.12</w:t>
      </w:r>
      <w:r>
        <w:rPr>
          <w:rFonts w:hint="default" w:ascii="仿宋" w:hAnsi="仿宋" w:eastAsia="仿宋" w:cs="仿宋"/>
          <w:color w:val="auto"/>
          <w:sz w:val="28"/>
          <w:highlight w:val="none"/>
          <w:lang w:val="en-US" w:eastAsia="zh-CN"/>
        </w:rPr>
        <w:t>乙方未及时发放工人工资或及时支付货款，导致影响甲方或本项目的，每发生一次劳资纠纷或货款纠纷事件，乙方向甲方另行支付违约金叁万元</w:t>
      </w:r>
      <w:r>
        <w:rPr>
          <w:rFonts w:hint="eastAsia" w:ascii="仿宋" w:hAnsi="仿宋" w:eastAsia="仿宋" w:cs="仿宋"/>
          <w:color w:val="auto"/>
          <w:sz w:val="28"/>
          <w:highlight w:val="none"/>
          <w:lang w:val="en-US" w:eastAsia="zh-CN"/>
        </w:rPr>
        <w:t>；</w:t>
      </w:r>
      <w:r>
        <w:rPr>
          <w:rFonts w:hint="default" w:ascii="仿宋" w:hAnsi="仿宋" w:eastAsia="仿宋" w:cs="仿宋"/>
          <w:color w:val="auto"/>
          <w:sz w:val="28"/>
          <w:highlight w:val="none"/>
          <w:lang w:val="en-US" w:eastAsia="zh-CN"/>
        </w:rPr>
        <w:t>若因乙方拖欠工人工资或货款，导致媒体曝光或政府部门介入的，乙方另向甲方支付违约金不少于100000元/次。</w:t>
      </w:r>
    </w:p>
    <w:p w14:paraId="78DEE40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bookmarkStart w:id="129" w:name="_Toc18737"/>
      <w:bookmarkStart w:id="130" w:name="_Toc23129"/>
      <w:bookmarkStart w:id="131" w:name="_Toc12372"/>
      <w:bookmarkStart w:id="132" w:name="_Toc29740"/>
      <w:r>
        <w:rPr>
          <w:rFonts w:hint="eastAsia" w:ascii="仿宋" w:hAnsi="仿宋" w:eastAsia="仿宋" w:cs="仿宋"/>
          <w:color w:val="auto"/>
          <w:sz w:val="28"/>
          <w:highlight w:val="none"/>
          <w:lang w:val="en-US" w:eastAsia="zh-CN"/>
        </w:rPr>
        <w:t>4.13</w:t>
      </w:r>
      <w:r>
        <w:rPr>
          <w:rFonts w:hint="default" w:ascii="仿宋" w:hAnsi="仿宋" w:eastAsia="仿宋" w:cs="仿宋"/>
          <w:color w:val="auto"/>
          <w:sz w:val="28"/>
          <w:highlight w:val="none"/>
          <w:lang w:val="en-US" w:eastAsia="zh-CN"/>
        </w:rPr>
        <w:t>因乙方原因导致甲方被起诉的，乙方除赔偿甲方损失外，甲方每被起诉一次，乙方向甲方支付五万元的违约金。若</w:t>
      </w:r>
      <w:r>
        <w:rPr>
          <w:rFonts w:hint="eastAsia" w:ascii="仿宋" w:hAnsi="仿宋" w:eastAsia="仿宋" w:cs="仿宋"/>
          <w:color w:val="auto"/>
          <w:sz w:val="28"/>
          <w:highlight w:val="none"/>
          <w:lang w:val="en-US" w:eastAsia="zh-CN"/>
        </w:rPr>
        <w:t>乙方</w:t>
      </w:r>
      <w:r>
        <w:rPr>
          <w:rFonts w:hint="default" w:ascii="仿宋" w:hAnsi="仿宋" w:eastAsia="仿宋" w:cs="仿宋"/>
          <w:color w:val="auto"/>
          <w:sz w:val="28"/>
          <w:highlight w:val="none"/>
          <w:lang w:val="en-US" w:eastAsia="zh-CN"/>
        </w:rPr>
        <w:t>导致甲方</w:t>
      </w:r>
      <w:r>
        <w:rPr>
          <w:rFonts w:hint="eastAsia" w:ascii="仿宋" w:hAnsi="仿宋" w:eastAsia="仿宋" w:cs="仿宋"/>
          <w:color w:val="auto"/>
          <w:sz w:val="28"/>
          <w:highlight w:val="none"/>
          <w:lang w:val="en-US" w:eastAsia="zh-CN"/>
        </w:rPr>
        <w:t>资金</w:t>
      </w:r>
      <w:r>
        <w:rPr>
          <w:rFonts w:hint="default" w:ascii="仿宋" w:hAnsi="仿宋" w:eastAsia="仿宋" w:cs="仿宋"/>
          <w:color w:val="auto"/>
          <w:sz w:val="28"/>
          <w:highlight w:val="none"/>
          <w:lang w:val="en-US" w:eastAsia="zh-CN"/>
        </w:rPr>
        <w:t>账</w:t>
      </w:r>
      <w:r>
        <w:rPr>
          <w:rFonts w:hint="eastAsia" w:ascii="仿宋" w:hAnsi="仿宋" w:eastAsia="仿宋" w:cs="仿宋"/>
          <w:color w:val="auto"/>
          <w:sz w:val="28"/>
          <w:highlight w:val="none"/>
          <w:lang w:val="en-US" w:eastAsia="zh-CN"/>
        </w:rPr>
        <w:t>户</w:t>
      </w:r>
      <w:r>
        <w:rPr>
          <w:rFonts w:hint="default" w:ascii="仿宋" w:hAnsi="仿宋" w:eastAsia="仿宋" w:cs="仿宋"/>
          <w:color w:val="auto"/>
          <w:sz w:val="28"/>
          <w:highlight w:val="none"/>
          <w:lang w:val="en-US" w:eastAsia="zh-CN"/>
        </w:rPr>
        <w:t>被冻结，乙方还</w:t>
      </w:r>
      <w:r>
        <w:rPr>
          <w:rFonts w:hint="eastAsia" w:ascii="仿宋" w:hAnsi="仿宋" w:eastAsia="仿宋" w:cs="仿宋"/>
          <w:color w:val="auto"/>
          <w:sz w:val="28"/>
          <w:highlight w:val="none"/>
          <w:lang w:val="en-US" w:eastAsia="zh-CN"/>
        </w:rPr>
        <w:t>须</w:t>
      </w:r>
      <w:r>
        <w:rPr>
          <w:rFonts w:hint="default" w:ascii="仿宋" w:hAnsi="仿宋" w:eastAsia="仿宋" w:cs="仿宋"/>
          <w:color w:val="auto"/>
          <w:sz w:val="28"/>
          <w:highlight w:val="none"/>
          <w:lang w:val="en-US" w:eastAsia="zh-CN"/>
        </w:rPr>
        <w:t>按冻结资金总额的日千分之一向甲方支付利息</w:t>
      </w:r>
      <w:r>
        <w:rPr>
          <w:rFonts w:hint="eastAsia" w:ascii="仿宋" w:hAnsi="仿宋" w:eastAsia="仿宋" w:cs="仿宋"/>
          <w:color w:val="auto"/>
          <w:sz w:val="28"/>
          <w:highlight w:val="none"/>
          <w:lang w:val="en-US" w:eastAsia="zh-CN"/>
        </w:rPr>
        <w:t>，</w:t>
      </w:r>
      <w:r>
        <w:rPr>
          <w:rFonts w:hint="default" w:ascii="仿宋" w:hAnsi="仿宋" w:eastAsia="仿宋" w:cs="仿宋"/>
          <w:color w:val="auto"/>
          <w:sz w:val="28"/>
          <w:highlight w:val="none"/>
          <w:lang w:val="en-US" w:eastAsia="zh-CN"/>
        </w:rPr>
        <w:t>乙方</w:t>
      </w:r>
      <w:r>
        <w:rPr>
          <w:rFonts w:hint="eastAsia" w:ascii="仿宋" w:hAnsi="仿宋" w:eastAsia="仿宋" w:cs="仿宋"/>
          <w:color w:val="auto"/>
          <w:sz w:val="28"/>
          <w:highlight w:val="none"/>
          <w:lang w:val="en-US" w:eastAsia="zh-CN"/>
        </w:rPr>
        <w:t>同时赔偿</w:t>
      </w:r>
      <w:r>
        <w:rPr>
          <w:rFonts w:hint="default" w:ascii="仿宋" w:hAnsi="仿宋" w:eastAsia="仿宋" w:cs="仿宋"/>
          <w:color w:val="auto"/>
          <w:sz w:val="28"/>
          <w:highlight w:val="none"/>
          <w:lang w:val="en-US" w:eastAsia="zh-CN"/>
        </w:rPr>
        <w:t>甲方遭受的所有损失，并</w:t>
      </w:r>
      <w:r>
        <w:rPr>
          <w:rFonts w:hint="eastAsia" w:ascii="仿宋" w:hAnsi="仿宋" w:eastAsia="仿宋" w:cs="仿宋"/>
          <w:color w:val="auto"/>
          <w:sz w:val="28"/>
          <w:highlight w:val="none"/>
          <w:lang w:val="en-US" w:eastAsia="zh-CN"/>
        </w:rPr>
        <w:t>按</w:t>
      </w:r>
      <w:r>
        <w:rPr>
          <w:rFonts w:hint="default" w:ascii="仿宋" w:hAnsi="仿宋" w:eastAsia="仿宋" w:cs="仿宋"/>
          <w:color w:val="auto"/>
          <w:sz w:val="28"/>
          <w:highlight w:val="none"/>
          <w:lang w:val="en-US" w:eastAsia="zh-CN"/>
        </w:rPr>
        <w:t>账</w:t>
      </w:r>
      <w:r>
        <w:rPr>
          <w:rFonts w:hint="eastAsia" w:ascii="仿宋" w:hAnsi="仿宋" w:eastAsia="仿宋" w:cs="仿宋"/>
          <w:color w:val="auto"/>
          <w:sz w:val="28"/>
          <w:highlight w:val="none"/>
          <w:lang w:val="en-US" w:eastAsia="zh-CN"/>
        </w:rPr>
        <w:t>户</w:t>
      </w:r>
      <w:r>
        <w:rPr>
          <w:rFonts w:hint="default" w:ascii="仿宋" w:hAnsi="仿宋" w:eastAsia="仿宋" w:cs="仿宋"/>
          <w:color w:val="auto"/>
          <w:sz w:val="28"/>
          <w:highlight w:val="none"/>
          <w:lang w:val="en-US" w:eastAsia="zh-CN"/>
        </w:rPr>
        <w:t>被冻结次数每次额外向甲方</w:t>
      </w:r>
      <w:r>
        <w:rPr>
          <w:rFonts w:hint="eastAsia" w:ascii="仿宋" w:hAnsi="仿宋" w:eastAsia="仿宋" w:cs="仿宋"/>
          <w:color w:val="auto"/>
          <w:sz w:val="28"/>
          <w:highlight w:val="none"/>
          <w:lang w:val="en-US" w:eastAsia="zh-CN"/>
        </w:rPr>
        <w:t>承担五万</w:t>
      </w:r>
      <w:r>
        <w:rPr>
          <w:rFonts w:hint="default" w:ascii="仿宋" w:hAnsi="仿宋" w:eastAsia="仿宋" w:cs="仿宋"/>
          <w:color w:val="auto"/>
          <w:sz w:val="28"/>
          <w:highlight w:val="none"/>
          <w:lang w:val="en-US" w:eastAsia="zh-CN"/>
        </w:rPr>
        <w:t>元违约金。</w:t>
      </w:r>
    </w:p>
    <w:p w14:paraId="0326CE2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4.14乙方原因造成产品质量达不到本合同约定的质量标准或出现影响使用功能和工程结构安全，即使通过技术整改措施仍然无法达到设计要求等永久质量问题的，无论是否在保修期内，乙方须无条件返工至合格为止，并赔偿甲方因此遭受的一切损失。若该永久质量问题无法满足设计及合同约定质量标准，但甲方和本项目建设单位接受现状质量的，乙方仍须承担违约责任，自愿接受不合格部位造价20%以上的违约金处理，同时处以5000元以上/次的罚款。</w:t>
      </w:r>
    </w:p>
    <w:p w14:paraId="4E97696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4.15对乙方不按合同约定时间向甲方申报其工人工资资料等行为，甲方有权对乙方收取违约金，每逾期一天的违约金不少于伍佰元/人(按乙方在本项目现场工作人员数量计)。</w:t>
      </w:r>
    </w:p>
    <w:p w14:paraId="2351608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bookmarkStart w:id="133" w:name="_Toc6142"/>
      <w:bookmarkStart w:id="134" w:name="_Toc6525"/>
      <w:r>
        <w:rPr>
          <w:rFonts w:hint="eastAsia" w:ascii="仿宋" w:hAnsi="仿宋" w:eastAsia="仿宋" w:cs="仿宋"/>
          <w:color w:val="auto"/>
          <w:sz w:val="28"/>
          <w:highlight w:val="none"/>
          <w:lang w:val="en-US" w:eastAsia="zh-CN"/>
        </w:rPr>
        <w:t>4.16</w:t>
      </w:r>
      <w:r>
        <w:rPr>
          <w:rFonts w:hint="default" w:ascii="仿宋" w:hAnsi="仿宋" w:eastAsia="仿宋" w:cs="仿宋"/>
          <w:color w:val="auto"/>
          <w:sz w:val="28"/>
          <w:highlight w:val="none"/>
          <w:lang w:val="en-US" w:eastAsia="zh-CN"/>
        </w:rPr>
        <w:t>乙方人员须接受甲方及工地管理人员的合理指挥，主动与施工单位做好配合。乙方须严格遵守甲方项目规章制度及工地安全生产要求，按照本项目安全施工规范进行作业。乙方在施工作业期间对设备和乙方人员的安全负全责，并保证设备周围人员的安全，严格按照设备操作规程操作不得违规，否则由此引发的一切安全事故及全部费用均由乙方负责。</w:t>
      </w:r>
    </w:p>
    <w:p w14:paraId="68916E5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4.17</w:t>
      </w:r>
      <w:r>
        <w:rPr>
          <w:rFonts w:hint="default" w:ascii="仿宋" w:hAnsi="仿宋" w:eastAsia="仿宋" w:cs="仿宋"/>
          <w:color w:val="auto"/>
          <w:sz w:val="28"/>
          <w:highlight w:val="none"/>
          <w:lang w:val="en-US" w:eastAsia="zh-CN"/>
        </w:rPr>
        <w:t>乙方设备应外观整洁、技术性能良好、运转正常，满足施工需要，设备零配件必须符合使用要求。乙方须对设备定期检查排除安全隐患以保证施工安全性。设备须为乙方自有的合法设备。</w:t>
      </w:r>
    </w:p>
    <w:p w14:paraId="43C3E9D8">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4.18乙方须有本项目所在地政府主管部门认可的相应专业资质、资格和承担本合同义务、责任所需的经济实力并须提供相关资质资料给甲方。如因乙方资质等问题导致甲方被相关部门处罚的，因此产生的全部损失及费用由乙方承担。合同有效期内，乙方须确保自身持续具备履行合同义务的合法资质、资格（尤其须符合政府主管部门的要求），否则甲方有权：①自乙方不具备合法资质、资格之日起，乙方向甲方支付违约金人民币伍佰元/天，直至乙方恢复相关资质、资格；②甲方单方解除合同并收回所有已付款项。</w:t>
      </w:r>
    </w:p>
    <w:p w14:paraId="0945A0A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4.19合同履行期间，乙方必须服从甲方正常工作安排，否则属乙方违约，甲方有权对乙方进行处罚。乙方承诺，确保本合同工程顺利进行，乙方不以任何理由停止供货，且凡停止供货，均属乙方违约，乙方自愿承担不小于伍万元/次违约金给甲方。</w:t>
      </w:r>
    </w:p>
    <w:p w14:paraId="1D3C8108">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4.20</w:t>
      </w:r>
      <w:r>
        <w:rPr>
          <w:rFonts w:hint="default" w:ascii="仿宋" w:hAnsi="仿宋" w:eastAsia="仿宋" w:cs="仿宋"/>
          <w:color w:val="auto"/>
          <w:sz w:val="28"/>
          <w:highlight w:val="none"/>
          <w:lang w:val="en-US" w:eastAsia="zh-CN"/>
        </w:rPr>
        <w:t>本合同</w:t>
      </w:r>
      <w:r>
        <w:rPr>
          <w:rFonts w:hint="eastAsia" w:ascii="仿宋" w:hAnsi="仿宋" w:eastAsia="仿宋" w:cs="仿宋"/>
          <w:color w:val="auto"/>
          <w:sz w:val="28"/>
          <w:highlight w:val="none"/>
          <w:lang w:val="en-US" w:eastAsia="zh-CN"/>
        </w:rPr>
        <w:t>有效</w:t>
      </w:r>
      <w:r>
        <w:rPr>
          <w:rFonts w:hint="default" w:ascii="仿宋" w:hAnsi="仿宋" w:eastAsia="仿宋" w:cs="仿宋"/>
          <w:color w:val="auto"/>
          <w:sz w:val="28"/>
          <w:highlight w:val="none"/>
          <w:lang w:val="en-US" w:eastAsia="zh-CN"/>
        </w:rPr>
        <w:t>期内，若乙方发生2次不能及时提供</w:t>
      </w:r>
      <w:r>
        <w:rPr>
          <w:rFonts w:hint="eastAsia" w:ascii="仿宋" w:hAnsi="仿宋" w:eastAsia="仿宋" w:cs="仿宋"/>
          <w:color w:val="auto"/>
          <w:sz w:val="28"/>
          <w:highlight w:val="none"/>
          <w:lang w:val="en-US" w:eastAsia="zh-CN"/>
        </w:rPr>
        <w:t>产品</w:t>
      </w:r>
      <w:r>
        <w:rPr>
          <w:rFonts w:hint="default" w:ascii="仿宋" w:hAnsi="仿宋" w:eastAsia="仿宋" w:cs="仿宋"/>
          <w:color w:val="auto"/>
          <w:sz w:val="28"/>
          <w:highlight w:val="none"/>
          <w:lang w:val="en-US" w:eastAsia="zh-CN"/>
        </w:rPr>
        <w:t>的情况，则甲方有权单方解除合同，且一切损失由乙方自行承担。</w:t>
      </w:r>
    </w:p>
    <w:p w14:paraId="0783EAA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4.21</w:t>
      </w:r>
      <w:r>
        <w:rPr>
          <w:rFonts w:hint="default" w:ascii="仿宋" w:hAnsi="仿宋" w:eastAsia="仿宋" w:cs="仿宋"/>
          <w:color w:val="auto"/>
          <w:sz w:val="28"/>
          <w:highlight w:val="none"/>
          <w:lang w:val="en-US" w:eastAsia="zh-CN"/>
        </w:rPr>
        <w:t>乙方必须为其设备</w:t>
      </w:r>
      <w:r>
        <w:rPr>
          <w:rFonts w:hint="eastAsia" w:ascii="仿宋" w:hAnsi="仿宋" w:eastAsia="仿宋" w:cs="仿宋"/>
          <w:color w:val="auto"/>
          <w:sz w:val="28"/>
          <w:highlight w:val="none"/>
          <w:lang w:val="en-US" w:eastAsia="zh-CN"/>
        </w:rPr>
        <w:t>、产品</w:t>
      </w:r>
      <w:r>
        <w:rPr>
          <w:rFonts w:hint="default" w:ascii="仿宋" w:hAnsi="仿宋" w:eastAsia="仿宋" w:cs="仿宋"/>
          <w:color w:val="auto"/>
          <w:sz w:val="28"/>
          <w:highlight w:val="none"/>
          <w:lang w:val="en-US" w:eastAsia="zh-CN"/>
        </w:rPr>
        <w:t>及人员购买社会保险及人身意外伤害</w:t>
      </w:r>
      <w:r>
        <w:rPr>
          <w:rFonts w:hint="eastAsia" w:ascii="仿宋" w:hAnsi="仿宋" w:eastAsia="仿宋" w:cs="仿宋"/>
          <w:color w:val="auto"/>
          <w:sz w:val="28"/>
          <w:highlight w:val="none"/>
          <w:lang w:val="en-US" w:eastAsia="zh-CN"/>
        </w:rPr>
        <w:t>等</w:t>
      </w:r>
      <w:r>
        <w:rPr>
          <w:rFonts w:hint="default" w:ascii="仿宋" w:hAnsi="仿宋" w:eastAsia="仿宋" w:cs="仿宋"/>
          <w:color w:val="auto"/>
          <w:sz w:val="28"/>
          <w:highlight w:val="none"/>
          <w:lang w:val="en-US" w:eastAsia="zh-CN"/>
        </w:rPr>
        <w:t>保险，有关费用已包含在合同</w:t>
      </w:r>
      <w:r>
        <w:rPr>
          <w:rFonts w:hint="eastAsia" w:ascii="仿宋" w:hAnsi="仿宋" w:eastAsia="仿宋" w:cs="仿宋"/>
          <w:color w:val="auto"/>
          <w:sz w:val="28"/>
          <w:highlight w:val="none"/>
          <w:lang w:val="en-US" w:eastAsia="zh-CN"/>
        </w:rPr>
        <w:t>单</w:t>
      </w:r>
      <w:r>
        <w:rPr>
          <w:rFonts w:hint="default" w:ascii="仿宋" w:hAnsi="仿宋" w:eastAsia="仿宋" w:cs="仿宋"/>
          <w:color w:val="auto"/>
          <w:sz w:val="28"/>
          <w:highlight w:val="none"/>
          <w:lang w:val="en-US" w:eastAsia="zh-CN"/>
        </w:rPr>
        <w:t>价中，甲方无需另行支付费用给乙方。因各种原因导致乙方需要延长保险期所需增加的保险费由乙方自行承担，其费用已包含在合同</w:t>
      </w:r>
      <w:r>
        <w:rPr>
          <w:rFonts w:hint="eastAsia" w:ascii="仿宋" w:hAnsi="仿宋" w:eastAsia="仿宋" w:cs="仿宋"/>
          <w:color w:val="auto"/>
          <w:sz w:val="28"/>
          <w:highlight w:val="none"/>
          <w:lang w:val="en-US" w:eastAsia="zh-CN"/>
        </w:rPr>
        <w:t>单</w:t>
      </w:r>
      <w:r>
        <w:rPr>
          <w:rFonts w:hint="default" w:ascii="仿宋" w:hAnsi="仿宋" w:eastAsia="仿宋" w:cs="仿宋"/>
          <w:color w:val="auto"/>
          <w:sz w:val="28"/>
          <w:highlight w:val="none"/>
          <w:lang w:val="en-US" w:eastAsia="zh-CN"/>
        </w:rPr>
        <w:t>价内，凡在合同履行期间由乙方原因导致的一切安全及质量事故，属乙方责任，所有损失及费用由乙方承担。</w:t>
      </w:r>
    </w:p>
    <w:p w14:paraId="333E593B">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4.22</w:t>
      </w:r>
      <w:r>
        <w:rPr>
          <w:rFonts w:hint="default" w:ascii="仿宋" w:hAnsi="仿宋" w:eastAsia="仿宋" w:cs="仿宋"/>
          <w:color w:val="auto"/>
          <w:sz w:val="28"/>
          <w:highlight w:val="none"/>
          <w:lang w:val="en-US" w:eastAsia="zh-CN"/>
        </w:rPr>
        <w:t>无论乙方有无按照本合同约定办理相关保险事宜，乙方人员或因乙方原因导致在本项目范围内发生的伤亡事故，均由乙方承担责任和费用。</w:t>
      </w:r>
    </w:p>
    <w:p w14:paraId="72375FC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default" w:ascii="仿宋" w:hAnsi="仿宋" w:eastAsia="仿宋" w:cs="仿宋"/>
          <w:color w:val="auto"/>
          <w:sz w:val="28"/>
          <w:highlight w:val="none"/>
          <w:lang w:val="en-US" w:eastAsia="zh-CN"/>
        </w:rPr>
        <w:t>4.23乙方在合同履行期内要求甲方涨价的，属乙方违约，甲方将对乙方按其要求涨价金额的100%进行处罚。如若乙方因涨价停止供货或以其他任何理由停止供货，甲方有权对乙方收取违约金伍万元/次。如乙方的产品、服务不满足甲方或本项目进度要求，甲方有权单方安排第三方单独或与乙方共同完成本项目的产品供货工作</w:t>
      </w:r>
      <w:r>
        <w:rPr>
          <w:rFonts w:hint="eastAsia" w:ascii="仿宋" w:hAnsi="仿宋" w:eastAsia="仿宋" w:cs="仿宋"/>
          <w:color w:val="auto"/>
          <w:sz w:val="28"/>
          <w:highlight w:val="none"/>
          <w:lang w:val="en-US" w:eastAsia="zh-CN"/>
        </w:rPr>
        <w:t>。</w:t>
      </w:r>
    </w:p>
    <w:p w14:paraId="049E2A8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textAlignment w:val="auto"/>
        <w:outlineLvl w:val="1"/>
        <w:rPr>
          <w:rFonts w:hint="eastAsia" w:ascii="仿宋" w:hAnsi="仿宋" w:eastAsia="仿宋" w:cs="仿宋"/>
          <w:color w:val="auto"/>
          <w:sz w:val="28"/>
          <w:highlight w:val="none"/>
          <w:u w:val="none"/>
        </w:rPr>
      </w:pPr>
      <w:bookmarkStart w:id="135" w:name="_Toc3719"/>
      <w:bookmarkStart w:id="136" w:name="_Toc4433"/>
      <w:r>
        <w:rPr>
          <w:rFonts w:hint="eastAsia" w:ascii="仿宋" w:hAnsi="仿宋" w:eastAsia="仿宋" w:cs="仿宋"/>
          <w:b/>
          <w:bCs/>
          <w:color w:val="auto"/>
          <w:sz w:val="28"/>
          <w:highlight w:val="none"/>
          <w:lang w:val="en-US" w:eastAsia="zh-CN"/>
        </w:rPr>
        <w:t>第五章、</w:t>
      </w:r>
      <w:r>
        <w:rPr>
          <w:rFonts w:hint="eastAsia" w:ascii="仿宋" w:hAnsi="仿宋" w:eastAsia="仿宋" w:cs="仿宋"/>
          <w:b/>
          <w:bCs/>
          <w:color w:val="auto"/>
          <w:sz w:val="28"/>
          <w:highlight w:val="none"/>
          <w:u w:val="none"/>
        </w:rPr>
        <w:t>廉洁条款</w:t>
      </w:r>
      <w:bookmarkEnd w:id="129"/>
      <w:bookmarkEnd w:id="130"/>
      <w:bookmarkEnd w:id="131"/>
      <w:bookmarkEnd w:id="132"/>
      <w:bookmarkEnd w:id="133"/>
      <w:bookmarkEnd w:id="134"/>
      <w:bookmarkEnd w:id="135"/>
      <w:bookmarkEnd w:id="136"/>
      <w:r>
        <w:rPr>
          <w:rFonts w:hint="eastAsia" w:ascii="仿宋" w:hAnsi="仿宋" w:eastAsia="仿宋" w:cs="仿宋"/>
          <w:color w:val="auto"/>
          <w:sz w:val="28"/>
          <w:highlight w:val="none"/>
          <w:u w:val="none"/>
        </w:rPr>
        <w:tab/>
      </w:r>
      <w:r>
        <w:rPr>
          <w:rFonts w:hint="eastAsia" w:ascii="仿宋" w:hAnsi="仿宋" w:eastAsia="仿宋" w:cs="仿宋"/>
          <w:color w:val="auto"/>
          <w:sz w:val="28"/>
          <w:highlight w:val="none"/>
          <w:u w:val="none"/>
        </w:rPr>
        <w:tab/>
      </w:r>
      <w:r>
        <w:rPr>
          <w:rFonts w:hint="eastAsia" w:ascii="仿宋" w:hAnsi="仿宋" w:eastAsia="仿宋" w:cs="仿宋"/>
          <w:color w:val="auto"/>
          <w:sz w:val="28"/>
          <w:highlight w:val="none"/>
          <w:u w:val="none"/>
        </w:rPr>
        <w:tab/>
      </w:r>
      <w:r>
        <w:rPr>
          <w:rFonts w:hint="eastAsia" w:ascii="仿宋" w:hAnsi="仿宋" w:eastAsia="仿宋" w:cs="仿宋"/>
          <w:color w:val="auto"/>
          <w:sz w:val="28"/>
          <w:highlight w:val="none"/>
          <w:u w:val="none"/>
        </w:rPr>
        <w:tab/>
      </w:r>
      <w:r>
        <w:rPr>
          <w:rFonts w:hint="eastAsia" w:ascii="仿宋" w:hAnsi="仿宋" w:eastAsia="仿宋" w:cs="仿宋"/>
          <w:color w:val="auto"/>
          <w:sz w:val="28"/>
          <w:highlight w:val="none"/>
          <w:u w:val="none"/>
        </w:rPr>
        <w:tab/>
      </w:r>
      <w:r>
        <w:rPr>
          <w:rFonts w:hint="eastAsia" w:ascii="仿宋" w:hAnsi="仿宋" w:eastAsia="仿宋" w:cs="仿宋"/>
          <w:color w:val="auto"/>
          <w:sz w:val="28"/>
          <w:highlight w:val="none"/>
          <w:u w:val="none"/>
        </w:rPr>
        <w:tab/>
      </w:r>
      <w:r>
        <w:rPr>
          <w:rFonts w:hint="eastAsia" w:ascii="仿宋" w:hAnsi="仿宋" w:eastAsia="仿宋" w:cs="仿宋"/>
          <w:color w:val="auto"/>
          <w:sz w:val="28"/>
          <w:highlight w:val="none"/>
          <w:u w:val="none"/>
        </w:rPr>
        <w:tab/>
      </w:r>
    </w:p>
    <w:p w14:paraId="6C529BA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bookmarkStart w:id="137" w:name="_Toc25006"/>
      <w:r>
        <w:rPr>
          <w:rFonts w:hint="eastAsia" w:ascii="仿宋" w:hAnsi="仿宋" w:eastAsia="仿宋" w:cs="仿宋"/>
          <w:color w:val="auto"/>
          <w:sz w:val="28"/>
          <w:highlight w:val="none"/>
          <w:lang w:val="en-US" w:eastAsia="zh-CN"/>
        </w:rPr>
        <w:t>5.1乙方在与甲方合作期间（包括本合同招采、签约、履约期间），不得向甲方职员提供请吃、送礼、旅游、色情服务、行贿、回扣或其他好处，如有违反，乙方每次向甲方支付人民币十万元作为违约金（甲方可从任意合同款中扣款），造成甲方经济或其他损失的，乙方全额赔偿，且甲方有权单方解除本合同。</w:t>
      </w:r>
    </w:p>
    <w:p w14:paraId="20AEFDE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5.2甲乙双方管理人员有权拒绝执行合同以外的违法要求。甲方发现乙方向甲方人员或甲方委托的其他人员行贿或输送不正当利益的，甲方有权对乙方进行处罚并单方解除合同，对所发生的工程量/工作量不予结算及不支付费用。</w:t>
      </w:r>
    </w:p>
    <w:p w14:paraId="1348C44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5.3如甲方发现乙方可能存在违反廉洁条款的行为时，甲方有权暂扣违约金/争议材料款/处罚款等对应等额的合同款，直至调查完毕后根据调查结果再作处理，甲方暂不付款的行为不违约。</w:t>
      </w:r>
    </w:p>
    <w:bookmarkEnd w:id="137"/>
    <w:p w14:paraId="4312C98E">
      <w:pPr>
        <w:keepNext w:val="0"/>
        <w:keepLines w:val="0"/>
        <w:pageBreakBefore w:val="0"/>
        <w:widowControl w:val="0"/>
        <w:kinsoku/>
        <w:wordWrap/>
        <w:overflowPunct/>
        <w:topLinePunct w:val="0"/>
        <w:autoSpaceDE/>
        <w:autoSpaceDN/>
        <w:bidi w:val="0"/>
        <w:adjustRightInd/>
        <w:snapToGrid w:val="0"/>
        <w:spacing w:line="360" w:lineRule="auto"/>
        <w:textAlignment w:val="auto"/>
        <w:outlineLvl w:val="1"/>
        <w:rPr>
          <w:rFonts w:hint="eastAsia" w:ascii="仿宋" w:hAnsi="仿宋" w:eastAsia="仿宋" w:cs="仿宋"/>
          <w:color w:val="auto"/>
          <w:sz w:val="28"/>
          <w:szCs w:val="28"/>
          <w:highlight w:val="none"/>
          <w:lang w:val="en-US" w:eastAsia="zh-CN"/>
        </w:rPr>
      </w:pPr>
      <w:bookmarkStart w:id="138" w:name="_Toc16121"/>
      <w:bookmarkStart w:id="139" w:name="_Toc28398"/>
      <w:bookmarkStart w:id="140" w:name="_Toc100"/>
      <w:bookmarkStart w:id="141" w:name="_Toc14237"/>
      <w:bookmarkStart w:id="142" w:name="_Toc1615"/>
      <w:bookmarkStart w:id="143" w:name="_Toc27905"/>
      <w:r>
        <w:rPr>
          <w:rFonts w:hint="eastAsia" w:ascii="仿宋" w:hAnsi="仿宋" w:eastAsia="仿宋" w:cs="仿宋"/>
          <w:b/>
          <w:bCs/>
          <w:color w:val="auto"/>
          <w:sz w:val="28"/>
          <w:szCs w:val="28"/>
          <w:highlight w:val="none"/>
          <w:lang w:val="en-US" w:eastAsia="zh-CN"/>
        </w:rPr>
        <w:t>第六章、甲乙双方联系人权限</w:t>
      </w:r>
      <w:bookmarkEnd w:id="138"/>
      <w:bookmarkEnd w:id="139"/>
      <w:bookmarkEnd w:id="140"/>
      <w:bookmarkEnd w:id="141"/>
      <w:bookmarkEnd w:id="142"/>
      <w:bookmarkEnd w:id="143"/>
    </w:p>
    <w:p w14:paraId="49D1C081">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6.1甲方对乙方发出的业务通知等文件，须经甲方项目负责人及合同执行联系人签名并加盖甲方项目章（样式详见附件）方为有效，否则为无效文件，仅盖章或者仅签名的文件亦无效。甲方项目负责人、合同执行联系人变更的，甲方将以书面形式通知乙方。</w:t>
      </w:r>
    </w:p>
    <w:p w14:paraId="650AE901">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甲方用于本项目的项目章，仅供甲方项目部与乙方联系工作和确认施工技术、资料之用。该项目章用于以下情形时无效：</w:t>
      </w:r>
    </w:p>
    <w:p w14:paraId="68D964C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①签订合同；</w:t>
      </w:r>
    </w:p>
    <w:p w14:paraId="08756BC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②任何类型的欠条或收据；</w:t>
      </w:r>
    </w:p>
    <w:p w14:paraId="4299AAE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default"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③任何形式的经济结算凭证；</w:t>
      </w:r>
    </w:p>
    <w:p w14:paraId="08E15F08">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④为他人或他单位提供任何形式的担保；</w:t>
      </w:r>
    </w:p>
    <w:p w14:paraId="0C410D3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⑤确认任何形式的包含权利义务及责任承担的文件。</w:t>
      </w:r>
    </w:p>
    <w:p w14:paraId="52FABC5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6.2乙方授权代表以乙方的名义处理与本合同相关的一切事务，乙方对其行为均认可并承担一切责任。乙方如需更换授权代表，应提前3个日历天以书面形式通知甲方。</w:t>
      </w:r>
    </w:p>
    <w:p w14:paraId="6B50520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6.3乙方每批产品安排指定的业务员跟单，与甲方对接验收、核量及售后等相关事宜。</w:t>
      </w:r>
    </w:p>
    <w:p w14:paraId="26E0F96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6.4除甲方项目部负责人外，甲方项目部其他任何人对涉及费用的所有文件、资料无权进行确定、批准。甲方的项目部负责人在履行本合同过程中，对涉及费用的所有文件、资料审批权限为不超过三千元/次（含税）。三千元/次以该负责人负责管理的项目为最小单位，不得分地块、分期、分楼栋、分部位拆分使用权限。涉及费用超过三千元的文件、资料，无论甲方的项目部负责人是否签字，均须按甲方公司规定的流程完成申报、审批并加盖甲方公章后方为有效，未按此约定完成审批、盖章的文件、资料，无论甲方任何人签字，甲方均不承认和支付任何费用，乙方亦无权向甲方主张任何权利。</w:t>
      </w:r>
    </w:p>
    <w:p w14:paraId="05780F76">
      <w:pPr>
        <w:keepNext w:val="0"/>
        <w:keepLines w:val="0"/>
        <w:pageBreakBefore w:val="0"/>
        <w:widowControl w:val="0"/>
        <w:kinsoku/>
        <w:wordWrap/>
        <w:overflowPunct/>
        <w:topLinePunct w:val="0"/>
        <w:autoSpaceDE/>
        <w:autoSpaceDN/>
        <w:bidi w:val="0"/>
        <w:adjustRightInd/>
        <w:snapToGrid w:val="0"/>
        <w:spacing w:line="360" w:lineRule="auto"/>
        <w:textAlignment w:val="auto"/>
        <w:outlineLvl w:val="1"/>
        <w:rPr>
          <w:rFonts w:hint="eastAsia" w:ascii="仿宋" w:hAnsi="仿宋" w:eastAsia="仿宋" w:cs="仿宋"/>
          <w:color w:val="auto"/>
          <w:sz w:val="28"/>
          <w:szCs w:val="28"/>
          <w:highlight w:val="none"/>
          <w:lang w:val="en-US" w:eastAsia="zh-CN"/>
        </w:rPr>
      </w:pPr>
      <w:bookmarkStart w:id="144" w:name="_Toc20238"/>
      <w:bookmarkStart w:id="145" w:name="_Toc23058"/>
      <w:bookmarkStart w:id="146" w:name="_Toc28082"/>
      <w:bookmarkStart w:id="147" w:name="_Toc32691"/>
      <w:bookmarkStart w:id="148" w:name="_Toc31201"/>
      <w:bookmarkStart w:id="149" w:name="_Toc2216"/>
      <w:bookmarkStart w:id="150" w:name="_Toc15406"/>
      <w:bookmarkStart w:id="151" w:name="_Toc14570"/>
      <w:bookmarkStart w:id="152" w:name="_Toc8151"/>
      <w:r>
        <w:rPr>
          <w:rFonts w:hint="eastAsia" w:ascii="仿宋" w:hAnsi="仿宋" w:eastAsia="仿宋" w:cs="仿宋"/>
          <w:b/>
          <w:bCs/>
          <w:color w:val="auto"/>
          <w:sz w:val="28"/>
          <w:szCs w:val="28"/>
          <w:highlight w:val="none"/>
          <w:lang w:val="en-US" w:eastAsia="zh-CN"/>
        </w:rPr>
        <w:t>第七章、其他</w:t>
      </w:r>
      <w:bookmarkEnd w:id="144"/>
      <w:bookmarkEnd w:id="145"/>
      <w:bookmarkEnd w:id="146"/>
      <w:bookmarkEnd w:id="147"/>
      <w:bookmarkEnd w:id="148"/>
      <w:bookmarkEnd w:id="149"/>
      <w:bookmarkEnd w:id="150"/>
      <w:bookmarkEnd w:id="151"/>
      <w:bookmarkEnd w:id="152"/>
    </w:p>
    <w:p w14:paraId="5DC3725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7.1合同价款及合同条款已考虑突发疫情等流行疾病影响因素，乙方不以疫情防控为由要求甲方对合同价、合同结算办法及货期等合同条款进行调整，防疫措施的一切费用已包含在合同单价内，不另计费。</w:t>
      </w:r>
    </w:p>
    <w:p w14:paraId="40DA106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7.2乙方人员在本合同履行期间所发生的所有安全事故，均由乙方承担所发生的全部费用及损失，对甲方造成损失的则由乙方赔偿甲方损失。</w:t>
      </w:r>
    </w:p>
    <w:p w14:paraId="10E59FA2">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7.3甲、乙双方对产品质量有争议的，由产品使用地点的、国家规定的质量检测机构鉴定，所需费用及因此造成的损失由责任方承担，如双方均有</w:t>
      </w:r>
      <w:r>
        <w:rPr>
          <w:rFonts w:hint="eastAsia" w:ascii="仿宋" w:hAnsi="仿宋" w:eastAsia="仿宋" w:cs="仿宋"/>
          <w:color w:val="auto"/>
          <w:sz w:val="28"/>
          <w:szCs w:val="28"/>
          <w:highlight w:val="none"/>
          <w:lang w:val="en-US" w:eastAsia="zh-CN"/>
        </w:rPr>
        <w:t>责</w:t>
      </w:r>
      <w:r>
        <w:rPr>
          <w:rFonts w:hint="eastAsia" w:ascii="仿宋" w:hAnsi="仿宋" w:eastAsia="仿宋" w:cs="仿宋"/>
          <w:color w:val="auto"/>
          <w:sz w:val="28"/>
          <w:highlight w:val="none"/>
          <w:lang w:val="en-US" w:eastAsia="zh-CN"/>
        </w:rPr>
        <w:t>任，由双方根据各自责任分别承担。不可抗力的情形按国家相应规定执行。</w:t>
      </w:r>
    </w:p>
    <w:p w14:paraId="766ACC84">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7.4甲方因参与本合同履行而发出、或与乙方达成合意所形成的一切相关文件，均须同时具备甲方公章及法定代表人（或授权代表人）签名，否则均不对甲方产生约束力，除非事后获得甲方另行追认。</w:t>
      </w:r>
    </w:p>
    <w:p w14:paraId="4D153A9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7.5本合同各条款相互矛盾、表达含糊的，按最有利于甲方的条款执行。</w:t>
      </w:r>
    </w:p>
    <w:p w14:paraId="764BD66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 xml:space="preserve">7.6专利技术及特殊工艺 </w:t>
      </w:r>
    </w:p>
    <w:p w14:paraId="145F88EB">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 xml:space="preserve">7.6.1乙方须保障甲方在使用其提供的产品、服务不受到第三方关于侵权的指控。如果出现此类情况，由乙方与第三方交涉并承担一切费用和责任，如造成甲方损失的，乙方向甲方赔偿。 </w:t>
      </w:r>
    </w:p>
    <w:p w14:paraId="10621F0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7.6.2乙方擅自使用他人专利技术，侵犯他人专利权的，乙方依法承担相应责任。</w:t>
      </w:r>
    </w:p>
    <w:p w14:paraId="3C0B776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7.7本合同履行过程中，乙方如进行企业名称变更，须提前5个日历天书面报告甲方并随附工商登记主管部门核发的相应证明文件，否则甲方有权中止合同付款义务，直至乙方就该变更事宜提交有效证明文件并配合甲方完成对乙方主体身份的核验，其过程所耽误的付款时间属乙方责任，其损失由乙方全部承担。本合同履行过程中，如乙方自身主体被工商登记主管部门注销，甲方有权不履行合同付款义务且属乙方责任，一切损失由乙方承担，甲方无须承担任何违约责任和费用。</w:t>
      </w:r>
    </w:p>
    <w:p w14:paraId="4E89A0C0">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7.8签订本合同后，乙方只是取得产品供应资格且向甲方确定了可接受的交易条件，并不意味着双方的成交，能否向甲方销售产品以甲方发出的书面通知为准。甲方随时有权另向第三方交易。在甲方未向乙方发出具体的订货通知之前，乙方无权以本合同为由要求甲方进行交易。</w:t>
      </w:r>
    </w:p>
    <w:p w14:paraId="3A9E17F4">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7.9本合同未尽事宜或需变更的，甲乙双方另行签订补充协议进行明确。与本合同相关的争议，双方友好协商解决，协商不成则提交甲方所在地人民法院以诉讼方式解决。甲乙双方因履行本合同的往来文件及法院送达的文书以合同签章处所列地址为有效地址，以邮寄方式送达的，通过邮政特快专递寄出第三日视为送达。</w:t>
      </w:r>
    </w:p>
    <w:p w14:paraId="7EBBED8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7.10乙方与第三方发生的任何经济往来、债务纠纷均与甲方无关。乙方须保证所供应产品无权属上的瑕疵和知识产权的争议，若因此对甲方造成损失，则由乙方全责赔偿。</w:t>
      </w:r>
    </w:p>
    <w:p w14:paraId="3C242F9F">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7.11乙方与第三人签订的劳动、租赁、买卖等一切合同，与甲方无关。乙方在履行本合同期间发生的与第三方一切合同债务，由乙方负全责处理并承担责任。</w:t>
      </w:r>
    </w:p>
    <w:p w14:paraId="5EB9E86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7.12本合同执行期间，甲方制度文件如有更新，按甲方最新版要求执行，最终解释权归甲方所有。</w:t>
      </w:r>
    </w:p>
    <w:p w14:paraId="5113205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7.13以下文件均为合同有效组成部分，各文件互相解释，互为说明。当前后合同文件、资料等出现不一致或矛盾时，以下排列顺序为合同文件的优先解释顺序；同一类文件以最新（近）时间为优先：</w:t>
      </w:r>
    </w:p>
    <w:p w14:paraId="5CE67D9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①合同履行过程中，双方法人代表或授权人签字并加盖公章的补充协议；</w:t>
      </w:r>
    </w:p>
    <w:p w14:paraId="14ECAD9C">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②本合同第一部分协议书；</w:t>
      </w:r>
    </w:p>
    <w:p w14:paraId="6A7A1B5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③本合同第二部分合同专用条款；</w:t>
      </w:r>
    </w:p>
    <w:p w14:paraId="1EE40FA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④本合同第三部分合同通用条款；</w:t>
      </w:r>
    </w:p>
    <w:p w14:paraId="767AB34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⑤ 经甲方权限领导审批的方案及相关设计变更；</w:t>
      </w:r>
    </w:p>
    <w:p w14:paraId="10FB092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⑥本合同对应的招采文件（含相关答疑、补充通知等）；</w:t>
      </w:r>
    </w:p>
    <w:p w14:paraId="30FA7CC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⑦乙方发出的、经甲方确认的本合同对应投标文件及相关澄清文件；</w:t>
      </w:r>
    </w:p>
    <w:p w14:paraId="6F1BF2A3">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⑧本项目所在地现行的法律、法规、标准、规范。</w:t>
      </w:r>
    </w:p>
    <w:p w14:paraId="1EE3B55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7.14本合同正文为清洁打印文本，如双方对此合同有任何修改及补充均应另行签订补充协议。合同正文中任何非打印的文字或者图形，除非经双方确认同意，否则不产生约束力。</w:t>
      </w:r>
    </w:p>
    <w:p w14:paraId="7527244B">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7.15甲乙双方均确认已经审阅并理解本合同全部条款，且已经就条款相关的任何疑问得到满意的解释，并确认本合同的条款为双方本着诚信互利的原则友好协商一致的结果，不属于任何一方的格式条款。</w:t>
      </w:r>
    </w:p>
    <w:p w14:paraId="6A0992EA">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7.16本合同一式三份，甲方执两份，乙方执一份，均具同等效力。</w:t>
      </w:r>
    </w:p>
    <w:p w14:paraId="6CA5F5F1">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7.17本合同自甲乙双方签字、加盖公章（或合同章）之日起生效，双方履行完合同义务、责任之日终止。</w:t>
      </w:r>
    </w:p>
    <w:p w14:paraId="5A81EB05">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20" w:firstLineChars="150"/>
        <w:jc w:val="left"/>
        <w:textAlignment w:val="auto"/>
        <w:rPr>
          <w:rFonts w:hint="eastAsia" w:ascii="仿宋" w:hAnsi="仿宋" w:eastAsia="仿宋" w:cs="仿宋"/>
          <w:color w:val="auto"/>
          <w:sz w:val="28"/>
          <w:highlight w:val="none"/>
          <w:lang w:val="en-US" w:eastAsia="zh-CN"/>
        </w:rPr>
      </w:pPr>
      <w:r>
        <w:rPr>
          <w:rFonts w:hint="eastAsia" w:ascii="仿宋" w:hAnsi="仿宋" w:eastAsia="仿宋" w:cs="仿宋"/>
          <w:color w:val="auto"/>
          <w:sz w:val="28"/>
          <w:highlight w:val="none"/>
          <w:lang w:val="en-US" w:eastAsia="zh-CN"/>
        </w:rPr>
        <w:t>（以下无正文）</w:t>
      </w:r>
    </w:p>
    <w:p w14:paraId="466ADFE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20" w:firstLineChars="150"/>
        <w:textAlignment w:val="auto"/>
        <w:rPr>
          <w:rFonts w:hint="eastAsia" w:ascii="仿宋" w:hAnsi="仿宋" w:eastAsia="仿宋" w:cs="仿宋"/>
          <w:color w:val="auto"/>
          <w:sz w:val="28"/>
          <w:highlight w:val="none"/>
          <w:u w:val="none"/>
          <w:lang w:val="en-US" w:eastAsia="zh-CN"/>
        </w:rPr>
      </w:pPr>
      <w:r>
        <w:rPr>
          <w:rFonts w:hint="default" w:ascii="仿宋" w:hAnsi="仿宋" w:eastAsia="仿宋" w:cs="仿宋"/>
          <w:color w:val="auto"/>
          <w:sz w:val="28"/>
          <w:highlight w:val="none"/>
          <w:u w:val="none"/>
          <w:lang w:val="en-US" w:eastAsia="zh-CN"/>
        </w:rPr>
        <w:t>附件一：</w:t>
      </w:r>
      <w:r>
        <w:rPr>
          <w:rFonts w:hint="eastAsia" w:ascii="仿宋" w:hAnsi="仿宋" w:eastAsia="仿宋" w:cs="仿宋"/>
          <w:color w:val="auto"/>
          <w:sz w:val="28"/>
          <w:highlight w:val="none"/>
          <w:u w:val="none"/>
          <w:lang w:val="en-US" w:eastAsia="zh-CN"/>
        </w:rPr>
        <w:t xml:space="preserve">《结清承诺书》格式  </w:t>
      </w:r>
    </w:p>
    <w:p w14:paraId="3E85C54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20" w:firstLineChars="150"/>
        <w:textAlignment w:val="auto"/>
        <w:rPr>
          <w:rFonts w:hint="default" w:ascii="仿宋" w:hAnsi="仿宋" w:eastAsia="仿宋" w:cs="仿宋"/>
          <w:color w:val="auto"/>
          <w:sz w:val="28"/>
          <w:highlight w:val="none"/>
          <w:u w:val="none"/>
          <w:lang w:val="en-US" w:eastAsia="zh-CN"/>
        </w:rPr>
      </w:pPr>
      <w:r>
        <w:rPr>
          <w:rFonts w:hint="default" w:ascii="仿宋" w:hAnsi="仿宋" w:eastAsia="仿宋" w:cs="仿宋"/>
          <w:color w:val="auto"/>
          <w:sz w:val="28"/>
          <w:highlight w:val="none"/>
          <w:u w:val="none"/>
          <w:lang w:val="en-US" w:eastAsia="zh-CN"/>
        </w:rPr>
        <w:t>附件二：《延迟付款声明函》格式</w:t>
      </w:r>
    </w:p>
    <w:p w14:paraId="66567EF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20" w:firstLineChars="150"/>
        <w:textAlignment w:val="auto"/>
        <w:rPr>
          <w:rFonts w:hint="eastAsia" w:ascii="仿宋" w:hAnsi="仿宋" w:eastAsia="仿宋" w:cs="仿宋"/>
          <w:color w:val="auto"/>
          <w:sz w:val="28"/>
          <w:highlight w:val="none"/>
          <w:u w:val="none"/>
          <w:lang w:val="en-US" w:eastAsia="zh-CN"/>
        </w:rPr>
      </w:pPr>
      <w:r>
        <w:rPr>
          <w:rFonts w:hint="eastAsia" w:ascii="仿宋" w:hAnsi="仿宋" w:eastAsia="仿宋" w:cs="仿宋"/>
          <w:color w:val="auto"/>
          <w:sz w:val="28"/>
          <w:highlight w:val="none"/>
          <w:u w:val="none"/>
          <w:lang w:val="en-US" w:eastAsia="zh-CN"/>
        </w:rPr>
        <w:t>附件三：《材料款申报审批表》格式</w:t>
      </w:r>
    </w:p>
    <w:p w14:paraId="24C6D50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20" w:firstLineChars="150"/>
        <w:textAlignment w:val="auto"/>
        <w:rPr>
          <w:rFonts w:hint="eastAsia" w:ascii="仿宋" w:hAnsi="仿宋" w:eastAsia="仿宋" w:cs="仿宋"/>
          <w:color w:val="auto"/>
          <w:sz w:val="28"/>
          <w:highlight w:val="none"/>
          <w:u w:val="none"/>
          <w:lang w:val="en-US" w:eastAsia="zh-CN"/>
        </w:rPr>
      </w:pPr>
      <w:r>
        <w:rPr>
          <w:rFonts w:hint="eastAsia" w:ascii="仿宋" w:hAnsi="仿宋" w:eastAsia="仿宋" w:cs="仿宋"/>
          <w:color w:val="auto"/>
          <w:sz w:val="28"/>
          <w:highlight w:val="none"/>
          <w:u w:val="none"/>
          <w:lang w:val="en-US" w:eastAsia="zh-CN"/>
        </w:rPr>
        <w:t>附件四：《款项支付台账》格式</w:t>
      </w:r>
    </w:p>
    <w:p w14:paraId="274AEE0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20" w:firstLineChars="150"/>
        <w:textAlignment w:val="auto"/>
        <w:rPr>
          <w:rFonts w:hint="default" w:ascii="仿宋" w:hAnsi="仿宋" w:eastAsia="仿宋" w:cs="仿宋"/>
          <w:color w:val="auto"/>
          <w:sz w:val="28"/>
          <w:highlight w:val="none"/>
          <w:u w:val="none"/>
          <w:lang w:val="en-US" w:eastAsia="zh-CN"/>
        </w:rPr>
      </w:pPr>
      <w:r>
        <w:rPr>
          <w:rFonts w:hint="eastAsia" w:ascii="仿宋" w:hAnsi="仿宋" w:eastAsia="仿宋" w:cs="仿宋"/>
          <w:color w:val="auto"/>
          <w:sz w:val="28"/>
          <w:highlight w:val="none"/>
          <w:u w:val="none"/>
          <w:lang w:val="en-US" w:eastAsia="zh-CN"/>
        </w:rPr>
        <w:t>附件五：《材料签收单》格式</w:t>
      </w:r>
    </w:p>
    <w:p w14:paraId="384D86F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20" w:firstLineChars="150"/>
        <w:textAlignment w:val="auto"/>
        <w:rPr>
          <w:rFonts w:hint="default" w:ascii="仿宋" w:hAnsi="仿宋" w:eastAsia="仿宋" w:cs="仿宋"/>
          <w:color w:val="auto"/>
          <w:sz w:val="28"/>
          <w:highlight w:val="none"/>
          <w:u w:val="none"/>
          <w:lang w:val="en-US" w:eastAsia="zh-CN"/>
        </w:rPr>
      </w:pPr>
      <w:r>
        <w:rPr>
          <w:rFonts w:hint="eastAsia" w:ascii="仿宋" w:hAnsi="仿宋" w:eastAsia="仿宋" w:cs="仿宋"/>
          <w:color w:val="auto"/>
          <w:sz w:val="28"/>
          <w:highlight w:val="none"/>
          <w:u w:val="none"/>
          <w:lang w:val="en-US" w:eastAsia="zh-CN"/>
        </w:rPr>
        <w:t>附件六：《供应商月度对账单》格式</w:t>
      </w:r>
    </w:p>
    <w:p w14:paraId="5D77CD0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20" w:firstLineChars="150"/>
        <w:textAlignment w:val="auto"/>
        <w:rPr>
          <w:rFonts w:hint="eastAsia" w:ascii="仿宋" w:hAnsi="仿宋" w:eastAsia="仿宋" w:cs="仿宋"/>
          <w:color w:val="auto"/>
          <w:sz w:val="28"/>
          <w:highlight w:val="none"/>
          <w:u w:val="none"/>
          <w:lang w:val="en-US" w:eastAsia="zh-CN"/>
        </w:rPr>
      </w:pPr>
      <w:r>
        <w:rPr>
          <w:rFonts w:hint="eastAsia" w:ascii="仿宋" w:hAnsi="仿宋" w:eastAsia="仿宋" w:cs="仿宋"/>
          <w:color w:val="auto"/>
          <w:sz w:val="28"/>
          <w:highlight w:val="none"/>
          <w:u w:val="none"/>
          <w:lang w:val="en-US" w:eastAsia="zh-CN"/>
        </w:rPr>
        <w:t>附件七：</w:t>
      </w:r>
      <w:r>
        <w:rPr>
          <w:rFonts w:hint="default" w:ascii="仿宋" w:hAnsi="仿宋" w:eastAsia="仿宋" w:cs="仿宋"/>
          <w:color w:val="auto"/>
          <w:sz w:val="28"/>
          <w:highlight w:val="none"/>
          <w:u w:val="none"/>
          <w:lang w:val="en-US" w:eastAsia="zh-CN"/>
        </w:rPr>
        <w:t>《</w:t>
      </w:r>
      <w:r>
        <w:rPr>
          <w:rFonts w:hint="eastAsia" w:ascii="仿宋" w:hAnsi="仿宋" w:eastAsia="仿宋" w:cs="仿宋"/>
          <w:color w:val="auto"/>
          <w:sz w:val="28"/>
          <w:highlight w:val="none"/>
          <w:u w:val="none"/>
          <w:lang w:val="en-US" w:eastAsia="zh-CN"/>
        </w:rPr>
        <w:t>甲方项目章样式</w:t>
      </w:r>
      <w:r>
        <w:rPr>
          <w:rFonts w:hint="default" w:ascii="仿宋" w:hAnsi="仿宋" w:eastAsia="仿宋" w:cs="仿宋"/>
          <w:color w:val="auto"/>
          <w:sz w:val="28"/>
          <w:highlight w:val="none"/>
          <w:u w:val="none"/>
          <w:lang w:val="en-US" w:eastAsia="zh-CN"/>
        </w:rPr>
        <w:t>》</w:t>
      </w:r>
      <w:r>
        <w:rPr>
          <w:rFonts w:hint="eastAsia" w:ascii="仿宋" w:hAnsi="仿宋" w:eastAsia="仿宋" w:cs="仿宋"/>
          <w:color w:val="auto"/>
          <w:sz w:val="28"/>
          <w:highlight w:val="none"/>
          <w:u w:val="none"/>
          <w:lang w:val="en-US" w:eastAsia="zh-CN"/>
        </w:rPr>
        <w:t xml:space="preserve">  </w:t>
      </w:r>
    </w:p>
    <w:p w14:paraId="407100C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20" w:firstLineChars="150"/>
        <w:textAlignment w:val="auto"/>
        <w:rPr>
          <w:rFonts w:hint="default" w:ascii="仿宋" w:hAnsi="仿宋" w:eastAsia="仿宋" w:cs="仿宋"/>
          <w:color w:val="auto"/>
          <w:sz w:val="28"/>
          <w:highlight w:val="none"/>
          <w:u w:val="none"/>
          <w:lang w:val="en-US" w:eastAsia="zh-CN"/>
        </w:rPr>
      </w:pPr>
      <w:r>
        <w:rPr>
          <w:rFonts w:hint="eastAsia" w:ascii="仿宋" w:hAnsi="仿宋" w:eastAsia="仿宋" w:cs="仿宋"/>
          <w:color w:val="auto"/>
          <w:sz w:val="28"/>
          <w:highlight w:val="none"/>
          <w:u w:val="none"/>
          <w:lang w:val="en-US" w:eastAsia="zh-CN"/>
        </w:rPr>
        <w:t>附件八：《物料申购单》格式</w:t>
      </w:r>
    </w:p>
    <w:p w14:paraId="783D952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420" w:firstLineChars="150"/>
        <w:textAlignment w:val="auto"/>
        <w:rPr>
          <w:rFonts w:hint="default" w:ascii="仿宋" w:hAnsi="仿宋" w:eastAsia="仿宋" w:cs="仿宋"/>
          <w:color w:val="auto"/>
          <w:sz w:val="28"/>
          <w:highlight w:val="none"/>
          <w:u w:val="none"/>
          <w:lang w:val="en-US" w:eastAsia="zh-CN"/>
        </w:rPr>
      </w:pPr>
      <w:r>
        <w:rPr>
          <w:rFonts w:hint="eastAsia" w:ascii="仿宋" w:hAnsi="仿宋" w:eastAsia="仿宋" w:cs="仿宋"/>
          <w:color w:val="auto"/>
          <w:sz w:val="28"/>
          <w:highlight w:val="none"/>
          <w:u w:val="none"/>
          <w:lang w:val="en-US" w:eastAsia="zh-CN"/>
        </w:rPr>
        <w:t>附件九：《报价清单》（另页）</w:t>
      </w:r>
    </w:p>
    <w:p w14:paraId="49915838">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right"/>
        <w:textAlignment w:val="auto"/>
        <w:rPr>
          <w:rFonts w:hint="eastAsia" w:ascii="仿宋" w:hAnsi="仿宋" w:eastAsia="仿宋" w:cs="仿宋"/>
          <w:b/>
          <w:bCs/>
          <w:color w:val="auto"/>
          <w:sz w:val="48"/>
          <w:szCs w:val="44"/>
          <w:highlight w:val="none"/>
          <w:lang w:val="en-US" w:eastAsia="zh-CN"/>
        </w:rPr>
      </w:pPr>
    </w:p>
    <w:p w14:paraId="46DB42BE">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right"/>
        <w:textAlignment w:val="auto"/>
        <w:rPr>
          <w:rFonts w:hint="eastAsia" w:ascii="仿宋" w:hAnsi="仿宋" w:eastAsia="仿宋" w:cs="仿宋"/>
          <w:b/>
          <w:bCs/>
          <w:color w:val="auto"/>
          <w:sz w:val="48"/>
          <w:szCs w:val="44"/>
          <w:highlight w:val="none"/>
          <w:lang w:val="en-US" w:eastAsia="zh-CN"/>
        </w:rPr>
      </w:pPr>
    </w:p>
    <w:p w14:paraId="1E872FC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right"/>
        <w:textAlignment w:val="auto"/>
        <w:rPr>
          <w:rFonts w:hint="eastAsia" w:ascii="仿宋" w:hAnsi="仿宋" w:eastAsia="仿宋" w:cs="仿宋"/>
          <w:b/>
          <w:bCs/>
          <w:color w:val="auto"/>
          <w:sz w:val="48"/>
          <w:szCs w:val="44"/>
          <w:highlight w:val="none"/>
          <w:lang w:val="en-US" w:eastAsia="zh-CN"/>
        </w:rPr>
      </w:pPr>
      <w:r>
        <w:rPr>
          <w:rFonts w:hint="eastAsia" w:ascii="仿宋" w:hAnsi="仿宋" w:eastAsia="仿宋" w:cs="仿宋"/>
          <w:b/>
          <w:bCs/>
          <w:color w:val="auto"/>
          <w:sz w:val="48"/>
          <w:szCs w:val="44"/>
          <w:highlight w:val="none"/>
          <w:lang w:val="en-US" w:eastAsia="zh-CN"/>
        </w:rPr>
        <w:t>附件一</w:t>
      </w:r>
    </w:p>
    <w:p w14:paraId="71E54FCF">
      <w:pPr>
        <w:jc w:val="right"/>
        <w:rPr>
          <w:rFonts w:hint="default" w:ascii="仿宋" w:hAnsi="仿宋" w:eastAsia="仿宋" w:cs="仿宋"/>
          <w:b/>
          <w:bCs/>
          <w:color w:val="auto"/>
          <w:sz w:val="44"/>
          <w:szCs w:val="44"/>
          <w:highlight w:val="none"/>
          <w:lang w:val="en-US" w:eastAsia="zh-CN"/>
        </w:rPr>
      </w:pPr>
    </w:p>
    <w:p w14:paraId="27A7A9DC">
      <w:pPr>
        <w:jc w:val="center"/>
        <w:rPr>
          <w:rFonts w:ascii="仿宋" w:hAnsi="仿宋" w:eastAsia="仿宋" w:cs="仿宋"/>
          <w:b w:val="0"/>
          <w:bCs w:val="0"/>
          <w:color w:val="auto"/>
          <w:kern w:val="0"/>
          <w:sz w:val="28"/>
          <w:szCs w:val="28"/>
          <w:highlight w:val="none"/>
        </w:rPr>
      </w:pPr>
      <w:r>
        <w:rPr>
          <w:rFonts w:hint="eastAsia" w:ascii="仿宋" w:hAnsi="仿宋" w:eastAsia="仿宋" w:cs="仿宋"/>
          <w:b w:val="0"/>
          <w:bCs w:val="0"/>
          <w:color w:val="auto"/>
          <w:sz w:val="44"/>
          <w:szCs w:val="44"/>
          <w:highlight w:val="none"/>
        </w:rPr>
        <w:t>结清承诺书</w:t>
      </w:r>
    </w:p>
    <w:p w14:paraId="5013C929">
      <w:pPr>
        <w:pStyle w:val="4"/>
        <w:spacing w:before="97" w:line="222" w:lineRule="auto"/>
        <w:ind w:left="23"/>
        <w:rPr>
          <w:color w:val="auto"/>
          <w:sz w:val="28"/>
          <w:szCs w:val="28"/>
          <w:highlight w:val="none"/>
        </w:rPr>
      </w:pPr>
      <w:r>
        <w:rPr>
          <w:color w:val="auto"/>
          <w:spacing w:val="-2"/>
          <w:sz w:val="28"/>
          <w:szCs w:val="28"/>
          <w:highlight w:val="none"/>
        </w:rPr>
        <w:t>致：东莞市中泰建安工程有限公司</w:t>
      </w:r>
    </w:p>
    <w:p w14:paraId="45D7049F">
      <w:pPr>
        <w:pStyle w:val="4"/>
        <w:spacing w:before="51" w:line="376" w:lineRule="auto"/>
        <w:ind w:left="21" w:right="84" w:firstLine="597"/>
        <w:jc w:val="both"/>
        <w:rPr>
          <w:rFonts w:hint="eastAsia" w:ascii="仿宋" w:hAnsi="仿宋" w:eastAsia="仿宋" w:cs="仿宋"/>
          <w:color w:val="auto"/>
          <w:kern w:val="2"/>
          <w:sz w:val="30"/>
          <w:szCs w:val="30"/>
          <w:highlight w:val="none"/>
          <w:lang w:val="en-US" w:eastAsia="zh-CN" w:bidi="ar-SA"/>
        </w:rPr>
      </w:pPr>
      <w:r>
        <w:rPr>
          <w:rFonts w:hint="eastAsia" w:ascii="仿宋" w:hAnsi="仿宋" w:eastAsia="仿宋" w:cs="仿宋"/>
          <w:color w:val="auto"/>
          <w:kern w:val="2"/>
          <w:sz w:val="30"/>
          <w:szCs w:val="30"/>
          <w:highlight w:val="none"/>
          <w:lang w:val="en-US" w:eastAsia="zh-CN" w:bidi="ar-SA"/>
        </w:rPr>
        <w:t>感谢贵司选择我司作为</w:t>
      </w:r>
      <w:r>
        <w:rPr>
          <w:rFonts w:hint="eastAsia" w:ascii="仿宋" w:hAnsi="仿宋" w:eastAsia="仿宋" w:cs="仿宋"/>
          <w:color w:val="auto"/>
          <w:kern w:val="2"/>
          <w:sz w:val="30"/>
          <w:szCs w:val="30"/>
          <w:highlight w:val="none"/>
          <w:u w:val="single"/>
          <w:lang w:val="en-US" w:eastAsia="zh-CN" w:bidi="ar-SA"/>
        </w:rPr>
        <w:t xml:space="preserve">           </w:t>
      </w:r>
      <w:r>
        <w:rPr>
          <w:rFonts w:hint="eastAsia" w:ascii="仿宋" w:hAnsi="仿宋" w:eastAsia="仿宋" w:cs="仿宋"/>
          <w:color w:val="auto"/>
          <w:kern w:val="2"/>
          <w:sz w:val="30"/>
          <w:szCs w:val="30"/>
          <w:highlight w:val="none"/>
          <w:lang w:val="en-US" w:eastAsia="zh-CN" w:bidi="ar-SA"/>
        </w:rPr>
        <w:t>项目的</w:t>
      </w:r>
      <w:r>
        <w:rPr>
          <w:rFonts w:hint="eastAsia" w:ascii="仿宋" w:hAnsi="仿宋" w:eastAsia="仿宋" w:cs="仿宋"/>
          <w:color w:val="auto"/>
          <w:kern w:val="2"/>
          <w:sz w:val="30"/>
          <w:szCs w:val="30"/>
          <w:highlight w:val="none"/>
          <w:u w:val="single"/>
          <w:lang w:val="en-US" w:eastAsia="zh-CN" w:bidi="ar-SA"/>
        </w:rPr>
        <w:t xml:space="preserve">          （材料名称）</w:t>
      </w:r>
      <w:r>
        <w:rPr>
          <w:rFonts w:hint="eastAsia" w:ascii="仿宋" w:hAnsi="仿宋" w:eastAsia="仿宋" w:cs="仿宋"/>
          <w:color w:val="auto"/>
          <w:kern w:val="2"/>
          <w:sz w:val="30"/>
          <w:szCs w:val="30"/>
          <w:highlight w:val="none"/>
          <w:lang w:val="en-US" w:eastAsia="zh-CN" w:bidi="ar-SA"/>
        </w:rPr>
        <w:t xml:space="preserve">  供应商，履约期间的材料费合计</w:t>
      </w:r>
      <w:r>
        <w:rPr>
          <w:rFonts w:hint="eastAsia" w:ascii="仿宋" w:hAnsi="仿宋" w:eastAsia="仿宋" w:cs="仿宋"/>
          <w:color w:val="auto"/>
          <w:kern w:val="2"/>
          <w:sz w:val="30"/>
          <w:szCs w:val="30"/>
          <w:highlight w:val="none"/>
          <w:u w:val="single"/>
          <w:lang w:val="en-US" w:eastAsia="zh-CN" w:bidi="ar-SA"/>
        </w:rPr>
        <w:t xml:space="preserve">       </w:t>
      </w:r>
      <w:r>
        <w:rPr>
          <w:rFonts w:hint="eastAsia" w:ascii="仿宋" w:hAnsi="仿宋" w:eastAsia="仿宋" w:cs="仿宋"/>
          <w:color w:val="auto"/>
          <w:kern w:val="2"/>
          <w:sz w:val="30"/>
          <w:szCs w:val="30"/>
          <w:highlight w:val="none"/>
          <w:lang w:val="en-US" w:eastAsia="zh-CN" w:bidi="ar-SA"/>
        </w:rPr>
        <w:t>元，其中我司已收款项为</w:t>
      </w:r>
      <w:r>
        <w:rPr>
          <w:rFonts w:hint="eastAsia" w:ascii="仿宋" w:hAnsi="仿宋" w:eastAsia="仿宋" w:cs="仿宋"/>
          <w:color w:val="auto"/>
          <w:kern w:val="2"/>
          <w:sz w:val="30"/>
          <w:szCs w:val="30"/>
          <w:highlight w:val="none"/>
          <w:u w:val="single"/>
          <w:lang w:val="en-US" w:eastAsia="zh-CN" w:bidi="ar-SA"/>
        </w:rPr>
        <w:t xml:space="preserve">       </w:t>
      </w:r>
      <w:r>
        <w:rPr>
          <w:rFonts w:hint="eastAsia" w:ascii="仿宋" w:hAnsi="仿宋" w:eastAsia="仿宋" w:cs="仿宋"/>
          <w:color w:val="auto"/>
          <w:kern w:val="2"/>
          <w:sz w:val="30"/>
          <w:szCs w:val="30"/>
          <w:highlight w:val="none"/>
          <w:lang w:val="en-US" w:eastAsia="zh-CN" w:bidi="ar-SA"/>
        </w:rPr>
        <w:t>元， 待收款项</w:t>
      </w:r>
      <w:r>
        <w:rPr>
          <w:rFonts w:hint="eastAsia" w:cs="仿宋"/>
          <w:color w:val="auto"/>
          <w:kern w:val="2"/>
          <w:sz w:val="30"/>
          <w:szCs w:val="30"/>
          <w:highlight w:val="none"/>
          <w:lang w:val="en-US" w:eastAsia="zh-CN" w:bidi="ar-SA"/>
        </w:rPr>
        <w:t>（尾款）</w:t>
      </w:r>
      <w:r>
        <w:rPr>
          <w:rFonts w:hint="eastAsia" w:ascii="仿宋" w:hAnsi="仿宋" w:eastAsia="仿宋" w:cs="仿宋"/>
          <w:color w:val="auto"/>
          <w:kern w:val="2"/>
          <w:sz w:val="30"/>
          <w:szCs w:val="30"/>
          <w:highlight w:val="none"/>
          <w:lang w:val="en-US" w:eastAsia="zh-CN" w:bidi="ar-SA"/>
        </w:rPr>
        <w:t>为</w:t>
      </w:r>
      <w:r>
        <w:rPr>
          <w:rFonts w:hint="eastAsia" w:ascii="仿宋" w:hAnsi="仿宋" w:eastAsia="仿宋" w:cs="仿宋"/>
          <w:color w:val="auto"/>
          <w:kern w:val="2"/>
          <w:sz w:val="30"/>
          <w:szCs w:val="30"/>
          <w:highlight w:val="none"/>
          <w:u w:val="single"/>
          <w:lang w:val="en-US" w:eastAsia="zh-CN" w:bidi="ar-SA"/>
        </w:rPr>
        <w:t xml:space="preserve">        </w:t>
      </w:r>
      <w:r>
        <w:rPr>
          <w:rFonts w:hint="eastAsia" w:ascii="仿宋" w:hAnsi="仿宋" w:eastAsia="仿宋" w:cs="仿宋"/>
          <w:color w:val="auto"/>
          <w:kern w:val="2"/>
          <w:sz w:val="30"/>
          <w:szCs w:val="30"/>
          <w:highlight w:val="none"/>
          <w:lang w:val="en-US" w:eastAsia="zh-CN" w:bidi="ar-SA"/>
        </w:rPr>
        <w:t>元。</w:t>
      </w:r>
    </w:p>
    <w:p w14:paraId="2DBBE23D">
      <w:pPr>
        <w:pStyle w:val="4"/>
        <w:spacing w:before="51" w:line="376" w:lineRule="auto"/>
        <w:ind w:left="21" w:right="84" w:firstLine="597"/>
        <w:jc w:val="both"/>
        <w:rPr>
          <w:rFonts w:hint="eastAsia" w:ascii="仿宋" w:hAnsi="仿宋" w:eastAsia="仿宋" w:cs="仿宋"/>
          <w:color w:val="auto"/>
          <w:kern w:val="2"/>
          <w:sz w:val="30"/>
          <w:szCs w:val="30"/>
          <w:highlight w:val="none"/>
          <w:lang w:val="en-US" w:eastAsia="zh-CN" w:bidi="ar-SA"/>
        </w:rPr>
      </w:pPr>
      <w:r>
        <w:rPr>
          <w:rFonts w:hint="eastAsia" w:ascii="仿宋" w:hAnsi="仿宋" w:eastAsia="仿宋" w:cs="仿宋"/>
          <w:color w:val="auto"/>
          <w:kern w:val="2"/>
          <w:sz w:val="30"/>
          <w:szCs w:val="30"/>
          <w:highlight w:val="none"/>
          <w:lang w:val="en-US" w:eastAsia="zh-CN" w:bidi="ar-SA"/>
        </w:rPr>
        <w:t>现我司在此确认并郑重承诺：收到贵司支付的</w:t>
      </w:r>
      <w:r>
        <w:rPr>
          <w:rFonts w:hint="eastAsia" w:cs="仿宋"/>
          <w:color w:val="auto"/>
          <w:kern w:val="2"/>
          <w:sz w:val="30"/>
          <w:szCs w:val="30"/>
          <w:highlight w:val="none"/>
          <w:lang w:val="en-US" w:eastAsia="zh-CN" w:bidi="ar-SA"/>
        </w:rPr>
        <w:t>上述</w:t>
      </w:r>
      <w:r>
        <w:rPr>
          <w:rFonts w:hint="eastAsia" w:ascii="仿宋" w:hAnsi="仿宋" w:eastAsia="仿宋" w:cs="仿宋"/>
          <w:color w:val="auto"/>
          <w:kern w:val="2"/>
          <w:sz w:val="30"/>
          <w:szCs w:val="30"/>
          <w:highlight w:val="none"/>
          <w:lang w:val="en-US" w:eastAsia="zh-CN" w:bidi="ar-SA"/>
        </w:rPr>
        <w:t>尾款</w:t>
      </w:r>
      <w:r>
        <w:rPr>
          <w:rFonts w:hint="eastAsia" w:ascii="仿宋" w:hAnsi="仿宋" w:eastAsia="仿宋" w:cs="仿宋"/>
          <w:color w:val="auto"/>
          <w:kern w:val="2"/>
          <w:sz w:val="30"/>
          <w:szCs w:val="30"/>
          <w:highlight w:val="none"/>
          <w:u w:val="single"/>
          <w:lang w:val="en-US" w:eastAsia="zh-CN" w:bidi="ar-SA"/>
        </w:rPr>
        <w:t xml:space="preserve">       </w:t>
      </w:r>
      <w:r>
        <w:rPr>
          <w:rFonts w:hint="eastAsia" w:ascii="仿宋" w:hAnsi="仿宋" w:eastAsia="仿宋" w:cs="仿宋"/>
          <w:color w:val="auto"/>
          <w:kern w:val="2"/>
          <w:sz w:val="30"/>
          <w:szCs w:val="30"/>
          <w:highlight w:val="none"/>
          <w:lang w:val="en-US" w:eastAsia="zh-CN" w:bidi="ar-SA"/>
        </w:rPr>
        <w:t>元</w:t>
      </w:r>
      <w:r>
        <w:rPr>
          <w:rFonts w:hint="eastAsia" w:cs="仿宋"/>
          <w:color w:val="auto"/>
          <w:kern w:val="2"/>
          <w:sz w:val="30"/>
          <w:szCs w:val="30"/>
          <w:highlight w:val="none"/>
          <w:lang w:val="en-US" w:eastAsia="zh-CN" w:bidi="ar-SA"/>
        </w:rPr>
        <w:t>后</w:t>
      </w:r>
      <w:r>
        <w:rPr>
          <w:rFonts w:hint="eastAsia" w:ascii="仿宋" w:hAnsi="仿宋" w:eastAsia="仿宋" w:cs="仿宋"/>
          <w:color w:val="auto"/>
          <w:kern w:val="2"/>
          <w:sz w:val="30"/>
          <w:szCs w:val="30"/>
          <w:highlight w:val="none"/>
          <w:lang w:val="en-US" w:eastAsia="zh-CN" w:bidi="ar-SA"/>
        </w:rPr>
        <w:t>，该项目 的</w:t>
      </w:r>
      <w:r>
        <w:rPr>
          <w:rFonts w:hint="eastAsia" w:ascii="仿宋" w:hAnsi="仿宋" w:eastAsia="仿宋" w:cs="仿宋"/>
          <w:color w:val="auto"/>
          <w:kern w:val="2"/>
          <w:sz w:val="30"/>
          <w:szCs w:val="30"/>
          <w:highlight w:val="none"/>
          <w:u w:val="single"/>
          <w:lang w:val="en-US" w:eastAsia="zh-CN" w:bidi="ar-SA"/>
        </w:rPr>
        <w:t>（材料名称）</w:t>
      </w:r>
      <w:r>
        <w:rPr>
          <w:rFonts w:hint="eastAsia" w:ascii="仿宋" w:hAnsi="仿宋" w:eastAsia="仿宋" w:cs="仿宋"/>
          <w:color w:val="auto"/>
          <w:kern w:val="2"/>
          <w:sz w:val="30"/>
          <w:szCs w:val="30"/>
          <w:highlight w:val="none"/>
          <w:lang w:val="en-US" w:eastAsia="zh-CN" w:bidi="ar-SA"/>
        </w:rPr>
        <w:t>所涉及的</w:t>
      </w:r>
      <w:r>
        <w:rPr>
          <w:rFonts w:hint="eastAsia" w:cs="仿宋"/>
          <w:color w:val="auto"/>
          <w:kern w:val="2"/>
          <w:sz w:val="30"/>
          <w:szCs w:val="30"/>
          <w:highlight w:val="none"/>
          <w:lang w:val="en-US" w:eastAsia="zh-CN" w:bidi="ar-SA"/>
        </w:rPr>
        <w:t>材料费用等合同款</w:t>
      </w:r>
      <w:r>
        <w:rPr>
          <w:rFonts w:hint="eastAsia" w:ascii="仿宋" w:hAnsi="仿宋" w:eastAsia="仿宋" w:cs="仿宋"/>
          <w:color w:val="auto"/>
          <w:kern w:val="2"/>
          <w:sz w:val="30"/>
          <w:szCs w:val="30"/>
          <w:highlight w:val="none"/>
          <w:lang w:val="en-US" w:eastAsia="zh-CN" w:bidi="ar-SA"/>
        </w:rPr>
        <w:t>全部结清，我司合同中的所有权利全部消灭，我司将不再以任何理由、任何方式就该项目的合作向贵司提出任何权利主张或追索其他任何费用，同时我司相应的义务和责任按照合同执行。</w:t>
      </w:r>
    </w:p>
    <w:p w14:paraId="5611C6DB">
      <w:pPr>
        <w:pStyle w:val="4"/>
        <w:spacing w:before="50" w:line="223" w:lineRule="auto"/>
        <w:ind w:left="619"/>
        <w:rPr>
          <w:rFonts w:hint="eastAsia" w:ascii="仿宋" w:hAnsi="仿宋" w:eastAsia="仿宋" w:cs="仿宋"/>
          <w:color w:val="auto"/>
          <w:kern w:val="2"/>
          <w:sz w:val="30"/>
          <w:szCs w:val="30"/>
          <w:highlight w:val="none"/>
          <w:lang w:val="en-US" w:eastAsia="zh-CN" w:bidi="ar-SA"/>
        </w:rPr>
      </w:pPr>
      <w:r>
        <w:rPr>
          <w:rFonts w:hint="eastAsia" w:ascii="仿宋" w:hAnsi="仿宋" w:eastAsia="仿宋" w:cs="仿宋"/>
          <w:color w:val="auto"/>
          <w:kern w:val="2"/>
          <w:sz w:val="30"/>
          <w:szCs w:val="30"/>
          <w:highlight w:val="none"/>
          <w:lang w:val="en-US" w:eastAsia="zh-CN" w:bidi="ar-SA"/>
        </w:rPr>
        <w:t>特此</w:t>
      </w:r>
      <w:r>
        <w:rPr>
          <w:rFonts w:hint="eastAsia" w:cs="仿宋"/>
          <w:color w:val="auto"/>
          <w:kern w:val="2"/>
          <w:sz w:val="30"/>
          <w:szCs w:val="30"/>
          <w:highlight w:val="none"/>
          <w:lang w:val="en-US" w:eastAsia="zh-CN" w:bidi="ar-SA"/>
        </w:rPr>
        <w:t>承诺</w:t>
      </w:r>
      <w:r>
        <w:rPr>
          <w:rFonts w:hint="eastAsia" w:ascii="仿宋" w:hAnsi="仿宋" w:eastAsia="仿宋" w:cs="仿宋"/>
          <w:color w:val="auto"/>
          <w:kern w:val="2"/>
          <w:sz w:val="30"/>
          <w:szCs w:val="30"/>
          <w:highlight w:val="none"/>
          <w:lang w:val="en-US" w:eastAsia="zh-CN" w:bidi="ar-SA"/>
        </w:rPr>
        <w:t>！</w:t>
      </w:r>
    </w:p>
    <w:p w14:paraId="1E45FF64">
      <w:pPr>
        <w:spacing w:line="261" w:lineRule="auto"/>
        <w:rPr>
          <w:rFonts w:ascii="Arial"/>
          <w:color w:val="auto"/>
          <w:sz w:val="20"/>
          <w:szCs w:val="22"/>
          <w:highlight w:val="none"/>
        </w:rPr>
      </w:pPr>
    </w:p>
    <w:p w14:paraId="12C8CC0B">
      <w:pPr>
        <w:spacing w:line="261" w:lineRule="auto"/>
        <w:rPr>
          <w:rFonts w:ascii="Arial"/>
          <w:color w:val="auto"/>
          <w:sz w:val="20"/>
          <w:szCs w:val="22"/>
          <w:highlight w:val="none"/>
        </w:rPr>
      </w:pPr>
    </w:p>
    <w:p w14:paraId="15E55E7D">
      <w:pPr>
        <w:pStyle w:val="4"/>
        <w:spacing w:before="98" w:line="221" w:lineRule="auto"/>
        <w:ind w:firstLine="4658" w:firstLineChars="1700"/>
        <w:rPr>
          <w:color w:val="auto"/>
          <w:sz w:val="28"/>
          <w:szCs w:val="28"/>
          <w:highlight w:val="none"/>
        </w:rPr>
      </w:pPr>
      <w:r>
        <w:rPr>
          <w:color w:val="auto"/>
          <w:spacing w:val="-3"/>
          <w:sz w:val="28"/>
          <w:szCs w:val="28"/>
          <w:highlight w:val="none"/>
        </w:rPr>
        <w:t>承诺单位（盖章</w:t>
      </w:r>
      <w:r>
        <w:rPr>
          <w:color w:val="auto"/>
          <w:sz w:val="28"/>
          <w:szCs w:val="28"/>
          <w:highlight w:val="none"/>
        </w:rPr>
        <w:t>）：</w:t>
      </w:r>
    </w:p>
    <w:p w14:paraId="291BB995">
      <w:pPr>
        <w:pStyle w:val="4"/>
        <w:spacing w:before="265" w:line="222" w:lineRule="auto"/>
        <w:jc w:val="center"/>
        <w:rPr>
          <w:color w:val="auto"/>
          <w:sz w:val="28"/>
          <w:szCs w:val="28"/>
          <w:highlight w:val="none"/>
        </w:rPr>
      </w:pPr>
      <w:r>
        <w:rPr>
          <w:rFonts w:hint="eastAsia"/>
          <w:color w:val="auto"/>
          <w:spacing w:val="-35"/>
          <w:sz w:val="28"/>
          <w:szCs w:val="28"/>
          <w:highlight w:val="none"/>
          <w:lang w:val="en-US" w:eastAsia="zh-CN"/>
        </w:rPr>
        <w:t xml:space="preserve">                                               </w:t>
      </w:r>
      <w:r>
        <w:rPr>
          <w:color w:val="auto"/>
          <w:spacing w:val="-35"/>
          <w:sz w:val="28"/>
          <w:szCs w:val="28"/>
          <w:highlight w:val="none"/>
        </w:rPr>
        <w:t>日</w:t>
      </w:r>
      <w:r>
        <w:rPr>
          <w:rFonts w:hint="eastAsia" w:ascii="仿宋" w:hAnsi="仿宋" w:eastAsia="仿宋" w:cs="仿宋"/>
          <w:color w:val="auto"/>
          <w:kern w:val="2"/>
          <w:sz w:val="28"/>
          <w:szCs w:val="28"/>
          <w:highlight w:val="none"/>
          <w:lang w:val="en-US" w:eastAsia="zh-CN" w:bidi="ar-SA"/>
        </w:rPr>
        <w:t xml:space="preserve">   期 ：</w:t>
      </w:r>
      <w:r>
        <w:rPr>
          <w:rFonts w:hint="eastAsia" w:cs="仿宋"/>
          <w:color w:val="auto"/>
          <w:kern w:val="2"/>
          <w:sz w:val="28"/>
          <w:szCs w:val="28"/>
          <w:highlight w:val="none"/>
          <w:lang w:val="en-US" w:eastAsia="zh-CN" w:bidi="ar-SA"/>
        </w:rPr>
        <w:t xml:space="preserve">     </w:t>
      </w:r>
      <w:r>
        <w:rPr>
          <w:rFonts w:hint="eastAsia" w:ascii="仿宋" w:hAnsi="仿宋" w:eastAsia="仿宋" w:cs="仿宋"/>
          <w:color w:val="auto"/>
          <w:kern w:val="2"/>
          <w:sz w:val="28"/>
          <w:szCs w:val="28"/>
          <w:highlight w:val="none"/>
          <w:lang w:val="en-US" w:eastAsia="zh-CN" w:bidi="ar-SA"/>
        </w:rPr>
        <w:t>年</w:t>
      </w:r>
      <w:r>
        <w:rPr>
          <w:rFonts w:hint="eastAsia" w:cs="仿宋"/>
          <w:color w:val="auto"/>
          <w:kern w:val="2"/>
          <w:sz w:val="28"/>
          <w:szCs w:val="28"/>
          <w:highlight w:val="none"/>
          <w:lang w:val="en-US" w:eastAsia="zh-CN" w:bidi="ar-SA"/>
        </w:rPr>
        <w:t xml:space="preserve"> </w:t>
      </w:r>
      <w:r>
        <w:rPr>
          <w:rFonts w:hint="eastAsia" w:ascii="仿宋" w:hAnsi="仿宋" w:eastAsia="仿宋" w:cs="仿宋"/>
          <w:color w:val="auto"/>
          <w:kern w:val="2"/>
          <w:sz w:val="28"/>
          <w:szCs w:val="28"/>
          <w:highlight w:val="none"/>
          <w:lang w:val="en-US" w:eastAsia="zh-CN" w:bidi="ar-SA"/>
        </w:rPr>
        <w:t xml:space="preserve"> 月  日</w:t>
      </w:r>
    </w:p>
    <w:p w14:paraId="06BA250E">
      <w:pPr>
        <w:spacing w:line="281" w:lineRule="auto"/>
        <w:rPr>
          <w:rFonts w:ascii="Arial"/>
          <w:color w:val="auto"/>
          <w:sz w:val="20"/>
          <w:szCs w:val="22"/>
          <w:highlight w:val="none"/>
        </w:rPr>
      </w:pPr>
    </w:p>
    <w:p w14:paraId="4690C419">
      <w:pPr>
        <w:spacing w:line="281" w:lineRule="auto"/>
        <w:rPr>
          <w:rFonts w:ascii="Arial"/>
          <w:color w:val="auto"/>
          <w:sz w:val="20"/>
          <w:szCs w:val="22"/>
          <w:highlight w:val="none"/>
        </w:rPr>
      </w:pPr>
    </w:p>
    <w:p w14:paraId="6D87BA42">
      <w:pPr>
        <w:spacing w:line="281" w:lineRule="auto"/>
        <w:rPr>
          <w:rFonts w:ascii="Arial"/>
          <w:color w:val="auto"/>
          <w:sz w:val="20"/>
          <w:szCs w:val="22"/>
          <w:highlight w:val="none"/>
        </w:rPr>
      </w:pPr>
      <w:r>
        <w:rPr>
          <w:color w:val="auto"/>
          <w:sz w:val="20"/>
          <w:szCs w:val="22"/>
          <w:highlight w:val="none"/>
        </w:rPr>
        <mc:AlternateContent>
          <mc:Choice Requires="wps">
            <w:drawing>
              <wp:anchor distT="0" distB="0" distL="114300" distR="114300" simplePos="0" relativeHeight="251664384" behindDoc="0" locked="0" layoutInCell="1" allowOverlap="1">
                <wp:simplePos x="0" y="0"/>
                <wp:positionH relativeFrom="column">
                  <wp:posOffset>4445</wp:posOffset>
                </wp:positionH>
                <wp:positionV relativeFrom="paragraph">
                  <wp:posOffset>29210</wp:posOffset>
                </wp:positionV>
                <wp:extent cx="6330950" cy="9525"/>
                <wp:effectExtent l="0" t="0" r="0" b="0"/>
                <wp:wrapNone/>
                <wp:docPr id="8" name="任意多边形 8"/>
                <wp:cNvGraphicFramePr/>
                <a:graphic xmlns:a="http://schemas.openxmlformats.org/drawingml/2006/main">
                  <a:graphicData uri="http://schemas.microsoft.com/office/word/2010/wordprocessingShape">
                    <wps:wsp>
                      <wps:cNvSpPr/>
                      <wps:spPr>
                        <a:xfrm>
                          <a:off x="0" y="0"/>
                          <a:ext cx="6330950" cy="9525"/>
                        </a:xfrm>
                        <a:custGeom>
                          <a:avLst/>
                          <a:gdLst/>
                          <a:ahLst/>
                          <a:cxnLst/>
                          <a:pathLst>
                            <a:path w="9970" h="15">
                              <a:moveTo>
                                <a:pt x="0" y="7"/>
                              </a:moveTo>
                              <a:lnTo>
                                <a:pt x="9969" y="7"/>
                              </a:lnTo>
                            </a:path>
                          </a:pathLst>
                        </a:custGeom>
                        <a:noFill/>
                        <a:ln w="9144" cap="flat" cmpd="sng">
                          <a:solidFill>
                            <a:srgbClr val="000000"/>
                          </a:solidFill>
                          <a:prstDash val="dash"/>
                          <a:bevel/>
                          <a:headEnd type="none" w="med" len="med"/>
                          <a:tailEnd type="none" w="med" len="med"/>
                        </a:ln>
                      </wps:spPr>
                      <wps:bodyPr upright="1"/>
                    </wps:wsp>
                  </a:graphicData>
                </a:graphic>
              </wp:anchor>
            </w:drawing>
          </mc:Choice>
          <mc:Fallback>
            <w:pict>
              <v:shape id="_x0000_s1026" o:spid="_x0000_s1026" o:spt="100" style="position:absolute;left:0pt;margin-left:0.35pt;margin-top:2.3pt;height:0.75pt;width:498.5pt;z-index:251664384;mso-width-relative:page;mso-height-relative:page;" filled="f" stroked="t" coordsize="9970,15" o:gfxdata="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BWo3v7UAAAABAEAAA8AAAAAAAAAAQAgAAAAIgAAAGRycy9kb3du&#10;cmV2LnhtbFBLAQIUABQAAAAIAIdO4kD1boBkPAIAAJUEAAAOAAAAAAAAAAEAIAAAACMBAABkcnMv&#10;ZTJvRG9jLnhtbFBLBQYAAAAABgAGAFkBAADRBQAAAAA=&#10;" path="m0,7l9969,7e">
                <v:fill on="f" focussize="0,0"/>
                <v:stroke weight="0.72pt" color="#000000" joinstyle="bevel" dashstyle="dash"/>
                <v:imagedata o:title=""/>
                <o:lock v:ext="edit" aspectratio="f"/>
              </v:shape>
            </w:pict>
          </mc:Fallback>
        </mc:AlternateContent>
      </w:r>
    </w:p>
    <w:p w14:paraId="359DC274">
      <w:pPr>
        <w:pStyle w:val="4"/>
        <w:spacing w:before="98" w:line="222" w:lineRule="auto"/>
        <w:ind w:left="21"/>
        <w:rPr>
          <w:rFonts w:hint="eastAsia" w:ascii="仿宋" w:hAnsi="仿宋" w:eastAsia="仿宋" w:cs="仿宋"/>
          <w:color w:val="auto"/>
          <w:kern w:val="2"/>
          <w:sz w:val="24"/>
          <w:szCs w:val="24"/>
          <w:highlight w:val="none"/>
          <w:u w:val="none"/>
          <w:lang w:val="en-US" w:eastAsia="zh-CN" w:bidi="ar-SA"/>
        </w:rPr>
      </w:pPr>
      <w:r>
        <w:rPr>
          <w:rFonts w:hint="eastAsia" w:ascii="仿宋" w:hAnsi="仿宋" w:eastAsia="仿宋" w:cs="仿宋"/>
          <w:color w:val="auto"/>
          <w:kern w:val="2"/>
          <w:sz w:val="24"/>
          <w:szCs w:val="24"/>
          <w:highlight w:val="none"/>
          <w:u w:val="none"/>
          <w:lang w:val="en-US" w:eastAsia="zh-CN" w:bidi="ar-SA"/>
        </w:rPr>
        <w:t>使用说明：</w:t>
      </w:r>
    </w:p>
    <w:p w14:paraId="5C82ACBB">
      <w:pPr>
        <w:pStyle w:val="4"/>
        <w:spacing w:before="263" w:line="220" w:lineRule="auto"/>
        <w:ind w:left="32"/>
        <w:rPr>
          <w:rFonts w:hint="eastAsia" w:ascii="仿宋" w:hAnsi="仿宋" w:eastAsia="仿宋" w:cs="仿宋"/>
          <w:color w:val="auto"/>
          <w:kern w:val="2"/>
          <w:sz w:val="24"/>
          <w:szCs w:val="24"/>
          <w:highlight w:val="none"/>
          <w:u w:val="none"/>
          <w:lang w:val="en-US" w:eastAsia="zh-CN" w:bidi="ar-SA"/>
        </w:rPr>
      </w:pPr>
      <w:r>
        <w:rPr>
          <w:rFonts w:hint="eastAsia" w:ascii="仿宋" w:hAnsi="仿宋" w:eastAsia="仿宋" w:cs="仿宋"/>
          <w:color w:val="auto"/>
          <w:kern w:val="2"/>
          <w:sz w:val="24"/>
          <w:szCs w:val="24"/>
          <w:highlight w:val="none"/>
          <w:u w:val="none"/>
          <w:lang w:val="en-US" w:eastAsia="zh-CN" w:bidi="ar-SA"/>
        </w:rPr>
        <w:t>1、本费用结清声明仅适用于“材料类”的购销合同。</w:t>
      </w:r>
    </w:p>
    <w:p w14:paraId="21B83172">
      <w:pPr>
        <w:pStyle w:val="4"/>
        <w:spacing w:before="266" w:line="302" w:lineRule="auto"/>
        <w:ind w:left="25" w:right="14" w:hanging="11"/>
        <w:rPr>
          <w:rFonts w:hint="default" w:ascii="仿宋" w:hAnsi="仿宋" w:eastAsia="仿宋" w:cs="仿宋"/>
          <w:b/>
          <w:bCs/>
          <w:color w:val="auto"/>
          <w:sz w:val="44"/>
          <w:szCs w:val="40"/>
          <w:highlight w:val="none"/>
          <w:lang w:val="en-US" w:eastAsia="zh-CN"/>
        </w:rPr>
      </w:pPr>
      <w:r>
        <w:rPr>
          <w:rFonts w:hint="eastAsia" w:ascii="仿宋" w:hAnsi="仿宋" w:eastAsia="仿宋" w:cs="仿宋"/>
          <w:color w:val="auto"/>
          <w:kern w:val="2"/>
          <w:sz w:val="24"/>
          <w:szCs w:val="24"/>
          <w:highlight w:val="none"/>
          <w:u w:val="none"/>
          <w:lang w:val="en-US" w:eastAsia="zh-CN" w:bidi="ar-SA"/>
        </w:rPr>
        <w:t>2、承诺方须在“中泰建安”支付该合同最后一笔款前完成本承诺书签章，且原件交给“中泰建安”作为支付最后一笔款的前提条件。</w:t>
      </w:r>
    </w:p>
    <w:p w14:paraId="1E240B7F">
      <w:pPr>
        <w:jc w:val="both"/>
        <w:rPr>
          <w:rFonts w:hint="eastAsia" w:ascii="仿宋" w:hAnsi="仿宋" w:eastAsia="仿宋" w:cs="仿宋"/>
          <w:b/>
          <w:bCs/>
          <w:color w:val="auto"/>
          <w:sz w:val="44"/>
          <w:szCs w:val="44"/>
          <w:highlight w:val="none"/>
          <w:lang w:val="en-US" w:eastAsia="zh-CN"/>
        </w:rPr>
        <w:sectPr>
          <w:footerReference r:id="rId6" w:type="default"/>
          <w:pgSz w:w="11906" w:h="16838"/>
          <w:pgMar w:top="1247" w:right="1304" w:bottom="1304" w:left="1304" w:header="737" w:footer="624" w:gutter="0"/>
          <w:pgBorders>
            <w:top w:val="none" w:sz="0" w:space="0"/>
            <w:left w:val="none" w:sz="0" w:space="0"/>
            <w:bottom w:val="none" w:sz="0" w:space="0"/>
            <w:right w:val="none" w:sz="0" w:space="0"/>
          </w:pgBorders>
          <w:pgNumType w:fmt="decimal" w:start="1"/>
          <w:cols w:space="720" w:num="1"/>
          <w:rtlGutter w:val="0"/>
          <w:docGrid w:type="lines" w:linePitch="312" w:charSpace="0"/>
        </w:sectPr>
      </w:pPr>
    </w:p>
    <w:p w14:paraId="548DDAE7">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right"/>
        <w:textAlignment w:val="auto"/>
        <w:rPr>
          <w:rFonts w:hint="eastAsia" w:ascii="仿宋" w:hAnsi="仿宋" w:eastAsia="仿宋" w:cs="仿宋"/>
          <w:b/>
          <w:bCs/>
          <w:color w:val="auto"/>
          <w:sz w:val="30"/>
          <w:highlight w:val="none"/>
          <w:lang w:val="en-US" w:eastAsia="zh-CN"/>
        </w:rPr>
      </w:pPr>
      <w:r>
        <w:rPr>
          <w:rFonts w:hint="eastAsia" w:ascii="仿宋" w:hAnsi="仿宋" w:eastAsia="仿宋" w:cs="仿宋"/>
          <w:b/>
          <w:bCs/>
          <w:color w:val="auto"/>
          <w:sz w:val="44"/>
          <w:szCs w:val="40"/>
          <w:highlight w:val="none"/>
          <w:lang w:val="en-US" w:eastAsia="zh-CN"/>
        </w:rPr>
        <w:t>附件二</w:t>
      </w:r>
    </w:p>
    <w:p w14:paraId="32536FFD">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仿宋" w:hAnsi="仿宋" w:eastAsia="仿宋" w:cs="仿宋"/>
          <w:b/>
          <w:bCs/>
          <w:color w:val="auto"/>
          <w:sz w:val="44"/>
          <w:szCs w:val="44"/>
          <w:highlight w:val="none"/>
          <w:lang w:val="en-US" w:eastAsia="zh-CN"/>
        </w:rPr>
      </w:pPr>
    </w:p>
    <w:p w14:paraId="04B8BF48">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仿宋" w:hAnsi="仿宋" w:eastAsia="仿宋" w:cs="仿宋"/>
          <w:b/>
          <w:bCs/>
          <w:color w:val="auto"/>
          <w:sz w:val="44"/>
          <w:szCs w:val="44"/>
          <w:highlight w:val="none"/>
          <w:lang w:val="en-US" w:eastAsia="zh-CN"/>
        </w:rPr>
      </w:pPr>
    </w:p>
    <w:p w14:paraId="27231994">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仿宋" w:hAnsi="仿宋" w:eastAsia="仿宋" w:cs="仿宋"/>
          <w:b/>
          <w:bCs/>
          <w:color w:val="auto"/>
          <w:sz w:val="44"/>
          <w:szCs w:val="44"/>
          <w:highlight w:val="none"/>
          <w:lang w:val="en-US" w:eastAsia="zh-CN"/>
        </w:rPr>
      </w:pPr>
      <w:r>
        <w:rPr>
          <w:rFonts w:hint="eastAsia" w:ascii="仿宋" w:hAnsi="仿宋" w:eastAsia="仿宋" w:cs="仿宋"/>
          <w:b/>
          <w:bCs/>
          <w:color w:val="auto"/>
          <w:sz w:val="44"/>
          <w:szCs w:val="44"/>
          <w:highlight w:val="none"/>
          <w:lang w:val="en-US" w:eastAsia="zh-CN"/>
        </w:rPr>
        <w:t>延 迟 付 款 声 明 函</w:t>
      </w:r>
    </w:p>
    <w:p w14:paraId="76904D76">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仿宋" w:hAnsi="仿宋" w:eastAsia="仿宋" w:cs="仿宋"/>
          <w:color w:val="auto"/>
          <w:sz w:val="30"/>
          <w:szCs w:val="30"/>
          <w:highlight w:val="none"/>
          <w:lang w:val="en-US" w:eastAsia="zh-CN"/>
        </w:rPr>
      </w:pPr>
    </w:p>
    <w:p w14:paraId="79FADA95">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eastAsia" w:ascii="仿宋" w:hAnsi="仿宋" w:eastAsia="仿宋" w:cs="仿宋"/>
          <w:color w:val="auto"/>
          <w:sz w:val="30"/>
          <w:szCs w:val="30"/>
          <w:highlight w:val="none"/>
          <w:lang w:val="en-US" w:eastAsia="zh-CN"/>
        </w:rPr>
      </w:pPr>
      <w:r>
        <w:rPr>
          <w:rFonts w:hint="eastAsia" w:ascii="仿宋" w:hAnsi="仿宋" w:eastAsia="仿宋" w:cs="仿宋"/>
          <w:color w:val="auto"/>
          <w:sz w:val="30"/>
          <w:szCs w:val="30"/>
          <w:highlight w:val="none"/>
          <w:lang w:val="en-US" w:eastAsia="zh-CN"/>
        </w:rPr>
        <w:t>致东莞市中泰建安工程有限公司：</w:t>
      </w:r>
    </w:p>
    <w:p w14:paraId="5620FFDA">
      <w:pPr>
        <w:keepNext w:val="0"/>
        <w:keepLines w:val="0"/>
        <w:pageBreakBefore w:val="0"/>
        <w:widowControl w:val="0"/>
        <w:kinsoku/>
        <w:wordWrap/>
        <w:overflowPunct/>
        <w:topLinePunct w:val="0"/>
        <w:autoSpaceDE/>
        <w:autoSpaceDN/>
        <w:bidi w:val="0"/>
        <w:adjustRightInd w:val="0"/>
        <w:snapToGrid w:val="0"/>
        <w:spacing w:line="360" w:lineRule="auto"/>
        <w:ind w:firstLine="600" w:firstLineChars="200"/>
        <w:textAlignment w:val="auto"/>
        <w:rPr>
          <w:rFonts w:hint="eastAsia" w:ascii="仿宋" w:hAnsi="仿宋" w:eastAsia="仿宋" w:cs="仿宋"/>
          <w:color w:val="auto"/>
          <w:sz w:val="30"/>
          <w:szCs w:val="30"/>
          <w:highlight w:val="none"/>
          <w:lang w:val="en-US" w:eastAsia="zh-CN"/>
        </w:rPr>
      </w:pPr>
      <w:r>
        <w:rPr>
          <w:rFonts w:hint="eastAsia" w:ascii="仿宋" w:hAnsi="仿宋" w:eastAsia="仿宋" w:cs="仿宋"/>
          <w:color w:val="auto"/>
          <w:sz w:val="30"/>
          <w:szCs w:val="30"/>
          <w:highlight w:val="none"/>
          <w:u w:val="single"/>
          <w:lang w:val="en-US" w:eastAsia="zh-CN"/>
        </w:rPr>
        <w:t>对  年  月  日至  年  月  日送至贵司           项目/工程名称的     材料/设备（材料签收单单号：          ，货款金额：￥       元）</w:t>
      </w:r>
      <w:r>
        <w:rPr>
          <w:rFonts w:hint="eastAsia" w:ascii="仿宋" w:hAnsi="仿宋" w:eastAsia="仿宋" w:cs="仿宋"/>
          <w:color w:val="auto"/>
          <w:sz w:val="30"/>
          <w:szCs w:val="30"/>
          <w:highlight w:val="none"/>
          <w:u w:val="none"/>
          <w:lang w:val="en-US" w:eastAsia="zh-CN"/>
        </w:rPr>
        <w:t>，因</w:t>
      </w:r>
      <w:r>
        <w:rPr>
          <w:rFonts w:hint="eastAsia" w:ascii="仿宋" w:hAnsi="仿宋" w:eastAsia="仿宋" w:cs="仿宋"/>
          <w:color w:val="auto"/>
          <w:sz w:val="30"/>
          <w:szCs w:val="30"/>
          <w:highlight w:val="none"/>
          <w:lang w:val="en-US" w:eastAsia="zh-CN"/>
        </w:rPr>
        <w:t>我司</w:t>
      </w:r>
      <w:r>
        <w:rPr>
          <w:rFonts w:hint="eastAsia" w:ascii="仿宋" w:hAnsi="仿宋" w:eastAsia="仿宋" w:cs="仿宋"/>
          <w:color w:val="auto"/>
          <w:sz w:val="30"/>
          <w:szCs w:val="30"/>
          <w:highlight w:val="none"/>
          <w:u w:val="none"/>
          <w:lang w:val="en-US" w:eastAsia="zh-CN"/>
        </w:rPr>
        <w:t>原因导致无法</w:t>
      </w:r>
      <w:r>
        <w:rPr>
          <w:rFonts w:hint="eastAsia" w:ascii="仿宋" w:hAnsi="仿宋" w:eastAsia="仿宋" w:cs="仿宋"/>
          <w:color w:val="auto"/>
          <w:sz w:val="30"/>
          <w:szCs w:val="30"/>
          <w:highlight w:val="none"/>
          <w:lang w:val="en-US" w:eastAsia="zh-CN"/>
        </w:rPr>
        <w:t>按照贵我双方合同约定的时限与贵司完成对账并确定相应金额,属我司责任，与贵司无关。我司自愿接受按照合同约定延期收取该款项（即贵司有权延期付款），我司承担因此导致的所有责任和损失。</w:t>
      </w:r>
    </w:p>
    <w:p w14:paraId="38C72B56">
      <w:pPr>
        <w:keepNext w:val="0"/>
        <w:keepLines w:val="0"/>
        <w:pageBreakBefore w:val="0"/>
        <w:widowControl w:val="0"/>
        <w:kinsoku/>
        <w:wordWrap/>
        <w:overflowPunct/>
        <w:topLinePunct w:val="0"/>
        <w:autoSpaceDE/>
        <w:autoSpaceDN/>
        <w:bidi w:val="0"/>
        <w:adjustRightInd w:val="0"/>
        <w:snapToGrid w:val="0"/>
        <w:spacing w:line="360" w:lineRule="auto"/>
        <w:ind w:firstLine="600" w:firstLineChars="200"/>
        <w:jc w:val="both"/>
        <w:textAlignment w:val="auto"/>
        <w:rPr>
          <w:rFonts w:hint="eastAsia" w:ascii="仿宋" w:hAnsi="仿宋" w:eastAsia="仿宋" w:cs="仿宋"/>
          <w:color w:val="auto"/>
          <w:highlight w:val="none"/>
          <w:lang w:val="en-US" w:eastAsia="zh-CN"/>
        </w:rPr>
      </w:pPr>
      <w:r>
        <w:rPr>
          <w:rFonts w:hint="eastAsia" w:ascii="仿宋" w:hAnsi="仿宋" w:eastAsia="仿宋" w:cs="仿宋"/>
          <w:color w:val="auto"/>
          <w:sz w:val="30"/>
          <w:szCs w:val="30"/>
          <w:highlight w:val="none"/>
          <w:lang w:val="en-US" w:eastAsia="zh-CN"/>
        </w:rPr>
        <w:t>特此声明。</w:t>
      </w:r>
    </w:p>
    <w:p w14:paraId="1F3DC57A">
      <w:pPr>
        <w:keepNext w:val="0"/>
        <w:keepLines w:val="0"/>
        <w:pageBreakBefore w:val="0"/>
        <w:widowControl w:val="0"/>
        <w:kinsoku/>
        <w:wordWrap/>
        <w:overflowPunct/>
        <w:topLinePunct w:val="0"/>
        <w:autoSpaceDE/>
        <w:autoSpaceDN/>
        <w:bidi w:val="0"/>
        <w:adjustRightInd w:val="0"/>
        <w:snapToGrid w:val="0"/>
        <w:spacing w:line="360" w:lineRule="auto"/>
        <w:ind w:firstLine="420" w:firstLineChars="200"/>
        <w:jc w:val="both"/>
        <w:textAlignment w:val="auto"/>
        <w:rPr>
          <w:rFonts w:hint="eastAsia" w:ascii="仿宋" w:hAnsi="仿宋" w:eastAsia="仿宋" w:cs="仿宋"/>
          <w:color w:val="auto"/>
          <w:highlight w:val="none"/>
          <w:lang w:val="en-US" w:eastAsia="zh-CN"/>
        </w:rPr>
      </w:pPr>
    </w:p>
    <w:p w14:paraId="4DE53586">
      <w:pPr>
        <w:keepNext w:val="0"/>
        <w:keepLines w:val="0"/>
        <w:pageBreakBefore w:val="0"/>
        <w:widowControl w:val="0"/>
        <w:kinsoku/>
        <w:wordWrap/>
        <w:overflowPunct/>
        <w:topLinePunct w:val="0"/>
        <w:autoSpaceDE/>
        <w:autoSpaceDN/>
        <w:bidi w:val="0"/>
        <w:adjustRightInd w:val="0"/>
        <w:snapToGrid w:val="0"/>
        <w:spacing w:line="360" w:lineRule="auto"/>
        <w:jc w:val="both"/>
        <w:textAlignment w:val="auto"/>
        <w:rPr>
          <w:rFonts w:hint="eastAsia" w:ascii="仿宋" w:hAnsi="仿宋" w:eastAsia="仿宋" w:cs="仿宋"/>
          <w:color w:val="auto"/>
          <w:highlight w:val="none"/>
          <w:lang w:val="en-US" w:eastAsia="zh-CN"/>
        </w:rPr>
      </w:pPr>
    </w:p>
    <w:p w14:paraId="46355A54">
      <w:pPr>
        <w:keepNext w:val="0"/>
        <w:keepLines w:val="0"/>
        <w:pageBreakBefore w:val="0"/>
        <w:widowControl w:val="0"/>
        <w:kinsoku/>
        <w:wordWrap/>
        <w:overflowPunct/>
        <w:topLinePunct w:val="0"/>
        <w:autoSpaceDE/>
        <w:autoSpaceDN/>
        <w:bidi w:val="0"/>
        <w:adjustRightInd w:val="0"/>
        <w:snapToGrid w:val="0"/>
        <w:spacing w:line="360" w:lineRule="auto"/>
        <w:jc w:val="both"/>
        <w:textAlignment w:val="auto"/>
        <w:rPr>
          <w:rFonts w:hint="eastAsia" w:ascii="仿宋" w:hAnsi="仿宋" w:eastAsia="仿宋" w:cs="仿宋"/>
          <w:color w:val="auto"/>
          <w:highlight w:val="none"/>
          <w:lang w:val="en-US" w:eastAsia="zh-CN"/>
        </w:rPr>
      </w:pPr>
    </w:p>
    <w:p w14:paraId="2F8A7343">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仿宋" w:hAnsi="仿宋" w:eastAsia="仿宋" w:cs="仿宋"/>
          <w:color w:val="auto"/>
          <w:highlight w:val="none"/>
          <w:lang w:val="en-US" w:eastAsia="zh-CN"/>
        </w:rPr>
      </w:pPr>
    </w:p>
    <w:p w14:paraId="1BDC33C1">
      <w:pPr>
        <w:keepNext w:val="0"/>
        <w:keepLines w:val="0"/>
        <w:pageBreakBefore w:val="0"/>
        <w:widowControl w:val="0"/>
        <w:kinsoku/>
        <w:wordWrap/>
        <w:overflowPunct/>
        <w:topLinePunct w:val="0"/>
        <w:autoSpaceDE/>
        <w:autoSpaceDN/>
        <w:bidi w:val="0"/>
        <w:adjustRightInd/>
        <w:snapToGrid/>
        <w:spacing w:line="360" w:lineRule="auto"/>
        <w:ind w:firstLine="3900" w:firstLineChars="1300"/>
        <w:jc w:val="both"/>
        <w:textAlignment w:val="auto"/>
        <w:rPr>
          <w:rFonts w:hint="eastAsia" w:ascii="仿宋" w:hAnsi="仿宋" w:eastAsia="仿宋" w:cs="仿宋"/>
          <w:color w:val="auto"/>
          <w:sz w:val="30"/>
          <w:szCs w:val="30"/>
          <w:highlight w:val="none"/>
          <w:lang w:val="en-US" w:eastAsia="zh-CN"/>
        </w:rPr>
      </w:pPr>
      <w:r>
        <w:rPr>
          <w:rFonts w:hint="eastAsia" w:ascii="仿宋" w:hAnsi="仿宋" w:eastAsia="仿宋" w:cs="仿宋"/>
          <w:color w:val="auto"/>
          <w:sz w:val="30"/>
          <w:szCs w:val="30"/>
          <w:highlight w:val="none"/>
          <w:lang w:val="en-US" w:eastAsia="zh-CN"/>
        </w:rPr>
        <w:t>声明单位：</w:t>
      </w:r>
    </w:p>
    <w:p w14:paraId="15DA9B3A">
      <w:pPr>
        <w:keepNext w:val="0"/>
        <w:keepLines w:val="0"/>
        <w:pageBreakBefore w:val="0"/>
        <w:widowControl w:val="0"/>
        <w:kinsoku/>
        <w:wordWrap/>
        <w:overflowPunct/>
        <w:topLinePunct w:val="0"/>
        <w:autoSpaceDE/>
        <w:autoSpaceDN/>
        <w:bidi w:val="0"/>
        <w:adjustRightInd/>
        <w:snapToGrid/>
        <w:spacing w:line="360" w:lineRule="auto"/>
        <w:ind w:firstLine="3900" w:firstLineChars="1300"/>
        <w:jc w:val="both"/>
        <w:textAlignment w:val="auto"/>
        <w:rPr>
          <w:rFonts w:hint="eastAsia" w:ascii="仿宋" w:hAnsi="仿宋" w:eastAsia="仿宋" w:cs="仿宋"/>
          <w:color w:val="auto"/>
          <w:sz w:val="30"/>
          <w:szCs w:val="30"/>
          <w:highlight w:val="none"/>
          <w:lang w:val="en-US" w:eastAsia="zh-CN"/>
        </w:rPr>
      </w:pPr>
      <w:r>
        <w:rPr>
          <w:rFonts w:hint="eastAsia" w:ascii="仿宋" w:hAnsi="仿宋" w:eastAsia="仿宋" w:cs="仿宋"/>
          <w:color w:val="auto"/>
          <w:sz w:val="30"/>
          <w:szCs w:val="30"/>
          <w:highlight w:val="none"/>
          <w:lang w:val="en-US" w:eastAsia="zh-CN"/>
        </w:rPr>
        <w:t>负责人：</w:t>
      </w:r>
    </w:p>
    <w:p w14:paraId="6735A65E">
      <w:pPr>
        <w:keepNext w:val="0"/>
        <w:keepLines w:val="0"/>
        <w:pageBreakBefore w:val="0"/>
        <w:widowControl w:val="0"/>
        <w:kinsoku/>
        <w:wordWrap/>
        <w:overflowPunct/>
        <w:topLinePunct w:val="0"/>
        <w:autoSpaceDE/>
        <w:autoSpaceDN/>
        <w:bidi w:val="0"/>
        <w:adjustRightInd/>
        <w:snapToGrid/>
        <w:spacing w:line="360" w:lineRule="auto"/>
        <w:ind w:firstLine="600" w:firstLineChars="200"/>
        <w:jc w:val="right"/>
        <w:textAlignment w:val="auto"/>
        <w:rPr>
          <w:rFonts w:hint="eastAsia" w:ascii="仿宋" w:hAnsi="仿宋" w:eastAsia="仿宋" w:cs="仿宋"/>
          <w:color w:val="auto"/>
          <w:sz w:val="30"/>
          <w:szCs w:val="30"/>
          <w:highlight w:val="none"/>
          <w:lang w:val="en-US" w:eastAsia="zh-CN"/>
        </w:rPr>
      </w:pPr>
      <w:r>
        <w:rPr>
          <w:rFonts w:hint="eastAsia" w:ascii="仿宋" w:hAnsi="仿宋" w:eastAsia="仿宋" w:cs="仿宋"/>
          <w:color w:val="auto"/>
          <w:sz w:val="30"/>
          <w:szCs w:val="30"/>
          <w:highlight w:val="none"/>
          <w:lang w:val="en-US" w:eastAsia="zh-CN"/>
        </w:rPr>
        <w:t xml:space="preserve">                 （加盖公章及法定代表人或授权代表）     </w:t>
      </w:r>
    </w:p>
    <w:p w14:paraId="1B7192C2">
      <w:pPr>
        <w:keepNext w:val="0"/>
        <w:keepLines w:val="0"/>
        <w:pageBreakBefore w:val="0"/>
        <w:widowControl w:val="0"/>
        <w:kinsoku/>
        <w:wordWrap/>
        <w:overflowPunct/>
        <w:topLinePunct w:val="0"/>
        <w:autoSpaceDE/>
        <w:autoSpaceDN/>
        <w:bidi w:val="0"/>
        <w:adjustRightInd/>
        <w:snapToGrid/>
        <w:spacing w:line="360" w:lineRule="auto"/>
        <w:ind w:firstLine="600" w:firstLineChars="200"/>
        <w:jc w:val="center"/>
        <w:textAlignment w:val="auto"/>
        <w:rPr>
          <w:rFonts w:hint="eastAsia" w:ascii="仿宋" w:hAnsi="仿宋" w:eastAsia="仿宋" w:cs="仿宋"/>
          <w:color w:val="auto"/>
          <w:sz w:val="30"/>
          <w:szCs w:val="30"/>
          <w:highlight w:val="none"/>
          <w:lang w:val="en-US" w:eastAsia="zh-CN"/>
        </w:rPr>
      </w:pPr>
      <w:r>
        <w:rPr>
          <w:rFonts w:hint="eastAsia" w:ascii="仿宋" w:hAnsi="仿宋" w:eastAsia="仿宋" w:cs="仿宋"/>
          <w:color w:val="auto"/>
          <w:sz w:val="30"/>
          <w:szCs w:val="30"/>
          <w:highlight w:val="none"/>
          <w:lang w:val="en-US" w:eastAsia="zh-CN"/>
        </w:rPr>
        <w:t xml:space="preserve">                  年   月   日</w:t>
      </w:r>
    </w:p>
    <w:p w14:paraId="31D6F106">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35EEF64E">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18F1C3A3">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1F272927">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0A6B77DC">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21B6667C">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5CE0B413">
      <w:pPr>
        <w:keepNext/>
        <w:keepLines/>
        <w:widowControl w:val="0"/>
        <w:spacing w:before="120"/>
        <w:jc w:val="right"/>
        <w:outlineLvl w:val="0"/>
        <w:rPr>
          <w:rFonts w:hint="eastAsia" w:ascii="仿宋" w:hAnsi="仿宋" w:eastAsia="仿宋" w:cs="仿宋"/>
          <w:color w:val="auto"/>
          <w:highlight w:val="none"/>
        </w:rPr>
      </w:pPr>
      <w:bookmarkStart w:id="153" w:name="_Toc24436"/>
      <w:r>
        <w:rPr>
          <w:rFonts w:hint="eastAsia" w:ascii="仿宋" w:hAnsi="仿宋" w:eastAsia="仿宋" w:cs="仿宋"/>
          <w:b/>
          <w:bCs/>
          <w:color w:val="auto"/>
          <w:kern w:val="2"/>
          <w:sz w:val="44"/>
          <w:szCs w:val="48"/>
          <w:highlight w:val="none"/>
          <w:lang w:val="en-US" w:eastAsia="zh-CN" w:bidi="ar-SA"/>
        </w:rPr>
        <w:t>附件三</w:t>
      </w:r>
      <w:bookmarkEnd w:id="153"/>
    </w:p>
    <w:p w14:paraId="193A4393">
      <w:pPr>
        <w:tabs>
          <w:tab w:val="left" w:pos="720"/>
        </w:tabs>
        <w:adjustRightInd w:val="0"/>
        <w:snapToGrid w:val="0"/>
        <w:spacing w:line="360" w:lineRule="auto"/>
        <w:ind w:left="482" w:hanging="663" w:hangingChars="150"/>
        <w:jc w:val="center"/>
        <w:rPr>
          <w:rFonts w:hint="eastAsia" w:ascii="仿宋" w:hAnsi="仿宋" w:eastAsia="仿宋" w:cs="仿宋"/>
          <w:b/>
          <w:bCs w:val="0"/>
          <w:color w:val="auto"/>
          <w:sz w:val="44"/>
          <w:szCs w:val="44"/>
          <w:highlight w:val="none"/>
        </w:rPr>
      </w:pPr>
      <w:r>
        <w:rPr>
          <w:rFonts w:hint="eastAsia" w:ascii="仿宋" w:hAnsi="仿宋" w:eastAsia="仿宋" w:cs="仿宋"/>
          <w:b/>
          <w:bCs w:val="0"/>
          <w:color w:val="auto"/>
          <w:sz w:val="44"/>
          <w:szCs w:val="44"/>
          <w:highlight w:val="none"/>
        </w:rPr>
        <w:t>材料款申报</w:t>
      </w:r>
      <w:r>
        <w:rPr>
          <w:rFonts w:hint="eastAsia" w:ascii="仿宋" w:hAnsi="仿宋" w:eastAsia="仿宋" w:cs="仿宋"/>
          <w:b/>
          <w:bCs w:val="0"/>
          <w:color w:val="auto"/>
          <w:sz w:val="44"/>
          <w:szCs w:val="44"/>
          <w:highlight w:val="none"/>
          <w:lang w:val="en-US" w:eastAsia="zh-CN"/>
        </w:rPr>
        <w:t>审批</w:t>
      </w:r>
      <w:r>
        <w:rPr>
          <w:rFonts w:hint="eastAsia" w:ascii="仿宋" w:hAnsi="仿宋" w:eastAsia="仿宋" w:cs="仿宋"/>
          <w:b/>
          <w:bCs w:val="0"/>
          <w:color w:val="auto"/>
          <w:sz w:val="44"/>
          <w:szCs w:val="44"/>
          <w:highlight w:val="none"/>
        </w:rPr>
        <w:t>表</w:t>
      </w:r>
    </w:p>
    <w:tbl>
      <w:tblPr>
        <w:tblStyle w:val="12"/>
        <w:tblW w:w="0" w:type="auto"/>
        <w:tblInd w:w="53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76"/>
        <w:gridCol w:w="3402"/>
        <w:gridCol w:w="1276"/>
        <w:gridCol w:w="3423"/>
      </w:tblGrid>
      <w:tr w14:paraId="798BFB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6" w:type="dxa"/>
            <w:noWrap w:val="0"/>
            <w:vAlign w:val="top"/>
          </w:tcPr>
          <w:p w14:paraId="4F6A3A97">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工程名称</w:t>
            </w:r>
          </w:p>
        </w:tc>
        <w:tc>
          <w:tcPr>
            <w:tcW w:w="3402" w:type="dxa"/>
            <w:noWrap w:val="0"/>
            <w:vAlign w:val="top"/>
          </w:tcPr>
          <w:p w14:paraId="4DC8A8E8">
            <w:pPr>
              <w:tabs>
                <w:tab w:val="left" w:pos="720"/>
              </w:tabs>
              <w:adjustRightInd w:val="0"/>
              <w:snapToGrid w:val="0"/>
              <w:spacing w:line="360" w:lineRule="auto"/>
              <w:jc w:val="left"/>
              <w:rPr>
                <w:rFonts w:hint="eastAsia" w:ascii="仿宋" w:hAnsi="仿宋" w:eastAsia="仿宋" w:cs="仿宋"/>
                <w:b w:val="0"/>
                <w:bCs/>
                <w:color w:val="auto"/>
                <w:sz w:val="24"/>
                <w:highlight w:val="none"/>
              </w:rPr>
            </w:pPr>
          </w:p>
        </w:tc>
        <w:tc>
          <w:tcPr>
            <w:tcW w:w="1276" w:type="dxa"/>
            <w:noWrap w:val="0"/>
            <w:vAlign w:val="top"/>
          </w:tcPr>
          <w:p w14:paraId="1168DB87">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合同名称</w:t>
            </w:r>
          </w:p>
        </w:tc>
        <w:tc>
          <w:tcPr>
            <w:tcW w:w="3423" w:type="dxa"/>
            <w:noWrap w:val="0"/>
            <w:vAlign w:val="top"/>
          </w:tcPr>
          <w:p w14:paraId="745E1E1E">
            <w:pPr>
              <w:tabs>
                <w:tab w:val="left" w:pos="720"/>
              </w:tabs>
              <w:adjustRightInd w:val="0"/>
              <w:snapToGrid w:val="0"/>
              <w:spacing w:line="360" w:lineRule="auto"/>
              <w:jc w:val="left"/>
              <w:rPr>
                <w:rFonts w:hint="eastAsia" w:ascii="仿宋" w:hAnsi="仿宋" w:eastAsia="仿宋" w:cs="仿宋"/>
                <w:b w:val="0"/>
                <w:bCs/>
                <w:color w:val="auto"/>
                <w:sz w:val="24"/>
                <w:highlight w:val="none"/>
              </w:rPr>
            </w:pPr>
          </w:p>
        </w:tc>
      </w:tr>
      <w:tr w14:paraId="086A5F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6" w:type="dxa"/>
            <w:noWrap w:val="0"/>
            <w:vAlign w:val="top"/>
          </w:tcPr>
          <w:p w14:paraId="422EB10C">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供货单位</w:t>
            </w:r>
          </w:p>
        </w:tc>
        <w:tc>
          <w:tcPr>
            <w:tcW w:w="3402" w:type="dxa"/>
            <w:noWrap w:val="0"/>
            <w:vAlign w:val="top"/>
          </w:tcPr>
          <w:p w14:paraId="225279E4">
            <w:pPr>
              <w:tabs>
                <w:tab w:val="left" w:pos="720"/>
              </w:tabs>
              <w:adjustRightInd w:val="0"/>
              <w:snapToGrid w:val="0"/>
              <w:spacing w:line="360" w:lineRule="auto"/>
              <w:jc w:val="left"/>
              <w:rPr>
                <w:rFonts w:hint="eastAsia" w:ascii="仿宋" w:hAnsi="仿宋" w:eastAsia="仿宋" w:cs="仿宋"/>
                <w:b w:val="0"/>
                <w:bCs/>
                <w:color w:val="auto"/>
                <w:sz w:val="24"/>
                <w:highlight w:val="none"/>
              </w:rPr>
            </w:pPr>
          </w:p>
        </w:tc>
        <w:tc>
          <w:tcPr>
            <w:tcW w:w="1276" w:type="dxa"/>
            <w:noWrap w:val="0"/>
            <w:vAlign w:val="top"/>
          </w:tcPr>
          <w:p w14:paraId="13EA4291">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合同编号</w:t>
            </w:r>
          </w:p>
        </w:tc>
        <w:tc>
          <w:tcPr>
            <w:tcW w:w="3423" w:type="dxa"/>
            <w:noWrap w:val="0"/>
            <w:vAlign w:val="top"/>
          </w:tcPr>
          <w:p w14:paraId="4DC5441B">
            <w:pPr>
              <w:tabs>
                <w:tab w:val="left" w:pos="720"/>
              </w:tabs>
              <w:adjustRightInd w:val="0"/>
              <w:snapToGrid w:val="0"/>
              <w:spacing w:line="360" w:lineRule="auto"/>
              <w:jc w:val="left"/>
              <w:rPr>
                <w:rFonts w:hint="eastAsia" w:ascii="仿宋" w:hAnsi="仿宋" w:eastAsia="仿宋" w:cs="仿宋"/>
                <w:b w:val="0"/>
                <w:bCs/>
                <w:color w:val="auto"/>
                <w:sz w:val="24"/>
                <w:highlight w:val="none"/>
              </w:rPr>
            </w:pPr>
          </w:p>
        </w:tc>
      </w:tr>
      <w:tr w14:paraId="718123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7" w:hRule="atLeast"/>
        </w:trPr>
        <w:tc>
          <w:tcPr>
            <w:tcW w:w="9377" w:type="dxa"/>
            <w:gridSpan w:val="4"/>
            <w:noWrap w:val="0"/>
            <w:vAlign w:val="top"/>
          </w:tcPr>
          <w:p w14:paraId="7A1C2734">
            <w:pPr>
              <w:tabs>
                <w:tab w:val="left" w:pos="720"/>
              </w:tabs>
              <w:adjustRightInd w:val="0"/>
              <w:snapToGrid w:val="0"/>
              <w:spacing w:line="360" w:lineRule="auto"/>
              <w:ind w:firstLine="120" w:firstLineChars="50"/>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材料申报内容：</w:t>
            </w:r>
          </w:p>
          <w:p w14:paraId="4A765757">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1375864A">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2637CFA7">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2BF1BCA1">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 xml:space="preserve">                                       供货单位（章）：</w:t>
            </w:r>
          </w:p>
          <w:p w14:paraId="690836AE">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 xml:space="preserve">                                       供货单位负责人：</w:t>
            </w:r>
          </w:p>
        </w:tc>
      </w:tr>
      <w:tr w14:paraId="49D22C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1" w:hRule="atLeast"/>
        </w:trPr>
        <w:tc>
          <w:tcPr>
            <w:tcW w:w="9377" w:type="dxa"/>
            <w:gridSpan w:val="4"/>
            <w:noWrap w:val="0"/>
            <w:vAlign w:val="top"/>
          </w:tcPr>
          <w:p w14:paraId="28D13CC4">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仓管员①/经办人审核意见：</w:t>
            </w:r>
          </w:p>
          <w:p w14:paraId="3386D221">
            <w:pPr>
              <w:tabs>
                <w:tab w:val="left" w:pos="720"/>
              </w:tabs>
              <w:adjustRightInd w:val="0"/>
              <w:snapToGrid w:val="0"/>
              <w:spacing w:line="360" w:lineRule="auto"/>
              <w:ind w:left="5421" w:hanging="5400" w:hangingChars="2250"/>
              <w:jc w:val="left"/>
              <w:rPr>
                <w:rFonts w:hint="eastAsia" w:ascii="仿宋" w:hAnsi="仿宋" w:eastAsia="仿宋" w:cs="仿宋"/>
                <w:b w:val="0"/>
                <w:bCs/>
                <w:color w:val="auto"/>
                <w:sz w:val="24"/>
                <w:highlight w:val="none"/>
              </w:rPr>
            </w:pPr>
          </w:p>
          <w:p w14:paraId="007F044E">
            <w:pPr>
              <w:tabs>
                <w:tab w:val="left" w:pos="720"/>
              </w:tabs>
              <w:adjustRightInd w:val="0"/>
              <w:snapToGrid w:val="0"/>
              <w:spacing w:line="360" w:lineRule="auto"/>
              <w:ind w:left="5421" w:hanging="5400" w:hangingChars="2250"/>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 xml:space="preserve">                                      签名及日期：</w:t>
            </w:r>
          </w:p>
        </w:tc>
      </w:tr>
      <w:tr w14:paraId="472DF1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1" w:hRule="atLeast"/>
        </w:trPr>
        <w:tc>
          <w:tcPr>
            <w:tcW w:w="9377" w:type="dxa"/>
            <w:gridSpan w:val="4"/>
            <w:noWrap w:val="0"/>
            <w:vAlign w:val="top"/>
          </w:tcPr>
          <w:p w14:paraId="241CD40F">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仓管员②审核意见：</w:t>
            </w:r>
          </w:p>
          <w:p w14:paraId="33524E24">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220B7CEE">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 xml:space="preserve">                                      签名及日期： </w:t>
            </w:r>
          </w:p>
        </w:tc>
      </w:tr>
      <w:tr w14:paraId="20A56A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78" w:hRule="atLeast"/>
        </w:trPr>
        <w:tc>
          <w:tcPr>
            <w:tcW w:w="9377" w:type="dxa"/>
            <w:gridSpan w:val="4"/>
            <w:noWrap w:val="0"/>
            <w:vAlign w:val="top"/>
          </w:tcPr>
          <w:p w14:paraId="6963B06C">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项目成本管理员审核意见：</w:t>
            </w:r>
          </w:p>
          <w:p w14:paraId="12B81FA2">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52A02D80">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246A2A3A">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 xml:space="preserve">                                      签名及日期：</w:t>
            </w:r>
          </w:p>
        </w:tc>
      </w:tr>
      <w:tr w14:paraId="1B73B7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00" w:hRule="atLeast"/>
        </w:trPr>
        <w:tc>
          <w:tcPr>
            <w:tcW w:w="9377" w:type="dxa"/>
            <w:gridSpan w:val="4"/>
            <w:noWrap w:val="0"/>
            <w:vAlign w:val="top"/>
          </w:tcPr>
          <w:p w14:paraId="08ECB619">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项目经理审核意见：</w:t>
            </w:r>
          </w:p>
          <w:p w14:paraId="652723EB">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2E5A5FD6">
            <w:pPr>
              <w:tabs>
                <w:tab w:val="left" w:pos="720"/>
              </w:tabs>
              <w:adjustRightInd w:val="0"/>
              <w:snapToGrid w:val="0"/>
              <w:spacing w:line="360" w:lineRule="auto"/>
              <w:jc w:val="left"/>
              <w:rPr>
                <w:rFonts w:hint="eastAsia" w:ascii="仿宋" w:hAnsi="仿宋" w:eastAsia="仿宋" w:cs="仿宋"/>
                <w:b w:val="0"/>
                <w:bCs/>
                <w:color w:val="auto"/>
                <w:sz w:val="24"/>
                <w:highlight w:val="none"/>
              </w:rPr>
            </w:pPr>
          </w:p>
          <w:p w14:paraId="4FECF339">
            <w:pPr>
              <w:tabs>
                <w:tab w:val="left" w:pos="720"/>
              </w:tabs>
              <w:adjustRightInd w:val="0"/>
              <w:snapToGrid w:val="0"/>
              <w:spacing w:line="360" w:lineRule="auto"/>
              <w:jc w:val="left"/>
              <w:rPr>
                <w:rFonts w:hint="eastAsia" w:ascii="仿宋" w:hAnsi="仿宋" w:eastAsia="仿宋" w:cs="仿宋"/>
                <w:b w:val="0"/>
                <w:bCs/>
                <w:color w:val="auto"/>
                <w:sz w:val="24"/>
                <w:highlight w:val="none"/>
              </w:rPr>
            </w:pPr>
            <w:r>
              <w:rPr>
                <w:rFonts w:hint="eastAsia" w:ascii="仿宋" w:hAnsi="仿宋" w:eastAsia="仿宋" w:cs="仿宋"/>
                <w:b w:val="0"/>
                <w:bCs/>
                <w:color w:val="auto"/>
                <w:sz w:val="24"/>
                <w:highlight w:val="none"/>
              </w:rPr>
              <w:t xml:space="preserve">                                      签名及日期：</w:t>
            </w:r>
          </w:p>
        </w:tc>
      </w:tr>
    </w:tbl>
    <w:p w14:paraId="309D2216">
      <w:pPr>
        <w:tabs>
          <w:tab w:val="left" w:pos="720"/>
        </w:tabs>
        <w:adjustRightInd w:val="0"/>
        <w:snapToGrid w:val="0"/>
        <w:spacing w:line="360" w:lineRule="auto"/>
        <w:ind w:left="-630" w:leftChars="-300" w:right="-630" w:rightChars="-300" w:firstLine="1049" w:firstLineChars="583"/>
        <w:jc w:val="left"/>
        <w:rPr>
          <w:rFonts w:hint="eastAsia" w:ascii="仿宋" w:hAnsi="仿宋" w:eastAsia="仿宋" w:cs="仿宋"/>
          <w:b w:val="0"/>
          <w:bCs/>
          <w:color w:val="auto"/>
          <w:sz w:val="18"/>
          <w:szCs w:val="18"/>
          <w:highlight w:val="none"/>
        </w:rPr>
      </w:pPr>
      <w:r>
        <w:rPr>
          <w:rFonts w:hint="eastAsia" w:ascii="仿宋" w:hAnsi="仿宋" w:eastAsia="仿宋" w:cs="仿宋"/>
          <w:b w:val="0"/>
          <w:bCs/>
          <w:color w:val="auto"/>
          <w:sz w:val="18"/>
          <w:szCs w:val="18"/>
          <w:highlight w:val="none"/>
        </w:rPr>
        <w:t>填表要求：1、此表由</w:t>
      </w:r>
      <w:r>
        <w:rPr>
          <w:rFonts w:hint="eastAsia" w:ascii="仿宋" w:hAnsi="仿宋" w:eastAsia="仿宋" w:cs="仿宋"/>
          <w:b w:val="0"/>
          <w:bCs/>
          <w:color w:val="auto"/>
          <w:sz w:val="18"/>
          <w:szCs w:val="18"/>
          <w:highlight w:val="none"/>
          <w:lang w:val="en-US" w:eastAsia="zh-CN"/>
        </w:rPr>
        <w:t>乙方</w:t>
      </w:r>
      <w:r>
        <w:rPr>
          <w:rFonts w:hint="eastAsia" w:ascii="仿宋" w:hAnsi="仿宋" w:eastAsia="仿宋" w:cs="仿宋"/>
          <w:b w:val="0"/>
          <w:bCs/>
          <w:color w:val="auto"/>
          <w:sz w:val="18"/>
          <w:szCs w:val="18"/>
          <w:highlight w:val="none"/>
        </w:rPr>
        <w:t>发起，如实填写，不允许涂改，如有涂改或虚报，此表无效。</w:t>
      </w:r>
    </w:p>
    <w:p w14:paraId="3BAEBD22">
      <w:pPr>
        <w:numPr>
          <w:ilvl w:val="0"/>
          <w:numId w:val="7"/>
        </w:numPr>
        <w:tabs>
          <w:tab w:val="left" w:pos="720"/>
        </w:tabs>
        <w:adjustRightInd w:val="0"/>
        <w:snapToGrid w:val="0"/>
        <w:spacing w:line="360" w:lineRule="auto"/>
        <w:ind w:left="-315" w:leftChars="-150" w:right="-630" w:rightChars="-300" w:firstLine="1575" w:firstLineChars="875"/>
        <w:jc w:val="left"/>
        <w:rPr>
          <w:rFonts w:hint="eastAsia" w:ascii="仿宋" w:hAnsi="仿宋" w:eastAsia="仿宋" w:cs="仿宋"/>
          <w:b w:val="0"/>
          <w:bCs/>
          <w:color w:val="auto"/>
          <w:sz w:val="18"/>
          <w:szCs w:val="18"/>
          <w:highlight w:val="none"/>
        </w:rPr>
      </w:pPr>
      <w:r>
        <w:rPr>
          <w:rFonts w:hint="eastAsia" w:ascii="仿宋" w:hAnsi="仿宋" w:eastAsia="仿宋" w:cs="仿宋"/>
          <w:b w:val="0"/>
          <w:bCs/>
          <w:color w:val="auto"/>
          <w:sz w:val="18"/>
          <w:szCs w:val="18"/>
          <w:highlight w:val="none"/>
        </w:rPr>
        <w:t>此确认表作为向</w:t>
      </w:r>
      <w:r>
        <w:rPr>
          <w:rFonts w:hint="eastAsia" w:ascii="仿宋" w:hAnsi="仿宋" w:eastAsia="仿宋" w:cs="仿宋"/>
          <w:b w:val="0"/>
          <w:bCs/>
          <w:color w:val="auto"/>
          <w:sz w:val="18"/>
          <w:szCs w:val="18"/>
          <w:highlight w:val="none"/>
          <w:lang w:val="en-US" w:eastAsia="zh-CN"/>
        </w:rPr>
        <w:t>中泰建安</w:t>
      </w:r>
      <w:r>
        <w:rPr>
          <w:rFonts w:hint="eastAsia" w:ascii="仿宋" w:hAnsi="仿宋" w:eastAsia="仿宋" w:cs="仿宋"/>
          <w:b w:val="0"/>
          <w:bCs/>
          <w:color w:val="auto"/>
          <w:sz w:val="18"/>
          <w:szCs w:val="18"/>
          <w:highlight w:val="none"/>
        </w:rPr>
        <w:t>公司申报款项支付审批单的附件。</w:t>
      </w:r>
    </w:p>
    <w:p w14:paraId="1D5B2137">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center"/>
        <w:textAlignment w:val="auto"/>
        <w:rPr>
          <w:rFonts w:hint="eastAsia" w:ascii="仿宋" w:hAnsi="仿宋" w:eastAsia="仿宋" w:cs="仿宋"/>
          <w:b/>
          <w:bCs/>
          <w:color w:val="auto"/>
          <w:sz w:val="30"/>
          <w:highlight w:val="none"/>
          <w:lang w:val="en-US" w:eastAsia="zh-CN"/>
        </w:rPr>
      </w:pPr>
    </w:p>
    <w:p w14:paraId="267CA21A">
      <w:pPr>
        <w:keepNext w:val="0"/>
        <w:keepLines w:val="0"/>
        <w:pageBreakBefore w:val="0"/>
        <w:widowControl w:val="0"/>
        <w:numPr>
          <w:ilvl w:val="0"/>
          <w:numId w:val="0"/>
        </w:numPr>
        <w:kinsoku/>
        <w:wordWrap/>
        <w:overflowPunct/>
        <w:topLinePunct w:val="0"/>
        <w:autoSpaceDE/>
        <w:autoSpaceDN/>
        <w:bidi w:val="0"/>
        <w:adjustRightInd/>
        <w:snapToGrid w:val="0"/>
        <w:spacing w:line="240" w:lineRule="auto"/>
        <w:jc w:val="both"/>
        <w:textAlignment w:val="auto"/>
        <w:rPr>
          <w:rFonts w:hint="eastAsia" w:ascii="仿宋" w:hAnsi="仿宋" w:eastAsia="仿宋" w:cs="仿宋"/>
          <w:b/>
          <w:bCs/>
          <w:color w:val="auto"/>
          <w:sz w:val="30"/>
          <w:highlight w:val="none"/>
          <w:lang w:val="en-US" w:eastAsia="zh-CN"/>
        </w:rPr>
      </w:pPr>
    </w:p>
    <w:p w14:paraId="6243213F">
      <w:pPr>
        <w:jc w:val="right"/>
        <w:rPr>
          <w:rFonts w:hint="eastAsia" w:ascii="仿宋" w:hAnsi="仿宋" w:eastAsia="仿宋" w:cs="仿宋"/>
          <w:b/>
          <w:bCs/>
          <w:color w:val="auto"/>
          <w:sz w:val="44"/>
          <w:szCs w:val="44"/>
          <w:highlight w:val="none"/>
          <w:lang w:val="en-US" w:eastAsia="zh-CN"/>
        </w:rPr>
      </w:pPr>
    </w:p>
    <w:p w14:paraId="57473033">
      <w:pPr>
        <w:widowControl w:val="0"/>
        <w:numPr>
          <w:ilvl w:val="0"/>
          <w:numId w:val="0"/>
        </w:numPr>
        <w:tabs>
          <w:tab w:val="left" w:pos="720"/>
        </w:tabs>
        <w:adjustRightInd w:val="0"/>
        <w:snapToGrid w:val="0"/>
        <w:spacing w:line="360" w:lineRule="auto"/>
        <w:ind w:right="-630" w:rightChars="-300"/>
        <w:jc w:val="left"/>
        <w:rPr>
          <w:rFonts w:hint="eastAsia" w:ascii="仿宋" w:hAnsi="仿宋" w:eastAsia="仿宋" w:cs="仿宋"/>
          <w:b w:val="0"/>
          <w:bCs/>
          <w:color w:val="auto"/>
          <w:sz w:val="18"/>
          <w:szCs w:val="18"/>
          <w:highlight w:val="none"/>
        </w:rPr>
      </w:pPr>
    </w:p>
    <w:tbl>
      <w:tblPr>
        <w:tblStyle w:val="1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6"/>
        <w:gridCol w:w="1483"/>
        <w:gridCol w:w="1116"/>
        <w:gridCol w:w="1116"/>
        <w:gridCol w:w="1569"/>
        <w:gridCol w:w="2017"/>
        <w:gridCol w:w="1116"/>
        <w:gridCol w:w="1148"/>
      </w:tblGrid>
      <w:tr w14:paraId="46EFDF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80" w:hRule="atLeast"/>
        </w:trPr>
        <w:tc>
          <w:tcPr>
            <w:tcW w:w="5000" w:type="pct"/>
            <w:gridSpan w:val="8"/>
            <w:tcBorders>
              <w:top w:val="nil"/>
              <w:left w:val="nil"/>
              <w:bottom w:val="nil"/>
              <w:right w:val="nil"/>
            </w:tcBorders>
            <w:noWrap/>
            <w:vAlign w:val="center"/>
          </w:tcPr>
          <w:p w14:paraId="31ABCD3A">
            <w:pPr>
              <w:keepNext w:val="0"/>
              <w:keepLines w:val="0"/>
              <w:widowControl/>
              <w:suppressLineNumbers w:val="0"/>
              <w:jc w:val="right"/>
              <w:textAlignment w:val="center"/>
              <w:rPr>
                <w:rFonts w:hint="eastAsia" w:ascii="仿宋" w:hAnsi="仿宋" w:eastAsia="仿宋" w:cs="仿宋"/>
                <w:b/>
                <w:bCs/>
                <w:i w:val="0"/>
                <w:iCs w:val="0"/>
                <w:color w:val="auto"/>
                <w:kern w:val="0"/>
                <w:sz w:val="44"/>
                <w:szCs w:val="44"/>
                <w:highlight w:val="none"/>
                <w:u w:val="none"/>
                <w:lang w:val="en-US" w:eastAsia="zh-CN" w:bidi="ar"/>
              </w:rPr>
            </w:pPr>
            <w:r>
              <w:rPr>
                <w:rFonts w:hint="eastAsia" w:ascii="仿宋" w:hAnsi="仿宋" w:eastAsia="仿宋" w:cs="仿宋"/>
                <w:b/>
                <w:bCs/>
                <w:i w:val="0"/>
                <w:iCs w:val="0"/>
                <w:color w:val="auto"/>
                <w:kern w:val="0"/>
                <w:sz w:val="44"/>
                <w:szCs w:val="44"/>
                <w:highlight w:val="none"/>
                <w:u w:val="none"/>
                <w:lang w:val="en-US" w:eastAsia="zh-CN" w:bidi="ar"/>
              </w:rPr>
              <w:t>附件四</w:t>
            </w:r>
          </w:p>
          <w:p w14:paraId="7325ADA1">
            <w:pPr>
              <w:keepNext w:val="0"/>
              <w:keepLines w:val="0"/>
              <w:widowControl/>
              <w:suppressLineNumbers w:val="0"/>
              <w:jc w:val="center"/>
              <w:textAlignment w:val="center"/>
              <w:rPr>
                <w:rFonts w:hint="eastAsia" w:ascii="仿宋" w:hAnsi="仿宋" w:eastAsia="仿宋" w:cs="仿宋"/>
                <w:b/>
                <w:bCs/>
                <w:i w:val="0"/>
                <w:iCs w:val="0"/>
                <w:color w:val="auto"/>
                <w:sz w:val="24"/>
                <w:szCs w:val="24"/>
                <w:highlight w:val="none"/>
                <w:u w:val="none"/>
              </w:rPr>
            </w:pPr>
            <w:r>
              <w:rPr>
                <w:rFonts w:hint="eastAsia" w:ascii="仿宋" w:hAnsi="仿宋" w:eastAsia="仿宋" w:cs="仿宋"/>
                <w:b/>
                <w:bCs/>
                <w:i w:val="0"/>
                <w:iCs w:val="0"/>
                <w:color w:val="auto"/>
                <w:kern w:val="0"/>
                <w:sz w:val="44"/>
                <w:szCs w:val="44"/>
                <w:highlight w:val="none"/>
                <w:u w:val="none"/>
                <w:lang w:val="en-US" w:eastAsia="zh-CN" w:bidi="ar"/>
              </w:rPr>
              <w:t>款项支付台账</w:t>
            </w:r>
          </w:p>
        </w:tc>
      </w:tr>
      <w:tr w14:paraId="29F179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80" w:hRule="atLeast"/>
        </w:trPr>
        <w:tc>
          <w:tcPr>
            <w:tcW w:w="5000" w:type="pct"/>
            <w:gridSpan w:val="8"/>
            <w:tcBorders>
              <w:top w:val="single" w:color="000000" w:sz="4" w:space="0"/>
              <w:left w:val="single" w:color="000000" w:sz="4" w:space="0"/>
              <w:bottom w:val="single" w:color="000000" w:sz="4" w:space="0"/>
              <w:right w:val="single" w:color="000000" w:sz="4" w:space="0"/>
            </w:tcBorders>
            <w:noWrap/>
            <w:vAlign w:val="center"/>
          </w:tcPr>
          <w:p w14:paraId="3FB45F5B">
            <w:pPr>
              <w:keepNext w:val="0"/>
              <w:keepLines w:val="0"/>
              <w:widowControl/>
              <w:suppressLineNumbers w:val="0"/>
              <w:jc w:val="left"/>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项目名称：</w:t>
            </w:r>
          </w:p>
        </w:tc>
      </w:tr>
      <w:tr w14:paraId="7E8CAD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80" w:hRule="atLeast"/>
        </w:trPr>
        <w:tc>
          <w:tcPr>
            <w:tcW w:w="5000" w:type="pct"/>
            <w:gridSpan w:val="8"/>
            <w:tcBorders>
              <w:top w:val="single" w:color="000000" w:sz="4" w:space="0"/>
              <w:left w:val="single" w:color="000000" w:sz="4" w:space="0"/>
              <w:bottom w:val="single" w:color="000000" w:sz="4" w:space="0"/>
              <w:right w:val="single" w:color="000000" w:sz="4" w:space="0"/>
            </w:tcBorders>
            <w:noWrap/>
            <w:vAlign w:val="center"/>
          </w:tcPr>
          <w:p w14:paraId="105B009E">
            <w:pPr>
              <w:keepNext w:val="0"/>
              <w:keepLines w:val="0"/>
              <w:widowControl/>
              <w:suppressLineNumbers w:val="0"/>
              <w:jc w:val="left"/>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合同名称：</w:t>
            </w:r>
          </w:p>
        </w:tc>
      </w:tr>
      <w:tr w14:paraId="4BA91B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0" w:hRule="atLeast"/>
        </w:trPr>
        <w:tc>
          <w:tcPr>
            <w:tcW w:w="5000" w:type="pct"/>
            <w:gridSpan w:val="8"/>
            <w:tcBorders>
              <w:top w:val="single" w:color="000000" w:sz="4" w:space="0"/>
              <w:left w:val="single" w:color="000000" w:sz="4" w:space="0"/>
              <w:bottom w:val="single" w:color="000000" w:sz="4" w:space="0"/>
              <w:right w:val="single" w:color="000000" w:sz="4" w:space="0"/>
            </w:tcBorders>
            <w:noWrap/>
            <w:vAlign w:val="center"/>
          </w:tcPr>
          <w:p w14:paraId="6ACBB4F0">
            <w:pPr>
              <w:keepNext w:val="0"/>
              <w:keepLines w:val="0"/>
              <w:widowControl/>
              <w:suppressLineNumbers w:val="0"/>
              <w:jc w:val="left"/>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付款公司名称：东莞市中泰建安工程有限公司</w:t>
            </w:r>
          </w:p>
        </w:tc>
      </w:tr>
      <w:tr w14:paraId="176DEA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0" w:hRule="atLeast"/>
        </w:trPr>
        <w:tc>
          <w:tcPr>
            <w:tcW w:w="410" w:type="pct"/>
            <w:tcBorders>
              <w:top w:val="single" w:color="000000" w:sz="4" w:space="0"/>
              <w:left w:val="single" w:color="000000" w:sz="4" w:space="0"/>
              <w:bottom w:val="single" w:color="000000" w:sz="4" w:space="0"/>
              <w:right w:val="single" w:color="000000" w:sz="4" w:space="0"/>
            </w:tcBorders>
            <w:noWrap/>
            <w:vAlign w:val="center"/>
          </w:tcPr>
          <w:p w14:paraId="44D6AA2F">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序号</w:t>
            </w:r>
          </w:p>
        </w:tc>
        <w:tc>
          <w:tcPr>
            <w:tcW w:w="711" w:type="pct"/>
            <w:tcBorders>
              <w:top w:val="single" w:color="000000" w:sz="4" w:space="0"/>
              <w:left w:val="single" w:color="000000" w:sz="4" w:space="0"/>
              <w:bottom w:val="single" w:color="000000" w:sz="4" w:space="0"/>
              <w:right w:val="single" w:color="000000" w:sz="4" w:space="0"/>
            </w:tcBorders>
            <w:noWrap w:val="0"/>
            <w:vAlign w:val="center"/>
          </w:tcPr>
          <w:p w14:paraId="247DE0DE">
            <w:pPr>
              <w:keepNext w:val="0"/>
              <w:keepLines w:val="0"/>
              <w:widowControl/>
              <w:suppressLineNumbers w:val="0"/>
              <w:jc w:val="center"/>
              <w:textAlignment w:val="center"/>
              <w:rPr>
                <w:rFonts w:hint="eastAsia" w:ascii="仿宋" w:hAnsi="仿宋" w:eastAsia="仿宋" w:cs="仿宋"/>
                <w:i w:val="0"/>
                <w:iCs w:val="0"/>
                <w:color w:val="auto"/>
                <w:kern w:val="0"/>
                <w:sz w:val="21"/>
                <w:szCs w:val="21"/>
                <w:highlight w:val="none"/>
                <w:u w:val="none"/>
                <w:lang w:val="en-US" w:eastAsia="zh-CN" w:bidi="ar"/>
              </w:rPr>
            </w:pPr>
            <w:r>
              <w:rPr>
                <w:rFonts w:hint="eastAsia" w:ascii="仿宋" w:hAnsi="仿宋" w:eastAsia="仿宋" w:cs="仿宋"/>
                <w:i w:val="0"/>
                <w:iCs w:val="0"/>
                <w:color w:val="auto"/>
                <w:kern w:val="0"/>
                <w:sz w:val="21"/>
                <w:szCs w:val="21"/>
                <w:highlight w:val="none"/>
                <w:u w:val="none"/>
                <w:lang w:val="en-US" w:eastAsia="zh-CN" w:bidi="ar"/>
              </w:rPr>
              <w:t>收/付款日期</w:t>
            </w:r>
          </w:p>
          <w:p w14:paraId="4D710FB6">
            <w:pPr>
              <w:keepNext w:val="0"/>
              <w:keepLines w:val="0"/>
              <w:widowControl/>
              <w:suppressLineNumbers w:val="0"/>
              <w:jc w:val="center"/>
              <w:textAlignment w:val="center"/>
              <w:rPr>
                <w:rFonts w:hint="eastAsia" w:ascii="仿宋" w:hAnsi="仿宋" w:eastAsia="仿宋" w:cs="仿宋"/>
                <w:i w:val="0"/>
                <w:iCs w:val="0"/>
                <w:color w:val="auto"/>
                <w:kern w:val="0"/>
                <w:sz w:val="21"/>
                <w:szCs w:val="21"/>
                <w:highlight w:val="none"/>
                <w:u w:val="none"/>
                <w:lang w:val="en-US" w:eastAsia="zh-CN" w:bidi="ar"/>
              </w:rPr>
            </w:pPr>
          </w:p>
          <w:p w14:paraId="015417D3">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（年/月）</w:t>
            </w: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415BF170">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发票代码</w:t>
            </w: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792AF982">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发票号码</w:t>
            </w:r>
          </w:p>
        </w:tc>
        <w:tc>
          <w:tcPr>
            <w:tcW w:w="753" w:type="pct"/>
            <w:tcBorders>
              <w:top w:val="single" w:color="000000" w:sz="4" w:space="0"/>
              <w:left w:val="single" w:color="000000" w:sz="4" w:space="0"/>
              <w:bottom w:val="single" w:color="000000" w:sz="4" w:space="0"/>
              <w:right w:val="single" w:color="000000" w:sz="4" w:space="0"/>
            </w:tcBorders>
            <w:noWrap/>
            <w:vAlign w:val="center"/>
          </w:tcPr>
          <w:p w14:paraId="3BD6D4C8">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当期应付金额</w:t>
            </w:r>
          </w:p>
        </w:tc>
        <w:tc>
          <w:tcPr>
            <w:tcW w:w="968" w:type="pct"/>
            <w:tcBorders>
              <w:top w:val="single" w:color="000000" w:sz="4" w:space="0"/>
              <w:left w:val="single" w:color="000000" w:sz="4" w:space="0"/>
              <w:bottom w:val="single" w:color="000000" w:sz="4" w:space="0"/>
              <w:right w:val="single" w:color="000000" w:sz="4" w:space="0"/>
            </w:tcBorders>
            <w:noWrap/>
            <w:vAlign w:val="center"/>
          </w:tcPr>
          <w:p w14:paraId="5C34037B">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已支付金额</w:t>
            </w: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214B6591">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未付金额</w:t>
            </w:r>
          </w:p>
        </w:tc>
        <w:tc>
          <w:tcPr>
            <w:tcW w:w="548" w:type="pct"/>
            <w:tcBorders>
              <w:top w:val="single" w:color="000000" w:sz="4" w:space="0"/>
              <w:left w:val="single" w:color="000000" w:sz="4" w:space="0"/>
              <w:bottom w:val="single" w:color="000000" w:sz="4" w:space="0"/>
              <w:right w:val="single" w:color="000000" w:sz="4" w:space="0"/>
            </w:tcBorders>
            <w:noWrap/>
            <w:vAlign w:val="center"/>
          </w:tcPr>
          <w:p w14:paraId="0955D4C1">
            <w:pPr>
              <w:keepNext w:val="0"/>
              <w:keepLines w:val="0"/>
              <w:widowControl/>
              <w:suppressLineNumbers w:val="0"/>
              <w:jc w:val="center"/>
              <w:textAlignment w:val="center"/>
              <w:rPr>
                <w:rFonts w:hint="eastAsia" w:ascii="仿宋" w:hAnsi="仿宋" w:eastAsia="仿宋" w:cs="仿宋"/>
                <w:i w:val="0"/>
                <w:iCs w:val="0"/>
                <w:color w:val="auto"/>
                <w:sz w:val="21"/>
                <w:szCs w:val="21"/>
                <w:highlight w:val="none"/>
                <w:u w:val="none"/>
              </w:rPr>
            </w:pPr>
            <w:r>
              <w:rPr>
                <w:rFonts w:hint="eastAsia" w:ascii="仿宋" w:hAnsi="仿宋" w:eastAsia="仿宋" w:cs="仿宋"/>
                <w:i w:val="0"/>
                <w:iCs w:val="0"/>
                <w:color w:val="auto"/>
                <w:kern w:val="0"/>
                <w:sz w:val="21"/>
                <w:szCs w:val="21"/>
                <w:highlight w:val="none"/>
                <w:u w:val="none"/>
                <w:lang w:val="en-US" w:eastAsia="zh-CN" w:bidi="ar"/>
              </w:rPr>
              <w:t>付款内容</w:t>
            </w:r>
          </w:p>
        </w:tc>
      </w:tr>
      <w:tr w14:paraId="661651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10" w:type="pct"/>
            <w:tcBorders>
              <w:top w:val="single" w:color="000000" w:sz="4" w:space="0"/>
              <w:left w:val="single" w:color="000000" w:sz="4" w:space="0"/>
              <w:bottom w:val="single" w:color="000000" w:sz="4" w:space="0"/>
              <w:right w:val="single" w:color="000000" w:sz="4" w:space="0"/>
            </w:tcBorders>
            <w:noWrap/>
            <w:vAlign w:val="center"/>
          </w:tcPr>
          <w:p w14:paraId="59AD976D">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1</w:t>
            </w:r>
          </w:p>
        </w:tc>
        <w:tc>
          <w:tcPr>
            <w:tcW w:w="711" w:type="pct"/>
            <w:tcBorders>
              <w:top w:val="single" w:color="000000" w:sz="4" w:space="0"/>
              <w:left w:val="single" w:color="000000" w:sz="4" w:space="0"/>
              <w:bottom w:val="single" w:color="000000" w:sz="4" w:space="0"/>
              <w:right w:val="single" w:color="000000" w:sz="4" w:space="0"/>
            </w:tcBorders>
            <w:noWrap/>
            <w:vAlign w:val="center"/>
          </w:tcPr>
          <w:p w14:paraId="21E29ECA">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69A9D218">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06DAD310">
            <w:pPr>
              <w:jc w:val="center"/>
              <w:rPr>
                <w:rFonts w:hint="eastAsia" w:ascii="仿宋" w:hAnsi="仿宋" w:eastAsia="仿宋" w:cs="仿宋"/>
                <w:i w:val="0"/>
                <w:iCs w:val="0"/>
                <w:color w:val="auto"/>
                <w:sz w:val="22"/>
                <w:szCs w:val="22"/>
                <w:highlight w:val="none"/>
                <w:u w:val="none"/>
              </w:rPr>
            </w:pPr>
          </w:p>
        </w:tc>
        <w:tc>
          <w:tcPr>
            <w:tcW w:w="753" w:type="pct"/>
            <w:tcBorders>
              <w:top w:val="single" w:color="000000" w:sz="4" w:space="0"/>
              <w:left w:val="single" w:color="000000" w:sz="4" w:space="0"/>
              <w:bottom w:val="single" w:color="000000" w:sz="4" w:space="0"/>
              <w:right w:val="single" w:color="000000" w:sz="4" w:space="0"/>
            </w:tcBorders>
            <w:noWrap/>
            <w:vAlign w:val="center"/>
          </w:tcPr>
          <w:p w14:paraId="7B63CF2F">
            <w:pPr>
              <w:jc w:val="center"/>
              <w:rPr>
                <w:rFonts w:hint="eastAsia" w:ascii="仿宋" w:hAnsi="仿宋" w:eastAsia="仿宋" w:cs="仿宋"/>
                <w:i w:val="0"/>
                <w:iCs w:val="0"/>
                <w:color w:val="auto"/>
                <w:sz w:val="22"/>
                <w:szCs w:val="22"/>
                <w:highlight w:val="none"/>
                <w:u w:val="none"/>
              </w:rPr>
            </w:pPr>
          </w:p>
        </w:tc>
        <w:tc>
          <w:tcPr>
            <w:tcW w:w="968" w:type="pct"/>
            <w:tcBorders>
              <w:top w:val="single" w:color="000000" w:sz="4" w:space="0"/>
              <w:left w:val="single" w:color="000000" w:sz="4" w:space="0"/>
              <w:bottom w:val="single" w:color="000000" w:sz="4" w:space="0"/>
              <w:right w:val="single" w:color="000000" w:sz="4" w:space="0"/>
            </w:tcBorders>
            <w:noWrap/>
            <w:vAlign w:val="center"/>
          </w:tcPr>
          <w:p w14:paraId="7DA84BFF">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2DF1EE09">
            <w:pPr>
              <w:jc w:val="center"/>
              <w:rPr>
                <w:rFonts w:hint="eastAsia" w:ascii="仿宋" w:hAnsi="仿宋" w:eastAsia="仿宋" w:cs="仿宋"/>
                <w:i w:val="0"/>
                <w:iCs w:val="0"/>
                <w:color w:val="auto"/>
                <w:sz w:val="22"/>
                <w:szCs w:val="22"/>
                <w:highlight w:val="none"/>
                <w:u w:val="none"/>
              </w:rPr>
            </w:pPr>
          </w:p>
        </w:tc>
        <w:tc>
          <w:tcPr>
            <w:tcW w:w="548" w:type="pct"/>
            <w:tcBorders>
              <w:top w:val="single" w:color="000000" w:sz="4" w:space="0"/>
              <w:left w:val="single" w:color="000000" w:sz="4" w:space="0"/>
              <w:bottom w:val="single" w:color="000000" w:sz="4" w:space="0"/>
              <w:right w:val="single" w:color="000000" w:sz="4" w:space="0"/>
            </w:tcBorders>
            <w:noWrap/>
            <w:vAlign w:val="center"/>
          </w:tcPr>
          <w:p w14:paraId="4014998C">
            <w:pPr>
              <w:jc w:val="center"/>
              <w:rPr>
                <w:rFonts w:hint="eastAsia" w:ascii="仿宋" w:hAnsi="仿宋" w:eastAsia="仿宋" w:cs="仿宋"/>
                <w:i w:val="0"/>
                <w:iCs w:val="0"/>
                <w:color w:val="auto"/>
                <w:sz w:val="22"/>
                <w:szCs w:val="22"/>
                <w:highlight w:val="none"/>
                <w:u w:val="none"/>
              </w:rPr>
            </w:pPr>
          </w:p>
        </w:tc>
      </w:tr>
      <w:tr w14:paraId="085425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10" w:type="pct"/>
            <w:tcBorders>
              <w:top w:val="single" w:color="000000" w:sz="4" w:space="0"/>
              <w:left w:val="single" w:color="000000" w:sz="4" w:space="0"/>
              <w:bottom w:val="single" w:color="000000" w:sz="4" w:space="0"/>
              <w:right w:val="single" w:color="000000" w:sz="4" w:space="0"/>
            </w:tcBorders>
            <w:noWrap/>
            <w:vAlign w:val="center"/>
          </w:tcPr>
          <w:p w14:paraId="48FEE43D">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2</w:t>
            </w:r>
          </w:p>
        </w:tc>
        <w:tc>
          <w:tcPr>
            <w:tcW w:w="711" w:type="pct"/>
            <w:tcBorders>
              <w:top w:val="single" w:color="000000" w:sz="4" w:space="0"/>
              <w:left w:val="single" w:color="000000" w:sz="4" w:space="0"/>
              <w:bottom w:val="single" w:color="000000" w:sz="4" w:space="0"/>
              <w:right w:val="single" w:color="000000" w:sz="4" w:space="0"/>
            </w:tcBorders>
            <w:noWrap/>
            <w:vAlign w:val="center"/>
          </w:tcPr>
          <w:p w14:paraId="40E3B6C5">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4F6F9B78">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51202A8A">
            <w:pPr>
              <w:jc w:val="center"/>
              <w:rPr>
                <w:rFonts w:hint="eastAsia" w:ascii="仿宋" w:hAnsi="仿宋" w:eastAsia="仿宋" w:cs="仿宋"/>
                <w:i w:val="0"/>
                <w:iCs w:val="0"/>
                <w:color w:val="auto"/>
                <w:sz w:val="22"/>
                <w:szCs w:val="22"/>
                <w:highlight w:val="none"/>
                <w:u w:val="none"/>
              </w:rPr>
            </w:pPr>
          </w:p>
        </w:tc>
        <w:tc>
          <w:tcPr>
            <w:tcW w:w="753" w:type="pct"/>
            <w:tcBorders>
              <w:top w:val="single" w:color="000000" w:sz="4" w:space="0"/>
              <w:left w:val="single" w:color="000000" w:sz="4" w:space="0"/>
              <w:bottom w:val="single" w:color="000000" w:sz="4" w:space="0"/>
              <w:right w:val="single" w:color="000000" w:sz="4" w:space="0"/>
            </w:tcBorders>
            <w:noWrap/>
            <w:vAlign w:val="center"/>
          </w:tcPr>
          <w:p w14:paraId="3EB5BB64">
            <w:pPr>
              <w:jc w:val="center"/>
              <w:rPr>
                <w:rFonts w:hint="eastAsia" w:ascii="仿宋" w:hAnsi="仿宋" w:eastAsia="仿宋" w:cs="仿宋"/>
                <w:i w:val="0"/>
                <w:iCs w:val="0"/>
                <w:color w:val="auto"/>
                <w:sz w:val="22"/>
                <w:szCs w:val="22"/>
                <w:highlight w:val="none"/>
                <w:u w:val="none"/>
              </w:rPr>
            </w:pPr>
          </w:p>
        </w:tc>
        <w:tc>
          <w:tcPr>
            <w:tcW w:w="968" w:type="pct"/>
            <w:tcBorders>
              <w:top w:val="single" w:color="000000" w:sz="4" w:space="0"/>
              <w:left w:val="single" w:color="000000" w:sz="4" w:space="0"/>
              <w:bottom w:val="single" w:color="000000" w:sz="4" w:space="0"/>
              <w:right w:val="single" w:color="000000" w:sz="4" w:space="0"/>
            </w:tcBorders>
            <w:noWrap/>
            <w:vAlign w:val="center"/>
          </w:tcPr>
          <w:p w14:paraId="409CF0B2">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559B0186">
            <w:pPr>
              <w:jc w:val="center"/>
              <w:rPr>
                <w:rFonts w:hint="eastAsia" w:ascii="仿宋" w:hAnsi="仿宋" w:eastAsia="仿宋" w:cs="仿宋"/>
                <w:i w:val="0"/>
                <w:iCs w:val="0"/>
                <w:color w:val="auto"/>
                <w:sz w:val="22"/>
                <w:szCs w:val="22"/>
                <w:highlight w:val="none"/>
                <w:u w:val="none"/>
              </w:rPr>
            </w:pPr>
          </w:p>
        </w:tc>
        <w:tc>
          <w:tcPr>
            <w:tcW w:w="548" w:type="pct"/>
            <w:tcBorders>
              <w:top w:val="single" w:color="000000" w:sz="4" w:space="0"/>
              <w:left w:val="single" w:color="000000" w:sz="4" w:space="0"/>
              <w:bottom w:val="single" w:color="000000" w:sz="4" w:space="0"/>
              <w:right w:val="single" w:color="000000" w:sz="4" w:space="0"/>
            </w:tcBorders>
            <w:noWrap/>
            <w:vAlign w:val="center"/>
          </w:tcPr>
          <w:p w14:paraId="44055561">
            <w:pPr>
              <w:jc w:val="center"/>
              <w:rPr>
                <w:rFonts w:hint="eastAsia" w:ascii="仿宋" w:hAnsi="仿宋" w:eastAsia="仿宋" w:cs="仿宋"/>
                <w:i w:val="0"/>
                <w:iCs w:val="0"/>
                <w:color w:val="auto"/>
                <w:sz w:val="22"/>
                <w:szCs w:val="22"/>
                <w:highlight w:val="none"/>
                <w:u w:val="none"/>
              </w:rPr>
            </w:pPr>
          </w:p>
        </w:tc>
      </w:tr>
      <w:tr w14:paraId="6F72FD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10" w:type="pct"/>
            <w:tcBorders>
              <w:top w:val="single" w:color="000000" w:sz="4" w:space="0"/>
              <w:left w:val="single" w:color="000000" w:sz="4" w:space="0"/>
              <w:bottom w:val="single" w:color="000000" w:sz="4" w:space="0"/>
              <w:right w:val="single" w:color="000000" w:sz="4" w:space="0"/>
            </w:tcBorders>
            <w:noWrap/>
            <w:vAlign w:val="center"/>
          </w:tcPr>
          <w:p w14:paraId="575DD6C8">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w:t>
            </w:r>
          </w:p>
        </w:tc>
        <w:tc>
          <w:tcPr>
            <w:tcW w:w="711" w:type="pct"/>
            <w:tcBorders>
              <w:top w:val="single" w:color="000000" w:sz="4" w:space="0"/>
              <w:left w:val="single" w:color="000000" w:sz="4" w:space="0"/>
              <w:bottom w:val="single" w:color="000000" w:sz="4" w:space="0"/>
              <w:right w:val="single" w:color="000000" w:sz="4" w:space="0"/>
            </w:tcBorders>
            <w:noWrap/>
            <w:vAlign w:val="center"/>
          </w:tcPr>
          <w:p w14:paraId="319E0DA3">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2CEE13BF">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31C5D1C6">
            <w:pPr>
              <w:jc w:val="center"/>
              <w:rPr>
                <w:rFonts w:hint="eastAsia" w:ascii="仿宋" w:hAnsi="仿宋" w:eastAsia="仿宋" w:cs="仿宋"/>
                <w:i w:val="0"/>
                <w:iCs w:val="0"/>
                <w:color w:val="auto"/>
                <w:sz w:val="22"/>
                <w:szCs w:val="22"/>
                <w:highlight w:val="none"/>
                <w:u w:val="none"/>
              </w:rPr>
            </w:pPr>
          </w:p>
        </w:tc>
        <w:tc>
          <w:tcPr>
            <w:tcW w:w="753" w:type="pct"/>
            <w:tcBorders>
              <w:top w:val="single" w:color="000000" w:sz="4" w:space="0"/>
              <w:left w:val="single" w:color="000000" w:sz="4" w:space="0"/>
              <w:bottom w:val="single" w:color="000000" w:sz="4" w:space="0"/>
              <w:right w:val="single" w:color="000000" w:sz="4" w:space="0"/>
            </w:tcBorders>
            <w:noWrap/>
            <w:vAlign w:val="center"/>
          </w:tcPr>
          <w:p w14:paraId="43F78229">
            <w:pPr>
              <w:jc w:val="center"/>
              <w:rPr>
                <w:rFonts w:hint="eastAsia" w:ascii="仿宋" w:hAnsi="仿宋" w:eastAsia="仿宋" w:cs="仿宋"/>
                <w:i w:val="0"/>
                <w:iCs w:val="0"/>
                <w:color w:val="auto"/>
                <w:sz w:val="22"/>
                <w:szCs w:val="22"/>
                <w:highlight w:val="none"/>
                <w:u w:val="none"/>
              </w:rPr>
            </w:pPr>
          </w:p>
        </w:tc>
        <w:tc>
          <w:tcPr>
            <w:tcW w:w="968" w:type="pct"/>
            <w:tcBorders>
              <w:top w:val="single" w:color="000000" w:sz="4" w:space="0"/>
              <w:left w:val="single" w:color="000000" w:sz="4" w:space="0"/>
              <w:bottom w:val="single" w:color="000000" w:sz="4" w:space="0"/>
              <w:right w:val="single" w:color="000000" w:sz="4" w:space="0"/>
            </w:tcBorders>
            <w:noWrap/>
            <w:vAlign w:val="center"/>
          </w:tcPr>
          <w:p w14:paraId="041E48FD">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075A0E4C">
            <w:pPr>
              <w:jc w:val="center"/>
              <w:rPr>
                <w:rFonts w:hint="eastAsia" w:ascii="仿宋" w:hAnsi="仿宋" w:eastAsia="仿宋" w:cs="仿宋"/>
                <w:i w:val="0"/>
                <w:iCs w:val="0"/>
                <w:color w:val="auto"/>
                <w:sz w:val="22"/>
                <w:szCs w:val="22"/>
                <w:highlight w:val="none"/>
                <w:u w:val="none"/>
              </w:rPr>
            </w:pPr>
          </w:p>
        </w:tc>
        <w:tc>
          <w:tcPr>
            <w:tcW w:w="548" w:type="pct"/>
            <w:tcBorders>
              <w:top w:val="single" w:color="000000" w:sz="4" w:space="0"/>
              <w:left w:val="single" w:color="000000" w:sz="4" w:space="0"/>
              <w:bottom w:val="single" w:color="000000" w:sz="4" w:space="0"/>
              <w:right w:val="single" w:color="000000" w:sz="4" w:space="0"/>
            </w:tcBorders>
            <w:noWrap/>
            <w:vAlign w:val="center"/>
          </w:tcPr>
          <w:p w14:paraId="2322F4A4">
            <w:pPr>
              <w:jc w:val="center"/>
              <w:rPr>
                <w:rFonts w:hint="eastAsia" w:ascii="仿宋" w:hAnsi="仿宋" w:eastAsia="仿宋" w:cs="仿宋"/>
                <w:i w:val="0"/>
                <w:iCs w:val="0"/>
                <w:color w:val="auto"/>
                <w:sz w:val="22"/>
                <w:szCs w:val="22"/>
                <w:highlight w:val="none"/>
                <w:u w:val="none"/>
              </w:rPr>
            </w:pPr>
          </w:p>
        </w:tc>
      </w:tr>
      <w:tr w14:paraId="2BB049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10" w:type="pct"/>
            <w:tcBorders>
              <w:top w:val="single" w:color="000000" w:sz="4" w:space="0"/>
              <w:left w:val="single" w:color="000000" w:sz="4" w:space="0"/>
              <w:bottom w:val="single" w:color="000000" w:sz="4" w:space="0"/>
              <w:right w:val="single" w:color="000000" w:sz="4" w:space="0"/>
            </w:tcBorders>
            <w:noWrap/>
            <w:vAlign w:val="center"/>
          </w:tcPr>
          <w:p w14:paraId="740A6D8B">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w:t>
            </w:r>
          </w:p>
        </w:tc>
        <w:tc>
          <w:tcPr>
            <w:tcW w:w="711" w:type="pct"/>
            <w:tcBorders>
              <w:top w:val="single" w:color="000000" w:sz="4" w:space="0"/>
              <w:left w:val="single" w:color="000000" w:sz="4" w:space="0"/>
              <w:bottom w:val="single" w:color="000000" w:sz="4" w:space="0"/>
              <w:right w:val="single" w:color="000000" w:sz="4" w:space="0"/>
            </w:tcBorders>
            <w:noWrap/>
            <w:vAlign w:val="center"/>
          </w:tcPr>
          <w:p w14:paraId="11BE616C">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7D632967">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7DB39056">
            <w:pPr>
              <w:jc w:val="center"/>
              <w:rPr>
                <w:rFonts w:hint="eastAsia" w:ascii="仿宋" w:hAnsi="仿宋" w:eastAsia="仿宋" w:cs="仿宋"/>
                <w:i w:val="0"/>
                <w:iCs w:val="0"/>
                <w:color w:val="auto"/>
                <w:sz w:val="22"/>
                <w:szCs w:val="22"/>
                <w:highlight w:val="none"/>
                <w:u w:val="none"/>
              </w:rPr>
            </w:pPr>
          </w:p>
        </w:tc>
        <w:tc>
          <w:tcPr>
            <w:tcW w:w="753" w:type="pct"/>
            <w:tcBorders>
              <w:top w:val="single" w:color="000000" w:sz="4" w:space="0"/>
              <w:left w:val="single" w:color="000000" w:sz="4" w:space="0"/>
              <w:bottom w:val="single" w:color="000000" w:sz="4" w:space="0"/>
              <w:right w:val="single" w:color="000000" w:sz="4" w:space="0"/>
            </w:tcBorders>
            <w:noWrap/>
            <w:vAlign w:val="center"/>
          </w:tcPr>
          <w:p w14:paraId="31210EE1">
            <w:pPr>
              <w:jc w:val="center"/>
              <w:rPr>
                <w:rFonts w:hint="eastAsia" w:ascii="仿宋" w:hAnsi="仿宋" w:eastAsia="仿宋" w:cs="仿宋"/>
                <w:i w:val="0"/>
                <w:iCs w:val="0"/>
                <w:color w:val="auto"/>
                <w:sz w:val="22"/>
                <w:szCs w:val="22"/>
                <w:highlight w:val="none"/>
                <w:u w:val="none"/>
              </w:rPr>
            </w:pPr>
          </w:p>
        </w:tc>
        <w:tc>
          <w:tcPr>
            <w:tcW w:w="968" w:type="pct"/>
            <w:tcBorders>
              <w:top w:val="single" w:color="000000" w:sz="4" w:space="0"/>
              <w:left w:val="single" w:color="000000" w:sz="4" w:space="0"/>
              <w:bottom w:val="single" w:color="000000" w:sz="4" w:space="0"/>
              <w:right w:val="single" w:color="000000" w:sz="4" w:space="0"/>
            </w:tcBorders>
            <w:noWrap/>
            <w:vAlign w:val="center"/>
          </w:tcPr>
          <w:p w14:paraId="59CFE288">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190DA95D">
            <w:pPr>
              <w:jc w:val="center"/>
              <w:rPr>
                <w:rFonts w:hint="eastAsia" w:ascii="仿宋" w:hAnsi="仿宋" w:eastAsia="仿宋" w:cs="仿宋"/>
                <w:i w:val="0"/>
                <w:iCs w:val="0"/>
                <w:color w:val="auto"/>
                <w:sz w:val="22"/>
                <w:szCs w:val="22"/>
                <w:highlight w:val="none"/>
                <w:u w:val="none"/>
              </w:rPr>
            </w:pPr>
          </w:p>
        </w:tc>
        <w:tc>
          <w:tcPr>
            <w:tcW w:w="548" w:type="pct"/>
            <w:tcBorders>
              <w:top w:val="single" w:color="000000" w:sz="4" w:space="0"/>
              <w:left w:val="single" w:color="000000" w:sz="4" w:space="0"/>
              <w:bottom w:val="single" w:color="000000" w:sz="4" w:space="0"/>
              <w:right w:val="single" w:color="000000" w:sz="4" w:space="0"/>
            </w:tcBorders>
            <w:noWrap/>
            <w:vAlign w:val="center"/>
          </w:tcPr>
          <w:p w14:paraId="115E4F8E">
            <w:pPr>
              <w:jc w:val="center"/>
              <w:rPr>
                <w:rFonts w:hint="eastAsia" w:ascii="仿宋" w:hAnsi="仿宋" w:eastAsia="仿宋" w:cs="仿宋"/>
                <w:i w:val="0"/>
                <w:iCs w:val="0"/>
                <w:color w:val="auto"/>
                <w:sz w:val="22"/>
                <w:szCs w:val="22"/>
                <w:highlight w:val="none"/>
                <w:u w:val="none"/>
              </w:rPr>
            </w:pPr>
          </w:p>
        </w:tc>
      </w:tr>
      <w:tr w14:paraId="6531C7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10" w:type="pct"/>
            <w:tcBorders>
              <w:top w:val="single" w:color="000000" w:sz="4" w:space="0"/>
              <w:left w:val="single" w:color="000000" w:sz="4" w:space="0"/>
              <w:bottom w:val="single" w:color="000000" w:sz="4" w:space="0"/>
              <w:right w:val="single" w:color="000000" w:sz="4" w:space="0"/>
            </w:tcBorders>
            <w:noWrap/>
            <w:vAlign w:val="center"/>
          </w:tcPr>
          <w:p w14:paraId="368B5173">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w:t>
            </w:r>
          </w:p>
        </w:tc>
        <w:tc>
          <w:tcPr>
            <w:tcW w:w="711" w:type="pct"/>
            <w:tcBorders>
              <w:top w:val="single" w:color="000000" w:sz="4" w:space="0"/>
              <w:left w:val="single" w:color="000000" w:sz="4" w:space="0"/>
              <w:bottom w:val="single" w:color="000000" w:sz="4" w:space="0"/>
              <w:right w:val="single" w:color="000000" w:sz="4" w:space="0"/>
            </w:tcBorders>
            <w:noWrap/>
            <w:vAlign w:val="center"/>
          </w:tcPr>
          <w:p w14:paraId="17BCC396">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264DDF3E">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6536E6C2">
            <w:pPr>
              <w:jc w:val="center"/>
              <w:rPr>
                <w:rFonts w:hint="eastAsia" w:ascii="仿宋" w:hAnsi="仿宋" w:eastAsia="仿宋" w:cs="仿宋"/>
                <w:i w:val="0"/>
                <w:iCs w:val="0"/>
                <w:color w:val="auto"/>
                <w:sz w:val="22"/>
                <w:szCs w:val="22"/>
                <w:highlight w:val="none"/>
                <w:u w:val="none"/>
              </w:rPr>
            </w:pPr>
          </w:p>
        </w:tc>
        <w:tc>
          <w:tcPr>
            <w:tcW w:w="753" w:type="pct"/>
            <w:tcBorders>
              <w:top w:val="single" w:color="000000" w:sz="4" w:space="0"/>
              <w:left w:val="single" w:color="000000" w:sz="4" w:space="0"/>
              <w:bottom w:val="single" w:color="000000" w:sz="4" w:space="0"/>
              <w:right w:val="single" w:color="000000" w:sz="4" w:space="0"/>
            </w:tcBorders>
            <w:noWrap/>
            <w:vAlign w:val="center"/>
          </w:tcPr>
          <w:p w14:paraId="0E0A2CEA">
            <w:pPr>
              <w:jc w:val="center"/>
              <w:rPr>
                <w:rFonts w:hint="eastAsia" w:ascii="仿宋" w:hAnsi="仿宋" w:eastAsia="仿宋" w:cs="仿宋"/>
                <w:i w:val="0"/>
                <w:iCs w:val="0"/>
                <w:color w:val="auto"/>
                <w:sz w:val="22"/>
                <w:szCs w:val="22"/>
                <w:highlight w:val="none"/>
                <w:u w:val="none"/>
              </w:rPr>
            </w:pPr>
          </w:p>
        </w:tc>
        <w:tc>
          <w:tcPr>
            <w:tcW w:w="968" w:type="pct"/>
            <w:tcBorders>
              <w:top w:val="single" w:color="000000" w:sz="4" w:space="0"/>
              <w:left w:val="single" w:color="000000" w:sz="4" w:space="0"/>
              <w:bottom w:val="single" w:color="000000" w:sz="4" w:space="0"/>
              <w:right w:val="single" w:color="000000" w:sz="4" w:space="0"/>
            </w:tcBorders>
            <w:noWrap/>
            <w:vAlign w:val="center"/>
          </w:tcPr>
          <w:p w14:paraId="59637C86">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62214AF1">
            <w:pPr>
              <w:jc w:val="center"/>
              <w:rPr>
                <w:rFonts w:hint="eastAsia" w:ascii="仿宋" w:hAnsi="仿宋" w:eastAsia="仿宋" w:cs="仿宋"/>
                <w:i w:val="0"/>
                <w:iCs w:val="0"/>
                <w:color w:val="auto"/>
                <w:sz w:val="22"/>
                <w:szCs w:val="22"/>
                <w:highlight w:val="none"/>
                <w:u w:val="none"/>
              </w:rPr>
            </w:pPr>
          </w:p>
        </w:tc>
        <w:tc>
          <w:tcPr>
            <w:tcW w:w="548" w:type="pct"/>
            <w:tcBorders>
              <w:top w:val="single" w:color="000000" w:sz="4" w:space="0"/>
              <w:left w:val="single" w:color="000000" w:sz="4" w:space="0"/>
              <w:bottom w:val="single" w:color="000000" w:sz="4" w:space="0"/>
              <w:right w:val="single" w:color="000000" w:sz="4" w:space="0"/>
            </w:tcBorders>
            <w:noWrap/>
            <w:vAlign w:val="center"/>
          </w:tcPr>
          <w:p w14:paraId="2B5D4FF7">
            <w:pPr>
              <w:jc w:val="center"/>
              <w:rPr>
                <w:rFonts w:hint="eastAsia" w:ascii="仿宋" w:hAnsi="仿宋" w:eastAsia="仿宋" w:cs="仿宋"/>
                <w:i w:val="0"/>
                <w:iCs w:val="0"/>
                <w:color w:val="auto"/>
                <w:sz w:val="22"/>
                <w:szCs w:val="22"/>
                <w:highlight w:val="none"/>
                <w:u w:val="none"/>
              </w:rPr>
            </w:pPr>
          </w:p>
        </w:tc>
      </w:tr>
      <w:tr w14:paraId="60F1F05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410" w:type="pct"/>
            <w:tcBorders>
              <w:top w:val="single" w:color="000000" w:sz="4" w:space="0"/>
              <w:left w:val="single" w:color="000000" w:sz="4" w:space="0"/>
              <w:bottom w:val="single" w:color="000000" w:sz="4" w:space="0"/>
              <w:right w:val="single" w:color="000000" w:sz="4" w:space="0"/>
            </w:tcBorders>
            <w:noWrap/>
            <w:vAlign w:val="center"/>
          </w:tcPr>
          <w:p w14:paraId="135A6FC0">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w:t>
            </w:r>
          </w:p>
        </w:tc>
        <w:tc>
          <w:tcPr>
            <w:tcW w:w="711" w:type="pct"/>
            <w:tcBorders>
              <w:top w:val="single" w:color="000000" w:sz="4" w:space="0"/>
              <w:left w:val="single" w:color="000000" w:sz="4" w:space="0"/>
              <w:bottom w:val="single" w:color="000000" w:sz="4" w:space="0"/>
              <w:right w:val="single" w:color="000000" w:sz="4" w:space="0"/>
            </w:tcBorders>
            <w:noWrap/>
            <w:vAlign w:val="center"/>
          </w:tcPr>
          <w:p w14:paraId="7EA8C204">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6F0D43FD">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775068CE">
            <w:pPr>
              <w:jc w:val="center"/>
              <w:rPr>
                <w:rFonts w:hint="eastAsia" w:ascii="仿宋" w:hAnsi="仿宋" w:eastAsia="仿宋" w:cs="仿宋"/>
                <w:i w:val="0"/>
                <w:iCs w:val="0"/>
                <w:color w:val="auto"/>
                <w:sz w:val="22"/>
                <w:szCs w:val="22"/>
                <w:highlight w:val="none"/>
                <w:u w:val="none"/>
              </w:rPr>
            </w:pPr>
          </w:p>
        </w:tc>
        <w:tc>
          <w:tcPr>
            <w:tcW w:w="753" w:type="pct"/>
            <w:tcBorders>
              <w:top w:val="single" w:color="000000" w:sz="4" w:space="0"/>
              <w:left w:val="single" w:color="000000" w:sz="4" w:space="0"/>
              <w:bottom w:val="single" w:color="000000" w:sz="4" w:space="0"/>
              <w:right w:val="single" w:color="000000" w:sz="4" w:space="0"/>
            </w:tcBorders>
            <w:noWrap/>
            <w:vAlign w:val="center"/>
          </w:tcPr>
          <w:p w14:paraId="235F19EA">
            <w:pPr>
              <w:jc w:val="center"/>
              <w:rPr>
                <w:rFonts w:hint="eastAsia" w:ascii="仿宋" w:hAnsi="仿宋" w:eastAsia="仿宋" w:cs="仿宋"/>
                <w:i w:val="0"/>
                <w:iCs w:val="0"/>
                <w:color w:val="auto"/>
                <w:sz w:val="22"/>
                <w:szCs w:val="22"/>
                <w:highlight w:val="none"/>
                <w:u w:val="none"/>
              </w:rPr>
            </w:pPr>
          </w:p>
        </w:tc>
        <w:tc>
          <w:tcPr>
            <w:tcW w:w="968" w:type="pct"/>
            <w:tcBorders>
              <w:top w:val="single" w:color="000000" w:sz="4" w:space="0"/>
              <w:left w:val="single" w:color="000000" w:sz="4" w:space="0"/>
              <w:bottom w:val="single" w:color="000000" w:sz="4" w:space="0"/>
              <w:right w:val="single" w:color="000000" w:sz="4" w:space="0"/>
            </w:tcBorders>
            <w:noWrap/>
            <w:vAlign w:val="center"/>
          </w:tcPr>
          <w:p w14:paraId="6F259DFA">
            <w:pPr>
              <w:jc w:val="center"/>
              <w:rPr>
                <w:rFonts w:hint="eastAsia" w:ascii="仿宋" w:hAnsi="仿宋" w:eastAsia="仿宋" w:cs="仿宋"/>
                <w:i w:val="0"/>
                <w:iCs w:val="0"/>
                <w:color w:val="auto"/>
                <w:sz w:val="22"/>
                <w:szCs w:val="22"/>
                <w:highlight w:val="none"/>
                <w:u w:val="none"/>
              </w:rPr>
            </w:pPr>
          </w:p>
        </w:tc>
        <w:tc>
          <w:tcPr>
            <w:tcW w:w="535" w:type="pct"/>
            <w:tcBorders>
              <w:top w:val="single" w:color="000000" w:sz="4" w:space="0"/>
              <w:left w:val="single" w:color="000000" w:sz="4" w:space="0"/>
              <w:bottom w:val="single" w:color="000000" w:sz="4" w:space="0"/>
              <w:right w:val="single" w:color="000000" w:sz="4" w:space="0"/>
            </w:tcBorders>
            <w:noWrap/>
            <w:vAlign w:val="center"/>
          </w:tcPr>
          <w:p w14:paraId="545A2AA1">
            <w:pPr>
              <w:jc w:val="center"/>
              <w:rPr>
                <w:rFonts w:hint="eastAsia" w:ascii="仿宋" w:hAnsi="仿宋" w:eastAsia="仿宋" w:cs="仿宋"/>
                <w:i w:val="0"/>
                <w:iCs w:val="0"/>
                <w:color w:val="auto"/>
                <w:sz w:val="22"/>
                <w:szCs w:val="22"/>
                <w:highlight w:val="none"/>
                <w:u w:val="none"/>
              </w:rPr>
            </w:pPr>
          </w:p>
        </w:tc>
        <w:tc>
          <w:tcPr>
            <w:tcW w:w="548" w:type="pct"/>
            <w:tcBorders>
              <w:top w:val="single" w:color="000000" w:sz="4" w:space="0"/>
              <w:left w:val="single" w:color="000000" w:sz="4" w:space="0"/>
              <w:bottom w:val="single" w:color="000000" w:sz="4" w:space="0"/>
              <w:right w:val="single" w:color="000000" w:sz="4" w:space="0"/>
            </w:tcBorders>
            <w:noWrap/>
            <w:vAlign w:val="center"/>
          </w:tcPr>
          <w:p w14:paraId="52E64F6E">
            <w:pPr>
              <w:jc w:val="center"/>
              <w:rPr>
                <w:rFonts w:hint="eastAsia" w:ascii="仿宋" w:hAnsi="仿宋" w:eastAsia="仿宋" w:cs="仿宋"/>
                <w:i w:val="0"/>
                <w:iCs w:val="0"/>
                <w:color w:val="auto"/>
                <w:sz w:val="22"/>
                <w:szCs w:val="22"/>
                <w:highlight w:val="none"/>
                <w:u w:val="none"/>
              </w:rPr>
            </w:pPr>
          </w:p>
        </w:tc>
      </w:tr>
      <w:tr w14:paraId="4690BF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1122" w:type="pct"/>
            <w:gridSpan w:val="2"/>
            <w:tcBorders>
              <w:top w:val="nil"/>
              <w:left w:val="nil"/>
              <w:bottom w:val="nil"/>
              <w:right w:val="nil"/>
            </w:tcBorders>
            <w:noWrap/>
            <w:vAlign w:val="center"/>
          </w:tcPr>
          <w:p w14:paraId="684FE76F">
            <w:pPr>
              <w:jc w:val="left"/>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制表人：</w:t>
            </w:r>
          </w:p>
        </w:tc>
        <w:tc>
          <w:tcPr>
            <w:tcW w:w="535" w:type="pct"/>
            <w:tcBorders>
              <w:top w:val="nil"/>
              <w:left w:val="nil"/>
              <w:bottom w:val="nil"/>
              <w:right w:val="nil"/>
            </w:tcBorders>
            <w:noWrap/>
            <w:vAlign w:val="center"/>
          </w:tcPr>
          <w:p w14:paraId="4A2D0C26">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24DFADE2">
            <w:pPr>
              <w:jc w:val="center"/>
              <w:rPr>
                <w:rFonts w:hint="eastAsia" w:ascii="仿宋" w:hAnsi="仿宋" w:eastAsia="仿宋" w:cs="仿宋"/>
                <w:i w:val="0"/>
                <w:iCs w:val="0"/>
                <w:color w:val="auto"/>
                <w:sz w:val="22"/>
                <w:szCs w:val="22"/>
                <w:highlight w:val="none"/>
                <w:u w:val="none"/>
              </w:rPr>
            </w:pPr>
          </w:p>
        </w:tc>
        <w:tc>
          <w:tcPr>
            <w:tcW w:w="753" w:type="pct"/>
            <w:tcBorders>
              <w:top w:val="nil"/>
              <w:left w:val="nil"/>
              <w:bottom w:val="nil"/>
              <w:right w:val="nil"/>
            </w:tcBorders>
            <w:noWrap/>
            <w:vAlign w:val="center"/>
          </w:tcPr>
          <w:p w14:paraId="36447588">
            <w:pPr>
              <w:jc w:val="center"/>
              <w:rPr>
                <w:rFonts w:hint="eastAsia" w:ascii="仿宋" w:hAnsi="仿宋" w:eastAsia="仿宋" w:cs="仿宋"/>
                <w:i w:val="0"/>
                <w:iCs w:val="0"/>
                <w:color w:val="auto"/>
                <w:sz w:val="22"/>
                <w:szCs w:val="22"/>
                <w:highlight w:val="none"/>
                <w:u w:val="none"/>
              </w:rPr>
            </w:pPr>
          </w:p>
        </w:tc>
        <w:tc>
          <w:tcPr>
            <w:tcW w:w="968" w:type="pct"/>
            <w:tcBorders>
              <w:top w:val="nil"/>
              <w:left w:val="nil"/>
              <w:bottom w:val="nil"/>
              <w:right w:val="nil"/>
            </w:tcBorders>
            <w:noWrap/>
            <w:vAlign w:val="center"/>
          </w:tcPr>
          <w:p w14:paraId="27DFC641">
            <w:pPr>
              <w:keepNext w:val="0"/>
              <w:keepLines w:val="0"/>
              <w:widowControl/>
              <w:suppressLineNumbers w:val="0"/>
              <w:jc w:val="left"/>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制表日期：</w:t>
            </w:r>
          </w:p>
        </w:tc>
        <w:tc>
          <w:tcPr>
            <w:tcW w:w="535" w:type="pct"/>
            <w:tcBorders>
              <w:top w:val="nil"/>
              <w:left w:val="nil"/>
              <w:bottom w:val="nil"/>
              <w:right w:val="nil"/>
            </w:tcBorders>
            <w:noWrap/>
            <w:vAlign w:val="center"/>
          </w:tcPr>
          <w:p w14:paraId="0B76479A">
            <w:pPr>
              <w:jc w:val="left"/>
              <w:rPr>
                <w:rFonts w:hint="eastAsia" w:ascii="仿宋" w:hAnsi="仿宋" w:eastAsia="仿宋" w:cs="仿宋"/>
                <w:i w:val="0"/>
                <w:iCs w:val="0"/>
                <w:color w:val="auto"/>
                <w:sz w:val="22"/>
                <w:szCs w:val="22"/>
                <w:highlight w:val="none"/>
                <w:u w:val="none"/>
              </w:rPr>
            </w:pPr>
          </w:p>
        </w:tc>
        <w:tc>
          <w:tcPr>
            <w:tcW w:w="548" w:type="pct"/>
            <w:tcBorders>
              <w:top w:val="nil"/>
              <w:left w:val="nil"/>
              <w:bottom w:val="nil"/>
              <w:right w:val="nil"/>
            </w:tcBorders>
            <w:noWrap/>
            <w:vAlign w:val="center"/>
          </w:tcPr>
          <w:p w14:paraId="2CD73262">
            <w:pPr>
              <w:jc w:val="center"/>
              <w:rPr>
                <w:rFonts w:hint="eastAsia" w:ascii="仿宋" w:hAnsi="仿宋" w:eastAsia="仿宋" w:cs="仿宋"/>
                <w:i w:val="0"/>
                <w:iCs w:val="0"/>
                <w:color w:val="auto"/>
                <w:sz w:val="22"/>
                <w:szCs w:val="22"/>
                <w:highlight w:val="none"/>
                <w:u w:val="none"/>
              </w:rPr>
            </w:pPr>
          </w:p>
        </w:tc>
      </w:tr>
      <w:tr w14:paraId="309312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410" w:type="pct"/>
            <w:tcBorders>
              <w:top w:val="nil"/>
              <w:left w:val="nil"/>
              <w:bottom w:val="nil"/>
              <w:right w:val="nil"/>
            </w:tcBorders>
            <w:noWrap/>
            <w:vAlign w:val="bottom"/>
          </w:tcPr>
          <w:p w14:paraId="037A409B">
            <w:pPr>
              <w:rPr>
                <w:rFonts w:hint="eastAsia" w:ascii="仿宋" w:hAnsi="仿宋" w:eastAsia="仿宋" w:cs="仿宋"/>
                <w:i w:val="0"/>
                <w:iCs w:val="0"/>
                <w:color w:val="auto"/>
                <w:sz w:val="22"/>
                <w:szCs w:val="22"/>
                <w:highlight w:val="none"/>
                <w:u w:val="none"/>
              </w:rPr>
            </w:pPr>
          </w:p>
        </w:tc>
        <w:tc>
          <w:tcPr>
            <w:tcW w:w="711" w:type="pct"/>
            <w:tcBorders>
              <w:top w:val="nil"/>
              <w:left w:val="nil"/>
              <w:bottom w:val="nil"/>
              <w:right w:val="nil"/>
            </w:tcBorders>
            <w:noWrap/>
            <w:vAlign w:val="center"/>
          </w:tcPr>
          <w:p w14:paraId="18118F5D">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141EFC5E">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0EE6BCAE">
            <w:pPr>
              <w:jc w:val="center"/>
              <w:rPr>
                <w:rFonts w:hint="eastAsia" w:ascii="仿宋" w:hAnsi="仿宋" w:eastAsia="仿宋" w:cs="仿宋"/>
                <w:i w:val="0"/>
                <w:iCs w:val="0"/>
                <w:color w:val="auto"/>
                <w:sz w:val="22"/>
                <w:szCs w:val="22"/>
                <w:highlight w:val="none"/>
                <w:u w:val="none"/>
              </w:rPr>
            </w:pPr>
          </w:p>
        </w:tc>
        <w:tc>
          <w:tcPr>
            <w:tcW w:w="753" w:type="pct"/>
            <w:tcBorders>
              <w:top w:val="nil"/>
              <w:left w:val="nil"/>
              <w:bottom w:val="nil"/>
              <w:right w:val="nil"/>
            </w:tcBorders>
            <w:noWrap/>
            <w:vAlign w:val="center"/>
          </w:tcPr>
          <w:p w14:paraId="1FB1952B">
            <w:pPr>
              <w:jc w:val="center"/>
              <w:rPr>
                <w:rFonts w:hint="eastAsia" w:ascii="仿宋" w:hAnsi="仿宋" w:eastAsia="仿宋" w:cs="仿宋"/>
                <w:i w:val="0"/>
                <w:iCs w:val="0"/>
                <w:color w:val="auto"/>
                <w:sz w:val="22"/>
                <w:szCs w:val="22"/>
                <w:highlight w:val="none"/>
                <w:u w:val="none"/>
              </w:rPr>
            </w:pPr>
          </w:p>
        </w:tc>
        <w:tc>
          <w:tcPr>
            <w:tcW w:w="968" w:type="pct"/>
            <w:tcBorders>
              <w:top w:val="nil"/>
              <w:left w:val="nil"/>
              <w:bottom w:val="nil"/>
              <w:right w:val="nil"/>
            </w:tcBorders>
            <w:noWrap/>
            <w:vAlign w:val="center"/>
          </w:tcPr>
          <w:p w14:paraId="518A9A6C">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0B2A1BBA">
            <w:pPr>
              <w:jc w:val="center"/>
              <w:rPr>
                <w:rFonts w:hint="eastAsia" w:ascii="仿宋" w:hAnsi="仿宋" w:eastAsia="仿宋" w:cs="仿宋"/>
                <w:i w:val="0"/>
                <w:iCs w:val="0"/>
                <w:color w:val="auto"/>
                <w:sz w:val="22"/>
                <w:szCs w:val="22"/>
                <w:highlight w:val="none"/>
                <w:u w:val="none"/>
              </w:rPr>
            </w:pPr>
          </w:p>
        </w:tc>
        <w:tc>
          <w:tcPr>
            <w:tcW w:w="548" w:type="pct"/>
            <w:tcBorders>
              <w:top w:val="nil"/>
              <w:left w:val="nil"/>
              <w:bottom w:val="nil"/>
              <w:right w:val="nil"/>
            </w:tcBorders>
            <w:noWrap/>
            <w:vAlign w:val="center"/>
          </w:tcPr>
          <w:p w14:paraId="383BC52A">
            <w:pPr>
              <w:jc w:val="center"/>
              <w:rPr>
                <w:rFonts w:hint="eastAsia" w:ascii="仿宋" w:hAnsi="仿宋" w:eastAsia="仿宋" w:cs="仿宋"/>
                <w:i w:val="0"/>
                <w:iCs w:val="0"/>
                <w:color w:val="auto"/>
                <w:sz w:val="22"/>
                <w:szCs w:val="22"/>
                <w:highlight w:val="none"/>
                <w:u w:val="none"/>
              </w:rPr>
            </w:pPr>
          </w:p>
        </w:tc>
      </w:tr>
      <w:tr w14:paraId="5F6ECE3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410" w:type="pct"/>
            <w:tcBorders>
              <w:top w:val="nil"/>
              <w:left w:val="nil"/>
              <w:bottom w:val="nil"/>
              <w:right w:val="nil"/>
            </w:tcBorders>
            <w:noWrap/>
            <w:vAlign w:val="bottom"/>
          </w:tcPr>
          <w:p w14:paraId="7F97F686">
            <w:pPr>
              <w:rPr>
                <w:rFonts w:hint="eastAsia" w:ascii="仿宋" w:hAnsi="仿宋" w:eastAsia="仿宋" w:cs="仿宋"/>
                <w:i w:val="0"/>
                <w:iCs w:val="0"/>
                <w:color w:val="auto"/>
                <w:sz w:val="22"/>
                <w:szCs w:val="22"/>
                <w:highlight w:val="none"/>
                <w:u w:val="none"/>
              </w:rPr>
            </w:pPr>
          </w:p>
        </w:tc>
        <w:tc>
          <w:tcPr>
            <w:tcW w:w="711" w:type="pct"/>
            <w:tcBorders>
              <w:top w:val="nil"/>
              <w:left w:val="nil"/>
              <w:bottom w:val="nil"/>
              <w:right w:val="nil"/>
            </w:tcBorders>
            <w:noWrap/>
            <w:vAlign w:val="center"/>
          </w:tcPr>
          <w:p w14:paraId="3A4D2C99">
            <w:pP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03AE0BEC">
            <w:pP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66EF3F98">
            <w:pPr>
              <w:rPr>
                <w:rFonts w:hint="eastAsia" w:ascii="仿宋" w:hAnsi="仿宋" w:eastAsia="仿宋" w:cs="仿宋"/>
                <w:i w:val="0"/>
                <w:iCs w:val="0"/>
                <w:color w:val="auto"/>
                <w:sz w:val="22"/>
                <w:szCs w:val="22"/>
                <w:highlight w:val="none"/>
                <w:u w:val="none"/>
              </w:rPr>
            </w:pPr>
          </w:p>
        </w:tc>
        <w:tc>
          <w:tcPr>
            <w:tcW w:w="753" w:type="pct"/>
            <w:tcBorders>
              <w:top w:val="nil"/>
              <w:left w:val="nil"/>
              <w:bottom w:val="nil"/>
              <w:right w:val="nil"/>
            </w:tcBorders>
            <w:noWrap/>
            <w:vAlign w:val="center"/>
          </w:tcPr>
          <w:p w14:paraId="2462F545">
            <w:pPr>
              <w:rPr>
                <w:rFonts w:hint="eastAsia" w:ascii="仿宋" w:hAnsi="仿宋" w:eastAsia="仿宋" w:cs="仿宋"/>
                <w:i w:val="0"/>
                <w:iCs w:val="0"/>
                <w:color w:val="auto"/>
                <w:sz w:val="22"/>
                <w:szCs w:val="22"/>
                <w:highlight w:val="none"/>
                <w:u w:val="none"/>
              </w:rPr>
            </w:pPr>
          </w:p>
        </w:tc>
        <w:tc>
          <w:tcPr>
            <w:tcW w:w="968" w:type="pct"/>
            <w:tcBorders>
              <w:top w:val="nil"/>
              <w:left w:val="nil"/>
              <w:bottom w:val="nil"/>
              <w:right w:val="nil"/>
            </w:tcBorders>
            <w:noWrap/>
            <w:vAlign w:val="center"/>
          </w:tcPr>
          <w:p w14:paraId="3D4F6889">
            <w:pPr>
              <w:keepNext w:val="0"/>
              <w:keepLines w:val="0"/>
              <w:widowControl/>
              <w:suppressLineNumbers w:val="0"/>
              <w:jc w:val="left"/>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收款公司名称：</w:t>
            </w:r>
          </w:p>
        </w:tc>
        <w:tc>
          <w:tcPr>
            <w:tcW w:w="535" w:type="pct"/>
            <w:tcBorders>
              <w:top w:val="nil"/>
              <w:left w:val="nil"/>
              <w:bottom w:val="nil"/>
              <w:right w:val="nil"/>
            </w:tcBorders>
            <w:noWrap/>
            <w:vAlign w:val="center"/>
          </w:tcPr>
          <w:p w14:paraId="3A059DC9">
            <w:pPr>
              <w:rPr>
                <w:rFonts w:hint="eastAsia" w:ascii="仿宋" w:hAnsi="仿宋" w:eastAsia="仿宋" w:cs="仿宋"/>
                <w:i w:val="0"/>
                <w:iCs w:val="0"/>
                <w:color w:val="auto"/>
                <w:sz w:val="22"/>
                <w:szCs w:val="22"/>
                <w:highlight w:val="none"/>
                <w:u w:val="none"/>
              </w:rPr>
            </w:pPr>
          </w:p>
        </w:tc>
        <w:tc>
          <w:tcPr>
            <w:tcW w:w="548" w:type="pct"/>
            <w:tcBorders>
              <w:top w:val="nil"/>
              <w:left w:val="nil"/>
              <w:bottom w:val="nil"/>
              <w:right w:val="nil"/>
            </w:tcBorders>
            <w:noWrap/>
            <w:vAlign w:val="bottom"/>
          </w:tcPr>
          <w:p w14:paraId="11DC7394">
            <w:pPr>
              <w:rPr>
                <w:rFonts w:hint="eastAsia" w:ascii="仿宋" w:hAnsi="仿宋" w:eastAsia="仿宋" w:cs="仿宋"/>
                <w:i w:val="0"/>
                <w:iCs w:val="0"/>
                <w:color w:val="auto"/>
                <w:sz w:val="22"/>
                <w:szCs w:val="22"/>
                <w:highlight w:val="none"/>
                <w:u w:val="none"/>
              </w:rPr>
            </w:pPr>
          </w:p>
        </w:tc>
      </w:tr>
      <w:tr w14:paraId="186E61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0" w:hRule="atLeast"/>
        </w:trPr>
        <w:tc>
          <w:tcPr>
            <w:tcW w:w="410" w:type="pct"/>
            <w:tcBorders>
              <w:top w:val="nil"/>
              <w:left w:val="nil"/>
              <w:bottom w:val="nil"/>
              <w:right w:val="nil"/>
            </w:tcBorders>
            <w:noWrap/>
            <w:vAlign w:val="bottom"/>
          </w:tcPr>
          <w:p w14:paraId="3A295437">
            <w:pPr>
              <w:rPr>
                <w:rFonts w:hint="eastAsia" w:ascii="仿宋" w:hAnsi="仿宋" w:eastAsia="仿宋" w:cs="仿宋"/>
                <w:i w:val="0"/>
                <w:iCs w:val="0"/>
                <w:color w:val="auto"/>
                <w:sz w:val="22"/>
                <w:szCs w:val="22"/>
                <w:highlight w:val="none"/>
                <w:u w:val="none"/>
              </w:rPr>
            </w:pPr>
          </w:p>
        </w:tc>
        <w:tc>
          <w:tcPr>
            <w:tcW w:w="711" w:type="pct"/>
            <w:tcBorders>
              <w:top w:val="nil"/>
              <w:left w:val="nil"/>
              <w:bottom w:val="nil"/>
              <w:right w:val="nil"/>
            </w:tcBorders>
            <w:noWrap/>
            <w:vAlign w:val="center"/>
          </w:tcPr>
          <w:p w14:paraId="0811B1B8">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263A0E59">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6DF19B9D">
            <w:pPr>
              <w:jc w:val="center"/>
              <w:rPr>
                <w:rFonts w:hint="eastAsia" w:ascii="仿宋" w:hAnsi="仿宋" w:eastAsia="仿宋" w:cs="仿宋"/>
                <w:i w:val="0"/>
                <w:iCs w:val="0"/>
                <w:color w:val="auto"/>
                <w:sz w:val="22"/>
                <w:szCs w:val="22"/>
                <w:highlight w:val="none"/>
                <w:u w:val="none"/>
              </w:rPr>
            </w:pPr>
          </w:p>
        </w:tc>
        <w:tc>
          <w:tcPr>
            <w:tcW w:w="753" w:type="pct"/>
            <w:tcBorders>
              <w:top w:val="nil"/>
              <w:left w:val="nil"/>
              <w:bottom w:val="nil"/>
              <w:right w:val="nil"/>
            </w:tcBorders>
            <w:noWrap/>
            <w:vAlign w:val="center"/>
          </w:tcPr>
          <w:p w14:paraId="22375500">
            <w:pPr>
              <w:jc w:val="center"/>
              <w:rPr>
                <w:rFonts w:hint="eastAsia" w:ascii="仿宋" w:hAnsi="仿宋" w:eastAsia="仿宋" w:cs="仿宋"/>
                <w:i w:val="0"/>
                <w:iCs w:val="0"/>
                <w:color w:val="auto"/>
                <w:sz w:val="22"/>
                <w:szCs w:val="22"/>
                <w:highlight w:val="none"/>
                <w:u w:val="none"/>
              </w:rPr>
            </w:pPr>
          </w:p>
        </w:tc>
        <w:tc>
          <w:tcPr>
            <w:tcW w:w="968" w:type="pct"/>
            <w:tcBorders>
              <w:top w:val="nil"/>
              <w:left w:val="nil"/>
              <w:bottom w:val="nil"/>
              <w:right w:val="nil"/>
            </w:tcBorders>
            <w:noWrap/>
            <w:vAlign w:val="center"/>
          </w:tcPr>
          <w:p w14:paraId="034B1AD4">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（加盖公章）</w:t>
            </w:r>
          </w:p>
        </w:tc>
        <w:tc>
          <w:tcPr>
            <w:tcW w:w="535" w:type="pct"/>
            <w:tcBorders>
              <w:top w:val="nil"/>
              <w:left w:val="nil"/>
              <w:bottom w:val="nil"/>
              <w:right w:val="nil"/>
            </w:tcBorders>
            <w:noWrap/>
            <w:vAlign w:val="center"/>
          </w:tcPr>
          <w:p w14:paraId="3926A3C6">
            <w:pPr>
              <w:jc w:val="left"/>
              <w:rPr>
                <w:rFonts w:hint="eastAsia" w:ascii="仿宋" w:hAnsi="仿宋" w:eastAsia="仿宋" w:cs="仿宋"/>
                <w:i w:val="0"/>
                <w:iCs w:val="0"/>
                <w:color w:val="auto"/>
                <w:sz w:val="22"/>
                <w:szCs w:val="22"/>
                <w:highlight w:val="none"/>
                <w:u w:val="none"/>
              </w:rPr>
            </w:pPr>
          </w:p>
        </w:tc>
        <w:tc>
          <w:tcPr>
            <w:tcW w:w="548" w:type="pct"/>
            <w:tcBorders>
              <w:top w:val="nil"/>
              <w:left w:val="nil"/>
              <w:bottom w:val="nil"/>
              <w:right w:val="nil"/>
            </w:tcBorders>
            <w:noWrap/>
            <w:vAlign w:val="bottom"/>
          </w:tcPr>
          <w:p w14:paraId="481DADE1">
            <w:pPr>
              <w:rPr>
                <w:rFonts w:hint="eastAsia" w:ascii="仿宋" w:hAnsi="仿宋" w:eastAsia="仿宋" w:cs="仿宋"/>
                <w:i w:val="0"/>
                <w:iCs w:val="0"/>
                <w:color w:val="auto"/>
                <w:sz w:val="22"/>
                <w:szCs w:val="22"/>
                <w:highlight w:val="none"/>
                <w:u w:val="none"/>
              </w:rPr>
            </w:pPr>
          </w:p>
        </w:tc>
      </w:tr>
      <w:tr w14:paraId="6E8B6D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410" w:type="pct"/>
            <w:tcBorders>
              <w:top w:val="nil"/>
              <w:left w:val="nil"/>
              <w:bottom w:val="nil"/>
              <w:right w:val="nil"/>
            </w:tcBorders>
            <w:noWrap/>
            <w:vAlign w:val="center"/>
          </w:tcPr>
          <w:p w14:paraId="6B713172">
            <w:pPr>
              <w:jc w:val="center"/>
              <w:rPr>
                <w:rFonts w:hint="eastAsia" w:ascii="仿宋" w:hAnsi="仿宋" w:eastAsia="仿宋" w:cs="仿宋"/>
                <w:i w:val="0"/>
                <w:iCs w:val="0"/>
                <w:color w:val="auto"/>
                <w:sz w:val="22"/>
                <w:szCs w:val="22"/>
                <w:highlight w:val="none"/>
                <w:u w:val="none"/>
              </w:rPr>
            </w:pPr>
          </w:p>
        </w:tc>
        <w:tc>
          <w:tcPr>
            <w:tcW w:w="711" w:type="pct"/>
            <w:tcBorders>
              <w:top w:val="nil"/>
              <w:left w:val="nil"/>
              <w:bottom w:val="nil"/>
              <w:right w:val="nil"/>
            </w:tcBorders>
            <w:noWrap/>
            <w:vAlign w:val="center"/>
          </w:tcPr>
          <w:p w14:paraId="6552A03A">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6964E668">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3154D5FD">
            <w:pPr>
              <w:jc w:val="center"/>
              <w:rPr>
                <w:rFonts w:hint="eastAsia" w:ascii="仿宋" w:hAnsi="仿宋" w:eastAsia="仿宋" w:cs="仿宋"/>
                <w:i w:val="0"/>
                <w:iCs w:val="0"/>
                <w:color w:val="auto"/>
                <w:sz w:val="22"/>
                <w:szCs w:val="22"/>
                <w:highlight w:val="none"/>
                <w:u w:val="none"/>
              </w:rPr>
            </w:pPr>
          </w:p>
        </w:tc>
        <w:tc>
          <w:tcPr>
            <w:tcW w:w="753" w:type="pct"/>
            <w:tcBorders>
              <w:top w:val="nil"/>
              <w:left w:val="nil"/>
              <w:bottom w:val="nil"/>
              <w:right w:val="nil"/>
            </w:tcBorders>
            <w:noWrap/>
            <w:vAlign w:val="center"/>
          </w:tcPr>
          <w:p w14:paraId="3FEB91D9">
            <w:pPr>
              <w:jc w:val="center"/>
              <w:rPr>
                <w:rFonts w:hint="eastAsia" w:ascii="仿宋" w:hAnsi="仿宋" w:eastAsia="仿宋" w:cs="仿宋"/>
                <w:i w:val="0"/>
                <w:iCs w:val="0"/>
                <w:color w:val="auto"/>
                <w:sz w:val="22"/>
                <w:szCs w:val="22"/>
                <w:highlight w:val="none"/>
                <w:u w:val="none"/>
              </w:rPr>
            </w:pPr>
          </w:p>
        </w:tc>
        <w:tc>
          <w:tcPr>
            <w:tcW w:w="968" w:type="pct"/>
            <w:tcBorders>
              <w:top w:val="nil"/>
              <w:left w:val="nil"/>
              <w:bottom w:val="nil"/>
              <w:right w:val="nil"/>
            </w:tcBorders>
            <w:noWrap/>
            <w:vAlign w:val="center"/>
          </w:tcPr>
          <w:p w14:paraId="2AD287E3">
            <w:pPr>
              <w:keepNext w:val="0"/>
              <w:keepLines w:val="0"/>
              <w:widowControl/>
              <w:suppressLineNumbers w:val="0"/>
              <w:jc w:val="left"/>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收款公司负责人：</w:t>
            </w:r>
          </w:p>
        </w:tc>
        <w:tc>
          <w:tcPr>
            <w:tcW w:w="535" w:type="pct"/>
            <w:tcBorders>
              <w:top w:val="nil"/>
              <w:left w:val="nil"/>
              <w:bottom w:val="nil"/>
              <w:right w:val="nil"/>
            </w:tcBorders>
            <w:noWrap/>
            <w:vAlign w:val="center"/>
          </w:tcPr>
          <w:p w14:paraId="4C581337">
            <w:pPr>
              <w:jc w:val="left"/>
              <w:rPr>
                <w:rFonts w:hint="eastAsia" w:ascii="仿宋" w:hAnsi="仿宋" w:eastAsia="仿宋" w:cs="仿宋"/>
                <w:i w:val="0"/>
                <w:iCs w:val="0"/>
                <w:color w:val="auto"/>
                <w:sz w:val="22"/>
                <w:szCs w:val="22"/>
                <w:highlight w:val="none"/>
                <w:u w:val="none"/>
              </w:rPr>
            </w:pPr>
          </w:p>
        </w:tc>
        <w:tc>
          <w:tcPr>
            <w:tcW w:w="548" w:type="pct"/>
            <w:tcBorders>
              <w:top w:val="nil"/>
              <w:left w:val="nil"/>
              <w:bottom w:val="nil"/>
              <w:right w:val="nil"/>
            </w:tcBorders>
            <w:noWrap/>
            <w:vAlign w:val="bottom"/>
          </w:tcPr>
          <w:p w14:paraId="551F869A">
            <w:pPr>
              <w:rPr>
                <w:rFonts w:hint="eastAsia" w:ascii="仿宋" w:hAnsi="仿宋" w:eastAsia="仿宋" w:cs="仿宋"/>
                <w:i w:val="0"/>
                <w:iCs w:val="0"/>
                <w:color w:val="auto"/>
                <w:sz w:val="22"/>
                <w:szCs w:val="22"/>
                <w:highlight w:val="none"/>
                <w:u w:val="none"/>
              </w:rPr>
            </w:pPr>
          </w:p>
        </w:tc>
      </w:tr>
      <w:tr w14:paraId="1265B0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410" w:type="pct"/>
            <w:tcBorders>
              <w:top w:val="nil"/>
              <w:left w:val="nil"/>
              <w:bottom w:val="nil"/>
              <w:right w:val="nil"/>
            </w:tcBorders>
            <w:noWrap/>
            <w:vAlign w:val="center"/>
          </w:tcPr>
          <w:p w14:paraId="46342130">
            <w:pPr>
              <w:jc w:val="center"/>
              <w:rPr>
                <w:rFonts w:hint="eastAsia" w:ascii="仿宋" w:hAnsi="仿宋" w:eastAsia="仿宋" w:cs="仿宋"/>
                <w:i w:val="0"/>
                <w:iCs w:val="0"/>
                <w:color w:val="auto"/>
                <w:sz w:val="22"/>
                <w:szCs w:val="22"/>
                <w:highlight w:val="none"/>
                <w:u w:val="none"/>
              </w:rPr>
            </w:pPr>
          </w:p>
        </w:tc>
        <w:tc>
          <w:tcPr>
            <w:tcW w:w="711" w:type="pct"/>
            <w:tcBorders>
              <w:top w:val="nil"/>
              <w:left w:val="nil"/>
              <w:bottom w:val="nil"/>
              <w:right w:val="nil"/>
            </w:tcBorders>
            <w:noWrap/>
            <w:vAlign w:val="center"/>
          </w:tcPr>
          <w:p w14:paraId="5DC27F0D">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390EFC84">
            <w:pPr>
              <w:jc w:val="center"/>
              <w:rPr>
                <w:rFonts w:hint="eastAsia" w:ascii="仿宋" w:hAnsi="仿宋" w:eastAsia="仿宋" w:cs="仿宋"/>
                <w:i w:val="0"/>
                <w:iCs w:val="0"/>
                <w:color w:val="auto"/>
                <w:sz w:val="22"/>
                <w:szCs w:val="22"/>
                <w:highlight w:val="none"/>
                <w:u w:val="none"/>
              </w:rPr>
            </w:pPr>
          </w:p>
        </w:tc>
        <w:tc>
          <w:tcPr>
            <w:tcW w:w="535" w:type="pct"/>
            <w:tcBorders>
              <w:top w:val="nil"/>
              <w:left w:val="nil"/>
              <w:bottom w:val="nil"/>
              <w:right w:val="nil"/>
            </w:tcBorders>
            <w:noWrap/>
            <w:vAlign w:val="center"/>
          </w:tcPr>
          <w:p w14:paraId="61555221">
            <w:pPr>
              <w:jc w:val="center"/>
              <w:rPr>
                <w:rFonts w:hint="eastAsia" w:ascii="仿宋" w:hAnsi="仿宋" w:eastAsia="仿宋" w:cs="仿宋"/>
                <w:i w:val="0"/>
                <w:iCs w:val="0"/>
                <w:color w:val="auto"/>
                <w:sz w:val="22"/>
                <w:szCs w:val="22"/>
                <w:highlight w:val="none"/>
                <w:u w:val="none"/>
              </w:rPr>
            </w:pPr>
          </w:p>
        </w:tc>
        <w:tc>
          <w:tcPr>
            <w:tcW w:w="753" w:type="pct"/>
            <w:tcBorders>
              <w:top w:val="nil"/>
              <w:left w:val="nil"/>
              <w:bottom w:val="nil"/>
              <w:right w:val="nil"/>
            </w:tcBorders>
            <w:noWrap/>
            <w:vAlign w:val="center"/>
          </w:tcPr>
          <w:p w14:paraId="00A909B9">
            <w:pPr>
              <w:jc w:val="center"/>
              <w:rPr>
                <w:rFonts w:hint="eastAsia" w:ascii="仿宋" w:hAnsi="仿宋" w:eastAsia="仿宋" w:cs="仿宋"/>
                <w:i w:val="0"/>
                <w:iCs w:val="0"/>
                <w:color w:val="auto"/>
                <w:sz w:val="22"/>
                <w:szCs w:val="22"/>
                <w:highlight w:val="none"/>
                <w:u w:val="none"/>
              </w:rPr>
            </w:pPr>
          </w:p>
        </w:tc>
        <w:tc>
          <w:tcPr>
            <w:tcW w:w="968" w:type="pct"/>
            <w:tcBorders>
              <w:top w:val="nil"/>
              <w:left w:val="nil"/>
              <w:bottom w:val="nil"/>
              <w:right w:val="nil"/>
            </w:tcBorders>
            <w:noWrap/>
            <w:vAlign w:val="center"/>
          </w:tcPr>
          <w:p w14:paraId="5B731B55">
            <w:pPr>
              <w:keepNext w:val="0"/>
              <w:keepLines w:val="0"/>
              <w:widowControl/>
              <w:suppressLineNumbers w:val="0"/>
              <w:jc w:val="center"/>
              <w:textAlignment w:val="center"/>
              <w:rPr>
                <w:rFonts w:hint="eastAsia" w:ascii="仿宋" w:hAnsi="仿宋" w:eastAsia="仿宋" w:cs="仿宋"/>
                <w:i w:val="0"/>
                <w:iCs w:val="0"/>
                <w:color w:val="auto"/>
                <w:sz w:val="22"/>
                <w:szCs w:val="22"/>
                <w:highlight w:val="none"/>
                <w:u w:val="none"/>
              </w:rPr>
            </w:pPr>
            <w:r>
              <w:rPr>
                <w:rFonts w:hint="eastAsia" w:ascii="仿宋" w:hAnsi="仿宋" w:eastAsia="仿宋" w:cs="仿宋"/>
                <w:i w:val="0"/>
                <w:iCs w:val="0"/>
                <w:color w:val="auto"/>
                <w:kern w:val="0"/>
                <w:sz w:val="22"/>
                <w:szCs w:val="22"/>
                <w:highlight w:val="none"/>
                <w:u w:val="none"/>
                <w:lang w:val="en-US" w:eastAsia="zh-CN" w:bidi="ar"/>
              </w:rPr>
              <w:t>（签名）</w:t>
            </w:r>
          </w:p>
        </w:tc>
        <w:tc>
          <w:tcPr>
            <w:tcW w:w="535" w:type="pct"/>
            <w:tcBorders>
              <w:top w:val="nil"/>
              <w:left w:val="nil"/>
              <w:bottom w:val="nil"/>
              <w:right w:val="nil"/>
            </w:tcBorders>
            <w:noWrap/>
            <w:vAlign w:val="center"/>
          </w:tcPr>
          <w:p w14:paraId="6E3177D8">
            <w:pPr>
              <w:jc w:val="center"/>
              <w:rPr>
                <w:rFonts w:hint="eastAsia" w:ascii="仿宋" w:hAnsi="仿宋" w:eastAsia="仿宋" w:cs="仿宋"/>
                <w:i w:val="0"/>
                <w:iCs w:val="0"/>
                <w:color w:val="auto"/>
                <w:sz w:val="22"/>
                <w:szCs w:val="22"/>
                <w:highlight w:val="none"/>
                <w:u w:val="none"/>
              </w:rPr>
            </w:pPr>
          </w:p>
        </w:tc>
        <w:tc>
          <w:tcPr>
            <w:tcW w:w="548" w:type="pct"/>
            <w:tcBorders>
              <w:top w:val="nil"/>
              <w:left w:val="nil"/>
              <w:bottom w:val="nil"/>
              <w:right w:val="nil"/>
            </w:tcBorders>
            <w:noWrap/>
            <w:vAlign w:val="bottom"/>
          </w:tcPr>
          <w:p w14:paraId="15B3A0E7">
            <w:pPr>
              <w:rPr>
                <w:rFonts w:hint="eastAsia" w:ascii="仿宋" w:hAnsi="仿宋" w:eastAsia="仿宋" w:cs="仿宋"/>
                <w:i w:val="0"/>
                <w:iCs w:val="0"/>
                <w:color w:val="auto"/>
                <w:sz w:val="22"/>
                <w:szCs w:val="22"/>
                <w:highlight w:val="none"/>
                <w:u w:val="none"/>
              </w:rPr>
            </w:pPr>
          </w:p>
        </w:tc>
      </w:tr>
    </w:tbl>
    <w:p w14:paraId="5359D812">
      <w:pPr>
        <w:pStyle w:val="11"/>
        <w:tabs>
          <w:tab w:val="clear" w:pos="-116"/>
          <w:tab w:val="clear" w:pos="420"/>
        </w:tabs>
        <w:rPr>
          <w:rFonts w:hint="eastAsia" w:ascii="仿宋" w:hAnsi="仿宋" w:eastAsia="仿宋" w:cs="仿宋"/>
          <w:bCs/>
          <w:color w:val="auto"/>
          <w:kern w:val="0"/>
          <w:sz w:val="24"/>
          <w:szCs w:val="24"/>
          <w:highlight w:val="none"/>
          <w:lang w:val="en-US" w:eastAsia="zh-CN"/>
        </w:rPr>
      </w:pPr>
    </w:p>
    <w:p w14:paraId="68BC8E88">
      <w:pPr>
        <w:jc w:val="right"/>
        <w:rPr>
          <w:rFonts w:hint="eastAsia" w:ascii="仿宋" w:hAnsi="仿宋" w:eastAsia="仿宋" w:cs="仿宋"/>
          <w:b/>
          <w:bCs/>
          <w:color w:val="auto"/>
          <w:sz w:val="44"/>
          <w:szCs w:val="44"/>
          <w:highlight w:val="none"/>
          <w:lang w:val="en-US" w:eastAsia="zh-CN"/>
        </w:rPr>
      </w:pPr>
    </w:p>
    <w:p w14:paraId="278A7835">
      <w:pPr>
        <w:jc w:val="right"/>
        <w:rPr>
          <w:rFonts w:hint="eastAsia" w:ascii="仿宋" w:hAnsi="仿宋" w:eastAsia="仿宋" w:cs="仿宋"/>
          <w:b/>
          <w:bCs/>
          <w:color w:val="auto"/>
          <w:sz w:val="44"/>
          <w:szCs w:val="44"/>
          <w:highlight w:val="none"/>
          <w:lang w:val="en-US" w:eastAsia="zh-CN"/>
        </w:rPr>
      </w:pPr>
    </w:p>
    <w:p w14:paraId="46C6569E">
      <w:pPr>
        <w:jc w:val="right"/>
        <w:rPr>
          <w:rFonts w:hint="eastAsia" w:ascii="仿宋" w:hAnsi="仿宋" w:eastAsia="仿宋" w:cs="仿宋"/>
          <w:b/>
          <w:bCs/>
          <w:color w:val="auto"/>
          <w:sz w:val="44"/>
          <w:szCs w:val="44"/>
          <w:highlight w:val="none"/>
          <w:lang w:val="en-US" w:eastAsia="zh-CN"/>
        </w:rPr>
      </w:pPr>
    </w:p>
    <w:p w14:paraId="69663C29">
      <w:pPr>
        <w:jc w:val="right"/>
        <w:rPr>
          <w:rFonts w:hint="eastAsia" w:ascii="仿宋" w:hAnsi="仿宋" w:eastAsia="仿宋" w:cs="仿宋"/>
          <w:b/>
          <w:bCs/>
          <w:color w:val="auto"/>
          <w:sz w:val="44"/>
          <w:szCs w:val="44"/>
          <w:highlight w:val="none"/>
          <w:lang w:val="en-US" w:eastAsia="zh-CN"/>
        </w:rPr>
      </w:pPr>
    </w:p>
    <w:p w14:paraId="198CE7CE">
      <w:pPr>
        <w:jc w:val="right"/>
        <w:rPr>
          <w:rFonts w:hint="eastAsia" w:ascii="仿宋" w:hAnsi="仿宋" w:eastAsia="仿宋" w:cs="仿宋"/>
          <w:b/>
          <w:bCs/>
          <w:color w:val="auto"/>
          <w:sz w:val="44"/>
          <w:szCs w:val="44"/>
          <w:highlight w:val="none"/>
          <w:lang w:val="en-US" w:eastAsia="zh-CN"/>
        </w:rPr>
      </w:pPr>
    </w:p>
    <w:p w14:paraId="2333D64C">
      <w:pPr>
        <w:jc w:val="right"/>
        <w:rPr>
          <w:rFonts w:hint="eastAsia" w:ascii="仿宋" w:hAnsi="仿宋" w:eastAsia="仿宋" w:cs="仿宋"/>
          <w:b/>
          <w:bCs/>
          <w:color w:val="auto"/>
          <w:sz w:val="44"/>
          <w:szCs w:val="44"/>
          <w:highlight w:val="none"/>
          <w:lang w:val="en-US" w:eastAsia="zh-CN"/>
        </w:rPr>
      </w:pPr>
    </w:p>
    <w:p w14:paraId="13181FE4">
      <w:pPr>
        <w:jc w:val="right"/>
        <w:rPr>
          <w:rFonts w:hint="eastAsia" w:ascii="仿宋" w:hAnsi="仿宋" w:eastAsia="仿宋" w:cs="仿宋"/>
          <w:b/>
          <w:bCs/>
          <w:color w:val="auto"/>
          <w:sz w:val="44"/>
          <w:szCs w:val="44"/>
          <w:highlight w:val="none"/>
          <w:lang w:val="en-US" w:eastAsia="zh-CN"/>
        </w:rPr>
      </w:pPr>
    </w:p>
    <w:p w14:paraId="155AF669">
      <w:pPr>
        <w:pageBreakBefore w:val="0"/>
        <w:wordWrap/>
        <w:topLinePunct w:val="0"/>
        <w:bidi w:val="0"/>
        <w:spacing w:line="360" w:lineRule="auto"/>
        <w:jc w:val="right"/>
        <w:rPr>
          <w:rFonts w:hint="eastAsia" w:ascii="仿宋" w:hAnsi="仿宋" w:eastAsia="仿宋" w:cs="仿宋"/>
          <w:b/>
          <w:bCs/>
          <w:color w:val="auto"/>
          <w:sz w:val="44"/>
          <w:szCs w:val="44"/>
          <w:highlight w:val="none"/>
          <w:lang w:val="en-US" w:eastAsia="zh-CN"/>
        </w:rPr>
        <w:sectPr>
          <w:footerReference r:id="rId7" w:type="default"/>
          <w:pgSz w:w="11906" w:h="16838"/>
          <w:pgMar w:top="1134" w:right="850" w:bottom="567" w:left="850" w:header="737" w:footer="624" w:gutter="0"/>
          <w:pgBorders>
            <w:top w:val="none" w:sz="0" w:space="0"/>
            <w:left w:val="none" w:sz="0" w:space="0"/>
            <w:bottom w:val="none" w:sz="0" w:space="0"/>
            <w:right w:val="none" w:sz="0" w:space="0"/>
          </w:pgBorders>
          <w:pgNumType w:fmt="decimal" w:start="22"/>
          <w:cols w:space="720" w:num="1"/>
          <w:rtlGutter w:val="0"/>
          <w:docGrid w:type="lines" w:linePitch="312" w:charSpace="0"/>
        </w:sectPr>
      </w:pPr>
    </w:p>
    <w:p w14:paraId="14D75F7D">
      <w:pPr>
        <w:spacing w:before="63" w:line="219" w:lineRule="auto"/>
        <w:jc w:val="right"/>
        <w:rPr>
          <w:rFonts w:ascii="宋体" w:hAnsi="宋体" w:eastAsia="宋体" w:cs="宋体"/>
          <w:color w:val="auto"/>
          <w:spacing w:val="-13"/>
          <w:sz w:val="40"/>
          <w:szCs w:val="40"/>
          <w:highlight w:val="none"/>
          <w14:textOutline w14:w="5803" w14:cap="flat" w14:cmpd="sng">
            <w14:solidFill>
              <w14:srgbClr w14:val="000000"/>
            </w14:solidFill>
            <w14:prstDash w14:val="solid"/>
            <w14:miter w14:val="0"/>
          </w14:textOutline>
        </w:rPr>
      </w:pPr>
      <w:r>
        <w:rPr>
          <w:rFonts w:hint="eastAsia" w:ascii="仿宋" w:hAnsi="仿宋" w:eastAsia="仿宋" w:cs="仿宋"/>
          <w:b/>
          <w:bCs/>
          <w:i w:val="0"/>
          <w:iCs w:val="0"/>
          <w:color w:val="auto"/>
          <w:kern w:val="0"/>
          <w:sz w:val="44"/>
          <w:szCs w:val="44"/>
          <w:highlight w:val="none"/>
          <w:u w:val="none"/>
          <w:lang w:val="en-US" w:eastAsia="zh-CN" w:bidi="ar"/>
        </w:rPr>
        <w:t>附件五</w:t>
      </w:r>
    </w:p>
    <w:p w14:paraId="039890A9">
      <w:pPr>
        <w:widowControl/>
        <w:kinsoku w:val="0"/>
        <w:autoSpaceDE w:val="0"/>
        <w:autoSpaceDN w:val="0"/>
        <w:adjustRightInd w:val="0"/>
        <w:snapToGrid w:val="0"/>
        <w:spacing w:before="26" w:line="240" w:lineRule="auto"/>
        <w:jc w:val="left"/>
        <w:textAlignment w:val="baseline"/>
        <w:rPr>
          <w:rFonts w:ascii="Arial" w:hAnsi="Arial" w:eastAsia="Arial" w:cs="Arial"/>
          <w:snapToGrid w:val="0"/>
          <w:color w:val="auto"/>
          <w:kern w:val="0"/>
          <w:szCs w:val="21"/>
          <w:lang w:eastAsia="en-US"/>
        </w:rPr>
      </w:pPr>
    </w:p>
    <w:p w14:paraId="21B4A114">
      <w:pPr>
        <w:widowControl/>
        <w:kinsoku w:val="0"/>
        <w:autoSpaceDE w:val="0"/>
        <w:autoSpaceDN w:val="0"/>
        <w:adjustRightInd w:val="0"/>
        <w:snapToGrid w:val="0"/>
        <w:spacing w:before="25" w:line="240" w:lineRule="auto"/>
        <w:jc w:val="center"/>
        <w:textAlignment w:val="baseline"/>
        <w:rPr>
          <w:rFonts w:hint="eastAsia" w:ascii="Arial" w:hAnsi="Arial" w:eastAsia="宋体" w:cs="Arial"/>
          <w:snapToGrid w:val="0"/>
          <w:color w:val="auto"/>
          <w:kern w:val="0"/>
          <w:szCs w:val="21"/>
          <w:lang w:val="en-US" w:eastAsia="zh-CN"/>
        </w:rPr>
      </w:pPr>
      <w:r>
        <w:rPr>
          <w:rFonts w:hint="eastAsia" w:ascii="Arial" w:hAnsi="Arial" w:eastAsia="宋体" w:cs="Arial"/>
          <w:snapToGrid w:val="0"/>
          <w:color w:val="auto"/>
          <w:kern w:val="0"/>
          <w:sz w:val="48"/>
          <w:szCs w:val="48"/>
          <w:lang w:val="en-US" w:eastAsia="zh-CN"/>
        </w:rPr>
        <w:t>东莞市中泰建安工程有限公司</w:t>
      </w:r>
    </w:p>
    <w:p w14:paraId="4EB52C62">
      <w:pPr>
        <w:keepNext w:val="0"/>
        <w:keepLines w:val="0"/>
        <w:pageBreakBefore w:val="0"/>
        <w:widowControl/>
        <w:kinsoku w:val="0"/>
        <w:wordWrap/>
        <w:overflowPunct/>
        <w:topLinePunct w:val="0"/>
        <w:autoSpaceDE w:val="0"/>
        <w:autoSpaceDN w:val="0"/>
        <w:bidi w:val="0"/>
        <w:adjustRightInd w:val="0"/>
        <w:snapToGrid w:val="0"/>
        <w:spacing w:line="240" w:lineRule="auto"/>
        <w:ind w:firstLine="2924"/>
        <w:jc w:val="right"/>
        <w:textAlignment w:val="baseline"/>
        <w:rPr>
          <w:rFonts w:hint="eastAsia" w:ascii="宋体" w:hAnsi="宋体" w:eastAsia="宋体" w:cs="宋体"/>
          <w:snapToGrid w:val="0"/>
          <w:color w:val="auto"/>
          <w:spacing w:val="-7"/>
          <w:kern w:val="0"/>
          <w:sz w:val="36"/>
          <w:szCs w:val="36"/>
          <w:lang w:val="en-US" w:eastAsia="zh-CN"/>
        </w:rPr>
      </w:pPr>
      <w:r>
        <w:rPr>
          <w:rFonts w:hint="eastAsia" w:ascii="Arial" w:hAnsi="Arial" w:eastAsia="宋体" w:cs="Arial"/>
          <w:snapToGrid w:val="0"/>
          <w:color w:val="auto"/>
          <w:kern w:val="0"/>
          <w:position w:val="-21"/>
          <w:szCs w:val="21"/>
          <w:lang w:val="en-US" w:eastAsia="zh-CN"/>
        </w:rPr>
        <w:t xml:space="preserve">                </w:t>
      </w:r>
      <w:r>
        <w:rPr>
          <w:rFonts w:hint="eastAsia" w:ascii="Arial" w:hAnsi="Arial" w:eastAsia="宋体" w:cs="Arial"/>
          <w:snapToGrid w:val="0"/>
          <w:color w:val="auto"/>
          <w:kern w:val="0"/>
          <w:position w:val="-21"/>
          <w:sz w:val="32"/>
          <w:szCs w:val="32"/>
          <w:lang w:val="en-US" w:eastAsia="zh-CN"/>
        </w:rPr>
        <w:t xml:space="preserve">                                                 受控                                       </w:t>
      </w:r>
    </w:p>
    <w:p w14:paraId="378E44B2">
      <w:pPr>
        <w:keepNext w:val="0"/>
        <w:keepLines w:val="0"/>
        <w:pageBreakBefore w:val="0"/>
        <w:widowControl/>
        <w:kinsoku w:val="0"/>
        <w:wordWrap/>
        <w:overflowPunct/>
        <w:topLinePunct w:val="0"/>
        <w:autoSpaceDE w:val="0"/>
        <w:autoSpaceDN w:val="0"/>
        <w:bidi w:val="0"/>
        <w:adjustRightInd w:val="0"/>
        <w:snapToGrid w:val="0"/>
        <w:spacing w:before="194" w:line="240" w:lineRule="auto"/>
        <w:ind w:left="6612"/>
        <w:jc w:val="left"/>
        <w:textAlignment w:val="baseline"/>
        <w:outlineLvl w:val="0"/>
        <w:rPr>
          <w:rFonts w:hint="eastAsia" w:ascii="宋体" w:hAnsi="宋体" w:eastAsia="宋体" w:cs="宋体"/>
          <w:snapToGrid w:val="0"/>
          <w:color w:val="auto"/>
          <w:spacing w:val="-7"/>
          <w:kern w:val="0"/>
          <w:sz w:val="36"/>
          <w:szCs w:val="36"/>
          <w:lang w:val="en-US" w:eastAsia="zh-CN" w:bidi="ar-SA"/>
        </w:rPr>
      </w:pPr>
      <w:r>
        <w:rPr>
          <w:rFonts w:hint="eastAsia" w:ascii="宋体" w:hAnsi="宋体" w:eastAsia="宋体" w:cs="宋体"/>
          <w:snapToGrid w:val="0"/>
          <w:color w:val="auto"/>
          <w:spacing w:val="-7"/>
          <w:kern w:val="0"/>
          <w:sz w:val="36"/>
          <w:szCs w:val="36"/>
          <w:lang w:val="en-US" w:eastAsia="zh-CN" w:bidi="ar-SA"/>
        </w:rPr>
        <w:t xml:space="preserve">                                    </w:t>
      </w:r>
      <w:bookmarkStart w:id="154" w:name="_Toc1556"/>
      <w:r>
        <w:rPr>
          <w:rFonts w:hint="eastAsia" w:ascii="宋体" w:hAnsi="宋体" w:eastAsia="宋体" w:cs="宋体"/>
          <w:snapToGrid w:val="0"/>
          <w:color w:val="auto"/>
          <w:spacing w:val="-7"/>
          <w:kern w:val="0"/>
          <w:sz w:val="36"/>
          <w:szCs w:val="36"/>
          <w:lang w:val="en-US" w:eastAsia="zh-CN" w:bidi="ar-SA"/>
        </w:rPr>
        <w:t>No.</w:t>
      </w:r>
      <w:bookmarkEnd w:id="154"/>
      <w:r>
        <w:rPr>
          <w:rFonts w:hint="eastAsia" w:ascii="宋体" w:hAnsi="宋体" w:eastAsia="宋体" w:cs="宋体"/>
          <w:snapToGrid w:val="0"/>
          <w:color w:val="auto"/>
          <w:spacing w:val="-7"/>
          <w:kern w:val="0"/>
          <w:sz w:val="36"/>
          <w:szCs w:val="36"/>
          <w:lang w:val="en-US" w:eastAsia="zh-CN" w:bidi="ar-SA"/>
        </w:rPr>
        <w:t xml:space="preserve"> </w:t>
      </w:r>
    </w:p>
    <w:p w14:paraId="02CE7DD8">
      <w:pPr>
        <w:keepNext w:val="0"/>
        <w:keepLines w:val="0"/>
        <w:pageBreakBefore w:val="0"/>
        <w:widowControl/>
        <w:kinsoku w:val="0"/>
        <w:wordWrap/>
        <w:overflowPunct/>
        <w:topLinePunct w:val="0"/>
        <w:autoSpaceDE w:val="0"/>
        <w:autoSpaceDN w:val="0"/>
        <w:bidi w:val="0"/>
        <w:adjustRightInd w:val="0"/>
        <w:snapToGrid w:val="0"/>
        <w:spacing w:before="194" w:line="360" w:lineRule="auto"/>
        <w:jc w:val="center"/>
        <w:textAlignment w:val="baseline"/>
        <w:outlineLvl w:val="0"/>
        <w:rPr>
          <w:rFonts w:hint="eastAsia" w:ascii="宋体" w:hAnsi="宋体" w:eastAsia="宋体" w:cs="宋体"/>
          <w:snapToGrid w:val="0"/>
          <w:color w:val="auto"/>
          <w:kern w:val="0"/>
          <w:sz w:val="36"/>
          <w:szCs w:val="36"/>
          <w:lang w:val="en-US" w:eastAsia="en-US" w:bidi="ar-SA"/>
        </w:rPr>
      </w:pPr>
      <w:bookmarkStart w:id="155" w:name="_Toc926"/>
      <w:r>
        <w:rPr>
          <w:rFonts w:hint="eastAsia" w:ascii="宋体" w:hAnsi="宋体" w:eastAsia="宋体" w:cs="宋体"/>
          <w:snapToGrid w:val="0"/>
          <w:color w:val="auto"/>
          <w:spacing w:val="-7"/>
          <w:kern w:val="0"/>
          <w:sz w:val="36"/>
          <w:szCs w:val="36"/>
          <w:lang w:val="en-US" w:eastAsia="zh-CN" w:bidi="ar-SA"/>
        </w:rPr>
        <w:t xml:space="preserve">材  料  </w:t>
      </w:r>
      <w:r>
        <w:rPr>
          <w:rFonts w:hint="eastAsia" w:ascii="宋体" w:hAnsi="宋体" w:eastAsia="宋体" w:cs="宋体"/>
          <w:snapToGrid w:val="0"/>
          <w:color w:val="auto"/>
          <w:spacing w:val="-7"/>
          <w:kern w:val="0"/>
          <w:sz w:val="36"/>
          <w:szCs w:val="36"/>
          <w:lang w:val="en-US" w:eastAsia="en-US" w:bidi="ar-SA"/>
        </w:rPr>
        <w:t>签</w:t>
      </w:r>
      <w:r>
        <w:rPr>
          <w:rFonts w:hint="eastAsia" w:ascii="宋体" w:hAnsi="宋体" w:eastAsia="宋体" w:cs="宋体"/>
          <w:snapToGrid w:val="0"/>
          <w:color w:val="auto"/>
          <w:spacing w:val="82"/>
          <w:kern w:val="0"/>
          <w:sz w:val="36"/>
          <w:szCs w:val="36"/>
          <w:lang w:val="en-US" w:eastAsia="en-US" w:bidi="ar-SA"/>
        </w:rPr>
        <w:t xml:space="preserve"> </w:t>
      </w:r>
      <w:r>
        <w:rPr>
          <w:rFonts w:hint="eastAsia" w:ascii="宋体" w:hAnsi="宋体" w:eastAsia="宋体" w:cs="宋体"/>
          <w:snapToGrid w:val="0"/>
          <w:color w:val="auto"/>
          <w:spacing w:val="-7"/>
          <w:kern w:val="0"/>
          <w:sz w:val="36"/>
          <w:szCs w:val="36"/>
          <w:lang w:val="en-US" w:eastAsia="en-US" w:bidi="ar-SA"/>
        </w:rPr>
        <w:t>收</w:t>
      </w:r>
      <w:r>
        <w:rPr>
          <w:rFonts w:hint="eastAsia" w:ascii="宋体" w:hAnsi="宋体" w:eastAsia="宋体" w:cs="宋体"/>
          <w:snapToGrid w:val="0"/>
          <w:color w:val="auto"/>
          <w:spacing w:val="53"/>
          <w:kern w:val="0"/>
          <w:sz w:val="36"/>
          <w:szCs w:val="36"/>
          <w:lang w:val="en-US" w:eastAsia="en-US" w:bidi="ar-SA"/>
        </w:rPr>
        <w:t xml:space="preserve"> </w:t>
      </w:r>
      <w:r>
        <w:rPr>
          <w:rFonts w:hint="eastAsia" w:ascii="宋体" w:hAnsi="宋体" w:eastAsia="宋体" w:cs="宋体"/>
          <w:snapToGrid w:val="0"/>
          <w:color w:val="auto"/>
          <w:spacing w:val="-7"/>
          <w:kern w:val="0"/>
          <w:sz w:val="36"/>
          <w:szCs w:val="36"/>
          <w:lang w:val="en-US" w:eastAsia="en-US" w:bidi="ar-SA"/>
        </w:rPr>
        <w:t>单</w:t>
      </w:r>
      <w:bookmarkEnd w:id="155"/>
    </w:p>
    <w:p w14:paraId="6FFC9908">
      <w:pPr>
        <w:keepNext w:val="0"/>
        <w:keepLines w:val="0"/>
        <w:pageBreakBefore w:val="0"/>
        <w:widowControl/>
        <w:kinsoku w:val="0"/>
        <w:wordWrap/>
        <w:overflowPunct/>
        <w:topLinePunct w:val="0"/>
        <w:autoSpaceDE w:val="0"/>
        <w:autoSpaceDN w:val="0"/>
        <w:bidi w:val="0"/>
        <w:adjustRightInd w:val="0"/>
        <w:snapToGrid w:val="0"/>
        <w:spacing w:before="7" w:line="360" w:lineRule="auto"/>
        <w:ind w:left="251"/>
        <w:jc w:val="left"/>
        <w:textAlignment w:val="baseline"/>
        <w:rPr>
          <w:rFonts w:hint="eastAsia" w:ascii="宋体" w:hAnsi="宋体" w:eastAsia="宋体" w:cs="宋体"/>
          <w:snapToGrid w:val="0"/>
          <w:color w:val="auto"/>
          <w:kern w:val="0"/>
          <w:sz w:val="24"/>
          <w:szCs w:val="24"/>
          <w:lang w:val="en-US" w:eastAsia="en-US" w:bidi="ar-SA"/>
        </w:rPr>
      </w:pPr>
      <w:r>
        <w:rPr>
          <w:color w:val="auto"/>
          <w:sz w:val="24"/>
        </w:rPr>
        <mc:AlternateContent>
          <mc:Choice Requires="wps">
            <w:drawing>
              <wp:anchor distT="0" distB="0" distL="114300" distR="114300" simplePos="0" relativeHeight="251665408" behindDoc="0" locked="0" layoutInCell="1" allowOverlap="1">
                <wp:simplePos x="0" y="0"/>
                <wp:positionH relativeFrom="column">
                  <wp:posOffset>9439275</wp:posOffset>
                </wp:positionH>
                <wp:positionV relativeFrom="paragraph">
                  <wp:posOffset>213995</wp:posOffset>
                </wp:positionV>
                <wp:extent cx="390525" cy="3390900"/>
                <wp:effectExtent l="0" t="0" r="9525" b="0"/>
                <wp:wrapNone/>
                <wp:docPr id="4" name="文本框 4"/>
                <wp:cNvGraphicFramePr/>
                <a:graphic xmlns:a="http://schemas.openxmlformats.org/drawingml/2006/main">
                  <a:graphicData uri="http://schemas.microsoft.com/office/word/2010/wordprocessingShape">
                    <wps:wsp>
                      <wps:cNvSpPr txBox="1"/>
                      <wps:spPr>
                        <a:xfrm>
                          <a:off x="9799320" y="3115310"/>
                          <a:ext cx="390525" cy="33909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CE14B7D">
                            <w:pPr>
                              <w:pStyle w:val="4"/>
                              <w:spacing w:before="20" w:line="209" w:lineRule="auto"/>
                              <w:ind w:left="20"/>
                              <w:rPr>
                                <w:color w:val="auto"/>
                                <w:sz w:val="21"/>
                                <w:szCs w:val="21"/>
                              </w:rPr>
                            </w:pPr>
                            <w:r>
                              <w:rPr>
                                <w:color w:val="auto"/>
                                <w:spacing w:val="35"/>
                                <w:sz w:val="21"/>
                                <w:szCs w:val="21"/>
                              </w:rPr>
                              <w:t>一存根（白）二</w:t>
                            </w:r>
                            <w:r>
                              <w:rPr>
                                <w:color w:val="auto"/>
                                <w:spacing w:val="63"/>
                                <w:sz w:val="21"/>
                                <w:szCs w:val="21"/>
                              </w:rPr>
                              <w:t xml:space="preserve"> </w:t>
                            </w:r>
                            <w:r>
                              <w:rPr>
                                <w:color w:val="auto"/>
                                <w:spacing w:val="35"/>
                                <w:sz w:val="21"/>
                                <w:szCs w:val="21"/>
                              </w:rPr>
                              <w:t>财务（红）三</w:t>
                            </w:r>
                            <w:r>
                              <w:rPr>
                                <w:color w:val="auto"/>
                                <w:spacing w:val="62"/>
                                <w:sz w:val="21"/>
                                <w:szCs w:val="21"/>
                              </w:rPr>
                              <w:t xml:space="preserve"> </w:t>
                            </w:r>
                            <w:r>
                              <w:rPr>
                                <w:color w:val="auto"/>
                                <w:spacing w:val="35"/>
                                <w:sz w:val="21"/>
                                <w:szCs w:val="21"/>
                              </w:rPr>
                              <w:t>顾客（绿）</w:t>
                            </w:r>
                          </w:p>
                          <w:p w14:paraId="5A0EA451"/>
                        </w:txbxContent>
                      </wps:txbx>
                      <wps:bodyPr rot="0" spcFirstLastPara="0" vertOverflow="overflow" horzOverflow="overflow" vert="eaVert"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43.25pt;margin-top:16.85pt;height:267pt;width:30.75pt;z-index:251665408;mso-width-relative:page;mso-height-relative:page;" filled="f" stroked="f" coordsize="21600,21600" o:gfxdata="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OOykNrbAAAADAEAAA8AAAAA&#10;AAAAAQAgAAAAIgAAAGRycy9kb3ducmV2LnhtbFBLAQIUABQAAAAIAIdO4kDTngztSgIAAHQEAAAO&#10;AAAAAAAAAAEAIAAAACoBAABkcnMvZTJvRG9jLnhtbFBLBQYAAAAABgAGAFkBAADmBQAAAAA=&#10;">
                <v:fill on="f" focussize="0,0"/>
                <v:stroke on="f" weight="0.5pt"/>
                <v:imagedata o:title=""/>
                <o:lock v:ext="edit" aspectratio="f"/>
                <v:textbox style="layout-flow:vertical-ideographic;">
                  <w:txbxContent>
                    <w:p w14:paraId="5CE14B7D">
                      <w:pPr>
                        <w:pStyle w:val="4"/>
                        <w:spacing w:before="20" w:line="209" w:lineRule="auto"/>
                        <w:ind w:left="20"/>
                        <w:rPr>
                          <w:color w:val="auto"/>
                          <w:sz w:val="21"/>
                          <w:szCs w:val="21"/>
                        </w:rPr>
                      </w:pPr>
                      <w:r>
                        <w:rPr>
                          <w:color w:val="auto"/>
                          <w:spacing w:val="35"/>
                          <w:sz w:val="21"/>
                          <w:szCs w:val="21"/>
                        </w:rPr>
                        <w:t>一存根（白）二</w:t>
                      </w:r>
                      <w:r>
                        <w:rPr>
                          <w:color w:val="auto"/>
                          <w:spacing w:val="63"/>
                          <w:sz w:val="21"/>
                          <w:szCs w:val="21"/>
                        </w:rPr>
                        <w:t xml:space="preserve"> </w:t>
                      </w:r>
                      <w:r>
                        <w:rPr>
                          <w:color w:val="auto"/>
                          <w:spacing w:val="35"/>
                          <w:sz w:val="21"/>
                          <w:szCs w:val="21"/>
                        </w:rPr>
                        <w:t>财务（红）三</w:t>
                      </w:r>
                      <w:r>
                        <w:rPr>
                          <w:color w:val="auto"/>
                          <w:spacing w:val="62"/>
                          <w:sz w:val="21"/>
                          <w:szCs w:val="21"/>
                        </w:rPr>
                        <w:t xml:space="preserve"> </w:t>
                      </w:r>
                      <w:r>
                        <w:rPr>
                          <w:color w:val="auto"/>
                          <w:spacing w:val="35"/>
                          <w:sz w:val="21"/>
                          <w:szCs w:val="21"/>
                        </w:rPr>
                        <w:t>顾客（绿）</w:t>
                      </w:r>
                    </w:p>
                    <w:p w14:paraId="5A0EA451"/>
                  </w:txbxContent>
                </v:textbox>
              </v:shape>
            </w:pict>
          </mc:Fallback>
        </mc:AlternateContent>
      </w:r>
      <w:r>
        <w:rPr>
          <w:rFonts w:hint="eastAsia" w:ascii="宋体" w:hAnsi="宋体" w:eastAsia="宋体" w:cs="宋体"/>
          <w:snapToGrid w:val="0"/>
          <w:color w:val="auto"/>
          <w:spacing w:val="1"/>
          <w:kern w:val="0"/>
          <w:sz w:val="24"/>
          <w:szCs w:val="24"/>
          <w:lang w:val="en-US" w:eastAsia="zh-CN" w:bidi="ar-SA"/>
        </w:rPr>
        <w:t>RM-17-A</w:t>
      </w:r>
      <w:r>
        <w:rPr>
          <w:rFonts w:hint="eastAsia" w:ascii="宋体" w:hAnsi="宋体" w:eastAsia="宋体" w:cs="宋体"/>
          <w:snapToGrid w:val="0"/>
          <w:color w:val="auto"/>
          <w:spacing w:val="1"/>
          <w:kern w:val="0"/>
          <w:sz w:val="24"/>
          <w:szCs w:val="24"/>
          <w:lang w:val="en-US" w:eastAsia="en-US" w:bidi="ar-SA"/>
        </w:rPr>
        <w:t xml:space="preserve">                         </w:t>
      </w:r>
      <w:r>
        <w:rPr>
          <w:rFonts w:hint="eastAsia" w:ascii="宋体" w:hAnsi="宋体" w:eastAsia="宋体" w:cs="宋体"/>
          <w:snapToGrid w:val="0"/>
          <w:color w:val="auto"/>
          <w:kern w:val="0"/>
          <w:sz w:val="24"/>
          <w:szCs w:val="24"/>
          <w:lang w:val="en-US" w:eastAsia="en-US" w:bidi="ar-SA"/>
        </w:rPr>
        <w:t xml:space="preserve">              </w:t>
      </w:r>
      <w:r>
        <w:rPr>
          <w:rFonts w:hint="eastAsia" w:ascii="宋体" w:hAnsi="宋体" w:eastAsia="宋体" w:cs="宋体"/>
          <w:snapToGrid w:val="0"/>
          <w:color w:val="auto"/>
          <w:kern w:val="0"/>
          <w:sz w:val="24"/>
          <w:szCs w:val="24"/>
          <w:lang w:val="en-US" w:eastAsia="zh-CN" w:bidi="ar-SA"/>
        </w:rPr>
        <w:t xml:space="preserve">    20  年    月   日</w:t>
      </w:r>
      <w:r>
        <w:rPr>
          <w:rFonts w:hint="eastAsia" w:ascii="宋体" w:hAnsi="宋体" w:eastAsia="宋体" w:cs="宋体"/>
          <w:snapToGrid w:val="0"/>
          <w:color w:val="auto"/>
          <w:kern w:val="0"/>
          <w:sz w:val="24"/>
          <w:szCs w:val="24"/>
          <w:lang w:val="en-US" w:eastAsia="en-US" w:bidi="ar-SA"/>
        </w:rPr>
        <w:t xml:space="preserve">                              </w:t>
      </w:r>
    </w:p>
    <w:tbl>
      <w:tblPr>
        <w:tblStyle w:val="17"/>
        <w:tblW w:w="14157"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3997"/>
        <w:gridCol w:w="2389"/>
        <w:gridCol w:w="1932"/>
        <w:gridCol w:w="1737"/>
        <w:gridCol w:w="1275"/>
        <w:gridCol w:w="2827"/>
      </w:tblGrid>
      <w:tr w14:paraId="4CE4972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799" w:hRule="atLeast"/>
          <w:jc w:val="center"/>
        </w:trPr>
        <w:tc>
          <w:tcPr>
            <w:tcW w:w="3997" w:type="dxa"/>
            <w:vAlign w:val="top"/>
          </w:tcPr>
          <w:p w14:paraId="0B3D3028">
            <w:pPr>
              <w:widowControl/>
              <w:kinsoku w:val="0"/>
              <w:autoSpaceDE w:val="0"/>
              <w:autoSpaceDN w:val="0"/>
              <w:adjustRightInd w:val="0"/>
              <w:snapToGrid w:val="0"/>
              <w:spacing w:before="263" w:line="220" w:lineRule="auto"/>
              <w:jc w:val="center"/>
              <w:textAlignment w:val="baseline"/>
              <w:rPr>
                <w:rFonts w:hint="eastAsia" w:ascii="宋体" w:hAnsi="宋体" w:eastAsia="宋体" w:cs="宋体"/>
                <w:snapToGrid w:val="0"/>
                <w:color w:val="auto"/>
                <w:kern w:val="0"/>
                <w:sz w:val="24"/>
                <w:szCs w:val="24"/>
                <w:lang w:eastAsia="en-US"/>
              </w:rPr>
            </w:pPr>
            <w:r>
              <w:rPr>
                <w:rFonts w:hint="eastAsia" w:ascii="宋体" w:hAnsi="宋体" w:eastAsia="宋体" w:cs="宋体"/>
                <w:snapToGrid w:val="0"/>
                <w:color w:val="auto"/>
                <w:spacing w:val="7"/>
                <w:kern w:val="0"/>
                <w:sz w:val="24"/>
                <w:szCs w:val="24"/>
                <w:lang w:eastAsia="en-US"/>
              </w:rPr>
              <w:t>工</w:t>
            </w:r>
            <w:r>
              <w:rPr>
                <w:rFonts w:hint="eastAsia" w:ascii="宋体" w:hAnsi="宋体" w:eastAsia="宋体" w:cs="宋体"/>
                <w:snapToGrid w:val="0"/>
                <w:color w:val="auto"/>
                <w:spacing w:val="7"/>
                <w:kern w:val="0"/>
                <w:sz w:val="24"/>
                <w:szCs w:val="24"/>
                <w:lang w:val="en-US" w:eastAsia="zh-CN"/>
              </w:rPr>
              <w:t>地</w:t>
            </w:r>
            <w:r>
              <w:rPr>
                <w:rFonts w:hint="eastAsia" w:ascii="宋体" w:hAnsi="宋体" w:eastAsia="宋体" w:cs="宋体"/>
                <w:snapToGrid w:val="0"/>
                <w:color w:val="auto"/>
                <w:spacing w:val="7"/>
                <w:kern w:val="0"/>
                <w:sz w:val="24"/>
                <w:szCs w:val="24"/>
                <w:lang w:eastAsia="en-US"/>
              </w:rPr>
              <w:t>名称</w:t>
            </w:r>
          </w:p>
        </w:tc>
        <w:tc>
          <w:tcPr>
            <w:tcW w:w="2389" w:type="dxa"/>
            <w:vAlign w:val="top"/>
          </w:tcPr>
          <w:p w14:paraId="793A374E">
            <w:pPr>
              <w:widowControl/>
              <w:kinsoku w:val="0"/>
              <w:autoSpaceDE w:val="0"/>
              <w:autoSpaceDN w:val="0"/>
              <w:adjustRightInd w:val="0"/>
              <w:snapToGrid w:val="0"/>
              <w:spacing w:before="262" w:line="219" w:lineRule="auto"/>
              <w:jc w:val="center"/>
              <w:textAlignment w:val="baseline"/>
              <w:rPr>
                <w:rFonts w:hint="eastAsia" w:ascii="宋体" w:hAnsi="宋体" w:eastAsia="宋体" w:cs="宋体"/>
                <w:snapToGrid w:val="0"/>
                <w:color w:val="auto"/>
                <w:kern w:val="0"/>
                <w:sz w:val="24"/>
                <w:szCs w:val="24"/>
                <w:lang w:eastAsia="en-US"/>
              </w:rPr>
            </w:pPr>
            <w:r>
              <w:rPr>
                <w:rFonts w:hint="eastAsia" w:ascii="宋体" w:hAnsi="宋体" w:eastAsia="宋体" w:cs="宋体"/>
                <w:snapToGrid w:val="0"/>
                <w:color w:val="auto"/>
                <w:spacing w:val="7"/>
                <w:kern w:val="0"/>
                <w:sz w:val="24"/>
                <w:szCs w:val="24"/>
                <w:lang w:eastAsia="en-US"/>
              </w:rPr>
              <w:t>材料名称</w:t>
            </w:r>
          </w:p>
        </w:tc>
        <w:tc>
          <w:tcPr>
            <w:tcW w:w="1932" w:type="dxa"/>
            <w:vAlign w:val="top"/>
          </w:tcPr>
          <w:p w14:paraId="31EA1343">
            <w:pPr>
              <w:widowControl/>
              <w:kinsoku w:val="0"/>
              <w:autoSpaceDE w:val="0"/>
              <w:autoSpaceDN w:val="0"/>
              <w:adjustRightInd w:val="0"/>
              <w:snapToGrid w:val="0"/>
              <w:spacing w:before="263" w:line="220" w:lineRule="auto"/>
              <w:jc w:val="center"/>
              <w:textAlignment w:val="baseline"/>
              <w:rPr>
                <w:rFonts w:hint="eastAsia" w:ascii="宋体" w:hAnsi="宋体" w:eastAsia="宋体" w:cs="宋体"/>
                <w:snapToGrid w:val="0"/>
                <w:color w:val="auto"/>
                <w:kern w:val="0"/>
                <w:sz w:val="24"/>
                <w:szCs w:val="24"/>
                <w:lang w:eastAsia="en-US"/>
              </w:rPr>
            </w:pPr>
            <w:r>
              <w:rPr>
                <w:rFonts w:hint="eastAsia" w:ascii="宋体" w:hAnsi="宋体" w:eastAsia="宋体" w:cs="宋体"/>
                <w:snapToGrid w:val="0"/>
                <w:color w:val="auto"/>
                <w:spacing w:val="1"/>
                <w:kern w:val="0"/>
                <w:sz w:val="24"/>
                <w:szCs w:val="24"/>
                <w:lang w:eastAsia="en-US"/>
              </w:rPr>
              <w:t>单位</w:t>
            </w:r>
          </w:p>
        </w:tc>
        <w:tc>
          <w:tcPr>
            <w:tcW w:w="1737" w:type="dxa"/>
            <w:vAlign w:val="top"/>
          </w:tcPr>
          <w:p w14:paraId="72ABEA93">
            <w:pPr>
              <w:widowControl/>
              <w:kinsoku w:val="0"/>
              <w:autoSpaceDE w:val="0"/>
              <w:autoSpaceDN w:val="0"/>
              <w:adjustRightInd w:val="0"/>
              <w:snapToGrid w:val="0"/>
              <w:spacing w:before="263" w:line="219" w:lineRule="auto"/>
              <w:jc w:val="center"/>
              <w:textAlignment w:val="baseline"/>
              <w:rPr>
                <w:rFonts w:hint="eastAsia" w:ascii="宋体" w:hAnsi="宋体" w:eastAsia="宋体" w:cs="宋体"/>
                <w:snapToGrid w:val="0"/>
                <w:color w:val="auto"/>
                <w:kern w:val="0"/>
                <w:sz w:val="24"/>
                <w:szCs w:val="24"/>
                <w:lang w:eastAsia="en-US"/>
              </w:rPr>
            </w:pPr>
            <w:r>
              <w:rPr>
                <w:rFonts w:hint="eastAsia" w:ascii="宋体" w:hAnsi="宋体" w:eastAsia="宋体" w:cs="宋体"/>
                <w:snapToGrid w:val="0"/>
                <w:color w:val="auto"/>
                <w:spacing w:val="1"/>
                <w:kern w:val="0"/>
                <w:sz w:val="24"/>
                <w:szCs w:val="24"/>
                <w:lang w:eastAsia="en-US"/>
              </w:rPr>
              <w:t>数量</w:t>
            </w:r>
          </w:p>
        </w:tc>
        <w:tc>
          <w:tcPr>
            <w:tcW w:w="1275" w:type="dxa"/>
            <w:vAlign w:val="top"/>
          </w:tcPr>
          <w:p w14:paraId="2697A372">
            <w:pPr>
              <w:widowControl/>
              <w:kinsoku w:val="0"/>
              <w:autoSpaceDE w:val="0"/>
              <w:autoSpaceDN w:val="0"/>
              <w:adjustRightInd w:val="0"/>
              <w:snapToGrid w:val="0"/>
              <w:spacing w:before="263" w:line="218" w:lineRule="auto"/>
              <w:ind w:left="413"/>
              <w:jc w:val="left"/>
              <w:textAlignment w:val="baseline"/>
              <w:rPr>
                <w:rFonts w:hint="eastAsia" w:ascii="宋体" w:hAnsi="宋体" w:eastAsia="宋体" w:cs="宋体"/>
                <w:snapToGrid w:val="0"/>
                <w:color w:val="auto"/>
                <w:kern w:val="0"/>
                <w:sz w:val="24"/>
                <w:szCs w:val="24"/>
                <w:lang w:eastAsia="en-US"/>
              </w:rPr>
            </w:pPr>
            <w:r>
              <w:rPr>
                <w:rFonts w:hint="eastAsia" w:ascii="宋体" w:hAnsi="宋体" w:eastAsia="宋体" w:cs="宋体"/>
                <w:snapToGrid w:val="0"/>
                <w:color w:val="auto"/>
                <w:spacing w:val="1"/>
                <w:kern w:val="0"/>
                <w:sz w:val="24"/>
                <w:szCs w:val="24"/>
                <w:lang w:eastAsia="en-US"/>
              </w:rPr>
              <w:t>单价</w:t>
            </w:r>
          </w:p>
        </w:tc>
        <w:tc>
          <w:tcPr>
            <w:tcW w:w="2827" w:type="dxa"/>
            <w:vAlign w:val="top"/>
          </w:tcPr>
          <w:p w14:paraId="354A5B39">
            <w:pPr>
              <w:widowControl/>
              <w:kinsoku w:val="0"/>
              <w:autoSpaceDE w:val="0"/>
              <w:autoSpaceDN w:val="0"/>
              <w:adjustRightInd w:val="0"/>
              <w:snapToGrid w:val="0"/>
              <w:spacing w:before="262" w:line="221" w:lineRule="auto"/>
              <w:ind w:left="1209"/>
              <w:jc w:val="left"/>
              <w:textAlignment w:val="baseline"/>
              <w:rPr>
                <w:rFonts w:hint="eastAsia" w:ascii="宋体" w:hAnsi="宋体" w:eastAsia="宋体" w:cs="宋体"/>
                <w:snapToGrid w:val="0"/>
                <w:color w:val="auto"/>
                <w:kern w:val="0"/>
                <w:sz w:val="24"/>
                <w:szCs w:val="24"/>
                <w:lang w:eastAsia="en-US"/>
              </w:rPr>
            </w:pPr>
            <w:r>
              <w:rPr>
                <w:rFonts w:hint="eastAsia" w:ascii="宋体" w:hAnsi="宋体" w:eastAsia="宋体" w:cs="宋体"/>
                <w:snapToGrid w:val="0"/>
                <w:color w:val="auto"/>
                <w:spacing w:val="1"/>
                <w:kern w:val="0"/>
                <w:sz w:val="24"/>
                <w:szCs w:val="24"/>
                <w:lang w:eastAsia="en-US"/>
              </w:rPr>
              <w:t>备注</w:t>
            </w:r>
          </w:p>
        </w:tc>
      </w:tr>
      <w:tr w14:paraId="20167DC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99" w:hRule="atLeast"/>
          <w:jc w:val="center"/>
        </w:trPr>
        <w:tc>
          <w:tcPr>
            <w:tcW w:w="3997" w:type="dxa"/>
            <w:vAlign w:val="top"/>
          </w:tcPr>
          <w:p w14:paraId="576F088B">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2389" w:type="dxa"/>
            <w:vAlign w:val="top"/>
          </w:tcPr>
          <w:p w14:paraId="5F2FF528">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932" w:type="dxa"/>
            <w:vAlign w:val="top"/>
          </w:tcPr>
          <w:p w14:paraId="3C760D69">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737" w:type="dxa"/>
            <w:vAlign w:val="top"/>
          </w:tcPr>
          <w:p w14:paraId="44EB2D39">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275" w:type="dxa"/>
            <w:vAlign w:val="top"/>
          </w:tcPr>
          <w:p w14:paraId="3574D570">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2827" w:type="dxa"/>
            <w:vAlign w:val="top"/>
          </w:tcPr>
          <w:p w14:paraId="3719248A">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r>
      <w:tr w14:paraId="231A347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99" w:hRule="atLeast"/>
          <w:jc w:val="center"/>
        </w:trPr>
        <w:tc>
          <w:tcPr>
            <w:tcW w:w="3997" w:type="dxa"/>
            <w:vAlign w:val="top"/>
          </w:tcPr>
          <w:p w14:paraId="69955093">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2389" w:type="dxa"/>
            <w:vAlign w:val="top"/>
          </w:tcPr>
          <w:p w14:paraId="39DA5657">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932" w:type="dxa"/>
            <w:vAlign w:val="top"/>
          </w:tcPr>
          <w:p w14:paraId="739160EC">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737" w:type="dxa"/>
            <w:vAlign w:val="top"/>
          </w:tcPr>
          <w:p w14:paraId="3B025002">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275" w:type="dxa"/>
            <w:vAlign w:val="top"/>
          </w:tcPr>
          <w:p w14:paraId="51217EBC">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2827" w:type="dxa"/>
            <w:vAlign w:val="top"/>
          </w:tcPr>
          <w:p w14:paraId="322E56E3">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r>
      <w:tr w14:paraId="618994B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99" w:hRule="atLeast"/>
          <w:jc w:val="center"/>
        </w:trPr>
        <w:tc>
          <w:tcPr>
            <w:tcW w:w="3997" w:type="dxa"/>
            <w:vAlign w:val="top"/>
          </w:tcPr>
          <w:p w14:paraId="3650D5BF">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2389" w:type="dxa"/>
            <w:vAlign w:val="top"/>
          </w:tcPr>
          <w:p w14:paraId="593CF856">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932" w:type="dxa"/>
            <w:vAlign w:val="top"/>
          </w:tcPr>
          <w:p w14:paraId="1E988477">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737" w:type="dxa"/>
            <w:vAlign w:val="top"/>
          </w:tcPr>
          <w:p w14:paraId="581D33F6">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275" w:type="dxa"/>
            <w:vAlign w:val="top"/>
          </w:tcPr>
          <w:p w14:paraId="31D2FC8F">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2827" w:type="dxa"/>
            <w:vAlign w:val="top"/>
          </w:tcPr>
          <w:p w14:paraId="585A7F64">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r>
      <w:tr w14:paraId="2C0AFC2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99" w:hRule="atLeast"/>
          <w:jc w:val="center"/>
        </w:trPr>
        <w:tc>
          <w:tcPr>
            <w:tcW w:w="3997" w:type="dxa"/>
            <w:vAlign w:val="top"/>
          </w:tcPr>
          <w:p w14:paraId="70A184D3">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2389" w:type="dxa"/>
            <w:vAlign w:val="top"/>
          </w:tcPr>
          <w:p w14:paraId="618C07D2">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932" w:type="dxa"/>
            <w:vAlign w:val="top"/>
          </w:tcPr>
          <w:p w14:paraId="28AB00AA">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737" w:type="dxa"/>
            <w:vAlign w:val="top"/>
          </w:tcPr>
          <w:p w14:paraId="61BE1D96">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275" w:type="dxa"/>
            <w:vAlign w:val="top"/>
          </w:tcPr>
          <w:p w14:paraId="2404F04A">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2827" w:type="dxa"/>
            <w:vAlign w:val="top"/>
          </w:tcPr>
          <w:p w14:paraId="68E8011F">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r>
      <w:tr w14:paraId="261DE02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04" w:hRule="atLeast"/>
          <w:jc w:val="center"/>
        </w:trPr>
        <w:tc>
          <w:tcPr>
            <w:tcW w:w="3997" w:type="dxa"/>
            <w:vAlign w:val="top"/>
          </w:tcPr>
          <w:p w14:paraId="3FEBF4DC">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2389" w:type="dxa"/>
            <w:vAlign w:val="top"/>
          </w:tcPr>
          <w:p w14:paraId="2B2E7530">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932" w:type="dxa"/>
            <w:vAlign w:val="top"/>
          </w:tcPr>
          <w:p w14:paraId="36006952">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737" w:type="dxa"/>
            <w:vAlign w:val="top"/>
          </w:tcPr>
          <w:p w14:paraId="7A1912F4">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1275" w:type="dxa"/>
            <w:vAlign w:val="top"/>
          </w:tcPr>
          <w:p w14:paraId="617191AB">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c>
          <w:tcPr>
            <w:tcW w:w="2827" w:type="dxa"/>
            <w:vAlign w:val="top"/>
          </w:tcPr>
          <w:p w14:paraId="3CBCD2EA">
            <w:pPr>
              <w:kinsoku w:val="0"/>
              <w:autoSpaceDE w:val="0"/>
              <w:autoSpaceDN w:val="0"/>
              <w:adjustRightInd w:val="0"/>
              <w:snapToGrid w:val="0"/>
              <w:spacing w:line="240" w:lineRule="auto"/>
              <w:jc w:val="left"/>
              <w:textAlignment w:val="baseline"/>
              <w:rPr>
                <w:rFonts w:hint="eastAsia" w:ascii="宋体" w:hAnsi="宋体" w:eastAsia="宋体" w:cs="宋体"/>
                <w:snapToGrid w:val="0"/>
                <w:color w:val="auto"/>
                <w:kern w:val="0"/>
                <w:sz w:val="21"/>
                <w:szCs w:val="21"/>
                <w:lang w:val="en-US" w:eastAsia="en-US" w:bidi="ar-SA"/>
              </w:rPr>
            </w:pPr>
          </w:p>
        </w:tc>
      </w:tr>
    </w:tbl>
    <w:p w14:paraId="6E5687FB">
      <w:pPr>
        <w:widowControl/>
        <w:kinsoku w:val="0"/>
        <w:autoSpaceDE w:val="0"/>
        <w:autoSpaceDN w:val="0"/>
        <w:adjustRightInd w:val="0"/>
        <w:snapToGrid w:val="0"/>
        <w:spacing w:line="371" w:lineRule="auto"/>
        <w:jc w:val="left"/>
        <w:textAlignment w:val="baseline"/>
        <w:rPr>
          <w:rFonts w:hint="eastAsia" w:ascii="宋体" w:hAnsi="宋体" w:eastAsia="宋体" w:cs="宋体"/>
          <w:snapToGrid w:val="0"/>
          <w:color w:val="auto"/>
          <w:kern w:val="0"/>
          <w:sz w:val="21"/>
          <w:szCs w:val="21"/>
          <w:lang w:eastAsia="en-US"/>
        </w:rPr>
      </w:pPr>
    </w:p>
    <w:p w14:paraId="7C2804C0">
      <w:pPr>
        <w:kinsoku w:val="0"/>
        <w:autoSpaceDE w:val="0"/>
        <w:autoSpaceDN w:val="0"/>
        <w:adjustRightInd w:val="0"/>
        <w:snapToGrid w:val="0"/>
        <w:spacing w:before="79" w:line="184" w:lineRule="auto"/>
        <w:ind w:left="87"/>
        <w:jc w:val="left"/>
        <w:textAlignment w:val="baseline"/>
        <w:rPr>
          <w:rFonts w:hint="eastAsia" w:ascii="宋体" w:hAnsi="宋体" w:eastAsia="宋体" w:cs="宋体"/>
          <w:snapToGrid w:val="0"/>
          <w:color w:val="auto"/>
          <w:kern w:val="0"/>
          <w:sz w:val="24"/>
          <w:szCs w:val="24"/>
          <w:lang w:val="en-US" w:eastAsia="zh-CN" w:bidi="ar-SA"/>
        </w:rPr>
      </w:pPr>
      <w:r>
        <w:rPr>
          <w:rFonts w:hint="eastAsia" w:ascii="宋体" w:hAnsi="宋体" w:eastAsia="宋体" w:cs="宋体"/>
          <w:snapToGrid w:val="0"/>
          <w:color w:val="auto"/>
          <w:spacing w:val="9"/>
          <w:kern w:val="0"/>
          <w:sz w:val="24"/>
          <w:szCs w:val="24"/>
          <w:lang w:val="en-US" w:eastAsia="en-US" w:bidi="ar-SA"/>
        </w:rPr>
        <w:t>工地负责人：</w:t>
      </w:r>
      <w:r>
        <w:rPr>
          <w:rFonts w:hint="eastAsia" w:ascii="宋体" w:hAnsi="宋体" w:eastAsia="宋体" w:cs="宋体"/>
          <w:snapToGrid w:val="0"/>
          <w:color w:val="auto"/>
          <w:kern w:val="0"/>
          <w:sz w:val="24"/>
          <w:szCs w:val="24"/>
          <w:lang w:val="en-US" w:eastAsia="en-US" w:bidi="ar-SA"/>
        </w:rPr>
        <w:t xml:space="preserve">                                 </w:t>
      </w:r>
      <w:r>
        <w:rPr>
          <w:rFonts w:hint="eastAsia" w:ascii="宋体" w:hAnsi="宋体" w:eastAsia="宋体" w:cs="宋体"/>
          <w:snapToGrid w:val="0"/>
          <w:color w:val="auto"/>
          <w:spacing w:val="9"/>
          <w:kern w:val="0"/>
          <w:sz w:val="24"/>
          <w:szCs w:val="24"/>
          <w:lang w:val="en-US" w:eastAsia="en-US" w:bidi="ar-SA"/>
        </w:rPr>
        <w:t>签收人：</w:t>
      </w:r>
      <w:r>
        <w:rPr>
          <w:rFonts w:hint="eastAsia" w:ascii="宋体" w:hAnsi="宋体" w:eastAsia="宋体" w:cs="宋体"/>
          <w:snapToGrid w:val="0"/>
          <w:color w:val="auto"/>
          <w:spacing w:val="2"/>
          <w:kern w:val="0"/>
          <w:sz w:val="24"/>
          <w:szCs w:val="24"/>
          <w:lang w:val="en-US" w:eastAsia="en-US" w:bidi="ar-SA"/>
        </w:rPr>
        <w:t xml:space="preserve">                                </w:t>
      </w:r>
      <w:r>
        <w:rPr>
          <w:rFonts w:hint="eastAsia" w:ascii="宋体" w:hAnsi="宋体" w:eastAsia="宋体" w:cs="宋体"/>
          <w:snapToGrid w:val="0"/>
          <w:color w:val="auto"/>
          <w:spacing w:val="1"/>
          <w:kern w:val="0"/>
          <w:sz w:val="24"/>
          <w:szCs w:val="24"/>
          <w:lang w:val="en-US" w:eastAsia="en-US" w:bidi="ar-SA"/>
        </w:rPr>
        <w:t xml:space="preserve">    </w:t>
      </w:r>
      <w:r>
        <w:rPr>
          <w:rFonts w:hint="eastAsia" w:ascii="宋体" w:hAnsi="宋体" w:eastAsia="宋体" w:cs="宋体"/>
          <w:snapToGrid w:val="0"/>
          <w:color w:val="auto"/>
          <w:spacing w:val="9"/>
          <w:kern w:val="0"/>
          <w:sz w:val="24"/>
          <w:szCs w:val="24"/>
          <w:lang w:val="en-US" w:eastAsia="en-US" w:bidi="ar-SA"/>
        </w:rPr>
        <w:t>送货单位及经</w:t>
      </w:r>
      <w:r>
        <w:rPr>
          <w:rFonts w:hint="eastAsia" w:ascii="宋体" w:hAnsi="宋体" w:eastAsia="宋体" w:cs="宋体"/>
          <w:snapToGrid w:val="0"/>
          <w:color w:val="auto"/>
          <w:spacing w:val="9"/>
          <w:kern w:val="0"/>
          <w:sz w:val="24"/>
          <w:szCs w:val="24"/>
          <w:lang w:val="en-US" w:eastAsia="zh-CN" w:bidi="ar-SA"/>
        </w:rPr>
        <w:t>手</w:t>
      </w:r>
      <w:r>
        <w:rPr>
          <w:rFonts w:hint="eastAsia" w:ascii="宋体" w:hAnsi="宋体" w:eastAsia="宋体" w:cs="宋体"/>
          <w:snapToGrid w:val="0"/>
          <w:color w:val="auto"/>
          <w:spacing w:val="9"/>
          <w:kern w:val="0"/>
          <w:sz w:val="24"/>
          <w:szCs w:val="24"/>
          <w:lang w:val="en-US" w:eastAsia="en-US" w:bidi="ar-SA"/>
        </w:rPr>
        <w:t>人</w:t>
      </w:r>
      <w:r>
        <w:rPr>
          <w:rFonts w:hint="eastAsia" w:ascii="宋体" w:hAnsi="宋体" w:eastAsia="宋体" w:cs="宋体"/>
          <w:snapToGrid w:val="0"/>
          <w:color w:val="auto"/>
          <w:spacing w:val="9"/>
          <w:kern w:val="0"/>
          <w:sz w:val="24"/>
          <w:szCs w:val="24"/>
          <w:lang w:val="en-US" w:eastAsia="zh-CN" w:bidi="ar-SA"/>
        </w:rPr>
        <w:t>：</w:t>
      </w:r>
    </w:p>
    <w:p w14:paraId="696EDEF8">
      <w:pPr>
        <w:spacing w:before="63" w:line="219" w:lineRule="auto"/>
        <w:jc w:val="right"/>
        <w:rPr>
          <w:rFonts w:hint="eastAsia" w:ascii="宋体" w:hAnsi="宋体" w:eastAsia="宋体" w:cs="宋体"/>
          <w:color w:val="auto"/>
          <w:spacing w:val="-13"/>
          <w:sz w:val="40"/>
          <w:szCs w:val="40"/>
          <w:highlight w:val="none"/>
          <w:lang w:val="en-US" w:eastAsia="zh-CN"/>
          <w14:textOutline w14:w="5803" w14:cap="flat" w14:cmpd="sng">
            <w14:solidFill>
              <w14:srgbClr w14:val="000000"/>
            </w14:solidFill>
            <w14:prstDash w14:val="solid"/>
            <w14:miter w14:val="0"/>
          </w14:textOutline>
        </w:rPr>
      </w:pPr>
      <w:r>
        <w:rPr>
          <w:rFonts w:hint="eastAsia" w:ascii="仿宋" w:hAnsi="仿宋" w:eastAsia="仿宋" w:cs="仿宋"/>
          <w:b/>
          <w:bCs/>
          <w:i w:val="0"/>
          <w:iCs w:val="0"/>
          <w:color w:val="auto"/>
          <w:kern w:val="0"/>
          <w:sz w:val="44"/>
          <w:szCs w:val="44"/>
          <w:highlight w:val="none"/>
          <w:u w:val="none"/>
          <w:lang w:val="en-US" w:eastAsia="zh-CN" w:bidi="ar"/>
        </w:rPr>
        <w:t>附件六</w:t>
      </w:r>
    </w:p>
    <w:p w14:paraId="2D5322AA">
      <w:pPr>
        <w:pStyle w:val="4"/>
        <w:tabs>
          <w:tab w:val="left" w:pos="5740"/>
        </w:tabs>
        <w:spacing w:before="111" w:line="184" w:lineRule="auto"/>
        <w:ind w:left="4625"/>
        <w:outlineLvl w:val="0"/>
        <w:rPr>
          <w:rFonts w:hint="eastAsia" w:ascii="宋体" w:hAnsi="宋体" w:eastAsia="宋体" w:cs="宋体"/>
          <w:b/>
          <w:bCs/>
          <w:color w:val="auto"/>
          <w:sz w:val="44"/>
          <w:szCs w:val="40"/>
          <w:highlight w:val="none"/>
          <w:lang w:val="en-US" w:eastAsia="zh-CN"/>
        </w:rPr>
      </w:pPr>
      <w:r>
        <w:rPr>
          <w:rFonts w:hint="eastAsia" w:ascii="宋体" w:hAnsi="宋体" w:eastAsia="宋体" w:cs="宋体"/>
          <w:color w:val="auto"/>
          <w:sz w:val="32"/>
          <w:szCs w:val="32"/>
          <w:highlight w:val="none"/>
          <w:u w:val="single" w:color="auto"/>
        </w:rPr>
        <w:tab/>
      </w:r>
      <w:r>
        <w:rPr>
          <w:rFonts w:hint="eastAsia" w:ascii="宋体" w:hAnsi="宋体" w:eastAsia="宋体" w:cs="宋体"/>
          <w:color w:val="auto"/>
          <w:sz w:val="32"/>
          <w:szCs w:val="32"/>
          <w:highlight w:val="none"/>
          <w:u w:val="single" w:color="auto"/>
          <w:lang w:val="en-US" w:eastAsia="zh-CN"/>
        </w:rPr>
        <w:t xml:space="preserve">     </w:t>
      </w:r>
      <w:bookmarkStart w:id="156" w:name="_Toc4207"/>
      <w:r>
        <w:rPr>
          <w:rFonts w:hint="eastAsia" w:ascii="宋体" w:hAnsi="宋体" w:eastAsia="宋体" w:cs="宋体"/>
          <w:b/>
          <w:bCs/>
          <w:color w:val="auto"/>
          <w:sz w:val="32"/>
          <w:szCs w:val="32"/>
          <w:highlight w:val="none"/>
        </w:rPr>
        <w:t>有限公司</w:t>
      </w:r>
      <w:r>
        <w:rPr>
          <w:rFonts w:hint="eastAsia" w:ascii="宋体" w:hAnsi="宋体" w:eastAsia="宋体" w:cs="宋体"/>
          <w:b/>
          <w:bCs/>
          <w:color w:val="auto"/>
          <w:sz w:val="32"/>
          <w:szCs w:val="32"/>
          <w:highlight w:val="none"/>
          <w:u w:val="single" w:color="auto"/>
        </w:rPr>
        <w:t xml:space="preserve">      </w:t>
      </w:r>
      <w:r>
        <w:rPr>
          <w:rFonts w:hint="eastAsia" w:ascii="宋体" w:hAnsi="宋体" w:eastAsia="宋体" w:cs="宋体"/>
          <w:b/>
          <w:bCs/>
          <w:color w:val="auto"/>
          <w:sz w:val="32"/>
          <w:szCs w:val="32"/>
          <w:highlight w:val="none"/>
        </w:rPr>
        <w:t>年</w:t>
      </w:r>
      <w:r>
        <w:rPr>
          <w:rFonts w:hint="eastAsia" w:ascii="宋体" w:hAnsi="宋体" w:eastAsia="宋体" w:cs="宋体"/>
          <w:b/>
          <w:bCs/>
          <w:color w:val="auto"/>
          <w:spacing w:val="4"/>
          <w:sz w:val="32"/>
          <w:szCs w:val="32"/>
          <w:highlight w:val="none"/>
          <w:u w:val="single" w:color="auto"/>
        </w:rPr>
        <w:t xml:space="preserve">   </w:t>
      </w:r>
      <w:r>
        <w:rPr>
          <w:rFonts w:hint="eastAsia" w:ascii="宋体" w:hAnsi="宋体" w:eastAsia="宋体" w:cs="宋体"/>
          <w:b/>
          <w:bCs/>
          <w:color w:val="auto"/>
          <w:spacing w:val="-72"/>
          <w:sz w:val="32"/>
          <w:szCs w:val="32"/>
          <w:highlight w:val="none"/>
        </w:rPr>
        <w:t xml:space="preserve"> </w:t>
      </w:r>
      <w:r>
        <w:rPr>
          <w:rFonts w:hint="eastAsia" w:ascii="宋体" w:hAnsi="宋体" w:eastAsia="宋体" w:cs="宋体"/>
          <w:b/>
          <w:bCs/>
          <w:color w:val="auto"/>
          <w:sz w:val="32"/>
          <w:szCs w:val="32"/>
          <w:highlight w:val="none"/>
        </w:rPr>
        <w:t>月对账单</w:t>
      </w:r>
      <w:bookmarkEnd w:id="156"/>
    </w:p>
    <w:p w14:paraId="21393385">
      <w:pPr>
        <w:rPr>
          <w:rFonts w:hint="default"/>
          <w:color w:val="auto"/>
          <w:highlight w:val="none"/>
          <w:lang w:val="en-US" w:eastAsia="zh-CN"/>
        </w:rPr>
      </w:pPr>
    </w:p>
    <w:p w14:paraId="6F38D15A">
      <w:pPr>
        <w:pStyle w:val="4"/>
        <w:spacing w:before="35" w:line="309" w:lineRule="exact"/>
        <w:ind w:left="67"/>
        <w:rPr>
          <w:rFonts w:hint="eastAsia" w:ascii="宋体" w:hAnsi="宋体" w:eastAsia="宋体" w:cs="宋体"/>
          <w:color w:val="auto"/>
          <w:spacing w:val="8"/>
          <w:position w:val="10"/>
          <w:sz w:val="20"/>
          <w:szCs w:val="20"/>
          <w:highlight w:val="none"/>
        </w:rPr>
      </w:pPr>
      <w:r>
        <w:rPr>
          <w:rFonts w:hint="eastAsia" w:ascii="宋体" w:hAnsi="宋体" w:eastAsia="宋体" w:cs="宋体"/>
          <w:color w:val="auto"/>
          <w:spacing w:val="8"/>
          <w:position w:val="10"/>
          <w:sz w:val="20"/>
          <w:szCs w:val="20"/>
          <w:highlight w:val="none"/>
        </w:rPr>
        <w:t>项目名称：</w:t>
      </w:r>
    </w:p>
    <w:p w14:paraId="0035E82E">
      <w:pPr>
        <w:pStyle w:val="4"/>
        <w:spacing w:before="35" w:line="309" w:lineRule="exact"/>
        <w:ind w:left="67"/>
        <w:rPr>
          <w:rFonts w:hint="eastAsia" w:ascii="宋体" w:hAnsi="宋体" w:eastAsia="宋体" w:cs="宋体"/>
          <w:color w:val="auto"/>
          <w:spacing w:val="8"/>
          <w:position w:val="10"/>
          <w:sz w:val="20"/>
          <w:szCs w:val="20"/>
          <w:highlight w:val="none"/>
        </w:rPr>
      </w:pPr>
    </w:p>
    <w:p w14:paraId="7B3CD830">
      <w:pPr>
        <w:rPr>
          <w:rFonts w:hint="eastAsia" w:ascii="宋体" w:hAnsi="宋体" w:eastAsia="宋体" w:cs="宋体"/>
          <w:color w:val="auto"/>
          <w:spacing w:val="8"/>
          <w:position w:val="10"/>
          <w:sz w:val="20"/>
          <w:szCs w:val="20"/>
          <w:highlight w:val="none"/>
        </w:rPr>
      </w:pPr>
      <w:r>
        <w:rPr>
          <w:rFonts w:hint="eastAsia" w:ascii="宋体" w:hAnsi="宋体" w:eastAsia="宋体" w:cs="宋体"/>
          <w:color w:val="auto"/>
          <w:spacing w:val="8"/>
          <w:position w:val="10"/>
          <w:sz w:val="20"/>
          <w:szCs w:val="20"/>
          <w:highlight w:val="none"/>
        </w:rPr>
        <w:t>收货单位：</w:t>
      </w:r>
    </w:p>
    <w:tbl>
      <w:tblPr>
        <w:tblStyle w:val="17"/>
        <w:tblW w:w="14142" w:type="dxa"/>
        <w:tblInd w:w="3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07"/>
        <w:gridCol w:w="831"/>
        <w:gridCol w:w="930"/>
        <w:gridCol w:w="931"/>
        <w:gridCol w:w="900"/>
        <w:gridCol w:w="1065"/>
        <w:gridCol w:w="854"/>
        <w:gridCol w:w="1201"/>
        <w:gridCol w:w="846"/>
        <w:gridCol w:w="916"/>
        <w:gridCol w:w="1142"/>
        <w:gridCol w:w="1142"/>
        <w:gridCol w:w="2777"/>
      </w:tblGrid>
      <w:tr w14:paraId="72DC37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1" w:hRule="atLeast"/>
        </w:trPr>
        <w:tc>
          <w:tcPr>
            <w:tcW w:w="607" w:type="dxa"/>
            <w:vAlign w:val="top"/>
          </w:tcPr>
          <w:p w14:paraId="3B205852">
            <w:pPr>
              <w:spacing w:before="154" w:line="191" w:lineRule="auto"/>
              <w:ind w:left="124"/>
              <w:jc w:val="both"/>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9"/>
                <w:sz w:val="17"/>
                <w:szCs w:val="17"/>
                <w:highlight w:val="none"/>
              </w:rPr>
              <w:t>序号</w:t>
            </w:r>
          </w:p>
        </w:tc>
        <w:tc>
          <w:tcPr>
            <w:tcW w:w="831" w:type="dxa"/>
            <w:vAlign w:val="top"/>
          </w:tcPr>
          <w:p w14:paraId="31F71AED">
            <w:pPr>
              <w:spacing w:before="154" w:line="191" w:lineRule="auto"/>
              <w:ind w:left="38"/>
              <w:jc w:val="center"/>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10"/>
                <w:sz w:val="17"/>
                <w:szCs w:val="17"/>
                <w:highlight w:val="none"/>
              </w:rPr>
              <w:t>送货日期</w:t>
            </w:r>
          </w:p>
        </w:tc>
        <w:tc>
          <w:tcPr>
            <w:tcW w:w="930" w:type="dxa"/>
            <w:vAlign w:val="top"/>
          </w:tcPr>
          <w:p w14:paraId="6959D44A">
            <w:pPr>
              <w:spacing w:before="154" w:line="191" w:lineRule="auto"/>
              <w:ind w:left="41"/>
              <w:jc w:val="center"/>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10"/>
                <w:sz w:val="17"/>
                <w:szCs w:val="17"/>
                <w:highlight w:val="none"/>
              </w:rPr>
              <w:t>送货单号</w:t>
            </w:r>
          </w:p>
        </w:tc>
        <w:tc>
          <w:tcPr>
            <w:tcW w:w="931" w:type="dxa"/>
            <w:vAlign w:val="top"/>
          </w:tcPr>
          <w:p w14:paraId="7C1CD322">
            <w:pPr>
              <w:spacing w:before="154" w:line="191" w:lineRule="auto"/>
              <w:ind w:left="40"/>
              <w:jc w:val="center"/>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10"/>
                <w:sz w:val="17"/>
                <w:szCs w:val="17"/>
                <w:highlight w:val="none"/>
              </w:rPr>
              <w:t>签收单号</w:t>
            </w:r>
          </w:p>
        </w:tc>
        <w:tc>
          <w:tcPr>
            <w:tcW w:w="900" w:type="dxa"/>
            <w:vAlign w:val="top"/>
          </w:tcPr>
          <w:p w14:paraId="4F7126CC">
            <w:pPr>
              <w:spacing w:before="154" w:line="191" w:lineRule="auto"/>
              <w:ind w:left="43"/>
              <w:jc w:val="center"/>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10"/>
                <w:sz w:val="17"/>
                <w:szCs w:val="17"/>
                <w:highlight w:val="none"/>
              </w:rPr>
              <w:t>过磅单号</w:t>
            </w:r>
          </w:p>
        </w:tc>
        <w:tc>
          <w:tcPr>
            <w:tcW w:w="1065" w:type="dxa"/>
            <w:vAlign w:val="top"/>
          </w:tcPr>
          <w:p w14:paraId="64AAD8CB">
            <w:pPr>
              <w:spacing w:before="156" w:line="190" w:lineRule="auto"/>
              <w:ind w:firstLine="188" w:firstLineChars="100"/>
              <w:jc w:val="both"/>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9"/>
                <w:sz w:val="17"/>
                <w:szCs w:val="17"/>
                <w:highlight w:val="none"/>
              </w:rPr>
              <w:t>货物名称</w:t>
            </w:r>
          </w:p>
        </w:tc>
        <w:tc>
          <w:tcPr>
            <w:tcW w:w="854" w:type="dxa"/>
            <w:vAlign w:val="top"/>
          </w:tcPr>
          <w:p w14:paraId="217E8B44">
            <w:pPr>
              <w:spacing w:before="154" w:line="191" w:lineRule="auto"/>
              <w:jc w:val="center"/>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5"/>
                <w:sz w:val="17"/>
                <w:szCs w:val="17"/>
                <w:highlight w:val="none"/>
              </w:rPr>
              <w:t>品牌</w:t>
            </w:r>
          </w:p>
        </w:tc>
        <w:tc>
          <w:tcPr>
            <w:tcW w:w="1201" w:type="dxa"/>
            <w:vAlign w:val="top"/>
          </w:tcPr>
          <w:p w14:paraId="6509D375">
            <w:pPr>
              <w:spacing w:before="154" w:line="191" w:lineRule="auto"/>
              <w:ind w:left="235"/>
              <w:jc w:val="both"/>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10"/>
                <w:sz w:val="17"/>
                <w:szCs w:val="17"/>
                <w:highlight w:val="none"/>
              </w:rPr>
              <w:t>规格型号</w:t>
            </w:r>
          </w:p>
        </w:tc>
        <w:tc>
          <w:tcPr>
            <w:tcW w:w="846" w:type="dxa"/>
            <w:vAlign w:val="top"/>
          </w:tcPr>
          <w:p w14:paraId="04F4F7D9">
            <w:pPr>
              <w:spacing w:before="154" w:line="191" w:lineRule="auto"/>
              <w:ind w:left="59"/>
              <w:jc w:val="center"/>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8"/>
                <w:sz w:val="17"/>
                <w:szCs w:val="17"/>
                <w:highlight w:val="none"/>
              </w:rPr>
              <w:t>单位</w:t>
            </w:r>
          </w:p>
        </w:tc>
        <w:tc>
          <w:tcPr>
            <w:tcW w:w="916" w:type="dxa"/>
            <w:vAlign w:val="top"/>
          </w:tcPr>
          <w:p w14:paraId="391205F8">
            <w:pPr>
              <w:spacing w:before="156" w:line="190" w:lineRule="auto"/>
              <w:ind w:left="281"/>
              <w:jc w:val="both"/>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9"/>
                <w:sz w:val="17"/>
                <w:szCs w:val="17"/>
                <w:highlight w:val="none"/>
              </w:rPr>
              <w:t>数量</w:t>
            </w:r>
          </w:p>
        </w:tc>
        <w:tc>
          <w:tcPr>
            <w:tcW w:w="1142" w:type="dxa"/>
            <w:vAlign w:val="top"/>
          </w:tcPr>
          <w:p w14:paraId="711DE285">
            <w:pPr>
              <w:spacing w:before="154" w:line="191" w:lineRule="auto"/>
              <w:ind w:left="397"/>
              <w:jc w:val="both"/>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8"/>
                <w:sz w:val="17"/>
                <w:szCs w:val="17"/>
                <w:highlight w:val="none"/>
              </w:rPr>
              <w:t>单价</w:t>
            </w:r>
          </w:p>
        </w:tc>
        <w:tc>
          <w:tcPr>
            <w:tcW w:w="1142" w:type="dxa"/>
            <w:vAlign w:val="top"/>
          </w:tcPr>
          <w:p w14:paraId="26AEB46D">
            <w:pPr>
              <w:spacing w:before="156" w:line="190" w:lineRule="auto"/>
              <w:ind w:left="395"/>
              <w:jc w:val="both"/>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9"/>
                <w:sz w:val="17"/>
                <w:szCs w:val="17"/>
                <w:highlight w:val="none"/>
              </w:rPr>
              <w:t>金额</w:t>
            </w:r>
          </w:p>
        </w:tc>
        <w:tc>
          <w:tcPr>
            <w:tcW w:w="2777" w:type="dxa"/>
            <w:vAlign w:val="top"/>
          </w:tcPr>
          <w:p w14:paraId="6CE68D3E">
            <w:pPr>
              <w:spacing w:before="154" w:line="191" w:lineRule="auto"/>
              <w:ind w:left="1213"/>
              <w:jc w:val="both"/>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9"/>
                <w:sz w:val="17"/>
                <w:szCs w:val="17"/>
                <w:highlight w:val="none"/>
              </w:rPr>
              <w:t>备注</w:t>
            </w:r>
          </w:p>
        </w:tc>
      </w:tr>
      <w:tr w14:paraId="6C4C9F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3" w:hRule="atLeast"/>
        </w:trPr>
        <w:tc>
          <w:tcPr>
            <w:tcW w:w="607" w:type="dxa"/>
            <w:vAlign w:val="top"/>
          </w:tcPr>
          <w:p w14:paraId="7A7CAAE5">
            <w:pPr>
              <w:spacing w:before="163" w:line="180" w:lineRule="auto"/>
              <w:ind w:left="270"/>
              <w:rPr>
                <w:rFonts w:ascii="微软雅黑" w:hAnsi="微软雅黑" w:eastAsia="微软雅黑" w:cs="微软雅黑"/>
                <w:color w:val="auto"/>
                <w:sz w:val="17"/>
                <w:szCs w:val="17"/>
                <w:highlight w:val="none"/>
              </w:rPr>
            </w:pPr>
            <w:r>
              <w:rPr>
                <w:rFonts w:ascii="微软雅黑" w:hAnsi="微软雅黑" w:eastAsia="微软雅黑" w:cs="微软雅黑"/>
                <w:color w:val="auto"/>
                <w:sz w:val="17"/>
                <w:szCs w:val="17"/>
                <w:highlight w:val="none"/>
              </w:rPr>
              <w:t>1</w:t>
            </w:r>
          </w:p>
        </w:tc>
        <w:tc>
          <w:tcPr>
            <w:tcW w:w="831" w:type="dxa"/>
            <w:vAlign w:val="top"/>
          </w:tcPr>
          <w:p w14:paraId="0BB7B36D">
            <w:pPr>
              <w:pStyle w:val="18"/>
              <w:rPr>
                <w:color w:val="auto"/>
                <w:highlight w:val="none"/>
              </w:rPr>
            </w:pPr>
          </w:p>
        </w:tc>
        <w:tc>
          <w:tcPr>
            <w:tcW w:w="930" w:type="dxa"/>
            <w:vAlign w:val="top"/>
          </w:tcPr>
          <w:p w14:paraId="603D032C">
            <w:pPr>
              <w:pStyle w:val="18"/>
              <w:rPr>
                <w:color w:val="auto"/>
                <w:highlight w:val="none"/>
              </w:rPr>
            </w:pPr>
          </w:p>
        </w:tc>
        <w:tc>
          <w:tcPr>
            <w:tcW w:w="931" w:type="dxa"/>
            <w:vAlign w:val="top"/>
          </w:tcPr>
          <w:p w14:paraId="20470B34">
            <w:pPr>
              <w:pStyle w:val="18"/>
              <w:rPr>
                <w:color w:val="auto"/>
                <w:highlight w:val="none"/>
              </w:rPr>
            </w:pPr>
          </w:p>
        </w:tc>
        <w:tc>
          <w:tcPr>
            <w:tcW w:w="900" w:type="dxa"/>
            <w:vAlign w:val="top"/>
          </w:tcPr>
          <w:p w14:paraId="522D3062">
            <w:pPr>
              <w:pStyle w:val="18"/>
              <w:rPr>
                <w:color w:val="auto"/>
                <w:highlight w:val="none"/>
              </w:rPr>
            </w:pPr>
          </w:p>
        </w:tc>
        <w:tc>
          <w:tcPr>
            <w:tcW w:w="1065" w:type="dxa"/>
            <w:vAlign w:val="top"/>
          </w:tcPr>
          <w:p w14:paraId="339DC3D6">
            <w:pPr>
              <w:pStyle w:val="18"/>
              <w:rPr>
                <w:color w:val="auto"/>
                <w:highlight w:val="none"/>
              </w:rPr>
            </w:pPr>
          </w:p>
        </w:tc>
        <w:tc>
          <w:tcPr>
            <w:tcW w:w="854" w:type="dxa"/>
            <w:vAlign w:val="top"/>
          </w:tcPr>
          <w:p w14:paraId="4D117909">
            <w:pPr>
              <w:pStyle w:val="18"/>
              <w:rPr>
                <w:color w:val="auto"/>
                <w:highlight w:val="none"/>
              </w:rPr>
            </w:pPr>
          </w:p>
        </w:tc>
        <w:tc>
          <w:tcPr>
            <w:tcW w:w="1201" w:type="dxa"/>
            <w:vAlign w:val="top"/>
          </w:tcPr>
          <w:p w14:paraId="63BB0A58">
            <w:pPr>
              <w:pStyle w:val="18"/>
              <w:rPr>
                <w:color w:val="auto"/>
                <w:highlight w:val="none"/>
              </w:rPr>
            </w:pPr>
          </w:p>
        </w:tc>
        <w:tc>
          <w:tcPr>
            <w:tcW w:w="846" w:type="dxa"/>
            <w:vAlign w:val="top"/>
          </w:tcPr>
          <w:p w14:paraId="0481F1F6">
            <w:pPr>
              <w:pStyle w:val="18"/>
              <w:rPr>
                <w:color w:val="auto"/>
                <w:highlight w:val="none"/>
              </w:rPr>
            </w:pPr>
          </w:p>
        </w:tc>
        <w:tc>
          <w:tcPr>
            <w:tcW w:w="916" w:type="dxa"/>
            <w:vAlign w:val="top"/>
          </w:tcPr>
          <w:p w14:paraId="6DA6887A">
            <w:pPr>
              <w:pStyle w:val="18"/>
              <w:rPr>
                <w:color w:val="auto"/>
                <w:highlight w:val="none"/>
              </w:rPr>
            </w:pPr>
          </w:p>
        </w:tc>
        <w:tc>
          <w:tcPr>
            <w:tcW w:w="1142" w:type="dxa"/>
            <w:vAlign w:val="top"/>
          </w:tcPr>
          <w:p w14:paraId="782DD181">
            <w:pPr>
              <w:pStyle w:val="18"/>
              <w:rPr>
                <w:color w:val="auto"/>
                <w:highlight w:val="none"/>
              </w:rPr>
            </w:pPr>
          </w:p>
        </w:tc>
        <w:tc>
          <w:tcPr>
            <w:tcW w:w="1142" w:type="dxa"/>
            <w:vAlign w:val="top"/>
          </w:tcPr>
          <w:p w14:paraId="2D4EB6B8">
            <w:pPr>
              <w:pStyle w:val="18"/>
              <w:rPr>
                <w:color w:val="auto"/>
                <w:highlight w:val="none"/>
              </w:rPr>
            </w:pPr>
          </w:p>
        </w:tc>
        <w:tc>
          <w:tcPr>
            <w:tcW w:w="2777" w:type="dxa"/>
            <w:vAlign w:val="top"/>
          </w:tcPr>
          <w:p w14:paraId="50EA689F">
            <w:pPr>
              <w:pStyle w:val="18"/>
              <w:rPr>
                <w:color w:val="auto"/>
                <w:highlight w:val="none"/>
              </w:rPr>
            </w:pPr>
          </w:p>
        </w:tc>
      </w:tr>
      <w:tr w14:paraId="4057F8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3" w:hRule="atLeast"/>
        </w:trPr>
        <w:tc>
          <w:tcPr>
            <w:tcW w:w="607" w:type="dxa"/>
            <w:vAlign w:val="top"/>
          </w:tcPr>
          <w:p w14:paraId="4DA12A7D">
            <w:pPr>
              <w:spacing w:before="164" w:line="180" w:lineRule="auto"/>
              <w:ind w:left="262"/>
              <w:rPr>
                <w:rFonts w:ascii="微软雅黑" w:hAnsi="微软雅黑" w:eastAsia="微软雅黑" w:cs="微软雅黑"/>
                <w:color w:val="auto"/>
                <w:sz w:val="17"/>
                <w:szCs w:val="17"/>
                <w:highlight w:val="none"/>
              </w:rPr>
            </w:pPr>
            <w:r>
              <w:rPr>
                <w:rFonts w:ascii="微软雅黑" w:hAnsi="微软雅黑" w:eastAsia="微软雅黑" w:cs="微软雅黑"/>
                <w:color w:val="auto"/>
                <w:sz w:val="17"/>
                <w:szCs w:val="17"/>
                <w:highlight w:val="none"/>
              </w:rPr>
              <w:t>2</w:t>
            </w:r>
          </w:p>
        </w:tc>
        <w:tc>
          <w:tcPr>
            <w:tcW w:w="831" w:type="dxa"/>
            <w:vAlign w:val="top"/>
          </w:tcPr>
          <w:p w14:paraId="75FDF941">
            <w:pPr>
              <w:pStyle w:val="18"/>
              <w:rPr>
                <w:color w:val="auto"/>
                <w:highlight w:val="none"/>
              </w:rPr>
            </w:pPr>
          </w:p>
        </w:tc>
        <w:tc>
          <w:tcPr>
            <w:tcW w:w="930" w:type="dxa"/>
            <w:vAlign w:val="top"/>
          </w:tcPr>
          <w:p w14:paraId="53E4735A">
            <w:pPr>
              <w:pStyle w:val="18"/>
              <w:rPr>
                <w:color w:val="auto"/>
                <w:highlight w:val="none"/>
              </w:rPr>
            </w:pPr>
          </w:p>
        </w:tc>
        <w:tc>
          <w:tcPr>
            <w:tcW w:w="931" w:type="dxa"/>
            <w:vAlign w:val="top"/>
          </w:tcPr>
          <w:p w14:paraId="1DE7F7F7">
            <w:pPr>
              <w:pStyle w:val="18"/>
              <w:rPr>
                <w:color w:val="auto"/>
                <w:highlight w:val="none"/>
              </w:rPr>
            </w:pPr>
          </w:p>
        </w:tc>
        <w:tc>
          <w:tcPr>
            <w:tcW w:w="900" w:type="dxa"/>
            <w:vAlign w:val="top"/>
          </w:tcPr>
          <w:p w14:paraId="1743607C">
            <w:pPr>
              <w:pStyle w:val="18"/>
              <w:rPr>
                <w:color w:val="auto"/>
                <w:highlight w:val="none"/>
              </w:rPr>
            </w:pPr>
          </w:p>
        </w:tc>
        <w:tc>
          <w:tcPr>
            <w:tcW w:w="1065" w:type="dxa"/>
            <w:vAlign w:val="top"/>
          </w:tcPr>
          <w:p w14:paraId="6970864B">
            <w:pPr>
              <w:pStyle w:val="18"/>
              <w:rPr>
                <w:color w:val="auto"/>
                <w:highlight w:val="none"/>
              </w:rPr>
            </w:pPr>
          </w:p>
        </w:tc>
        <w:tc>
          <w:tcPr>
            <w:tcW w:w="854" w:type="dxa"/>
            <w:vAlign w:val="top"/>
          </w:tcPr>
          <w:p w14:paraId="38A1AA3F">
            <w:pPr>
              <w:pStyle w:val="18"/>
              <w:rPr>
                <w:color w:val="auto"/>
                <w:highlight w:val="none"/>
              </w:rPr>
            </w:pPr>
          </w:p>
        </w:tc>
        <w:tc>
          <w:tcPr>
            <w:tcW w:w="1201" w:type="dxa"/>
            <w:vAlign w:val="top"/>
          </w:tcPr>
          <w:p w14:paraId="334A6646">
            <w:pPr>
              <w:pStyle w:val="18"/>
              <w:rPr>
                <w:color w:val="auto"/>
                <w:highlight w:val="none"/>
              </w:rPr>
            </w:pPr>
          </w:p>
        </w:tc>
        <w:tc>
          <w:tcPr>
            <w:tcW w:w="846" w:type="dxa"/>
            <w:vAlign w:val="top"/>
          </w:tcPr>
          <w:p w14:paraId="382B4C85">
            <w:pPr>
              <w:pStyle w:val="18"/>
              <w:rPr>
                <w:color w:val="auto"/>
                <w:highlight w:val="none"/>
              </w:rPr>
            </w:pPr>
          </w:p>
        </w:tc>
        <w:tc>
          <w:tcPr>
            <w:tcW w:w="916" w:type="dxa"/>
            <w:vAlign w:val="top"/>
          </w:tcPr>
          <w:p w14:paraId="116B7568">
            <w:pPr>
              <w:pStyle w:val="18"/>
              <w:rPr>
                <w:color w:val="auto"/>
                <w:highlight w:val="none"/>
              </w:rPr>
            </w:pPr>
          </w:p>
        </w:tc>
        <w:tc>
          <w:tcPr>
            <w:tcW w:w="1142" w:type="dxa"/>
            <w:vAlign w:val="top"/>
          </w:tcPr>
          <w:p w14:paraId="1D0F30AD">
            <w:pPr>
              <w:pStyle w:val="18"/>
              <w:rPr>
                <w:color w:val="auto"/>
                <w:highlight w:val="none"/>
              </w:rPr>
            </w:pPr>
          </w:p>
        </w:tc>
        <w:tc>
          <w:tcPr>
            <w:tcW w:w="1142" w:type="dxa"/>
            <w:vAlign w:val="top"/>
          </w:tcPr>
          <w:p w14:paraId="0ECAD5DB">
            <w:pPr>
              <w:pStyle w:val="18"/>
              <w:rPr>
                <w:color w:val="auto"/>
                <w:highlight w:val="none"/>
              </w:rPr>
            </w:pPr>
          </w:p>
        </w:tc>
        <w:tc>
          <w:tcPr>
            <w:tcW w:w="2777" w:type="dxa"/>
            <w:vAlign w:val="top"/>
          </w:tcPr>
          <w:p w14:paraId="2A44380E">
            <w:pPr>
              <w:pStyle w:val="18"/>
              <w:rPr>
                <w:color w:val="auto"/>
                <w:highlight w:val="none"/>
              </w:rPr>
            </w:pPr>
          </w:p>
        </w:tc>
      </w:tr>
      <w:tr w14:paraId="78F244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3" w:hRule="atLeast"/>
        </w:trPr>
        <w:tc>
          <w:tcPr>
            <w:tcW w:w="607" w:type="dxa"/>
            <w:vAlign w:val="top"/>
          </w:tcPr>
          <w:p w14:paraId="0134F2E8">
            <w:pPr>
              <w:spacing w:before="165" w:line="180" w:lineRule="auto"/>
              <w:ind w:left="264"/>
              <w:rPr>
                <w:rFonts w:ascii="微软雅黑" w:hAnsi="微软雅黑" w:eastAsia="微软雅黑" w:cs="微软雅黑"/>
                <w:color w:val="auto"/>
                <w:sz w:val="17"/>
                <w:szCs w:val="17"/>
                <w:highlight w:val="none"/>
              </w:rPr>
            </w:pPr>
            <w:r>
              <w:rPr>
                <w:rFonts w:ascii="微软雅黑" w:hAnsi="微软雅黑" w:eastAsia="微软雅黑" w:cs="微软雅黑"/>
                <w:color w:val="auto"/>
                <w:sz w:val="17"/>
                <w:szCs w:val="17"/>
                <w:highlight w:val="none"/>
              </w:rPr>
              <w:t>3</w:t>
            </w:r>
          </w:p>
        </w:tc>
        <w:tc>
          <w:tcPr>
            <w:tcW w:w="831" w:type="dxa"/>
            <w:vAlign w:val="top"/>
          </w:tcPr>
          <w:p w14:paraId="4553363A">
            <w:pPr>
              <w:pStyle w:val="18"/>
              <w:rPr>
                <w:color w:val="auto"/>
                <w:highlight w:val="none"/>
              </w:rPr>
            </w:pPr>
          </w:p>
        </w:tc>
        <w:tc>
          <w:tcPr>
            <w:tcW w:w="930" w:type="dxa"/>
            <w:vAlign w:val="top"/>
          </w:tcPr>
          <w:p w14:paraId="13A92823">
            <w:pPr>
              <w:pStyle w:val="18"/>
              <w:rPr>
                <w:color w:val="auto"/>
                <w:highlight w:val="none"/>
              </w:rPr>
            </w:pPr>
          </w:p>
        </w:tc>
        <w:tc>
          <w:tcPr>
            <w:tcW w:w="931" w:type="dxa"/>
            <w:vAlign w:val="top"/>
          </w:tcPr>
          <w:p w14:paraId="5BA8F752">
            <w:pPr>
              <w:pStyle w:val="18"/>
              <w:rPr>
                <w:color w:val="auto"/>
                <w:highlight w:val="none"/>
              </w:rPr>
            </w:pPr>
          </w:p>
        </w:tc>
        <w:tc>
          <w:tcPr>
            <w:tcW w:w="900" w:type="dxa"/>
            <w:vAlign w:val="top"/>
          </w:tcPr>
          <w:p w14:paraId="70919771">
            <w:pPr>
              <w:pStyle w:val="18"/>
              <w:rPr>
                <w:color w:val="auto"/>
                <w:highlight w:val="none"/>
              </w:rPr>
            </w:pPr>
          </w:p>
        </w:tc>
        <w:tc>
          <w:tcPr>
            <w:tcW w:w="1065" w:type="dxa"/>
            <w:vAlign w:val="top"/>
          </w:tcPr>
          <w:p w14:paraId="336FA160">
            <w:pPr>
              <w:pStyle w:val="18"/>
              <w:rPr>
                <w:color w:val="auto"/>
                <w:highlight w:val="none"/>
              </w:rPr>
            </w:pPr>
          </w:p>
        </w:tc>
        <w:tc>
          <w:tcPr>
            <w:tcW w:w="854" w:type="dxa"/>
            <w:vAlign w:val="top"/>
          </w:tcPr>
          <w:p w14:paraId="48A16BE3">
            <w:pPr>
              <w:pStyle w:val="18"/>
              <w:rPr>
                <w:color w:val="auto"/>
                <w:highlight w:val="none"/>
              </w:rPr>
            </w:pPr>
          </w:p>
        </w:tc>
        <w:tc>
          <w:tcPr>
            <w:tcW w:w="1201" w:type="dxa"/>
            <w:vAlign w:val="top"/>
          </w:tcPr>
          <w:p w14:paraId="1BE417F4">
            <w:pPr>
              <w:pStyle w:val="18"/>
              <w:rPr>
                <w:color w:val="auto"/>
                <w:highlight w:val="none"/>
              </w:rPr>
            </w:pPr>
          </w:p>
        </w:tc>
        <w:tc>
          <w:tcPr>
            <w:tcW w:w="846" w:type="dxa"/>
            <w:vAlign w:val="top"/>
          </w:tcPr>
          <w:p w14:paraId="3F65B032">
            <w:pPr>
              <w:pStyle w:val="18"/>
              <w:rPr>
                <w:color w:val="auto"/>
                <w:highlight w:val="none"/>
              </w:rPr>
            </w:pPr>
          </w:p>
        </w:tc>
        <w:tc>
          <w:tcPr>
            <w:tcW w:w="916" w:type="dxa"/>
            <w:vAlign w:val="top"/>
          </w:tcPr>
          <w:p w14:paraId="014C3F19">
            <w:pPr>
              <w:pStyle w:val="18"/>
              <w:rPr>
                <w:color w:val="auto"/>
                <w:highlight w:val="none"/>
              </w:rPr>
            </w:pPr>
          </w:p>
        </w:tc>
        <w:tc>
          <w:tcPr>
            <w:tcW w:w="1142" w:type="dxa"/>
            <w:vAlign w:val="top"/>
          </w:tcPr>
          <w:p w14:paraId="320D1BA1">
            <w:pPr>
              <w:pStyle w:val="18"/>
              <w:rPr>
                <w:color w:val="auto"/>
                <w:highlight w:val="none"/>
              </w:rPr>
            </w:pPr>
          </w:p>
        </w:tc>
        <w:tc>
          <w:tcPr>
            <w:tcW w:w="1142" w:type="dxa"/>
            <w:vAlign w:val="top"/>
          </w:tcPr>
          <w:p w14:paraId="4FA03F28">
            <w:pPr>
              <w:pStyle w:val="18"/>
              <w:rPr>
                <w:color w:val="auto"/>
                <w:highlight w:val="none"/>
              </w:rPr>
            </w:pPr>
          </w:p>
        </w:tc>
        <w:tc>
          <w:tcPr>
            <w:tcW w:w="2777" w:type="dxa"/>
            <w:vAlign w:val="top"/>
          </w:tcPr>
          <w:p w14:paraId="04C4ABFC">
            <w:pPr>
              <w:pStyle w:val="18"/>
              <w:rPr>
                <w:color w:val="auto"/>
                <w:highlight w:val="none"/>
              </w:rPr>
            </w:pPr>
          </w:p>
        </w:tc>
      </w:tr>
      <w:tr w14:paraId="7C303F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4" w:hRule="atLeast"/>
        </w:trPr>
        <w:tc>
          <w:tcPr>
            <w:tcW w:w="607" w:type="dxa"/>
            <w:vAlign w:val="top"/>
          </w:tcPr>
          <w:p w14:paraId="59FC208D">
            <w:pPr>
              <w:spacing w:before="169" w:line="178" w:lineRule="auto"/>
              <w:ind w:left="253"/>
              <w:rPr>
                <w:rFonts w:ascii="微软雅黑" w:hAnsi="微软雅黑" w:eastAsia="微软雅黑" w:cs="微软雅黑"/>
                <w:color w:val="auto"/>
                <w:sz w:val="17"/>
                <w:szCs w:val="17"/>
                <w:highlight w:val="none"/>
              </w:rPr>
            </w:pPr>
            <w:r>
              <w:rPr>
                <w:rFonts w:ascii="微软雅黑" w:hAnsi="微软雅黑" w:eastAsia="微软雅黑" w:cs="微软雅黑"/>
                <w:color w:val="auto"/>
                <w:spacing w:val="4"/>
                <w:sz w:val="17"/>
                <w:szCs w:val="17"/>
                <w:highlight w:val="none"/>
              </w:rPr>
              <w:t>4</w:t>
            </w:r>
          </w:p>
        </w:tc>
        <w:tc>
          <w:tcPr>
            <w:tcW w:w="831" w:type="dxa"/>
            <w:vAlign w:val="top"/>
          </w:tcPr>
          <w:p w14:paraId="77A73FB2">
            <w:pPr>
              <w:pStyle w:val="18"/>
              <w:rPr>
                <w:color w:val="auto"/>
                <w:highlight w:val="none"/>
              </w:rPr>
            </w:pPr>
          </w:p>
        </w:tc>
        <w:tc>
          <w:tcPr>
            <w:tcW w:w="930" w:type="dxa"/>
            <w:vAlign w:val="top"/>
          </w:tcPr>
          <w:p w14:paraId="43B06DE4">
            <w:pPr>
              <w:pStyle w:val="18"/>
              <w:rPr>
                <w:color w:val="auto"/>
                <w:highlight w:val="none"/>
              </w:rPr>
            </w:pPr>
          </w:p>
        </w:tc>
        <w:tc>
          <w:tcPr>
            <w:tcW w:w="931" w:type="dxa"/>
            <w:vAlign w:val="top"/>
          </w:tcPr>
          <w:p w14:paraId="57CF7607">
            <w:pPr>
              <w:pStyle w:val="18"/>
              <w:rPr>
                <w:color w:val="auto"/>
                <w:highlight w:val="none"/>
              </w:rPr>
            </w:pPr>
          </w:p>
        </w:tc>
        <w:tc>
          <w:tcPr>
            <w:tcW w:w="900" w:type="dxa"/>
            <w:vAlign w:val="top"/>
          </w:tcPr>
          <w:p w14:paraId="3823B7C1">
            <w:pPr>
              <w:pStyle w:val="18"/>
              <w:rPr>
                <w:color w:val="auto"/>
                <w:highlight w:val="none"/>
              </w:rPr>
            </w:pPr>
          </w:p>
        </w:tc>
        <w:tc>
          <w:tcPr>
            <w:tcW w:w="1065" w:type="dxa"/>
            <w:vAlign w:val="top"/>
          </w:tcPr>
          <w:p w14:paraId="7397CB5C">
            <w:pPr>
              <w:pStyle w:val="18"/>
              <w:rPr>
                <w:color w:val="auto"/>
                <w:highlight w:val="none"/>
              </w:rPr>
            </w:pPr>
          </w:p>
        </w:tc>
        <w:tc>
          <w:tcPr>
            <w:tcW w:w="854" w:type="dxa"/>
            <w:vAlign w:val="top"/>
          </w:tcPr>
          <w:p w14:paraId="0E5E8BC2">
            <w:pPr>
              <w:pStyle w:val="18"/>
              <w:rPr>
                <w:color w:val="auto"/>
                <w:highlight w:val="none"/>
              </w:rPr>
            </w:pPr>
          </w:p>
        </w:tc>
        <w:tc>
          <w:tcPr>
            <w:tcW w:w="1201" w:type="dxa"/>
            <w:vAlign w:val="top"/>
          </w:tcPr>
          <w:p w14:paraId="2423B02F">
            <w:pPr>
              <w:pStyle w:val="18"/>
              <w:rPr>
                <w:color w:val="auto"/>
                <w:highlight w:val="none"/>
              </w:rPr>
            </w:pPr>
          </w:p>
        </w:tc>
        <w:tc>
          <w:tcPr>
            <w:tcW w:w="846" w:type="dxa"/>
            <w:vAlign w:val="top"/>
          </w:tcPr>
          <w:p w14:paraId="0444CECC">
            <w:pPr>
              <w:pStyle w:val="18"/>
              <w:rPr>
                <w:color w:val="auto"/>
                <w:highlight w:val="none"/>
              </w:rPr>
            </w:pPr>
          </w:p>
        </w:tc>
        <w:tc>
          <w:tcPr>
            <w:tcW w:w="916" w:type="dxa"/>
            <w:vAlign w:val="top"/>
          </w:tcPr>
          <w:p w14:paraId="1E359037">
            <w:pPr>
              <w:pStyle w:val="18"/>
              <w:rPr>
                <w:color w:val="auto"/>
                <w:highlight w:val="none"/>
              </w:rPr>
            </w:pPr>
          </w:p>
        </w:tc>
        <w:tc>
          <w:tcPr>
            <w:tcW w:w="1142" w:type="dxa"/>
            <w:vAlign w:val="top"/>
          </w:tcPr>
          <w:p w14:paraId="300828DA">
            <w:pPr>
              <w:pStyle w:val="18"/>
              <w:rPr>
                <w:color w:val="auto"/>
                <w:highlight w:val="none"/>
              </w:rPr>
            </w:pPr>
          </w:p>
        </w:tc>
        <w:tc>
          <w:tcPr>
            <w:tcW w:w="1142" w:type="dxa"/>
            <w:vAlign w:val="top"/>
          </w:tcPr>
          <w:p w14:paraId="16C1C87F">
            <w:pPr>
              <w:pStyle w:val="18"/>
              <w:rPr>
                <w:color w:val="auto"/>
                <w:highlight w:val="none"/>
              </w:rPr>
            </w:pPr>
          </w:p>
        </w:tc>
        <w:tc>
          <w:tcPr>
            <w:tcW w:w="2777" w:type="dxa"/>
            <w:vAlign w:val="top"/>
          </w:tcPr>
          <w:p w14:paraId="1F396A84">
            <w:pPr>
              <w:pStyle w:val="18"/>
              <w:rPr>
                <w:color w:val="auto"/>
                <w:highlight w:val="none"/>
              </w:rPr>
            </w:pPr>
          </w:p>
        </w:tc>
      </w:tr>
      <w:tr w14:paraId="3F3A1F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3" w:hRule="atLeast"/>
        </w:trPr>
        <w:tc>
          <w:tcPr>
            <w:tcW w:w="607" w:type="dxa"/>
            <w:vAlign w:val="top"/>
          </w:tcPr>
          <w:p w14:paraId="6BF37A0F">
            <w:pPr>
              <w:spacing w:before="169" w:line="178" w:lineRule="auto"/>
              <w:ind w:left="267"/>
              <w:rPr>
                <w:rFonts w:ascii="微软雅黑" w:hAnsi="微软雅黑" w:eastAsia="微软雅黑" w:cs="微软雅黑"/>
                <w:color w:val="auto"/>
                <w:sz w:val="17"/>
                <w:szCs w:val="17"/>
                <w:highlight w:val="none"/>
              </w:rPr>
            </w:pPr>
            <w:r>
              <w:rPr>
                <w:rFonts w:ascii="微软雅黑" w:hAnsi="微软雅黑" w:eastAsia="微软雅黑" w:cs="微软雅黑"/>
                <w:color w:val="auto"/>
                <w:sz w:val="17"/>
                <w:szCs w:val="17"/>
                <w:highlight w:val="none"/>
              </w:rPr>
              <w:t>5</w:t>
            </w:r>
          </w:p>
        </w:tc>
        <w:tc>
          <w:tcPr>
            <w:tcW w:w="831" w:type="dxa"/>
            <w:vAlign w:val="top"/>
          </w:tcPr>
          <w:p w14:paraId="69D9BE7B">
            <w:pPr>
              <w:pStyle w:val="18"/>
              <w:rPr>
                <w:color w:val="auto"/>
                <w:highlight w:val="none"/>
              </w:rPr>
            </w:pPr>
          </w:p>
        </w:tc>
        <w:tc>
          <w:tcPr>
            <w:tcW w:w="930" w:type="dxa"/>
            <w:vAlign w:val="top"/>
          </w:tcPr>
          <w:p w14:paraId="0F476BC9">
            <w:pPr>
              <w:pStyle w:val="18"/>
              <w:rPr>
                <w:color w:val="auto"/>
                <w:highlight w:val="none"/>
              </w:rPr>
            </w:pPr>
          </w:p>
        </w:tc>
        <w:tc>
          <w:tcPr>
            <w:tcW w:w="931" w:type="dxa"/>
            <w:vAlign w:val="top"/>
          </w:tcPr>
          <w:p w14:paraId="1F3E454A">
            <w:pPr>
              <w:pStyle w:val="18"/>
              <w:rPr>
                <w:color w:val="auto"/>
                <w:highlight w:val="none"/>
              </w:rPr>
            </w:pPr>
          </w:p>
        </w:tc>
        <w:tc>
          <w:tcPr>
            <w:tcW w:w="900" w:type="dxa"/>
            <w:vAlign w:val="top"/>
          </w:tcPr>
          <w:p w14:paraId="452EB026">
            <w:pPr>
              <w:pStyle w:val="18"/>
              <w:rPr>
                <w:color w:val="auto"/>
                <w:highlight w:val="none"/>
              </w:rPr>
            </w:pPr>
          </w:p>
        </w:tc>
        <w:tc>
          <w:tcPr>
            <w:tcW w:w="1065" w:type="dxa"/>
            <w:vAlign w:val="top"/>
          </w:tcPr>
          <w:p w14:paraId="3B6CA2CD">
            <w:pPr>
              <w:pStyle w:val="18"/>
              <w:rPr>
                <w:color w:val="auto"/>
                <w:highlight w:val="none"/>
              </w:rPr>
            </w:pPr>
          </w:p>
        </w:tc>
        <w:tc>
          <w:tcPr>
            <w:tcW w:w="854" w:type="dxa"/>
            <w:vAlign w:val="top"/>
          </w:tcPr>
          <w:p w14:paraId="7C2A1D15">
            <w:pPr>
              <w:pStyle w:val="18"/>
              <w:rPr>
                <w:color w:val="auto"/>
                <w:highlight w:val="none"/>
              </w:rPr>
            </w:pPr>
          </w:p>
        </w:tc>
        <w:tc>
          <w:tcPr>
            <w:tcW w:w="1201" w:type="dxa"/>
            <w:vAlign w:val="top"/>
          </w:tcPr>
          <w:p w14:paraId="76A498A3">
            <w:pPr>
              <w:pStyle w:val="18"/>
              <w:rPr>
                <w:color w:val="auto"/>
                <w:highlight w:val="none"/>
              </w:rPr>
            </w:pPr>
          </w:p>
        </w:tc>
        <w:tc>
          <w:tcPr>
            <w:tcW w:w="846" w:type="dxa"/>
            <w:vAlign w:val="top"/>
          </w:tcPr>
          <w:p w14:paraId="2BA22CFB">
            <w:pPr>
              <w:pStyle w:val="18"/>
              <w:rPr>
                <w:color w:val="auto"/>
                <w:highlight w:val="none"/>
              </w:rPr>
            </w:pPr>
          </w:p>
        </w:tc>
        <w:tc>
          <w:tcPr>
            <w:tcW w:w="916" w:type="dxa"/>
            <w:vAlign w:val="top"/>
          </w:tcPr>
          <w:p w14:paraId="6331C936">
            <w:pPr>
              <w:pStyle w:val="18"/>
              <w:rPr>
                <w:color w:val="auto"/>
                <w:highlight w:val="none"/>
              </w:rPr>
            </w:pPr>
          </w:p>
        </w:tc>
        <w:tc>
          <w:tcPr>
            <w:tcW w:w="1142" w:type="dxa"/>
            <w:vAlign w:val="top"/>
          </w:tcPr>
          <w:p w14:paraId="331CC394">
            <w:pPr>
              <w:pStyle w:val="18"/>
              <w:rPr>
                <w:color w:val="auto"/>
                <w:highlight w:val="none"/>
              </w:rPr>
            </w:pPr>
          </w:p>
        </w:tc>
        <w:tc>
          <w:tcPr>
            <w:tcW w:w="1142" w:type="dxa"/>
            <w:vAlign w:val="top"/>
          </w:tcPr>
          <w:p w14:paraId="64DF87B2">
            <w:pPr>
              <w:pStyle w:val="18"/>
              <w:rPr>
                <w:color w:val="auto"/>
                <w:highlight w:val="none"/>
              </w:rPr>
            </w:pPr>
          </w:p>
        </w:tc>
        <w:tc>
          <w:tcPr>
            <w:tcW w:w="2777" w:type="dxa"/>
            <w:vAlign w:val="top"/>
          </w:tcPr>
          <w:p w14:paraId="6414A6A3">
            <w:pPr>
              <w:pStyle w:val="18"/>
              <w:rPr>
                <w:color w:val="auto"/>
                <w:highlight w:val="none"/>
              </w:rPr>
            </w:pPr>
          </w:p>
        </w:tc>
      </w:tr>
      <w:tr w14:paraId="28ED35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4" w:hRule="atLeast"/>
        </w:trPr>
        <w:tc>
          <w:tcPr>
            <w:tcW w:w="607" w:type="dxa"/>
            <w:vAlign w:val="top"/>
          </w:tcPr>
          <w:p w14:paraId="6B461CC1">
            <w:pPr>
              <w:spacing w:before="168" w:line="180" w:lineRule="auto"/>
              <w:ind w:left="262"/>
              <w:rPr>
                <w:rFonts w:ascii="微软雅黑" w:hAnsi="微软雅黑" w:eastAsia="微软雅黑" w:cs="微软雅黑"/>
                <w:color w:val="auto"/>
                <w:sz w:val="17"/>
                <w:szCs w:val="17"/>
                <w:highlight w:val="none"/>
              </w:rPr>
            </w:pPr>
            <w:r>
              <w:rPr>
                <w:rFonts w:ascii="微软雅黑" w:hAnsi="微软雅黑" w:eastAsia="微软雅黑" w:cs="微软雅黑"/>
                <w:color w:val="auto"/>
                <w:sz w:val="17"/>
                <w:szCs w:val="17"/>
                <w:highlight w:val="none"/>
              </w:rPr>
              <w:t>6</w:t>
            </w:r>
          </w:p>
        </w:tc>
        <w:tc>
          <w:tcPr>
            <w:tcW w:w="831" w:type="dxa"/>
            <w:vAlign w:val="top"/>
          </w:tcPr>
          <w:p w14:paraId="0EEA2870">
            <w:pPr>
              <w:pStyle w:val="18"/>
              <w:rPr>
                <w:color w:val="auto"/>
                <w:highlight w:val="none"/>
              </w:rPr>
            </w:pPr>
          </w:p>
        </w:tc>
        <w:tc>
          <w:tcPr>
            <w:tcW w:w="930" w:type="dxa"/>
            <w:vAlign w:val="top"/>
          </w:tcPr>
          <w:p w14:paraId="341C7A26">
            <w:pPr>
              <w:pStyle w:val="18"/>
              <w:rPr>
                <w:color w:val="auto"/>
                <w:highlight w:val="none"/>
              </w:rPr>
            </w:pPr>
          </w:p>
        </w:tc>
        <w:tc>
          <w:tcPr>
            <w:tcW w:w="931" w:type="dxa"/>
            <w:vAlign w:val="top"/>
          </w:tcPr>
          <w:p w14:paraId="1BE735C6">
            <w:pPr>
              <w:pStyle w:val="18"/>
              <w:rPr>
                <w:color w:val="auto"/>
                <w:highlight w:val="none"/>
              </w:rPr>
            </w:pPr>
          </w:p>
        </w:tc>
        <w:tc>
          <w:tcPr>
            <w:tcW w:w="900" w:type="dxa"/>
            <w:vAlign w:val="top"/>
          </w:tcPr>
          <w:p w14:paraId="0713DD5F">
            <w:pPr>
              <w:pStyle w:val="18"/>
              <w:rPr>
                <w:color w:val="auto"/>
                <w:highlight w:val="none"/>
              </w:rPr>
            </w:pPr>
          </w:p>
        </w:tc>
        <w:tc>
          <w:tcPr>
            <w:tcW w:w="1065" w:type="dxa"/>
            <w:vAlign w:val="top"/>
          </w:tcPr>
          <w:p w14:paraId="195A7037">
            <w:pPr>
              <w:pStyle w:val="18"/>
              <w:rPr>
                <w:color w:val="auto"/>
                <w:highlight w:val="none"/>
              </w:rPr>
            </w:pPr>
          </w:p>
        </w:tc>
        <w:tc>
          <w:tcPr>
            <w:tcW w:w="854" w:type="dxa"/>
            <w:vAlign w:val="top"/>
          </w:tcPr>
          <w:p w14:paraId="1E164385">
            <w:pPr>
              <w:pStyle w:val="18"/>
              <w:rPr>
                <w:color w:val="auto"/>
                <w:highlight w:val="none"/>
              </w:rPr>
            </w:pPr>
          </w:p>
        </w:tc>
        <w:tc>
          <w:tcPr>
            <w:tcW w:w="1201" w:type="dxa"/>
            <w:vAlign w:val="top"/>
          </w:tcPr>
          <w:p w14:paraId="4F8F284E">
            <w:pPr>
              <w:pStyle w:val="18"/>
              <w:rPr>
                <w:color w:val="auto"/>
                <w:highlight w:val="none"/>
              </w:rPr>
            </w:pPr>
          </w:p>
        </w:tc>
        <w:tc>
          <w:tcPr>
            <w:tcW w:w="846" w:type="dxa"/>
            <w:vAlign w:val="top"/>
          </w:tcPr>
          <w:p w14:paraId="7846C9AE">
            <w:pPr>
              <w:pStyle w:val="18"/>
              <w:rPr>
                <w:color w:val="auto"/>
                <w:highlight w:val="none"/>
              </w:rPr>
            </w:pPr>
          </w:p>
        </w:tc>
        <w:tc>
          <w:tcPr>
            <w:tcW w:w="916" w:type="dxa"/>
            <w:vAlign w:val="top"/>
          </w:tcPr>
          <w:p w14:paraId="1CE3A782">
            <w:pPr>
              <w:pStyle w:val="18"/>
              <w:rPr>
                <w:color w:val="auto"/>
                <w:highlight w:val="none"/>
              </w:rPr>
            </w:pPr>
          </w:p>
        </w:tc>
        <w:tc>
          <w:tcPr>
            <w:tcW w:w="1142" w:type="dxa"/>
            <w:vAlign w:val="top"/>
          </w:tcPr>
          <w:p w14:paraId="69F152E0">
            <w:pPr>
              <w:pStyle w:val="18"/>
              <w:rPr>
                <w:color w:val="auto"/>
                <w:highlight w:val="none"/>
              </w:rPr>
            </w:pPr>
          </w:p>
        </w:tc>
        <w:tc>
          <w:tcPr>
            <w:tcW w:w="1142" w:type="dxa"/>
            <w:vAlign w:val="top"/>
          </w:tcPr>
          <w:p w14:paraId="1773DC38">
            <w:pPr>
              <w:pStyle w:val="18"/>
              <w:rPr>
                <w:color w:val="auto"/>
                <w:highlight w:val="none"/>
              </w:rPr>
            </w:pPr>
          </w:p>
        </w:tc>
        <w:tc>
          <w:tcPr>
            <w:tcW w:w="2777" w:type="dxa"/>
            <w:vAlign w:val="top"/>
          </w:tcPr>
          <w:p w14:paraId="6F8DF750">
            <w:pPr>
              <w:pStyle w:val="18"/>
              <w:rPr>
                <w:color w:val="auto"/>
                <w:highlight w:val="none"/>
              </w:rPr>
            </w:pPr>
          </w:p>
        </w:tc>
      </w:tr>
      <w:tr w14:paraId="102FBF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3" w:hRule="atLeast"/>
        </w:trPr>
        <w:tc>
          <w:tcPr>
            <w:tcW w:w="607" w:type="dxa"/>
            <w:vAlign w:val="top"/>
          </w:tcPr>
          <w:p w14:paraId="5B77B997">
            <w:pPr>
              <w:spacing w:before="171" w:line="178" w:lineRule="auto"/>
              <w:ind w:left="261"/>
              <w:rPr>
                <w:rFonts w:ascii="微软雅黑" w:hAnsi="微软雅黑" w:eastAsia="微软雅黑" w:cs="微软雅黑"/>
                <w:color w:val="auto"/>
                <w:sz w:val="17"/>
                <w:szCs w:val="17"/>
                <w:highlight w:val="none"/>
              </w:rPr>
            </w:pPr>
            <w:r>
              <w:rPr>
                <w:rFonts w:ascii="微软雅黑" w:hAnsi="微软雅黑" w:eastAsia="微软雅黑" w:cs="微软雅黑"/>
                <w:color w:val="auto"/>
                <w:sz w:val="17"/>
                <w:szCs w:val="17"/>
                <w:highlight w:val="none"/>
              </w:rPr>
              <w:t>7</w:t>
            </w:r>
          </w:p>
        </w:tc>
        <w:tc>
          <w:tcPr>
            <w:tcW w:w="831" w:type="dxa"/>
            <w:vAlign w:val="top"/>
          </w:tcPr>
          <w:p w14:paraId="1DA074D3">
            <w:pPr>
              <w:pStyle w:val="18"/>
              <w:rPr>
                <w:color w:val="auto"/>
                <w:highlight w:val="none"/>
              </w:rPr>
            </w:pPr>
          </w:p>
        </w:tc>
        <w:tc>
          <w:tcPr>
            <w:tcW w:w="930" w:type="dxa"/>
            <w:vAlign w:val="top"/>
          </w:tcPr>
          <w:p w14:paraId="52184E29">
            <w:pPr>
              <w:pStyle w:val="18"/>
              <w:rPr>
                <w:color w:val="auto"/>
                <w:highlight w:val="none"/>
              </w:rPr>
            </w:pPr>
          </w:p>
        </w:tc>
        <w:tc>
          <w:tcPr>
            <w:tcW w:w="931" w:type="dxa"/>
            <w:vAlign w:val="top"/>
          </w:tcPr>
          <w:p w14:paraId="5DDB5A3A">
            <w:pPr>
              <w:pStyle w:val="18"/>
              <w:rPr>
                <w:color w:val="auto"/>
                <w:highlight w:val="none"/>
              </w:rPr>
            </w:pPr>
          </w:p>
        </w:tc>
        <w:tc>
          <w:tcPr>
            <w:tcW w:w="900" w:type="dxa"/>
            <w:vAlign w:val="top"/>
          </w:tcPr>
          <w:p w14:paraId="5459D4A2">
            <w:pPr>
              <w:pStyle w:val="18"/>
              <w:rPr>
                <w:color w:val="auto"/>
                <w:highlight w:val="none"/>
              </w:rPr>
            </w:pPr>
          </w:p>
        </w:tc>
        <w:tc>
          <w:tcPr>
            <w:tcW w:w="1065" w:type="dxa"/>
            <w:vAlign w:val="top"/>
          </w:tcPr>
          <w:p w14:paraId="268939E4">
            <w:pPr>
              <w:pStyle w:val="18"/>
              <w:rPr>
                <w:color w:val="auto"/>
                <w:highlight w:val="none"/>
              </w:rPr>
            </w:pPr>
          </w:p>
        </w:tc>
        <w:tc>
          <w:tcPr>
            <w:tcW w:w="854" w:type="dxa"/>
            <w:vAlign w:val="top"/>
          </w:tcPr>
          <w:p w14:paraId="3D78EB14">
            <w:pPr>
              <w:pStyle w:val="18"/>
              <w:rPr>
                <w:color w:val="auto"/>
                <w:highlight w:val="none"/>
              </w:rPr>
            </w:pPr>
          </w:p>
        </w:tc>
        <w:tc>
          <w:tcPr>
            <w:tcW w:w="1201" w:type="dxa"/>
            <w:vAlign w:val="top"/>
          </w:tcPr>
          <w:p w14:paraId="718579B9">
            <w:pPr>
              <w:pStyle w:val="18"/>
              <w:rPr>
                <w:color w:val="auto"/>
                <w:highlight w:val="none"/>
              </w:rPr>
            </w:pPr>
          </w:p>
        </w:tc>
        <w:tc>
          <w:tcPr>
            <w:tcW w:w="846" w:type="dxa"/>
            <w:vAlign w:val="top"/>
          </w:tcPr>
          <w:p w14:paraId="62F5519C">
            <w:pPr>
              <w:pStyle w:val="18"/>
              <w:rPr>
                <w:color w:val="auto"/>
                <w:highlight w:val="none"/>
              </w:rPr>
            </w:pPr>
          </w:p>
        </w:tc>
        <w:tc>
          <w:tcPr>
            <w:tcW w:w="916" w:type="dxa"/>
            <w:vAlign w:val="top"/>
          </w:tcPr>
          <w:p w14:paraId="09B7E6E1">
            <w:pPr>
              <w:pStyle w:val="18"/>
              <w:rPr>
                <w:color w:val="auto"/>
                <w:highlight w:val="none"/>
              </w:rPr>
            </w:pPr>
          </w:p>
        </w:tc>
        <w:tc>
          <w:tcPr>
            <w:tcW w:w="1142" w:type="dxa"/>
            <w:vAlign w:val="top"/>
          </w:tcPr>
          <w:p w14:paraId="02F65C74">
            <w:pPr>
              <w:pStyle w:val="18"/>
              <w:rPr>
                <w:color w:val="auto"/>
                <w:highlight w:val="none"/>
              </w:rPr>
            </w:pPr>
          </w:p>
        </w:tc>
        <w:tc>
          <w:tcPr>
            <w:tcW w:w="1142" w:type="dxa"/>
            <w:vAlign w:val="top"/>
          </w:tcPr>
          <w:p w14:paraId="032B5E96">
            <w:pPr>
              <w:pStyle w:val="18"/>
              <w:rPr>
                <w:color w:val="auto"/>
                <w:highlight w:val="none"/>
              </w:rPr>
            </w:pPr>
          </w:p>
        </w:tc>
        <w:tc>
          <w:tcPr>
            <w:tcW w:w="2777" w:type="dxa"/>
            <w:vAlign w:val="top"/>
          </w:tcPr>
          <w:p w14:paraId="281DF251">
            <w:pPr>
              <w:pStyle w:val="18"/>
              <w:rPr>
                <w:color w:val="auto"/>
                <w:highlight w:val="none"/>
              </w:rPr>
            </w:pPr>
          </w:p>
        </w:tc>
      </w:tr>
      <w:tr w14:paraId="7871B6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4" w:hRule="atLeast"/>
        </w:trPr>
        <w:tc>
          <w:tcPr>
            <w:tcW w:w="607" w:type="dxa"/>
            <w:vAlign w:val="top"/>
          </w:tcPr>
          <w:p w14:paraId="573B4BD3">
            <w:pPr>
              <w:spacing w:before="290" w:line="99" w:lineRule="exact"/>
              <w:ind w:left="249"/>
              <w:rPr>
                <w:rFonts w:ascii="微软雅黑" w:hAnsi="微软雅黑" w:eastAsia="微软雅黑" w:cs="微软雅黑"/>
                <w:color w:val="auto"/>
                <w:sz w:val="17"/>
                <w:szCs w:val="17"/>
                <w:highlight w:val="none"/>
              </w:rPr>
            </w:pPr>
            <w:r>
              <w:rPr>
                <w:rFonts w:ascii="微软雅黑" w:hAnsi="微软雅黑" w:eastAsia="微软雅黑" w:cs="微软雅黑"/>
                <w:color w:val="auto"/>
                <w:spacing w:val="-2"/>
                <w:position w:val="2"/>
                <w:sz w:val="17"/>
                <w:szCs w:val="17"/>
                <w:highlight w:val="none"/>
              </w:rPr>
              <w:t>...</w:t>
            </w:r>
          </w:p>
        </w:tc>
        <w:tc>
          <w:tcPr>
            <w:tcW w:w="831" w:type="dxa"/>
            <w:vAlign w:val="top"/>
          </w:tcPr>
          <w:p w14:paraId="2D9F9578">
            <w:pPr>
              <w:pStyle w:val="18"/>
              <w:rPr>
                <w:color w:val="auto"/>
                <w:highlight w:val="none"/>
              </w:rPr>
            </w:pPr>
          </w:p>
        </w:tc>
        <w:tc>
          <w:tcPr>
            <w:tcW w:w="930" w:type="dxa"/>
            <w:vAlign w:val="top"/>
          </w:tcPr>
          <w:p w14:paraId="5F9C88D2">
            <w:pPr>
              <w:pStyle w:val="18"/>
              <w:rPr>
                <w:color w:val="auto"/>
                <w:highlight w:val="none"/>
              </w:rPr>
            </w:pPr>
          </w:p>
        </w:tc>
        <w:tc>
          <w:tcPr>
            <w:tcW w:w="931" w:type="dxa"/>
            <w:vAlign w:val="top"/>
          </w:tcPr>
          <w:p w14:paraId="1AC4482B">
            <w:pPr>
              <w:pStyle w:val="18"/>
              <w:rPr>
                <w:color w:val="auto"/>
                <w:highlight w:val="none"/>
              </w:rPr>
            </w:pPr>
          </w:p>
        </w:tc>
        <w:tc>
          <w:tcPr>
            <w:tcW w:w="900" w:type="dxa"/>
            <w:vAlign w:val="top"/>
          </w:tcPr>
          <w:p w14:paraId="7128A5A8">
            <w:pPr>
              <w:pStyle w:val="18"/>
              <w:rPr>
                <w:color w:val="auto"/>
                <w:highlight w:val="none"/>
              </w:rPr>
            </w:pPr>
          </w:p>
        </w:tc>
        <w:tc>
          <w:tcPr>
            <w:tcW w:w="1065" w:type="dxa"/>
            <w:vAlign w:val="top"/>
          </w:tcPr>
          <w:p w14:paraId="5BF75689">
            <w:pPr>
              <w:pStyle w:val="18"/>
              <w:rPr>
                <w:color w:val="auto"/>
                <w:highlight w:val="none"/>
              </w:rPr>
            </w:pPr>
          </w:p>
        </w:tc>
        <w:tc>
          <w:tcPr>
            <w:tcW w:w="854" w:type="dxa"/>
            <w:vAlign w:val="top"/>
          </w:tcPr>
          <w:p w14:paraId="012E89D3">
            <w:pPr>
              <w:pStyle w:val="18"/>
              <w:rPr>
                <w:color w:val="auto"/>
                <w:highlight w:val="none"/>
              </w:rPr>
            </w:pPr>
          </w:p>
        </w:tc>
        <w:tc>
          <w:tcPr>
            <w:tcW w:w="1201" w:type="dxa"/>
            <w:vAlign w:val="top"/>
          </w:tcPr>
          <w:p w14:paraId="3E56B68C">
            <w:pPr>
              <w:pStyle w:val="18"/>
              <w:rPr>
                <w:color w:val="auto"/>
                <w:highlight w:val="none"/>
              </w:rPr>
            </w:pPr>
          </w:p>
        </w:tc>
        <w:tc>
          <w:tcPr>
            <w:tcW w:w="846" w:type="dxa"/>
            <w:vAlign w:val="top"/>
          </w:tcPr>
          <w:p w14:paraId="257BBDC2">
            <w:pPr>
              <w:pStyle w:val="18"/>
              <w:rPr>
                <w:color w:val="auto"/>
                <w:highlight w:val="none"/>
              </w:rPr>
            </w:pPr>
          </w:p>
        </w:tc>
        <w:tc>
          <w:tcPr>
            <w:tcW w:w="916" w:type="dxa"/>
            <w:vAlign w:val="top"/>
          </w:tcPr>
          <w:p w14:paraId="0CA79186">
            <w:pPr>
              <w:pStyle w:val="18"/>
              <w:rPr>
                <w:color w:val="auto"/>
                <w:highlight w:val="none"/>
              </w:rPr>
            </w:pPr>
          </w:p>
        </w:tc>
        <w:tc>
          <w:tcPr>
            <w:tcW w:w="1142" w:type="dxa"/>
            <w:vAlign w:val="top"/>
          </w:tcPr>
          <w:p w14:paraId="28C5927F">
            <w:pPr>
              <w:pStyle w:val="18"/>
              <w:rPr>
                <w:color w:val="auto"/>
                <w:highlight w:val="none"/>
              </w:rPr>
            </w:pPr>
          </w:p>
        </w:tc>
        <w:tc>
          <w:tcPr>
            <w:tcW w:w="1142" w:type="dxa"/>
            <w:vAlign w:val="top"/>
          </w:tcPr>
          <w:p w14:paraId="44161428">
            <w:pPr>
              <w:pStyle w:val="18"/>
              <w:rPr>
                <w:color w:val="auto"/>
                <w:highlight w:val="none"/>
              </w:rPr>
            </w:pPr>
          </w:p>
        </w:tc>
        <w:tc>
          <w:tcPr>
            <w:tcW w:w="2777" w:type="dxa"/>
            <w:vAlign w:val="top"/>
          </w:tcPr>
          <w:p w14:paraId="2A616AE3">
            <w:pPr>
              <w:pStyle w:val="18"/>
              <w:rPr>
                <w:color w:val="auto"/>
                <w:highlight w:val="none"/>
              </w:rPr>
            </w:pPr>
          </w:p>
        </w:tc>
      </w:tr>
      <w:tr w14:paraId="4D08BC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3" w:hRule="atLeast"/>
        </w:trPr>
        <w:tc>
          <w:tcPr>
            <w:tcW w:w="607" w:type="dxa"/>
            <w:vAlign w:val="top"/>
          </w:tcPr>
          <w:p w14:paraId="2A6C28E2">
            <w:pPr>
              <w:pStyle w:val="18"/>
              <w:rPr>
                <w:color w:val="auto"/>
                <w:highlight w:val="none"/>
              </w:rPr>
            </w:pPr>
          </w:p>
        </w:tc>
        <w:tc>
          <w:tcPr>
            <w:tcW w:w="831" w:type="dxa"/>
            <w:vAlign w:val="top"/>
          </w:tcPr>
          <w:p w14:paraId="199E04EC">
            <w:pPr>
              <w:pStyle w:val="18"/>
              <w:rPr>
                <w:color w:val="auto"/>
                <w:highlight w:val="none"/>
              </w:rPr>
            </w:pPr>
          </w:p>
        </w:tc>
        <w:tc>
          <w:tcPr>
            <w:tcW w:w="930" w:type="dxa"/>
            <w:vAlign w:val="top"/>
          </w:tcPr>
          <w:p w14:paraId="566F216F">
            <w:pPr>
              <w:pStyle w:val="18"/>
              <w:rPr>
                <w:color w:val="auto"/>
                <w:highlight w:val="none"/>
              </w:rPr>
            </w:pPr>
          </w:p>
        </w:tc>
        <w:tc>
          <w:tcPr>
            <w:tcW w:w="931" w:type="dxa"/>
            <w:vAlign w:val="top"/>
          </w:tcPr>
          <w:p w14:paraId="5E1E2121">
            <w:pPr>
              <w:pStyle w:val="18"/>
              <w:rPr>
                <w:color w:val="auto"/>
                <w:highlight w:val="none"/>
              </w:rPr>
            </w:pPr>
          </w:p>
        </w:tc>
        <w:tc>
          <w:tcPr>
            <w:tcW w:w="900" w:type="dxa"/>
            <w:vAlign w:val="top"/>
          </w:tcPr>
          <w:p w14:paraId="25213862">
            <w:pPr>
              <w:pStyle w:val="18"/>
              <w:rPr>
                <w:color w:val="auto"/>
                <w:highlight w:val="none"/>
              </w:rPr>
            </w:pPr>
          </w:p>
        </w:tc>
        <w:tc>
          <w:tcPr>
            <w:tcW w:w="1065" w:type="dxa"/>
            <w:vAlign w:val="top"/>
          </w:tcPr>
          <w:p w14:paraId="2446FD2F">
            <w:pPr>
              <w:pStyle w:val="18"/>
              <w:rPr>
                <w:color w:val="auto"/>
                <w:highlight w:val="none"/>
              </w:rPr>
            </w:pPr>
          </w:p>
        </w:tc>
        <w:tc>
          <w:tcPr>
            <w:tcW w:w="854" w:type="dxa"/>
            <w:vAlign w:val="top"/>
          </w:tcPr>
          <w:p w14:paraId="1F424619">
            <w:pPr>
              <w:pStyle w:val="18"/>
              <w:rPr>
                <w:color w:val="auto"/>
                <w:highlight w:val="none"/>
              </w:rPr>
            </w:pPr>
          </w:p>
        </w:tc>
        <w:tc>
          <w:tcPr>
            <w:tcW w:w="1201" w:type="dxa"/>
            <w:vAlign w:val="top"/>
          </w:tcPr>
          <w:p w14:paraId="3FB96205">
            <w:pPr>
              <w:pStyle w:val="18"/>
              <w:rPr>
                <w:color w:val="auto"/>
                <w:highlight w:val="none"/>
              </w:rPr>
            </w:pPr>
          </w:p>
        </w:tc>
        <w:tc>
          <w:tcPr>
            <w:tcW w:w="846" w:type="dxa"/>
            <w:vAlign w:val="top"/>
          </w:tcPr>
          <w:p w14:paraId="0BC5617E">
            <w:pPr>
              <w:pStyle w:val="18"/>
              <w:rPr>
                <w:color w:val="auto"/>
                <w:highlight w:val="none"/>
              </w:rPr>
            </w:pPr>
          </w:p>
        </w:tc>
        <w:tc>
          <w:tcPr>
            <w:tcW w:w="916" w:type="dxa"/>
            <w:vAlign w:val="top"/>
          </w:tcPr>
          <w:p w14:paraId="546FE5E8">
            <w:pPr>
              <w:pStyle w:val="18"/>
              <w:rPr>
                <w:color w:val="auto"/>
                <w:highlight w:val="none"/>
              </w:rPr>
            </w:pPr>
          </w:p>
        </w:tc>
        <w:tc>
          <w:tcPr>
            <w:tcW w:w="1142" w:type="dxa"/>
            <w:vAlign w:val="top"/>
          </w:tcPr>
          <w:p w14:paraId="1A77B061">
            <w:pPr>
              <w:pStyle w:val="18"/>
              <w:rPr>
                <w:color w:val="auto"/>
                <w:highlight w:val="none"/>
              </w:rPr>
            </w:pPr>
          </w:p>
        </w:tc>
        <w:tc>
          <w:tcPr>
            <w:tcW w:w="1142" w:type="dxa"/>
            <w:vAlign w:val="top"/>
          </w:tcPr>
          <w:p w14:paraId="019A7C07">
            <w:pPr>
              <w:pStyle w:val="18"/>
              <w:rPr>
                <w:color w:val="auto"/>
                <w:highlight w:val="none"/>
              </w:rPr>
            </w:pPr>
          </w:p>
        </w:tc>
        <w:tc>
          <w:tcPr>
            <w:tcW w:w="2777" w:type="dxa"/>
            <w:vAlign w:val="top"/>
          </w:tcPr>
          <w:p w14:paraId="3DDF1953">
            <w:pPr>
              <w:pStyle w:val="18"/>
              <w:rPr>
                <w:color w:val="auto"/>
                <w:highlight w:val="none"/>
              </w:rPr>
            </w:pPr>
          </w:p>
        </w:tc>
      </w:tr>
      <w:tr w14:paraId="01C099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1" w:hRule="atLeast"/>
        </w:trPr>
        <w:tc>
          <w:tcPr>
            <w:tcW w:w="607" w:type="dxa"/>
            <w:vAlign w:val="top"/>
          </w:tcPr>
          <w:p w14:paraId="27CBD1FF">
            <w:pPr>
              <w:spacing w:before="158" w:line="190" w:lineRule="auto"/>
              <w:ind w:left="124"/>
              <w:rPr>
                <w:rFonts w:ascii="微软雅黑" w:hAnsi="微软雅黑" w:eastAsia="微软雅黑" w:cs="微软雅黑"/>
                <w:color w:val="auto"/>
                <w:sz w:val="17"/>
                <w:szCs w:val="17"/>
                <w:highlight w:val="none"/>
              </w:rPr>
            </w:pPr>
            <w:r>
              <w:rPr>
                <w:rFonts w:ascii="微软雅黑" w:hAnsi="微软雅黑" w:eastAsia="微软雅黑" w:cs="微软雅黑"/>
                <w:b/>
                <w:bCs/>
                <w:color w:val="auto"/>
                <w:spacing w:val="9"/>
                <w:sz w:val="17"/>
                <w:szCs w:val="17"/>
                <w:highlight w:val="none"/>
              </w:rPr>
              <w:t>合计</w:t>
            </w:r>
          </w:p>
        </w:tc>
        <w:tc>
          <w:tcPr>
            <w:tcW w:w="831" w:type="dxa"/>
            <w:vAlign w:val="top"/>
          </w:tcPr>
          <w:p w14:paraId="1B607E13">
            <w:pPr>
              <w:pStyle w:val="18"/>
              <w:rPr>
                <w:color w:val="auto"/>
                <w:highlight w:val="none"/>
              </w:rPr>
            </w:pPr>
          </w:p>
        </w:tc>
        <w:tc>
          <w:tcPr>
            <w:tcW w:w="930" w:type="dxa"/>
            <w:vAlign w:val="top"/>
          </w:tcPr>
          <w:p w14:paraId="0321B4CA">
            <w:pPr>
              <w:pStyle w:val="18"/>
              <w:rPr>
                <w:color w:val="auto"/>
                <w:highlight w:val="none"/>
              </w:rPr>
            </w:pPr>
          </w:p>
        </w:tc>
        <w:tc>
          <w:tcPr>
            <w:tcW w:w="931" w:type="dxa"/>
            <w:vAlign w:val="top"/>
          </w:tcPr>
          <w:p w14:paraId="36CA6C1E">
            <w:pPr>
              <w:pStyle w:val="18"/>
              <w:rPr>
                <w:color w:val="auto"/>
                <w:highlight w:val="none"/>
              </w:rPr>
            </w:pPr>
          </w:p>
        </w:tc>
        <w:tc>
          <w:tcPr>
            <w:tcW w:w="900" w:type="dxa"/>
            <w:vAlign w:val="top"/>
          </w:tcPr>
          <w:p w14:paraId="74528BE2">
            <w:pPr>
              <w:pStyle w:val="18"/>
              <w:rPr>
                <w:color w:val="auto"/>
                <w:highlight w:val="none"/>
              </w:rPr>
            </w:pPr>
          </w:p>
        </w:tc>
        <w:tc>
          <w:tcPr>
            <w:tcW w:w="1065" w:type="dxa"/>
            <w:vAlign w:val="top"/>
          </w:tcPr>
          <w:p w14:paraId="13CB7637">
            <w:pPr>
              <w:pStyle w:val="18"/>
              <w:rPr>
                <w:color w:val="auto"/>
                <w:highlight w:val="none"/>
              </w:rPr>
            </w:pPr>
          </w:p>
        </w:tc>
        <w:tc>
          <w:tcPr>
            <w:tcW w:w="854" w:type="dxa"/>
            <w:vAlign w:val="top"/>
          </w:tcPr>
          <w:p w14:paraId="4DF2DF69">
            <w:pPr>
              <w:pStyle w:val="18"/>
              <w:rPr>
                <w:color w:val="auto"/>
                <w:highlight w:val="none"/>
              </w:rPr>
            </w:pPr>
          </w:p>
        </w:tc>
        <w:tc>
          <w:tcPr>
            <w:tcW w:w="1201" w:type="dxa"/>
            <w:vAlign w:val="top"/>
          </w:tcPr>
          <w:p w14:paraId="30378D8D">
            <w:pPr>
              <w:pStyle w:val="18"/>
              <w:rPr>
                <w:color w:val="auto"/>
                <w:highlight w:val="none"/>
              </w:rPr>
            </w:pPr>
          </w:p>
        </w:tc>
        <w:tc>
          <w:tcPr>
            <w:tcW w:w="846" w:type="dxa"/>
            <w:vAlign w:val="top"/>
          </w:tcPr>
          <w:p w14:paraId="253822EC">
            <w:pPr>
              <w:pStyle w:val="18"/>
              <w:rPr>
                <w:color w:val="auto"/>
                <w:highlight w:val="none"/>
              </w:rPr>
            </w:pPr>
          </w:p>
        </w:tc>
        <w:tc>
          <w:tcPr>
            <w:tcW w:w="916" w:type="dxa"/>
            <w:vAlign w:val="top"/>
          </w:tcPr>
          <w:p w14:paraId="1404CC93">
            <w:pPr>
              <w:pStyle w:val="18"/>
              <w:rPr>
                <w:color w:val="auto"/>
                <w:highlight w:val="none"/>
              </w:rPr>
            </w:pPr>
          </w:p>
        </w:tc>
        <w:tc>
          <w:tcPr>
            <w:tcW w:w="1142" w:type="dxa"/>
            <w:vAlign w:val="top"/>
          </w:tcPr>
          <w:p w14:paraId="673C54F9">
            <w:pPr>
              <w:pStyle w:val="18"/>
              <w:rPr>
                <w:color w:val="auto"/>
                <w:highlight w:val="none"/>
              </w:rPr>
            </w:pPr>
          </w:p>
        </w:tc>
        <w:tc>
          <w:tcPr>
            <w:tcW w:w="1142" w:type="dxa"/>
            <w:vAlign w:val="top"/>
          </w:tcPr>
          <w:p w14:paraId="3292927E">
            <w:pPr>
              <w:pStyle w:val="18"/>
              <w:rPr>
                <w:color w:val="auto"/>
                <w:highlight w:val="none"/>
              </w:rPr>
            </w:pPr>
          </w:p>
        </w:tc>
        <w:tc>
          <w:tcPr>
            <w:tcW w:w="2777" w:type="dxa"/>
            <w:vAlign w:val="top"/>
          </w:tcPr>
          <w:p w14:paraId="38A26358">
            <w:pPr>
              <w:pStyle w:val="18"/>
              <w:rPr>
                <w:color w:val="auto"/>
                <w:highlight w:val="none"/>
              </w:rPr>
            </w:pPr>
          </w:p>
        </w:tc>
      </w:tr>
    </w:tbl>
    <w:p w14:paraId="62410C44">
      <w:pPr>
        <w:pStyle w:val="4"/>
        <w:spacing w:before="46" w:line="534" w:lineRule="exact"/>
        <w:ind w:left="68"/>
        <w:rPr>
          <w:rFonts w:hint="default" w:ascii="宋体" w:hAnsi="宋体" w:eastAsia="宋体" w:cs="宋体"/>
          <w:color w:val="auto"/>
          <w:spacing w:val="8"/>
          <w:position w:val="10"/>
          <w:sz w:val="20"/>
          <w:szCs w:val="20"/>
          <w:highlight w:val="none"/>
          <w:lang w:val="en-US" w:eastAsia="zh-CN"/>
        </w:rPr>
      </w:pPr>
      <w:r>
        <w:rPr>
          <w:rFonts w:hint="eastAsia" w:ascii="宋体" w:hAnsi="宋体" w:eastAsia="宋体" w:cs="宋体"/>
          <w:color w:val="auto"/>
          <w:spacing w:val="3"/>
          <w:position w:val="29"/>
          <w:sz w:val="18"/>
          <w:szCs w:val="18"/>
          <w:highlight w:val="none"/>
        </w:rPr>
        <w:t>说明：供应商根据对账需求可增加表头内容，不得删减表头内</w:t>
      </w:r>
      <w:r>
        <w:rPr>
          <w:rFonts w:hint="eastAsia" w:ascii="宋体" w:hAnsi="宋体" w:eastAsia="宋体" w:cs="宋体"/>
          <w:color w:val="auto"/>
          <w:spacing w:val="2"/>
          <w:position w:val="29"/>
          <w:sz w:val="18"/>
          <w:szCs w:val="18"/>
          <w:highlight w:val="none"/>
        </w:rPr>
        <w:t>容。</w:t>
      </w:r>
    </w:p>
    <w:p w14:paraId="4D347FDA">
      <w:pPr>
        <w:spacing w:line="480" w:lineRule="auto"/>
        <w:jc w:val="both"/>
        <w:rPr>
          <w:rFonts w:hint="eastAsia" w:ascii="宋体" w:hAnsi="宋体" w:eastAsia="宋体" w:cs="宋体"/>
          <w:color w:val="auto"/>
          <w:spacing w:val="-5"/>
          <w:position w:val="-1"/>
          <w:sz w:val="24"/>
          <w:szCs w:val="24"/>
          <w:highlight w:val="none"/>
          <w:lang w:val="en-US" w:eastAsia="zh-CN"/>
        </w:rPr>
      </w:pPr>
      <w:r>
        <w:rPr>
          <w:rFonts w:hint="eastAsia" w:ascii="宋体" w:hAnsi="宋体" w:eastAsia="宋体" w:cs="宋体"/>
          <w:color w:val="auto"/>
          <w:spacing w:val="-5"/>
          <w:position w:val="-1"/>
          <w:sz w:val="24"/>
          <w:szCs w:val="24"/>
          <w:highlight w:val="none"/>
          <w:lang w:val="en-US" w:eastAsia="zh-CN"/>
        </w:rPr>
        <w:t>收货单位对账人员签收</w:t>
      </w:r>
      <w:r>
        <w:rPr>
          <w:rFonts w:hint="eastAsia" w:ascii="宋体" w:hAnsi="宋体" w:cs="宋体"/>
          <w:color w:val="auto"/>
          <w:spacing w:val="-5"/>
          <w:position w:val="-1"/>
          <w:sz w:val="24"/>
          <w:szCs w:val="24"/>
          <w:highlight w:val="none"/>
          <w:lang w:val="en-US" w:eastAsia="zh-CN"/>
        </w:rPr>
        <w:t xml:space="preserve">：                                                             </w:t>
      </w:r>
      <w:r>
        <w:rPr>
          <w:rFonts w:hint="eastAsia" w:ascii="宋体" w:hAnsi="宋体" w:eastAsia="宋体" w:cs="宋体"/>
          <w:color w:val="auto"/>
          <w:spacing w:val="8"/>
          <w:position w:val="-1"/>
          <w:sz w:val="24"/>
          <w:szCs w:val="24"/>
          <w:highlight w:val="none"/>
        </w:rPr>
        <w:t>供货单位签章</w:t>
      </w:r>
      <w:r>
        <w:rPr>
          <w:rFonts w:hint="eastAsia" w:ascii="宋体" w:hAnsi="宋体" w:cs="宋体"/>
          <w:color w:val="auto"/>
          <w:spacing w:val="8"/>
          <w:position w:val="-1"/>
          <w:sz w:val="24"/>
          <w:szCs w:val="24"/>
          <w:highlight w:val="none"/>
          <w:lang w:eastAsia="zh-CN"/>
        </w:rPr>
        <w:t>：</w:t>
      </w:r>
    </w:p>
    <w:p w14:paraId="6A1C7ED9">
      <w:pPr>
        <w:spacing w:line="480" w:lineRule="auto"/>
        <w:jc w:val="both"/>
        <w:rPr>
          <w:rFonts w:hint="eastAsia" w:ascii="仿宋" w:hAnsi="仿宋" w:eastAsia="仿宋" w:cs="仿宋"/>
          <w:b/>
          <w:bCs/>
          <w:color w:val="auto"/>
          <w:sz w:val="44"/>
          <w:szCs w:val="44"/>
          <w:highlight w:val="none"/>
          <w:lang w:val="en-US" w:eastAsia="zh-CN"/>
        </w:rPr>
      </w:pPr>
      <w:r>
        <w:rPr>
          <w:rFonts w:hint="eastAsia" w:ascii="宋体" w:hAnsi="宋体" w:eastAsia="宋体" w:cs="宋体"/>
          <w:color w:val="auto"/>
          <w:spacing w:val="-5"/>
          <w:position w:val="-1"/>
          <w:sz w:val="24"/>
          <w:szCs w:val="24"/>
          <w:highlight w:val="none"/>
          <w:lang w:val="en-US" w:eastAsia="zh-CN"/>
        </w:rPr>
        <w:t>日期:</w:t>
      </w:r>
      <w:r>
        <w:rPr>
          <w:rFonts w:hint="eastAsia" w:ascii="宋体" w:hAnsi="宋体" w:cs="宋体"/>
          <w:color w:val="auto"/>
          <w:spacing w:val="-5"/>
          <w:position w:val="-1"/>
          <w:sz w:val="24"/>
          <w:szCs w:val="24"/>
          <w:highlight w:val="none"/>
          <w:lang w:val="en-US" w:eastAsia="zh-CN"/>
        </w:rPr>
        <w:t xml:space="preserve">                                                                              日期：</w:t>
      </w:r>
    </w:p>
    <w:p w14:paraId="68279587">
      <w:pPr>
        <w:pageBreakBefore w:val="0"/>
        <w:wordWrap/>
        <w:topLinePunct w:val="0"/>
        <w:bidi w:val="0"/>
        <w:spacing w:line="360" w:lineRule="auto"/>
        <w:jc w:val="right"/>
        <w:rPr>
          <w:rFonts w:hint="eastAsia" w:ascii="仿宋" w:hAnsi="仿宋" w:eastAsia="仿宋" w:cs="仿宋"/>
          <w:b/>
          <w:bCs/>
          <w:color w:val="auto"/>
          <w:sz w:val="44"/>
          <w:szCs w:val="44"/>
          <w:highlight w:val="none"/>
          <w:lang w:val="en-US" w:eastAsia="zh-CN"/>
        </w:rPr>
        <w:sectPr>
          <w:pgSz w:w="16838" w:h="11906" w:orient="landscape"/>
          <w:pgMar w:top="850" w:right="1134" w:bottom="850" w:left="567" w:header="737" w:footer="624" w:gutter="0"/>
          <w:pgBorders>
            <w:top w:val="none" w:sz="0" w:space="0"/>
            <w:left w:val="none" w:sz="0" w:space="0"/>
            <w:bottom w:val="none" w:sz="0" w:space="0"/>
            <w:right w:val="none" w:sz="0" w:space="0"/>
          </w:pgBorders>
          <w:pgNumType w:fmt="decimal"/>
          <w:cols w:space="720" w:num="1"/>
          <w:rtlGutter w:val="0"/>
          <w:docGrid w:type="lines" w:linePitch="312" w:charSpace="0"/>
        </w:sectPr>
      </w:pPr>
    </w:p>
    <w:p w14:paraId="04ED535E">
      <w:pPr>
        <w:pageBreakBefore w:val="0"/>
        <w:wordWrap/>
        <w:topLinePunct w:val="0"/>
        <w:bidi w:val="0"/>
        <w:spacing w:line="360" w:lineRule="auto"/>
        <w:jc w:val="right"/>
        <w:rPr>
          <w:rFonts w:hint="eastAsia" w:ascii="仿宋" w:hAnsi="仿宋" w:eastAsia="仿宋" w:cs="仿宋"/>
          <w:b/>
          <w:bCs/>
          <w:color w:val="auto"/>
          <w:sz w:val="44"/>
          <w:szCs w:val="44"/>
          <w:highlight w:val="none"/>
          <w:lang w:val="en-US" w:eastAsia="zh-CN"/>
        </w:rPr>
      </w:pPr>
      <w:r>
        <w:rPr>
          <w:rFonts w:hint="eastAsia" w:ascii="仿宋" w:hAnsi="仿宋" w:eastAsia="仿宋" w:cs="仿宋"/>
          <w:b/>
          <w:bCs/>
          <w:i w:val="0"/>
          <w:iCs w:val="0"/>
          <w:color w:val="auto"/>
          <w:kern w:val="0"/>
          <w:sz w:val="44"/>
          <w:szCs w:val="44"/>
          <w:highlight w:val="none"/>
          <w:u w:val="none"/>
          <w:lang w:val="en-US" w:eastAsia="zh-CN" w:bidi="ar"/>
        </w:rPr>
        <w:t>附件七</w:t>
      </w:r>
    </w:p>
    <w:p w14:paraId="121F3A1D">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center"/>
        <w:textAlignment w:val="auto"/>
        <w:rPr>
          <w:rFonts w:hint="eastAsia" w:ascii="仿宋" w:hAnsi="仿宋" w:eastAsia="仿宋" w:cs="仿宋"/>
          <w:b/>
          <w:bCs/>
          <w:color w:val="auto"/>
          <w:sz w:val="40"/>
          <w:szCs w:val="36"/>
          <w:highlight w:val="none"/>
          <w:lang w:val="en-US" w:eastAsia="zh-CN"/>
        </w:rPr>
      </w:pPr>
    </w:p>
    <w:p w14:paraId="42934CD6">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center"/>
        <w:textAlignment w:val="auto"/>
        <w:rPr>
          <w:rFonts w:hint="eastAsia" w:ascii="仿宋" w:hAnsi="仿宋" w:eastAsia="仿宋" w:cs="仿宋"/>
          <w:b/>
          <w:bCs/>
          <w:color w:val="auto"/>
          <w:sz w:val="44"/>
          <w:szCs w:val="44"/>
          <w:highlight w:val="none"/>
          <w:lang w:val="en-US" w:eastAsia="zh-CN"/>
        </w:rPr>
      </w:pPr>
      <w:r>
        <w:rPr>
          <w:rFonts w:hint="eastAsia" w:ascii="仿宋" w:hAnsi="仿宋" w:eastAsia="仿宋" w:cs="仿宋"/>
          <w:b/>
          <w:bCs/>
          <w:color w:val="auto"/>
          <w:sz w:val="44"/>
          <w:szCs w:val="44"/>
          <w:highlight w:val="none"/>
          <w:lang w:val="en-US" w:eastAsia="zh-CN"/>
        </w:rPr>
        <w:t>甲方项目章样式</w:t>
      </w:r>
    </w:p>
    <w:p w14:paraId="0F839FCF">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仿宋" w:hAnsi="仿宋" w:eastAsia="仿宋" w:cs="仿宋"/>
          <w:b/>
          <w:bCs/>
          <w:color w:val="auto"/>
          <w:sz w:val="30"/>
          <w:highlight w:val="none"/>
          <w:lang w:val="en-US" w:eastAsia="zh-CN"/>
        </w:rPr>
      </w:pPr>
    </w:p>
    <w:p w14:paraId="1C031C55">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仿宋" w:hAnsi="仿宋" w:eastAsia="仿宋" w:cs="仿宋"/>
          <w:b/>
          <w:bCs/>
          <w:color w:val="auto"/>
          <w:sz w:val="30"/>
          <w:highlight w:val="none"/>
          <w:lang w:val="en-US" w:eastAsia="zh-CN"/>
        </w:rPr>
      </w:pPr>
      <w:r>
        <w:rPr>
          <w:color w:val="auto"/>
          <w:highlight w:val="none"/>
        </w:rPr>
        <w:drawing>
          <wp:anchor distT="0" distB="0" distL="114300" distR="114300" simplePos="0" relativeHeight="251666432" behindDoc="0" locked="0" layoutInCell="1" allowOverlap="1">
            <wp:simplePos x="0" y="0"/>
            <wp:positionH relativeFrom="page">
              <wp:posOffset>2057400</wp:posOffset>
            </wp:positionH>
            <wp:positionV relativeFrom="page">
              <wp:posOffset>2675890</wp:posOffset>
            </wp:positionV>
            <wp:extent cx="3541395" cy="2621280"/>
            <wp:effectExtent l="0" t="0" r="1905" b="7620"/>
            <wp:wrapSquare wrapText="bothSides"/>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1"/>
                    <a:stretch>
                      <a:fillRect/>
                    </a:stretch>
                  </pic:blipFill>
                  <pic:spPr>
                    <a:xfrm>
                      <a:off x="0" y="0"/>
                      <a:ext cx="3541395" cy="2621280"/>
                    </a:xfrm>
                    <a:prstGeom prst="rect">
                      <a:avLst/>
                    </a:prstGeom>
                    <a:noFill/>
                    <a:ln>
                      <a:noFill/>
                    </a:ln>
                  </pic:spPr>
                </pic:pic>
              </a:graphicData>
            </a:graphic>
          </wp:anchor>
        </w:drawing>
      </w:r>
    </w:p>
    <w:p w14:paraId="57D448B0">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仿宋" w:hAnsi="仿宋" w:eastAsia="仿宋" w:cs="仿宋"/>
          <w:b/>
          <w:bCs/>
          <w:color w:val="auto"/>
          <w:sz w:val="30"/>
          <w:highlight w:val="none"/>
          <w:lang w:val="en-US" w:eastAsia="zh-CN"/>
        </w:rPr>
      </w:pPr>
    </w:p>
    <w:p w14:paraId="1FBABE96">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仿宋" w:hAnsi="仿宋" w:eastAsia="仿宋" w:cs="仿宋"/>
          <w:b/>
          <w:bCs/>
          <w:color w:val="auto"/>
          <w:sz w:val="30"/>
          <w:highlight w:val="none"/>
          <w:lang w:val="en-US" w:eastAsia="zh-CN"/>
        </w:rPr>
      </w:pPr>
    </w:p>
    <w:p w14:paraId="5FC01EC9">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jc w:val="center"/>
        <w:textAlignment w:val="auto"/>
        <w:rPr>
          <w:rFonts w:hint="eastAsia" w:ascii="仿宋" w:hAnsi="仿宋" w:eastAsia="仿宋" w:cs="仿宋"/>
          <w:b/>
          <w:bCs/>
          <w:color w:val="auto"/>
          <w:sz w:val="44"/>
          <w:szCs w:val="44"/>
          <w:highlight w:val="none"/>
          <w:lang w:val="en-US" w:eastAsia="zh-CN"/>
        </w:rPr>
      </w:pPr>
    </w:p>
    <w:p w14:paraId="45BD5B67">
      <w:pPr>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723" w:firstLineChars="150"/>
        <w:jc w:val="center"/>
        <w:textAlignment w:val="auto"/>
        <w:outlineLvl w:val="9"/>
        <w:rPr>
          <w:rFonts w:hint="eastAsia" w:ascii="仿宋" w:hAnsi="仿宋" w:eastAsia="仿宋" w:cs="仿宋"/>
          <w:b/>
          <w:bCs/>
          <w:color w:val="auto"/>
          <w:sz w:val="48"/>
          <w:szCs w:val="44"/>
          <w:highlight w:val="none"/>
          <w:lang w:val="en-US" w:eastAsia="zh-CN"/>
        </w:rPr>
      </w:pPr>
    </w:p>
    <w:p w14:paraId="3D9142E6">
      <w:pPr>
        <w:pageBreakBefore w:val="0"/>
        <w:tabs>
          <w:tab w:val="left" w:pos="4762"/>
        </w:tabs>
        <w:wordWrap/>
        <w:topLinePunct w:val="0"/>
        <w:bidi w:val="0"/>
        <w:spacing w:line="360" w:lineRule="auto"/>
        <w:ind w:firstLine="422" w:firstLineChars="150"/>
        <w:jc w:val="center"/>
        <w:rPr>
          <w:rFonts w:hint="default" w:ascii="仿宋" w:hAnsi="仿宋" w:eastAsia="仿宋" w:cs="仿宋"/>
          <w:b/>
          <w:bCs/>
          <w:color w:val="auto"/>
          <w:sz w:val="28"/>
          <w:szCs w:val="22"/>
          <w:highlight w:val="none"/>
          <w:shd w:val="clear" w:color="auto" w:fill="auto"/>
          <w:lang w:val="en-US" w:eastAsia="zh-CN"/>
        </w:rPr>
      </w:pPr>
    </w:p>
    <w:p w14:paraId="42813B5C">
      <w:pPr>
        <w:pageBreakBefore w:val="0"/>
        <w:tabs>
          <w:tab w:val="left" w:pos="4762"/>
        </w:tabs>
        <w:wordWrap/>
        <w:topLinePunct w:val="0"/>
        <w:bidi w:val="0"/>
        <w:spacing w:line="360" w:lineRule="auto"/>
        <w:ind w:firstLine="422" w:firstLineChars="150"/>
        <w:jc w:val="center"/>
        <w:rPr>
          <w:rFonts w:hint="default" w:ascii="仿宋" w:hAnsi="仿宋" w:eastAsia="仿宋" w:cs="仿宋"/>
          <w:b/>
          <w:bCs/>
          <w:color w:val="auto"/>
          <w:sz w:val="28"/>
          <w:szCs w:val="22"/>
          <w:highlight w:val="none"/>
          <w:shd w:val="clear" w:color="auto" w:fill="auto"/>
          <w:lang w:val="en-US" w:eastAsia="zh-CN"/>
        </w:rPr>
      </w:pPr>
    </w:p>
    <w:p w14:paraId="429DD2B2">
      <w:pPr>
        <w:pageBreakBefore w:val="0"/>
        <w:tabs>
          <w:tab w:val="left" w:pos="4762"/>
        </w:tabs>
        <w:wordWrap/>
        <w:topLinePunct w:val="0"/>
        <w:bidi w:val="0"/>
        <w:spacing w:line="360" w:lineRule="auto"/>
        <w:ind w:firstLine="422" w:firstLineChars="150"/>
        <w:jc w:val="center"/>
        <w:rPr>
          <w:rFonts w:hint="default" w:ascii="仿宋" w:hAnsi="仿宋" w:eastAsia="仿宋" w:cs="仿宋"/>
          <w:b/>
          <w:bCs/>
          <w:color w:val="auto"/>
          <w:sz w:val="28"/>
          <w:szCs w:val="22"/>
          <w:highlight w:val="none"/>
          <w:shd w:val="clear" w:color="auto" w:fill="auto"/>
          <w:lang w:val="en-US" w:eastAsia="zh-CN"/>
        </w:rPr>
      </w:pPr>
    </w:p>
    <w:p w14:paraId="3A35D561">
      <w:pPr>
        <w:pageBreakBefore w:val="0"/>
        <w:tabs>
          <w:tab w:val="left" w:pos="4762"/>
        </w:tabs>
        <w:wordWrap/>
        <w:topLinePunct w:val="0"/>
        <w:bidi w:val="0"/>
        <w:spacing w:line="360" w:lineRule="auto"/>
        <w:ind w:firstLine="452" w:firstLineChars="150"/>
        <w:jc w:val="center"/>
        <w:rPr>
          <w:rFonts w:hint="default" w:ascii="仿宋" w:hAnsi="仿宋" w:eastAsia="仿宋" w:cs="仿宋"/>
          <w:b/>
          <w:bCs/>
          <w:color w:val="auto"/>
          <w:sz w:val="28"/>
          <w:szCs w:val="22"/>
          <w:highlight w:val="none"/>
          <w:shd w:val="clear" w:color="auto" w:fill="auto"/>
          <w:lang w:val="en-US" w:eastAsia="zh-CN"/>
        </w:rPr>
      </w:pPr>
      <w:r>
        <w:rPr>
          <w:rFonts w:hint="eastAsia" w:ascii="仿宋" w:hAnsi="仿宋" w:eastAsia="仿宋" w:cs="仿宋"/>
          <w:b/>
          <w:bCs/>
          <w:color w:val="auto"/>
          <w:sz w:val="30"/>
          <w:highlight w:val="none"/>
          <w:lang w:val="en-US" w:eastAsia="zh-CN"/>
        </w:rPr>
        <w:drawing>
          <wp:inline distT="0" distB="0" distL="114300" distR="114300">
            <wp:extent cx="4023995" cy="2940685"/>
            <wp:effectExtent l="0" t="0" r="14605" b="12065"/>
            <wp:docPr id="11" name="图片 11" descr="1736911654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736911654023"/>
                    <pic:cNvPicPr>
                      <a:picLocks noChangeAspect="1"/>
                    </pic:cNvPicPr>
                  </pic:nvPicPr>
                  <pic:blipFill>
                    <a:blip r:embed="rId12"/>
                    <a:stretch>
                      <a:fillRect/>
                    </a:stretch>
                  </pic:blipFill>
                  <pic:spPr>
                    <a:xfrm>
                      <a:off x="0" y="0"/>
                      <a:ext cx="4023995" cy="2940685"/>
                    </a:xfrm>
                    <a:prstGeom prst="rect">
                      <a:avLst/>
                    </a:prstGeom>
                  </pic:spPr>
                </pic:pic>
              </a:graphicData>
            </a:graphic>
          </wp:inline>
        </w:drawing>
      </w:r>
    </w:p>
    <w:p w14:paraId="5CF039E4">
      <w:pPr>
        <w:pageBreakBefore w:val="0"/>
        <w:tabs>
          <w:tab w:val="left" w:pos="4762"/>
        </w:tabs>
        <w:wordWrap/>
        <w:topLinePunct w:val="0"/>
        <w:bidi w:val="0"/>
        <w:spacing w:line="360" w:lineRule="auto"/>
        <w:ind w:firstLine="422" w:firstLineChars="150"/>
        <w:jc w:val="center"/>
        <w:rPr>
          <w:rFonts w:hint="default" w:ascii="仿宋" w:hAnsi="仿宋" w:eastAsia="仿宋" w:cs="仿宋"/>
          <w:b/>
          <w:bCs/>
          <w:color w:val="auto"/>
          <w:sz w:val="28"/>
          <w:szCs w:val="22"/>
          <w:highlight w:val="none"/>
          <w:shd w:val="clear" w:color="auto" w:fill="auto"/>
          <w:lang w:val="en-US" w:eastAsia="zh-CN"/>
        </w:rPr>
      </w:pPr>
    </w:p>
    <w:p w14:paraId="6A9B2FF0">
      <w:pPr>
        <w:pageBreakBefore w:val="0"/>
        <w:tabs>
          <w:tab w:val="left" w:pos="4762"/>
        </w:tabs>
        <w:wordWrap/>
        <w:topLinePunct w:val="0"/>
        <w:bidi w:val="0"/>
        <w:spacing w:line="360" w:lineRule="auto"/>
        <w:ind w:firstLine="422" w:firstLineChars="150"/>
        <w:jc w:val="center"/>
        <w:rPr>
          <w:rFonts w:hint="default" w:ascii="仿宋" w:hAnsi="仿宋" w:eastAsia="仿宋" w:cs="仿宋"/>
          <w:b/>
          <w:bCs/>
          <w:color w:val="auto"/>
          <w:sz w:val="28"/>
          <w:szCs w:val="22"/>
          <w:highlight w:val="none"/>
          <w:shd w:val="clear" w:color="auto" w:fill="auto"/>
          <w:lang w:val="en-US" w:eastAsia="zh-CN"/>
        </w:rPr>
      </w:pPr>
    </w:p>
    <w:p w14:paraId="604020A2">
      <w:pPr>
        <w:adjustRightInd w:val="0"/>
        <w:snapToGrid w:val="0"/>
        <w:spacing w:line="360" w:lineRule="auto"/>
        <w:jc w:val="right"/>
        <w:outlineLvl w:val="0"/>
        <w:rPr>
          <w:rFonts w:hint="default" w:ascii="仿宋" w:hAnsi="仿宋" w:eastAsia="仿宋" w:cs="仿宋"/>
          <w:color w:val="auto"/>
          <w:sz w:val="40"/>
          <w:szCs w:val="40"/>
          <w:highlight w:val="none"/>
          <w:lang w:val="en-US" w:eastAsia="zh-CN"/>
        </w:rPr>
      </w:pPr>
      <w:bookmarkStart w:id="157" w:name="_Toc22026"/>
      <w:r>
        <w:rPr>
          <w:rFonts w:hint="eastAsia" w:ascii="仿宋" w:hAnsi="仿宋" w:eastAsia="仿宋" w:cs="仿宋"/>
          <w:b/>
          <w:bCs/>
          <w:color w:val="auto"/>
          <w:sz w:val="36"/>
          <w:szCs w:val="36"/>
          <w:highlight w:val="none"/>
          <w:lang w:val="en-US" w:eastAsia="zh-CN"/>
        </w:rPr>
        <w:t>附件</w:t>
      </w:r>
      <w:bookmarkEnd w:id="157"/>
      <w:r>
        <w:rPr>
          <w:rFonts w:hint="eastAsia" w:ascii="仿宋" w:hAnsi="仿宋" w:eastAsia="仿宋" w:cs="仿宋"/>
          <w:b/>
          <w:bCs/>
          <w:color w:val="auto"/>
          <w:sz w:val="36"/>
          <w:szCs w:val="36"/>
          <w:highlight w:val="none"/>
          <w:lang w:val="en-US" w:eastAsia="zh-CN"/>
        </w:rPr>
        <w:t>八</w:t>
      </w:r>
    </w:p>
    <w:p w14:paraId="10C501B1">
      <w:pPr>
        <w:adjustRightInd w:val="0"/>
        <w:snapToGrid w:val="0"/>
        <w:spacing w:line="360" w:lineRule="auto"/>
        <w:jc w:val="center"/>
        <w:rPr>
          <w:rFonts w:hint="eastAsia" w:ascii="仿宋" w:hAnsi="仿宋" w:eastAsia="仿宋" w:cs="仿宋"/>
          <w:color w:val="auto"/>
        </w:rPr>
      </w:pPr>
      <w:r>
        <w:rPr>
          <w:rFonts w:hint="eastAsia" w:ascii="仿宋" w:hAnsi="仿宋" w:eastAsia="仿宋" w:cs="仿宋"/>
          <w:color w:val="auto"/>
          <w:sz w:val="44"/>
          <w:szCs w:val="44"/>
        </w:rPr>
        <w:drawing>
          <wp:inline distT="0" distB="0" distL="0" distR="0">
            <wp:extent cx="5547995" cy="692785"/>
            <wp:effectExtent l="0" t="0" r="14605" b="12065"/>
            <wp:docPr id="1029" name="图片 6" descr="LOGO-1"/>
            <wp:cNvGraphicFramePr/>
            <a:graphic xmlns:a="http://schemas.openxmlformats.org/drawingml/2006/main">
              <a:graphicData uri="http://schemas.openxmlformats.org/drawingml/2006/picture">
                <pic:pic xmlns:pic="http://schemas.openxmlformats.org/drawingml/2006/picture">
                  <pic:nvPicPr>
                    <pic:cNvPr id="1029" name="图片 6" descr="LOGO-1"/>
                    <pic:cNvPicPr/>
                  </pic:nvPicPr>
                  <pic:blipFill>
                    <a:blip r:embed="rId13" cstate="print">
                      <a:clrChange>
                        <a:clrFrom>
                          <a:srgbClr val="FFFFFF"/>
                        </a:clrFrom>
                        <a:clrTo>
                          <a:srgbClr val="FFFFFF">
                            <a:alpha val="0"/>
                          </a:srgbClr>
                        </a:clrTo>
                      </a:clrChange>
                    </a:blip>
                    <a:srcRect/>
                    <a:stretch>
                      <a:fillRect/>
                    </a:stretch>
                  </pic:blipFill>
                  <pic:spPr>
                    <a:xfrm>
                      <a:off x="0" y="0"/>
                      <a:ext cx="5547995" cy="692785"/>
                    </a:xfrm>
                    <a:prstGeom prst="rect">
                      <a:avLst/>
                    </a:prstGeom>
                  </pic:spPr>
                </pic:pic>
              </a:graphicData>
            </a:graphic>
          </wp:inline>
        </w:drawing>
      </w:r>
    </w:p>
    <w:p w14:paraId="7512341B">
      <w:pPr>
        <w:adjustRightInd w:val="0"/>
        <w:snapToGrid w:val="0"/>
        <w:spacing w:line="360" w:lineRule="auto"/>
        <w:jc w:val="center"/>
        <w:rPr>
          <w:rFonts w:hint="eastAsia" w:ascii="仿宋" w:hAnsi="仿宋" w:eastAsia="仿宋" w:cs="仿宋"/>
          <w:b/>
          <w:bCs/>
          <w:color w:val="auto"/>
          <w:sz w:val="36"/>
          <w:szCs w:val="36"/>
        </w:rPr>
      </w:pPr>
      <w:r>
        <w:rPr>
          <w:rFonts w:hint="eastAsia" w:ascii="仿宋" w:hAnsi="仿宋" w:eastAsia="仿宋" w:cs="仿宋"/>
          <w:b/>
          <w:bCs/>
          <w:color w:val="auto"/>
          <w:sz w:val="36"/>
          <w:szCs w:val="36"/>
        </w:rPr>
        <w:t>物 料 申 购 单</w:t>
      </w:r>
    </w:p>
    <w:p w14:paraId="0053A4A4">
      <w:pPr>
        <w:adjustRightInd w:val="0"/>
        <w:snapToGrid w:val="0"/>
        <w:spacing w:line="360" w:lineRule="auto"/>
        <w:jc w:val="both"/>
        <w:rPr>
          <w:rFonts w:hint="eastAsia" w:ascii="仿宋" w:hAnsi="仿宋" w:eastAsia="仿宋" w:cs="仿宋"/>
          <w:color w:val="auto"/>
        </w:rPr>
      </w:pPr>
      <w:r>
        <w:rPr>
          <w:rFonts w:hint="eastAsia" w:ascii="仿宋" w:hAnsi="仿宋" w:eastAsia="仿宋" w:cs="仿宋"/>
          <w:color w:val="auto"/>
        </w:rPr>
        <w:t xml:space="preserve">工程名称：     </w:t>
      </w:r>
      <w:r>
        <w:rPr>
          <w:rFonts w:hint="eastAsia" w:ascii="仿宋" w:hAnsi="仿宋" w:eastAsia="仿宋" w:cs="仿宋"/>
          <w:color w:val="auto"/>
          <w:lang w:val="en-US" w:eastAsia="zh-CN"/>
        </w:rPr>
        <w:t xml:space="preserve">     </w:t>
      </w:r>
      <w:r>
        <w:rPr>
          <w:rFonts w:hint="eastAsia" w:ascii="仿宋" w:hAnsi="仿宋" w:eastAsia="仿宋" w:cs="仿宋"/>
          <w:color w:val="auto"/>
        </w:rPr>
        <w:t xml:space="preserve"> </w:t>
      </w:r>
      <w:r>
        <w:rPr>
          <w:rFonts w:hint="eastAsia" w:ascii="仿宋" w:hAnsi="仿宋" w:eastAsia="仿宋" w:cs="仿宋"/>
          <w:color w:val="auto"/>
          <w:lang w:val="en-US" w:eastAsia="zh-CN"/>
        </w:rPr>
        <w:t xml:space="preserve">                                    </w:t>
      </w:r>
      <w:r>
        <w:rPr>
          <w:rFonts w:hint="eastAsia" w:ascii="仿宋" w:hAnsi="仿宋" w:eastAsia="仿宋" w:cs="仿宋"/>
          <w:color w:val="auto"/>
        </w:rPr>
        <w:t>日 期 ：</w:t>
      </w:r>
      <w:r>
        <w:rPr>
          <w:rFonts w:hint="eastAsia" w:ascii="仿宋" w:hAnsi="仿宋" w:eastAsia="仿宋" w:cs="仿宋"/>
          <w:color w:val="auto"/>
          <w:lang w:val="en-US" w:eastAsia="zh-CN"/>
        </w:rPr>
        <w:t xml:space="preserve">202  </w:t>
      </w:r>
      <w:r>
        <w:rPr>
          <w:rFonts w:hint="eastAsia" w:ascii="仿宋" w:hAnsi="仿宋" w:eastAsia="仿宋" w:cs="仿宋"/>
          <w:color w:val="auto"/>
        </w:rPr>
        <w:t xml:space="preserve">年 </w:t>
      </w:r>
      <w:r>
        <w:rPr>
          <w:rFonts w:hint="eastAsia" w:ascii="仿宋" w:hAnsi="仿宋" w:eastAsia="仿宋" w:cs="仿宋"/>
          <w:color w:val="auto"/>
          <w:lang w:val="en-US" w:eastAsia="zh-CN"/>
        </w:rPr>
        <w:t xml:space="preserve"> </w:t>
      </w:r>
      <w:r>
        <w:rPr>
          <w:rFonts w:hint="eastAsia" w:ascii="仿宋" w:hAnsi="仿宋" w:eastAsia="仿宋" w:cs="仿宋"/>
          <w:color w:val="auto"/>
        </w:rPr>
        <w:t>月  日</w:t>
      </w:r>
      <w:r>
        <w:rPr>
          <w:rFonts w:hint="eastAsia" w:ascii="仿宋" w:hAnsi="仿宋" w:eastAsia="仿宋" w:cs="仿宋"/>
          <w:color w:val="auto"/>
          <w:lang w:val="en-US" w:eastAsia="zh-CN"/>
        </w:rPr>
        <w:t xml:space="preserve"> </w:t>
      </w:r>
      <w:r>
        <w:rPr>
          <w:rFonts w:hint="eastAsia" w:ascii="仿宋" w:hAnsi="仿宋" w:eastAsia="仿宋" w:cs="仿宋"/>
          <w:color w:val="auto"/>
        </w:rPr>
        <w:t>第</w:t>
      </w:r>
      <w:r>
        <w:rPr>
          <w:rFonts w:hint="eastAsia" w:ascii="仿宋" w:hAnsi="仿宋" w:eastAsia="仿宋" w:cs="仿宋"/>
          <w:color w:val="auto"/>
          <w:lang w:val="en-US" w:eastAsia="zh-CN"/>
        </w:rPr>
        <w:t xml:space="preserve">   </w:t>
      </w:r>
      <w:r>
        <w:rPr>
          <w:rFonts w:hint="eastAsia" w:ascii="仿宋" w:hAnsi="仿宋" w:eastAsia="仿宋" w:cs="仿宋"/>
          <w:color w:val="auto"/>
        </w:rPr>
        <w:t>页</w:t>
      </w:r>
    </w:p>
    <w:tbl>
      <w:tblPr>
        <w:tblStyle w:val="13"/>
        <w:tblpPr w:leftFromText="180" w:rightFromText="180" w:vertAnchor="text" w:horzAnchor="page" w:tblpXSpec="center" w:tblpY="296"/>
        <w:tblOverlap w:val="never"/>
        <w:tblW w:w="963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63"/>
        <w:gridCol w:w="2544"/>
        <w:gridCol w:w="1524"/>
        <w:gridCol w:w="1303"/>
        <w:gridCol w:w="1479"/>
        <w:gridCol w:w="2124"/>
      </w:tblGrid>
      <w:tr w14:paraId="26BAA8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jc w:val="center"/>
        </w:trPr>
        <w:tc>
          <w:tcPr>
            <w:tcW w:w="663" w:type="dxa"/>
            <w:vAlign w:val="center"/>
          </w:tcPr>
          <w:p w14:paraId="181E06BE">
            <w:pPr>
              <w:adjustRightInd w:val="0"/>
              <w:snapToGrid w:val="0"/>
              <w:spacing w:line="360" w:lineRule="auto"/>
              <w:jc w:val="both"/>
              <w:rPr>
                <w:rFonts w:hint="eastAsia" w:ascii="仿宋" w:hAnsi="仿宋" w:eastAsia="仿宋" w:cs="仿宋"/>
                <w:color w:val="auto"/>
              </w:rPr>
            </w:pPr>
            <w:r>
              <w:rPr>
                <w:rFonts w:hint="eastAsia" w:ascii="仿宋" w:hAnsi="仿宋" w:eastAsia="仿宋" w:cs="仿宋"/>
                <w:color w:val="auto"/>
              </w:rPr>
              <w:t>序号</w:t>
            </w:r>
          </w:p>
        </w:tc>
        <w:tc>
          <w:tcPr>
            <w:tcW w:w="2544" w:type="dxa"/>
            <w:vAlign w:val="center"/>
          </w:tcPr>
          <w:p w14:paraId="6492ED38">
            <w:pPr>
              <w:adjustRightInd w:val="0"/>
              <w:snapToGrid w:val="0"/>
              <w:spacing w:line="360" w:lineRule="auto"/>
              <w:jc w:val="both"/>
              <w:rPr>
                <w:rFonts w:hint="eastAsia" w:ascii="仿宋" w:hAnsi="仿宋" w:eastAsia="仿宋" w:cs="仿宋"/>
                <w:color w:val="auto"/>
              </w:rPr>
            </w:pPr>
            <w:r>
              <w:rPr>
                <w:rFonts w:hint="eastAsia" w:ascii="仿宋" w:hAnsi="仿宋" w:eastAsia="仿宋" w:cs="仿宋"/>
                <w:color w:val="auto"/>
              </w:rPr>
              <w:t>材料名称/规格</w:t>
            </w:r>
          </w:p>
        </w:tc>
        <w:tc>
          <w:tcPr>
            <w:tcW w:w="1524" w:type="dxa"/>
            <w:vAlign w:val="center"/>
          </w:tcPr>
          <w:p w14:paraId="56D303DE">
            <w:pPr>
              <w:adjustRightInd w:val="0"/>
              <w:snapToGrid w:val="0"/>
              <w:spacing w:line="360" w:lineRule="auto"/>
              <w:jc w:val="both"/>
              <w:rPr>
                <w:rFonts w:hint="eastAsia" w:ascii="仿宋" w:hAnsi="仿宋" w:eastAsia="仿宋" w:cs="仿宋"/>
                <w:color w:val="auto"/>
              </w:rPr>
            </w:pPr>
            <w:r>
              <w:rPr>
                <w:rFonts w:hint="eastAsia" w:ascii="仿宋" w:hAnsi="仿宋" w:eastAsia="仿宋" w:cs="仿宋"/>
                <w:color w:val="auto"/>
              </w:rPr>
              <w:t>数量/单位</w:t>
            </w:r>
          </w:p>
        </w:tc>
        <w:tc>
          <w:tcPr>
            <w:tcW w:w="1303" w:type="dxa"/>
            <w:vAlign w:val="center"/>
          </w:tcPr>
          <w:p w14:paraId="5BAA4190">
            <w:pPr>
              <w:adjustRightInd w:val="0"/>
              <w:snapToGrid w:val="0"/>
              <w:spacing w:line="360" w:lineRule="auto"/>
              <w:jc w:val="both"/>
              <w:rPr>
                <w:rFonts w:hint="eastAsia" w:ascii="仿宋" w:hAnsi="仿宋" w:eastAsia="仿宋" w:cs="仿宋"/>
                <w:color w:val="auto"/>
              </w:rPr>
            </w:pPr>
            <w:r>
              <w:rPr>
                <w:rFonts w:hint="eastAsia" w:ascii="仿宋" w:hAnsi="仿宋" w:eastAsia="仿宋" w:cs="仿宋"/>
                <w:color w:val="auto"/>
              </w:rPr>
              <w:t>到货日期</w:t>
            </w:r>
          </w:p>
        </w:tc>
        <w:tc>
          <w:tcPr>
            <w:tcW w:w="1479" w:type="dxa"/>
            <w:vAlign w:val="center"/>
          </w:tcPr>
          <w:p w14:paraId="34AAD742">
            <w:pPr>
              <w:adjustRightInd w:val="0"/>
              <w:snapToGrid w:val="0"/>
              <w:spacing w:line="360" w:lineRule="auto"/>
              <w:jc w:val="both"/>
              <w:rPr>
                <w:rFonts w:hint="eastAsia" w:ascii="仿宋" w:hAnsi="仿宋" w:eastAsia="仿宋" w:cs="仿宋"/>
                <w:color w:val="auto"/>
              </w:rPr>
            </w:pPr>
            <w:r>
              <w:rPr>
                <w:rFonts w:hint="eastAsia" w:ascii="仿宋" w:hAnsi="仿宋" w:eastAsia="仿宋" w:cs="仿宋"/>
                <w:color w:val="auto"/>
              </w:rPr>
              <w:t>质量要求</w:t>
            </w:r>
          </w:p>
        </w:tc>
        <w:tc>
          <w:tcPr>
            <w:tcW w:w="2124" w:type="dxa"/>
            <w:vAlign w:val="center"/>
          </w:tcPr>
          <w:p w14:paraId="1DC7569F">
            <w:pPr>
              <w:adjustRightInd w:val="0"/>
              <w:snapToGrid w:val="0"/>
              <w:spacing w:line="360" w:lineRule="auto"/>
              <w:jc w:val="both"/>
              <w:rPr>
                <w:rFonts w:hint="eastAsia" w:ascii="仿宋" w:hAnsi="仿宋" w:eastAsia="仿宋" w:cs="仿宋"/>
                <w:color w:val="auto"/>
              </w:rPr>
            </w:pPr>
            <w:r>
              <w:rPr>
                <w:rFonts w:hint="eastAsia" w:ascii="仿宋" w:hAnsi="仿宋" w:eastAsia="仿宋" w:cs="仿宋"/>
                <w:color w:val="auto"/>
              </w:rPr>
              <w:t>用途等备注</w:t>
            </w:r>
          </w:p>
        </w:tc>
      </w:tr>
      <w:tr w14:paraId="045D76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663" w:type="dxa"/>
            <w:vAlign w:val="center"/>
          </w:tcPr>
          <w:p w14:paraId="146F706A">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1</w:t>
            </w:r>
          </w:p>
        </w:tc>
        <w:tc>
          <w:tcPr>
            <w:tcW w:w="2544" w:type="dxa"/>
            <w:vAlign w:val="center"/>
          </w:tcPr>
          <w:p w14:paraId="2FA8E1F5">
            <w:pPr>
              <w:tabs>
                <w:tab w:val="left" w:pos="910"/>
              </w:tabs>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524" w:type="dxa"/>
            <w:vAlign w:val="center"/>
          </w:tcPr>
          <w:p w14:paraId="78134B70">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40CFD591">
            <w:pPr>
              <w:adjustRightInd w:val="0"/>
              <w:snapToGrid w:val="0"/>
              <w:spacing w:line="360" w:lineRule="auto"/>
              <w:jc w:val="both"/>
              <w:rPr>
                <w:rFonts w:hint="eastAsia" w:ascii="仿宋" w:hAnsi="仿宋" w:eastAsia="仿宋" w:cs="仿宋"/>
                <w:color w:val="auto"/>
                <w:lang w:val="en-US" w:eastAsia="zh-CN"/>
              </w:rPr>
            </w:pPr>
          </w:p>
        </w:tc>
        <w:tc>
          <w:tcPr>
            <w:tcW w:w="1479" w:type="dxa"/>
            <w:vAlign w:val="center"/>
          </w:tcPr>
          <w:p w14:paraId="08F83A24">
            <w:pPr>
              <w:adjustRightInd w:val="0"/>
              <w:snapToGrid w:val="0"/>
              <w:spacing w:line="360" w:lineRule="auto"/>
              <w:jc w:val="both"/>
              <w:rPr>
                <w:rFonts w:hint="eastAsia" w:ascii="仿宋" w:hAnsi="仿宋" w:eastAsia="仿宋" w:cs="仿宋"/>
                <w:color w:val="auto"/>
                <w:lang w:val="en-US" w:eastAsia="zh-CN"/>
              </w:rPr>
            </w:pPr>
          </w:p>
        </w:tc>
        <w:tc>
          <w:tcPr>
            <w:tcW w:w="2124" w:type="dxa"/>
            <w:vMerge w:val="restart"/>
            <w:vAlign w:val="center"/>
          </w:tcPr>
          <w:p w14:paraId="7CD26629">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r>
      <w:tr w14:paraId="51A85D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663" w:type="dxa"/>
            <w:vAlign w:val="center"/>
          </w:tcPr>
          <w:p w14:paraId="3B969AFC">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2</w:t>
            </w:r>
          </w:p>
        </w:tc>
        <w:tc>
          <w:tcPr>
            <w:tcW w:w="2544" w:type="dxa"/>
            <w:vAlign w:val="center"/>
          </w:tcPr>
          <w:p w14:paraId="5F9B979B">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524" w:type="dxa"/>
            <w:vAlign w:val="center"/>
          </w:tcPr>
          <w:p w14:paraId="6145B87A">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3B34108B">
            <w:pPr>
              <w:adjustRightInd w:val="0"/>
              <w:snapToGrid w:val="0"/>
              <w:spacing w:line="360" w:lineRule="auto"/>
              <w:jc w:val="both"/>
              <w:rPr>
                <w:rFonts w:hint="eastAsia" w:ascii="仿宋" w:hAnsi="仿宋" w:eastAsia="仿宋" w:cs="仿宋"/>
                <w:color w:val="auto"/>
                <w:lang w:val="en-US" w:eastAsia="zh-CN"/>
              </w:rPr>
            </w:pPr>
          </w:p>
        </w:tc>
        <w:tc>
          <w:tcPr>
            <w:tcW w:w="1479" w:type="dxa"/>
            <w:vAlign w:val="center"/>
          </w:tcPr>
          <w:p w14:paraId="18093BBD">
            <w:pPr>
              <w:adjustRightInd w:val="0"/>
              <w:snapToGrid w:val="0"/>
              <w:spacing w:line="360" w:lineRule="auto"/>
              <w:jc w:val="both"/>
              <w:rPr>
                <w:rFonts w:hint="eastAsia" w:ascii="仿宋" w:hAnsi="仿宋" w:eastAsia="仿宋" w:cs="仿宋"/>
                <w:color w:val="auto"/>
                <w:lang w:eastAsia="zh-CN"/>
              </w:rPr>
            </w:pPr>
          </w:p>
        </w:tc>
        <w:tc>
          <w:tcPr>
            <w:tcW w:w="2124" w:type="dxa"/>
            <w:vMerge w:val="continue"/>
            <w:vAlign w:val="center"/>
          </w:tcPr>
          <w:p w14:paraId="3A8005F9">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r>
      <w:tr w14:paraId="48DCC1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663" w:type="dxa"/>
            <w:vAlign w:val="center"/>
          </w:tcPr>
          <w:p w14:paraId="485F78F0">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3</w:t>
            </w:r>
          </w:p>
        </w:tc>
        <w:tc>
          <w:tcPr>
            <w:tcW w:w="2544" w:type="dxa"/>
            <w:vAlign w:val="center"/>
          </w:tcPr>
          <w:p w14:paraId="55FA11DD">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524" w:type="dxa"/>
            <w:vAlign w:val="center"/>
          </w:tcPr>
          <w:p w14:paraId="20D6824D">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7B643F64">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479" w:type="dxa"/>
            <w:vAlign w:val="center"/>
          </w:tcPr>
          <w:p w14:paraId="7B1D4473">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3A0E346D">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r>
      <w:tr w14:paraId="1824ED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2" w:hRule="atLeast"/>
          <w:jc w:val="center"/>
        </w:trPr>
        <w:tc>
          <w:tcPr>
            <w:tcW w:w="663" w:type="dxa"/>
            <w:vAlign w:val="center"/>
          </w:tcPr>
          <w:p w14:paraId="6C083BAD">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4</w:t>
            </w:r>
          </w:p>
        </w:tc>
        <w:tc>
          <w:tcPr>
            <w:tcW w:w="2544" w:type="dxa"/>
            <w:vAlign w:val="center"/>
          </w:tcPr>
          <w:p w14:paraId="18EFCB94">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524" w:type="dxa"/>
            <w:vAlign w:val="center"/>
          </w:tcPr>
          <w:p w14:paraId="1A974884">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303" w:type="dxa"/>
            <w:vAlign w:val="center"/>
          </w:tcPr>
          <w:p w14:paraId="696D50FD">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479" w:type="dxa"/>
            <w:vAlign w:val="center"/>
          </w:tcPr>
          <w:p w14:paraId="31BFC6C9">
            <w:pPr>
              <w:adjustRightInd w:val="0"/>
              <w:snapToGrid w:val="0"/>
              <w:spacing w:line="360" w:lineRule="auto"/>
              <w:jc w:val="both"/>
              <w:rPr>
                <w:rFonts w:hint="eastAsia" w:ascii="仿宋" w:hAnsi="仿宋" w:eastAsia="仿宋" w:cs="仿宋"/>
                <w:color w:val="auto"/>
                <w:lang w:eastAsia="zh-CN"/>
              </w:rPr>
            </w:pPr>
          </w:p>
        </w:tc>
        <w:tc>
          <w:tcPr>
            <w:tcW w:w="2124" w:type="dxa"/>
            <w:vMerge w:val="continue"/>
            <w:vAlign w:val="center"/>
          </w:tcPr>
          <w:p w14:paraId="772B8D28">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r>
      <w:tr w14:paraId="362E3F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8" w:hRule="atLeast"/>
          <w:jc w:val="center"/>
        </w:trPr>
        <w:tc>
          <w:tcPr>
            <w:tcW w:w="663" w:type="dxa"/>
            <w:vAlign w:val="center"/>
          </w:tcPr>
          <w:p w14:paraId="7429DF90">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5</w:t>
            </w:r>
          </w:p>
        </w:tc>
        <w:tc>
          <w:tcPr>
            <w:tcW w:w="2544" w:type="dxa"/>
            <w:vAlign w:val="center"/>
          </w:tcPr>
          <w:p w14:paraId="4F78AD2E">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524" w:type="dxa"/>
            <w:vAlign w:val="center"/>
          </w:tcPr>
          <w:p w14:paraId="382D2EBF">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303" w:type="dxa"/>
            <w:vAlign w:val="center"/>
          </w:tcPr>
          <w:p w14:paraId="2EDBCC39">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479" w:type="dxa"/>
            <w:vAlign w:val="center"/>
          </w:tcPr>
          <w:p w14:paraId="61B65FB5">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2124" w:type="dxa"/>
            <w:vMerge w:val="continue"/>
            <w:vAlign w:val="center"/>
          </w:tcPr>
          <w:p w14:paraId="6E0C3959">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r>
      <w:tr w14:paraId="3D38D0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3" w:hRule="atLeast"/>
          <w:jc w:val="center"/>
        </w:trPr>
        <w:tc>
          <w:tcPr>
            <w:tcW w:w="663" w:type="dxa"/>
            <w:vAlign w:val="center"/>
          </w:tcPr>
          <w:p w14:paraId="1840D6EF">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6</w:t>
            </w:r>
          </w:p>
        </w:tc>
        <w:tc>
          <w:tcPr>
            <w:tcW w:w="2544" w:type="dxa"/>
            <w:vAlign w:val="center"/>
          </w:tcPr>
          <w:p w14:paraId="78B65449">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524" w:type="dxa"/>
            <w:vAlign w:val="center"/>
          </w:tcPr>
          <w:p w14:paraId="5BDC4BC5">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6CFAEB94">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479" w:type="dxa"/>
            <w:vAlign w:val="center"/>
          </w:tcPr>
          <w:p w14:paraId="6F55BE24">
            <w:pPr>
              <w:adjustRightInd w:val="0"/>
              <w:snapToGrid w:val="0"/>
              <w:spacing w:line="360" w:lineRule="auto"/>
              <w:jc w:val="both"/>
              <w:rPr>
                <w:rFonts w:hint="eastAsia" w:ascii="仿宋" w:hAnsi="仿宋" w:eastAsia="仿宋" w:cs="仿宋"/>
                <w:color w:val="auto"/>
                <w:lang w:eastAsia="zh-CN"/>
              </w:rPr>
            </w:pPr>
          </w:p>
        </w:tc>
        <w:tc>
          <w:tcPr>
            <w:tcW w:w="2124" w:type="dxa"/>
            <w:vMerge w:val="restart"/>
            <w:vAlign w:val="center"/>
          </w:tcPr>
          <w:p w14:paraId="0DA4EF48">
            <w:pPr>
              <w:adjustRightInd w:val="0"/>
              <w:snapToGrid w:val="0"/>
              <w:spacing w:line="360" w:lineRule="auto"/>
              <w:jc w:val="both"/>
              <w:rPr>
                <w:rFonts w:hint="eastAsia" w:ascii="仿宋" w:hAnsi="仿宋" w:eastAsia="仿宋" w:cs="仿宋"/>
                <w:color w:val="auto"/>
                <w:lang w:val="en-US" w:eastAsia="zh-CN"/>
              </w:rPr>
            </w:pPr>
          </w:p>
        </w:tc>
      </w:tr>
      <w:tr w14:paraId="248686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jc w:val="center"/>
        </w:trPr>
        <w:tc>
          <w:tcPr>
            <w:tcW w:w="663" w:type="dxa"/>
            <w:vAlign w:val="center"/>
          </w:tcPr>
          <w:p w14:paraId="5570E492">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7</w:t>
            </w:r>
          </w:p>
        </w:tc>
        <w:tc>
          <w:tcPr>
            <w:tcW w:w="2544" w:type="dxa"/>
            <w:vAlign w:val="center"/>
          </w:tcPr>
          <w:p w14:paraId="4482F6DC">
            <w:pPr>
              <w:adjustRightInd w:val="0"/>
              <w:snapToGrid w:val="0"/>
              <w:spacing w:line="360" w:lineRule="auto"/>
              <w:jc w:val="both"/>
              <w:rPr>
                <w:rFonts w:hint="eastAsia" w:ascii="仿宋" w:hAnsi="仿宋" w:eastAsia="仿宋" w:cs="仿宋"/>
                <w:color w:val="auto"/>
                <w:lang w:val="en-US" w:eastAsia="zh-CN"/>
              </w:rPr>
            </w:pPr>
          </w:p>
        </w:tc>
        <w:tc>
          <w:tcPr>
            <w:tcW w:w="1524" w:type="dxa"/>
            <w:vAlign w:val="center"/>
          </w:tcPr>
          <w:p w14:paraId="29997967">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157E4A1B">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479" w:type="dxa"/>
            <w:vAlign w:val="center"/>
          </w:tcPr>
          <w:p w14:paraId="3FECF86F">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7F9AEAA8">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r>
      <w:tr w14:paraId="1AF971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663" w:type="dxa"/>
            <w:vAlign w:val="center"/>
          </w:tcPr>
          <w:p w14:paraId="4FF57EDA">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8</w:t>
            </w:r>
          </w:p>
        </w:tc>
        <w:tc>
          <w:tcPr>
            <w:tcW w:w="2544" w:type="dxa"/>
            <w:vAlign w:val="center"/>
          </w:tcPr>
          <w:p w14:paraId="5F742F5F">
            <w:pPr>
              <w:adjustRightInd w:val="0"/>
              <w:snapToGrid w:val="0"/>
              <w:spacing w:line="360" w:lineRule="auto"/>
              <w:jc w:val="both"/>
              <w:rPr>
                <w:rFonts w:hint="eastAsia" w:ascii="仿宋" w:hAnsi="仿宋" w:eastAsia="仿宋" w:cs="仿宋"/>
                <w:color w:val="auto"/>
                <w:lang w:val="en-US" w:eastAsia="zh-CN"/>
              </w:rPr>
            </w:pPr>
          </w:p>
        </w:tc>
        <w:tc>
          <w:tcPr>
            <w:tcW w:w="1524" w:type="dxa"/>
            <w:vAlign w:val="center"/>
          </w:tcPr>
          <w:p w14:paraId="1DA63CB1">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23CEDC6C">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479" w:type="dxa"/>
            <w:vAlign w:val="center"/>
          </w:tcPr>
          <w:p w14:paraId="59C2EC65">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2BCAFB13">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r>
      <w:tr w14:paraId="24974B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atLeast"/>
          <w:jc w:val="center"/>
        </w:trPr>
        <w:tc>
          <w:tcPr>
            <w:tcW w:w="663" w:type="dxa"/>
            <w:vAlign w:val="center"/>
          </w:tcPr>
          <w:p w14:paraId="5F68ED66">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9</w:t>
            </w:r>
          </w:p>
        </w:tc>
        <w:tc>
          <w:tcPr>
            <w:tcW w:w="2544" w:type="dxa"/>
            <w:vAlign w:val="center"/>
          </w:tcPr>
          <w:p w14:paraId="4C9E9362">
            <w:pPr>
              <w:adjustRightInd w:val="0"/>
              <w:snapToGrid w:val="0"/>
              <w:spacing w:line="360" w:lineRule="auto"/>
              <w:jc w:val="both"/>
              <w:rPr>
                <w:rFonts w:hint="eastAsia" w:ascii="仿宋" w:hAnsi="仿宋" w:eastAsia="仿宋" w:cs="仿宋"/>
                <w:color w:val="auto"/>
                <w:lang w:val="en-US" w:eastAsia="zh-CN"/>
              </w:rPr>
            </w:pPr>
          </w:p>
        </w:tc>
        <w:tc>
          <w:tcPr>
            <w:tcW w:w="1524" w:type="dxa"/>
            <w:vAlign w:val="center"/>
          </w:tcPr>
          <w:p w14:paraId="1489AAC7">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6C08C4BE">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479" w:type="dxa"/>
            <w:vAlign w:val="center"/>
          </w:tcPr>
          <w:p w14:paraId="3626C5D6">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5A04F703">
            <w:pPr>
              <w:adjustRightInd w:val="0"/>
              <w:snapToGrid w:val="0"/>
              <w:spacing w:line="360" w:lineRule="auto"/>
              <w:jc w:val="both"/>
              <w:rPr>
                <w:rFonts w:hint="eastAsia" w:ascii="仿宋" w:hAnsi="仿宋" w:eastAsia="仿宋" w:cs="仿宋"/>
                <w:color w:val="auto"/>
                <w:lang w:eastAsia="zh-CN"/>
              </w:rPr>
            </w:pPr>
          </w:p>
        </w:tc>
      </w:tr>
      <w:tr w14:paraId="19D459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9" w:hRule="atLeast"/>
          <w:jc w:val="center"/>
        </w:trPr>
        <w:tc>
          <w:tcPr>
            <w:tcW w:w="663" w:type="dxa"/>
            <w:vAlign w:val="center"/>
          </w:tcPr>
          <w:p w14:paraId="1DB2C8DF">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10</w:t>
            </w:r>
          </w:p>
        </w:tc>
        <w:tc>
          <w:tcPr>
            <w:tcW w:w="2544" w:type="dxa"/>
            <w:vAlign w:val="center"/>
          </w:tcPr>
          <w:p w14:paraId="0AFB02C1">
            <w:pPr>
              <w:adjustRightInd w:val="0"/>
              <w:snapToGrid w:val="0"/>
              <w:spacing w:line="360" w:lineRule="auto"/>
              <w:jc w:val="both"/>
              <w:rPr>
                <w:rFonts w:hint="eastAsia" w:ascii="仿宋" w:hAnsi="仿宋" w:eastAsia="仿宋" w:cs="仿宋"/>
                <w:color w:val="auto"/>
                <w:lang w:val="en-US" w:eastAsia="zh-CN"/>
              </w:rPr>
            </w:pPr>
          </w:p>
        </w:tc>
        <w:tc>
          <w:tcPr>
            <w:tcW w:w="1524" w:type="dxa"/>
            <w:vAlign w:val="center"/>
          </w:tcPr>
          <w:p w14:paraId="44BB0939">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0B804237">
            <w:pPr>
              <w:adjustRightInd w:val="0"/>
              <w:snapToGrid w:val="0"/>
              <w:spacing w:line="360" w:lineRule="auto"/>
              <w:jc w:val="both"/>
              <w:rPr>
                <w:rFonts w:hint="eastAsia" w:ascii="仿宋" w:hAnsi="仿宋" w:eastAsia="仿宋" w:cs="仿宋"/>
                <w:color w:val="auto"/>
                <w:lang w:val="en-US" w:eastAsia="zh-CN"/>
              </w:rPr>
            </w:pPr>
          </w:p>
        </w:tc>
        <w:tc>
          <w:tcPr>
            <w:tcW w:w="1479" w:type="dxa"/>
            <w:vAlign w:val="center"/>
          </w:tcPr>
          <w:p w14:paraId="339C424B">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5ABD762E">
            <w:pPr>
              <w:adjustRightInd w:val="0"/>
              <w:snapToGrid w:val="0"/>
              <w:spacing w:line="360" w:lineRule="auto"/>
              <w:jc w:val="both"/>
              <w:rPr>
                <w:rFonts w:hint="eastAsia" w:ascii="仿宋" w:hAnsi="仿宋" w:eastAsia="仿宋" w:cs="仿宋"/>
                <w:color w:val="auto"/>
                <w:lang w:eastAsia="zh-CN"/>
              </w:rPr>
            </w:pPr>
          </w:p>
        </w:tc>
      </w:tr>
      <w:tr w14:paraId="00F00C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jc w:val="center"/>
        </w:trPr>
        <w:tc>
          <w:tcPr>
            <w:tcW w:w="663" w:type="dxa"/>
            <w:vAlign w:val="center"/>
          </w:tcPr>
          <w:p w14:paraId="1A0BFD38">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11</w:t>
            </w:r>
          </w:p>
        </w:tc>
        <w:tc>
          <w:tcPr>
            <w:tcW w:w="2544" w:type="dxa"/>
            <w:vAlign w:val="center"/>
          </w:tcPr>
          <w:p w14:paraId="1903B017">
            <w:pPr>
              <w:adjustRightInd w:val="0"/>
              <w:snapToGrid w:val="0"/>
              <w:spacing w:line="360" w:lineRule="auto"/>
              <w:jc w:val="both"/>
              <w:rPr>
                <w:rFonts w:hint="eastAsia" w:ascii="仿宋" w:hAnsi="仿宋" w:eastAsia="仿宋" w:cs="仿宋"/>
                <w:color w:val="auto"/>
                <w:lang w:val="en-US" w:eastAsia="zh-CN"/>
              </w:rPr>
            </w:pPr>
          </w:p>
        </w:tc>
        <w:tc>
          <w:tcPr>
            <w:tcW w:w="1524" w:type="dxa"/>
            <w:vAlign w:val="center"/>
          </w:tcPr>
          <w:p w14:paraId="5E1A5FD0">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63960981">
            <w:pPr>
              <w:adjustRightInd w:val="0"/>
              <w:snapToGrid w:val="0"/>
              <w:spacing w:line="360" w:lineRule="auto"/>
              <w:jc w:val="both"/>
              <w:rPr>
                <w:rFonts w:hint="eastAsia" w:ascii="仿宋" w:hAnsi="仿宋" w:eastAsia="仿宋" w:cs="仿宋"/>
                <w:color w:val="auto"/>
                <w:lang w:val="en-US" w:eastAsia="zh-CN"/>
              </w:rPr>
            </w:pPr>
          </w:p>
        </w:tc>
        <w:tc>
          <w:tcPr>
            <w:tcW w:w="1479" w:type="dxa"/>
            <w:vAlign w:val="center"/>
          </w:tcPr>
          <w:p w14:paraId="63ECE134">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6D09AC71">
            <w:pPr>
              <w:adjustRightInd w:val="0"/>
              <w:snapToGrid w:val="0"/>
              <w:spacing w:line="360" w:lineRule="auto"/>
              <w:jc w:val="both"/>
              <w:rPr>
                <w:rFonts w:hint="eastAsia" w:ascii="仿宋" w:hAnsi="仿宋" w:eastAsia="仿宋" w:cs="仿宋"/>
                <w:color w:val="auto"/>
                <w:lang w:eastAsia="zh-CN"/>
              </w:rPr>
            </w:pPr>
          </w:p>
        </w:tc>
      </w:tr>
      <w:tr w14:paraId="1FA361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jc w:val="center"/>
        </w:trPr>
        <w:tc>
          <w:tcPr>
            <w:tcW w:w="663" w:type="dxa"/>
            <w:vAlign w:val="center"/>
          </w:tcPr>
          <w:p w14:paraId="18729752">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12</w:t>
            </w:r>
          </w:p>
        </w:tc>
        <w:tc>
          <w:tcPr>
            <w:tcW w:w="2544" w:type="dxa"/>
            <w:vAlign w:val="center"/>
          </w:tcPr>
          <w:p w14:paraId="0BB47E74">
            <w:pPr>
              <w:adjustRightInd w:val="0"/>
              <w:snapToGrid w:val="0"/>
              <w:spacing w:line="360" w:lineRule="auto"/>
              <w:jc w:val="both"/>
              <w:rPr>
                <w:rFonts w:hint="eastAsia" w:ascii="仿宋" w:hAnsi="仿宋" w:eastAsia="仿宋" w:cs="仿宋"/>
                <w:color w:val="auto"/>
                <w:lang w:val="en-US" w:eastAsia="zh-CN"/>
              </w:rPr>
            </w:pPr>
          </w:p>
        </w:tc>
        <w:tc>
          <w:tcPr>
            <w:tcW w:w="1524" w:type="dxa"/>
            <w:vAlign w:val="center"/>
          </w:tcPr>
          <w:p w14:paraId="6620AF9A">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3424126F">
            <w:pPr>
              <w:adjustRightInd w:val="0"/>
              <w:snapToGrid w:val="0"/>
              <w:spacing w:line="360" w:lineRule="auto"/>
              <w:jc w:val="both"/>
              <w:rPr>
                <w:rFonts w:hint="eastAsia" w:ascii="仿宋" w:hAnsi="仿宋" w:eastAsia="仿宋" w:cs="仿宋"/>
                <w:color w:val="auto"/>
                <w:lang w:val="en-US" w:eastAsia="zh-CN"/>
              </w:rPr>
            </w:pPr>
          </w:p>
        </w:tc>
        <w:tc>
          <w:tcPr>
            <w:tcW w:w="1479" w:type="dxa"/>
            <w:vAlign w:val="center"/>
          </w:tcPr>
          <w:p w14:paraId="17370423">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0C25403C">
            <w:pPr>
              <w:adjustRightInd w:val="0"/>
              <w:snapToGrid w:val="0"/>
              <w:spacing w:line="360" w:lineRule="auto"/>
              <w:jc w:val="both"/>
              <w:rPr>
                <w:rFonts w:hint="eastAsia" w:ascii="仿宋" w:hAnsi="仿宋" w:eastAsia="仿宋" w:cs="仿宋"/>
                <w:color w:val="auto"/>
                <w:lang w:eastAsia="zh-CN"/>
              </w:rPr>
            </w:pPr>
          </w:p>
        </w:tc>
      </w:tr>
      <w:tr w14:paraId="7231DA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663" w:type="dxa"/>
            <w:vAlign w:val="center"/>
          </w:tcPr>
          <w:p w14:paraId="30C5B72A">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13</w:t>
            </w:r>
          </w:p>
        </w:tc>
        <w:tc>
          <w:tcPr>
            <w:tcW w:w="2544" w:type="dxa"/>
            <w:vAlign w:val="center"/>
          </w:tcPr>
          <w:p w14:paraId="6D73C430">
            <w:pPr>
              <w:tabs>
                <w:tab w:val="left" w:pos="631"/>
              </w:tabs>
              <w:adjustRightInd w:val="0"/>
              <w:snapToGrid w:val="0"/>
              <w:spacing w:line="360" w:lineRule="auto"/>
              <w:jc w:val="both"/>
              <w:rPr>
                <w:rFonts w:hint="eastAsia" w:ascii="仿宋" w:hAnsi="仿宋" w:eastAsia="仿宋" w:cs="仿宋"/>
                <w:color w:val="auto"/>
                <w:lang w:val="en-US" w:eastAsia="zh-CN"/>
              </w:rPr>
            </w:pPr>
          </w:p>
        </w:tc>
        <w:tc>
          <w:tcPr>
            <w:tcW w:w="1524" w:type="dxa"/>
            <w:vAlign w:val="center"/>
          </w:tcPr>
          <w:p w14:paraId="1F7C3BB2">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087C956F">
            <w:pPr>
              <w:adjustRightInd w:val="0"/>
              <w:snapToGrid w:val="0"/>
              <w:spacing w:line="360" w:lineRule="auto"/>
              <w:jc w:val="both"/>
              <w:rPr>
                <w:rFonts w:hint="eastAsia" w:ascii="仿宋" w:hAnsi="仿宋" w:eastAsia="仿宋" w:cs="仿宋"/>
                <w:color w:val="auto"/>
                <w:lang w:val="en-US" w:eastAsia="zh-CN"/>
              </w:rPr>
            </w:pPr>
          </w:p>
        </w:tc>
        <w:tc>
          <w:tcPr>
            <w:tcW w:w="1479" w:type="dxa"/>
            <w:vAlign w:val="center"/>
          </w:tcPr>
          <w:p w14:paraId="7CE807CB">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5BB7CA1D">
            <w:pPr>
              <w:adjustRightInd w:val="0"/>
              <w:snapToGrid w:val="0"/>
              <w:spacing w:line="360" w:lineRule="auto"/>
              <w:jc w:val="both"/>
              <w:rPr>
                <w:rFonts w:hint="eastAsia" w:ascii="仿宋" w:hAnsi="仿宋" w:eastAsia="仿宋" w:cs="仿宋"/>
                <w:color w:val="auto"/>
                <w:lang w:eastAsia="zh-CN"/>
              </w:rPr>
            </w:pPr>
          </w:p>
        </w:tc>
      </w:tr>
      <w:tr w14:paraId="33E398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jc w:val="center"/>
        </w:trPr>
        <w:tc>
          <w:tcPr>
            <w:tcW w:w="663" w:type="dxa"/>
            <w:vAlign w:val="center"/>
          </w:tcPr>
          <w:p w14:paraId="23B06983">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14</w:t>
            </w:r>
          </w:p>
        </w:tc>
        <w:tc>
          <w:tcPr>
            <w:tcW w:w="2544" w:type="dxa"/>
            <w:vAlign w:val="center"/>
          </w:tcPr>
          <w:p w14:paraId="30BE9F42">
            <w:pPr>
              <w:adjustRightInd w:val="0"/>
              <w:snapToGrid w:val="0"/>
              <w:spacing w:line="360" w:lineRule="auto"/>
              <w:jc w:val="both"/>
              <w:rPr>
                <w:rFonts w:hint="eastAsia" w:ascii="仿宋" w:hAnsi="仿宋" w:eastAsia="仿宋" w:cs="仿宋"/>
                <w:color w:val="auto"/>
                <w:lang w:val="en-US" w:eastAsia="zh-CN"/>
              </w:rPr>
            </w:pPr>
          </w:p>
        </w:tc>
        <w:tc>
          <w:tcPr>
            <w:tcW w:w="1524" w:type="dxa"/>
            <w:vAlign w:val="center"/>
          </w:tcPr>
          <w:p w14:paraId="2C65D809">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3749C1AD">
            <w:pPr>
              <w:adjustRightInd w:val="0"/>
              <w:snapToGrid w:val="0"/>
              <w:spacing w:line="360" w:lineRule="auto"/>
              <w:jc w:val="both"/>
              <w:rPr>
                <w:rFonts w:hint="eastAsia" w:ascii="仿宋" w:hAnsi="仿宋" w:eastAsia="仿宋" w:cs="仿宋"/>
                <w:color w:val="auto"/>
                <w:lang w:val="en-US" w:eastAsia="zh-CN"/>
              </w:rPr>
            </w:pPr>
          </w:p>
        </w:tc>
        <w:tc>
          <w:tcPr>
            <w:tcW w:w="1479" w:type="dxa"/>
            <w:vAlign w:val="center"/>
          </w:tcPr>
          <w:p w14:paraId="2390BA4D">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445B610D">
            <w:pPr>
              <w:adjustRightInd w:val="0"/>
              <w:snapToGrid w:val="0"/>
              <w:spacing w:line="360" w:lineRule="auto"/>
              <w:jc w:val="both"/>
              <w:rPr>
                <w:rFonts w:hint="eastAsia" w:ascii="仿宋" w:hAnsi="仿宋" w:eastAsia="仿宋" w:cs="仿宋"/>
                <w:color w:val="auto"/>
                <w:lang w:val="en-US" w:eastAsia="zh-CN"/>
              </w:rPr>
            </w:pPr>
          </w:p>
        </w:tc>
      </w:tr>
      <w:tr w14:paraId="7D476F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663" w:type="dxa"/>
            <w:vAlign w:val="center"/>
          </w:tcPr>
          <w:p w14:paraId="62F0D3CD">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15</w:t>
            </w:r>
          </w:p>
        </w:tc>
        <w:tc>
          <w:tcPr>
            <w:tcW w:w="2544" w:type="dxa"/>
            <w:vAlign w:val="center"/>
          </w:tcPr>
          <w:p w14:paraId="2A80C39F">
            <w:pPr>
              <w:adjustRightInd w:val="0"/>
              <w:snapToGrid w:val="0"/>
              <w:spacing w:line="360" w:lineRule="auto"/>
              <w:jc w:val="both"/>
              <w:rPr>
                <w:rFonts w:hint="eastAsia" w:ascii="仿宋" w:hAnsi="仿宋" w:eastAsia="仿宋" w:cs="仿宋"/>
                <w:color w:val="auto"/>
                <w:lang w:val="en-US" w:eastAsia="zh-CN"/>
              </w:rPr>
            </w:pPr>
          </w:p>
        </w:tc>
        <w:tc>
          <w:tcPr>
            <w:tcW w:w="1524" w:type="dxa"/>
            <w:vAlign w:val="center"/>
          </w:tcPr>
          <w:p w14:paraId="04047331">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759A6EA6">
            <w:pPr>
              <w:adjustRightInd w:val="0"/>
              <w:snapToGrid w:val="0"/>
              <w:spacing w:line="360" w:lineRule="auto"/>
              <w:jc w:val="both"/>
              <w:rPr>
                <w:rFonts w:hint="eastAsia" w:ascii="仿宋" w:hAnsi="仿宋" w:eastAsia="仿宋" w:cs="仿宋"/>
                <w:color w:val="auto"/>
                <w:lang w:val="en-US" w:eastAsia="zh-CN"/>
              </w:rPr>
            </w:pPr>
          </w:p>
        </w:tc>
        <w:tc>
          <w:tcPr>
            <w:tcW w:w="1479" w:type="dxa"/>
            <w:vAlign w:val="center"/>
          </w:tcPr>
          <w:p w14:paraId="1607BC5B">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0CBCC135">
            <w:pPr>
              <w:adjustRightInd w:val="0"/>
              <w:snapToGrid w:val="0"/>
              <w:spacing w:line="360" w:lineRule="auto"/>
              <w:jc w:val="both"/>
              <w:rPr>
                <w:rFonts w:hint="eastAsia" w:ascii="仿宋" w:hAnsi="仿宋" w:eastAsia="仿宋" w:cs="仿宋"/>
                <w:color w:val="auto"/>
                <w:lang w:val="en-US" w:eastAsia="zh-CN"/>
              </w:rPr>
            </w:pPr>
          </w:p>
        </w:tc>
      </w:tr>
      <w:tr w14:paraId="6B64C4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663" w:type="dxa"/>
            <w:vAlign w:val="center"/>
          </w:tcPr>
          <w:p w14:paraId="620334B3">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16</w:t>
            </w:r>
          </w:p>
        </w:tc>
        <w:tc>
          <w:tcPr>
            <w:tcW w:w="2544" w:type="dxa"/>
            <w:vAlign w:val="center"/>
          </w:tcPr>
          <w:p w14:paraId="3498C2CB">
            <w:pPr>
              <w:adjustRightInd w:val="0"/>
              <w:snapToGrid w:val="0"/>
              <w:spacing w:line="360" w:lineRule="auto"/>
              <w:jc w:val="both"/>
              <w:rPr>
                <w:rFonts w:hint="eastAsia" w:ascii="仿宋" w:hAnsi="仿宋" w:eastAsia="仿宋" w:cs="仿宋"/>
                <w:color w:val="auto"/>
                <w:lang w:val="en-US" w:eastAsia="zh-CN"/>
              </w:rPr>
            </w:pPr>
          </w:p>
        </w:tc>
        <w:tc>
          <w:tcPr>
            <w:tcW w:w="1524" w:type="dxa"/>
            <w:vAlign w:val="center"/>
          </w:tcPr>
          <w:p w14:paraId="001E5AF1">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271CC7C8">
            <w:pPr>
              <w:adjustRightInd w:val="0"/>
              <w:snapToGrid w:val="0"/>
              <w:spacing w:line="360" w:lineRule="auto"/>
              <w:jc w:val="both"/>
              <w:rPr>
                <w:rFonts w:hint="eastAsia" w:ascii="仿宋" w:hAnsi="仿宋" w:eastAsia="仿宋" w:cs="仿宋"/>
                <w:color w:val="auto"/>
                <w:lang w:val="en-US" w:eastAsia="zh-CN"/>
              </w:rPr>
            </w:pPr>
          </w:p>
        </w:tc>
        <w:tc>
          <w:tcPr>
            <w:tcW w:w="1479" w:type="dxa"/>
            <w:vAlign w:val="center"/>
          </w:tcPr>
          <w:p w14:paraId="7DF1D94D">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3CB713C1">
            <w:pPr>
              <w:adjustRightInd w:val="0"/>
              <w:snapToGrid w:val="0"/>
              <w:spacing w:line="360" w:lineRule="auto"/>
              <w:jc w:val="both"/>
              <w:rPr>
                <w:rFonts w:hint="eastAsia" w:ascii="仿宋" w:hAnsi="仿宋" w:eastAsia="仿宋" w:cs="仿宋"/>
                <w:color w:val="auto"/>
                <w:lang w:eastAsia="zh-CN"/>
              </w:rPr>
            </w:pPr>
          </w:p>
        </w:tc>
      </w:tr>
      <w:tr w14:paraId="330D59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jc w:val="center"/>
        </w:trPr>
        <w:tc>
          <w:tcPr>
            <w:tcW w:w="663" w:type="dxa"/>
            <w:vAlign w:val="center"/>
          </w:tcPr>
          <w:p w14:paraId="69A4C707">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17</w:t>
            </w:r>
          </w:p>
        </w:tc>
        <w:tc>
          <w:tcPr>
            <w:tcW w:w="2544" w:type="dxa"/>
            <w:vAlign w:val="center"/>
          </w:tcPr>
          <w:p w14:paraId="0E17E546">
            <w:pPr>
              <w:adjustRightInd w:val="0"/>
              <w:snapToGrid w:val="0"/>
              <w:spacing w:line="360" w:lineRule="auto"/>
              <w:jc w:val="both"/>
              <w:rPr>
                <w:rFonts w:hint="eastAsia" w:ascii="仿宋" w:hAnsi="仿宋" w:eastAsia="仿宋" w:cs="仿宋"/>
                <w:color w:val="auto"/>
                <w:lang w:val="en-US" w:eastAsia="zh-CN"/>
              </w:rPr>
            </w:pPr>
          </w:p>
        </w:tc>
        <w:tc>
          <w:tcPr>
            <w:tcW w:w="1524" w:type="dxa"/>
            <w:vAlign w:val="center"/>
          </w:tcPr>
          <w:p w14:paraId="22D05E00">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19796DC0">
            <w:pPr>
              <w:adjustRightInd w:val="0"/>
              <w:snapToGrid w:val="0"/>
              <w:spacing w:line="360" w:lineRule="auto"/>
              <w:jc w:val="both"/>
              <w:rPr>
                <w:rFonts w:hint="eastAsia" w:ascii="仿宋" w:hAnsi="仿宋" w:eastAsia="仿宋" w:cs="仿宋"/>
                <w:color w:val="auto"/>
                <w:lang w:val="en-US" w:eastAsia="zh-CN"/>
              </w:rPr>
            </w:pPr>
          </w:p>
        </w:tc>
        <w:tc>
          <w:tcPr>
            <w:tcW w:w="1479" w:type="dxa"/>
            <w:vAlign w:val="center"/>
          </w:tcPr>
          <w:p w14:paraId="4DFEBD16">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43994EF9">
            <w:pPr>
              <w:adjustRightInd w:val="0"/>
              <w:snapToGrid w:val="0"/>
              <w:spacing w:line="360" w:lineRule="auto"/>
              <w:jc w:val="both"/>
              <w:rPr>
                <w:rFonts w:hint="eastAsia" w:ascii="仿宋" w:hAnsi="仿宋" w:eastAsia="仿宋" w:cs="仿宋"/>
                <w:color w:val="auto"/>
                <w:lang w:eastAsia="zh-CN"/>
              </w:rPr>
            </w:pPr>
          </w:p>
        </w:tc>
      </w:tr>
      <w:tr w14:paraId="5AF8A7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9" w:hRule="atLeast"/>
          <w:jc w:val="center"/>
        </w:trPr>
        <w:tc>
          <w:tcPr>
            <w:tcW w:w="663" w:type="dxa"/>
            <w:vAlign w:val="center"/>
          </w:tcPr>
          <w:p w14:paraId="195C875F">
            <w:pPr>
              <w:adjustRightInd w:val="0"/>
              <w:snapToGrid w:val="0"/>
              <w:spacing w:line="360" w:lineRule="auto"/>
              <w:jc w:val="both"/>
              <w:rPr>
                <w:rFonts w:hint="eastAsia" w:ascii="仿宋" w:hAnsi="仿宋" w:eastAsia="仿宋" w:cs="仿宋"/>
                <w:color w:val="auto"/>
                <w:lang w:val="en-US" w:eastAsia="zh-CN"/>
              </w:rPr>
            </w:pPr>
            <w:r>
              <w:rPr>
                <w:rFonts w:hint="eastAsia" w:ascii="仿宋" w:hAnsi="仿宋" w:eastAsia="仿宋" w:cs="仿宋"/>
                <w:color w:val="auto"/>
                <w:lang w:val="en-US" w:eastAsia="zh-CN"/>
              </w:rPr>
              <w:t>18</w:t>
            </w:r>
          </w:p>
        </w:tc>
        <w:tc>
          <w:tcPr>
            <w:tcW w:w="2544" w:type="dxa"/>
            <w:vAlign w:val="center"/>
          </w:tcPr>
          <w:p w14:paraId="1995F0D3">
            <w:pPr>
              <w:adjustRightInd w:val="0"/>
              <w:snapToGrid w:val="0"/>
              <w:spacing w:line="360" w:lineRule="auto"/>
              <w:jc w:val="both"/>
              <w:rPr>
                <w:rFonts w:hint="eastAsia" w:ascii="仿宋" w:hAnsi="仿宋" w:eastAsia="仿宋" w:cs="仿宋"/>
                <w:color w:val="auto"/>
                <w:kern w:val="2"/>
                <w:sz w:val="21"/>
                <w:szCs w:val="24"/>
                <w:lang w:val="en-US" w:eastAsia="zh-CN" w:bidi="ar-SA"/>
              </w:rPr>
            </w:pPr>
          </w:p>
        </w:tc>
        <w:tc>
          <w:tcPr>
            <w:tcW w:w="1524" w:type="dxa"/>
            <w:vAlign w:val="center"/>
          </w:tcPr>
          <w:p w14:paraId="216E74C7">
            <w:pPr>
              <w:adjustRightInd w:val="0"/>
              <w:snapToGrid w:val="0"/>
              <w:spacing w:line="360" w:lineRule="auto"/>
              <w:jc w:val="both"/>
              <w:rPr>
                <w:rFonts w:hint="eastAsia" w:ascii="仿宋" w:hAnsi="仿宋" w:eastAsia="仿宋" w:cs="仿宋"/>
                <w:color w:val="auto"/>
                <w:lang w:val="en-US" w:eastAsia="zh-CN"/>
              </w:rPr>
            </w:pPr>
          </w:p>
        </w:tc>
        <w:tc>
          <w:tcPr>
            <w:tcW w:w="1303" w:type="dxa"/>
            <w:vAlign w:val="center"/>
          </w:tcPr>
          <w:p w14:paraId="07867F8C">
            <w:pPr>
              <w:adjustRightInd w:val="0"/>
              <w:snapToGrid w:val="0"/>
              <w:spacing w:line="360" w:lineRule="auto"/>
              <w:jc w:val="both"/>
              <w:rPr>
                <w:rFonts w:hint="eastAsia" w:ascii="仿宋" w:hAnsi="仿宋" w:eastAsia="仿宋" w:cs="仿宋"/>
                <w:color w:val="auto"/>
                <w:lang w:val="en-US" w:eastAsia="zh-CN"/>
              </w:rPr>
            </w:pPr>
          </w:p>
        </w:tc>
        <w:tc>
          <w:tcPr>
            <w:tcW w:w="1479" w:type="dxa"/>
            <w:vAlign w:val="center"/>
          </w:tcPr>
          <w:p w14:paraId="0EA2CD5C">
            <w:pPr>
              <w:adjustRightInd w:val="0"/>
              <w:snapToGrid w:val="0"/>
              <w:spacing w:line="360" w:lineRule="auto"/>
              <w:jc w:val="both"/>
              <w:rPr>
                <w:rFonts w:hint="eastAsia" w:ascii="仿宋" w:hAnsi="仿宋" w:eastAsia="仿宋" w:cs="仿宋"/>
                <w:color w:val="auto"/>
                <w:lang w:val="en-US" w:eastAsia="zh-CN"/>
              </w:rPr>
            </w:pPr>
          </w:p>
        </w:tc>
        <w:tc>
          <w:tcPr>
            <w:tcW w:w="2124" w:type="dxa"/>
            <w:vMerge w:val="continue"/>
            <w:vAlign w:val="center"/>
          </w:tcPr>
          <w:p w14:paraId="488EE736">
            <w:pPr>
              <w:adjustRightInd w:val="0"/>
              <w:snapToGrid w:val="0"/>
              <w:spacing w:line="360" w:lineRule="auto"/>
              <w:jc w:val="both"/>
              <w:rPr>
                <w:rFonts w:hint="eastAsia" w:ascii="仿宋" w:hAnsi="仿宋" w:eastAsia="仿宋" w:cs="仿宋"/>
                <w:color w:val="auto"/>
                <w:lang w:eastAsia="zh-CN"/>
              </w:rPr>
            </w:pPr>
          </w:p>
        </w:tc>
      </w:tr>
    </w:tbl>
    <w:p w14:paraId="3F357ED3">
      <w:pPr>
        <w:adjustRightInd w:val="0"/>
        <w:snapToGrid w:val="0"/>
        <w:spacing w:line="360" w:lineRule="auto"/>
        <w:jc w:val="both"/>
        <w:rPr>
          <w:rFonts w:hint="eastAsia" w:ascii="仿宋" w:hAnsi="仿宋" w:eastAsia="仿宋" w:cs="仿宋"/>
          <w:color w:val="auto"/>
        </w:rPr>
      </w:pPr>
    </w:p>
    <w:p w14:paraId="30409905">
      <w:pPr>
        <w:pageBreakBefore w:val="0"/>
        <w:tabs>
          <w:tab w:val="left" w:pos="4762"/>
        </w:tabs>
        <w:wordWrap/>
        <w:topLinePunct w:val="0"/>
        <w:bidi w:val="0"/>
        <w:spacing w:line="360" w:lineRule="auto"/>
        <w:ind w:left="0" w:leftChars="-95" w:hanging="199" w:hangingChars="111"/>
        <w:jc w:val="both"/>
        <w:rPr>
          <w:rFonts w:hint="default" w:ascii="仿宋" w:hAnsi="仿宋" w:eastAsia="仿宋" w:cs="仿宋"/>
          <w:b/>
          <w:bCs/>
          <w:color w:val="auto"/>
          <w:sz w:val="28"/>
          <w:szCs w:val="22"/>
          <w:highlight w:val="none"/>
          <w:shd w:val="clear" w:color="auto" w:fill="auto"/>
          <w:lang w:val="en-US" w:eastAsia="zh-CN"/>
        </w:rPr>
      </w:pPr>
      <w:r>
        <w:rPr>
          <w:rFonts w:hint="eastAsia" w:ascii="仿宋" w:hAnsi="仿宋" w:eastAsia="仿宋" w:cs="仿宋"/>
          <w:color w:val="auto"/>
          <w:sz w:val="18"/>
          <w:szCs w:val="18"/>
        </w:rPr>
        <w:t>审批人：（项目经理）        审核人：（项目副经理</w:t>
      </w:r>
      <w:r>
        <w:rPr>
          <w:rFonts w:hint="eastAsia" w:ascii="仿宋" w:hAnsi="仿宋" w:eastAsia="仿宋" w:cs="仿宋"/>
          <w:color w:val="auto"/>
          <w:sz w:val="18"/>
          <w:szCs w:val="18"/>
          <w:lang w:val="en-US" w:eastAsia="zh-CN"/>
        </w:rPr>
        <w:t>/技术负责人</w:t>
      </w:r>
      <w:r>
        <w:rPr>
          <w:rFonts w:hint="eastAsia" w:ascii="仿宋" w:hAnsi="仿宋" w:eastAsia="仿宋" w:cs="仿宋"/>
          <w:color w:val="auto"/>
          <w:sz w:val="18"/>
          <w:szCs w:val="18"/>
          <w:lang w:eastAsia="zh-CN"/>
        </w:rPr>
        <w:t>）</w:t>
      </w:r>
      <w:r>
        <w:rPr>
          <w:rFonts w:hint="eastAsia" w:ascii="仿宋" w:hAnsi="仿宋" w:eastAsia="仿宋" w:cs="仿宋"/>
          <w:color w:val="auto"/>
          <w:sz w:val="18"/>
          <w:szCs w:val="18"/>
          <w:lang w:val="en-US" w:eastAsia="zh-CN"/>
        </w:rPr>
        <w:t xml:space="preserve">        </w:t>
      </w:r>
      <w:bookmarkStart w:id="158" w:name="_GoBack"/>
      <w:bookmarkEnd w:id="158"/>
      <w:r>
        <w:rPr>
          <w:rFonts w:hint="eastAsia" w:ascii="仿宋" w:hAnsi="仿宋" w:eastAsia="仿宋" w:cs="仿宋"/>
          <w:color w:val="auto"/>
          <w:sz w:val="18"/>
          <w:szCs w:val="18"/>
        </w:rPr>
        <w:t>编制人：（栋号施工员</w:t>
      </w:r>
      <w:r>
        <w:rPr>
          <w:rFonts w:hint="eastAsia" w:ascii="仿宋" w:hAnsi="仿宋" w:eastAsia="仿宋" w:cs="仿宋"/>
          <w:color w:val="auto"/>
          <w:sz w:val="18"/>
          <w:szCs w:val="18"/>
          <w:lang w:val="en-US" w:eastAsia="zh-CN"/>
        </w:rPr>
        <w:t>/</w:t>
      </w:r>
      <w:r>
        <w:rPr>
          <w:rFonts w:hint="eastAsia" w:ascii="仿宋" w:hAnsi="仿宋" w:eastAsia="仿宋" w:cs="仿宋"/>
          <w:color w:val="auto"/>
          <w:sz w:val="18"/>
          <w:szCs w:val="18"/>
          <w:lang w:eastAsia="zh-CN"/>
        </w:rPr>
        <w:t>仓管员</w:t>
      </w:r>
      <w:r>
        <w:rPr>
          <w:rFonts w:hint="eastAsia" w:ascii="仿宋" w:hAnsi="仿宋" w:eastAsia="仿宋" w:cs="仿宋"/>
          <w:color w:val="auto"/>
          <w:sz w:val="18"/>
          <w:szCs w:val="18"/>
          <w:lang w:val="en-US" w:eastAsia="zh-CN"/>
        </w:rPr>
        <w:t>/</w:t>
      </w:r>
      <w:r>
        <w:rPr>
          <w:rFonts w:hint="eastAsia" w:ascii="仿宋" w:hAnsi="仿宋" w:eastAsia="仿宋" w:cs="仿宋"/>
          <w:color w:val="auto"/>
          <w:sz w:val="18"/>
          <w:szCs w:val="18"/>
          <w:lang w:eastAsia="zh-CN"/>
        </w:rPr>
        <w:t>使用人</w:t>
      </w:r>
      <w:r>
        <w:rPr>
          <w:rFonts w:hint="eastAsia" w:ascii="仿宋" w:hAnsi="仿宋" w:eastAsia="仿宋" w:cs="仿宋"/>
          <w:color w:val="auto"/>
        </w:rPr>
        <w:t>）</w:t>
      </w:r>
    </w:p>
    <w:sectPr>
      <w:footerReference r:id="rId8" w:type="default"/>
      <w:pgSz w:w="11906" w:h="16838"/>
      <w:pgMar w:top="1134" w:right="1417" w:bottom="1134" w:left="1417"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仿宋_GB2312">
    <w:panose1 w:val="02010609030101010101"/>
    <w:charset w:val="86"/>
    <w:family w:val="auto"/>
    <w:pitch w:val="default"/>
    <w:sig w:usb0="00000001" w:usb1="080E0000" w:usb2="00000000" w:usb3="00000000" w:csb0="00040000" w:csb1="00000000"/>
  </w:font>
  <w:font w:name="Wingdings 2">
    <w:panose1 w:val="05020102010507070707"/>
    <w:charset w:val="02"/>
    <w:family w:val="auto"/>
    <w:pitch w:val="default"/>
    <w:sig w:usb0="00000000" w:usb1="00000000" w:usb2="00000000" w:usb3="00000000" w:csb0="80000000"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43B21C9">
    <w:pPr>
      <w:pStyle w:val="6"/>
      <w:jc w:val="center"/>
      <w:rPr>
        <w:rFonts w:hint="default" w:eastAsia="宋体"/>
        <w:lang w:val="en-US" w:eastAsia="zh-CN"/>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920443">
    <w:pPr>
      <w:pStyle w:val="6"/>
      <w:jc w:val="center"/>
      <w:rPr>
        <w:rFonts w:hint="default" w:eastAsia="宋体"/>
        <w:lang w:val="en-US" w:eastAsia="zh-CN"/>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2BFFA9">
    <w:pPr>
      <w:pStyle w:val="6"/>
      <w:jc w:val="center"/>
      <w:rPr>
        <w:rFonts w:hint="default" w:eastAsia="宋体"/>
        <w:lang w:val="en-US" w:eastAsia="zh-CN"/>
      </w:rPr>
    </w:pPr>
    <w:r>
      <w:rPr>
        <w:sz w:val="18"/>
      </w:rPr>
      <mc:AlternateContent>
        <mc:Choice Requires="wps">
          <w:drawing>
            <wp:anchor distT="0" distB="0" distL="114300" distR="114300" simplePos="0" relativeHeight="251661312" behindDoc="0" locked="0" layoutInCell="1" allowOverlap="1">
              <wp:simplePos x="0" y="0"/>
              <wp:positionH relativeFrom="margin">
                <wp:posOffset>2826385</wp:posOffset>
              </wp:positionH>
              <wp:positionV relativeFrom="paragraph">
                <wp:posOffset>-182245</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B28BDD3">
                          <w:pPr>
                            <w:pStyle w:val="6"/>
                          </w:pPr>
                          <w:r>
                            <w:t xml:space="preserve">第 </w:t>
                          </w:r>
                          <w:r>
                            <w:fldChar w:fldCharType="begin"/>
                          </w:r>
                          <w:r>
                            <w:instrText xml:space="preserve"> PAGE  \* MERGEFORMAT </w:instrText>
                          </w:r>
                          <w:r>
                            <w:fldChar w:fldCharType="separate"/>
                          </w:r>
                          <w:r>
                            <w:t>1</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222.55pt;margin-top:-14.35pt;height:144pt;width:144pt;mso-position-horizontal-relative:margin;mso-wrap-style:none;z-index:251661312;mso-width-relative:page;mso-height-relative:page;" filled="f" stroked="f" coordsize="21600,21600" o:gfxdata="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B2c8wd2QAAAAsBAAAPAAAAAAAAAAEAIAAAACIAAABkcnMvZG93&#10;bnJldi54bWxQSwECFAAUAAAACACHTuJAtVl6sjgCAABvBAAADgAAAAAAAAABACAAAAAoAQAAZHJz&#10;L2Uyb0RvYy54bWxQSwUGAAAAAAYABgBZAQAA0gUAAAAA&#10;">
              <v:fill on="f" focussize="0,0"/>
              <v:stroke on="f" weight="0.5pt"/>
              <v:imagedata o:title=""/>
              <o:lock v:ext="edit" aspectratio="f"/>
              <v:textbox inset="0mm,0mm,0mm,0mm" style="mso-fit-shape-to-text:t;">
                <w:txbxContent>
                  <w:p w14:paraId="2B28BDD3">
                    <w:pPr>
                      <w:pStyle w:val="6"/>
                    </w:pPr>
                    <w:r>
                      <w:t xml:space="preserve">第 </w:t>
                    </w:r>
                    <w:r>
                      <w:fldChar w:fldCharType="begin"/>
                    </w:r>
                    <w:r>
                      <w:instrText xml:space="preserve"> PAGE  \* MERGEFORMAT </w:instrText>
                    </w:r>
                    <w:r>
                      <w:fldChar w:fldCharType="separate"/>
                    </w:r>
                    <w:r>
                      <w:t>1</w:t>
                    </w:r>
                    <w:r>
                      <w:fldChar w:fldCharType="end"/>
                    </w:r>
                    <w:r>
                      <w:t xml:space="preserve"> 页</w:t>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A81D75">
    <w:pPr>
      <w:pStyle w:val="6"/>
      <w:jc w:val="center"/>
      <w:rPr>
        <w:rFonts w:hint="default" w:eastAsia="宋体"/>
        <w:lang w:val="en-US" w:eastAsia="zh-CN"/>
      </w:rP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97A7886">
                          <w:pPr>
                            <w:pStyle w:val="6"/>
                          </w:pPr>
                          <w:r>
                            <w:t xml:space="preserve">第 </w:t>
                          </w:r>
                          <w:r>
                            <w:fldChar w:fldCharType="begin"/>
                          </w:r>
                          <w:r>
                            <w:instrText xml:space="preserve"> PAGE  \* MERGEFORMAT </w:instrText>
                          </w:r>
                          <w:r>
                            <w:fldChar w:fldCharType="separate"/>
                          </w:r>
                          <w:r>
                            <w:t>1</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fill on="f" focussize="0,0"/>
              <v:stroke on="f" weight="0.5pt"/>
              <v:imagedata o:title=""/>
              <o:lock v:ext="edit" aspectratio="f"/>
              <v:textbox inset="0mm,0mm,0mm,0mm" style="mso-fit-shape-to-text:t;">
                <w:txbxContent>
                  <w:p w14:paraId="397A7886">
                    <w:pPr>
                      <w:pStyle w:val="6"/>
                    </w:pPr>
                    <w:r>
                      <w:t xml:space="preserve">第 </w:t>
                    </w:r>
                    <w:r>
                      <w:fldChar w:fldCharType="begin"/>
                    </w:r>
                    <w:r>
                      <w:instrText xml:space="preserve"> PAGE  \* MERGEFORMAT </w:instrText>
                    </w:r>
                    <w:r>
                      <w:fldChar w:fldCharType="separate"/>
                    </w:r>
                    <w:r>
                      <w:t>1</w:t>
                    </w:r>
                    <w:r>
                      <w:fldChar w:fldCharType="end"/>
                    </w:r>
                    <w:r>
                      <w:t xml:space="preserve"> 页</w:t>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EFD6E1">
    <w:pPr>
      <w:pStyle w:val="6"/>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A8E3ADC">
                          <w:pPr>
                            <w:pStyle w:val="6"/>
                          </w:pPr>
                          <w:r>
                            <w:t xml:space="preserve">第 </w:t>
                          </w:r>
                          <w:r>
                            <w:fldChar w:fldCharType="begin"/>
                          </w:r>
                          <w:r>
                            <w:instrText xml:space="preserve"> PAGE  \* MERGEFORMAT </w:instrText>
                          </w:r>
                          <w:r>
                            <w:fldChar w:fldCharType="separate"/>
                          </w:r>
                          <w:r>
                            <w:t>6</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thHI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2+vxunCxQNwqZEjkugeG63Q7tqe2c4U&#10;JxBzpusNb/mmRvIt8+GeOTQDHoxxCXdYSmmQxPQWJZVxX/91HuNRI3gpadBcOdWYJUrkB43aATAM&#10;hhuM3WDog7o16NYJxtDyZOKCC3IwS2fUF8zQKuaAi2mOTDkNg3kbugbHDHKxWqWgg3X1vuouoPMs&#10;C1v9YHlME4X0dnUIEDNpHAXqVOl1Q++lKvVzEpv7z32K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GthHIzAgAAYwQAAA4AAAAAAAAAAQAgAAAAHwEAAGRycy9lMm9Eb2MueG1sUEsF&#10;BgAAAAAGAAYAWQEAAMQFAAAAAA==&#10;">
              <v:fill on="f" focussize="0,0"/>
              <v:stroke on="f" weight="0.5pt"/>
              <v:imagedata o:title=""/>
              <o:lock v:ext="edit" aspectratio="f"/>
              <v:textbox inset="0mm,0mm,0mm,0mm" style="mso-fit-shape-to-text:t;">
                <w:txbxContent>
                  <w:p w14:paraId="2A8E3ADC">
                    <w:pPr>
                      <w:pStyle w:val="6"/>
                    </w:pPr>
                    <w:r>
                      <w:t xml:space="preserve">第 </w:t>
                    </w:r>
                    <w:r>
                      <w:fldChar w:fldCharType="begin"/>
                    </w:r>
                    <w:r>
                      <w:instrText xml:space="preserve"> PAGE  \* MERGEFORMAT </w:instrText>
                    </w:r>
                    <w:r>
                      <w:fldChar w:fldCharType="separate"/>
                    </w:r>
                    <w:r>
                      <w:t>6</w:t>
                    </w:r>
                    <w:r>
                      <w:fldChar w:fldCharType="end"/>
                    </w:r>
                    <w:r>
                      <w:t xml:space="preserve"> 页</w:t>
                    </w:r>
                  </w:p>
                </w:txbxContent>
              </v:textbox>
            </v:shape>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6" name="文本框 3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58E46EA">
                          <w:pPr>
                            <w:pStyle w:val="6"/>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I87R3IzAgAAYwQAAA4AAAAAAAAAAQAgAAAAHwEAAGRycy9lMm9Eb2MueG1sUEsF&#10;BgAAAAAGAAYAWQEAAMQFAAAAAA==&#10;">
              <v:fill on="f" focussize="0,0"/>
              <v:stroke on="f" weight="0.5pt"/>
              <v:imagedata o:title=""/>
              <o:lock v:ext="edit" aspectratio="f"/>
              <v:textbox inset="0mm,0mm,0mm,0mm" style="mso-fit-shape-to-text:t;">
                <w:txbxContent>
                  <w:p w14:paraId="258E46EA">
                    <w:pPr>
                      <w:pStyle w:val="6"/>
                    </w:pP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953D62">
    <w:pPr>
      <w:pStyle w:val="7"/>
      <w:ind w:left="7440" w:hanging="5580" w:hangingChars="3100"/>
      <w:rPr>
        <w:rFonts w:hint="default"/>
        <w:lang w:val="en-US"/>
      </w:rPr>
    </w:pPr>
    <w:r>
      <w:rPr>
        <w:rFonts w:hint="eastAsia"/>
        <w:lang w:val="en-US" w:eastAsia="zh-CN"/>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004DFE4"/>
    <w:multiLevelType w:val="multilevel"/>
    <w:tmpl w:val="9004DFE4"/>
    <w:lvl w:ilvl="0" w:tentative="0">
      <w:start w:val="1"/>
      <w:numFmt w:val="decimal"/>
      <w:suff w:val="space"/>
      <w:lvlText w:val="%1"/>
      <w:lvlJc w:val="left"/>
      <w:pPr>
        <w:ind w:left="0" w:firstLine="0"/>
      </w:pPr>
      <w:rPr>
        <w:rFonts w:hint="default"/>
      </w:rPr>
    </w:lvl>
    <w:lvl w:ilvl="1" w:tentative="0">
      <w:start w:val="1"/>
      <w:numFmt w:val="decimal"/>
      <w:suff w:val="space"/>
      <w:lvlText w:val="%1.%2"/>
      <w:lvlJc w:val="left"/>
      <w:pPr>
        <w:ind w:left="0" w:firstLine="0"/>
      </w:pPr>
      <w:rPr>
        <w:rFonts w:hint="default"/>
      </w:rPr>
    </w:lvl>
    <w:lvl w:ilvl="2" w:tentative="0">
      <w:start w:val="1"/>
      <w:numFmt w:val="decimal"/>
      <w:suff w:val="space"/>
      <w:lvlText w:val="%1.%2.%3"/>
      <w:lvlJc w:val="left"/>
      <w:pPr>
        <w:ind w:left="0" w:firstLine="0"/>
      </w:pPr>
      <w:rPr>
        <w:rFonts w:hint="default"/>
      </w:rPr>
    </w:lvl>
    <w:lvl w:ilvl="3" w:tentative="0">
      <w:start w:val="1"/>
      <w:numFmt w:val="decimal"/>
      <w:suff w:val="space"/>
      <w:lvlText w:val="%1.%2.%3.%4"/>
      <w:lvlJc w:val="left"/>
      <w:pPr>
        <w:ind w:left="0" w:firstLine="0"/>
      </w:pPr>
      <w:rPr>
        <w:rFonts w:hint="default"/>
      </w:rPr>
    </w:lvl>
    <w:lvl w:ilvl="4" w:tentative="0">
      <w:start w:val="1"/>
      <w:numFmt w:val="decimal"/>
      <w:suff w:val="space"/>
      <w:lvlText w:val="%1.%2.%3.%4.%5"/>
      <w:lvlJc w:val="left"/>
      <w:pPr>
        <w:ind w:left="0" w:firstLine="0"/>
      </w:pPr>
      <w:rPr>
        <w:rFonts w:hint="default"/>
      </w:rPr>
    </w:lvl>
    <w:lvl w:ilvl="5" w:tentative="0">
      <w:start w:val="1"/>
      <w:numFmt w:val="decimal"/>
      <w:suff w:val="space"/>
      <w:lvlText w:val="%1.%2.%3.%4.%5.%6"/>
      <w:lvlJc w:val="left"/>
      <w:pPr>
        <w:ind w:left="0" w:firstLine="0"/>
      </w:pPr>
      <w:rPr>
        <w:rFonts w:hint="default"/>
      </w:rPr>
    </w:lvl>
    <w:lvl w:ilvl="6" w:tentative="0">
      <w:start w:val="1"/>
      <w:numFmt w:val="decimal"/>
      <w:suff w:val="space"/>
      <w:lvlText w:val="%1.%2.%3.%4.%5.%6.%7"/>
      <w:lvlJc w:val="left"/>
      <w:pPr>
        <w:ind w:left="0" w:firstLine="0"/>
      </w:pPr>
      <w:rPr>
        <w:rFonts w:hint="default"/>
      </w:rPr>
    </w:lvl>
    <w:lvl w:ilvl="7" w:tentative="0">
      <w:start w:val="1"/>
      <w:numFmt w:val="decimal"/>
      <w:suff w:val="space"/>
      <w:lvlText w:val="%1.%2.%3.%4.%5.%6.%7.%8"/>
      <w:lvlJc w:val="left"/>
      <w:pPr>
        <w:ind w:left="0" w:firstLine="0"/>
      </w:pPr>
      <w:rPr>
        <w:rFonts w:hint="default"/>
      </w:rPr>
    </w:lvl>
    <w:lvl w:ilvl="8" w:tentative="0">
      <w:start w:val="1"/>
      <w:numFmt w:val="decimal"/>
      <w:suff w:val="space"/>
      <w:lvlText w:val="%1.%2.%3.%4.%5.%6.%7.%8.%9"/>
      <w:lvlJc w:val="left"/>
      <w:pPr>
        <w:ind w:left="0" w:firstLine="0"/>
      </w:pPr>
      <w:rPr>
        <w:rFonts w:hint="default"/>
      </w:rPr>
    </w:lvl>
  </w:abstractNum>
  <w:abstractNum w:abstractNumId="1">
    <w:nsid w:val="A5C9485E"/>
    <w:multiLevelType w:val="singleLevel"/>
    <w:tmpl w:val="A5C9485E"/>
    <w:lvl w:ilvl="0" w:tentative="0">
      <w:start w:val="3"/>
      <w:numFmt w:val="chineseCounting"/>
      <w:suff w:val="space"/>
      <w:lvlText w:val="第%1部分"/>
      <w:lvlJc w:val="left"/>
      <w:rPr>
        <w:rFonts w:hint="eastAsia"/>
      </w:rPr>
    </w:lvl>
  </w:abstractNum>
  <w:abstractNum w:abstractNumId="2">
    <w:nsid w:val="D1A8A8AA"/>
    <w:multiLevelType w:val="singleLevel"/>
    <w:tmpl w:val="D1A8A8AA"/>
    <w:lvl w:ilvl="0" w:tentative="0">
      <w:start w:val="2"/>
      <w:numFmt w:val="decimal"/>
      <w:suff w:val="nothing"/>
      <w:lvlText w:val="%1、"/>
      <w:lvlJc w:val="left"/>
    </w:lvl>
  </w:abstractNum>
  <w:abstractNum w:abstractNumId="3">
    <w:nsid w:val="D2AA4066"/>
    <w:multiLevelType w:val="singleLevel"/>
    <w:tmpl w:val="D2AA4066"/>
    <w:lvl w:ilvl="0" w:tentative="0">
      <w:start w:val="1"/>
      <w:numFmt w:val="chineseCounting"/>
      <w:suff w:val="nothing"/>
      <w:lvlText w:val="第%1章、"/>
      <w:lvlJc w:val="left"/>
      <w:rPr>
        <w:rFonts w:hint="eastAsia"/>
      </w:rPr>
    </w:lvl>
  </w:abstractNum>
  <w:abstractNum w:abstractNumId="4">
    <w:nsid w:val="F0FAB888"/>
    <w:multiLevelType w:val="singleLevel"/>
    <w:tmpl w:val="F0FAB888"/>
    <w:lvl w:ilvl="0" w:tentative="0">
      <w:start w:val="1"/>
      <w:numFmt w:val="chineseCounting"/>
      <w:suff w:val="nothing"/>
      <w:lvlText w:val="第%1章、"/>
      <w:lvlJc w:val="left"/>
      <w:rPr>
        <w:rFonts w:hint="eastAsia"/>
      </w:rPr>
    </w:lvl>
  </w:abstractNum>
  <w:abstractNum w:abstractNumId="5">
    <w:nsid w:val="0B83F29C"/>
    <w:multiLevelType w:val="singleLevel"/>
    <w:tmpl w:val="0B83F29C"/>
    <w:lvl w:ilvl="0" w:tentative="0">
      <w:start w:val="2"/>
      <w:numFmt w:val="chineseCounting"/>
      <w:suff w:val="space"/>
      <w:lvlText w:val="第%1部分"/>
      <w:lvlJc w:val="left"/>
      <w:rPr>
        <w:rFonts w:hint="eastAsia"/>
      </w:rPr>
    </w:lvl>
  </w:abstractNum>
  <w:abstractNum w:abstractNumId="6">
    <w:nsid w:val="3ECC8F30"/>
    <w:multiLevelType w:val="singleLevel"/>
    <w:tmpl w:val="3ECC8F30"/>
    <w:lvl w:ilvl="0" w:tentative="0">
      <w:start w:val="1"/>
      <w:numFmt w:val="chineseCounting"/>
      <w:suff w:val="nothing"/>
      <w:lvlText w:val="第%1章、"/>
      <w:lvlJc w:val="left"/>
      <w:rPr>
        <w:rFonts w:hint="eastAsia"/>
      </w:rPr>
    </w:lvl>
  </w:abstractNum>
  <w:num w:numId="1">
    <w:abstractNumId w:val="6"/>
  </w:num>
  <w:num w:numId="2">
    <w:abstractNumId w:val="0"/>
  </w:num>
  <w:num w:numId="3">
    <w:abstractNumId w:val="5"/>
  </w:num>
  <w:num w:numId="4">
    <w:abstractNumId w:val="4"/>
  </w:num>
  <w:num w:numId="5">
    <w:abstractNumId w:val="1"/>
  </w:num>
  <w:num w:numId="6">
    <w:abstractNumId w:val="3"/>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documentProtection w:enforcement="0"/>
  <w:defaultTabStop w:val="420"/>
  <w:hyphenationZone w:val="360"/>
  <w:drawingGridVerticalSpacing w:val="156"/>
  <w:displayHorizontalDrawingGridEvery w:val="1"/>
  <w:displayVerticalDrawingGridEvery w:val="1"/>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A3NTFiODhkYmZlNzk3ZjM0OThiZWE0NTIwOGJkZGMifQ=="/>
  </w:docVars>
  <w:rsids>
    <w:rsidRoot w:val="00000000"/>
    <w:rsid w:val="00052A18"/>
    <w:rsid w:val="00133387"/>
    <w:rsid w:val="001D4206"/>
    <w:rsid w:val="0022181C"/>
    <w:rsid w:val="00240114"/>
    <w:rsid w:val="00247343"/>
    <w:rsid w:val="003F23CE"/>
    <w:rsid w:val="00494FFB"/>
    <w:rsid w:val="0055574E"/>
    <w:rsid w:val="006308AB"/>
    <w:rsid w:val="006911F9"/>
    <w:rsid w:val="00732078"/>
    <w:rsid w:val="007E18FF"/>
    <w:rsid w:val="00863B59"/>
    <w:rsid w:val="008878D1"/>
    <w:rsid w:val="00942D05"/>
    <w:rsid w:val="009C767B"/>
    <w:rsid w:val="00A87DE8"/>
    <w:rsid w:val="00B0507A"/>
    <w:rsid w:val="00BC757B"/>
    <w:rsid w:val="00D72607"/>
    <w:rsid w:val="00DC2680"/>
    <w:rsid w:val="00FB057E"/>
    <w:rsid w:val="01037573"/>
    <w:rsid w:val="011501AB"/>
    <w:rsid w:val="0123220E"/>
    <w:rsid w:val="01286562"/>
    <w:rsid w:val="012F2443"/>
    <w:rsid w:val="012F2B13"/>
    <w:rsid w:val="01305439"/>
    <w:rsid w:val="01325A8F"/>
    <w:rsid w:val="01326F3B"/>
    <w:rsid w:val="013352D8"/>
    <w:rsid w:val="01351803"/>
    <w:rsid w:val="0156177E"/>
    <w:rsid w:val="015D207C"/>
    <w:rsid w:val="01661800"/>
    <w:rsid w:val="016814B1"/>
    <w:rsid w:val="01791910"/>
    <w:rsid w:val="017B7436"/>
    <w:rsid w:val="019978BC"/>
    <w:rsid w:val="01A71FD9"/>
    <w:rsid w:val="01AD3795"/>
    <w:rsid w:val="01D86637"/>
    <w:rsid w:val="0210376E"/>
    <w:rsid w:val="02217FDE"/>
    <w:rsid w:val="02331BCC"/>
    <w:rsid w:val="02471A55"/>
    <w:rsid w:val="024E06A7"/>
    <w:rsid w:val="02895B83"/>
    <w:rsid w:val="0290648C"/>
    <w:rsid w:val="02A52D67"/>
    <w:rsid w:val="02B86235"/>
    <w:rsid w:val="02C44E0D"/>
    <w:rsid w:val="03024286"/>
    <w:rsid w:val="03061542"/>
    <w:rsid w:val="031418F0"/>
    <w:rsid w:val="033802EC"/>
    <w:rsid w:val="03416159"/>
    <w:rsid w:val="03495361"/>
    <w:rsid w:val="03562E11"/>
    <w:rsid w:val="035F2640"/>
    <w:rsid w:val="036870FF"/>
    <w:rsid w:val="036C617D"/>
    <w:rsid w:val="038C76D9"/>
    <w:rsid w:val="03A323C4"/>
    <w:rsid w:val="03AF2714"/>
    <w:rsid w:val="03AF33C7"/>
    <w:rsid w:val="03C86237"/>
    <w:rsid w:val="03D130C9"/>
    <w:rsid w:val="03D23A10"/>
    <w:rsid w:val="03EF5DB2"/>
    <w:rsid w:val="03FD05D6"/>
    <w:rsid w:val="040C7AED"/>
    <w:rsid w:val="04194CE4"/>
    <w:rsid w:val="041C3581"/>
    <w:rsid w:val="04206073"/>
    <w:rsid w:val="042711AF"/>
    <w:rsid w:val="045301F6"/>
    <w:rsid w:val="045522A3"/>
    <w:rsid w:val="047F2F94"/>
    <w:rsid w:val="04C9670A"/>
    <w:rsid w:val="04D05CEB"/>
    <w:rsid w:val="04D8295D"/>
    <w:rsid w:val="04F349A4"/>
    <w:rsid w:val="0515604A"/>
    <w:rsid w:val="05235E1B"/>
    <w:rsid w:val="05241B93"/>
    <w:rsid w:val="05571F68"/>
    <w:rsid w:val="055E32F7"/>
    <w:rsid w:val="055E648D"/>
    <w:rsid w:val="0563090D"/>
    <w:rsid w:val="058F1702"/>
    <w:rsid w:val="05B00870"/>
    <w:rsid w:val="05B94582"/>
    <w:rsid w:val="05CF7D50"/>
    <w:rsid w:val="05DC29A4"/>
    <w:rsid w:val="05E7046B"/>
    <w:rsid w:val="062A142B"/>
    <w:rsid w:val="062A31D9"/>
    <w:rsid w:val="06456265"/>
    <w:rsid w:val="064C13A1"/>
    <w:rsid w:val="065F1493"/>
    <w:rsid w:val="066A43D4"/>
    <w:rsid w:val="06994288"/>
    <w:rsid w:val="069A3EBB"/>
    <w:rsid w:val="069D0714"/>
    <w:rsid w:val="06B3319E"/>
    <w:rsid w:val="06B524FE"/>
    <w:rsid w:val="06CB49BC"/>
    <w:rsid w:val="06DB3895"/>
    <w:rsid w:val="06DC0977"/>
    <w:rsid w:val="06E46E07"/>
    <w:rsid w:val="070B4DB8"/>
    <w:rsid w:val="071E2D3E"/>
    <w:rsid w:val="071F6AB6"/>
    <w:rsid w:val="07222102"/>
    <w:rsid w:val="072916E2"/>
    <w:rsid w:val="07351E35"/>
    <w:rsid w:val="074D44A4"/>
    <w:rsid w:val="0751431A"/>
    <w:rsid w:val="076444C8"/>
    <w:rsid w:val="07687ACF"/>
    <w:rsid w:val="076E1AF0"/>
    <w:rsid w:val="078778B3"/>
    <w:rsid w:val="078F7797"/>
    <w:rsid w:val="079B2A89"/>
    <w:rsid w:val="079C1EB4"/>
    <w:rsid w:val="07E838FA"/>
    <w:rsid w:val="08005A40"/>
    <w:rsid w:val="084762C4"/>
    <w:rsid w:val="08564322"/>
    <w:rsid w:val="085D5AE7"/>
    <w:rsid w:val="08604357"/>
    <w:rsid w:val="0862454D"/>
    <w:rsid w:val="087A1BF2"/>
    <w:rsid w:val="088C6DAF"/>
    <w:rsid w:val="08932258"/>
    <w:rsid w:val="089A4EC8"/>
    <w:rsid w:val="08AC56C0"/>
    <w:rsid w:val="08DB17FA"/>
    <w:rsid w:val="08E04023"/>
    <w:rsid w:val="08EE7CFD"/>
    <w:rsid w:val="08EF01D5"/>
    <w:rsid w:val="08FD1E97"/>
    <w:rsid w:val="09141FAF"/>
    <w:rsid w:val="092C2FD9"/>
    <w:rsid w:val="094B5940"/>
    <w:rsid w:val="0960032A"/>
    <w:rsid w:val="09615163"/>
    <w:rsid w:val="096D58B6"/>
    <w:rsid w:val="097F1A8E"/>
    <w:rsid w:val="09886B94"/>
    <w:rsid w:val="09A56D66"/>
    <w:rsid w:val="09BA4874"/>
    <w:rsid w:val="09C5399F"/>
    <w:rsid w:val="09D230B8"/>
    <w:rsid w:val="09D73678"/>
    <w:rsid w:val="09DE698C"/>
    <w:rsid w:val="09DF42DA"/>
    <w:rsid w:val="09FA34EB"/>
    <w:rsid w:val="0A026946"/>
    <w:rsid w:val="0A200B7B"/>
    <w:rsid w:val="0A624FB9"/>
    <w:rsid w:val="0A692F6B"/>
    <w:rsid w:val="0A6E0C5C"/>
    <w:rsid w:val="0A7635CA"/>
    <w:rsid w:val="0AA30A0F"/>
    <w:rsid w:val="0AA95014"/>
    <w:rsid w:val="0AB72067"/>
    <w:rsid w:val="0ABF20F1"/>
    <w:rsid w:val="0ACC485F"/>
    <w:rsid w:val="0AD11E75"/>
    <w:rsid w:val="0AE127A9"/>
    <w:rsid w:val="0AFA761E"/>
    <w:rsid w:val="0B2E0F81"/>
    <w:rsid w:val="0B5949B9"/>
    <w:rsid w:val="0B5F7791"/>
    <w:rsid w:val="0B602DC9"/>
    <w:rsid w:val="0B61144B"/>
    <w:rsid w:val="0B65258D"/>
    <w:rsid w:val="0B6B24CE"/>
    <w:rsid w:val="0B732F2C"/>
    <w:rsid w:val="0B865355"/>
    <w:rsid w:val="0BC4514F"/>
    <w:rsid w:val="0BCA384C"/>
    <w:rsid w:val="0BCB2D68"/>
    <w:rsid w:val="0BDB744F"/>
    <w:rsid w:val="0BFF07E0"/>
    <w:rsid w:val="0C0128E1"/>
    <w:rsid w:val="0C14470F"/>
    <w:rsid w:val="0C1E558E"/>
    <w:rsid w:val="0C2010AC"/>
    <w:rsid w:val="0C38454E"/>
    <w:rsid w:val="0C62191E"/>
    <w:rsid w:val="0CB90E13"/>
    <w:rsid w:val="0CC25F19"/>
    <w:rsid w:val="0CD2303E"/>
    <w:rsid w:val="0CF2453E"/>
    <w:rsid w:val="0D042E1A"/>
    <w:rsid w:val="0D2839BE"/>
    <w:rsid w:val="0D4913C1"/>
    <w:rsid w:val="0D5C183A"/>
    <w:rsid w:val="0D660F9A"/>
    <w:rsid w:val="0D6945E7"/>
    <w:rsid w:val="0D7A2C98"/>
    <w:rsid w:val="0D962F4D"/>
    <w:rsid w:val="0DBC6E0C"/>
    <w:rsid w:val="0DCE6281"/>
    <w:rsid w:val="0DEC297A"/>
    <w:rsid w:val="0DF77E44"/>
    <w:rsid w:val="0E1518A1"/>
    <w:rsid w:val="0E2350DD"/>
    <w:rsid w:val="0E262ED1"/>
    <w:rsid w:val="0E2714DC"/>
    <w:rsid w:val="0E4928DC"/>
    <w:rsid w:val="0E754C08"/>
    <w:rsid w:val="0E84109E"/>
    <w:rsid w:val="0E8B4260"/>
    <w:rsid w:val="0EA855E3"/>
    <w:rsid w:val="0EBC4BEA"/>
    <w:rsid w:val="0EC85B22"/>
    <w:rsid w:val="0ECE2E6A"/>
    <w:rsid w:val="0ED85EC8"/>
    <w:rsid w:val="0EDA7072"/>
    <w:rsid w:val="0EDC11FC"/>
    <w:rsid w:val="0EE26D46"/>
    <w:rsid w:val="0EF12AE6"/>
    <w:rsid w:val="0F0C4A59"/>
    <w:rsid w:val="0F112C3E"/>
    <w:rsid w:val="0F1862C4"/>
    <w:rsid w:val="0F210701"/>
    <w:rsid w:val="0F213556"/>
    <w:rsid w:val="0F225395"/>
    <w:rsid w:val="0F24110D"/>
    <w:rsid w:val="0F2B249C"/>
    <w:rsid w:val="0F2C6214"/>
    <w:rsid w:val="0F2E5AE8"/>
    <w:rsid w:val="0F551C07"/>
    <w:rsid w:val="0F587009"/>
    <w:rsid w:val="0F5D0A2F"/>
    <w:rsid w:val="0F607C6B"/>
    <w:rsid w:val="0F706100"/>
    <w:rsid w:val="0F784FB5"/>
    <w:rsid w:val="0F8A6A96"/>
    <w:rsid w:val="0F8C08E3"/>
    <w:rsid w:val="0F8D06EA"/>
    <w:rsid w:val="0FA53BB8"/>
    <w:rsid w:val="0FC149A6"/>
    <w:rsid w:val="0FC1695C"/>
    <w:rsid w:val="0FDF4E93"/>
    <w:rsid w:val="0FE03B0E"/>
    <w:rsid w:val="0FE4089C"/>
    <w:rsid w:val="0FEE34C9"/>
    <w:rsid w:val="0FF90784"/>
    <w:rsid w:val="10093E5F"/>
    <w:rsid w:val="100D7DF3"/>
    <w:rsid w:val="1029043F"/>
    <w:rsid w:val="10325FFC"/>
    <w:rsid w:val="10434BC7"/>
    <w:rsid w:val="1054157E"/>
    <w:rsid w:val="105651B6"/>
    <w:rsid w:val="106A6FF4"/>
    <w:rsid w:val="10836E18"/>
    <w:rsid w:val="109C2F25"/>
    <w:rsid w:val="10AB142F"/>
    <w:rsid w:val="10AB4F16"/>
    <w:rsid w:val="10AB724C"/>
    <w:rsid w:val="10C06C14"/>
    <w:rsid w:val="10C36704"/>
    <w:rsid w:val="10CB4AD3"/>
    <w:rsid w:val="10D774CE"/>
    <w:rsid w:val="10E613C1"/>
    <w:rsid w:val="10EB2E96"/>
    <w:rsid w:val="10EE19D3"/>
    <w:rsid w:val="10F95128"/>
    <w:rsid w:val="11041F12"/>
    <w:rsid w:val="11095C2A"/>
    <w:rsid w:val="112278CE"/>
    <w:rsid w:val="1154735C"/>
    <w:rsid w:val="1158509E"/>
    <w:rsid w:val="115A0AD0"/>
    <w:rsid w:val="11763776"/>
    <w:rsid w:val="117A14B8"/>
    <w:rsid w:val="11A007F3"/>
    <w:rsid w:val="11AE31E0"/>
    <w:rsid w:val="11AE5258"/>
    <w:rsid w:val="11B147AE"/>
    <w:rsid w:val="11C646FD"/>
    <w:rsid w:val="11C9487C"/>
    <w:rsid w:val="11F56D91"/>
    <w:rsid w:val="12191CC8"/>
    <w:rsid w:val="12266F4A"/>
    <w:rsid w:val="12340406"/>
    <w:rsid w:val="123A0C48"/>
    <w:rsid w:val="124341AB"/>
    <w:rsid w:val="12521AED"/>
    <w:rsid w:val="12633CFA"/>
    <w:rsid w:val="12692EF2"/>
    <w:rsid w:val="12786986"/>
    <w:rsid w:val="127F3EF9"/>
    <w:rsid w:val="12922832"/>
    <w:rsid w:val="129C2F36"/>
    <w:rsid w:val="129C7D0E"/>
    <w:rsid w:val="12A3059B"/>
    <w:rsid w:val="12BD293A"/>
    <w:rsid w:val="12EF37E0"/>
    <w:rsid w:val="12F17558"/>
    <w:rsid w:val="12F2507E"/>
    <w:rsid w:val="12F46273"/>
    <w:rsid w:val="1308124D"/>
    <w:rsid w:val="132C0590"/>
    <w:rsid w:val="133236CD"/>
    <w:rsid w:val="13370CE3"/>
    <w:rsid w:val="13386F35"/>
    <w:rsid w:val="13394A5B"/>
    <w:rsid w:val="133B2333"/>
    <w:rsid w:val="134A56E4"/>
    <w:rsid w:val="13651CF4"/>
    <w:rsid w:val="13A9398F"/>
    <w:rsid w:val="13B3480E"/>
    <w:rsid w:val="13BD568C"/>
    <w:rsid w:val="13E44DAF"/>
    <w:rsid w:val="13F91511"/>
    <w:rsid w:val="13FB325E"/>
    <w:rsid w:val="141823DD"/>
    <w:rsid w:val="141A488D"/>
    <w:rsid w:val="141D3725"/>
    <w:rsid w:val="1470712F"/>
    <w:rsid w:val="14AF76CB"/>
    <w:rsid w:val="14B22D17"/>
    <w:rsid w:val="14B7032D"/>
    <w:rsid w:val="14BC1DE8"/>
    <w:rsid w:val="14C10EE2"/>
    <w:rsid w:val="14C201BA"/>
    <w:rsid w:val="14E31122"/>
    <w:rsid w:val="15211C4B"/>
    <w:rsid w:val="152621F6"/>
    <w:rsid w:val="1527090B"/>
    <w:rsid w:val="1529148F"/>
    <w:rsid w:val="153E66BC"/>
    <w:rsid w:val="1542409B"/>
    <w:rsid w:val="155301D7"/>
    <w:rsid w:val="15532EC1"/>
    <w:rsid w:val="1557566D"/>
    <w:rsid w:val="15610299"/>
    <w:rsid w:val="15671D54"/>
    <w:rsid w:val="15724254"/>
    <w:rsid w:val="158C3568"/>
    <w:rsid w:val="158F270C"/>
    <w:rsid w:val="15B36931"/>
    <w:rsid w:val="15CF16A7"/>
    <w:rsid w:val="16017DF9"/>
    <w:rsid w:val="16197E6B"/>
    <w:rsid w:val="16281F12"/>
    <w:rsid w:val="16302145"/>
    <w:rsid w:val="16351E52"/>
    <w:rsid w:val="167043DB"/>
    <w:rsid w:val="16717081"/>
    <w:rsid w:val="167209B0"/>
    <w:rsid w:val="16750D36"/>
    <w:rsid w:val="16AA7E79"/>
    <w:rsid w:val="16B014D8"/>
    <w:rsid w:val="16C17241"/>
    <w:rsid w:val="170B3EB5"/>
    <w:rsid w:val="171952CF"/>
    <w:rsid w:val="1719707D"/>
    <w:rsid w:val="171D2EE0"/>
    <w:rsid w:val="1730504B"/>
    <w:rsid w:val="17323756"/>
    <w:rsid w:val="17361868"/>
    <w:rsid w:val="17515EC2"/>
    <w:rsid w:val="17516817"/>
    <w:rsid w:val="17596DAC"/>
    <w:rsid w:val="175C420C"/>
    <w:rsid w:val="17740758"/>
    <w:rsid w:val="17793FC0"/>
    <w:rsid w:val="179D2E56"/>
    <w:rsid w:val="17A6044E"/>
    <w:rsid w:val="17BA0860"/>
    <w:rsid w:val="17BD20FF"/>
    <w:rsid w:val="17E44BFC"/>
    <w:rsid w:val="17E53404"/>
    <w:rsid w:val="17EF06F4"/>
    <w:rsid w:val="180A4C18"/>
    <w:rsid w:val="180D50C3"/>
    <w:rsid w:val="180D79FC"/>
    <w:rsid w:val="181236CE"/>
    <w:rsid w:val="182615E2"/>
    <w:rsid w:val="18310418"/>
    <w:rsid w:val="1853036D"/>
    <w:rsid w:val="1864558B"/>
    <w:rsid w:val="18702BAC"/>
    <w:rsid w:val="187B6274"/>
    <w:rsid w:val="189D783A"/>
    <w:rsid w:val="18B2778A"/>
    <w:rsid w:val="18B904BA"/>
    <w:rsid w:val="18C03544"/>
    <w:rsid w:val="18DD6A5B"/>
    <w:rsid w:val="18DE307B"/>
    <w:rsid w:val="18EB67F8"/>
    <w:rsid w:val="18F90F15"/>
    <w:rsid w:val="19046D46"/>
    <w:rsid w:val="19063790"/>
    <w:rsid w:val="19120228"/>
    <w:rsid w:val="192B006F"/>
    <w:rsid w:val="192D1706"/>
    <w:rsid w:val="193601B3"/>
    <w:rsid w:val="195720DF"/>
    <w:rsid w:val="19654B16"/>
    <w:rsid w:val="197E766C"/>
    <w:rsid w:val="1988190B"/>
    <w:rsid w:val="198A6011"/>
    <w:rsid w:val="198F1879"/>
    <w:rsid w:val="19A5109C"/>
    <w:rsid w:val="19A9418A"/>
    <w:rsid w:val="19B32869"/>
    <w:rsid w:val="19B74EE4"/>
    <w:rsid w:val="19C74A3D"/>
    <w:rsid w:val="19D11E91"/>
    <w:rsid w:val="19DF017E"/>
    <w:rsid w:val="19EC6CCB"/>
    <w:rsid w:val="19EE2A43"/>
    <w:rsid w:val="1A0C186A"/>
    <w:rsid w:val="1A2A3350"/>
    <w:rsid w:val="1A2C356C"/>
    <w:rsid w:val="1A3348FA"/>
    <w:rsid w:val="1A34778E"/>
    <w:rsid w:val="1A3D3083"/>
    <w:rsid w:val="1A440C91"/>
    <w:rsid w:val="1A9F78F8"/>
    <w:rsid w:val="1AA66E7A"/>
    <w:rsid w:val="1ABC48F0"/>
    <w:rsid w:val="1AC11F06"/>
    <w:rsid w:val="1AC61965"/>
    <w:rsid w:val="1AF65494"/>
    <w:rsid w:val="1AF75928"/>
    <w:rsid w:val="1AFC1190"/>
    <w:rsid w:val="1B101184"/>
    <w:rsid w:val="1B16525A"/>
    <w:rsid w:val="1B1A1616"/>
    <w:rsid w:val="1B1D74DF"/>
    <w:rsid w:val="1B1E69B9"/>
    <w:rsid w:val="1B210BF7"/>
    <w:rsid w:val="1B2B45EC"/>
    <w:rsid w:val="1B3D7186"/>
    <w:rsid w:val="1B512979"/>
    <w:rsid w:val="1B59213E"/>
    <w:rsid w:val="1B666609"/>
    <w:rsid w:val="1B724FAE"/>
    <w:rsid w:val="1B7A7441"/>
    <w:rsid w:val="1B83540D"/>
    <w:rsid w:val="1B8A78B2"/>
    <w:rsid w:val="1B9C202B"/>
    <w:rsid w:val="1BC42A7B"/>
    <w:rsid w:val="1BEA0FE8"/>
    <w:rsid w:val="1BEC2FB3"/>
    <w:rsid w:val="1C111C07"/>
    <w:rsid w:val="1C237506"/>
    <w:rsid w:val="1C2465A3"/>
    <w:rsid w:val="1C3B7A96"/>
    <w:rsid w:val="1C4F52EF"/>
    <w:rsid w:val="1C67088B"/>
    <w:rsid w:val="1C8B27CB"/>
    <w:rsid w:val="1C9571A6"/>
    <w:rsid w:val="1CD66BB0"/>
    <w:rsid w:val="1CF928A3"/>
    <w:rsid w:val="1D1C78C7"/>
    <w:rsid w:val="1D385E44"/>
    <w:rsid w:val="1D5A219E"/>
    <w:rsid w:val="1D6923E1"/>
    <w:rsid w:val="1D762D4C"/>
    <w:rsid w:val="1DB01F75"/>
    <w:rsid w:val="1DC92705"/>
    <w:rsid w:val="1DD51824"/>
    <w:rsid w:val="1DDA6E3B"/>
    <w:rsid w:val="1DDF12F2"/>
    <w:rsid w:val="1DE6772B"/>
    <w:rsid w:val="1E0A5972"/>
    <w:rsid w:val="1E0A7720"/>
    <w:rsid w:val="1E0F4D36"/>
    <w:rsid w:val="1E291486"/>
    <w:rsid w:val="1E3824DF"/>
    <w:rsid w:val="1E4744D0"/>
    <w:rsid w:val="1E4C5F8A"/>
    <w:rsid w:val="1E596F15"/>
    <w:rsid w:val="1E5D7DE9"/>
    <w:rsid w:val="1E6E5AF7"/>
    <w:rsid w:val="1E6E6048"/>
    <w:rsid w:val="1E733E15"/>
    <w:rsid w:val="1E8A260F"/>
    <w:rsid w:val="1E952C15"/>
    <w:rsid w:val="1E967206"/>
    <w:rsid w:val="1EAA33EB"/>
    <w:rsid w:val="1EAE6AE9"/>
    <w:rsid w:val="1EB55AAE"/>
    <w:rsid w:val="1ED02971"/>
    <w:rsid w:val="1EDE6925"/>
    <w:rsid w:val="1F066139"/>
    <w:rsid w:val="1F130856"/>
    <w:rsid w:val="1F2C36C6"/>
    <w:rsid w:val="1F2E743E"/>
    <w:rsid w:val="1F380A48"/>
    <w:rsid w:val="1F416D3C"/>
    <w:rsid w:val="1F4E71EE"/>
    <w:rsid w:val="1F576995"/>
    <w:rsid w:val="1F5F550C"/>
    <w:rsid w:val="1F63358C"/>
    <w:rsid w:val="1F66307C"/>
    <w:rsid w:val="1F6D61B8"/>
    <w:rsid w:val="1F871243"/>
    <w:rsid w:val="1F9F033C"/>
    <w:rsid w:val="1FBD2E59"/>
    <w:rsid w:val="1FBF278C"/>
    <w:rsid w:val="1FFE5062"/>
    <w:rsid w:val="2006231E"/>
    <w:rsid w:val="2007660D"/>
    <w:rsid w:val="200C6649"/>
    <w:rsid w:val="20124FB2"/>
    <w:rsid w:val="20191E9C"/>
    <w:rsid w:val="204A02A8"/>
    <w:rsid w:val="20692753"/>
    <w:rsid w:val="206C1BB2"/>
    <w:rsid w:val="2080016D"/>
    <w:rsid w:val="208E288A"/>
    <w:rsid w:val="20AA62CB"/>
    <w:rsid w:val="20D9162C"/>
    <w:rsid w:val="20E63F9F"/>
    <w:rsid w:val="21042B4C"/>
    <w:rsid w:val="21271BF9"/>
    <w:rsid w:val="212E1977"/>
    <w:rsid w:val="212E3725"/>
    <w:rsid w:val="21425423"/>
    <w:rsid w:val="21645399"/>
    <w:rsid w:val="21696E53"/>
    <w:rsid w:val="21920158"/>
    <w:rsid w:val="21927F47"/>
    <w:rsid w:val="219B4563"/>
    <w:rsid w:val="21A263B7"/>
    <w:rsid w:val="21AD23A2"/>
    <w:rsid w:val="21CF315A"/>
    <w:rsid w:val="21DE514B"/>
    <w:rsid w:val="21E07116"/>
    <w:rsid w:val="21EF55AB"/>
    <w:rsid w:val="21EF63FF"/>
    <w:rsid w:val="21F20BF7"/>
    <w:rsid w:val="21FC7514"/>
    <w:rsid w:val="2217065D"/>
    <w:rsid w:val="22293AE7"/>
    <w:rsid w:val="22317971"/>
    <w:rsid w:val="223615FD"/>
    <w:rsid w:val="22461903"/>
    <w:rsid w:val="224A3DEA"/>
    <w:rsid w:val="226E1396"/>
    <w:rsid w:val="2271572E"/>
    <w:rsid w:val="22793056"/>
    <w:rsid w:val="22832569"/>
    <w:rsid w:val="22835CF3"/>
    <w:rsid w:val="22971AE5"/>
    <w:rsid w:val="22DB6486"/>
    <w:rsid w:val="22DE026A"/>
    <w:rsid w:val="22E177D9"/>
    <w:rsid w:val="22E42C35"/>
    <w:rsid w:val="22EF3388"/>
    <w:rsid w:val="22F05754"/>
    <w:rsid w:val="22F46F43"/>
    <w:rsid w:val="23166844"/>
    <w:rsid w:val="232E1AC6"/>
    <w:rsid w:val="232F786B"/>
    <w:rsid w:val="23384D2F"/>
    <w:rsid w:val="234C768D"/>
    <w:rsid w:val="235C1A89"/>
    <w:rsid w:val="23671171"/>
    <w:rsid w:val="2369138D"/>
    <w:rsid w:val="236A568F"/>
    <w:rsid w:val="23812232"/>
    <w:rsid w:val="2387457D"/>
    <w:rsid w:val="23C46955"/>
    <w:rsid w:val="23CF3668"/>
    <w:rsid w:val="23D20CE0"/>
    <w:rsid w:val="23D507D0"/>
    <w:rsid w:val="23DC56BB"/>
    <w:rsid w:val="23E977E1"/>
    <w:rsid w:val="23F5677C"/>
    <w:rsid w:val="23F63C20"/>
    <w:rsid w:val="240115C5"/>
    <w:rsid w:val="24136C12"/>
    <w:rsid w:val="241C63FF"/>
    <w:rsid w:val="24226F43"/>
    <w:rsid w:val="24247062"/>
    <w:rsid w:val="24287E4C"/>
    <w:rsid w:val="2435126F"/>
    <w:rsid w:val="243A6885"/>
    <w:rsid w:val="24412DD6"/>
    <w:rsid w:val="24600176"/>
    <w:rsid w:val="2479115B"/>
    <w:rsid w:val="247B4ED4"/>
    <w:rsid w:val="24853FA4"/>
    <w:rsid w:val="248E5058"/>
    <w:rsid w:val="24A2174F"/>
    <w:rsid w:val="24AA1A26"/>
    <w:rsid w:val="24C513B8"/>
    <w:rsid w:val="24C745BD"/>
    <w:rsid w:val="24F80254"/>
    <w:rsid w:val="24F84776"/>
    <w:rsid w:val="25070E5D"/>
    <w:rsid w:val="250A6257"/>
    <w:rsid w:val="250E5D48"/>
    <w:rsid w:val="25165925"/>
    <w:rsid w:val="25294857"/>
    <w:rsid w:val="252F3F10"/>
    <w:rsid w:val="25382DC5"/>
    <w:rsid w:val="255614AE"/>
    <w:rsid w:val="255676EF"/>
    <w:rsid w:val="255A71DF"/>
    <w:rsid w:val="255D0A7D"/>
    <w:rsid w:val="25735262"/>
    <w:rsid w:val="257F4DF4"/>
    <w:rsid w:val="258F5E86"/>
    <w:rsid w:val="259B2F08"/>
    <w:rsid w:val="25AB2680"/>
    <w:rsid w:val="25AC3A6A"/>
    <w:rsid w:val="25D074A1"/>
    <w:rsid w:val="25D96C39"/>
    <w:rsid w:val="25ED0053"/>
    <w:rsid w:val="25FA451E"/>
    <w:rsid w:val="262C38E5"/>
    <w:rsid w:val="263F14EC"/>
    <w:rsid w:val="264D0AF2"/>
    <w:rsid w:val="265C5712"/>
    <w:rsid w:val="265D05FD"/>
    <w:rsid w:val="26622EB6"/>
    <w:rsid w:val="268A3AF4"/>
    <w:rsid w:val="26A10E3D"/>
    <w:rsid w:val="26A30712"/>
    <w:rsid w:val="26A51FB7"/>
    <w:rsid w:val="26A56238"/>
    <w:rsid w:val="26BA675A"/>
    <w:rsid w:val="26C55046"/>
    <w:rsid w:val="26C62A86"/>
    <w:rsid w:val="26ED5E31"/>
    <w:rsid w:val="26F47B11"/>
    <w:rsid w:val="26F61189"/>
    <w:rsid w:val="26F70A5D"/>
    <w:rsid w:val="2700129D"/>
    <w:rsid w:val="270C62B7"/>
    <w:rsid w:val="27135897"/>
    <w:rsid w:val="2714160F"/>
    <w:rsid w:val="27174C5C"/>
    <w:rsid w:val="271B6D61"/>
    <w:rsid w:val="2728280B"/>
    <w:rsid w:val="272E26D1"/>
    <w:rsid w:val="27363334"/>
    <w:rsid w:val="27467B25"/>
    <w:rsid w:val="27475541"/>
    <w:rsid w:val="276C144B"/>
    <w:rsid w:val="27716A62"/>
    <w:rsid w:val="277976C4"/>
    <w:rsid w:val="277F098D"/>
    <w:rsid w:val="278170DB"/>
    <w:rsid w:val="27930786"/>
    <w:rsid w:val="279D4D50"/>
    <w:rsid w:val="27AB3D22"/>
    <w:rsid w:val="27B965B1"/>
    <w:rsid w:val="27D05536"/>
    <w:rsid w:val="27E40FE2"/>
    <w:rsid w:val="28100029"/>
    <w:rsid w:val="28292E99"/>
    <w:rsid w:val="283005FE"/>
    <w:rsid w:val="28327F9F"/>
    <w:rsid w:val="28331A56"/>
    <w:rsid w:val="28434849"/>
    <w:rsid w:val="28456613"/>
    <w:rsid w:val="286D202F"/>
    <w:rsid w:val="28770DCF"/>
    <w:rsid w:val="28956780"/>
    <w:rsid w:val="28C52BC1"/>
    <w:rsid w:val="28C606E7"/>
    <w:rsid w:val="28CC69C1"/>
    <w:rsid w:val="28D369C8"/>
    <w:rsid w:val="29085DCB"/>
    <w:rsid w:val="290D6316"/>
    <w:rsid w:val="291807B8"/>
    <w:rsid w:val="29352E3A"/>
    <w:rsid w:val="293F15D2"/>
    <w:rsid w:val="294A756A"/>
    <w:rsid w:val="295B01BA"/>
    <w:rsid w:val="295B1778"/>
    <w:rsid w:val="296E7D76"/>
    <w:rsid w:val="297B4032"/>
    <w:rsid w:val="298F31CF"/>
    <w:rsid w:val="29B260BA"/>
    <w:rsid w:val="29C6285B"/>
    <w:rsid w:val="29D37560"/>
    <w:rsid w:val="29DD3F3B"/>
    <w:rsid w:val="29E609B2"/>
    <w:rsid w:val="29EF6C8F"/>
    <w:rsid w:val="29F25B5F"/>
    <w:rsid w:val="29F97E4E"/>
    <w:rsid w:val="2A04596B"/>
    <w:rsid w:val="2A261D85"/>
    <w:rsid w:val="2A2B739C"/>
    <w:rsid w:val="2A3505EE"/>
    <w:rsid w:val="2A383867"/>
    <w:rsid w:val="2A467D32"/>
    <w:rsid w:val="2A4949BA"/>
    <w:rsid w:val="2A53244F"/>
    <w:rsid w:val="2A5744DB"/>
    <w:rsid w:val="2A5B72A5"/>
    <w:rsid w:val="2A5F7045"/>
    <w:rsid w:val="2A6E2802"/>
    <w:rsid w:val="2A76764D"/>
    <w:rsid w:val="2AA42CAA"/>
    <w:rsid w:val="2ABD3BC6"/>
    <w:rsid w:val="2ACD2201"/>
    <w:rsid w:val="2AE337D3"/>
    <w:rsid w:val="2AE33E50"/>
    <w:rsid w:val="2AF7727E"/>
    <w:rsid w:val="2B04158B"/>
    <w:rsid w:val="2B150495"/>
    <w:rsid w:val="2B177920"/>
    <w:rsid w:val="2B312C19"/>
    <w:rsid w:val="2B5A1960"/>
    <w:rsid w:val="2B637489"/>
    <w:rsid w:val="2B6C01DB"/>
    <w:rsid w:val="2B726905"/>
    <w:rsid w:val="2B8209DE"/>
    <w:rsid w:val="2B8925CC"/>
    <w:rsid w:val="2B8D272F"/>
    <w:rsid w:val="2BA72A52"/>
    <w:rsid w:val="2BD27F42"/>
    <w:rsid w:val="2BE94E19"/>
    <w:rsid w:val="2BE96E2D"/>
    <w:rsid w:val="2C01229D"/>
    <w:rsid w:val="2C1B0FD4"/>
    <w:rsid w:val="2C3A38C6"/>
    <w:rsid w:val="2C4C16FF"/>
    <w:rsid w:val="2C626979"/>
    <w:rsid w:val="2C6721E1"/>
    <w:rsid w:val="2C8608B9"/>
    <w:rsid w:val="2C9850CD"/>
    <w:rsid w:val="2C9E20A7"/>
    <w:rsid w:val="2C9F63A9"/>
    <w:rsid w:val="2CBD400F"/>
    <w:rsid w:val="2CBE62A5"/>
    <w:rsid w:val="2CBF6561"/>
    <w:rsid w:val="2CC80A91"/>
    <w:rsid w:val="2CCE2260"/>
    <w:rsid w:val="2CDE06F5"/>
    <w:rsid w:val="2CE45CBD"/>
    <w:rsid w:val="2CE81574"/>
    <w:rsid w:val="2CEB31DE"/>
    <w:rsid w:val="2CF37F79"/>
    <w:rsid w:val="2CF879E3"/>
    <w:rsid w:val="2D216834"/>
    <w:rsid w:val="2D3C541C"/>
    <w:rsid w:val="2D3C7997"/>
    <w:rsid w:val="2D480265"/>
    <w:rsid w:val="2D617625"/>
    <w:rsid w:val="2D7D6B19"/>
    <w:rsid w:val="2D8017AD"/>
    <w:rsid w:val="2D9172A0"/>
    <w:rsid w:val="2DAA682A"/>
    <w:rsid w:val="2DAF2092"/>
    <w:rsid w:val="2DB5581A"/>
    <w:rsid w:val="2DB94CBF"/>
    <w:rsid w:val="2DC04136"/>
    <w:rsid w:val="2DC07527"/>
    <w:rsid w:val="2DD37B2E"/>
    <w:rsid w:val="2DE34362"/>
    <w:rsid w:val="2DE51610"/>
    <w:rsid w:val="2DEF20D7"/>
    <w:rsid w:val="2E2A1718"/>
    <w:rsid w:val="2E3422F8"/>
    <w:rsid w:val="2E382ECE"/>
    <w:rsid w:val="2E5A120D"/>
    <w:rsid w:val="2E5E7CC5"/>
    <w:rsid w:val="2E6609A2"/>
    <w:rsid w:val="2E89343E"/>
    <w:rsid w:val="2E9A4AF0"/>
    <w:rsid w:val="2EA109CD"/>
    <w:rsid w:val="2EA75C11"/>
    <w:rsid w:val="2EAE017D"/>
    <w:rsid w:val="2EB01C1E"/>
    <w:rsid w:val="2EB13C87"/>
    <w:rsid w:val="2EC67693"/>
    <w:rsid w:val="2ECE6063"/>
    <w:rsid w:val="2ED753FC"/>
    <w:rsid w:val="2EE70552"/>
    <w:rsid w:val="2EE8585B"/>
    <w:rsid w:val="2EF064BE"/>
    <w:rsid w:val="2EF20488"/>
    <w:rsid w:val="2F0119DF"/>
    <w:rsid w:val="2F2717B8"/>
    <w:rsid w:val="2F3A39D1"/>
    <w:rsid w:val="2F3A3BDD"/>
    <w:rsid w:val="2F452CAE"/>
    <w:rsid w:val="2F5051AF"/>
    <w:rsid w:val="2F5922B5"/>
    <w:rsid w:val="2F6F3887"/>
    <w:rsid w:val="2F736DF1"/>
    <w:rsid w:val="2F8224C5"/>
    <w:rsid w:val="2F945E80"/>
    <w:rsid w:val="2FA06136"/>
    <w:rsid w:val="2FA32702"/>
    <w:rsid w:val="2FC8743B"/>
    <w:rsid w:val="2FCA31B3"/>
    <w:rsid w:val="2FD44032"/>
    <w:rsid w:val="30134B5A"/>
    <w:rsid w:val="302567CF"/>
    <w:rsid w:val="302723B3"/>
    <w:rsid w:val="303C40BD"/>
    <w:rsid w:val="3045283A"/>
    <w:rsid w:val="30494ED5"/>
    <w:rsid w:val="304E5B92"/>
    <w:rsid w:val="30590093"/>
    <w:rsid w:val="305F7D9F"/>
    <w:rsid w:val="307B625B"/>
    <w:rsid w:val="307D6477"/>
    <w:rsid w:val="30951E25"/>
    <w:rsid w:val="309D08C8"/>
    <w:rsid w:val="30A13F14"/>
    <w:rsid w:val="30AD28D7"/>
    <w:rsid w:val="30B30980"/>
    <w:rsid w:val="30C850DA"/>
    <w:rsid w:val="30E6401D"/>
    <w:rsid w:val="310C55BA"/>
    <w:rsid w:val="31224929"/>
    <w:rsid w:val="31376626"/>
    <w:rsid w:val="315224D4"/>
    <w:rsid w:val="31717D8A"/>
    <w:rsid w:val="3176279D"/>
    <w:rsid w:val="31797CF2"/>
    <w:rsid w:val="319770C5"/>
    <w:rsid w:val="31A11CF2"/>
    <w:rsid w:val="31AF08B2"/>
    <w:rsid w:val="31B00187"/>
    <w:rsid w:val="31B55BDA"/>
    <w:rsid w:val="31C37EBA"/>
    <w:rsid w:val="31D2099C"/>
    <w:rsid w:val="31D245A1"/>
    <w:rsid w:val="31D9148B"/>
    <w:rsid w:val="31E47BCC"/>
    <w:rsid w:val="320D6B1C"/>
    <w:rsid w:val="321109A1"/>
    <w:rsid w:val="32117189"/>
    <w:rsid w:val="321270E3"/>
    <w:rsid w:val="321E1594"/>
    <w:rsid w:val="322841C1"/>
    <w:rsid w:val="323668DE"/>
    <w:rsid w:val="323808A8"/>
    <w:rsid w:val="323B0093"/>
    <w:rsid w:val="323C7F64"/>
    <w:rsid w:val="323E39E4"/>
    <w:rsid w:val="32403E9F"/>
    <w:rsid w:val="32466E61"/>
    <w:rsid w:val="324A2760"/>
    <w:rsid w:val="32503556"/>
    <w:rsid w:val="325146CB"/>
    <w:rsid w:val="325A081E"/>
    <w:rsid w:val="326649B8"/>
    <w:rsid w:val="3278743C"/>
    <w:rsid w:val="32827D75"/>
    <w:rsid w:val="328E0C7D"/>
    <w:rsid w:val="32911D66"/>
    <w:rsid w:val="329C4F37"/>
    <w:rsid w:val="32AB02BD"/>
    <w:rsid w:val="32C83D55"/>
    <w:rsid w:val="32DA184C"/>
    <w:rsid w:val="32E26A66"/>
    <w:rsid w:val="32E620B2"/>
    <w:rsid w:val="32F95CB7"/>
    <w:rsid w:val="33010C9A"/>
    <w:rsid w:val="33244988"/>
    <w:rsid w:val="334E5EA9"/>
    <w:rsid w:val="3357131F"/>
    <w:rsid w:val="337E18D4"/>
    <w:rsid w:val="33907F7A"/>
    <w:rsid w:val="33997124"/>
    <w:rsid w:val="33A65CE5"/>
    <w:rsid w:val="33AD7074"/>
    <w:rsid w:val="33B64277"/>
    <w:rsid w:val="33C76378"/>
    <w:rsid w:val="33D17B22"/>
    <w:rsid w:val="33D26ADA"/>
    <w:rsid w:val="33D62126"/>
    <w:rsid w:val="33DE722D"/>
    <w:rsid w:val="33E41C73"/>
    <w:rsid w:val="340C3D9A"/>
    <w:rsid w:val="34190265"/>
    <w:rsid w:val="342A6B27"/>
    <w:rsid w:val="342C2837"/>
    <w:rsid w:val="34360E17"/>
    <w:rsid w:val="344D7F0F"/>
    <w:rsid w:val="345A69A2"/>
    <w:rsid w:val="34666D8C"/>
    <w:rsid w:val="3469049A"/>
    <w:rsid w:val="346E6B7F"/>
    <w:rsid w:val="34766B9C"/>
    <w:rsid w:val="349F41F7"/>
    <w:rsid w:val="34CA09B8"/>
    <w:rsid w:val="34F267D6"/>
    <w:rsid w:val="350022EF"/>
    <w:rsid w:val="35020CF9"/>
    <w:rsid w:val="35074561"/>
    <w:rsid w:val="35132F06"/>
    <w:rsid w:val="3522139B"/>
    <w:rsid w:val="352B0250"/>
    <w:rsid w:val="352E1AEE"/>
    <w:rsid w:val="35325A82"/>
    <w:rsid w:val="35411821"/>
    <w:rsid w:val="3558300F"/>
    <w:rsid w:val="3566572C"/>
    <w:rsid w:val="3583585A"/>
    <w:rsid w:val="35904557"/>
    <w:rsid w:val="35935DF5"/>
    <w:rsid w:val="35987004"/>
    <w:rsid w:val="359C73A0"/>
    <w:rsid w:val="35B75970"/>
    <w:rsid w:val="35BE4205"/>
    <w:rsid w:val="35C8513F"/>
    <w:rsid w:val="35D040D0"/>
    <w:rsid w:val="35D11499"/>
    <w:rsid w:val="35E03756"/>
    <w:rsid w:val="35E26CF6"/>
    <w:rsid w:val="35ED6DF6"/>
    <w:rsid w:val="35EE555B"/>
    <w:rsid w:val="35FF4E37"/>
    <w:rsid w:val="3607320C"/>
    <w:rsid w:val="360E0992"/>
    <w:rsid w:val="361707D4"/>
    <w:rsid w:val="361E1B63"/>
    <w:rsid w:val="361F5630"/>
    <w:rsid w:val="36271315"/>
    <w:rsid w:val="36296D8F"/>
    <w:rsid w:val="36321EE2"/>
    <w:rsid w:val="36394BEF"/>
    <w:rsid w:val="36454EF4"/>
    <w:rsid w:val="36480ED6"/>
    <w:rsid w:val="3667784E"/>
    <w:rsid w:val="366E687E"/>
    <w:rsid w:val="368049F0"/>
    <w:rsid w:val="36897924"/>
    <w:rsid w:val="368D0631"/>
    <w:rsid w:val="369B1405"/>
    <w:rsid w:val="36C46BAE"/>
    <w:rsid w:val="36C56482"/>
    <w:rsid w:val="36D55D6B"/>
    <w:rsid w:val="36F9612C"/>
    <w:rsid w:val="372C02AF"/>
    <w:rsid w:val="37427DCD"/>
    <w:rsid w:val="374D6BA3"/>
    <w:rsid w:val="376161AB"/>
    <w:rsid w:val="376E062B"/>
    <w:rsid w:val="37854AB8"/>
    <w:rsid w:val="378676FF"/>
    <w:rsid w:val="3793032E"/>
    <w:rsid w:val="37AB17B4"/>
    <w:rsid w:val="37C14E9C"/>
    <w:rsid w:val="38003C16"/>
    <w:rsid w:val="38037262"/>
    <w:rsid w:val="38211DDE"/>
    <w:rsid w:val="385B0E4C"/>
    <w:rsid w:val="386717C0"/>
    <w:rsid w:val="38723425"/>
    <w:rsid w:val="38954372"/>
    <w:rsid w:val="38974AF0"/>
    <w:rsid w:val="389D005F"/>
    <w:rsid w:val="38C34C43"/>
    <w:rsid w:val="38C95885"/>
    <w:rsid w:val="38E1410D"/>
    <w:rsid w:val="390019F4"/>
    <w:rsid w:val="391F631E"/>
    <w:rsid w:val="39202096"/>
    <w:rsid w:val="39422DEA"/>
    <w:rsid w:val="395D29A2"/>
    <w:rsid w:val="39CE1AF2"/>
    <w:rsid w:val="39E676B1"/>
    <w:rsid w:val="39E859F0"/>
    <w:rsid w:val="39F257E0"/>
    <w:rsid w:val="39F96B6F"/>
    <w:rsid w:val="3A030AC5"/>
    <w:rsid w:val="3A031347"/>
    <w:rsid w:val="3A06128C"/>
    <w:rsid w:val="3A476A7B"/>
    <w:rsid w:val="3A542215"/>
    <w:rsid w:val="3A572548"/>
    <w:rsid w:val="3A5C5DF9"/>
    <w:rsid w:val="3AA82343"/>
    <w:rsid w:val="3AD924FC"/>
    <w:rsid w:val="3ADF1DF8"/>
    <w:rsid w:val="3AE315CD"/>
    <w:rsid w:val="3AEF1D20"/>
    <w:rsid w:val="3B0C5F1A"/>
    <w:rsid w:val="3B21511D"/>
    <w:rsid w:val="3B29323F"/>
    <w:rsid w:val="3B2C6AD0"/>
    <w:rsid w:val="3B443E1A"/>
    <w:rsid w:val="3B8033E1"/>
    <w:rsid w:val="3B903503"/>
    <w:rsid w:val="3BA269FD"/>
    <w:rsid w:val="3BAB20EB"/>
    <w:rsid w:val="3BAE6E41"/>
    <w:rsid w:val="3BB379B1"/>
    <w:rsid w:val="3BBD3BCC"/>
    <w:rsid w:val="3BD11425"/>
    <w:rsid w:val="3BD6013A"/>
    <w:rsid w:val="3BED44B1"/>
    <w:rsid w:val="3BF13876"/>
    <w:rsid w:val="3BFF2436"/>
    <w:rsid w:val="3C08753D"/>
    <w:rsid w:val="3C2C6246"/>
    <w:rsid w:val="3C6A3D54"/>
    <w:rsid w:val="3C9E1C4F"/>
    <w:rsid w:val="3CCF40AD"/>
    <w:rsid w:val="3CE05AB2"/>
    <w:rsid w:val="3CF43CC6"/>
    <w:rsid w:val="3D1B504E"/>
    <w:rsid w:val="3D22018A"/>
    <w:rsid w:val="3D295E51"/>
    <w:rsid w:val="3D3B124C"/>
    <w:rsid w:val="3D3B2FFA"/>
    <w:rsid w:val="3D485717"/>
    <w:rsid w:val="3D657A24"/>
    <w:rsid w:val="3D6B7484"/>
    <w:rsid w:val="3D791D75"/>
    <w:rsid w:val="3D7D76FE"/>
    <w:rsid w:val="3D967432"/>
    <w:rsid w:val="3DA17C5A"/>
    <w:rsid w:val="3DA94408"/>
    <w:rsid w:val="3DD82F3F"/>
    <w:rsid w:val="3DE6565C"/>
    <w:rsid w:val="3DE6740A"/>
    <w:rsid w:val="3DE93FE1"/>
    <w:rsid w:val="3DEB0EC4"/>
    <w:rsid w:val="3DEF2039"/>
    <w:rsid w:val="3E0D4ACF"/>
    <w:rsid w:val="3E38014F"/>
    <w:rsid w:val="3E483C21"/>
    <w:rsid w:val="3E5C147A"/>
    <w:rsid w:val="3E66477A"/>
    <w:rsid w:val="3E6B5B61"/>
    <w:rsid w:val="3E770626"/>
    <w:rsid w:val="3E7F160D"/>
    <w:rsid w:val="3EAA6689"/>
    <w:rsid w:val="3ECB63FB"/>
    <w:rsid w:val="3EE94778"/>
    <w:rsid w:val="3EEA77FA"/>
    <w:rsid w:val="3F0E2A92"/>
    <w:rsid w:val="3F0F2990"/>
    <w:rsid w:val="3F253F62"/>
    <w:rsid w:val="3F2921E6"/>
    <w:rsid w:val="3F5356B7"/>
    <w:rsid w:val="3F5F6009"/>
    <w:rsid w:val="3F7857D1"/>
    <w:rsid w:val="3F7D5A4F"/>
    <w:rsid w:val="3F9857F1"/>
    <w:rsid w:val="3F9A21C7"/>
    <w:rsid w:val="3FB13A48"/>
    <w:rsid w:val="3FBF43B6"/>
    <w:rsid w:val="3FCA68B7"/>
    <w:rsid w:val="3FD37E62"/>
    <w:rsid w:val="3FDA4D4C"/>
    <w:rsid w:val="402D0145"/>
    <w:rsid w:val="403C77B5"/>
    <w:rsid w:val="40525952"/>
    <w:rsid w:val="407D1B7C"/>
    <w:rsid w:val="40884444"/>
    <w:rsid w:val="40A3112D"/>
    <w:rsid w:val="40A35A86"/>
    <w:rsid w:val="40A73B61"/>
    <w:rsid w:val="40BF3F42"/>
    <w:rsid w:val="40D03769"/>
    <w:rsid w:val="40D53EF1"/>
    <w:rsid w:val="40FB141E"/>
    <w:rsid w:val="411B561D"/>
    <w:rsid w:val="411E0665"/>
    <w:rsid w:val="412E12E8"/>
    <w:rsid w:val="4153338C"/>
    <w:rsid w:val="41581D4D"/>
    <w:rsid w:val="41656898"/>
    <w:rsid w:val="418807D8"/>
    <w:rsid w:val="418D4040"/>
    <w:rsid w:val="419B050B"/>
    <w:rsid w:val="41A64EFE"/>
    <w:rsid w:val="41AB2E53"/>
    <w:rsid w:val="41D028AB"/>
    <w:rsid w:val="41E85D9F"/>
    <w:rsid w:val="41F95D14"/>
    <w:rsid w:val="42072045"/>
    <w:rsid w:val="42295B17"/>
    <w:rsid w:val="42336996"/>
    <w:rsid w:val="42447849"/>
    <w:rsid w:val="425F1D5E"/>
    <w:rsid w:val="426173EE"/>
    <w:rsid w:val="426217EC"/>
    <w:rsid w:val="42645957"/>
    <w:rsid w:val="429D6505"/>
    <w:rsid w:val="42CC4BAF"/>
    <w:rsid w:val="42CE4911"/>
    <w:rsid w:val="42D30DE3"/>
    <w:rsid w:val="42DC527F"/>
    <w:rsid w:val="42E171C0"/>
    <w:rsid w:val="42E2739A"/>
    <w:rsid w:val="42ED4D97"/>
    <w:rsid w:val="42F97BDF"/>
    <w:rsid w:val="432A5FEB"/>
    <w:rsid w:val="43452E25"/>
    <w:rsid w:val="43613324"/>
    <w:rsid w:val="4364553F"/>
    <w:rsid w:val="4374370A"/>
    <w:rsid w:val="438307EA"/>
    <w:rsid w:val="438464EE"/>
    <w:rsid w:val="43853221"/>
    <w:rsid w:val="43946695"/>
    <w:rsid w:val="43AD0D2E"/>
    <w:rsid w:val="43BC116F"/>
    <w:rsid w:val="43C81360"/>
    <w:rsid w:val="43F07682"/>
    <w:rsid w:val="4416031D"/>
    <w:rsid w:val="44167F08"/>
    <w:rsid w:val="44175E76"/>
    <w:rsid w:val="44226CC2"/>
    <w:rsid w:val="44231A85"/>
    <w:rsid w:val="442A3DC9"/>
    <w:rsid w:val="443973A6"/>
    <w:rsid w:val="445E6A7B"/>
    <w:rsid w:val="44703ED1"/>
    <w:rsid w:val="447A4D50"/>
    <w:rsid w:val="448230D6"/>
    <w:rsid w:val="449C4CC6"/>
    <w:rsid w:val="449F6565"/>
    <w:rsid w:val="44C304A5"/>
    <w:rsid w:val="44C85ABB"/>
    <w:rsid w:val="44CD1324"/>
    <w:rsid w:val="44DD0D17"/>
    <w:rsid w:val="45187B20"/>
    <w:rsid w:val="451C5E07"/>
    <w:rsid w:val="45237196"/>
    <w:rsid w:val="45275A63"/>
    <w:rsid w:val="4538249B"/>
    <w:rsid w:val="453942C3"/>
    <w:rsid w:val="453C0257"/>
    <w:rsid w:val="453E3FCF"/>
    <w:rsid w:val="45513D03"/>
    <w:rsid w:val="4565673D"/>
    <w:rsid w:val="45714467"/>
    <w:rsid w:val="4574077E"/>
    <w:rsid w:val="45765517"/>
    <w:rsid w:val="45795008"/>
    <w:rsid w:val="459C78D2"/>
    <w:rsid w:val="459E4A6E"/>
    <w:rsid w:val="45AA241A"/>
    <w:rsid w:val="45B349A0"/>
    <w:rsid w:val="45BE0C6C"/>
    <w:rsid w:val="45C30031"/>
    <w:rsid w:val="46192347"/>
    <w:rsid w:val="464F6181"/>
    <w:rsid w:val="465771CD"/>
    <w:rsid w:val="46671304"/>
    <w:rsid w:val="467342B8"/>
    <w:rsid w:val="46963997"/>
    <w:rsid w:val="46B02CAB"/>
    <w:rsid w:val="46D36999"/>
    <w:rsid w:val="46DD3374"/>
    <w:rsid w:val="46E75FA1"/>
    <w:rsid w:val="46F652B0"/>
    <w:rsid w:val="47095F17"/>
    <w:rsid w:val="470D1EAB"/>
    <w:rsid w:val="473B735A"/>
    <w:rsid w:val="47484C91"/>
    <w:rsid w:val="4749496A"/>
    <w:rsid w:val="474D04FA"/>
    <w:rsid w:val="475950F1"/>
    <w:rsid w:val="47633879"/>
    <w:rsid w:val="4766336A"/>
    <w:rsid w:val="47677A6F"/>
    <w:rsid w:val="47737D22"/>
    <w:rsid w:val="47765D84"/>
    <w:rsid w:val="47942E2B"/>
    <w:rsid w:val="47967CC3"/>
    <w:rsid w:val="47BD582A"/>
    <w:rsid w:val="47C50090"/>
    <w:rsid w:val="47CB7671"/>
    <w:rsid w:val="47CD6F16"/>
    <w:rsid w:val="47D41743"/>
    <w:rsid w:val="47D77568"/>
    <w:rsid w:val="47E25E36"/>
    <w:rsid w:val="48172BDB"/>
    <w:rsid w:val="48223734"/>
    <w:rsid w:val="483B2A48"/>
    <w:rsid w:val="485960BF"/>
    <w:rsid w:val="486C71BD"/>
    <w:rsid w:val="4873378B"/>
    <w:rsid w:val="488A12DA"/>
    <w:rsid w:val="488E2B78"/>
    <w:rsid w:val="489A151D"/>
    <w:rsid w:val="48B40105"/>
    <w:rsid w:val="48B87BF5"/>
    <w:rsid w:val="48D72771"/>
    <w:rsid w:val="48E56510"/>
    <w:rsid w:val="48FD385A"/>
    <w:rsid w:val="493A4AAE"/>
    <w:rsid w:val="495C057F"/>
    <w:rsid w:val="497004D0"/>
    <w:rsid w:val="497E0E3E"/>
    <w:rsid w:val="49836455"/>
    <w:rsid w:val="498668DA"/>
    <w:rsid w:val="49A10689"/>
    <w:rsid w:val="49A85EBB"/>
    <w:rsid w:val="49AB1508"/>
    <w:rsid w:val="49C86FEA"/>
    <w:rsid w:val="49EA0597"/>
    <w:rsid w:val="49F41101"/>
    <w:rsid w:val="4A0961E3"/>
    <w:rsid w:val="4A103FFC"/>
    <w:rsid w:val="4A183041"/>
    <w:rsid w:val="4A205A52"/>
    <w:rsid w:val="4A36754D"/>
    <w:rsid w:val="4A4819F8"/>
    <w:rsid w:val="4A5B4CDC"/>
    <w:rsid w:val="4A5E3F5D"/>
    <w:rsid w:val="4A6A1427"/>
    <w:rsid w:val="4A730277"/>
    <w:rsid w:val="4A8C758B"/>
    <w:rsid w:val="4A965D14"/>
    <w:rsid w:val="4AE42F23"/>
    <w:rsid w:val="4AE83C54"/>
    <w:rsid w:val="4AEB5E99"/>
    <w:rsid w:val="4AF0226F"/>
    <w:rsid w:val="4AF97A1B"/>
    <w:rsid w:val="4B06733D"/>
    <w:rsid w:val="4B0B6702"/>
    <w:rsid w:val="4B0C5FD6"/>
    <w:rsid w:val="4B1E0FA9"/>
    <w:rsid w:val="4B206D94"/>
    <w:rsid w:val="4B215F25"/>
    <w:rsid w:val="4B2C3CC2"/>
    <w:rsid w:val="4B321EE0"/>
    <w:rsid w:val="4B3841EE"/>
    <w:rsid w:val="4B49722A"/>
    <w:rsid w:val="4B4C6376"/>
    <w:rsid w:val="4B6127C6"/>
    <w:rsid w:val="4B6776C2"/>
    <w:rsid w:val="4B751DCD"/>
    <w:rsid w:val="4B75350F"/>
    <w:rsid w:val="4B814C16"/>
    <w:rsid w:val="4B893ACB"/>
    <w:rsid w:val="4B9F32EE"/>
    <w:rsid w:val="4BAB3530"/>
    <w:rsid w:val="4BB548C0"/>
    <w:rsid w:val="4BC36D42"/>
    <w:rsid w:val="4BE40D01"/>
    <w:rsid w:val="4BEB6533"/>
    <w:rsid w:val="4BEC408D"/>
    <w:rsid w:val="4BF076A6"/>
    <w:rsid w:val="4C0A1121"/>
    <w:rsid w:val="4C0C15B0"/>
    <w:rsid w:val="4C161AF1"/>
    <w:rsid w:val="4C222B32"/>
    <w:rsid w:val="4C285091"/>
    <w:rsid w:val="4C416153"/>
    <w:rsid w:val="4C417B78"/>
    <w:rsid w:val="4C5365B2"/>
    <w:rsid w:val="4C8F07C2"/>
    <w:rsid w:val="4C924E2D"/>
    <w:rsid w:val="4C9D5A7F"/>
    <w:rsid w:val="4CD910BC"/>
    <w:rsid w:val="4CDB6938"/>
    <w:rsid w:val="4CE74F4D"/>
    <w:rsid w:val="4D111FCA"/>
    <w:rsid w:val="4D1B2F53"/>
    <w:rsid w:val="4D221BC2"/>
    <w:rsid w:val="4D4B54DB"/>
    <w:rsid w:val="4D565C2E"/>
    <w:rsid w:val="4D61085B"/>
    <w:rsid w:val="4D667004"/>
    <w:rsid w:val="4D6B0035"/>
    <w:rsid w:val="4D6D43F9"/>
    <w:rsid w:val="4D866514"/>
    <w:rsid w:val="4D930C30"/>
    <w:rsid w:val="4D9C7AE5"/>
    <w:rsid w:val="4D9E6DD4"/>
    <w:rsid w:val="4DB210B7"/>
    <w:rsid w:val="4DC1754C"/>
    <w:rsid w:val="4DD54DA5"/>
    <w:rsid w:val="4DE33966"/>
    <w:rsid w:val="4DE44C41"/>
    <w:rsid w:val="4DE76FC7"/>
    <w:rsid w:val="4DEB6377"/>
    <w:rsid w:val="4DF06083"/>
    <w:rsid w:val="4DFA2A5E"/>
    <w:rsid w:val="4DFA66E6"/>
    <w:rsid w:val="4E065CB6"/>
    <w:rsid w:val="4E0E4BB5"/>
    <w:rsid w:val="4E200716"/>
    <w:rsid w:val="4E30022D"/>
    <w:rsid w:val="4E482208"/>
    <w:rsid w:val="4E4F2DA9"/>
    <w:rsid w:val="4E5401B4"/>
    <w:rsid w:val="4E5B57DC"/>
    <w:rsid w:val="4E6D5DEE"/>
    <w:rsid w:val="4E740A62"/>
    <w:rsid w:val="4E766588"/>
    <w:rsid w:val="4EA6788D"/>
    <w:rsid w:val="4EB470B0"/>
    <w:rsid w:val="4EC76DE4"/>
    <w:rsid w:val="4EFE6975"/>
    <w:rsid w:val="4F1815E2"/>
    <w:rsid w:val="4F183BE6"/>
    <w:rsid w:val="4F336227"/>
    <w:rsid w:val="4F473A81"/>
    <w:rsid w:val="4F4F73A1"/>
    <w:rsid w:val="4F8E7901"/>
    <w:rsid w:val="4F9B059D"/>
    <w:rsid w:val="4FC55C25"/>
    <w:rsid w:val="4FCE41A2"/>
    <w:rsid w:val="4FD866CB"/>
    <w:rsid w:val="4FDC68BF"/>
    <w:rsid w:val="4FE94B38"/>
    <w:rsid w:val="4FEA5EB5"/>
    <w:rsid w:val="4FEB04D3"/>
    <w:rsid w:val="4FF9121F"/>
    <w:rsid w:val="501740DB"/>
    <w:rsid w:val="505B3C87"/>
    <w:rsid w:val="505D7058"/>
    <w:rsid w:val="507A1C34"/>
    <w:rsid w:val="509C7DFC"/>
    <w:rsid w:val="50B43398"/>
    <w:rsid w:val="50C00528"/>
    <w:rsid w:val="50C11611"/>
    <w:rsid w:val="50C25AB5"/>
    <w:rsid w:val="50C35389"/>
    <w:rsid w:val="50D137D5"/>
    <w:rsid w:val="50DA1F20"/>
    <w:rsid w:val="50E0747E"/>
    <w:rsid w:val="50EA7AC7"/>
    <w:rsid w:val="50F84F5E"/>
    <w:rsid w:val="51112598"/>
    <w:rsid w:val="51206ED5"/>
    <w:rsid w:val="51422684"/>
    <w:rsid w:val="514C35D0"/>
    <w:rsid w:val="51667392"/>
    <w:rsid w:val="51825244"/>
    <w:rsid w:val="51897AC8"/>
    <w:rsid w:val="51A822A4"/>
    <w:rsid w:val="51B01DB1"/>
    <w:rsid w:val="51BC4CC0"/>
    <w:rsid w:val="51DA6E2E"/>
    <w:rsid w:val="51FC0A11"/>
    <w:rsid w:val="521C7446"/>
    <w:rsid w:val="523A6854"/>
    <w:rsid w:val="52417FCB"/>
    <w:rsid w:val="526606C2"/>
    <w:rsid w:val="528172AA"/>
    <w:rsid w:val="5284763F"/>
    <w:rsid w:val="529A4BAD"/>
    <w:rsid w:val="529C1904"/>
    <w:rsid w:val="529F12A2"/>
    <w:rsid w:val="52B753C1"/>
    <w:rsid w:val="530138E1"/>
    <w:rsid w:val="530F0D59"/>
    <w:rsid w:val="530F6FAB"/>
    <w:rsid w:val="531613D5"/>
    <w:rsid w:val="5324020D"/>
    <w:rsid w:val="532A5B93"/>
    <w:rsid w:val="533267F6"/>
    <w:rsid w:val="535E4700"/>
    <w:rsid w:val="536B2FE6"/>
    <w:rsid w:val="536E3CD2"/>
    <w:rsid w:val="5373753A"/>
    <w:rsid w:val="537D5CC3"/>
    <w:rsid w:val="53A179EC"/>
    <w:rsid w:val="53BB4A3D"/>
    <w:rsid w:val="53E24C4B"/>
    <w:rsid w:val="53F37C05"/>
    <w:rsid w:val="540B7EB5"/>
    <w:rsid w:val="540E1011"/>
    <w:rsid w:val="540F6177"/>
    <w:rsid w:val="54297BF9"/>
    <w:rsid w:val="5436445F"/>
    <w:rsid w:val="543C12FF"/>
    <w:rsid w:val="543F7869"/>
    <w:rsid w:val="544B5DC1"/>
    <w:rsid w:val="545033D7"/>
    <w:rsid w:val="54A92FF0"/>
    <w:rsid w:val="54D20290"/>
    <w:rsid w:val="54D27ABC"/>
    <w:rsid w:val="54D67D81"/>
    <w:rsid w:val="54E2482B"/>
    <w:rsid w:val="54E56216"/>
    <w:rsid w:val="54F47B28"/>
    <w:rsid w:val="550F6DEF"/>
    <w:rsid w:val="553B73E2"/>
    <w:rsid w:val="554051FA"/>
    <w:rsid w:val="55473338"/>
    <w:rsid w:val="55833339"/>
    <w:rsid w:val="559429E6"/>
    <w:rsid w:val="55FC07CB"/>
    <w:rsid w:val="560721BC"/>
    <w:rsid w:val="561F12B3"/>
    <w:rsid w:val="562B7C58"/>
    <w:rsid w:val="563D798B"/>
    <w:rsid w:val="56561738"/>
    <w:rsid w:val="56602B8B"/>
    <w:rsid w:val="56617B1E"/>
    <w:rsid w:val="56763E09"/>
    <w:rsid w:val="568071EB"/>
    <w:rsid w:val="568E3A93"/>
    <w:rsid w:val="568E457A"/>
    <w:rsid w:val="56B52D87"/>
    <w:rsid w:val="56BB0011"/>
    <w:rsid w:val="56C1680E"/>
    <w:rsid w:val="56CC00BF"/>
    <w:rsid w:val="56EF6ED8"/>
    <w:rsid w:val="570979E2"/>
    <w:rsid w:val="571C3A45"/>
    <w:rsid w:val="571C57F3"/>
    <w:rsid w:val="571D1826"/>
    <w:rsid w:val="5723395A"/>
    <w:rsid w:val="57362D58"/>
    <w:rsid w:val="573C5E95"/>
    <w:rsid w:val="5743331B"/>
    <w:rsid w:val="57541431"/>
    <w:rsid w:val="575431DF"/>
    <w:rsid w:val="576462DE"/>
    <w:rsid w:val="57737EC4"/>
    <w:rsid w:val="577C1537"/>
    <w:rsid w:val="578516B6"/>
    <w:rsid w:val="5785783C"/>
    <w:rsid w:val="57947A7F"/>
    <w:rsid w:val="57A86BE1"/>
    <w:rsid w:val="57C23D14"/>
    <w:rsid w:val="57CB5B25"/>
    <w:rsid w:val="57E44562"/>
    <w:rsid w:val="57EB4490"/>
    <w:rsid w:val="57EC1669"/>
    <w:rsid w:val="57EF4101"/>
    <w:rsid w:val="57F1750A"/>
    <w:rsid w:val="580449F9"/>
    <w:rsid w:val="582C5F09"/>
    <w:rsid w:val="582F20A8"/>
    <w:rsid w:val="58311772"/>
    <w:rsid w:val="58337298"/>
    <w:rsid w:val="584F47F1"/>
    <w:rsid w:val="58873140"/>
    <w:rsid w:val="58935F89"/>
    <w:rsid w:val="58A63441"/>
    <w:rsid w:val="58BF28DA"/>
    <w:rsid w:val="58D00AF4"/>
    <w:rsid w:val="58DE1D8C"/>
    <w:rsid w:val="58E529E1"/>
    <w:rsid w:val="58F06F37"/>
    <w:rsid w:val="58F44C79"/>
    <w:rsid w:val="5919648E"/>
    <w:rsid w:val="591A5DA5"/>
    <w:rsid w:val="59337D32"/>
    <w:rsid w:val="597E42AD"/>
    <w:rsid w:val="598973FA"/>
    <w:rsid w:val="598A550B"/>
    <w:rsid w:val="599C09DC"/>
    <w:rsid w:val="599D70BF"/>
    <w:rsid w:val="59A672D9"/>
    <w:rsid w:val="59BA6FCD"/>
    <w:rsid w:val="59CC3500"/>
    <w:rsid w:val="59D14FBA"/>
    <w:rsid w:val="59EE3017"/>
    <w:rsid w:val="59F1323B"/>
    <w:rsid w:val="5A0D0436"/>
    <w:rsid w:val="5A2C0443"/>
    <w:rsid w:val="5A5B2AD6"/>
    <w:rsid w:val="5A7B0A82"/>
    <w:rsid w:val="5A86410C"/>
    <w:rsid w:val="5A9B2ED2"/>
    <w:rsid w:val="5AAE0E58"/>
    <w:rsid w:val="5AC32B55"/>
    <w:rsid w:val="5ADF3707"/>
    <w:rsid w:val="5AF56A87"/>
    <w:rsid w:val="5AFE1DDF"/>
    <w:rsid w:val="5B0B3866"/>
    <w:rsid w:val="5B1433B1"/>
    <w:rsid w:val="5B1E5FDD"/>
    <w:rsid w:val="5B264B73"/>
    <w:rsid w:val="5B264E92"/>
    <w:rsid w:val="5B2A2BD4"/>
    <w:rsid w:val="5B5F1393"/>
    <w:rsid w:val="5B5F2152"/>
    <w:rsid w:val="5B6B6D49"/>
    <w:rsid w:val="5B8D6C73"/>
    <w:rsid w:val="5B9535F4"/>
    <w:rsid w:val="5B991B08"/>
    <w:rsid w:val="5B9938B6"/>
    <w:rsid w:val="5BAF6C35"/>
    <w:rsid w:val="5BBA337A"/>
    <w:rsid w:val="5BC528FD"/>
    <w:rsid w:val="5BC8419B"/>
    <w:rsid w:val="5BD26DC8"/>
    <w:rsid w:val="5BDE576D"/>
    <w:rsid w:val="5C0B4CB9"/>
    <w:rsid w:val="5C0D0AE7"/>
    <w:rsid w:val="5C2018E1"/>
    <w:rsid w:val="5C2C0286"/>
    <w:rsid w:val="5C2C297C"/>
    <w:rsid w:val="5C2E2250"/>
    <w:rsid w:val="5C753B41"/>
    <w:rsid w:val="5C7D31D8"/>
    <w:rsid w:val="5C870D7B"/>
    <w:rsid w:val="5CC76A05"/>
    <w:rsid w:val="5CE05C01"/>
    <w:rsid w:val="5D1C654D"/>
    <w:rsid w:val="5D2015DA"/>
    <w:rsid w:val="5D213B63"/>
    <w:rsid w:val="5D226CFA"/>
    <w:rsid w:val="5D2C2695"/>
    <w:rsid w:val="5D2D69AC"/>
    <w:rsid w:val="5D912C18"/>
    <w:rsid w:val="5D9702C9"/>
    <w:rsid w:val="5DB91FED"/>
    <w:rsid w:val="5DC07B22"/>
    <w:rsid w:val="5DC2175C"/>
    <w:rsid w:val="5DF63972"/>
    <w:rsid w:val="5DFC012C"/>
    <w:rsid w:val="5E080D42"/>
    <w:rsid w:val="5E0A45F7"/>
    <w:rsid w:val="5E2E0A91"/>
    <w:rsid w:val="5E345B18"/>
    <w:rsid w:val="5E36132D"/>
    <w:rsid w:val="5E451AD3"/>
    <w:rsid w:val="5ED6597D"/>
    <w:rsid w:val="5EDD61AF"/>
    <w:rsid w:val="5EFC6636"/>
    <w:rsid w:val="5F076D88"/>
    <w:rsid w:val="5F466AE0"/>
    <w:rsid w:val="5F5F532C"/>
    <w:rsid w:val="5F6D308F"/>
    <w:rsid w:val="5F7466FE"/>
    <w:rsid w:val="5F783A8D"/>
    <w:rsid w:val="5F7A755A"/>
    <w:rsid w:val="5F863542"/>
    <w:rsid w:val="5F8F71AA"/>
    <w:rsid w:val="5FAE4D62"/>
    <w:rsid w:val="5FB20274"/>
    <w:rsid w:val="5FCA04E2"/>
    <w:rsid w:val="5FEB709A"/>
    <w:rsid w:val="5FFC7BC4"/>
    <w:rsid w:val="60182CB2"/>
    <w:rsid w:val="60287A9B"/>
    <w:rsid w:val="60326810"/>
    <w:rsid w:val="6042451C"/>
    <w:rsid w:val="60687CFB"/>
    <w:rsid w:val="60835BF8"/>
    <w:rsid w:val="60D62EB6"/>
    <w:rsid w:val="60F021CA"/>
    <w:rsid w:val="60FB0B6F"/>
    <w:rsid w:val="610619ED"/>
    <w:rsid w:val="61145414"/>
    <w:rsid w:val="613C6465"/>
    <w:rsid w:val="613D4CE3"/>
    <w:rsid w:val="61442516"/>
    <w:rsid w:val="614D13CA"/>
    <w:rsid w:val="61776447"/>
    <w:rsid w:val="618D5C6B"/>
    <w:rsid w:val="61A63E4C"/>
    <w:rsid w:val="61B11E8D"/>
    <w:rsid w:val="61CD42B9"/>
    <w:rsid w:val="61E27550"/>
    <w:rsid w:val="61F555BE"/>
    <w:rsid w:val="62035F2D"/>
    <w:rsid w:val="62057D23"/>
    <w:rsid w:val="621C5BA9"/>
    <w:rsid w:val="62203C3B"/>
    <w:rsid w:val="62427522"/>
    <w:rsid w:val="624F23FA"/>
    <w:rsid w:val="62514EEA"/>
    <w:rsid w:val="62736350"/>
    <w:rsid w:val="62763D02"/>
    <w:rsid w:val="628506F0"/>
    <w:rsid w:val="62CC2BB0"/>
    <w:rsid w:val="62EB3A25"/>
    <w:rsid w:val="63185A08"/>
    <w:rsid w:val="6320666B"/>
    <w:rsid w:val="632C5010"/>
    <w:rsid w:val="635522C2"/>
    <w:rsid w:val="63712083"/>
    <w:rsid w:val="6379289B"/>
    <w:rsid w:val="63936E3D"/>
    <w:rsid w:val="63B70F3D"/>
    <w:rsid w:val="63BA479C"/>
    <w:rsid w:val="63C139AA"/>
    <w:rsid w:val="63D00091"/>
    <w:rsid w:val="63F35B2D"/>
    <w:rsid w:val="640A5918"/>
    <w:rsid w:val="640D6BEF"/>
    <w:rsid w:val="64265F03"/>
    <w:rsid w:val="6432550D"/>
    <w:rsid w:val="64371EBE"/>
    <w:rsid w:val="64426DE8"/>
    <w:rsid w:val="644F5459"/>
    <w:rsid w:val="64686B51"/>
    <w:rsid w:val="64705BB0"/>
    <w:rsid w:val="647C1FC7"/>
    <w:rsid w:val="648D7D30"/>
    <w:rsid w:val="64B140D9"/>
    <w:rsid w:val="64B4710A"/>
    <w:rsid w:val="64B90B25"/>
    <w:rsid w:val="64BE613B"/>
    <w:rsid w:val="64C50E7F"/>
    <w:rsid w:val="64D771FD"/>
    <w:rsid w:val="64DB4F3F"/>
    <w:rsid w:val="64FB113D"/>
    <w:rsid w:val="65006754"/>
    <w:rsid w:val="651122B9"/>
    <w:rsid w:val="6515681C"/>
    <w:rsid w:val="65202952"/>
    <w:rsid w:val="652E506F"/>
    <w:rsid w:val="65406093"/>
    <w:rsid w:val="65420B1A"/>
    <w:rsid w:val="655C3587"/>
    <w:rsid w:val="65771194"/>
    <w:rsid w:val="65886897"/>
    <w:rsid w:val="6589499B"/>
    <w:rsid w:val="659770B8"/>
    <w:rsid w:val="65A2780B"/>
    <w:rsid w:val="65B512EC"/>
    <w:rsid w:val="65B84696"/>
    <w:rsid w:val="65C8329B"/>
    <w:rsid w:val="65F904A0"/>
    <w:rsid w:val="65FE27D6"/>
    <w:rsid w:val="66044E06"/>
    <w:rsid w:val="66197FF3"/>
    <w:rsid w:val="66496A71"/>
    <w:rsid w:val="664F7370"/>
    <w:rsid w:val="665E0712"/>
    <w:rsid w:val="66967370"/>
    <w:rsid w:val="66C0619B"/>
    <w:rsid w:val="66C537B1"/>
    <w:rsid w:val="66E005EB"/>
    <w:rsid w:val="66E16111"/>
    <w:rsid w:val="66F37636"/>
    <w:rsid w:val="670A2DA3"/>
    <w:rsid w:val="672F370F"/>
    <w:rsid w:val="673427AB"/>
    <w:rsid w:val="67472418"/>
    <w:rsid w:val="67584791"/>
    <w:rsid w:val="676273A8"/>
    <w:rsid w:val="677A0EB9"/>
    <w:rsid w:val="67857ECE"/>
    <w:rsid w:val="67B101D9"/>
    <w:rsid w:val="67B75B18"/>
    <w:rsid w:val="67B850C4"/>
    <w:rsid w:val="67BC2E06"/>
    <w:rsid w:val="67C972D1"/>
    <w:rsid w:val="67CC0B6F"/>
    <w:rsid w:val="67DD2D7C"/>
    <w:rsid w:val="67E91721"/>
    <w:rsid w:val="67F5225C"/>
    <w:rsid w:val="680341FF"/>
    <w:rsid w:val="68047157"/>
    <w:rsid w:val="68057461"/>
    <w:rsid w:val="680A680D"/>
    <w:rsid w:val="680E1188"/>
    <w:rsid w:val="681A17B6"/>
    <w:rsid w:val="68264723"/>
    <w:rsid w:val="6828049B"/>
    <w:rsid w:val="68460921"/>
    <w:rsid w:val="684B7025"/>
    <w:rsid w:val="68531770"/>
    <w:rsid w:val="68531926"/>
    <w:rsid w:val="68866F70"/>
    <w:rsid w:val="688B4586"/>
    <w:rsid w:val="689A6532"/>
    <w:rsid w:val="689D73CB"/>
    <w:rsid w:val="68A044D6"/>
    <w:rsid w:val="68A35D74"/>
    <w:rsid w:val="68A4505F"/>
    <w:rsid w:val="68B329D2"/>
    <w:rsid w:val="68BC01F8"/>
    <w:rsid w:val="68E02A60"/>
    <w:rsid w:val="68EC771B"/>
    <w:rsid w:val="69015A74"/>
    <w:rsid w:val="6917406C"/>
    <w:rsid w:val="6942099E"/>
    <w:rsid w:val="695D4175"/>
    <w:rsid w:val="69780FAF"/>
    <w:rsid w:val="698931BC"/>
    <w:rsid w:val="699D0A15"/>
    <w:rsid w:val="69A00505"/>
    <w:rsid w:val="69A22C77"/>
    <w:rsid w:val="69A2427D"/>
    <w:rsid w:val="69BA1345"/>
    <w:rsid w:val="69D07FD1"/>
    <w:rsid w:val="69F566F5"/>
    <w:rsid w:val="69FA7C16"/>
    <w:rsid w:val="6A170B7C"/>
    <w:rsid w:val="6A2151A2"/>
    <w:rsid w:val="6A2627B9"/>
    <w:rsid w:val="6A2702BC"/>
    <w:rsid w:val="6A331379"/>
    <w:rsid w:val="6A3C1FDC"/>
    <w:rsid w:val="6A577A5F"/>
    <w:rsid w:val="6A5F603D"/>
    <w:rsid w:val="6A647785"/>
    <w:rsid w:val="6A701C86"/>
    <w:rsid w:val="6A894DD0"/>
    <w:rsid w:val="6A8D0A8A"/>
    <w:rsid w:val="6A9E2C97"/>
    <w:rsid w:val="6AB763D1"/>
    <w:rsid w:val="6AB83C70"/>
    <w:rsid w:val="6AC01C35"/>
    <w:rsid w:val="6AC27BFE"/>
    <w:rsid w:val="6AC93F86"/>
    <w:rsid w:val="6ADB13C7"/>
    <w:rsid w:val="6AFE7291"/>
    <w:rsid w:val="6B0D2C0B"/>
    <w:rsid w:val="6B160A7F"/>
    <w:rsid w:val="6B1747F7"/>
    <w:rsid w:val="6B19231D"/>
    <w:rsid w:val="6B2651E0"/>
    <w:rsid w:val="6B301415"/>
    <w:rsid w:val="6B3772C0"/>
    <w:rsid w:val="6B40026D"/>
    <w:rsid w:val="6B403B5A"/>
    <w:rsid w:val="6B421426"/>
    <w:rsid w:val="6B513642"/>
    <w:rsid w:val="6B5965FE"/>
    <w:rsid w:val="6B5C6B1E"/>
    <w:rsid w:val="6B5E41D4"/>
    <w:rsid w:val="6B8005EE"/>
    <w:rsid w:val="6B83272F"/>
    <w:rsid w:val="6B856526"/>
    <w:rsid w:val="6B9B310B"/>
    <w:rsid w:val="6BA51E03"/>
    <w:rsid w:val="6BB65DBE"/>
    <w:rsid w:val="6BB67B6C"/>
    <w:rsid w:val="6BE21A40"/>
    <w:rsid w:val="6BEB5EDE"/>
    <w:rsid w:val="6BF16DF6"/>
    <w:rsid w:val="6C20659F"/>
    <w:rsid w:val="6C234C1E"/>
    <w:rsid w:val="6C2E3BA6"/>
    <w:rsid w:val="6C375151"/>
    <w:rsid w:val="6C3C47B3"/>
    <w:rsid w:val="6C4909E0"/>
    <w:rsid w:val="6C496C32"/>
    <w:rsid w:val="6C832144"/>
    <w:rsid w:val="6C937EAD"/>
    <w:rsid w:val="6C9D0D2C"/>
    <w:rsid w:val="6CD01102"/>
    <w:rsid w:val="6CD75FEC"/>
    <w:rsid w:val="6CDE737B"/>
    <w:rsid w:val="6CE24244"/>
    <w:rsid w:val="6CEB3CD6"/>
    <w:rsid w:val="6D176D30"/>
    <w:rsid w:val="6D1F7993"/>
    <w:rsid w:val="6D2232F1"/>
    <w:rsid w:val="6D4A0EB4"/>
    <w:rsid w:val="6D975A3E"/>
    <w:rsid w:val="6D9914F3"/>
    <w:rsid w:val="6DA265FA"/>
    <w:rsid w:val="6DAD528E"/>
    <w:rsid w:val="6DBF7D15"/>
    <w:rsid w:val="6DDB21D3"/>
    <w:rsid w:val="6DDF5000"/>
    <w:rsid w:val="6DE24C48"/>
    <w:rsid w:val="6E160D96"/>
    <w:rsid w:val="6E1F3036"/>
    <w:rsid w:val="6E2C05BA"/>
    <w:rsid w:val="6E3000AA"/>
    <w:rsid w:val="6E3B3456"/>
    <w:rsid w:val="6E4E22DE"/>
    <w:rsid w:val="6E645FA5"/>
    <w:rsid w:val="6E6C300B"/>
    <w:rsid w:val="6E751F61"/>
    <w:rsid w:val="6E810366"/>
    <w:rsid w:val="6E881C94"/>
    <w:rsid w:val="6EA43CDE"/>
    <w:rsid w:val="6EA92904"/>
    <w:rsid w:val="6EB25ECF"/>
    <w:rsid w:val="6EC364B5"/>
    <w:rsid w:val="6EC407F2"/>
    <w:rsid w:val="6EE449F0"/>
    <w:rsid w:val="6EF62128"/>
    <w:rsid w:val="6EFC7460"/>
    <w:rsid w:val="6F3239AE"/>
    <w:rsid w:val="6F4C2993"/>
    <w:rsid w:val="6F5F0599"/>
    <w:rsid w:val="6F60676D"/>
    <w:rsid w:val="6F765F90"/>
    <w:rsid w:val="6F7B35A7"/>
    <w:rsid w:val="6F916C62"/>
    <w:rsid w:val="6FB22D40"/>
    <w:rsid w:val="6FDC1B6B"/>
    <w:rsid w:val="6FE0165C"/>
    <w:rsid w:val="6FE90800"/>
    <w:rsid w:val="70025A76"/>
    <w:rsid w:val="701D465E"/>
    <w:rsid w:val="7023779A"/>
    <w:rsid w:val="702754DC"/>
    <w:rsid w:val="70281CF1"/>
    <w:rsid w:val="702F4391"/>
    <w:rsid w:val="705B0CE2"/>
    <w:rsid w:val="706C2EEF"/>
    <w:rsid w:val="706E4EB9"/>
    <w:rsid w:val="707B1384"/>
    <w:rsid w:val="70843418"/>
    <w:rsid w:val="708B7706"/>
    <w:rsid w:val="70B97A34"/>
    <w:rsid w:val="70BE3020"/>
    <w:rsid w:val="70C42D2B"/>
    <w:rsid w:val="70E178AF"/>
    <w:rsid w:val="70E21403"/>
    <w:rsid w:val="70F84783"/>
    <w:rsid w:val="70F97914"/>
    <w:rsid w:val="71125845"/>
    <w:rsid w:val="7113780F"/>
    <w:rsid w:val="713752AB"/>
    <w:rsid w:val="71561E1E"/>
    <w:rsid w:val="716360A0"/>
    <w:rsid w:val="716F713B"/>
    <w:rsid w:val="717B209F"/>
    <w:rsid w:val="718521EA"/>
    <w:rsid w:val="719646C8"/>
    <w:rsid w:val="71A1306D"/>
    <w:rsid w:val="71A861A9"/>
    <w:rsid w:val="71CA25C3"/>
    <w:rsid w:val="71D76A8E"/>
    <w:rsid w:val="71EB604A"/>
    <w:rsid w:val="720C2AB9"/>
    <w:rsid w:val="72182020"/>
    <w:rsid w:val="7218332F"/>
    <w:rsid w:val="72225F5B"/>
    <w:rsid w:val="72273572"/>
    <w:rsid w:val="72281098"/>
    <w:rsid w:val="7238752D"/>
    <w:rsid w:val="723F4D5F"/>
    <w:rsid w:val="72427205"/>
    <w:rsid w:val="72533BCF"/>
    <w:rsid w:val="725620A9"/>
    <w:rsid w:val="725B146D"/>
    <w:rsid w:val="725D3437"/>
    <w:rsid w:val="72CB03A1"/>
    <w:rsid w:val="72D03C09"/>
    <w:rsid w:val="72F37EB8"/>
    <w:rsid w:val="72F71196"/>
    <w:rsid w:val="73190D85"/>
    <w:rsid w:val="731F693F"/>
    <w:rsid w:val="732E6B82"/>
    <w:rsid w:val="734A5720"/>
    <w:rsid w:val="734C3D25"/>
    <w:rsid w:val="73634A7D"/>
    <w:rsid w:val="736425A4"/>
    <w:rsid w:val="7372081D"/>
    <w:rsid w:val="738343C3"/>
    <w:rsid w:val="739856E8"/>
    <w:rsid w:val="739A3465"/>
    <w:rsid w:val="73B1312C"/>
    <w:rsid w:val="73B47087"/>
    <w:rsid w:val="73F90F3E"/>
    <w:rsid w:val="73FD6130"/>
    <w:rsid w:val="7419338E"/>
    <w:rsid w:val="74201604"/>
    <w:rsid w:val="74341F76"/>
    <w:rsid w:val="74485A21"/>
    <w:rsid w:val="745A1D70"/>
    <w:rsid w:val="745D7A02"/>
    <w:rsid w:val="746E5488"/>
    <w:rsid w:val="748C2DA2"/>
    <w:rsid w:val="74BE7A92"/>
    <w:rsid w:val="74D42813"/>
    <w:rsid w:val="75040F86"/>
    <w:rsid w:val="750D2EF3"/>
    <w:rsid w:val="751F654B"/>
    <w:rsid w:val="752D5343"/>
    <w:rsid w:val="75322959"/>
    <w:rsid w:val="753C5586"/>
    <w:rsid w:val="754F09DB"/>
    <w:rsid w:val="75667C86"/>
    <w:rsid w:val="75686BCC"/>
    <w:rsid w:val="75693EA1"/>
    <w:rsid w:val="75752846"/>
    <w:rsid w:val="75842A89"/>
    <w:rsid w:val="75932CCC"/>
    <w:rsid w:val="75AF45AE"/>
    <w:rsid w:val="75B275F6"/>
    <w:rsid w:val="75D237F5"/>
    <w:rsid w:val="75DE03EB"/>
    <w:rsid w:val="75E55456"/>
    <w:rsid w:val="760D7FB3"/>
    <w:rsid w:val="76391AC6"/>
    <w:rsid w:val="764346F2"/>
    <w:rsid w:val="7645046A"/>
    <w:rsid w:val="764C557E"/>
    <w:rsid w:val="765C57B4"/>
    <w:rsid w:val="767174B1"/>
    <w:rsid w:val="76780840"/>
    <w:rsid w:val="76783F68"/>
    <w:rsid w:val="76793892"/>
    <w:rsid w:val="76903064"/>
    <w:rsid w:val="76941B1A"/>
    <w:rsid w:val="76AD7DBE"/>
    <w:rsid w:val="76DE441B"/>
    <w:rsid w:val="76E45ED5"/>
    <w:rsid w:val="770D1EB1"/>
    <w:rsid w:val="770F2014"/>
    <w:rsid w:val="77147E3D"/>
    <w:rsid w:val="771A3ADA"/>
    <w:rsid w:val="7725204A"/>
    <w:rsid w:val="7730111A"/>
    <w:rsid w:val="77391FC6"/>
    <w:rsid w:val="773D3837"/>
    <w:rsid w:val="7746449A"/>
    <w:rsid w:val="77551879"/>
    <w:rsid w:val="776668EA"/>
    <w:rsid w:val="776963DA"/>
    <w:rsid w:val="776D0DB5"/>
    <w:rsid w:val="779C40BA"/>
    <w:rsid w:val="779F1CDF"/>
    <w:rsid w:val="77AB69F3"/>
    <w:rsid w:val="77B07A95"/>
    <w:rsid w:val="77B72D5D"/>
    <w:rsid w:val="77C6382D"/>
    <w:rsid w:val="77D20F95"/>
    <w:rsid w:val="77E048EF"/>
    <w:rsid w:val="78052DD9"/>
    <w:rsid w:val="780C3B22"/>
    <w:rsid w:val="787D038F"/>
    <w:rsid w:val="78960636"/>
    <w:rsid w:val="789F0530"/>
    <w:rsid w:val="78AC169E"/>
    <w:rsid w:val="78B96EEE"/>
    <w:rsid w:val="78C0027C"/>
    <w:rsid w:val="78CA55CE"/>
    <w:rsid w:val="78DC11E9"/>
    <w:rsid w:val="78EF46BD"/>
    <w:rsid w:val="78F9488B"/>
    <w:rsid w:val="78FB12B4"/>
    <w:rsid w:val="79074B53"/>
    <w:rsid w:val="790E7239"/>
    <w:rsid w:val="791F31F5"/>
    <w:rsid w:val="79257DFE"/>
    <w:rsid w:val="793A6280"/>
    <w:rsid w:val="794C5FB4"/>
    <w:rsid w:val="79716072"/>
    <w:rsid w:val="797A667D"/>
    <w:rsid w:val="797D43BF"/>
    <w:rsid w:val="798471EA"/>
    <w:rsid w:val="79870D9A"/>
    <w:rsid w:val="7997722F"/>
    <w:rsid w:val="79993610"/>
    <w:rsid w:val="79B81A3C"/>
    <w:rsid w:val="79C478F8"/>
    <w:rsid w:val="79DD60B2"/>
    <w:rsid w:val="79EA1A55"/>
    <w:rsid w:val="79FA5A10"/>
    <w:rsid w:val="79FF6B82"/>
    <w:rsid w:val="7A2D118F"/>
    <w:rsid w:val="7A356A48"/>
    <w:rsid w:val="7A454EDD"/>
    <w:rsid w:val="7A551C2F"/>
    <w:rsid w:val="7A5769BE"/>
    <w:rsid w:val="7A8157E9"/>
    <w:rsid w:val="7A833F3B"/>
    <w:rsid w:val="7AB82530"/>
    <w:rsid w:val="7AE26947"/>
    <w:rsid w:val="7AF64429"/>
    <w:rsid w:val="7AF661D7"/>
    <w:rsid w:val="7AF75AAB"/>
    <w:rsid w:val="7B086666"/>
    <w:rsid w:val="7B220D7A"/>
    <w:rsid w:val="7B2F3497"/>
    <w:rsid w:val="7B2F5245"/>
    <w:rsid w:val="7B430CF1"/>
    <w:rsid w:val="7B4C42AB"/>
    <w:rsid w:val="7B5237E2"/>
    <w:rsid w:val="7B786BEC"/>
    <w:rsid w:val="7B940C71"/>
    <w:rsid w:val="7BA7127F"/>
    <w:rsid w:val="7BBA7D61"/>
    <w:rsid w:val="7BC24845"/>
    <w:rsid w:val="7BE14907"/>
    <w:rsid w:val="7BEE62DE"/>
    <w:rsid w:val="7C1740E9"/>
    <w:rsid w:val="7C322F29"/>
    <w:rsid w:val="7C430CD5"/>
    <w:rsid w:val="7C4371FA"/>
    <w:rsid w:val="7C796B83"/>
    <w:rsid w:val="7C7C270C"/>
    <w:rsid w:val="7C820097"/>
    <w:rsid w:val="7C896B62"/>
    <w:rsid w:val="7C913580"/>
    <w:rsid w:val="7CA659DB"/>
    <w:rsid w:val="7CB2612E"/>
    <w:rsid w:val="7CCB222D"/>
    <w:rsid w:val="7CD24A22"/>
    <w:rsid w:val="7CD930BA"/>
    <w:rsid w:val="7CED360A"/>
    <w:rsid w:val="7CFE0C47"/>
    <w:rsid w:val="7D006E99"/>
    <w:rsid w:val="7D3F43D5"/>
    <w:rsid w:val="7D4C0208"/>
    <w:rsid w:val="7D4F5B8A"/>
    <w:rsid w:val="7D517499"/>
    <w:rsid w:val="7D6F401F"/>
    <w:rsid w:val="7D752025"/>
    <w:rsid w:val="7D89203A"/>
    <w:rsid w:val="7D9D0B8C"/>
    <w:rsid w:val="7D9F1E09"/>
    <w:rsid w:val="7DA168CE"/>
    <w:rsid w:val="7DA56368"/>
    <w:rsid w:val="7DA8292D"/>
    <w:rsid w:val="7DBB54B6"/>
    <w:rsid w:val="7DDD542C"/>
    <w:rsid w:val="7E0368D8"/>
    <w:rsid w:val="7E316CA7"/>
    <w:rsid w:val="7E4159BB"/>
    <w:rsid w:val="7E553215"/>
    <w:rsid w:val="7E7044F2"/>
    <w:rsid w:val="7E7B31DC"/>
    <w:rsid w:val="7E9235AA"/>
    <w:rsid w:val="7ED2135E"/>
    <w:rsid w:val="7EE01021"/>
    <w:rsid w:val="7EE5787B"/>
    <w:rsid w:val="7EED78F1"/>
    <w:rsid w:val="7EFB4FBB"/>
    <w:rsid w:val="7F07123A"/>
    <w:rsid w:val="7F2E23E3"/>
    <w:rsid w:val="7F2F641F"/>
    <w:rsid w:val="7F390F10"/>
    <w:rsid w:val="7F47040C"/>
    <w:rsid w:val="7F4E65E2"/>
    <w:rsid w:val="7F6C6A68"/>
    <w:rsid w:val="7F7153BB"/>
    <w:rsid w:val="7F871C42"/>
    <w:rsid w:val="7F911BD4"/>
    <w:rsid w:val="7FBB79EF"/>
    <w:rsid w:val="7FBE3022"/>
    <w:rsid w:val="7FBF1CF8"/>
    <w:rsid w:val="7FD665D7"/>
    <w:rsid w:val="7FF058EB"/>
    <w:rsid w:val="7FF13411"/>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1"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14">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styleId="3">
    <w:name w:val="annotation text"/>
    <w:basedOn w:val="1"/>
    <w:qFormat/>
    <w:uiPriority w:val="0"/>
    <w:pPr>
      <w:jc w:val="left"/>
    </w:pPr>
  </w:style>
  <w:style w:type="paragraph" w:styleId="4">
    <w:name w:val="Body Text"/>
    <w:basedOn w:val="1"/>
    <w:qFormat/>
    <w:uiPriority w:val="1"/>
    <w:rPr>
      <w:rFonts w:ascii="仿宋" w:hAnsi="仿宋" w:eastAsia="仿宋" w:cs="仿宋"/>
      <w:sz w:val="30"/>
      <w:szCs w:val="30"/>
      <w:lang w:val="zh-CN" w:eastAsia="zh-CN" w:bidi="zh-CN"/>
    </w:rPr>
  </w:style>
  <w:style w:type="paragraph" w:styleId="5">
    <w:name w:val="Body Text Indent"/>
    <w:basedOn w:val="1"/>
    <w:qFormat/>
    <w:uiPriority w:val="0"/>
    <w:pPr>
      <w:tabs>
        <w:tab w:val="left" w:pos="840"/>
      </w:tabs>
      <w:snapToGrid w:val="0"/>
      <w:spacing w:line="300" w:lineRule="exact"/>
      <w:ind w:left="630" w:leftChars="300"/>
    </w:pPr>
  </w:style>
  <w:style w:type="paragraph" w:styleId="6">
    <w:name w:val="footer"/>
    <w:basedOn w:val="1"/>
    <w:qFormat/>
    <w:uiPriority w:val="0"/>
    <w:pPr>
      <w:tabs>
        <w:tab w:val="center" w:pos="4153"/>
        <w:tab w:val="right" w:pos="8306"/>
      </w:tabs>
      <w:snapToGrid w:val="0"/>
      <w:jc w:val="left"/>
    </w:pPr>
    <w:rPr>
      <w:sz w:val="18"/>
    </w:rPr>
  </w:style>
  <w:style w:type="paragraph" w:styleId="7">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8">
    <w:name w:val="toc 1"/>
    <w:basedOn w:val="1"/>
    <w:next w:val="1"/>
    <w:qFormat/>
    <w:uiPriority w:val="1"/>
    <w:pPr>
      <w:spacing w:before="240"/>
      <w:ind w:right="263"/>
      <w:jc w:val="right"/>
    </w:pPr>
    <w:rPr>
      <w:rFonts w:ascii="仿宋" w:hAnsi="仿宋" w:eastAsia="仿宋" w:cs="仿宋"/>
      <w:sz w:val="30"/>
      <w:szCs w:val="30"/>
      <w:lang w:val="zh-CN" w:eastAsia="zh-CN" w:bidi="zh-CN"/>
    </w:rPr>
  </w:style>
  <w:style w:type="paragraph" w:styleId="9">
    <w:name w:val="toc 2"/>
    <w:basedOn w:val="1"/>
    <w:next w:val="1"/>
    <w:qFormat/>
    <w:uiPriority w:val="0"/>
    <w:pPr>
      <w:ind w:left="420" w:leftChars="200"/>
    </w:pPr>
  </w:style>
  <w:style w:type="paragraph" w:styleId="10">
    <w:name w:val="Normal (Web)"/>
    <w:basedOn w:val="1"/>
    <w:qFormat/>
    <w:uiPriority w:val="0"/>
    <w:rPr>
      <w:sz w:val="24"/>
    </w:rPr>
  </w:style>
  <w:style w:type="paragraph" w:styleId="11">
    <w:name w:val="Body Text First Indent 2"/>
    <w:basedOn w:val="5"/>
    <w:qFormat/>
    <w:uiPriority w:val="0"/>
    <w:pPr>
      <w:widowControl w:val="0"/>
      <w:tabs>
        <w:tab w:val="left" w:pos="-116"/>
        <w:tab w:val="left" w:pos="420"/>
      </w:tabs>
      <w:ind w:firstLine="420" w:firstLineChars="200"/>
      <w:jc w:val="left"/>
    </w:pPr>
    <w:rPr>
      <w:rFonts w:ascii="宋体" w:hAnsi="Times New Roman" w:eastAsia="宋体" w:cs="Times New Roman"/>
      <w:kern w:val="2"/>
      <w:sz w:val="28"/>
      <w:szCs w:val="20"/>
      <w:lang w:val="en-US" w:eastAsia="zh-CN" w:bidi="ar-SA"/>
    </w:rPr>
  </w:style>
  <w:style w:type="table" w:styleId="13">
    <w:name w:val="Table Grid"/>
    <w:basedOn w:val="1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Hyperlink"/>
    <w:basedOn w:val="14"/>
    <w:qFormat/>
    <w:uiPriority w:val="0"/>
    <w:rPr>
      <w:color w:val="0000FF"/>
      <w:u w:val="single"/>
    </w:rPr>
  </w:style>
  <w:style w:type="paragraph" w:customStyle="1" w:styleId="16">
    <w:name w:val="WPSOffice手动目录 1"/>
    <w:qFormat/>
    <w:uiPriority w:val="0"/>
    <w:pPr>
      <w:ind w:leftChars="0"/>
    </w:pPr>
    <w:rPr>
      <w:rFonts w:ascii="Times New Roman" w:hAnsi="Times New Roman" w:eastAsia="宋体" w:cs="Times New Roman"/>
      <w:sz w:val="20"/>
      <w:szCs w:val="20"/>
    </w:rPr>
  </w:style>
  <w:style w:type="table" w:customStyle="1" w:styleId="17">
    <w:name w:val="Table Normal"/>
    <w:semiHidden/>
    <w:unhideWhenUsed/>
    <w:qFormat/>
    <w:uiPriority w:val="0"/>
    <w:tblPr>
      <w:tblCellMar>
        <w:top w:w="0" w:type="dxa"/>
        <w:left w:w="0" w:type="dxa"/>
        <w:bottom w:w="0" w:type="dxa"/>
        <w:right w:w="0" w:type="dxa"/>
      </w:tblCellMar>
    </w:tblPr>
  </w:style>
  <w:style w:type="paragraph" w:customStyle="1" w:styleId="18">
    <w:name w:val="Table Text"/>
    <w:basedOn w:val="1"/>
    <w:semiHidden/>
    <w:qFormat/>
    <w:uiPriority w:val="0"/>
    <w:rPr>
      <w:rFonts w:ascii="Arial" w:hAnsi="Arial" w:eastAsia="Arial" w:cs="Arial"/>
      <w:sz w:val="21"/>
      <w:szCs w:val="21"/>
      <w:lang w:val="en-US" w:eastAsia="en-US" w:bidi="ar-SA"/>
    </w:rPr>
  </w:style>
  <w:style w:type="character" w:customStyle="1" w:styleId="19">
    <w:name w:val="font101"/>
    <w:basedOn w:val="14"/>
    <w:qFormat/>
    <w:uiPriority w:val="0"/>
    <w:rPr>
      <w:rFonts w:ascii="宋体" w:hAnsi="宋体" w:eastAsia="宋体" w:cs="宋体"/>
      <w:b/>
      <w:bCs/>
      <w:color w:val="000000"/>
      <w:sz w:val="36"/>
      <w:szCs w:val="36"/>
      <w:u w:val="none"/>
    </w:rPr>
  </w:style>
  <w:style w:type="character" w:customStyle="1" w:styleId="20">
    <w:name w:val="font112"/>
    <w:basedOn w:val="14"/>
    <w:qFormat/>
    <w:uiPriority w:val="0"/>
    <w:rPr>
      <w:rFonts w:ascii="宋体" w:hAnsi="宋体" w:eastAsia="宋体" w:cs="宋体"/>
      <w:color w:val="000000"/>
      <w:sz w:val="18"/>
      <w:szCs w:val="18"/>
      <w:u w:val="none"/>
    </w:rPr>
  </w:style>
  <w:style w:type="character" w:customStyle="1" w:styleId="21">
    <w:name w:val="font121"/>
    <w:basedOn w:val="14"/>
    <w:qFormat/>
    <w:uiPriority w:val="0"/>
    <w:rPr>
      <w:rFonts w:hint="default" w:ascii="Arial" w:hAnsi="Arial" w:cs="Arial"/>
      <w:b/>
      <w:bCs/>
      <w:color w:val="000000"/>
      <w:sz w:val="18"/>
      <w:szCs w:val="18"/>
      <w:u w:val="none"/>
    </w:rPr>
  </w:style>
  <w:style w:type="character" w:customStyle="1" w:styleId="22">
    <w:name w:val="font41"/>
    <w:basedOn w:val="14"/>
    <w:qFormat/>
    <w:uiPriority w:val="0"/>
    <w:rPr>
      <w:rFonts w:ascii="宋体" w:hAnsi="宋体" w:eastAsia="宋体" w:cs="宋体"/>
      <w:b/>
      <w:bCs/>
      <w:color w:val="000000"/>
      <w:sz w:val="18"/>
      <w:szCs w:val="18"/>
      <w:u w:val="none"/>
    </w:rPr>
  </w:style>
  <w:style w:type="character" w:customStyle="1" w:styleId="23">
    <w:name w:val="font131"/>
    <w:basedOn w:val="14"/>
    <w:qFormat/>
    <w:uiPriority w:val="0"/>
    <w:rPr>
      <w:rFonts w:hint="eastAsia" w:ascii="仿宋" w:hAnsi="仿宋" w:eastAsia="仿宋" w:cs="仿宋"/>
      <w:color w:val="000000"/>
      <w:sz w:val="18"/>
      <w:szCs w:val="18"/>
      <w:u w:val="none"/>
    </w:rPr>
  </w:style>
  <w:style w:type="character" w:customStyle="1" w:styleId="24">
    <w:name w:val="font71"/>
    <w:basedOn w:val="14"/>
    <w:qFormat/>
    <w:uiPriority w:val="0"/>
    <w:rPr>
      <w:rFonts w:ascii="宋体" w:hAnsi="宋体" w:eastAsia="宋体" w:cs="宋体"/>
      <w:color w:val="000000"/>
      <w:sz w:val="18"/>
      <w:szCs w:val="18"/>
      <w:u w:val="none"/>
    </w:rPr>
  </w:style>
  <w:style w:type="character" w:customStyle="1" w:styleId="25">
    <w:name w:val="font81"/>
    <w:basedOn w:val="14"/>
    <w:qFormat/>
    <w:uiPriority w:val="0"/>
    <w:rPr>
      <w:rFonts w:hint="default" w:ascii="Arial" w:hAnsi="Arial" w:cs="Arial"/>
      <w:b/>
      <w:bCs/>
      <w:color w:val="000000"/>
      <w:sz w:val="18"/>
      <w:szCs w:val="18"/>
      <w:u w:val="none"/>
    </w:rPr>
  </w:style>
  <w:style w:type="character" w:customStyle="1" w:styleId="26">
    <w:name w:val="font31"/>
    <w:basedOn w:val="14"/>
    <w:qFormat/>
    <w:uiPriority w:val="0"/>
    <w:rPr>
      <w:rFonts w:ascii="宋体" w:hAnsi="宋体" w:eastAsia="宋体" w:cs="宋体"/>
      <w:b/>
      <w:bCs/>
      <w:color w:val="000000"/>
      <w:sz w:val="18"/>
      <w:szCs w:val="18"/>
      <w:u w:val="none"/>
    </w:rPr>
  </w:style>
  <w:style w:type="paragraph" w:customStyle="1" w:styleId="27">
    <w:name w:val="WPSOffice手动目录 2"/>
    <w:qFormat/>
    <w:uiPriority w:val="0"/>
    <w:pPr>
      <w:ind w:leftChars="2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5.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4.jpe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30</Pages>
  <Words>14991</Words>
  <Characters>15470</Characters>
  <Lines>0</Lines>
  <Paragraphs>0</Paragraphs>
  <TotalTime>0</TotalTime>
  <ScaleCrop>false</ScaleCrop>
  <LinksUpToDate>false</LinksUpToDate>
  <CharactersWithSpaces>16840</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2021-11-16T09:54:00Z</dcterms:created>
  <dc:creator>Administrator</dc:creator>
  <cp:lastModifiedBy>招采中心2</cp:lastModifiedBy>
  <cp:lastPrinted>2024-12-04T08:33:00Z</cp:lastPrinted>
  <dcterms:modified xsi:type="dcterms:W3CDTF">2025-03-03T09:59:24Z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E6102CEAC323434D9920763AB21374A9_13</vt:lpwstr>
  </property>
  <property fmtid="{D5CDD505-2E9C-101B-9397-08002B2CF9AE}" pid="4" name="commondata">
    <vt:lpwstr>eyJoZGlkIjoiZDJiMzdlZTkyZWRmN2IzYzY2ZmI2ZTBlN2MyMWRiOWEifQ==</vt:lpwstr>
  </property>
  <property fmtid="{D5CDD505-2E9C-101B-9397-08002B2CF9AE}" pid="5" name="KSOTemplateDocerSaveRecord">
    <vt:lpwstr>eyJoZGlkIjoiNDY4Mzk4NDk3NmJmZGQ0NTZjNzZiNDA5YzYyYWUyZGEiLCJ1c2VySWQiOiIzMjYyOTIwOTcifQ==</vt:lpwstr>
  </property>
</Properties>
</file>