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FB920">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highlight w:val="none"/>
          <w:shd w:val="clear" w:color="auto" w:fill="auto"/>
          <w:lang w:val="en-US" w:eastAsia="zh-CN"/>
        </w:rPr>
        <w:t xml:space="preserve"> </w:t>
      </w:r>
    </w:p>
    <w:p w14:paraId="65ACA94F">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60325</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14:paraId="01570225">
      <w:pPr>
        <w:jc w:val="both"/>
        <w:rPr>
          <w:rFonts w:hint="eastAsia" w:ascii="仿宋" w:hAnsi="仿宋" w:eastAsia="仿宋" w:cs="仿宋"/>
          <w:color w:val="auto"/>
          <w:highlight w:val="none"/>
          <w:shd w:val="clear" w:color="auto" w:fill="auto"/>
          <w:lang w:val="en-US" w:eastAsia="zh-CN"/>
        </w:rPr>
      </w:pPr>
    </w:p>
    <w:p w14:paraId="3FBF7F9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10535"/>
      <w:bookmarkStart w:id="1" w:name="_Toc19409"/>
      <w:bookmarkStart w:id="2" w:name="_Toc32493"/>
    </w:p>
    <w:bookmarkEnd w:id="0"/>
    <w:bookmarkEnd w:id="1"/>
    <w:bookmarkEnd w:id="2"/>
    <w:p w14:paraId="317EF8FE">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3" w:name="_Toc31960"/>
      <w:bookmarkStart w:id="4" w:name="_Toc15496"/>
      <w:bookmarkStart w:id="5" w:name="_Toc9217"/>
    </w:p>
    <w:p w14:paraId="1D4CCBDE">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p>
    <w:bookmarkEnd w:id="3"/>
    <w:bookmarkEnd w:id="4"/>
    <w:bookmarkEnd w:id="5"/>
    <w:p w14:paraId="0122D760">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6" w:name="_Toc18534"/>
      <w:bookmarkStart w:id="7" w:name="_Toc12144"/>
      <w:bookmarkStart w:id="8" w:name="_Toc26019"/>
      <w:bookmarkStart w:id="9" w:name="_Toc7024"/>
      <w:bookmarkStart w:id="10" w:name="_Toc20270"/>
      <w:bookmarkStart w:id="11" w:name="_Toc30654"/>
      <w:r>
        <w:rPr>
          <w:rFonts w:hint="eastAsia" w:ascii="仿宋" w:hAnsi="仿宋" w:eastAsia="仿宋" w:cs="仿宋"/>
          <w:b/>
          <w:color w:val="auto"/>
          <w:sz w:val="52"/>
          <w:szCs w:val="52"/>
          <w:highlight w:val="none"/>
          <w:shd w:val="clear" w:color="auto" w:fill="auto"/>
          <w:lang w:val="en-US" w:eastAsia="zh-CN"/>
        </w:rPr>
        <w:t>南京现代表面处理科技产业中心项目</w:t>
      </w:r>
    </w:p>
    <w:p w14:paraId="45D7C65D">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B地块工程防水工程</w:t>
      </w:r>
    </w:p>
    <w:p w14:paraId="75F2F76A">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施</w:t>
      </w:r>
      <w:bookmarkEnd w:id="6"/>
      <w:bookmarkEnd w:id="7"/>
      <w:bookmarkEnd w:id="8"/>
      <w:bookmarkStart w:id="12" w:name="_Toc1376"/>
      <w:bookmarkStart w:id="13" w:name="_Toc32225"/>
      <w:bookmarkStart w:id="14" w:name="_Toc14075"/>
    </w:p>
    <w:p w14:paraId="57250AB6">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工</w:t>
      </w:r>
      <w:bookmarkEnd w:id="12"/>
      <w:bookmarkEnd w:id="13"/>
      <w:bookmarkEnd w:id="14"/>
      <w:bookmarkStart w:id="15" w:name="_Toc16327"/>
      <w:bookmarkStart w:id="16" w:name="_Toc17899"/>
      <w:bookmarkStart w:id="17" w:name="_Toc32406"/>
    </w:p>
    <w:p w14:paraId="4ABC54EA">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合</w:t>
      </w:r>
      <w:bookmarkEnd w:id="15"/>
      <w:bookmarkEnd w:id="16"/>
      <w:bookmarkEnd w:id="17"/>
      <w:bookmarkStart w:id="18" w:name="_Toc1931"/>
      <w:bookmarkStart w:id="19" w:name="_Toc9107"/>
      <w:bookmarkStart w:id="20" w:name="_Toc24850"/>
    </w:p>
    <w:p w14:paraId="06C97AC4">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color w:val="auto"/>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同</w:t>
      </w:r>
      <w:bookmarkEnd w:id="9"/>
      <w:bookmarkEnd w:id="10"/>
      <w:bookmarkEnd w:id="11"/>
      <w:bookmarkEnd w:id="18"/>
      <w:bookmarkEnd w:id="19"/>
      <w:bookmarkEnd w:id="20"/>
    </w:p>
    <w:p w14:paraId="01F405D2">
      <w:pPr>
        <w:jc w:val="center"/>
        <w:rPr>
          <w:rFonts w:hint="eastAsia" w:ascii="仿宋" w:hAnsi="仿宋" w:eastAsia="仿宋" w:cs="仿宋"/>
          <w:b/>
          <w:bCs/>
          <w:color w:val="auto"/>
          <w:sz w:val="24"/>
          <w:szCs w:val="28"/>
          <w:highlight w:val="none"/>
          <w:shd w:val="clear" w:color="auto" w:fill="auto"/>
          <w:lang w:val="en-US" w:eastAsia="zh-CN"/>
        </w:rPr>
      </w:pPr>
    </w:p>
    <w:p w14:paraId="1375613A">
      <w:pPr>
        <w:jc w:val="center"/>
        <w:rPr>
          <w:rFonts w:hint="eastAsia" w:ascii="仿宋" w:hAnsi="仿宋" w:eastAsia="仿宋" w:cs="仿宋"/>
          <w:color w:val="auto"/>
          <w:highlight w:val="none"/>
          <w:shd w:val="clear" w:color="auto" w:fill="auto"/>
          <w:lang w:val="en-US" w:eastAsia="zh-CN"/>
        </w:rPr>
      </w:pPr>
      <w:r>
        <w:rPr>
          <w:rFonts w:hint="eastAsia" w:ascii="仿宋" w:hAnsi="仿宋" w:eastAsia="仿宋" w:cs="仿宋"/>
          <w:b/>
          <w:bCs/>
          <w:color w:val="auto"/>
          <w:sz w:val="24"/>
          <w:szCs w:val="28"/>
          <w:highlight w:val="none"/>
          <w:shd w:val="clear" w:color="auto" w:fill="auto"/>
          <w:lang w:val="en-US" w:eastAsia="zh-CN"/>
        </w:rPr>
        <w:t xml:space="preserve"> </w:t>
      </w:r>
    </w:p>
    <w:p w14:paraId="121FEFA1">
      <w:pPr>
        <w:jc w:val="both"/>
        <w:rPr>
          <w:rFonts w:hint="eastAsia" w:ascii="仿宋" w:hAnsi="仿宋" w:eastAsia="仿宋" w:cs="仿宋"/>
          <w:color w:val="auto"/>
          <w:highlight w:val="none"/>
          <w:shd w:val="clear" w:color="auto" w:fill="auto"/>
          <w:lang w:val="en-US" w:eastAsia="zh-CN"/>
        </w:rPr>
      </w:pPr>
    </w:p>
    <w:p w14:paraId="2AB2F78F">
      <w:pPr>
        <w:jc w:val="both"/>
        <w:rPr>
          <w:rFonts w:hint="eastAsia" w:ascii="仿宋" w:hAnsi="仿宋" w:eastAsia="仿宋" w:cs="仿宋"/>
          <w:color w:val="auto"/>
          <w:highlight w:val="none"/>
          <w:shd w:val="clear" w:color="auto" w:fill="auto"/>
          <w:lang w:val="en-US" w:eastAsia="zh-CN"/>
        </w:rPr>
      </w:pPr>
    </w:p>
    <w:p w14:paraId="3A82B140">
      <w:pPr>
        <w:jc w:val="both"/>
        <w:rPr>
          <w:rFonts w:hint="eastAsia" w:ascii="仿宋" w:hAnsi="仿宋" w:eastAsia="仿宋" w:cs="仿宋"/>
          <w:color w:val="auto"/>
          <w:highlight w:val="none"/>
          <w:shd w:val="clear" w:color="auto" w:fill="auto"/>
          <w:lang w:val="en-US" w:eastAsia="zh-CN"/>
        </w:rPr>
      </w:pPr>
    </w:p>
    <w:p w14:paraId="7BBB9A3F">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r>
        <w:rPr>
          <w:rFonts w:hint="eastAsia" w:ascii="仿宋" w:hAnsi="仿宋" w:eastAsia="仿宋" w:cs="仿宋"/>
          <w:b w:val="0"/>
          <w:bCs w:val="0"/>
          <w:color w:val="auto"/>
          <w:sz w:val="28"/>
          <w:szCs w:val="28"/>
          <w:highlight w:val="none"/>
          <w:lang w:val="en-US" w:eastAsia="zh-CN"/>
        </w:rPr>
        <w:t xml:space="preserve">  </w:t>
      </w:r>
    </w:p>
    <w:p w14:paraId="1F6A1894">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5596EEEA">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 xml:space="preserve">乙方（承包方）： </w:t>
      </w:r>
    </w:p>
    <w:p w14:paraId="5F749670">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753C4D06">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2"/>
          <w:szCs w:val="24"/>
          <w:highlight w:val="none"/>
          <w:lang w:val="en-US" w:eastAsia="zh-CN" w:bidi="ar-SA"/>
        </w:rPr>
      </w:sdtEndPr>
      <w:sdtContent>
        <w:p w14:paraId="0861F1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kern w:val="2"/>
              <w:sz w:val="21"/>
              <w:szCs w:val="24"/>
              <w:highlight w:val="none"/>
              <w:lang w:val="en-US" w:eastAsia="zh-CN" w:bidi="ar-SA"/>
            </w:rPr>
          </w:pPr>
          <w:bookmarkStart w:id="21" w:name="_Toc21482"/>
          <w:r>
            <w:rPr>
              <w:rFonts w:hint="eastAsia" w:ascii="仿宋" w:hAnsi="仿宋" w:eastAsia="仿宋" w:cs="仿宋"/>
              <w:color w:val="auto"/>
              <w:sz w:val="24"/>
              <w:szCs w:val="28"/>
              <w:highlight w:val="none"/>
            </w:rPr>
            <w:t>目录</w:t>
          </w:r>
          <w:r>
            <w:rPr>
              <w:rFonts w:hint="eastAsia" w:ascii="仿宋" w:hAnsi="仿宋" w:eastAsia="仿宋" w:cs="仿宋"/>
              <w:color w:val="auto"/>
              <w:sz w:val="22"/>
              <w:szCs w:val="24"/>
              <w:highlight w:val="none"/>
            </w:rPr>
            <w:fldChar w:fldCharType="begin"/>
          </w:r>
          <w:r>
            <w:rPr>
              <w:rFonts w:hint="eastAsia" w:ascii="仿宋" w:hAnsi="仿宋" w:eastAsia="仿宋" w:cs="仿宋"/>
              <w:color w:val="auto"/>
              <w:sz w:val="22"/>
              <w:szCs w:val="24"/>
              <w:highlight w:val="none"/>
            </w:rPr>
            <w:instrText xml:space="preserve">TOC \o "1-2" \h \u </w:instrText>
          </w:r>
          <w:r>
            <w:rPr>
              <w:rFonts w:hint="eastAsia" w:ascii="仿宋" w:hAnsi="仿宋" w:eastAsia="仿宋" w:cs="仿宋"/>
              <w:color w:val="auto"/>
              <w:sz w:val="22"/>
              <w:szCs w:val="24"/>
              <w:highlight w:val="none"/>
            </w:rPr>
            <w:fldChar w:fldCharType="separate"/>
          </w:r>
        </w:p>
        <w:p w14:paraId="217FD5C7">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_Toc13672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kern w:val="0"/>
              <w:sz w:val="24"/>
              <w:szCs w:val="36"/>
              <w:highlight w:val="none"/>
              <w:shd w:val="clear" w:fill="auto"/>
              <w:lang w:val="en-US" w:eastAsia="zh-CN"/>
            </w:rPr>
            <w:t xml:space="preserve">第一部分 </w:t>
          </w:r>
          <w:r>
            <w:rPr>
              <w:rFonts w:hint="eastAsia" w:ascii="仿宋" w:hAnsi="仿宋" w:eastAsia="仿宋" w:cs="仿宋"/>
              <w:bCs/>
              <w:i w:val="0"/>
              <w:iCs w:val="0"/>
              <w:color w:val="auto"/>
              <w:kern w:val="0"/>
              <w:sz w:val="24"/>
              <w:szCs w:val="36"/>
              <w:highlight w:val="none"/>
              <w:shd w:val="clear" w:color="auto" w:fill="auto"/>
              <w:lang w:val="en-US" w:eastAsia="zh-CN"/>
            </w:rPr>
            <w:t>合同专用条款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_Toc13672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2988234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_Toc16629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第一章</w:t>
          </w:r>
          <w:r>
            <w:rPr>
              <w:rFonts w:hint="eastAsia" w:ascii="仿宋" w:hAnsi="仿宋" w:eastAsia="仿宋" w:cs="仿宋"/>
              <w:bCs/>
              <w:i w:val="0"/>
              <w:iCs w:val="0"/>
              <w:color w:val="auto"/>
              <w:sz w:val="24"/>
              <w:szCs w:val="36"/>
              <w:highlight w:val="none"/>
              <w:shd w:val="clear" w:color="auto" w:fill="auto"/>
            </w:rPr>
            <w:t>、项目概况</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_Toc16629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64761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_Toc8658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第二章、承包方式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_Toc8658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84C514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_Toc31266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第三章、承包范围及主要工程内容</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_Toc31266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929EE7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_Toc12329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第四章、工期</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_Toc12329 \h </w:instrText>
          </w:r>
          <w:r>
            <w:rPr>
              <w:color w:val="auto"/>
              <w:sz w:val="24"/>
              <w:szCs w:val="28"/>
              <w:highlight w:val="none"/>
            </w:rPr>
            <w:fldChar w:fldCharType="separate"/>
          </w:r>
          <w:r>
            <w:rPr>
              <w:color w:val="auto"/>
              <w:sz w:val="24"/>
              <w:szCs w:val="28"/>
              <w:highlight w:val="none"/>
            </w:rPr>
            <w:t>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FBF7A8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_Toc541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第五章、工程质量标准</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_Toc541 \h </w:instrText>
          </w:r>
          <w:r>
            <w:rPr>
              <w:color w:val="auto"/>
              <w:sz w:val="24"/>
              <w:szCs w:val="28"/>
              <w:highlight w:val="none"/>
            </w:rPr>
            <w:fldChar w:fldCharType="separate"/>
          </w:r>
          <w:r>
            <w:rPr>
              <w:color w:val="auto"/>
              <w:sz w:val="24"/>
              <w:szCs w:val="28"/>
              <w:highlight w:val="none"/>
            </w:rPr>
            <w:t>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AED6E3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_Toc23895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第六章、合同价款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_Toc23895 \h </w:instrText>
          </w:r>
          <w:r>
            <w:rPr>
              <w:color w:val="auto"/>
              <w:sz w:val="24"/>
              <w:szCs w:val="28"/>
              <w:highlight w:val="none"/>
            </w:rPr>
            <w:fldChar w:fldCharType="separate"/>
          </w:r>
          <w:r>
            <w:rPr>
              <w:color w:val="auto"/>
              <w:sz w:val="24"/>
              <w:szCs w:val="28"/>
              <w:highlight w:val="none"/>
            </w:rPr>
            <w:t>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8862B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_Toc15702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第七章、计量计价方式及结算方式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_Toc15702 \h </w:instrText>
          </w:r>
          <w:r>
            <w:rPr>
              <w:color w:val="auto"/>
              <w:sz w:val="24"/>
              <w:szCs w:val="28"/>
              <w:highlight w:val="none"/>
            </w:rPr>
            <w:fldChar w:fldCharType="separate"/>
          </w:r>
          <w:r>
            <w:rPr>
              <w:color w:val="auto"/>
              <w:sz w:val="24"/>
              <w:szCs w:val="28"/>
              <w:highlight w:val="none"/>
            </w:rPr>
            <w:t>5</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17EEAB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_Toc21112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第八章、付款方式（每个组团独立付款）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_Toc21112 \h </w:instrText>
          </w:r>
          <w:r>
            <w:rPr>
              <w:color w:val="auto"/>
              <w:sz w:val="24"/>
              <w:szCs w:val="28"/>
              <w:highlight w:val="none"/>
            </w:rPr>
            <w:fldChar w:fldCharType="separate"/>
          </w:r>
          <w:r>
            <w:rPr>
              <w:color w:val="auto"/>
              <w:sz w:val="24"/>
              <w:szCs w:val="28"/>
              <w:highlight w:val="none"/>
            </w:rPr>
            <w:t>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D0ED4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_Toc5039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第九章、双方责任和权利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_Toc5039 \h </w:instrText>
          </w:r>
          <w:r>
            <w:rPr>
              <w:color w:val="auto"/>
              <w:sz w:val="24"/>
              <w:szCs w:val="28"/>
              <w:highlight w:val="none"/>
            </w:rPr>
            <w:fldChar w:fldCharType="separate"/>
          </w:r>
          <w:r>
            <w:rPr>
              <w:color w:val="auto"/>
              <w:sz w:val="24"/>
              <w:szCs w:val="28"/>
              <w:highlight w:val="none"/>
            </w:rPr>
            <w:t>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2170C96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_Toc22984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第十章、甲供材料设备</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_Toc22984 \h </w:instrText>
          </w:r>
          <w:r>
            <w:rPr>
              <w:color w:val="auto"/>
              <w:sz w:val="24"/>
              <w:szCs w:val="28"/>
              <w:highlight w:val="none"/>
            </w:rPr>
            <w:fldChar w:fldCharType="separate"/>
          </w:r>
          <w:r>
            <w:rPr>
              <w:color w:val="auto"/>
              <w:sz w:val="24"/>
              <w:szCs w:val="28"/>
              <w:highlight w:val="none"/>
            </w:rPr>
            <w:t>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DCD852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_Toc16932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第十一章、验收及保修</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_Toc16932 \h </w:instrText>
          </w:r>
          <w:r>
            <w:rPr>
              <w:color w:val="auto"/>
              <w:sz w:val="24"/>
              <w:szCs w:val="28"/>
              <w:highlight w:val="none"/>
            </w:rPr>
            <w:fldChar w:fldCharType="separate"/>
          </w:r>
          <w:r>
            <w:rPr>
              <w:color w:val="auto"/>
              <w:sz w:val="24"/>
              <w:szCs w:val="28"/>
              <w:highlight w:val="none"/>
            </w:rPr>
            <w:t>9</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E1F886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_Toc18309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第十二章、其他</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_Toc18309 \h </w:instrText>
          </w:r>
          <w:r>
            <w:rPr>
              <w:color w:val="auto"/>
              <w:sz w:val="24"/>
              <w:szCs w:val="28"/>
              <w:highlight w:val="none"/>
            </w:rPr>
            <w:fldChar w:fldCharType="separate"/>
          </w:r>
          <w:r>
            <w:rPr>
              <w:color w:val="auto"/>
              <w:sz w:val="24"/>
              <w:szCs w:val="28"/>
              <w:highlight w:val="none"/>
            </w:rPr>
            <w:t>10</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4832602">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_Toc28852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kern w:val="0"/>
              <w:sz w:val="24"/>
              <w:szCs w:val="36"/>
              <w:highlight w:val="none"/>
              <w:shd w:val="clear" w:fill="auto"/>
              <w:lang w:val="en-US" w:eastAsia="zh-CN"/>
            </w:rPr>
            <w:t xml:space="preserve">第二部分 </w:t>
          </w:r>
          <w:r>
            <w:rPr>
              <w:rFonts w:hint="eastAsia" w:ascii="仿宋" w:hAnsi="仿宋" w:eastAsia="仿宋" w:cs="仿宋"/>
              <w:bCs/>
              <w:i w:val="0"/>
              <w:iCs w:val="0"/>
              <w:color w:val="auto"/>
              <w:kern w:val="0"/>
              <w:sz w:val="24"/>
              <w:szCs w:val="36"/>
              <w:highlight w:val="none"/>
              <w:shd w:val="clear" w:color="auto" w:fill="auto"/>
              <w:lang w:val="en-US" w:eastAsia="zh-CN"/>
            </w:rPr>
            <w:t>合同通用条款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_Toc28852 \h </w:instrText>
          </w:r>
          <w:r>
            <w:rPr>
              <w:color w:val="auto"/>
              <w:sz w:val="24"/>
              <w:szCs w:val="28"/>
              <w:highlight w:val="none"/>
            </w:rPr>
            <w:fldChar w:fldCharType="separate"/>
          </w:r>
          <w:r>
            <w:rPr>
              <w:color w:val="auto"/>
              <w:sz w:val="24"/>
              <w:szCs w:val="28"/>
              <w:highlight w:val="none"/>
            </w:rPr>
            <w:t>12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62FA54">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_Toc11047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第一章、承包方式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_Toc11047 \h </w:instrText>
          </w:r>
          <w:r>
            <w:rPr>
              <w:color w:val="auto"/>
              <w:sz w:val="24"/>
              <w:szCs w:val="28"/>
              <w:highlight w:val="none"/>
            </w:rPr>
            <w:fldChar w:fldCharType="separate"/>
          </w:r>
          <w:r>
            <w:rPr>
              <w:color w:val="auto"/>
              <w:sz w:val="24"/>
              <w:szCs w:val="28"/>
              <w:highlight w:val="none"/>
            </w:rPr>
            <w:t>12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7E0DEA7">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_Toc29690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第二章、承包范围及主要工程内容</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_Toc29690 \h </w:instrText>
          </w:r>
          <w:r>
            <w:rPr>
              <w:color w:val="auto"/>
              <w:sz w:val="24"/>
              <w:szCs w:val="28"/>
              <w:highlight w:val="none"/>
            </w:rPr>
            <w:fldChar w:fldCharType="separate"/>
          </w:r>
          <w:r>
            <w:rPr>
              <w:color w:val="auto"/>
              <w:sz w:val="24"/>
              <w:szCs w:val="28"/>
              <w:highlight w:val="none"/>
            </w:rPr>
            <w:t>12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DB5B22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_Toc8809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第三章、工期</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_Toc8809 \h </w:instrText>
          </w:r>
          <w:r>
            <w:rPr>
              <w:color w:val="auto"/>
              <w:sz w:val="24"/>
              <w:szCs w:val="28"/>
              <w:highlight w:val="none"/>
            </w:rPr>
            <w:fldChar w:fldCharType="separate"/>
          </w:r>
          <w:r>
            <w:rPr>
              <w:color w:val="auto"/>
              <w:sz w:val="24"/>
              <w:szCs w:val="28"/>
              <w:highlight w:val="none"/>
            </w:rPr>
            <w:t>13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BFEC7B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_Toc26647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第四章、工程质量标准</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_Toc26647 \h </w:instrText>
          </w:r>
          <w:r>
            <w:rPr>
              <w:color w:val="auto"/>
              <w:sz w:val="24"/>
              <w:szCs w:val="28"/>
              <w:highlight w:val="none"/>
            </w:rPr>
            <w:fldChar w:fldCharType="separate"/>
          </w:r>
          <w:r>
            <w:rPr>
              <w:color w:val="auto"/>
              <w:sz w:val="24"/>
              <w:szCs w:val="28"/>
              <w:highlight w:val="none"/>
            </w:rPr>
            <w:t>15</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A4F33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_Toc8460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第五章、合同价款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_Toc8460 \h </w:instrText>
          </w:r>
          <w:r>
            <w:rPr>
              <w:color w:val="auto"/>
              <w:sz w:val="24"/>
              <w:szCs w:val="28"/>
              <w:highlight w:val="none"/>
            </w:rPr>
            <w:fldChar w:fldCharType="separate"/>
          </w:r>
          <w:r>
            <w:rPr>
              <w:color w:val="auto"/>
              <w:sz w:val="24"/>
              <w:szCs w:val="28"/>
              <w:highlight w:val="none"/>
            </w:rPr>
            <w:t>16</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03CE01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_Toc8540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第六章、计量计价方式及结算方式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_Toc8540 \h </w:instrText>
          </w:r>
          <w:r>
            <w:rPr>
              <w:color w:val="auto"/>
              <w:sz w:val="24"/>
              <w:szCs w:val="28"/>
              <w:highlight w:val="none"/>
            </w:rPr>
            <w:fldChar w:fldCharType="separate"/>
          </w:r>
          <w:r>
            <w:rPr>
              <w:color w:val="auto"/>
              <w:sz w:val="24"/>
              <w:szCs w:val="28"/>
              <w:highlight w:val="none"/>
            </w:rPr>
            <w:t>17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C67387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_Toc850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第七章、付款方式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_Toc850 \h </w:instrText>
          </w:r>
          <w:r>
            <w:rPr>
              <w:color w:val="auto"/>
              <w:sz w:val="24"/>
              <w:szCs w:val="28"/>
              <w:highlight w:val="none"/>
            </w:rPr>
            <w:fldChar w:fldCharType="separate"/>
          </w:r>
          <w:r>
            <w:rPr>
              <w:color w:val="auto"/>
              <w:sz w:val="24"/>
              <w:szCs w:val="28"/>
              <w:highlight w:val="none"/>
            </w:rPr>
            <w:t>22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37E23A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_Toc18290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第八章、双方责任和权利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_Toc18290 \h </w:instrText>
          </w:r>
          <w:r>
            <w:rPr>
              <w:color w:val="auto"/>
              <w:sz w:val="24"/>
              <w:szCs w:val="28"/>
              <w:highlight w:val="none"/>
            </w:rPr>
            <w:fldChar w:fldCharType="separate"/>
          </w:r>
          <w:r>
            <w:rPr>
              <w:color w:val="auto"/>
              <w:sz w:val="24"/>
              <w:szCs w:val="28"/>
              <w:highlight w:val="none"/>
            </w:rPr>
            <w:t>24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6C45091">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_Toc17662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第九章、安全生产、文明施工要求</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_Toc17662 \h </w:instrText>
          </w:r>
          <w:r>
            <w:rPr>
              <w:color w:val="auto"/>
              <w:sz w:val="24"/>
              <w:szCs w:val="28"/>
              <w:highlight w:val="none"/>
            </w:rPr>
            <w:fldChar w:fldCharType="separate"/>
          </w:r>
          <w:r>
            <w:rPr>
              <w:color w:val="auto"/>
              <w:sz w:val="24"/>
              <w:szCs w:val="28"/>
              <w:highlight w:val="none"/>
            </w:rPr>
            <w:t>31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DF8CD6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_Toc5829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第十章、甲供材料设备</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_Toc5829 \h </w:instrText>
          </w:r>
          <w:r>
            <w:rPr>
              <w:color w:val="auto"/>
              <w:sz w:val="24"/>
              <w:szCs w:val="28"/>
              <w:highlight w:val="none"/>
            </w:rPr>
            <w:fldChar w:fldCharType="separate"/>
          </w:r>
          <w:r>
            <w:rPr>
              <w:color w:val="auto"/>
              <w:sz w:val="24"/>
              <w:szCs w:val="28"/>
              <w:highlight w:val="none"/>
            </w:rPr>
            <w:t>32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76B724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_Toc2462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第十一章、验收及保修</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_Toc2462 \h </w:instrText>
          </w:r>
          <w:r>
            <w:rPr>
              <w:color w:val="auto"/>
              <w:sz w:val="24"/>
              <w:szCs w:val="28"/>
              <w:highlight w:val="none"/>
            </w:rPr>
            <w:fldChar w:fldCharType="separate"/>
          </w:r>
          <w:r>
            <w:rPr>
              <w:color w:val="auto"/>
              <w:sz w:val="24"/>
              <w:szCs w:val="28"/>
              <w:highlight w:val="none"/>
            </w:rPr>
            <w:t>34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C6132C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_Toc25142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第十二章、保险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_Toc25142 \h </w:instrText>
          </w:r>
          <w:r>
            <w:rPr>
              <w:color w:val="auto"/>
              <w:sz w:val="24"/>
              <w:szCs w:val="28"/>
              <w:highlight w:val="none"/>
            </w:rPr>
            <w:fldChar w:fldCharType="separate"/>
          </w:r>
          <w:r>
            <w:rPr>
              <w:color w:val="auto"/>
              <w:sz w:val="24"/>
              <w:szCs w:val="28"/>
              <w:highlight w:val="none"/>
            </w:rPr>
            <w:t>34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75612D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_Toc18420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第十三章、奖罚条款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_Toc18420 \h </w:instrText>
          </w:r>
          <w:r>
            <w:rPr>
              <w:color w:val="auto"/>
              <w:sz w:val="24"/>
              <w:szCs w:val="28"/>
              <w:highlight w:val="none"/>
            </w:rPr>
            <w:fldChar w:fldCharType="separate"/>
          </w:r>
          <w:r>
            <w:rPr>
              <w:color w:val="auto"/>
              <w:sz w:val="24"/>
              <w:szCs w:val="28"/>
              <w:highlight w:val="none"/>
            </w:rPr>
            <w:t>35</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B0F1B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_Toc32604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第十四章、违约条款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_Toc32604 \h </w:instrText>
          </w:r>
          <w:r>
            <w:rPr>
              <w:color w:val="auto"/>
              <w:sz w:val="24"/>
              <w:szCs w:val="28"/>
              <w:highlight w:val="none"/>
            </w:rPr>
            <w:fldChar w:fldCharType="separate"/>
          </w:r>
          <w:r>
            <w:rPr>
              <w:color w:val="auto"/>
              <w:sz w:val="24"/>
              <w:szCs w:val="28"/>
              <w:highlight w:val="none"/>
            </w:rPr>
            <w:t>37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6C49EA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_Toc14761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第十五章、廉洁条款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_Toc14761 \h </w:instrText>
          </w:r>
          <w:r>
            <w:rPr>
              <w:color w:val="auto"/>
              <w:sz w:val="24"/>
              <w:szCs w:val="28"/>
              <w:highlight w:val="none"/>
            </w:rPr>
            <w:fldChar w:fldCharType="separate"/>
          </w:r>
          <w:r>
            <w:rPr>
              <w:color w:val="auto"/>
              <w:sz w:val="24"/>
              <w:szCs w:val="28"/>
              <w:highlight w:val="none"/>
            </w:rPr>
            <w:t>38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AEE844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_Toc23011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第十六章、其他</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_Toc23011 \h </w:instrText>
          </w:r>
          <w:r>
            <w:rPr>
              <w:color w:val="auto"/>
              <w:sz w:val="24"/>
              <w:szCs w:val="28"/>
              <w:highlight w:val="none"/>
            </w:rPr>
            <w:fldChar w:fldCharType="separate"/>
          </w:r>
          <w:r>
            <w:rPr>
              <w:color w:val="auto"/>
              <w:sz w:val="24"/>
              <w:szCs w:val="28"/>
              <w:highlight w:val="none"/>
            </w:rPr>
            <w:t>41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D2FCE7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r>
            <w:rPr>
              <w:rFonts w:hint="eastAsia" w:ascii="仿宋" w:hAnsi="仿宋" w:eastAsia="仿宋" w:cs="仿宋"/>
              <w:color w:val="auto"/>
              <w:szCs w:val="24"/>
              <w:highlight w:val="none"/>
            </w:rPr>
            <w:fldChar w:fldCharType="end"/>
          </w:r>
        </w:p>
      </w:sdtContent>
    </w:sdt>
    <w:p w14:paraId="45FD5DCB">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22" w:name="_Toc13672"/>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21"/>
      <w:bookmarkEnd w:id="22"/>
    </w:p>
    <w:p w14:paraId="43091672">
      <w:pPr>
        <w:keepNext w:val="0"/>
        <w:keepLines w:val="0"/>
        <w:pageBreakBefore w:val="0"/>
        <w:widowControl w:val="0"/>
        <w:tabs>
          <w:tab w:val="left" w:pos="6272"/>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在乙方确认并承诺自身满足本项目所在地住建主管部门要求（如资质、资格等）的前提下，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 w:hAnsi="仿宋" w:eastAsia="仿宋" w:cs="仿宋"/>
          <w:b/>
          <w:bCs/>
          <w:i w:val="0"/>
          <w:iCs w:val="0"/>
          <w:color w:val="auto"/>
          <w:sz w:val="28"/>
          <w:szCs w:val="28"/>
          <w:highlight w:val="none"/>
          <w:u w:val="single"/>
          <w:shd w:val="clear" w:color="auto" w:fill="auto"/>
          <w:lang w:val="en-US" w:eastAsia="zh-CN"/>
        </w:rPr>
        <w:t>南京现代表面处理科技产业中心项目B地块工程防水工程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2E5B6B6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23" w:name="_Toc16629"/>
      <w:bookmarkStart w:id="24" w:name="_Toc1208"/>
      <w:bookmarkStart w:id="25" w:name="_Toc26146"/>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23"/>
      <w:bookmarkEnd w:id="24"/>
      <w:bookmarkEnd w:id="25"/>
    </w:p>
    <w:p w14:paraId="05E6E64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val="en-US" w:eastAsia="zh-CN"/>
        </w:rPr>
        <w:t>南京现代表面处理科技产业中心项目B地块工程</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本合同简称“本项目”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14:paraId="21EF577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b w:val="0"/>
          <w:bCs w:val="0"/>
          <w:i w:val="0"/>
          <w:iCs w:val="0"/>
          <w:color w:val="auto"/>
          <w:sz w:val="28"/>
          <w:szCs w:val="28"/>
          <w:highlight w:val="none"/>
          <w:u w:val="single"/>
          <w:shd w:val="clear" w:color="auto" w:fill="auto"/>
          <w:lang w:val="en-US" w:eastAsia="zh-CN"/>
        </w:rPr>
        <w:t>南京现代表面处理科技产业中心项目B地块内</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w:t>
      </w:r>
    </w:p>
    <w:p w14:paraId="1DCBAA8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水泥  。</w:t>
      </w:r>
    </w:p>
    <w:p w14:paraId="64C00448">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本工程施工的水费、电费由甲方承担（水电接线由乙方负责），乙方自行解决乙方人员的食宿且相关费用由乙方自行承担，并已包含于各项合同单价中，不另行单列计费</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p>
    <w:p w14:paraId="717C7C8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6" w:name="_Toc8658"/>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26"/>
    </w:p>
    <w:p w14:paraId="55CF04E2">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33DBDE30">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甲方绘制/</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乙方绘制。</w:t>
      </w:r>
    </w:p>
    <w:p w14:paraId="4A94ED7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7" w:name="_Toc9670"/>
      <w:bookmarkStart w:id="28" w:name="_Toc31266"/>
      <w:bookmarkStart w:id="29" w:name="_Toc27213"/>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27"/>
      <w:bookmarkEnd w:id="28"/>
      <w:bookmarkEnd w:id="29"/>
    </w:p>
    <w:p w14:paraId="7C78C015">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3.1</w:t>
      </w:r>
      <w:r>
        <w:rPr>
          <w:rFonts w:hint="eastAsia" w:ascii="仿宋" w:hAnsi="仿宋" w:eastAsia="仿宋" w:cs="仿宋"/>
          <w:color w:val="auto"/>
          <w:sz w:val="28"/>
          <w:szCs w:val="28"/>
          <w:highlight w:val="none"/>
          <w:lang w:val="en-US" w:eastAsia="zh-CN"/>
        </w:rPr>
        <w:t>本项目及所辖的包括用地红线范围内及本工程图纸（即甲方确认的建学建筑与工程设计所有限公司设计的2025年7月版本工程施工图，详见附件《图纸目录清单》）范围及经甲方权限领导审批的本工程与本项目其他专业施工界限文件（如有）内的全部</w:t>
      </w:r>
      <w:r>
        <w:rPr>
          <w:rFonts w:hint="eastAsia" w:ascii="仿宋" w:hAnsi="仿宋" w:eastAsia="仿宋" w:cs="仿宋"/>
          <w:i w:val="0"/>
          <w:iCs w:val="0"/>
          <w:color w:val="auto"/>
          <w:sz w:val="28"/>
          <w:szCs w:val="28"/>
          <w:highlight w:val="none"/>
          <w:u w:val="single"/>
          <w:shd w:val="clear" w:color="auto" w:fill="auto"/>
          <w:lang w:val="en-US" w:eastAsia="zh-CN"/>
        </w:rPr>
        <w:t>防水等相关工程</w:t>
      </w:r>
      <w:r>
        <w:rPr>
          <w:rFonts w:hint="eastAsia" w:ascii="仿宋" w:hAnsi="仿宋" w:eastAsia="仿宋" w:cs="仿宋"/>
          <w:b w:val="0"/>
          <w:bCs w:val="0"/>
          <w:i w:val="0"/>
          <w:iCs w:val="0"/>
          <w:color w:val="auto"/>
          <w:sz w:val="28"/>
          <w:szCs w:val="28"/>
          <w:highlight w:val="none"/>
          <w:u w:val="none"/>
          <w:lang w:val="en-US" w:eastAsia="zh-CN"/>
        </w:rPr>
        <w:t>均由乙方承包（包括本工程招采文件所述内容，本合同另有约定的除外），施工范围按图纸、规范及甲方要求施工</w:t>
      </w:r>
      <w:r>
        <w:rPr>
          <w:rFonts w:hint="eastAsia" w:ascii="仿宋" w:hAnsi="仿宋" w:eastAsia="仿宋" w:cs="仿宋"/>
          <w:b w:val="0"/>
          <w:bCs w:val="0"/>
          <w:i w:val="0"/>
          <w:iCs w:val="0"/>
          <w:color w:val="auto"/>
          <w:sz w:val="28"/>
          <w:szCs w:val="28"/>
          <w:highlight w:val="none"/>
          <w:u w:val="none"/>
          <w:shd w:val="clear" w:color="auto" w:fill="auto"/>
        </w:rPr>
        <w:t>，过程中产生的全部人</w:t>
      </w:r>
      <w:r>
        <w:rPr>
          <w:rFonts w:hint="eastAsia" w:ascii="仿宋" w:hAnsi="仿宋" w:eastAsia="仿宋" w:cs="仿宋"/>
          <w:b w:val="0"/>
          <w:bCs w:val="0"/>
          <w:i w:val="0"/>
          <w:iCs w:val="0"/>
          <w:color w:val="auto"/>
          <w:sz w:val="28"/>
          <w:szCs w:val="28"/>
          <w:highlight w:val="none"/>
          <w:u w:val="none"/>
          <w:shd w:val="clear" w:color="auto" w:fill="auto"/>
          <w:lang w:val="en-US" w:eastAsia="zh-CN"/>
        </w:rPr>
        <w:t>员</w:t>
      </w:r>
      <w:r>
        <w:rPr>
          <w:rFonts w:hint="eastAsia" w:ascii="仿宋" w:hAnsi="仿宋" w:eastAsia="仿宋" w:cs="仿宋"/>
          <w:b w:val="0"/>
          <w:bCs w:val="0"/>
          <w:i w:val="0"/>
          <w:iCs w:val="0"/>
          <w:color w:val="auto"/>
          <w:sz w:val="28"/>
          <w:szCs w:val="28"/>
          <w:highlight w:val="none"/>
          <w:u w:val="none"/>
          <w:shd w:val="clear" w:color="auto" w:fill="auto"/>
        </w:rPr>
        <w:t>报酬、材料</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、机具、施工管理等由乙方解决</w:t>
      </w:r>
      <w:r>
        <w:rPr>
          <w:rFonts w:hint="eastAsia" w:ascii="仿宋" w:hAnsi="仿宋" w:eastAsia="仿宋" w:cs="仿宋"/>
          <w:i w:val="0"/>
          <w:iCs w:val="0"/>
          <w:color w:val="auto"/>
          <w:sz w:val="28"/>
          <w:szCs w:val="28"/>
          <w:highlight w:val="none"/>
          <w:lang w:val="en-US" w:eastAsia="zh-CN"/>
        </w:rPr>
        <w:t>，费用已含于</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i w:val="0"/>
          <w:iCs w:val="0"/>
          <w:color w:val="auto"/>
          <w:kern w:val="0"/>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lang w:val="en-US" w:eastAsia="zh-CN"/>
        </w:rPr>
        <w:t>中，不另行单列计费。</w:t>
      </w:r>
      <w:r>
        <w:rPr>
          <w:rFonts w:hint="eastAsia" w:ascii="仿宋" w:hAnsi="仿宋" w:eastAsia="仿宋" w:cs="仿宋"/>
          <w:b w:val="0"/>
          <w:bCs w:val="0"/>
          <w:i w:val="0"/>
          <w:iCs w:val="0"/>
          <w:color w:val="auto"/>
          <w:sz w:val="28"/>
          <w:szCs w:val="28"/>
          <w:highlight w:val="none"/>
          <w:shd w:val="clear" w:color="auto" w:fill="auto"/>
          <w:lang w:val="en-US" w:eastAsia="zh-CN"/>
        </w:rPr>
        <w:t>乙方负责施工的内容包括但不限于</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val="0"/>
          <w:bCs w:val="0"/>
          <w:i w:val="0"/>
          <w:iCs w:val="0"/>
          <w:color w:val="auto"/>
          <w:sz w:val="28"/>
          <w:szCs w:val="28"/>
          <w:highlight w:val="none"/>
          <w:u w:val="single"/>
          <w:shd w:val="clear" w:color="auto" w:fill="auto"/>
          <w:lang w:val="en-US" w:eastAsia="zh-CN"/>
        </w:rPr>
        <w:t>地下室、屋面、卫生间防水及水池处堵漏等相关工程</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7A8E31E6">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上述内容仅为概述，具体</w:t>
      </w:r>
      <w:r>
        <w:rPr>
          <w:rFonts w:hint="eastAsia" w:ascii="仿宋" w:hAnsi="仿宋" w:eastAsia="仿宋" w:cs="仿宋"/>
          <w:b w:val="0"/>
          <w:bCs w:val="0"/>
          <w:i w:val="0"/>
          <w:iCs w:val="0"/>
          <w:color w:val="auto"/>
          <w:sz w:val="28"/>
          <w:szCs w:val="28"/>
          <w:highlight w:val="none"/>
          <w:lang w:val="en-US" w:eastAsia="zh-CN"/>
        </w:rPr>
        <w:t>施工范围、内容以</w:t>
      </w:r>
      <w:r>
        <w:rPr>
          <w:rFonts w:hint="eastAsia" w:ascii="仿宋" w:hAnsi="仿宋" w:eastAsia="仿宋" w:cs="仿宋"/>
          <w:b w:val="0"/>
          <w:bCs w:val="0"/>
          <w:i w:val="0"/>
          <w:iCs w:val="0"/>
          <w:color w:val="auto"/>
          <w:sz w:val="28"/>
          <w:szCs w:val="28"/>
          <w:highlight w:val="none"/>
          <w:u w:val="none"/>
          <w:shd w:val="clear" w:color="auto" w:fill="auto"/>
          <w:lang w:val="en-US" w:eastAsia="zh-CN"/>
        </w:rPr>
        <w:t>甲方提供的施工图纸、施工方案</w:t>
      </w:r>
      <w:r>
        <w:rPr>
          <w:rFonts w:hint="eastAsia" w:ascii="仿宋" w:hAnsi="仿宋" w:eastAsia="仿宋" w:cs="仿宋"/>
          <w:b w:val="0"/>
          <w:bCs w:val="0"/>
          <w:i w:val="0"/>
          <w:iCs w:val="0"/>
          <w:color w:val="auto"/>
          <w:sz w:val="28"/>
          <w:szCs w:val="28"/>
          <w:highlight w:val="none"/>
          <w:shd w:val="clear" w:color="auto" w:fill="auto"/>
          <w:lang w:val="en-US" w:eastAsia="zh-CN"/>
        </w:rPr>
        <w:t>（如有）</w:t>
      </w:r>
      <w:r>
        <w:rPr>
          <w:rFonts w:hint="eastAsia" w:ascii="仿宋" w:hAnsi="仿宋" w:eastAsia="仿宋" w:cs="仿宋"/>
          <w:b w:val="0"/>
          <w:bCs w:val="0"/>
          <w:i w:val="0"/>
          <w:iCs w:val="0"/>
          <w:color w:val="auto"/>
          <w:sz w:val="28"/>
          <w:szCs w:val="28"/>
          <w:highlight w:val="none"/>
          <w:u w:val="none"/>
          <w:shd w:val="clear" w:color="auto" w:fill="auto"/>
          <w:lang w:val="en-US" w:eastAsia="zh-CN"/>
        </w:rPr>
        <w:t>、图纸会审、工程量清单、交楼标准为准，互有矛盾的，以甲方最终确认为准；乙方不得因本工程施工范围、内容增减及工期未按预期执行而要求调增合同单价或增加额外费用。</w:t>
      </w:r>
    </w:p>
    <w:p w14:paraId="0EACF3E4">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3.2乙方须严格执行甲方发布的质量通病细则。</w:t>
      </w:r>
    </w:p>
    <w:p w14:paraId="42FEBD70">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3.3乙方施工范围、内容还包括：本工程图纸的漏项、错项内容，非重大工程量变更的施工图纸调整内容，本工程图纸、报价清单未列明但属于本工程合理施工范围或完成本工程所需进行的施工内容等。</w:t>
      </w:r>
    </w:p>
    <w:p w14:paraId="25D5C482">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3.4乙方完成前述内容涉及的费用均包含在</w:t>
      </w: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u w:val="none"/>
          <w:shd w:val="clear" w:color="auto" w:fill="auto"/>
          <w:lang w:val="en-US" w:eastAsia="zh-CN"/>
        </w:rPr>
        <w:t>总价内，不属于增加工程，除非双方额外签证，否则结算时工程造价不作调整。</w:t>
      </w:r>
    </w:p>
    <w:p w14:paraId="728A0606">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3.5乙方自备的施工材料如下：</w:t>
      </w:r>
      <w:r>
        <w:rPr>
          <w:rFonts w:hint="eastAsia" w:ascii="仿宋" w:hAnsi="仿宋" w:eastAsia="仿宋" w:cs="仿宋"/>
          <w:b w:val="0"/>
          <w:bCs w:val="0"/>
          <w:i w:val="0"/>
          <w:iCs w:val="0"/>
          <w:color w:val="auto"/>
          <w:sz w:val="28"/>
          <w:szCs w:val="28"/>
          <w:highlight w:val="none"/>
          <w:u w:val="single"/>
          <w:shd w:val="clear" w:color="auto" w:fill="auto"/>
          <w:lang w:val="en-US" w:eastAsia="zh-CN"/>
        </w:rPr>
        <w:t>本工程整改或返工所用材料以及完成本工程所涉材料，仅不含本合同约定的甲供材（如有）。</w:t>
      </w:r>
    </w:p>
    <w:p w14:paraId="4A6286B8">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3.6除本合同已明确的甲供机具（如有）外，本工程整改或返工所用机具以及完成本工程所涉的其他机具均由乙方自行提供。乙方自备机具的维修及养护由乙方自行负责。乙方自备/采购的材料、设备或小型机具必须符合使用规范及本项目施工总承包合同的要求。</w:t>
      </w:r>
    </w:p>
    <w:p w14:paraId="3C61A35E">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3.7本工程因乙方原因返工所需的全部材料、全部机具由乙方自备，相关费用已含在</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合同总价内，甲方不另行付费给乙方。本合同约定的甲供材和甲供机具仅供乙方用于第一次施工本工程。</w:t>
      </w:r>
    </w:p>
    <w:p w14:paraId="3A59A29B">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3.8本工程须满足建设单位的交楼标准要求，须满足本项目所在地政府监管部门安全管理标准化施工要求。</w:t>
      </w:r>
    </w:p>
    <w:p w14:paraId="313B966A">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3.9乙方自行负责施工管理，自行组织本工程施工的</w:t>
      </w:r>
      <w:r>
        <w:rPr>
          <w:rFonts w:hint="eastAsia" w:ascii="仿宋" w:hAnsi="仿宋" w:eastAsia="仿宋" w:cs="仿宋"/>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w:t>
      </w:r>
      <w:r>
        <w:rPr>
          <w:rFonts w:hint="eastAsia" w:ascii="仿宋" w:hAnsi="仿宋" w:eastAsia="仿宋" w:cs="仿宋"/>
          <w:b w:val="0"/>
          <w:bCs w:val="0"/>
          <w:i w:val="0"/>
          <w:iCs w:val="0"/>
          <w:color w:val="auto"/>
          <w:sz w:val="28"/>
          <w:szCs w:val="28"/>
          <w:highlight w:val="none"/>
          <w:u w:val="none"/>
          <w:shd w:val="clear" w:color="auto" w:fill="auto"/>
          <w:lang w:val="en-US" w:eastAsia="zh-CN"/>
        </w:rPr>
        <w:t>质量、安全、进度、成本等现场组织管理工作，施工方案以甲方书面确定的为准。</w:t>
      </w:r>
    </w:p>
    <w:p w14:paraId="7D4900A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3.10</w:t>
      </w:r>
      <w:r>
        <w:rPr>
          <w:rFonts w:hint="eastAsia" w:ascii="仿宋" w:hAnsi="仿宋" w:eastAsia="仿宋" w:cs="仿宋"/>
          <w:i w:val="0"/>
          <w:iCs w:val="0"/>
          <w:color w:val="auto"/>
          <w:sz w:val="28"/>
          <w:szCs w:val="28"/>
          <w:highlight w:val="none"/>
          <w:shd w:val="clear" w:color="auto" w:fill="auto"/>
        </w:rPr>
        <w:t>乙方负责</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工作面上所用材料、机具、垃圾的清理，做到工完场清</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并自行负责有机物垃圾的处置，隐蔽</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验收前把工作面有关材料、机具、垃圾清理到</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指定位置，相关费用已含于</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i w:val="0"/>
          <w:iCs w:val="0"/>
          <w:color w:val="auto"/>
          <w:kern w:val="0"/>
          <w:sz w:val="28"/>
          <w:szCs w:val="28"/>
          <w:highlight w:val="none"/>
          <w:u w:val="none"/>
          <w:shd w:val="clear" w:color="auto" w:fill="auto"/>
          <w:lang w:val="en-US" w:eastAsia="zh-CN"/>
        </w:rPr>
        <w:t>合同单价/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i w:val="0"/>
          <w:iCs w:val="0"/>
          <w:color w:val="auto"/>
          <w:kern w:val="0"/>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rPr>
        <w:t>中，甲</w:t>
      </w:r>
      <w:r>
        <w:rPr>
          <w:rFonts w:hint="eastAsia" w:ascii="仿宋" w:hAnsi="仿宋" w:eastAsia="仿宋" w:cs="仿宋"/>
          <w:i w:val="0"/>
          <w:iCs w:val="0"/>
          <w:color w:val="auto"/>
          <w:sz w:val="28"/>
          <w:szCs w:val="28"/>
          <w:highlight w:val="none"/>
          <w:shd w:val="clear" w:color="auto" w:fill="auto"/>
          <w:lang w:val="en-US" w:eastAsia="zh-CN"/>
        </w:rPr>
        <w:t>方无需另行计费给乙方。</w:t>
      </w:r>
    </w:p>
    <w:p w14:paraId="4EFE5F13">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rPr>
      </w:pPr>
      <w:r>
        <w:rPr>
          <w:rFonts w:hint="eastAsia" w:ascii="仿宋" w:hAnsi="仿宋" w:eastAsia="仿宋" w:cs="仿宋"/>
          <w:i w:val="0"/>
          <w:iCs w:val="0"/>
          <w:color w:val="auto"/>
          <w:sz w:val="28"/>
          <w:szCs w:val="28"/>
          <w:highlight w:val="none"/>
          <w:shd w:val="clear" w:color="auto" w:fill="auto"/>
          <w:lang w:val="en-US" w:eastAsia="zh-CN"/>
        </w:rPr>
        <w:t>3.11乙方完成下述工作及应对下述情况、风险的费用已包含在</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val="en-US" w:eastAsia="zh-CN"/>
        </w:rPr>
        <w:t>合同总价中，甲方无需另行付费给乙方：</w:t>
      </w:r>
    </w:p>
    <w:p w14:paraId="5503F50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3.11.1完成本项目</w:t>
      </w:r>
      <w:r>
        <w:rPr>
          <w:rFonts w:hint="eastAsia" w:ascii="仿宋" w:hAnsi="仿宋" w:eastAsia="仿宋" w:cs="仿宋"/>
          <w:i w:val="0"/>
          <w:iCs w:val="0"/>
          <w:color w:val="auto"/>
          <w:sz w:val="28"/>
          <w:szCs w:val="28"/>
          <w:highlight w:val="none"/>
          <w:shd w:val="clear" w:color="auto" w:fill="auto"/>
        </w:rPr>
        <w:t>图纸范围内的全部</w:t>
      </w:r>
      <w:r>
        <w:rPr>
          <w:rFonts w:hint="eastAsia" w:ascii="仿宋" w:hAnsi="仿宋" w:eastAsia="仿宋" w:cs="仿宋"/>
          <w:i w:val="0"/>
          <w:iCs w:val="0"/>
          <w:color w:val="auto"/>
          <w:sz w:val="28"/>
          <w:szCs w:val="28"/>
          <w:highlight w:val="none"/>
          <w:shd w:val="clear" w:color="auto" w:fill="auto"/>
          <w:lang w:val="en-US" w:eastAsia="zh-CN"/>
        </w:rPr>
        <w:t>防水相关工程，包括但不限于：清理基层、刷基层处理剂，防水薄弱处刷聚氨酯涂膜及卷材，附加层、加强层等细部处理，裂缝处理（如采用高压注浆等方式封堵等）贴卷材，卷材搭接处及收头嵌油膏，具体施工范围按图纸、规范及甲方要求。本工程使用的材料、机械设备，如因施工环境和场地限制，汽车不能直接运至现场（不能直接原车运到施工组织设计要求的范围内的堆放地点），必须再次运输所发生的二次装运卸而产生费用。</w:t>
      </w:r>
    </w:p>
    <w:p w14:paraId="5D38F44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3.11.2对相关</w:t>
      </w:r>
      <w:r>
        <w:rPr>
          <w:rFonts w:hint="eastAsia" w:ascii="仿宋" w:hAnsi="仿宋" w:eastAsia="仿宋" w:cs="仿宋"/>
          <w:i w:val="0"/>
          <w:iCs w:val="0"/>
          <w:color w:val="auto"/>
          <w:sz w:val="28"/>
          <w:szCs w:val="28"/>
          <w:highlight w:val="none"/>
          <w:shd w:val="clear" w:color="auto" w:fill="auto"/>
        </w:rPr>
        <w:t>施工机械及</w:t>
      </w:r>
      <w:r>
        <w:rPr>
          <w:rFonts w:hint="eastAsia" w:ascii="仿宋" w:hAnsi="仿宋" w:eastAsia="仿宋" w:cs="仿宋"/>
          <w:i w:val="0"/>
          <w:iCs w:val="0"/>
          <w:color w:val="auto"/>
          <w:sz w:val="28"/>
          <w:szCs w:val="28"/>
          <w:highlight w:val="none"/>
          <w:shd w:val="clear" w:color="auto" w:fill="auto"/>
          <w:lang w:val="en-US" w:eastAsia="zh-CN"/>
        </w:rPr>
        <w:t>总分配电</w:t>
      </w:r>
      <w:r>
        <w:rPr>
          <w:rFonts w:hint="eastAsia" w:ascii="仿宋" w:hAnsi="仿宋" w:eastAsia="仿宋" w:cs="仿宋"/>
          <w:i w:val="0"/>
          <w:iCs w:val="0"/>
          <w:color w:val="auto"/>
          <w:sz w:val="28"/>
          <w:szCs w:val="28"/>
          <w:highlight w:val="none"/>
          <w:shd w:val="clear" w:color="auto" w:fill="auto"/>
        </w:rPr>
        <w:t>箱、电缆线</w:t>
      </w:r>
      <w:r>
        <w:rPr>
          <w:rFonts w:hint="eastAsia" w:ascii="仿宋" w:hAnsi="仿宋" w:eastAsia="仿宋" w:cs="仿宋"/>
          <w:i w:val="0"/>
          <w:iCs w:val="0"/>
          <w:color w:val="auto"/>
          <w:sz w:val="28"/>
          <w:szCs w:val="28"/>
          <w:highlight w:val="none"/>
          <w:shd w:val="clear" w:color="auto" w:fill="auto"/>
          <w:lang w:val="en-US" w:eastAsia="zh-CN"/>
        </w:rPr>
        <w:t>进</w:t>
      </w:r>
      <w:r>
        <w:rPr>
          <w:rFonts w:hint="eastAsia" w:ascii="仿宋" w:hAnsi="仿宋" w:eastAsia="仿宋" w:cs="仿宋"/>
          <w:i w:val="0"/>
          <w:iCs w:val="0"/>
          <w:color w:val="auto"/>
          <w:sz w:val="28"/>
          <w:szCs w:val="28"/>
          <w:highlight w:val="none"/>
          <w:shd w:val="clear" w:color="auto" w:fill="auto"/>
        </w:rPr>
        <w:t>行维护、保养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甲方只负责将配电箱接至施工区域附近，乙方自行接至工作面</w:t>
      </w:r>
      <w:r>
        <w:rPr>
          <w:rFonts w:hint="eastAsia" w:ascii="仿宋" w:hAnsi="仿宋" w:eastAsia="仿宋" w:cs="仿宋"/>
          <w:i w:val="0"/>
          <w:iCs w:val="0"/>
          <w:color w:val="auto"/>
          <w:sz w:val="28"/>
          <w:szCs w:val="28"/>
          <w:highlight w:val="none"/>
          <w:shd w:val="clear" w:color="auto" w:fill="auto"/>
          <w:lang w:val="en-US" w:eastAsia="zh-CN"/>
        </w:rPr>
        <w:t>开关箱，</w:t>
      </w:r>
      <w:r>
        <w:rPr>
          <w:rFonts w:hint="eastAsia" w:ascii="仿宋" w:hAnsi="仿宋" w:eastAsia="仿宋" w:cs="仿宋"/>
          <w:i w:val="0"/>
          <w:iCs w:val="0"/>
          <w:color w:val="auto"/>
          <w:sz w:val="28"/>
          <w:szCs w:val="28"/>
          <w:highlight w:val="none"/>
          <w:shd w:val="clear" w:color="auto" w:fill="auto"/>
        </w:rPr>
        <w:t>电线、电缆由乙方负责</w:t>
      </w:r>
      <w:r>
        <w:rPr>
          <w:rFonts w:hint="eastAsia" w:ascii="仿宋" w:hAnsi="仿宋" w:eastAsia="仿宋" w:cs="仿宋"/>
          <w:i w:val="0"/>
          <w:iCs w:val="0"/>
          <w:color w:val="auto"/>
          <w:sz w:val="28"/>
          <w:szCs w:val="28"/>
          <w:highlight w:val="none"/>
          <w:shd w:val="clear" w:color="auto" w:fill="auto"/>
          <w:lang w:eastAsia="zh-CN"/>
        </w:rPr>
        <w:t>。</w:t>
      </w:r>
    </w:p>
    <w:p w14:paraId="7D88A8D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default"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w:t>
      </w:r>
      <w:bookmarkStart w:id="30" w:name="_Toc15548"/>
      <w:bookmarkStart w:id="31" w:name="_Toc15468"/>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color w:val="auto"/>
          <w:sz w:val="28"/>
          <w:szCs w:val="28"/>
          <w:highlight w:val="none"/>
          <w:u w:val="none"/>
          <w:shd w:val="clear" w:color="auto" w:fill="auto"/>
          <w:vertAlign w:val="baseline"/>
          <w:lang w:val="en-US" w:eastAsia="zh-CN"/>
        </w:rPr>
        <w:t>本合同</w:t>
      </w:r>
      <w:r>
        <w:rPr>
          <w:rFonts w:hint="eastAsia" w:ascii="仿宋" w:hAnsi="仿宋" w:eastAsia="仿宋" w:cs="仿宋"/>
          <w:color w:val="auto"/>
          <w:sz w:val="28"/>
          <w:szCs w:val="28"/>
          <w:highlight w:val="none"/>
          <w:shd w:val="clear" w:color="auto" w:fill="auto"/>
          <w:vertAlign w:val="baseline"/>
          <w:lang w:val="en-US" w:eastAsia="zh-CN"/>
        </w:rPr>
        <w:t>指定的防水材料</w:t>
      </w:r>
      <w:r>
        <w:rPr>
          <w:rFonts w:hint="eastAsia" w:ascii="仿宋" w:hAnsi="仿宋" w:eastAsia="仿宋" w:cs="仿宋"/>
          <w:color w:val="auto"/>
          <w:sz w:val="28"/>
          <w:szCs w:val="28"/>
          <w:highlight w:val="none"/>
          <w:u w:val="none"/>
          <w:shd w:val="clear" w:color="auto" w:fill="auto"/>
          <w:vertAlign w:val="baseline"/>
          <w:lang w:val="en-US" w:eastAsia="zh-CN"/>
        </w:rPr>
        <w:t>品牌</w:t>
      </w:r>
      <w:r>
        <w:rPr>
          <w:rFonts w:hint="eastAsia" w:ascii="仿宋" w:hAnsi="仿宋" w:eastAsia="仿宋" w:cs="仿宋"/>
          <w:i w:val="0"/>
          <w:iCs w:val="0"/>
          <w:color w:val="auto"/>
          <w:sz w:val="28"/>
          <w:szCs w:val="28"/>
          <w:highlight w:val="none"/>
          <w:shd w:val="clear" w:color="auto" w:fill="auto"/>
          <w:lang w:val="en-US" w:eastAsia="zh-CN"/>
        </w:rPr>
        <w:t>如下：</w:t>
      </w:r>
      <w:r>
        <w:rPr>
          <w:rFonts w:hint="eastAsia" w:ascii="仿宋" w:hAnsi="仿宋" w:eastAsia="仿宋" w:cs="仿宋"/>
          <w:b/>
          <w:bCs/>
          <w:i w:val="0"/>
          <w:iCs w:val="0"/>
          <w:color w:val="auto"/>
          <w:sz w:val="28"/>
          <w:szCs w:val="28"/>
          <w:highlight w:val="none"/>
          <w:u w:val="single"/>
          <w:shd w:val="clear" w:color="auto" w:fill="auto"/>
          <w:lang w:val="en-US" w:eastAsia="zh-CN"/>
        </w:rPr>
        <w:t>防水卷材及防水涂料的品牌</w:t>
      </w:r>
      <w:bookmarkStart w:id="415" w:name="_GoBack"/>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详见附件《报价清单》</w:t>
      </w:r>
      <w:bookmarkEnd w:id="415"/>
      <w:r>
        <w:rPr>
          <w:rFonts w:hint="eastAsia" w:ascii="仿宋" w:hAnsi="仿宋" w:eastAsia="仿宋" w:cs="仿宋"/>
          <w:b/>
          <w:bCs/>
          <w:i w:val="0"/>
          <w:iCs w:val="0"/>
          <w:color w:val="auto"/>
          <w:sz w:val="28"/>
          <w:szCs w:val="28"/>
          <w:highlight w:val="none"/>
          <w:u w:val="single"/>
          <w:shd w:val="clear" w:color="auto" w:fill="auto"/>
          <w:lang w:val="en-US" w:eastAsia="zh-CN"/>
        </w:rPr>
        <w:t>。</w:t>
      </w:r>
      <w:r>
        <w:rPr>
          <w:rFonts w:hint="eastAsia" w:ascii="仿宋" w:hAnsi="仿宋" w:eastAsia="仿宋" w:cs="仿宋"/>
          <w:b/>
          <w:bCs/>
          <w:color w:val="auto"/>
          <w:sz w:val="28"/>
          <w:szCs w:val="28"/>
          <w:highlight w:val="none"/>
          <w:u w:val="single"/>
          <w:shd w:val="clear" w:color="auto" w:fill="auto"/>
          <w:vertAlign w:val="baseline"/>
          <w:lang w:val="en-US" w:eastAsia="zh-CN"/>
        </w:rPr>
        <w:t>乙方须自上述品牌中选取质量优良的品牌施工</w:t>
      </w:r>
      <w:r>
        <w:rPr>
          <w:rFonts w:hint="eastAsia" w:ascii="仿宋" w:hAnsi="仿宋" w:eastAsia="仿宋" w:cs="仿宋"/>
          <w:b w:val="0"/>
          <w:bCs w:val="0"/>
          <w:i w:val="0"/>
          <w:iCs w:val="0"/>
          <w:color w:val="auto"/>
          <w:sz w:val="28"/>
          <w:szCs w:val="28"/>
          <w:highlight w:val="none"/>
          <w:u w:val="none"/>
          <w:shd w:val="clear" w:color="auto" w:fill="auto"/>
          <w:lang w:val="en-US" w:eastAsia="zh-CN"/>
        </w:rPr>
        <w:t xml:space="preserve">。 </w:t>
      </w:r>
    </w:p>
    <w:p w14:paraId="28D5CCF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2" w:name="_Toc12329"/>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30"/>
      <w:bookmarkEnd w:id="31"/>
      <w:bookmarkEnd w:id="32"/>
    </w:p>
    <w:p w14:paraId="1D03B91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工期</w:t>
      </w:r>
    </w:p>
    <w:tbl>
      <w:tblPr>
        <w:tblStyle w:val="15"/>
        <w:tblpPr w:leftFromText="180" w:rightFromText="180" w:vertAnchor="text" w:horzAnchor="page" w:tblpX="1533" w:tblpY="205"/>
        <w:tblOverlap w:val="neve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
        <w:gridCol w:w="2405"/>
        <w:gridCol w:w="1405"/>
        <w:gridCol w:w="2072"/>
        <w:gridCol w:w="2203"/>
        <w:gridCol w:w="660"/>
      </w:tblGrid>
      <w:tr w14:paraId="6286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54" w:type="pct"/>
            <w:tcBorders>
              <w:tl2br w:val="nil"/>
              <w:tr2bl w:val="nil"/>
            </w:tcBorders>
            <w:noWrap/>
            <w:tcMar>
              <w:top w:w="15" w:type="dxa"/>
              <w:left w:w="15" w:type="dxa"/>
              <w:right w:w="15" w:type="dxa"/>
            </w:tcMar>
            <w:vAlign w:val="center"/>
          </w:tcPr>
          <w:p w14:paraId="79F5182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序号</w:t>
            </w:r>
          </w:p>
        </w:tc>
        <w:tc>
          <w:tcPr>
            <w:tcW w:w="1305" w:type="pct"/>
            <w:tcBorders>
              <w:tl2br w:val="nil"/>
              <w:tr2bl w:val="nil"/>
            </w:tcBorders>
            <w:noWrap/>
            <w:tcMar>
              <w:top w:w="15" w:type="dxa"/>
              <w:left w:w="15" w:type="dxa"/>
              <w:right w:w="15" w:type="dxa"/>
            </w:tcMar>
            <w:vAlign w:val="center"/>
          </w:tcPr>
          <w:p w14:paraId="752CA0CE">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楼栋</w:t>
            </w:r>
          </w:p>
        </w:tc>
        <w:tc>
          <w:tcPr>
            <w:tcW w:w="762" w:type="pct"/>
            <w:tcBorders>
              <w:tl2br w:val="nil"/>
              <w:tr2bl w:val="nil"/>
            </w:tcBorders>
            <w:noWrap/>
            <w:tcMar>
              <w:top w:w="15" w:type="dxa"/>
              <w:left w:w="15" w:type="dxa"/>
              <w:right w:w="15" w:type="dxa"/>
            </w:tcMar>
            <w:vAlign w:val="center"/>
          </w:tcPr>
          <w:p w14:paraId="51C8756D">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合同工期</w:t>
            </w:r>
          </w:p>
          <w:p w14:paraId="4891FAA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（日历天）</w:t>
            </w:r>
          </w:p>
        </w:tc>
        <w:tc>
          <w:tcPr>
            <w:tcW w:w="1124" w:type="pct"/>
            <w:tcBorders>
              <w:tl2br w:val="nil"/>
              <w:tr2bl w:val="nil"/>
            </w:tcBorders>
            <w:noWrap/>
            <w:tcMar>
              <w:top w:w="15" w:type="dxa"/>
              <w:left w:w="15" w:type="dxa"/>
              <w:right w:w="15" w:type="dxa"/>
            </w:tcMar>
            <w:vAlign w:val="center"/>
          </w:tcPr>
          <w:p w14:paraId="58B0D047">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计划进场开工日期</w:t>
            </w:r>
          </w:p>
        </w:tc>
        <w:tc>
          <w:tcPr>
            <w:tcW w:w="1195" w:type="pct"/>
            <w:tcBorders>
              <w:tl2br w:val="nil"/>
              <w:tr2bl w:val="nil"/>
            </w:tcBorders>
            <w:noWrap/>
            <w:tcMar>
              <w:top w:w="15" w:type="dxa"/>
              <w:left w:w="15" w:type="dxa"/>
              <w:right w:w="15" w:type="dxa"/>
            </w:tcMar>
            <w:vAlign w:val="center"/>
          </w:tcPr>
          <w:p w14:paraId="4CA21F55">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计划完工日期</w:t>
            </w:r>
          </w:p>
        </w:tc>
        <w:tc>
          <w:tcPr>
            <w:tcW w:w="358" w:type="pct"/>
            <w:tcBorders>
              <w:tl2br w:val="nil"/>
              <w:tr2bl w:val="nil"/>
            </w:tcBorders>
            <w:noWrap/>
            <w:tcMar>
              <w:top w:w="15" w:type="dxa"/>
              <w:left w:w="15" w:type="dxa"/>
              <w:right w:w="15" w:type="dxa"/>
            </w:tcMar>
            <w:vAlign w:val="center"/>
          </w:tcPr>
          <w:p w14:paraId="49432A9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备 注</w:t>
            </w:r>
          </w:p>
        </w:tc>
      </w:tr>
      <w:tr w14:paraId="2273B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54" w:type="pct"/>
            <w:tcBorders>
              <w:tl2br w:val="nil"/>
              <w:tr2bl w:val="nil"/>
            </w:tcBorders>
            <w:noWrap/>
            <w:tcMar>
              <w:top w:w="15" w:type="dxa"/>
              <w:left w:w="15" w:type="dxa"/>
              <w:right w:w="15" w:type="dxa"/>
            </w:tcMar>
            <w:vAlign w:val="center"/>
          </w:tcPr>
          <w:p w14:paraId="405DC8B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4"/>
                <w:szCs w:val="24"/>
                <w:highlight w:val="none"/>
                <w:shd w:val="clear" w:color="auto" w:fill="auto"/>
              </w:rPr>
            </w:pPr>
            <w:r>
              <w:rPr>
                <w:rFonts w:hint="eastAsia" w:ascii="宋体" w:hAnsi="宋体" w:eastAsia="宋体" w:cs="宋体"/>
                <w:b w:val="0"/>
                <w:bCs w:val="0"/>
                <w:i w:val="0"/>
                <w:iCs w:val="0"/>
                <w:color w:val="auto"/>
                <w:sz w:val="24"/>
                <w:szCs w:val="24"/>
                <w:highlight w:val="none"/>
                <w:shd w:val="clear" w:color="auto" w:fill="auto"/>
                <w:lang w:val="en-US" w:eastAsia="zh-CN"/>
              </w:rPr>
              <w:t>1</w:t>
            </w:r>
          </w:p>
        </w:tc>
        <w:tc>
          <w:tcPr>
            <w:tcW w:w="1305" w:type="pct"/>
            <w:tcBorders>
              <w:tl2br w:val="nil"/>
              <w:tr2bl w:val="nil"/>
            </w:tcBorders>
            <w:noWrap/>
            <w:tcMar>
              <w:top w:w="15" w:type="dxa"/>
              <w:left w:w="15" w:type="dxa"/>
              <w:right w:w="15" w:type="dxa"/>
            </w:tcMar>
            <w:vAlign w:val="center"/>
          </w:tcPr>
          <w:p w14:paraId="5A906C8A">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both"/>
              <w:textAlignment w:val="auto"/>
              <w:rPr>
                <w:rFonts w:hint="default" w:ascii="宋体" w:hAnsi="宋体" w:eastAsia="宋体" w:cs="宋体"/>
                <w:b w:val="0"/>
                <w:bCs w:val="0"/>
                <w:i w:val="0"/>
                <w:iCs w:val="0"/>
                <w:color w:val="auto"/>
                <w:sz w:val="24"/>
                <w:szCs w:val="24"/>
                <w:highlight w:val="none"/>
                <w:shd w:val="clear" w:color="auto" w:fill="auto"/>
                <w:lang w:val="en-US" w:eastAsia="zh-CN"/>
              </w:rPr>
            </w:pPr>
            <w:r>
              <w:rPr>
                <w:rFonts w:hint="eastAsia" w:ascii="宋体" w:hAnsi="宋体" w:cs="宋体"/>
                <w:color w:val="auto"/>
                <w:highlight w:val="none"/>
                <w:lang w:val="en-US" w:eastAsia="zh-CN"/>
              </w:rPr>
              <w:t>本工程及</w:t>
            </w:r>
            <w:r>
              <w:rPr>
                <w:rFonts w:hint="eastAsia" w:ascii="宋体" w:hAnsi="宋体" w:eastAsia="宋体" w:cs="宋体"/>
                <w:color w:val="auto"/>
                <w:highlight w:val="none"/>
              </w:rPr>
              <w:t>配套附属工程</w:t>
            </w:r>
            <w:r>
              <w:rPr>
                <w:rFonts w:hint="eastAsia" w:ascii="宋体" w:hAnsi="宋体" w:cs="宋体"/>
                <w:color w:val="auto"/>
                <w:highlight w:val="none"/>
                <w:lang w:val="en-US" w:eastAsia="zh-CN"/>
              </w:rPr>
              <w:t>的防水工程</w:t>
            </w:r>
          </w:p>
        </w:tc>
        <w:tc>
          <w:tcPr>
            <w:tcW w:w="762" w:type="pct"/>
            <w:tcBorders>
              <w:tl2br w:val="nil"/>
              <w:tr2bl w:val="nil"/>
            </w:tcBorders>
            <w:noWrap/>
            <w:tcMar>
              <w:top w:w="15" w:type="dxa"/>
              <w:left w:w="15" w:type="dxa"/>
              <w:right w:w="15" w:type="dxa"/>
            </w:tcMar>
            <w:vAlign w:val="center"/>
          </w:tcPr>
          <w:p w14:paraId="04C7D9E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0" w:firstLineChars="200"/>
              <w:jc w:val="center"/>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416</w:t>
            </w:r>
          </w:p>
        </w:tc>
        <w:tc>
          <w:tcPr>
            <w:tcW w:w="1124" w:type="pct"/>
            <w:tcBorders>
              <w:tl2br w:val="nil"/>
              <w:tr2bl w:val="nil"/>
            </w:tcBorders>
            <w:noWrap/>
            <w:tcMar>
              <w:top w:w="15" w:type="dxa"/>
              <w:left w:w="15" w:type="dxa"/>
              <w:right w:w="15" w:type="dxa"/>
            </w:tcMar>
            <w:vAlign w:val="center"/>
          </w:tcPr>
          <w:p w14:paraId="7870E8D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0" w:firstLineChars="200"/>
              <w:jc w:val="center"/>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r>
              <w:rPr>
                <w:rFonts w:hint="eastAsia" w:ascii="宋体" w:hAnsi="宋体" w:eastAsia="宋体" w:cs="宋体"/>
                <w:color w:val="auto"/>
                <w:highlight w:val="none"/>
                <w:lang w:val="en-US" w:eastAsia="zh-CN"/>
              </w:rPr>
              <w:t>2025年8月25日</w:t>
            </w:r>
          </w:p>
        </w:tc>
        <w:tc>
          <w:tcPr>
            <w:tcW w:w="1195" w:type="pct"/>
            <w:tcBorders>
              <w:tl2br w:val="nil"/>
              <w:tr2bl w:val="nil"/>
            </w:tcBorders>
            <w:noWrap/>
            <w:tcMar>
              <w:top w:w="15" w:type="dxa"/>
              <w:left w:w="15" w:type="dxa"/>
              <w:right w:w="15" w:type="dxa"/>
            </w:tcMar>
            <w:vAlign w:val="center"/>
          </w:tcPr>
          <w:p w14:paraId="569A0D01">
            <w:pPr>
              <w:keepNext w:val="0"/>
              <w:keepLines w:val="0"/>
              <w:pageBreakBefore w:val="0"/>
              <w:widowControl w:val="0"/>
              <w:kinsoku/>
              <w:wordWrap/>
              <w:overflowPunct/>
              <w:topLinePunct w:val="0"/>
              <w:autoSpaceDE/>
              <w:autoSpaceDN/>
              <w:bidi w:val="0"/>
              <w:snapToGrid w:val="0"/>
              <w:spacing w:line="240" w:lineRule="auto"/>
              <w:jc w:val="center"/>
              <w:textAlignment w:val="auto"/>
              <w:rPr>
                <w:color w:val="auto"/>
              </w:rPr>
            </w:pPr>
            <w:r>
              <w:rPr>
                <w:rFonts w:hint="eastAsia" w:ascii="宋体" w:hAnsi="宋体" w:eastAsia="宋体" w:cs="宋体"/>
                <w:color w:val="auto"/>
                <w:highlight w:val="none"/>
                <w:lang w:val="en-US" w:eastAsia="zh-CN"/>
              </w:rPr>
              <w:t>2026年10月15日</w:t>
            </w:r>
          </w:p>
        </w:tc>
        <w:tc>
          <w:tcPr>
            <w:tcW w:w="358" w:type="pct"/>
            <w:tcBorders>
              <w:tl2br w:val="nil"/>
              <w:tr2bl w:val="nil"/>
            </w:tcBorders>
            <w:noWrap/>
            <w:tcMar>
              <w:top w:w="15" w:type="dxa"/>
              <w:left w:w="15" w:type="dxa"/>
              <w:right w:w="15" w:type="dxa"/>
            </w:tcMar>
            <w:vAlign w:val="center"/>
          </w:tcPr>
          <w:p w14:paraId="610F6E8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80" w:firstLineChars="200"/>
              <w:jc w:val="both"/>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p>
        </w:tc>
      </w:tr>
    </w:tbl>
    <w:p w14:paraId="645799C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FFFFFF" w:themeFill="background1"/>
          <w:lang w:val="en-US" w:eastAsia="zh-CN"/>
        </w:rPr>
      </w:pPr>
      <w:r>
        <w:rPr>
          <w:rFonts w:hint="eastAsia" w:ascii="仿宋" w:hAnsi="仿宋" w:eastAsia="仿宋" w:cs="仿宋"/>
          <w:i w:val="0"/>
          <w:iCs w:val="0"/>
          <w:color w:val="auto"/>
          <w:sz w:val="28"/>
          <w:szCs w:val="28"/>
          <w:highlight w:val="none"/>
          <w:u w:val="none"/>
          <w:shd w:val="clear" w:color="auto" w:fill="FFFFFF" w:themeFill="background1"/>
          <w:lang w:val="en-US" w:eastAsia="zh-CN"/>
        </w:rPr>
        <w:t>工期以全面满足甲方要求为准。甲方通知后 24 小时内，乙方项目现场负责人及主要工作人员须进场开始工作，具体按甲方要求为准，必须满足甲方项目工期要求。</w:t>
      </w:r>
    </w:p>
    <w:p w14:paraId="70AD3E2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4.2乙方必须满足甲方的工期要求，配备符合本工程需求的熟练技术工人不少于</w:t>
      </w:r>
      <w:r>
        <w:rPr>
          <w:rFonts w:hint="eastAsia" w:ascii="仿宋" w:hAnsi="仿宋" w:eastAsia="仿宋" w:cs="仿宋"/>
          <w:i w:val="0"/>
          <w:iCs w:val="0"/>
          <w:color w:val="auto"/>
          <w:sz w:val="28"/>
          <w:szCs w:val="28"/>
          <w:highlight w:val="none"/>
          <w:u w:val="single"/>
          <w:lang w:val="en-US" w:eastAsia="zh-CN"/>
        </w:rPr>
        <w:t xml:space="preserve"> 20 </w:t>
      </w:r>
      <w:r>
        <w:rPr>
          <w:rFonts w:hint="eastAsia" w:ascii="仿宋" w:hAnsi="仿宋" w:eastAsia="仿宋" w:cs="仿宋"/>
          <w:i w:val="0"/>
          <w:iCs w:val="0"/>
          <w:color w:val="auto"/>
          <w:sz w:val="28"/>
          <w:szCs w:val="28"/>
          <w:highlight w:val="none"/>
          <w:lang w:val="en-US" w:eastAsia="zh-CN"/>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以满足</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进度要求为准</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，随时增加或减少乙方人员以满足本工程施工要求。</w:t>
      </w:r>
    </w:p>
    <w:p w14:paraId="169DBF9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3" w:name="_Toc541"/>
      <w:bookmarkStart w:id="34" w:name="_Toc22079"/>
      <w:bookmarkStart w:id="35" w:name="_Toc3824"/>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33"/>
      <w:bookmarkEnd w:id="34"/>
      <w:bookmarkEnd w:id="35"/>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3EB8A91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标准，本合同另有约定的须同时符合该约定。</w:t>
      </w:r>
    </w:p>
    <w:p w14:paraId="16367E3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5.2质量要点：</w:t>
      </w:r>
      <w:bookmarkStart w:id="36" w:name="_Toc2060"/>
      <w:bookmarkStart w:id="37" w:name="_Toc19252"/>
    </w:p>
    <w:p w14:paraId="00B987C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5.2.1乙供材料必须符合设计要求，有材料出厂合格证、质量检验报告和现场抽样复验报告。</w:t>
      </w:r>
    </w:p>
    <w:p w14:paraId="535D8C4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5.2.2 各施工部位细部做法必须符合设计和规范要求，各隐蔽工序均须经甲方、监理单位、建设单位三方验收合格后，方可进行下道工序施工。</w:t>
      </w:r>
    </w:p>
    <w:p w14:paraId="6751EFE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 防水层在天沟、檐沟、泛水、变形缝和水落口等处细部做法必须符合设计和规范要求。</w:t>
      </w:r>
    </w:p>
    <w:p w14:paraId="3DF3337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5.2.4 防水层的搭接缝应粘结牢固、密封严密，不得有皱折、翘边和鼓泡。</w:t>
      </w:r>
    </w:p>
    <w:p w14:paraId="6A631D3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5.2.5 防水层的收头应与基层粘结并固定牢固、缝口封严，不得翘边。</w:t>
      </w:r>
    </w:p>
    <w:p w14:paraId="136E126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5.2.6 防水层的铺设方向正确，搭接长度符合要求。</w:t>
      </w:r>
    </w:p>
    <w:p w14:paraId="12474AA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8" w:name="_Toc23895"/>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6"/>
      <w:bookmarkEnd w:id="37"/>
      <w:bookmarkEnd w:id="38"/>
    </w:p>
    <w:p w14:paraId="37177A1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工期要求、质量要求及承担合同义务、责任、风险的费用已包括在下列合同价中。</w:t>
      </w:r>
    </w:p>
    <w:p w14:paraId="719ADC0D">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2"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bCs/>
          <w:i w:val="0"/>
          <w:iCs w:val="0"/>
          <w:color w:val="auto"/>
          <w:sz w:val="28"/>
          <w:szCs w:val="28"/>
          <w:highlight w:val="none"/>
          <w:lang w:val="en-US" w:eastAsia="zh-CN"/>
        </w:rPr>
        <w:t>本合同为固定单价合同，</w:t>
      </w:r>
      <w:r>
        <w:rPr>
          <w:rFonts w:hint="eastAsia" w:ascii="仿宋" w:hAnsi="仿宋" w:eastAsia="仿宋" w:cs="仿宋"/>
          <w:b/>
          <w:bCs/>
          <w:i w:val="0"/>
          <w:iCs w:val="0"/>
          <w:color w:val="auto"/>
          <w:sz w:val="28"/>
          <w:szCs w:val="28"/>
          <w:highlight w:val="none"/>
          <w:shd w:val="clear" w:color="auto" w:fill="auto"/>
          <w:lang w:val="en-US" w:eastAsia="zh-CN"/>
        </w:rPr>
        <w:t>工程量按合同约定计量规则计算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合同单价（详见附件《报价清单》）为全费用固定综合单价，乙方开具税率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%的增值税专用发票（税率按国家政策执行，如税率调整，合同单价随之调整），除合同另有约定外，合同单价不作任何调整（尤其不因乙方实际施工面积的变化而增加）。</w:t>
      </w:r>
      <w:r>
        <w:rPr>
          <w:rFonts w:hint="eastAsia" w:ascii="仿宋" w:hAnsi="仿宋" w:eastAsia="仿宋" w:cs="仿宋"/>
          <w:b/>
          <w:bCs/>
          <w:i w:val="0"/>
          <w:iCs w:val="0"/>
          <w:color w:val="auto"/>
          <w:sz w:val="28"/>
          <w:szCs w:val="28"/>
          <w:highlight w:val="none"/>
          <w:lang w:val="en-US" w:eastAsia="zh-CN"/>
        </w:rPr>
        <w:t>合同单价包含乙方完成合同附件所述内容的全部费用。本合同暂定总价为人民币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，其中不含税暂定总价为人民币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，税金为人民币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 xml:space="preserve">，此价仅供参考，不作结算用途。 </w:t>
      </w:r>
    </w:p>
    <w:p w14:paraId="37D783E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w:t>
      </w:r>
      <w:r>
        <w:rPr>
          <w:rFonts w:hint="eastAsia" w:ascii="仿宋" w:hAnsi="仿宋" w:eastAsia="仿宋" w:cs="仿宋"/>
          <w:b/>
          <w:bCs/>
          <w:i w:val="0"/>
          <w:iCs w:val="0"/>
          <w:color w:val="auto"/>
          <w:sz w:val="28"/>
          <w:szCs w:val="28"/>
          <w:highlight w:val="none"/>
          <w:lang w:val="en-US" w:eastAsia="zh-CN"/>
        </w:rPr>
        <w:t>其中不含税总价为人民币</w:t>
      </w:r>
      <w:r>
        <w:rPr>
          <w:rFonts w:hint="eastAsia" w:ascii="仿宋" w:hAnsi="仿宋" w:eastAsia="仿宋" w:cs="仿宋"/>
          <w:b/>
          <w:bCs/>
          <w:i w:val="0"/>
          <w:iCs w:val="0"/>
          <w:color w:val="auto"/>
          <w:sz w:val="28"/>
          <w:szCs w:val="28"/>
          <w:highlight w:val="none"/>
          <w:u w:val="single"/>
          <w:lang w:val="en-US" w:eastAsia="zh-CN"/>
        </w:rPr>
        <w:t xml:space="preserve">： /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，税金为人民币</w:t>
      </w:r>
      <w:r>
        <w:rPr>
          <w:rFonts w:hint="eastAsia" w:ascii="仿宋" w:hAnsi="仿宋" w:eastAsia="仿宋" w:cs="仿宋"/>
          <w:b/>
          <w:bCs/>
          <w:i w:val="0"/>
          <w:iCs w:val="0"/>
          <w:color w:val="auto"/>
          <w:sz w:val="28"/>
          <w:szCs w:val="28"/>
          <w:highlight w:val="none"/>
          <w:u w:val="single"/>
          <w:lang w:val="en-US" w:eastAsia="zh-CN"/>
        </w:rPr>
        <w:t xml:space="preserve">： /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合同总价对应的报价清单和图纸及相关文件详见附件。合同总价包含乙方完成合同附件所述内容的费用，除合同另有约定外，不作调整。</w:t>
      </w:r>
    </w:p>
    <w:p w14:paraId="55EE6A5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39" w:name="_Toc9761"/>
      <w:bookmarkStart w:id="40" w:name="_Toc32757"/>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合同总价适用于本项目用地红线范围内的本工程全部工作内容，已有价格的子目双方无需另行确定单价，均按已确定价格执行。</w:t>
      </w:r>
    </w:p>
    <w:p w14:paraId="4055E14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投标过程中，乙方对报价清单、图纸、施工方案、技术要求等招采文件内容未经甲方同意而擅自更改、删除的，无论是否在本合同正文、附件中有所体现、表述，均属乙方欺瞒甲方的不诚信行为，该条款属无效条款，乙方须按甲方的招采要求（以甲方解释为准）执行。甲方不因此承担任何损失和费用，因此产生的损失、后果则由乙方承担，给甲方造成的损失由乙方全额赔偿甲方，同时甲方有权单方解除合同且不付款。</w:t>
      </w:r>
    </w:p>
    <w:p w14:paraId="2F93A730">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1" w:name="_Toc19006"/>
      <w:bookmarkStart w:id="42" w:name="_Toc15702"/>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41"/>
      <w:bookmarkEnd w:id="42"/>
    </w:p>
    <w:bookmarkEnd w:id="39"/>
    <w:bookmarkEnd w:id="40"/>
    <w:p w14:paraId="0802CDF1">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3" w:name="_Toc13749"/>
      <w:bookmarkStart w:id="44" w:name="_Toc24245"/>
      <w:bookmarkStart w:id="45" w:name="_Toc28489"/>
      <w:bookmarkStart w:id="46" w:name="_Toc26012"/>
      <w:bookmarkStart w:id="47" w:name="_Toc16700"/>
      <w:r>
        <w:rPr>
          <w:rFonts w:hint="eastAsia" w:ascii="仿宋" w:hAnsi="仿宋" w:eastAsia="仿宋" w:cs="仿宋"/>
          <w:b w:val="0"/>
          <w:bCs w:val="0"/>
          <w:color w:val="auto"/>
          <w:sz w:val="28"/>
          <w:szCs w:val="28"/>
          <w:highlight w:val="none"/>
          <w:lang w:val="en-US" w:eastAsia="zh-CN"/>
        </w:rPr>
        <w:t>7.1</w:t>
      </w:r>
      <w:r>
        <w:rPr>
          <w:rFonts w:hint="eastAsia" w:ascii="仿宋" w:hAnsi="仿宋" w:eastAsia="仿宋" w:cs="仿宋"/>
          <w:b w:val="0"/>
          <w:bCs w:val="0"/>
          <w:i w:val="0"/>
          <w:iCs w:val="0"/>
          <w:color w:val="auto"/>
          <w:sz w:val="28"/>
          <w:szCs w:val="28"/>
          <w:highlight w:val="none"/>
          <w:shd w:val="clear" w:color="auto" w:fill="auto"/>
          <w:lang w:val="en-US" w:eastAsia="zh-CN"/>
        </w:rPr>
        <w:t>计量计价</w:t>
      </w:r>
      <w:r>
        <w:rPr>
          <w:rFonts w:hint="eastAsia" w:ascii="仿宋" w:hAnsi="仿宋" w:eastAsia="仿宋" w:cs="仿宋"/>
          <w:b w:val="0"/>
          <w:bCs w:val="0"/>
          <w:color w:val="auto"/>
          <w:sz w:val="28"/>
          <w:szCs w:val="28"/>
          <w:highlight w:val="none"/>
          <w:lang w:val="en-US" w:eastAsia="zh-CN"/>
        </w:rPr>
        <w:t>原则</w:t>
      </w:r>
      <w:bookmarkEnd w:id="43"/>
      <w:bookmarkEnd w:id="44"/>
      <w:bookmarkEnd w:id="45"/>
    </w:p>
    <w:p w14:paraId="3504C06A">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固定总价合同；合同范围内的按合同约定的计算原则执行，合同无约定或合同范围外的签证、变更工程计量方式按</w:t>
      </w:r>
      <w:r>
        <w:rPr>
          <w:rFonts w:hint="eastAsia" w:ascii="仿宋" w:hAnsi="仿宋" w:eastAsia="仿宋" w:cs="仿宋"/>
          <w:b w:val="0"/>
          <w:bCs w:val="0"/>
          <w:color w:val="auto"/>
          <w:sz w:val="28"/>
          <w:szCs w:val="28"/>
          <w:highlight w:val="none"/>
          <w:lang w:val="en-US" w:eastAsia="zh-CN"/>
        </w:rPr>
        <w:t>本合同相关条款</w:t>
      </w:r>
      <w:r>
        <w:rPr>
          <w:rFonts w:hint="eastAsia" w:ascii="仿宋" w:hAnsi="仿宋" w:eastAsia="仿宋" w:cs="仿宋"/>
          <w:b w:val="0"/>
          <w:bCs w:val="0"/>
          <w:i w:val="0"/>
          <w:iCs w:val="0"/>
          <w:color w:val="auto"/>
          <w:sz w:val="28"/>
          <w:szCs w:val="28"/>
          <w:highlight w:val="none"/>
          <w:shd w:val="clear" w:color="auto" w:fill="auto"/>
          <w:lang w:val="en-US" w:eastAsia="zh-CN"/>
        </w:rPr>
        <w:t>执行。</w:t>
      </w:r>
    </w:p>
    <w:p w14:paraId="6C2AD535">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固定单价合同：合同范围内的按合同约定的计算原则执行，合同无约定或合同范围外的签证、变更工程计量计价方式按下述7.2~7.3条款及本合同通用条款第六章约定的其他相关条款执行。</w:t>
      </w:r>
    </w:p>
    <w:p w14:paraId="74520DE5">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w:t>
      </w:r>
      <w:r>
        <w:rPr>
          <w:rFonts w:hint="eastAsia" w:ascii="仿宋" w:hAnsi="仿宋" w:eastAsia="仿宋" w:cs="仿宋"/>
          <w:b w:val="0"/>
          <w:bCs w:val="0"/>
          <w:i w:val="0"/>
          <w:iCs w:val="0"/>
          <w:color w:val="auto"/>
          <w:sz w:val="28"/>
          <w:szCs w:val="28"/>
          <w:highlight w:val="none"/>
          <w:lang w:val="en-US" w:eastAsia="zh-CN"/>
        </w:rPr>
        <w:t>工程量计量规则：按《江苏省建筑与装饰工程计价定额(2014)》工程量计算规则、《江苏省安装工程计价表(2014)》工程量计算规则、《江苏省市政工程计价定额(2014)》工程量计算规则、《建筑工程建筑面积计算规范（GB50353-2013）》进行计算</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D2CE28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2DFC00B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66D5B53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2795A12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43C18D1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515FB4A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7.3.2.3合同中没有适用或类似于变更工程的价格，按以下7.3.3条计价规则执行。</w:t>
      </w:r>
    </w:p>
    <w:p w14:paraId="5FB8FD3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23C806A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7.3.3.1本工程执行</w:t>
      </w:r>
      <w:r>
        <w:rPr>
          <w:rFonts w:hint="eastAsia" w:ascii="仿宋" w:hAnsi="仿宋" w:eastAsia="仿宋" w:cs="仿宋"/>
          <w:b w:val="0"/>
          <w:bCs w:val="0"/>
          <w:i w:val="0"/>
          <w:iCs w:val="0"/>
          <w:color w:val="auto"/>
          <w:sz w:val="28"/>
          <w:szCs w:val="28"/>
          <w:highlight w:val="none"/>
          <w:lang w:val="en-US" w:eastAsia="zh-CN"/>
        </w:rPr>
        <w:t>《江苏省建筑与装饰工程计价定额(2014)》、《江苏省安装工程计价定额(2014)》清单计价程序取费。采用清单计价，执行《建设工程工程量清单计价规范》（‌GB 50500-2013）；同时执行《江苏省建筑与装饰工程计价定额(2014)》、《江苏省安装工程计价定额(2014)》、《江苏省市政工程计价定额(2014)》、《江苏省工程量清单计价指引（2013)》等及国家建设行政主管部门颁布的相关规定文件。</w:t>
      </w:r>
    </w:p>
    <w:p w14:paraId="141413A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57C145E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7.3.3.3计价中除仅计取人工费、材料费、机具费作为直接工程费外，其余按系数计取的各类取费均不计取，另外其他所有措施费均不单独计取费用。</w:t>
      </w:r>
    </w:p>
    <w:p w14:paraId="66ADB1C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7.3.3.4税率：按国家建设行政主管部门及国家税务部门的最新规定执行。</w:t>
      </w:r>
    </w:p>
    <w:p w14:paraId="53EF950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7.3.3.5按上述计费方式得出的价款后（甲方直接确认的综合单价不参与上下浮的除外）：</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b w:val="0"/>
          <w:bCs w:val="0"/>
          <w:color w:val="auto"/>
          <w:sz w:val="28"/>
          <w:szCs w:val="28"/>
          <w:highlight w:val="none"/>
          <w:u w:val="none"/>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val="en-US" w:eastAsia="zh-CN"/>
        </w:rPr>
        <w:t>工程</w:t>
      </w:r>
      <w:r>
        <w:rPr>
          <w:rFonts w:hint="eastAsia" w:ascii="仿宋" w:hAnsi="仿宋" w:eastAsia="仿宋" w:cs="仿宋"/>
          <w:b w:val="0"/>
          <w:bCs w:val="0"/>
          <w:i w:val="0"/>
          <w:iCs w:val="0"/>
          <w:color w:val="auto"/>
          <w:sz w:val="28"/>
          <w:szCs w:val="28"/>
          <w:highlight w:val="none"/>
          <w:lang w:val="en-US" w:eastAsia="zh-CN"/>
        </w:rPr>
        <w:t>按以上计价方式（仅计取人工费和分包提供的材料和机械费）下浮</w:t>
      </w:r>
      <w:r>
        <w:rPr>
          <w:rFonts w:hint="eastAsia" w:ascii="仿宋" w:hAnsi="仿宋" w:eastAsia="仿宋" w:cs="仿宋"/>
          <w:b w:val="0"/>
          <w:bCs w:val="0"/>
          <w:i w:val="0"/>
          <w:iCs w:val="0"/>
          <w:color w:val="auto"/>
          <w:sz w:val="28"/>
          <w:szCs w:val="28"/>
          <w:highlight w:val="none"/>
          <w:u w:val="single"/>
          <w:lang w:val="en-US" w:eastAsia="zh-CN"/>
        </w:rPr>
        <w:t xml:space="preserve">  35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b w:val="0"/>
          <w:bCs w:val="0"/>
          <w:color w:val="auto"/>
          <w:sz w:val="28"/>
          <w:szCs w:val="28"/>
          <w:highlight w:val="none"/>
          <w:u w:val="none"/>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val="en-US" w:eastAsia="zh-CN"/>
        </w:rPr>
        <w:t>工程</w:t>
      </w:r>
      <w:r>
        <w:rPr>
          <w:rFonts w:hint="eastAsia" w:ascii="仿宋" w:hAnsi="仿宋" w:eastAsia="仿宋" w:cs="仿宋"/>
          <w:b w:val="0"/>
          <w:bCs w:val="0"/>
          <w:i w:val="0"/>
          <w:iCs w:val="0"/>
          <w:color w:val="auto"/>
          <w:sz w:val="28"/>
          <w:szCs w:val="28"/>
          <w:highlight w:val="none"/>
          <w:lang w:val="en-US" w:eastAsia="zh-CN"/>
        </w:rPr>
        <w:t>按以上计价方式（仅计取人工费和材料费和机械费）下浮</w:t>
      </w:r>
      <w:r>
        <w:rPr>
          <w:rFonts w:hint="eastAsia" w:ascii="仿宋" w:hAnsi="仿宋" w:eastAsia="仿宋" w:cs="仿宋"/>
          <w:b w:val="0"/>
          <w:bCs w:val="0"/>
          <w:i w:val="0"/>
          <w:iCs w:val="0"/>
          <w:color w:val="auto"/>
          <w:sz w:val="28"/>
          <w:szCs w:val="28"/>
          <w:highlight w:val="none"/>
          <w:u w:val="single"/>
          <w:lang w:val="en-US" w:eastAsia="zh-CN"/>
        </w:rPr>
        <w:t xml:space="preserve"> /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i w:val="0"/>
          <w:iCs w:val="0"/>
          <w:color w:val="auto"/>
          <w:sz w:val="28"/>
          <w:szCs w:val="28"/>
          <w:highlight w:val="none"/>
          <w:shd w:val="clear" w:color="auto" w:fill="auto"/>
          <w:lang w:val="en-US" w:eastAsia="zh-CN"/>
        </w:rPr>
        <w:t>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556AFC31">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8" w:name="_Toc21112"/>
      <w:r>
        <w:rPr>
          <w:rFonts w:hint="eastAsia" w:ascii="仿宋" w:hAnsi="仿宋" w:eastAsia="仿宋" w:cs="仿宋"/>
          <w:b/>
          <w:bCs/>
          <w:i w:val="0"/>
          <w:iCs w:val="0"/>
          <w:color w:val="auto"/>
          <w:sz w:val="28"/>
          <w:szCs w:val="28"/>
          <w:highlight w:val="none"/>
          <w:shd w:val="clear" w:color="auto" w:fill="auto"/>
          <w:lang w:val="en-US" w:eastAsia="zh-CN"/>
        </w:rPr>
        <w:t>第八章、付款方式（每个组团独立付款）</w:t>
      </w:r>
      <w:bookmarkEnd w:id="46"/>
      <w:bookmarkEnd w:id="47"/>
      <w:bookmarkEnd w:id="48"/>
    </w:p>
    <w:p w14:paraId="45972B8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75661FA2">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aps w:val="0"/>
          <w:color w:val="auto"/>
          <w:spacing w:val="0"/>
          <w:sz w:val="28"/>
          <w:szCs w:val="28"/>
          <w:highlight w:val="none"/>
          <w:lang w:val="en-US" w:eastAsia="zh-CN"/>
        </w:rPr>
      </w:pPr>
      <w:r>
        <w:rPr>
          <w:rFonts w:hint="eastAsia" w:ascii="仿宋" w:hAnsi="仿宋" w:eastAsia="仿宋" w:cs="仿宋"/>
          <w:i w:val="0"/>
          <w:iCs w:val="0"/>
          <w:caps w:val="0"/>
          <w:color w:val="auto"/>
          <w:spacing w:val="0"/>
          <w:sz w:val="28"/>
          <w:szCs w:val="28"/>
          <w:highlight w:val="none"/>
          <w:lang w:val="en-US" w:eastAsia="zh-CN"/>
        </w:rPr>
        <w:t>8.1.1</w:t>
      </w:r>
      <w:r>
        <w:rPr>
          <w:rFonts w:hint="eastAsia" w:ascii="仿宋_GB2312" w:hAnsi="仿宋_GB2312" w:eastAsia="仿宋_GB2312" w:cs="仿宋_GB2312"/>
          <w:b w:val="0"/>
          <w:bCs w:val="0"/>
          <w:i w:val="0"/>
          <w:iCs w:val="0"/>
          <w:color w:val="auto"/>
          <w:sz w:val="28"/>
          <w:szCs w:val="28"/>
          <w:highlight w:val="none"/>
          <w:shd w:val="clear" w:color="auto" w:fill="auto"/>
        </w:rPr>
        <w:t>本合</w:t>
      </w:r>
      <w:r>
        <w:rPr>
          <w:rFonts w:hint="eastAsia" w:ascii="仿宋_GB2312" w:hAnsi="仿宋_GB2312" w:eastAsia="仿宋_GB2312" w:cs="仿宋_GB2312"/>
          <w:i w:val="0"/>
          <w:iCs w:val="0"/>
          <w:color w:val="auto"/>
          <w:sz w:val="28"/>
          <w:szCs w:val="28"/>
          <w:highlight w:val="none"/>
          <w:shd w:val="clear" w:color="auto" w:fill="auto"/>
        </w:rPr>
        <w:t>同生效之日</w:t>
      </w:r>
      <w:r>
        <w:rPr>
          <w:rFonts w:hint="eastAsia" w:ascii="仿宋_GB2312" w:hAnsi="仿宋_GB2312" w:eastAsia="仿宋_GB2312" w:cs="仿宋_GB2312"/>
          <w:i w:val="0"/>
          <w:iCs w:val="0"/>
          <w:color w:val="auto"/>
          <w:sz w:val="28"/>
          <w:szCs w:val="28"/>
          <w:highlight w:val="none"/>
          <w:shd w:val="clear" w:color="auto" w:fill="auto"/>
          <w:lang w:val="en-US" w:eastAsia="zh-CN"/>
        </w:rPr>
        <w:t>起</w:t>
      </w:r>
      <w:r>
        <w:rPr>
          <w:rFonts w:hint="eastAsia" w:ascii="仿宋_GB2312" w:hAnsi="仿宋_GB2312" w:eastAsia="仿宋_GB2312" w:cs="仿宋_GB2312"/>
          <w:i w:val="0"/>
          <w:iCs w:val="0"/>
          <w:color w:val="auto"/>
          <w:sz w:val="28"/>
          <w:szCs w:val="28"/>
          <w:highlight w:val="none"/>
          <w:shd w:val="clear" w:color="auto" w:fill="auto"/>
        </w:rPr>
        <w:t>，每满</w:t>
      </w:r>
      <w:r>
        <w:rPr>
          <w:rFonts w:hint="eastAsia" w:ascii="仿宋_GB2312" w:hAnsi="仿宋_GB2312" w:eastAsia="仿宋_GB2312" w:cs="仿宋_GB2312"/>
          <w:i w:val="0"/>
          <w:iCs w:val="0"/>
          <w:color w:val="auto"/>
          <w:sz w:val="28"/>
          <w:szCs w:val="28"/>
          <w:highlight w:val="none"/>
          <w:shd w:val="clear" w:color="auto" w:fill="auto"/>
          <w:lang w:val="en-US" w:eastAsia="zh-CN"/>
        </w:rPr>
        <w:t>一</w:t>
      </w:r>
      <w:r>
        <w:rPr>
          <w:rFonts w:hint="eastAsia" w:ascii="仿宋_GB2312" w:hAnsi="仿宋_GB2312" w:eastAsia="仿宋_GB2312" w:cs="仿宋_GB2312"/>
          <w:i w:val="0"/>
          <w:iCs w:val="0"/>
          <w:color w:val="auto"/>
          <w:sz w:val="28"/>
          <w:szCs w:val="28"/>
          <w:highlight w:val="none"/>
          <w:shd w:val="clear" w:color="auto" w:fill="auto"/>
        </w:rPr>
        <w:t>个</w:t>
      </w:r>
      <w:r>
        <w:rPr>
          <w:rFonts w:hint="eastAsia" w:ascii="仿宋_GB2312" w:hAnsi="仿宋_GB2312" w:eastAsia="仿宋_GB2312" w:cs="仿宋_GB2312"/>
          <w:i w:val="0"/>
          <w:iCs w:val="0"/>
          <w:color w:val="auto"/>
          <w:sz w:val="28"/>
          <w:szCs w:val="28"/>
          <w:highlight w:val="none"/>
          <w:shd w:val="clear" w:color="auto" w:fill="auto"/>
          <w:lang w:val="en-US" w:eastAsia="zh-CN"/>
        </w:rPr>
        <w:t>自然</w:t>
      </w:r>
      <w:r>
        <w:rPr>
          <w:rFonts w:hint="eastAsia" w:ascii="仿宋_GB2312" w:hAnsi="仿宋_GB2312" w:eastAsia="仿宋_GB2312" w:cs="仿宋_GB2312"/>
          <w:i w:val="0"/>
          <w:iCs w:val="0"/>
          <w:color w:val="auto"/>
          <w:sz w:val="28"/>
          <w:szCs w:val="28"/>
          <w:highlight w:val="none"/>
          <w:shd w:val="clear" w:color="auto" w:fill="auto"/>
        </w:rPr>
        <w:t>月为一个计费周期</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rPr>
        <w:t>须</w:t>
      </w:r>
      <w:r>
        <w:rPr>
          <w:rFonts w:hint="eastAsia" w:ascii="仿宋" w:hAnsi="仿宋" w:eastAsia="仿宋" w:cs="仿宋"/>
          <w:i w:val="0"/>
          <w:iCs w:val="0"/>
          <w:color w:val="auto"/>
          <w:sz w:val="28"/>
          <w:szCs w:val="28"/>
          <w:highlight w:val="none"/>
          <w:shd w:val="clear" w:color="auto" w:fill="auto"/>
          <w:lang w:val="en-US" w:eastAsia="zh-CN"/>
        </w:rPr>
        <w:t>于次月10日前提供本月及次月</w:t>
      </w:r>
      <w:r>
        <w:rPr>
          <w:rFonts w:hint="eastAsia" w:ascii="仿宋" w:hAnsi="仿宋" w:eastAsia="仿宋" w:cs="仿宋"/>
          <w:b w:val="0"/>
          <w:bCs w:val="0"/>
          <w:i w:val="0"/>
          <w:iCs w:val="0"/>
          <w:color w:val="auto"/>
          <w:sz w:val="28"/>
          <w:szCs w:val="28"/>
          <w:highlight w:val="none"/>
          <w:lang w:val="en-US" w:eastAsia="zh-CN"/>
        </w:rPr>
        <w:t>实名制报备登记和打卡的</w:t>
      </w:r>
      <w:r>
        <w:rPr>
          <w:rFonts w:hint="eastAsia" w:ascii="仿宋" w:hAnsi="仿宋" w:eastAsia="仿宋" w:cs="仿宋"/>
          <w:i w:val="0"/>
          <w:iCs w:val="0"/>
          <w:color w:val="auto"/>
          <w:sz w:val="28"/>
          <w:szCs w:val="28"/>
          <w:highlight w:val="none"/>
          <w:shd w:val="clear" w:color="auto" w:fill="auto"/>
          <w:lang w:val="en-US" w:eastAsia="zh-CN"/>
        </w:rPr>
        <w:t>《建筑工人工资表》等相关进度款审批文件给甲方，</w:t>
      </w:r>
      <w:r>
        <w:rPr>
          <w:rFonts w:hint="eastAsia" w:ascii="仿宋" w:hAnsi="仿宋" w:eastAsia="仿宋" w:cs="仿宋"/>
          <w:i w:val="0"/>
          <w:iCs w:val="0"/>
          <w:strike w:val="0"/>
          <w:dstrike w:val="0"/>
          <w:color w:val="auto"/>
          <w:sz w:val="28"/>
          <w:szCs w:val="28"/>
          <w:highlight w:val="none"/>
          <w:shd w:val="clear" w:color="auto" w:fill="auto"/>
          <w:lang w:val="en-US" w:eastAsia="zh-CN"/>
        </w:rPr>
        <w:t>甲方审核无误后支付至本工程该组团/批次</w:t>
      </w:r>
      <w:r>
        <w:rPr>
          <w:rFonts w:hint="eastAsia" w:ascii="仿宋" w:hAnsi="仿宋" w:eastAsia="仿宋" w:cs="仿宋"/>
          <w:i w:val="0"/>
          <w:iCs w:val="0"/>
          <w:color w:val="auto"/>
          <w:sz w:val="28"/>
          <w:szCs w:val="28"/>
          <w:highlight w:val="none"/>
          <w:shd w:val="clear" w:color="auto" w:fill="auto"/>
          <w:lang w:val="en-US" w:eastAsia="zh-CN"/>
        </w:rPr>
        <w:t>已完工的合格工程量对应造价的70%</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含甲方通过工人工资专用账户支付给乙方工人工资的款额</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aps w:val="0"/>
          <w:color w:val="auto"/>
          <w:spacing w:val="0"/>
          <w:sz w:val="28"/>
          <w:szCs w:val="28"/>
          <w:highlight w:val="none"/>
          <w:lang w:val="en-US" w:eastAsia="zh-CN"/>
        </w:rPr>
        <w:t>。</w:t>
      </w:r>
    </w:p>
    <w:p w14:paraId="6ABC23CD">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aps w:val="0"/>
          <w:color w:val="auto"/>
          <w:spacing w:val="0"/>
          <w:sz w:val="28"/>
          <w:szCs w:val="28"/>
          <w:highlight w:val="none"/>
          <w:lang w:eastAsia="zh-CN"/>
        </w:rPr>
      </w:pPr>
      <w:r>
        <w:rPr>
          <w:rFonts w:hint="eastAsia" w:ascii="仿宋" w:hAnsi="仿宋" w:eastAsia="仿宋" w:cs="仿宋"/>
          <w:i w:val="0"/>
          <w:iCs w:val="0"/>
          <w:caps w:val="0"/>
          <w:color w:val="auto"/>
          <w:spacing w:val="0"/>
          <w:sz w:val="28"/>
          <w:szCs w:val="28"/>
          <w:highlight w:val="none"/>
          <w:lang w:val="en-US" w:eastAsia="zh-CN"/>
        </w:rPr>
        <w:t>8.1.2本项目乙方承包范围内全部工作内容施工完成，并经政府住建相关行政主管部门竣工综合验收（如有）通过，本项目经建设单位、监理、甲方等单位竣工验收合格并移交建设单位，且乙方将本工程所有资料、检验检测报告等全部资料原件、复印件等都移交甲方后，甲方支付至已完工的合格工程量对应造价的</w:t>
      </w:r>
      <w:r>
        <w:rPr>
          <w:rFonts w:hint="eastAsia" w:ascii="仿宋" w:hAnsi="仿宋" w:eastAsia="仿宋" w:cs="仿宋"/>
          <w:i w:val="0"/>
          <w:iCs w:val="0"/>
          <w:caps w:val="0"/>
          <w:color w:val="auto"/>
          <w:spacing w:val="0"/>
          <w:sz w:val="28"/>
          <w:szCs w:val="28"/>
          <w:highlight w:val="none"/>
          <w:u w:val="single"/>
          <w:lang w:val="en-US" w:eastAsia="zh-CN"/>
        </w:rPr>
        <w:t>80</w:t>
      </w:r>
      <w:r>
        <w:rPr>
          <w:rFonts w:hint="eastAsia" w:ascii="仿宋" w:hAnsi="仿宋" w:eastAsia="仿宋" w:cs="仿宋"/>
          <w:b w:val="0"/>
          <w:bCs w:val="0"/>
          <w:i w:val="0"/>
          <w:iCs w:val="0"/>
          <w:color w:val="auto"/>
          <w:sz w:val="28"/>
          <w:szCs w:val="28"/>
          <w:highlight w:val="none"/>
          <w:u w:val="single"/>
          <w:shd w:val="clear" w:color="auto" w:fill="auto"/>
          <w:lang w:val="en-US" w:eastAsia="zh-CN"/>
        </w:rPr>
        <w:t>%（含甲方通过工人工资专用账户支付给乙方工人工资的款额）</w:t>
      </w:r>
      <w:r>
        <w:rPr>
          <w:rFonts w:hint="eastAsia" w:ascii="仿宋" w:hAnsi="仿宋" w:eastAsia="仿宋" w:cs="仿宋"/>
          <w:b w:val="0"/>
          <w:bCs w:val="0"/>
          <w:i w:val="0"/>
          <w:iCs w:val="0"/>
          <w:color w:val="auto"/>
          <w:sz w:val="28"/>
          <w:szCs w:val="28"/>
          <w:highlight w:val="none"/>
          <w:u w:val="none"/>
          <w:shd w:val="clear" w:color="auto" w:fill="auto"/>
          <w:lang w:val="en-US" w:eastAsia="zh-CN"/>
        </w:rPr>
        <w:t>，甲方至此累计支付的合同款不超过本合同暂定总价的</w:t>
      </w:r>
      <w:r>
        <w:rPr>
          <w:rFonts w:hint="eastAsia" w:ascii="仿宋" w:hAnsi="仿宋" w:eastAsia="仿宋" w:cs="仿宋"/>
          <w:b w:val="0"/>
          <w:bCs w:val="0"/>
          <w:i w:val="0"/>
          <w:iCs w:val="0"/>
          <w:color w:val="auto"/>
          <w:sz w:val="28"/>
          <w:szCs w:val="28"/>
          <w:highlight w:val="none"/>
          <w:u w:val="single"/>
          <w:shd w:val="clear" w:color="auto" w:fill="auto"/>
          <w:lang w:val="en-US" w:eastAsia="zh-CN"/>
        </w:rPr>
        <w:t>80%</w:t>
      </w:r>
      <w:r>
        <w:rPr>
          <w:rFonts w:hint="eastAsia" w:ascii="仿宋" w:hAnsi="仿宋" w:eastAsia="仿宋" w:cs="仿宋"/>
          <w:i w:val="0"/>
          <w:iCs w:val="0"/>
          <w:caps w:val="0"/>
          <w:color w:val="auto"/>
          <w:spacing w:val="0"/>
          <w:sz w:val="28"/>
          <w:szCs w:val="28"/>
          <w:highlight w:val="none"/>
          <w:lang w:val="en-US" w:eastAsia="zh-CN"/>
        </w:rPr>
        <w:t>（含甲方通过工人工资专用账户支付给乙方工人工资的款额）</w:t>
      </w:r>
      <w:r>
        <w:rPr>
          <w:rFonts w:hint="eastAsia" w:ascii="仿宋" w:hAnsi="仿宋" w:eastAsia="仿宋" w:cs="仿宋"/>
          <w:i w:val="0"/>
          <w:iCs w:val="0"/>
          <w:caps w:val="0"/>
          <w:color w:val="auto"/>
          <w:spacing w:val="0"/>
          <w:sz w:val="28"/>
          <w:szCs w:val="28"/>
          <w:highlight w:val="none"/>
          <w:lang w:eastAsia="zh-CN"/>
        </w:rPr>
        <w:t>。</w:t>
      </w:r>
    </w:p>
    <w:p w14:paraId="13EE2E31">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aps w:val="0"/>
          <w:color w:val="auto"/>
          <w:spacing w:val="0"/>
          <w:sz w:val="28"/>
          <w:szCs w:val="28"/>
          <w:highlight w:val="none"/>
          <w:lang w:val="en-US" w:eastAsia="zh-CN"/>
        </w:rPr>
        <w:t>8.1.3</w:t>
      </w:r>
      <w:r>
        <w:rPr>
          <w:rFonts w:hint="eastAsia" w:ascii="仿宋" w:hAnsi="仿宋" w:eastAsia="仿宋" w:cs="仿宋"/>
          <w:b w:val="0"/>
          <w:bCs w:val="0"/>
          <w:i w:val="0"/>
          <w:iCs w:val="0"/>
          <w:color w:val="auto"/>
          <w:sz w:val="28"/>
          <w:szCs w:val="28"/>
          <w:highlight w:val="none"/>
          <w:lang w:val="en-US" w:eastAsia="zh-CN"/>
        </w:rPr>
        <w:t>本项目竣工验收合格并移交建设单位，甲乙双方办理本工程结算，双方就结算金额达成书面一致且乙方开具金额等于结算总价100%的发票给甲方后，甲方付至结算总价的97%(含甲方通过工人工资专用账户支付给乙方工人工资的款额)。</w:t>
      </w:r>
    </w:p>
    <w:p w14:paraId="2D09E93F">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cyan"/>
          <w:lang w:val="en-US" w:eastAsia="zh-CN"/>
        </w:rPr>
      </w:pPr>
      <w:r>
        <w:rPr>
          <w:rFonts w:hint="eastAsia" w:ascii="仿宋" w:hAnsi="仿宋" w:eastAsia="仿宋" w:cs="仿宋"/>
          <w:b w:val="0"/>
          <w:bCs w:val="0"/>
          <w:i w:val="0"/>
          <w:iCs w:val="0"/>
          <w:color w:val="auto"/>
          <w:sz w:val="28"/>
          <w:szCs w:val="28"/>
          <w:highlight w:val="none"/>
          <w:lang w:val="en-US" w:eastAsia="zh-CN"/>
        </w:rPr>
        <w:t>8.1.4本工程结算总价的3%作为保修金(含甲方工人工资专用账户支付给乙方的工人工资)，保修期满且乙方如实履行保修义务、责任后无息结清。本合同项下存在两个或两个以上保修期限的，以最长保修期限为准</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甲方付清保修金后，乙方仍须如实履行合同约定的保修义务及责任。</w:t>
      </w:r>
    </w:p>
    <w:p w14:paraId="198F2FFD">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8.1.5对报价清单（详见合同附件）之说明清单之“编制依据”不是“审图通过版图纸”的建筑物/构筑物：在建设单位提供“审图通过版图纸”后，如按该图纸计算出来的工程量与报价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报价清单所列工程量偏差≤±3%，则合同暂定总价、付款方式、各建筑物/构筑物的合同暂定价不作调整。</w:t>
      </w:r>
    </w:p>
    <w:p w14:paraId="1E3C16FF">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4D60823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bCs/>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（如定标结果的付款方式与上述“8.1条付款方式一”不一致，则将定标结果的付款方式填写在此处作为合同付款方式。）  </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p>
    <w:p w14:paraId="73B6A25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both"/>
        <w:textAlignment w:val="auto"/>
        <w:outlineLvl w:val="1"/>
        <w:rPr>
          <w:rFonts w:hint="eastAsia" w:ascii="仿宋" w:hAnsi="仿宋" w:eastAsia="仿宋" w:cs="仿宋"/>
          <w:b w:val="0"/>
          <w:bCs w:val="0"/>
          <w:i w:val="0"/>
          <w:iCs w:val="0"/>
          <w:color w:val="auto"/>
          <w:sz w:val="28"/>
          <w:szCs w:val="28"/>
          <w:highlight w:val="none"/>
          <w:shd w:val="clear" w:color="auto" w:fill="auto"/>
          <w:lang w:val="en-US" w:eastAsia="zh-CN"/>
        </w:rPr>
      </w:pPr>
      <w:bookmarkStart w:id="49" w:name="_Toc19197"/>
      <w:bookmarkStart w:id="50" w:name="_Toc5830"/>
      <w:bookmarkStart w:id="51" w:name="_Toc24215"/>
      <w:r>
        <w:rPr>
          <w:rFonts w:hint="eastAsia" w:ascii="仿宋" w:hAnsi="仿宋" w:eastAsia="仿宋" w:cs="仿宋"/>
          <w:b w:val="0"/>
          <w:bCs w:val="0"/>
          <w:i w:val="0"/>
          <w:iCs w:val="0"/>
          <w:color w:val="auto"/>
          <w:sz w:val="28"/>
          <w:szCs w:val="28"/>
          <w:highlight w:val="none"/>
          <w:shd w:val="clear" w:color="auto" w:fill="auto"/>
          <w:lang w:val="en-US" w:eastAsia="zh-CN"/>
        </w:rPr>
        <w:t>8.2</w:t>
      </w:r>
      <w:r>
        <w:rPr>
          <w:rFonts w:hint="default" w:ascii="仿宋" w:hAnsi="仿宋" w:eastAsia="仿宋" w:cs="仿宋"/>
          <w:color w:val="auto"/>
          <w:sz w:val="28"/>
          <w:highlight w:val="none"/>
          <w:u w:val="none"/>
          <w:lang w:val="en-US" w:eastAsia="zh-CN"/>
        </w:rPr>
        <w:t>合同履约保证金为人民币</w:t>
      </w:r>
      <w:r>
        <w:rPr>
          <w:rFonts w:hint="eastAsia" w:ascii="仿宋" w:hAnsi="仿宋" w:eastAsia="仿宋" w:cs="仿宋"/>
          <w:b/>
          <w:bCs/>
          <w:color w:val="auto"/>
          <w:sz w:val="28"/>
          <w:highlight w:val="none"/>
          <w:u w:val="single"/>
          <w:lang w:val="en-US" w:eastAsia="zh-CN"/>
        </w:rPr>
        <w:t xml:space="preserve"> 壹万 </w:t>
      </w:r>
      <w:r>
        <w:rPr>
          <w:rFonts w:hint="default" w:ascii="仿宋" w:hAnsi="仿宋" w:eastAsia="仿宋" w:cs="仿宋"/>
          <w:color w:val="auto"/>
          <w:sz w:val="28"/>
          <w:highlight w:val="none"/>
          <w:u w:val="none"/>
          <w:lang w:val="en-US" w:eastAsia="zh-CN"/>
        </w:rPr>
        <w:t>元整</w:t>
      </w:r>
      <w:r>
        <w:rPr>
          <w:rFonts w:hint="eastAsia" w:ascii="仿宋" w:hAnsi="仿宋" w:eastAsia="仿宋" w:cs="仿宋"/>
          <w:color w:val="auto"/>
          <w:sz w:val="28"/>
          <w:szCs w:val="28"/>
          <w:highlight w:val="none"/>
          <w:u w:val="none"/>
          <w:lang w:val="en-US" w:eastAsia="zh-CN"/>
        </w:rPr>
        <w:t>（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49"/>
    </w:p>
    <w:p w14:paraId="3E9261F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2" w:name="_Toc5039"/>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50"/>
      <w:bookmarkEnd w:id="51"/>
      <w:bookmarkEnd w:id="52"/>
    </w:p>
    <w:p w14:paraId="17A3403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53" w:name="_Toc26064"/>
      <w:bookmarkStart w:id="54" w:name="_Toc5199"/>
      <w:bookmarkStart w:id="55" w:name="_Toc29715"/>
      <w:bookmarkStart w:id="56" w:name="_Toc11799"/>
      <w:bookmarkStart w:id="57" w:name="_Toc15487"/>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53"/>
      <w:bookmarkEnd w:id="54"/>
      <w:bookmarkEnd w:id="55"/>
      <w:bookmarkEnd w:id="56"/>
      <w:bookmarkEnd w:id="57"/>
    </w:p>
    <w:p w14:paraId="4AD6CC8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9.1.1向乙方提供签章电子版的施工图纸（含图纸变更通知、图纸会审记录等）。</w:t>
      </w:r>
    </w:p>
    <w:p w14:paraId="58CA9AC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1E5D97A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 xml:space="preserve">9.2.1 </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【如有特殊要求以定标结果为准】 </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302E1BD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i w:val="0"/>
          <w:iCs w:val="0"/>
          <w:color w:val="auto"/>
          <w:sz w:val="28"/>
          <w:szCs w:val="28"/>
          <w:highlight w:val="none"/>
          <w:shd w:val="clear" w:color="auto" w:fill="auto"/>
          <w:lang w:val="en-US" w:eastAsia="zh-CN"/>
        </w:rPr>
      </w:pPr>
      <w:bookmarkStart w:id="58" w:name="_Toc31665"/>
      <w:bookmarkStart w:id="59" w:name="_Toc26423"/>
      <w:bookmarkStart w:id="60" w:name="_Toc22984"/>
      <w:bookmarkStart w:id="61" w:name="_Toc31919"/>
      <w:bookmarkStart w:id="62" w:name="_Toc24173"/>
      <w:r>
        <w:rPr>
          <w:rFonts w:hint="eastAsia" w:ascii="仿宋" w:hAnsi="仿宋" w:eastAsia="仿宋" w:cs="仿宋"/>
          <w:b/>
          <w:bCs/>
          <w:i w:val="0"/>
          <w:iCs w:val="0"/>
          <w:color w:val="auto"/>
          <w:sz w:val="28"/>
          <w:szCs w:val="28"/>
          <w:highlight w:val="none"/>
          <w:shd w:val="clear" w:color="auto" w:fill="auto"/>
          <w:lang w:val="en-US" w:eastAsia="zh-CN"/>
        </w:rPr>
        <w:t>第十章、</w:t>
      </w:r>
      <w:bookmarkEnd w:id="58"/>
      <w:bookmarkEnd w:id="59"/>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60"/>
    </w:p>
    <w:p w14:paraId="4340F11A">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10.1</w:t>
      </w:r>
      <w:r>
        <w:rPr>
          <w:rFonts w:hint="eastAsia" w:ascii="仿宋" w:hAnsi="仿宋" w:eastAsia="仿宋" w:cs="仿宋"/>
          <w:i w:val="0"/>
          <w:iCs w:val="0"/>
          <w:color w:val="auto"/>
          <w:sz w:val="28"/>
          <w:szCs w:val="28"/>
          <w:highlight w:val="none"/>
          <w:lang w:val="en-US" w:eastAsia="zh-CN"/>
        </w:rPr>
        <w:t>乙方使用的甲供材料以甲方出入库单所列数据为准，乙方参加甲供材的验收、签收与出库。</w:t>
      </w:r>
      <w:r>
        <w:rPr>
          <w:rFonts w:hint="eastAsia" w:ascii="仿宋" w:hAnsi="仿宋" w:eastAsia="仿宋" w:cs="仿宋"/>
          <w:b w:val="0"/>
          <w:bCs w:val="0"/>
          <w:i w:val="0"/>
          <w:iCs w:val="0"/>
          <w:color w:val="auto"/>
          <w:sz w:val="28"/>
          <w:szCs w:val="28"/>
          <w:highlight w:val="none"/>
          <w:u w:val="none"/>
          <w:lang w:val="en-US" w:eastAsia="zh-CN"/>
        </w:rPr>
        <w:t>甲供材损耗率为</w:t>
      </w:r>
      <w:r>
        <w:rPr>
          <w:rFonts w:hint="eastAsia" w:ascii="仿宋" w:hAnsi="仿宋" w:eastAsia="仿宋" w:cs="仿宋"/>
          <w:b w:val="0"/>
          <w:bCs w:val="0"/>
          <w:i w:val="0"/>
          <w:iCs w:val="0"/>
          <w:color w:val="auto"/>
          <w:sz w:val="28"/>
          <w:szCs w:val="28"/>
          <w:highlight w:val="none"/>
          <w:u w:val="single"/>
          <w:lang w:val="en-US" w:eastAsia="zh-CN"/>
        </w:rPr>
        <w:t xml:space="preserve"> 1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材料甲方采购</w:t>
      </w:r>
      <w:r>
        <w:rPr>
          <w:rFonts w:hint="eastAsia" w:ascii="仿宋" w:hAnsi="仿宋" w:eastAsia="仿宋" w:cs="仿宋"/>
          <w:b w:val="0"/>
          <w:bCs w:val="0"/>
          <w:i w:val="0"/>
          <w:iCs w:val="0"/>
          <w:color w:val="auto"/>
          <w:sz w:val="28"/>
          <w:szCs w:val="28"/>
          <w:highlight w:val="none"/>
        </w:rPr>
        <w:t>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i w:val="0"/>
          <w:iCs w:val="0"/>
          <w:color w:val="auto"/>
          <w:sz w:val="28"/>
          <w:szCs w:val="28"/>
          <w:highlight w:val="none"/>
          <w:shd w:val="clear" w:color="auto" w:fill="auto"/>
          <w:lang w:val="en-US" w:eastAsia="zh-CN"/>
        </w:rPr>
        <w:t>。</w:t>
      </w:r>
    </w:p>
    <w:p w14:paraId="271C69AC">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b w:val="0"/>
          <w:bCs w:val="0"/>
          <w:i w:val="0"/>
          <w:iCs w:val="0"/>
          <w:color w:val="auto"/>
          <w:sz w:val="28"/>
          <w:szCs w:val="28"/>
          <w:highlight w:val="none"/>
          <w:u w:val="single"/>
          <w:lang w:val="en-US" w:eastAsia="zh-CN"/>
        </w:rPr>
        <w:t>（甲乙方共同签收的数量A-甲乙方共同签名的退还数量B）/甲乙方共同签收的数量A。</w:t>
      </w:r>
    </w:p>
    <w:p w14:paraId="1AD6DF07">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10.3.3乙方须自行单独向甲方申请，独立保存，独立管理甲方供应材料规格、数量，在签收和退还材料时，甲方乙方本合同执行人共同签名，作为损耗率结算依据。</w:t>
      </w:r>
    </w:p>
    <w:p w14:paraId="387DBDD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3" w:name="_Toc16932"/>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61"/>
      <w:bookmarkEnd w:id="62"/>
      <w:bookmarkEnd w:id="63"/>
    </w:p>
    <w:p w14:paraId="229C063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bookmarkStart w:id="64"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p>
    <w:p w14:paraId="1256D0C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96B16B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r>
        <w:rPr>
          <w:rFonts w:hint="eastAsia" w:ascii="仿宋" w:hAnsi="仿宋" w:eastAsia="仿宋" w:cs="仿宋"/>
          <w:i w:val="0"/>
          <w:iCs w:val="0"/>
          <w:color w:val="auto"/>
          <w:sz w:val="28"/>
          <w:szCs w:val="28"/>
          <w:highlight w:val="none"/>
          <w:shd w:val="clear" w:color="auto" w:fill="auto"/>
          <w:lang w:eastAsia="zh-CN"/>
        </w:rPr>
        <w:t>。</w:t>
      </w:r>
    </w:p>
    <w:p w14:paraId="501C799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bCs/>
          <w:color w:val="auto"/>
          <w:sz w:val="28"/>
          <w:szCs w:val="28"/>
          <w:highlight w:val="none"/>
          <w:u w:val="single"/>
        </w:rPr>
        <w:t>保修五年</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bCs/>
          <w:color w:val="auto"/>
          <w:sz w:val="28"/>
          <w:szCs w:val="28"/>
          <w:highlight w:val="none"/>
          <w:u w:val="single"/>
          <w:lang w:val="en-US" w:eastAsia="zh-CN"/>
        </w:rPr>
        <w:t>国家或甲方与建设单位另有更长保修期限规定的，从其规定</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val="0"/>
          <w:bCs w:val="0"/>
          <w:i w:val="0"/>
          <w:iCs w:val="0"/>
          <w:color w:val="auto"/>
          <w:sz w:val="28"/>
          <w:szCs w:val="28"/>
          <w:highlight w:val="none"/>
          <w:u w:val="single"/>
          <w:shd w:val="clear" w:color="auto" w:fill="auto"/>
          <w:lang w:val="en-US" w:eastAsia="zh-CN"/>
        </w:rPr>
        <w:t>竣工验收合格并交付建设单位出具竣工验收移交书</w:t>
      </w:r>
      <w:r>
        <w:rPr>
          <w:rFonts w:hint="eastAsia" w:ascii="仿宋" w:hAnsi="仿宋" w:eastAsia="仿宋" w:cs="仿宋"/>
          <w:b w:val="0"/>
          <w:bCs w:val="0"/>
          <w:i w:val="0"/>
          <w:iCs w:val="0"/>
          <w:color w:val="auto"/>
          <w:sz w:val="28"/>
          <w:szCs w:val="28"/>
          <w:highlight w:val="none"/>
          <w:shd w:val="clear" w:color="auto" w:fill="auto"/>
          <w:lang w:val="en-US" w:eastAsia="zh-CN"/>
        </w:rPr>
        <w:t>之日起计</w:t>
      </w:r>
      <w:r>
        <w:rPr>
          <w:rFonts w:hint="eastAsia" w:ascii="仿宋" w:hAnsi="仿宋" w:eastAsia="仿宋" w:cs="仿宋"/>
          <w:b w:val="0"/>
          <w:bCs w:val="0"/>
          <w:i w:val="0"/>
          <w:iCs w:val="0"/>
          <w:color w:val="auto"/>
          <w:sz w:val="28"/>
          <w:szCs w:val="28"/>
          <w:highlight w:val="none"/>
          <w:shd w:val="clear" w:color="auto" w:fill="auto"/>
        </w:rPr>
        <w:t>。</w:t>
      </w:r>
    </w:p>
    <w:bookmarkEnd w:id="64"/>
    <w:p w14:paraId="133C2A4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5" w:name="_Toc15001"/>
      <w:bookmarkStart w:id="66" w:name="_Toc24202"/>
      <w:bookmarkStart w:id="67" w:name="_Toc7932"/>
      <w:bookmarkStart w:id="68" w:name="_Toc14868"/>
      <w:bookmarkStart w:id="69" w:name="_Toc10092"/>
      <w:bookmarkStart w:id="70" w:name="_Toc18309"/>
      <w:bookmarkStart w:id="71" w:name="_Toc3557"/>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65"/>
      <w:bookmarkEnd w:id="66"/>
      <w:bookmarkEnd w:id="67"/>
      <w:bookmarkEnd w:id="68"/>
      <w:bookmarkEnd w:id="69"/>
      <w:bookmarkEnd w:id="70"/>
      <w:bookmarkEnd w:id="71"/>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21C40BE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5BF4B6A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12.1.1甲方指定</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宋体" w:hAnsi="宋体" w:cs="宋体"/>
          <w:b/>
          <w:bCs/>
          <w:color w:val="auto"/>
          <w:sz w:val="24"/>
          <w:highlight w:val="none"/>
          <w:u w:val="single"/>
          <w:lang w:val="en-US" w:eastAsia="zh-CN"/>
        </w:rPr>
        <w:t xml:space="preserve"> </w:t>
      </w:r>
      <w:r>
        <w:rPr>
          <w:rFonts w:hint="eastAsia" w:ascii="仿宋" w:hAnsi="仿宋" w:eastAsia="仿宋" w:cs="仿宋"/>
          <w:i w:val="0"/>
          <w:iCs w:val="0"/>
          <w:color w:val="auto"/>
          <w:sz w:val="28"/>
          <w:szCs w:val="28"/>
          <w:highlight w:val="none"/>
          <w:u w:val="single"/>
          <w:shd w:val="clear" w:color="auto" w:fill="auto"/>
          <w:lang w:val="en-US" w:eastAsia="zh-CN"/>
        </w:rPr>
        <w:t xml:space="preserve">彭善海 </w:t>
      </w:r>
      <w:r>
        <w:rPr>
          <w:rFonts w:hint="eastAsia" w:ascii="仿宋" w:hAnsi="仿宋" w:eastAsia="仿宋" w:cs="仿宋"/>
          <w:i w:val="0"/>
          <w:iCs w:val="0"/>
          <w:color w:val="auto"/>
          <w:sz w:val="28"/>
          <w:szCs w:val="28"/>
          <w:highlight w:val="none"/>
          <w:u w:val="none"/>
          <w:shd w:val="clear" w:color="auto" w:fill="auto"/>
          <w:lang w:val="en-US" w:eastAsia="zh-CN"/>
        </w:rPr>
        <w:t>为本项目的负责人及甲方合同执行联系人，联系电话：</w:t>
      </w:r>
      <w:r>
        <w:rPr>
          <w:rFonts w:hint="eastAsia" w:ascii="仿宋" w:hAnsi="仿宋" w:eastAsia="仿宋" w:cs="仿宋"/>
          <w:i w:val="0"/>
          <w:iCs w:val="0"/>
          <w:color w:val="auto"/>
          <w:sz w:val="28"/>
          <w:szCs w:val="28"/>
          <w:highlight w:val="none"/>
          <w:u w:val="single"/>
          <w:shd w:val="clear" w:color="auto" w:fill="auto"/>
          <w:lang w:val="en-US" w:eastAsia="zh-CN"/>
        </w:rPr>
        <w:t>13592796498</w:t>
      </w:r>
      <w:r>
        <w:rPr>
          <w:rFonts w:hint="eastAsia" w:ascii="仿宋" w:hAnsi="仿宋" w:eastAsia="仿宋" w:cs="仿宋"/>
          <w:i w:val="0"/>
          <w:iCs w:val="0"/>
          <w:color w:val="auto"/>
          <w:sz w:val="28"/>
          <w:szCs w:val="28"/>
          <w:highlight w:val="none"/>
          <w:u w:val="none"/>
          <w:shd w:val="clear" w:color="auto" w:fill="auto"/>
          <w:lang w:val="en-US"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合同附件）方为有效，否则为无效文件，仅盖章或者仅签名的文件亦无效。甲方项目负责人、合同执行联系人变更的，甲方将以书面形式通知乙方。</w:t>
      </w:r>
    </w:p>
    <w:p w14:paraId="010DEB8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12.1.2乙方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；手机/微信号码：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授权代表，本合同有效期内其为乙方授权处理与本合同相关事项的执行人，负责与甲方公司总部办理相关事务（如负责双方来往函件签收、签字、验收、确定增减合同款、确定结算金额、领款、签收并签认甲方对乙方违约行为作出的处理通知等行为）。</w:t>
      </w:r>
    </w:p>
    <w:p w14:paraId="480DC76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12.1.3乙方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；手机/微信号码：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为本合同的乙方现场负责人，本合同有效期内其为乙方授权处理本项目施工现场相关事项执行人，负责与甲方项目现场的工作签认、安排等全部事务。现场负责人必须常驻本项目施工现场。</w:t>
      </w:r>
    </w:p>
    <w:p w14:paraId="62ED07B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乙方对乙方授权代表及乙方现场负责人的行为均予认可并承担一切责任。乙方如需更换授权或现场负责人，应提前三个工作日书面报经甲方同意，否则不得更换。</w:t>
      </w:r>
    </w:p>
    <w:p w14:paraId="4A300566">
      <w:pPr>
        <w:pStyle w:val="14"/>
        <w:rPr>
          <w:rFonts w:hint="eastAsia" w:ascii="仿宋" w:hAnsi="仿宋" w:eastAsia="仿宋" w:cs="仿宋"/>
          <w:color w:val="auto"/>
          <w:sz w:val="28"/>
          <w:szCs w:val="28"/>
          <w:highlight w:val="none"/>
        </w:rPr>
      </w:pPr>
    </w:p>
    <w:p w14:paraId="76C2168F">
      <w:pPr>
        <w:pStyle w:val="14"/>
        <w:rPr>
          <w:rFonts w:hint="eastAsia" w:ascii="仿宋" w:hAnsi="仿宋" w:eastAsia="仿宋" w:cs="仿宋"/>
          <w:color w:val="auto"/>
          <w:sz w:val="28"/>
          <w:szCs w:val="28"/>
          <w:highlight w:val="none"/>
        </w:rPr>
      </w:pPr>
    </w:p>
    <w:p w14:paraId="2A7DA809">
      <w:pPr>
        <w:pStyle w:val="14"/>
        <w:rPr>
          <w:rFonts w:hint="eastAsia" w:ascii="仿宋" w:hAnsi="仿宋" w:eastAsia="仿宋" w:cs="仿宋"/>
          <w:color w:val="auto"/>
          <w:sz w:val="28"/>
          <w:szCs w:val="28"/>
          <w:highlight w:val="none"/>
        </w:rPr>
      </w:pPr>
    </w:p>
    <w:p w14:paraId="7F0A38C8">
      <w:pPr>
        <w:pStyle w:val="14"/>
        <w:rPr>
          <w:rFonts w:hint="eastAsia" w:ascii="仿宋" w:hAnsi="仿宋" w:eastAsia="仿宋" w:cs="仿宋"/>
          <w:color w:val="auto"/>
          <w:sz w:val="28"/>
          <w:szCs w:val="28"/>
          <w:highlight w:val="none"/>
        </w:rPr>
      </w:pPr>
    </w:p>
    <w:p w14:paraId="4B5C0672">
      <w:pPr>
        <w:pStyle w:val="14"/>
        <w:rPr>
          <w:rFonts w:hint="eastAsia" w:ascii="仿宋" w:hAnsi="仿宋" w:eastAsia="仿宋" w:cs="仿宋"/>
          <w:color w:val="auto"/>
          <w:sz w:val="28"/>
          <w:szCs w:val="28"/>
          <w:highlight w:val="none"/>
        </w:rPr>
      </w:pPr>
    </w:p>
    <w:p w14:paraId="28EA8DB5">
      <w:pPr>
        <w:pStyle w:val="14"/>
        <w:rPr>
          <w:rFonts w:hint="eastAsia" w:ascii="仿宋" w:hAnsi="仿宋" w:eastAsia="仿宋" w:cs="仿宋"/>
          <w:color w:val="auto"/>
          <w:sz w:val="28"/>
          <w:szCs w:val="28"/>
          <w:highlight w:val="none"/>
        </w:rPr>
      </w:pPr>
    </w:p>
    <w:p w14:paraId="74585FC8">
      <w:pPr>
        <w:pStyle w:val="14"/>
        <w:rPr>
          <w:rFonts w:hint="eastAsia" w:ascii="仿宋" w:hAnsi="仿宋" w:eastAsia="仿宋" w:cs="仿宋"/>
          <w:color w:val="auto"/>
          <w:sz w:val="28"/>
          <w:szCs w:val="28"/>
          <w:highlight w:val="none"/>
        </w:rPr>
      </w:pPr>
    </w:p>
    <w:p w14:paraId="6194FE06">
      <w:pPr>
        <w:pStyle w:val="14"/>
        <w:rPr>
          <w:rFonts w:hint="eastAsia" w:ascii="仿宋" w:hAnsi="仿宋" w:eastAsia="仿宋" w:cs="仿宋"/>
          <w:color w:val="auto"/>
          <w:sz w:val="28"/>
          <w:szCs w:val="28"/>
          <w:highlight w:val="none"/>
        </w:rPr>
      </w:pPr>
    </w:p>
    <w:p w14:paraId="3D20F962">
      <w:pPr>
        <w:pStyle w:val="14"/>
        <w:rPr>
          <w:rFonts w:hint="eastAsia" w:ascii="仿宋" w:hAnsi="仿宋" w:eastAsia="仿宋" w:cs="仿宋"/>
          <w:color w:val="auto"/>
          <w:sz w:val="28"/>
          <w:szCs w:val="28"/>
          <w:highlight w:val="none"/>
        </w:rPr>
      </w:pPr>
    </w:p>
    <w:p w14:paraId="75527CAC">
      <w:pPr>
        <w:pStyle w:val="14"/>
        <w:rPr>
          <w:rFonts w:hint="eastAsia" w:ascii="仿宋" w:hAnsi="仿宋" w:eastAsia="仿宋" w:cs="仿宋"/>
          <w:color w:val="auto"/>
          <w:sz w:val="28"/>
          <w:szCs w:val="28"/>
          <w:highlight w:val="none"/>
        </w:rPr>
      </w:pPr>
    </w:p>
    <w:p w14:paraId="7816131B">
      <w:pPr>
        <w:pStyle w:val="14"/>
        <w:rPr>
          <w:rFonts w:hint="eastAsia" w:ascii="仿宋" w:hAnsi="仿宋" w:eastAsia="仿宋" w:cs="仿宋"/>
          <w:color w:val="auto"/>
          <w:sz w:val="28"/>
          <w:szCs w:val="28"/>
          <w:highlight w:val="none"/>
        </w:rPr>
      </w:pPr>
    </w:p>
    <w:p w14:paraId="08145FEF">
      <w:pPr>
        <w:pStyle w:val="14"/>
        <w:rPr>
          <w:rFonts w:hint="eastAsia" w:ascii="仿宋" w:hAnsi="仿宋" w:eastAsia="仿宋" w:cs="仿宋"/>
          <w:color w:val="auto"/>
          <w:sz w:val="28"/>
          <w:szCs w:val="28"/>
          <w:highlight w:val="none"/>
        </w:rPr>
      </w:pPr>
    </w:p>
    <w:p w14:paraId="45BAF059">
      <w:pPr>
        <w:pStyle w:val="14"/>
        <w:rPr>
          <w:rFonts w:hint="eastAsia" w:ascii="仿宋" w:hAnsi="仿宋" w:eastAsia="仿宋" w:cs="仿宋"/>
          <w:color w:val="auto"/>
          <w:sz w:val="28"/>
          <w:szCs w:val="28"/>
          <w:highlight w:val="none"/>
        </w:rPr>
      </w:pPr>
    </w:p>
    <w:p w14:paraId="648F74E7">
      <w:pPr>
        <w:pStyle w:val="14"/>
        <w:rPr>
          <w:rFonts w:hint="eastAsia" w:ascii="仿宋" w:hAnsi="仿宋" w:eastAsia="仿宋" w:cs="仿宋"/>
          <w:color w:val="auto"/>
          <w:sz w:val="28"/>
          <w:szCs w:val="28"/>
          <w:highlight w:val="none"/>
        </w:rPr>
      </w:pPr>
    </w:p>
    <w:p w14:paraId="5B6D669D">
      <w:pPr>
        <w:pStyle w:val="14"/>
        <w:rPr>
          <w:rFonts w:hint="eastAsia" w:ascii="仿宋" w:hAnsi="仿宋" w:eastAsia="仿宋" w:cs="仿宋"/>
          <w:color w:val="auto"/>
          <w:sz w:val="28"/>
          <w:szCs w:val="28"/>
          <w:highlight w:val="none"/>
        </w:rPr>
      </w:pPr>
    </w:p>
    <w:p w14:paraId="77F06DAA">
      <w:pPr>
        <w:pStyle w:val="14"/>
        <w:rPr>
          <w:rFonts w:hint="eastAsia" w:ascii="仿宋" w:hAnsi="仿宋" w:eastAsia="仿宋" w:cs="仿宋"/>
          <w:color w:val="auto"/>
          <w:sz w:val="28"/>
          <w:szCs w:val="28"/>
          <w:highlight w:val="none"/>
        </w:rPr>
      </w:pPr>
    </w:p>
    <w:p w14:paraId="2E3129F7">
      <w:pPr>
        <w:pStyle w:val="14"/>
        <w:rPr>
          <w:rFonts w:hint="eastAsia" w:ascii="仿宋" w:hAnsi="仿宋" w:eastAsia="仿宋" w:cs="仿宋"/>
          <w:color w:val="auto"/>
          <w:sz w:val="28"/>
          <w:szCs w:val="28"/>
          <w:highlight w:val="none"/>
        </w:rPr>
      </w:pPr>
    </w:p>
    <w:p w14:paraId="49935B1C">
      <w:pPr>
        <w:pStyle w:val="14"/>
        <w:rPr>
          <w:rFonts w:hint="eastAsia" w:ascii="仿宋" w:hAnsi="仿宋" w:eastAsia="仿宋" w:cs="仿宋"/>
          <w:color w:val="auto"/>
          <w:sz w:val="28"/>
          <w:szCs w:val="28"/>
          <w:highlight w:val="none"/>
        </w:rPr>
      </w:pPr>
    </w:p>
    <w:p w14:paraId="28E2CE42">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143C6F89">
      <w:pPr>
        <w:keepNext w:val="0"/>
        <w:keepLines w:val="0"/>
        <w:pageBreakBefore w:val="0"/>
        <w:widowControl w:val="0"/>
        <w:kinsoku/>
        <w:wordWrap/>
        <w:overflowPunct/>
        <w:topLinePunct w:val="0"/>
        <w:autoSpaceDE/>
        <w:autoSpaceDN/>
        <w:bidi w:val="0"/>
        <w:adjustRightInd w:val="0"/>
        <w:snapToGrid w:val="0"/>
        <w:spacing w:before="0" w:beforeLines="150" w:after="0" w:afterLines="150"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45F7BE39">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3238C6E2">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4DE85F76">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57D37A30">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5CD59E86">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01D35CA0">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36999553">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602B6D30">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39D5D86D">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FF5E7C5">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2EE5751">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654AE75C">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388A2EC">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9692690">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303E3F48">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E1BD7D6">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D96F19B">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3D7DC884">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6F10189E">
      <w:pPr>
        <w:pStyle w:val="3"/>
        <w:keepNext w:val="0"/>
        <w:keepLines w:val="0"/>
        <w:pageBreakBefore w:val="0"/>
        <w:widowControl w:val="0"/>
        <w:kinsoku/>
        <w:wordWrap/>
        <w:overflowPunct/>
        <w:topLinePunct w:val="0"/>
        <w:autoSpaceDE/>
        <w:autoSpaceDN/>
        <w:bidi w:val="0"/>
        <w:adjustRightInd w:val="0"/>
        <w:snapToGrid w:val="0"/>
        <w:spacing w:before="147" w:beforeLines="50"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0BBC05C">
      <w:pPr>
        <w:pStyle w:val="14"/>
        <w:rPr>
          <w:rFonts w:hint="eastAsia" w:ascii="仿宋" w:hAnsi="仿宋" w:eastAsia="仿宋" w:cs="仿宋"/>
          <w:b/>
          <w:bCs/>
          <w:color w:val="auto"/>
          <w:sz w:val="24"/>
          <w:szCs w:val="24"/>
          <w:highlight w:val="none"/>
        </w:rPr>
      </w:pPr>
    </w:p>
    <w:p w14:paraId="048FA84D">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72" w:name="_Toc24286"/>
      <w:bookmarkStart w:id="73" w:name="_Toc28852"/>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72"/>
      <w:bookmarkEnd w:id="73"/>
    </w:p>
    <w:p w14:paraId="3B76CC84">
      <w:pPr>
        <w:keepNext w:val="0"/>
        <w:keepLines w:val="0"/>
        <w:pageBreakBefore w:val="0"/>
        <w:widowControl w:val="0"/>
        <w:kinsoku/>
        <w:wordWrap/>
        <w:overflowPunct/>
        <w:topLinePunct w:val="0"/>
        <w:autoSpaceDE/>
        <w:autoSpaceDN/>
        <w:bidi w:val="0"/>
        <w:adjustRightInd w:val="0"/>
        <w:snapToGrid w:val="0"/>
        <w:spacing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4" w:name="_Toc11047"/>
      <w:bookmarkStart w:id="75" w:name="_Toc29752"/>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74"/>
      <w:bookmarkEnd w:id="75"/>
    </w:p>
    <w:p w14:paraId="6CB36E09">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1.1包第三方检测合格且承担所有费用，包本工程图纸在政府主管部门审查通过及所有费用，包所有机械设备（含进退场），包安全文明施工，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包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用电，包管理，包利润，包税金，包物价上涨，包其他工种配合可能产生的降效及产生的费用，包本工程施工过程中一切风险因素及全部内容及费用。</w:t>
      </w:r>
    </w:p>
    <w:p w14:paraId="36FB8535">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6" w:name="_Toc29690"/>
      <w:bookmarkStart w:id="77" w:name="_Toc21711"/>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76"/>
      <w:bookmarkEnd w:id="77"/>
    </w:p>
    <w:p w14:paraId="1FB75A67">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5F10EC77">
      <w:pPr>
        <w:keepNext w:val="0"/>
        <w:keepLines w:val="0"/>
        <w:pageBreakBefore w:val="0"/>
        <w:widowControl w:val="0"/>
        <w:tabs>
          <w:tab w:val="left" w:pos="6780"/>
        </w:tabs>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2.2乙方已充分了解甲方提供工作面的基层情况，结算时不会因本工程基层清理而要求甲方增补费用。</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C33E0BB">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约定的合同价格中，甲方无需另行支付费用给乙方。</w:t>
      </w:r>
    </w:p>
    <w:p w14:paraId="2A636078">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78D3FA1B">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41575300">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98FCA4E">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p>
    <w:p w14:paraId="009F2EEA">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中，不另行单列计费</w:t>
      </w:r>
      <w:r>
        <w:rPr>
          <w:rFonts w:hint="eastAsia" w:ascii="仿宋" w:hAnsi="仿宋" w:eastAsia="仿宋" w:cs="仿宋"/>
          <w:i w:val="0"/>
          <w:iCs w:val="0"/>
          <w:color w:val="auto"/>
          <w:sz w:val="28"/>
          <w:szCs w:val="28"/>
          <w:highlight w:val="none"/>
          <w:shd w:val="clear" w:color="auto" w:fill="auto"/>
        </w:rPr>
        <w:t>。</w:t>
      </w:r>
    </w:p>
    <w:p w14:paraId="3D5FE03C">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default" w:ascii="仿宋" w:hAnsi="仿宋" w:eastAsia="仿宋" w:cs="仿宋"/>
          <w:b w:val="0"/>
          <w:bCs w:val="0"/>
          <w:color w:val="auto"/>
          <w:sz w:val="28"/>
          <w:szCs w:val="28"/>
          <w:highlight w:val="none"/>
          <w:lang w:val="en-US" w:eastAsia="zh-CN"/>
        </w:rPr>
        <w:t>内，不另行计取</w:t>
      </w:r>
      <w:r>
        <w:rPr>
          <w:rFonts w:hint="eastAsia" w:ascii="仿宋" w:hAnsi="仿宋" w:eastAsia="仿宋" w:cs="仿宋"/>
          <w:b w:val="0"/>
          <w:bCs w:val="0"/>
          <w:color w:val="auto"/>
          <w:sz w:val="28"/>
          <w:szCs w:val="28"/>
          <w:highlight w:val="none"/>
          <w:lang w:val="en-US" w:eastAsia="zh-CN"/>
        </w:rPr>
        <w:t>。</w:t>
      </w:r>
    </w:p>
    <w:p w14:paraId="64CA0D25">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8" w:name="_Toc8809"/>
      <w:bookmarkStart w:id="79" w:name="_Toc10183"/>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78"/>
      <w:bookmarkEnd w:id="79"/>
    </w:p>
    <w:p w14:paraId="315A2203">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3.1本合同工期为计划工期，实际应开工、竣工时间以甲方书面通知为准，甲方书面通知形式包括不限于微信、短信、传真、电子邮件、纸质文件等，</w:t>
      </w:r>
      <w:r>
        <w:rPr>
          <w:rFonts w:hint="eastAsia" w:ascii="仿宋" w:hAnsi="仿宋" w:eastAsia="仿宋" w:cs="仿宋"/>
          <w:b w:val="0"/>
          <w:bCs w:val="0"/>
          <w:i w:val="0"/>
          <w:iCs w:val="0"/>
          <w:color w:val="auto"/>
          <w:sz w:val="28"/>
          <w:szCs w:val="28"/>
          <w:highlight w:val="none"/>
          <w:u w:val="none"/>
          <w:shd w:val="clear" w:color="auto" w:fill="auto"/>
          <w:lang w:val="en-US" w:eastAsia="zh-CN"/>
        </w:rPr>
        <w:t>乙方收到甲方书面发出的《分包单位开工令》后方可进场，开工时间以开工令通知要求时间为准。</w:t>
      </w:r>
      <w:r>
        <w:rPr>
          <w:rFonts w:hint="eastAsia" w:ascii="仿宋" w:hAnsi="仿宋" w:eastAsia="仿宋" w:cs="仿宋"/>
          <w:i w:val="0"/>
          <w:iCs w:val="0"/>
          <w:color w:val="auto"/>
          <w:sz w:val="28"/>
          <w:szCs w:val="28"/>
          <w:highlight w:val="none"/>
          <w:u w:val="none"/>
          <w:shd w:val="clear" w:color="auto" w:fill="auto"/>
          <w:lang w:val="en-US" w:eastAsia="zh-CN"/>
        </w:rPr>
        <w:t>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22E49C0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乙方提交的开工资料须满足甲方要求。乙方在收到甲方项目经理签发并加盖甲方项目章的开工令（格式详见附件）后，按开工令要求进场。</w:t>
      </w:r>
    </w:p>
    <w:p w14:paraId="137208AC">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4455A629">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乙方按合同向甲方承担违约金</w:t>
      </w:r>
      <w:r>
        <w:rPr>
          <w:rFonts w:hint="eastAsia" w:ascii="仿宋" w:hAnsi="仿宋" w:eastAsia="仿宋" w:cs="仿宋"/>
          <w:i w:val="0"/>
          <w:iCs w:val="0"/>
          <w:color w:val="auto"/>
          <w:sz w:val="28"/>
          <w:szCs w:val="28"/>
          <w:highlight w:val="none"/>
          <w:u w:val="none"/>
          <w:shd w:val="clear" w:color="auto" w:fill="auto"/>
          <w:lang w:val="en-US" w:eastAsia="zh-CN"/>
        </w:rPr>
        <w:t>。</w:t>
      </w:r>
    </w:p>
    <w:p w14:paraId="34F96A75">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32CC50FC">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3E683B51">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3.7春节、元旦、五一、十一、周末等法定节假日、休息日及技术要求或进度计划要求进行赶工、加班等费用已包含在本合同约定的☑合同单价/□合同总价内，甲方无需另行付费给乙方。</w:t>
      </w:r>
    </w:p>
    <w:p w14:paraId="3445B42E">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2C4D282F">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3700797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w:t>
      </w:r>
      <w:r>
        <w:rPr>
          <w:rFonts w:hint="eastAsia" w:ascii="仿宋" w:hAnsi="仿宋" w:eastAsia="仿宋" w:cs="仿宋"/>
          <w:color w:val="auto"/>
          <w:sz w:val="28"/>
          <w:szCs w:val="28"/>
          <w:highlight w:val="none"/>
          <w:u w:val="none"/>
          <w:shd w:val="clear" w:color="auto" w:fill="auto"/>
        </w:rPr>
        <w:t>向甲方承担违约金伍仟元/次</w:t>
      </w:r>
      <w:r>
        <w:rPr>
          <w:rFonts w:hint="eastAsia" w:ascii="仿宋" w:hAnsi="仿宋" w:eastAsia="仿宋" w:cs="仿宋"/>
          <w:i w:val="0"/>
          <w:iCs w:val="0"/>
          <w:color w:val="auto"/>
          <w:sz w:val="28"/>
          <w:szCs w:val="28"/>
          <w:highlight w:val="none"/>
          <w:u w:val="none"/>
          <w:shd w:val="clear" w:color="auto" w:fill="auto"/>
          <w:lang w:val="en-US" w:eastAsia="zh-CN"/>
        </w:rPr>
        <w:t>。</w:t>
      </w:r>
    </w:p>
    <w:p w14:paraId="197FFF43">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545CB480">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0" w:name="_Toc26647"/>
      <w:bookmarkStart w:id="81" w:name="_Toc3219"/>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80"/>
      <w:bookmarkEnd w:id="81"/>
    </w:p>
    <w:p w14:paraId="520BCCF5">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承担违约金</w:t>
      </w:r>
      <w:r>
        <w:rPr>
          <w:rFonts w:hint="eastAsia" w:ascii="仿宋" w:hAnsi="仿宋" w:eastAsia="仿宋" w:cs="仿宋"/>
          <w:color w:val="auto"/>
          <w:sz w:val="28"/>
          <w:szCs w:val="28"/>
          <w:highlight w:val="none"/>
        </w:rPr>
        <w:t>贰仟至伍万元/次，整改二次以上的甲方有权对本工程按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□合同总价下浮5%结算。</w:t>
      </w:r>
      <w:r>
        <w:rPr>
          <w:rFonts w:hint="eastAsia" w:ascii="仿宋" w:hAnsi="仿宋" w:eastAsia="仿宋" w:cs="仿宋"/>
          <w:i w:val="0"/>
          <w:iCs w:val="0"/>
          <w:color w:val="auto"/>
          <w:sz w:val="28"/>
          <w:szCs w:val="28"/>
          <w:highlight w:val="none"/>
          <w:u w:val="none"/>
          <w:shd w:val="clear" w:color="auto" w:fill="auto"/>
        </w:rPr>
        <w:t xml:space="preserve"> </w:t>
      </w:r>
    </w:p>
    <w:p w14:paraId="2A13A958">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4.2由于乙方原因导致本工程任一部位质量达不到合同约定的质量标准或不符合施工规范的，该部位按相应的</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color w:val="auto"/>
          <w:sz w:val="28"/>
          <w:szCs w:val="28"/>
          <w:highlight w:val="none"/>
          <w:lang w:val="en-US" w:eastAsia="zh-CN"/>
        </w:rPr>
        <w:t>下浮10％结算且乙方无条件完成整改，所发生的一切费用由乙方自行承担。</w:t>
      </w:r>
      <w:r>
        <w:rPr>
          <w:rFonts w:hint="eastAsia" w:ascii="仿宋" w:hAnsi="仿宋" w:eastAsia="仿宋" w:cs="仿宋"/>
          <w:i w:val="0"/>
          <w:iCs w:val="0"/>
          <w:color w:val="auto"/>
          <w:sz w:val="28"/>
          <w:szCs w:val="28"/>
          <w:highlight w:val="none"/>
          <w:u w:val="none"/>
          <w:shd w:val="clear" w:color="auto" w:fill="auto"/>
        </w:rPr>
        <w:t xml:space="preserve">                    </w:t>
      </w:r>
    </w:p>
    <w:p w14:paraId="3A77040B">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82" w:name="_Toc20800"/>
      <w:bookmarkStart w:id="83" w:name="_Toc14414"/>
      <w:r>
        <w:rPr>
          <w:rFonts w:hint="eastAsia" w:ascii="仿宋" w:hAnsi="仿宋" w:eastAsia="仿宋" w:cs="仿宋"/>
          <w:color w:val="auto"/>
          <w:sz w:val="28"/>
          <w:szCs w:val="28"/>
          <w:highlight w:val="none"/>
          <w:lang w:val="en-US" w:eastAsia="zh-CN"/>
        </w:rPr>
        <w:t>4.3乙供材料收货验收流程及标准</w:t>
      </w:r>
      <w:bookmarkEnd w:id="82"/>
      <w:bookmarkEnd w:id="83"/>
    </w:p>
    <w:p w14:paraId="1A54D2AB">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自签约之日起5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7CD9882A">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3F4442F6">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施工周转材料和小型机具，进场前应报甲方项目部备案，做好特殊标记，由备案人员清点后方可使用，无特殊标记的周转材料不得进场，私自进场的不得外运。</w:t>
      </w:r>
    </w:p>
    <w:p w14:paraId="7FD40A39">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4.3.2甲方施工员在乙供材料、设备进场时，有权对品牌、规格、型号、质量等进行抽检并拍照留存。乙供材料进场时，乙方须向甲方提供产品出厂合格证、出厂质量证明书等相关资料并在当天移交甲方存档。</w:t>
      </w:r>
    </w:p>
    <w:p w14:paraId="226B868C">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2A23217E">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应付给乙方的合同款中自行扣取违约金。</w:t>
      </w:r>
    </w:p>
    <w:p w14:paraId="31BA70E3">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6E2BB581">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04EAB9F0">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4" w:name="_Toc13366"/>
      <w:bookmarkStart w:id="85" w:name="_Toc17786"/>
      <w:bookmarkStart w:id="86" w:name="_Toc8460"/>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84"/>
      <w:bookmarkEnd w:id="85"/>
      <w:bookmarkEnd w:id="86"/>
    </w:p>
    <w:p w14:paraId="34C4204B">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7" w:name="_Toc1479"/>
      <w:bookmarkStart w:id="88" w:name="_Toc4027"/>
      <w:bookmarkStart w:id="89" w:name="_Toc12707"/>
      <w:r>
        <w:rPr>
          <w:rFonts w:hint="eastAsia" w:ascii="仿宋" w:hAnsi="仿宋" w:eastAsia="仿宋" w:cs="仿宋"/>
          <w:color w:val="auto"/>
          <w:sz w:val="28"/>
          <w:szCs w:val="28"/>
          <w:highlight w:val="none"/>
          <w:lang w:val="en-US" w:eastAsia="zh-CN"/>
        </w:rPr>
        <w:t>5.1☑合同单价/□合同总价包括乙方完成下述工作及应对下述情况、风险的费用，甲方无需另行付费给乙方：</w:t>
      </w:r>
      <w:bookmarkEnd w:id="87"/>
      <w:bookmarkEnd w:id="88"/>
      <w:bookmarkEnd w:id="89"/>
    </w:p>
    <w:p w14:paraId="1829EFC3">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EE07234">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2</w:t>
      </w: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w:t>
      </w:r>
      <w:r>
        <w:rPr>
          <w:rFonts w:hint="eastAsia" w:ascii="仿宋" w:hAnsi="仿宋" w:eastAsia="仿宋" w:cs="仿宋"/>
          <w:b w:val="0"/>
          <w:bCs w:val="0"/>
          <w:i w:val="0"/>
          <w:iCs w:val="0"/>
          <w:color w:val="auto"/>
          <w:sz w:val="28"/>
          <w:szCs w:val="28"/>
          <w:highlight w:val="none"/>
          <w:u w:val="none"/>
          <w:shd w:val="clear" w:color="auto" w:fill="auto"/>
          <w:lang w:val="en-US" w:eastAsia="zh-CN"/>
        </w:rPr>
        <w:t>焊工</w:t>
      </w:r>
      <w:r>
        <w:rPr>
          <w:rFonts w:hint="eastAsia" w:ascii="仿宋" w:hAnsi="仿宋" w:eastAsia="仿宋" w:cs="仿宋"/>
          <w:b w:val="0"/>
          <w:bCs w:val="0"/>
          <w:i w:val="0"/>
          <w:iCs w:val="0"/>
          <w:color w:val="auto"/>
          <w:sz w:val="28"/>
          <w:szCs w:val="28"/>
          <w:highlight w:val="none"/>
          <w:u w:val="none"/>
          <w:shd w:val="clear" w:color="auto" w:fill="auto"/>
          <w:lang w:eastAsia="zh-CN"/>
        </w:rPr>
        <w:t>，且须持证上岗。甲方电工仅对乙方电工进行监督、检查、管理、指导。</w:t>
      </w:r>
    </w:p>
    <w:p w14:paraId="2B648CE9">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3</w:t>
      </w: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w:t>
      </w:r>
      <w:r>
        <w:rPr>
          <w:rFonts w:hint="eastAsia" w:ascii="仿宋" w:hAnsi="仿宋" w:eastAsia="仿宋" w:cs="仿宋"/>
          <w:b w:val="0"/>
          <w:bCs w:val="0"/>
          <w:i w:val="0"/>
          <w:iCs w:val="0"/>
          <w:color w:val="auto"/>
          <w:sz w:val="28"/>
          <w:szCs w:val="28"/>
          <w:highlight w:val="none"/>
          <w:u w:val="none"/>
          <w:shd w:val="clear" w:color="auto" w:fill="auto"/>
          <w:lang w:val="en-US" w:eastAsia="zh-CN"/>
        </w:rPr>
        <w:t>休息日</w:t>
      </w:r>
      <w:r>
        <w:rPr>
          <w:rFonts w:hint="eastAsia" w:ascii="仿宋" w:hAnsi="仿宋" w:eastAsia="仿宋" w:cs="仿宋"/>
          <w:b w:val="0"/>
          <w:bCs w:val="0"/>
          <w:i w:val="0"/>
          <w:iCs w:val="0"/>
          <w:color w:val="auto"/>
          <w:sz w:val="28"/>
          <w:szCs w:val="28"/>
          <w:highlight w:val="none"/>
          <w:u w:val="none"/>
          <w:shd w:val="clear" w:color="auto" w:fill="auto"/>
          <w:lang w:eastAsia="zh-CN"/>
        </w:rPr>
        <w:t>及技术要求或进度计划要求进行赶工、加班。</w:t>
      </w:r>
    </w:p>
    <w:p w14:paraId="598D5963">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4</w:t>
      </w: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6604AF42">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5</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31B80D2E">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5.2☑合同单价/□合同总价已考虑突发疫情等流行疾病影响因素，乙方不以疫情防控为由要求甲方对合同单价、合同结算办法及工期等合同条款进行调整，防疫措施的一切费用已包含在合同单价内，不另计费。</w:t>
      </w:r>
    </w:p>
    <w:p w14:paraId="1A7DA3AF">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23B84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5.4乙方报送甲方的台班记录单、送货单、对账单等单据中，所表述的各种违背本合同约定的文字内容均无效，乙方承诺均按本合同执行。</w:t>
      </w:r>
    </w:p>
    <w:p w14:paraId="1E479F0E">
      <w:pPr>
        <w:keepNext w:val="0"/>
        <w:keepLines w:val="0"/>
        <w:pageBreakBefore w:val="0"/>
        <w:widowControl w:val="0"/>
        <w:kinsoku/>
        <w:wordWrap/>
        <w:overflowPunct/>
        <w:topLinePunct w:val="0"/>
        <w:autoSpaceDE/>
        <w:autoSpaceDN/>
        <w:bidi w:val="0"/>
        <w:adjustRightInd w:val="0"/>
        <w:snapToGrid w:val="0"/>
        <w:spacing w:line="52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0" w:name="_Toc8540"/>
      <w:bookmarkStart w:id="91" w:name="_Toc17936"/>
      <w:bookmarkStart w:id="92" w:name="_Toc13078"/>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90"/>
      <w:bookmarkEnd w:id="91"/>
      <w:bookmarkEnd w:id="92"/>
    </w:p>
    <w:p w14:paraId="38EB3530">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5DCCF70E">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FE"/>
      </w:r>
      <w:r>
        <w:rPr>
          <w:rFonts w:hint="eastAsia" w:ascii="仿宋" w:hAnsi="仿宋" w:eastAsia="仿宋" w:cs="仿宋"/>
          <w:color w:val="auto"/>
          <w:sz w:val="28"/>
          <w:szCs w:val="28"/>
          <w:highlight w:val="none"/>
          <w:lang w:val="en-US" w:eastAsia="zh-CN"/>
        </w:rPr>
        <w:t>固定单价合同结算方式：结算总价=完成并达到合同标准的工程量×合同单价-合同约定扣除的费用。</w:t>
      </w:r>
    </w:p>
    <w:p w14:paraId="6D71D097">
      <w:pPr>
        <w:keepNext w:val="0"/>
        <w:keepLines w:val="0"/>
        <w:pageBreakBefore w:val="0"/>
        <w:widowControl w:val="0"/>
        <w:kinsoku/>
        <w:wordWrap/>
        <w:overflowPunct/>
        <w:topLinePunct w:val="0"/>
        <w:autoSpaceDE/>
        <w:autoSpaceDN/>
        <w:bidi w:val="0"/>
        <w:adjustRightInd w:val="0"/>
        <w:snapToGrid w:val="0"/>
        <w:spacing w:line="520" w:lineRule="atLeas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A8"/>
      </w:r>
      <w:r>
        <w:rPr>
          <w:rFonts w:hint="eastAsia" w:ascii="仿宋" w:hAnsi="仿宋" w:eastAsia="仿宋" w:cs="仿宋"/>
          <w:color w:val="auto"/>
          <w:sz w:val="28"/>
          <w:szCs w:val="28"/>
          <w:highlight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2AFDD7EB">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6.2计量依据：</w:t>
      </w:r>
    </w:p>
    <w:p w14:paraId="72D1624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6.2.1甲方招标报价版施工图纸或甲方签认下发的施工图；</w:t>
      </w:r>
    </w:p>
    <w:p w14:paraId="08C566E1">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6.2.2设计变更、甲方与建设单位签认的交楼标准、联系单及签证单；</w:t>
      </w:r>
    </w:p>
    <w:p w14:paraId="6A6DCFD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6.2.3甲方、建设单位、监理签认的竣工图；</w:t>
      </w:r>
    </w:p>
    <w:p w14:paraId="6A8BA34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6.2.4图纸会审纪要；</w:t>
      </w:r>
    </w:p>
    <w:p w14:paraId="006F6934">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6.2.5政府主管部门要求而图纸中没有且建设单位同意施工的内容；</w:t>
      </w:r>
    </w:p>
    <w:p w14:paraId="78098D02">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6.2.6建设单位、监理、甲方、乙方四方测量签字确认的原始场地标高图及场地完成后标高图（适用于土方工程）；</w:t>
      </w:r>
    </w:p>
    <w:p w14:paraId="68B38BFC">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6.2.7建设单位、监理、甲方、乙方四方测量签字确认的打桩记录表、桩位编号图（适用于桩基工程、搅拌桩工程、钢板桩工程、旋挖桩、工法桩等全部桩基工程）；</w:t>
      </w:r>
    </w:p>
    <w:p w14:paraId="388E9830">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6.2.8打拔钢板桩时间记录表（时间以建设单位签字确认的记录表为准）。</w:t>
      </w:r>
    </w:p>
    <w:p w14:paraId="3CDBD9F6">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6.3签证工程管理制度</w:t>
      </w:r>
    </w:p>
    <w:p w14:paraId="4C3537B5">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6.3.1签证必须包括的内容、资料及要求  </w:t>
      </w:r>
    </w:p>
    <w:p w14:paraId="57179CD1">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6.3.1.1签证单签发时间及编号。</w:t>
      </w:r>
    </w:p>
    <w:p w14:paraId="686C143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6.3.1.2签证事实发生的原因、工作内容、完成的工程量。</w:t>
      </w:r>
    </w:p>
    <w:p w14:paraId="133A7D48">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6.3.1.3签证单（含附件：①草签单，②通知单/联系单/设计变更文件，③影像资料等。由乙方按甲方规定的格式填写。）</w:t>
      </w:r>
    </w:p>
    <w:p w14:paraId="3C1027C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6.3.1.4执行签证事实的依据：如建设单位签发的建设单位通知单、联系函、设计变更等文件。</w:t>
      </w:r>
    </w:p>
    <w:p w14:paraId="1196951E">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6.3.1.5对于无法按图计算的工程内容或者比较重要的签证，须附现场彩色相片，特别是临时增补工程（比如：园林苗木的更换、基础换填、零星工程、隐蔽工程、水电迁移、拆改工程等）。</w:t>
      </w:r>
    </w:p>
    <w:p w14:paraId="4D64083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628F772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158A197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6.3.1.8乙方现场执行人签名及印章，内容不清楚、不齐全的签证单或工程量计算单，甲方项目部有权拒收。</w:t>
      </w:r>
    </w:p>
    <w:p w14:paraId="77BB0EA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6.3.1.9对同一签证内容，如“甲方与乙方的签证”和“建设单位与甲方的签证”不一致，以较小的量、价对乙方签证确认。</w:t>
      </w:r>
    </w:p>
    <w:p w14:paraId="3CC3CCF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0E4252C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5BD5A33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6.3.1.12</w:t>
      </w:r>
      <w:r>
        <w:rPr>
          <w:rFonts w:hint="eastAsia" w:ascii="仿宋" w:hAnsi="仿宋" w:eastAsia="仿宋" w:cs="仿宋"/>
          <w:color w:val="auto"/>
          <w:sz w:val="28"/>
          <w:szCs w:val="28"/>
          <w:highlight w:val="none"/>
        </w:rPr>
        <w:t>对于增加或变更工程，乙方凭甲方项目经理签认的签证单及相关资料办理结算。甲方签证单须有本合同授权的甲方项目经理亲自签字确认并加盖</w:t>
      </w:r>
      <w:r>
        <w:rPr>
          <w:rFonts w:hint="eastAsia" w:ascii="仿宋" w:hAnsi="仿宋" w:eastAsia="仿宋" w:cs="仿宋"/>
          <w:color w:val="auto"/>
          <w:sz w:val="28"/>
          <w:szCs w:val="28"/>
          <w:highlight w:val="none"/>
          <w:lang w:val="en-US" w:eastAsia="zh-CN"/>
        </w:rPr>
        <w:t>甲方项目</w:t>
      </w:r>
      <w:r>
        <w:rPr>
          <w:rFonts w:hint="eastAsia" w:ascii="仿宋" w:hAnsi="仿宋" w:eastAsia="仿宋" w:cs="仿宋"/>
          <w:color w:val="auto"/>
          <w:sz w:val="28"/>
          <w:szCs w:val="28"/>
          <w:highlight w:val="none"/>
        </w:rPr>
        <w:t>章的书面文件方为有效签证。甲方项目经理委托/授权他人代签均为无效签证，甲方不予办理付款及结算。任何人的口头指示、通知、电话通知、微信通知不作为结算依据。未</w:t>
      </w:r>
      <w:r>
        <w:rPr>
          <w:rFonts w:hint="eastAsia" w:ascii="仿宋" w:hAnsi="仿宋" w:eastAsia="仿宋" w:cs="仿宋"/>
          <w:color w:val="auto"/>
          <w:sz w:val="28"/>
          <w:szCs w:val="28"/>
          <w:highlight w:val="none"/>
          <w:lang w:val="en-US" w:eastAsia="zh-CN"/>
        </w:rPr>
        <w:t>盖</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项目</w:t>
      </w:r>
      <w:r>
        <w:rPr>
          <w:rFonts w:hint="eastAsia" w:ascii="仿宋" w:hAnsi="仿宋" w:eastAsia="仿宋" w:cs="仿宋"/>
          <w:color w:val="auto"/>
          <w:sz w:val="28"/>
          <w:szCs w:val="28"/>
          <w:highlight w:val="none"/>
        </w:rPr>
        <w:t>章</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书面签证确认或乙方超出图纸、合同清单范围施工的工程量，不属于增加工程，不纳入结算</w:t>
      </w:r>
      <w:r>
        <w:rPr>
          <w:rFonts w:hint="eastAsia" w:ascii="仿宋" w:hAnsi="仿宋" w:eastAsia="仿宋" w:cs="仿宋"/>
          <w:color w:val="auto"/>
          <w:sz w:val="28"/>
          <w:szCs w:val="28"/>
          <w:highlight w:val="none"/>
          <w:lang w:eastAsia="zh-CN"/>
        </w:rPr>
        <w:t>。</w:t>
      </w:r>
    </w:p>
    <w:p w14:paraId="4D89FF3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6.3.2乙方申报签证程序</w:t>
      </w:r>
    </w:p>
    <w:p w14:paraId="5816CCF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923C35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6.3.2.2草签单由甲方的施工员、成本管理员、副经理共同现场收方、见证完成并签名，乙方由合同约定的现场执行人签认。</w:t>
      </w:r>
    </w:p>
    <w:p w14:paraId="7FC4FDA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6.3.2.3草签单须提供施工前、施工中、施工后的照片、签证预算书作为乙方向甲方办理“分包签证确认单”的必备附件。</w:t>
      </w:r>
    </w:p>
    <w:p w14:paraId="5DC338F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6.3.3零星工时计价及相关规定</w:t>
      </w:r>
    </w:p>
    <w:p w14:paraId="0AEC60C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6.3.3.1零星用工以分包签证确认单的方式结算，工程量以该签证单确认工程量计算。</w:t>
      </w:r>
    </w:p>
    <w:p w14:paraId="3D2667B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6.3.3.2甲方范围内的零星用工单价：按 230 元/工日（含税）计取。</w:t>
      </w:r>
    </w:p>
    <w:p w14:paraId="58C50CE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60C038D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6.3.3.4零星时工签证要求及申报程序按照本章第6.3条执行。</w:t>
      </w:r>
    </w:p>
    <w:p w14:paraId="25E9218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6.4甲方巡检发现存在质量问题或验收不合格的工程，工程量不予结算。</w:t>
      </w:r>
    </w:p>
    <w:p w14:paraId="7834AEF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6.5因合同中已有施工方案的变化引起的工程价款变化，结算时不再调整（合同中未明确的施工方案除外）。</w:t>
      </w:r>
    </w:p>
    <w:p w14:paraId="5EB8893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7F88DFC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6.7乙方递交的结算资料要求：①递交完整的结算书一式两份（正副本各一份）及电子档文件（计价软件、模型算量要求使用“广联达”，计算表格要求“Excel”格式，图纸要求PDF和 CAD格式）、结算书扫描件、中泰供材确认表。②装订要求：胶装、盖骑缝章、法人代表签章；③结算资料排序：封面、目录、结算申请表、承包单位工程结算送审承诺书、工程结算资料审查表、工程合同、工程验收单、分包单位结算情况说明、工程结算支付证明单（格式详见附件）、分包签证确认单（签证单必须有甲方项目经理签名且加盖甲方项目章方为有效）、分项工程/认质认价申报审批表、工程结算书、签证预算书、变更单、签证联系函及签证单、照片及相关图纸、记录文件、竣工图或竣工图移交清单（如有）、竣工图承诺书（如有）等；④乙方递交结算资料的前提是甲方已有建设单位签字的完整版竣工图，否则甲方有权不接收结算资料且不办理结算；⑤递交结算资料须按《结算申请表》、《工程结算资料审查表》要求填写。</w:t>
      </w:r>
    </w:p>
    <w:p w14:paraId="3CADF3A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6.8双方办理结算时，乙方必须按甲方要求注明结算金额中的每个地块/组团/楼栋具体金额（以便甲方统计各地块/组团/楼栋的费用），否则甲方有权不结算且不违约。</w:t>
      </w:r>
    </w:p>
    <w:p w14:paraId="0F0BAB1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5CAE29D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789547B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6.11乙方办理工程进度款申请书、结算书时必须提供甲方主管施工员和项目经理签名的“工完场清交接单”，否则甲方有权不予付款及结算。</w:t>
      </w:r>
    </w:p>
    <w:p w14:paraId="5FA7859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6.12乙方须实事求是办理结算，不得虚报工程结算。</w:t>
      </w:r>
    </w:p>
    <w:p w14:paraId="6949562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1A14AB1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7D8F5A1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93" w:name="_Toc15975"/>
      <w:bookmarkStart w:id="94" w:name="_Toc5229"/>
      <w:bookmarkStart w:id="95" w:name="_Toc12061"/>
      <w:bookmarkStart w:id="96" w:name="_Toc31711"/>
      <w:bookmarkStart w:id="97" w:name="_Toc17329"/>
      <w:bookmarkStart w:id="98" w:name="_Toc30160"/>
      <w:r>
        <w:rPr>
          <w:rFonts w:hint="eastAsia" w:ascii="仿宋" w:hAnsi="仿宋" w:eastAsia="仿宋" w:cs="仿宋"/>
          <w:color w:val="auto"/>
          <w:sz w:val="28"/>
          <w:szCs w:val="28"/>
          <w:highlight w:val="none"/>
          <w:lang w:val="en-US" w:eastAsia="zh-CN"/>
        </w:rPr>
        <w:t>6.15本工程甲供材损耗率按本合同相关条款执行。</w:t>
      </w:r>
      <w:bookmarkEnd w:id="93"/>
      <w:bookmarkEnd w:id="94"/>
      <w:bookmarkEnd w:id="95"/>
      <w:bookmarkEnd w:id="96"/>
      <w:bookmarkEnd w:id="97"/>
      <w:bookmarkEnd w:id="98"/>
    </w:p>
    <w:p w14:paraId="0361410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6.16乙方提交的结算资料须符合本合同要求（如附件《工程结算资料目录》等的要求），否则甲方有权不办理结算且不违约。</w:t>
      </w:r>
    </w:p>
    <w:p w14:paraId="7400B8B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6.17如竣工图由乙方绘制，则</w:t>
      </w:r>
      <w:r>
        <w:rPr>
          <w:rFonts w:hint="default" w:ascii="仿宋" w:hAnsi="仿宋" w:eastAsia="仿宋" w:cs="仿宋"/>
          <w:color w:val="auto"/>
          <w:sz w:val="28"/>
          <w:szCs w:val="28"/>
          <w:highlight w:val="none"/>
          <w:lang w:val="en-US" w:eastAsia="zh-CN"/>
        </w:rPr>
        <w:t>乙方承诺按甲方要求编汇竣工图并按甲方要求提报甲方，承诺竣工图内容与现场实际完全相符</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如</w:t>
      </w:r>
      <w:r>
        <w:rPr>
          <w:rFonts w:hint="eastAsia" w:ascii="仿宋" w:hAnsi="仿宋" w:eastAsia="仿宋" w:cs="仿宋"/>
          <w:color w:val="auto"/>
          <w:sz w:val="28"/>
          <w:szCs w:val="28"/>
          <w:highlight w:val="none"/>
          <w:lang w:val="en-US" w:eastAsia="zh-CN"/>
        </w:rPr>
        <w:t>乙方存在</w:t>
      </w:r>
      <w:r>
        <w:rPr>
          <w:rFonts w:hint="default" w:ascii="仿宋" w:hAnsi="仿宋" w:eastAsia="仿宋" w:cs="仿宋"/>
          <w:color w:val="auto"/>
          <w:sz w:val="28"/>
          <w:szCs w:val="28"/>
          <w:highlight w:val="none"/>
          <w:lang w:val="en-US" w:eastAsia="zh-CN"/>
        </w:rPr>
        <w:t>合同内未施工的清单分项、图纸内容或竣工图内容或工程量大于现场实际的情形或虚报等弄虚作假行为，其金额超过</w:t>
      </w:r>
      <w:r>
        <w:rPr>
          <w:rFonts w:hint="eastAsia" w:ascii="仿宋" w:hAnsi="仿宋" w:eastAsia="仿宋" w:cs="仿宋"/>
          <w:color w:val="auto"/>
          <w:sz w:val="28"/>
          <w:szCs w:val="28"/>
          <w:highlight w:val="none"/>
          <w:lang w:val="en-US" w:eastAsia="zh-CN"/>
        </w:rPr>
        <w:t>甲乙</w:t>
      </w:r>
      <w:r>
        <w:rPr>
          <w:rFonts w:hint="default" w:ascii="仿宋" w:hAnsi="仿宋" w:eastAsia="仿宋" w:cs="仿宋"/>
          <w:color w:val="auto"/>
          <w:sz w:val="28"/>
          <w:szCs w:val="28"/>
          <w:highlight w:val="none"/>
          <w:lang w:val="en-US" w:eastAsia="zh-CN"/>
        </w:rPr>
        <w:t>双方最终确认结算价10%</w:t>
      </w:r>
      <w:r>
        <w:rPr>
          <w:rFonts w:hint="eastAsia" w:ascii="仿宋" w:hAnsi="仿宋" w:eastAsia="仿宋" w:cs="仿宋"/>
          <w:color w:val="auto"/>
          <w:sz w:val="28"/>
          <w:szCs w:val="28"/>
          <w:highlight w:val="none"/>
          <w:lang w:val="en-US" w:eastAsia="zh-CN"/>
        </w:rPr>
        <w:t>或</w:t>
      </w:r>
      <w:r>
        <w:rPr>
          <w:rFonts w:hint="default" w:ascii="仿宋" w:hAnsi="仿宋" w:eastAsia="仿宋" w:cs="仿宋"/>
          <w:color w:val="auto"/>
          <w:sz w:val="28"/>
          <w:szCs w:val="28"/>
          <w:highlight w:val="none"/>
          <w:lang w:val="en-US" w:eastAsia="zh-CN"/>
        </w:rPr>
        <w:t>以上的，</w:t>
      </w:r>
      <w:r>
        <w:rPr>
          <w:rFonts w:hint="eastAsia" w:ascii="仿宋" w:hAnsi="仿宋" w:eastAsia="仿宋" w:cs="仿宋"/>
          <w:color w:val="auto"/>
          <w:sz w:val="28"/>
          <w:szCs w:val="28"/>
          <w:highlight w:val="none"/>
          <w:lang w:val="en-US" w:eastAsia="zh-CN"/>
        </w:rPr>
        <w:t>乙方</w:t>
      </w:r>
      <w:r>
        <w:rPr>
          <w:rFonts w:hint="default" w:ascii="仿宋" w:hAnsi="仿宋" w:eastAsia="仿宋" w:cs="仿宋"/>
          <w:color w:val="auto"/>
          <w:sz w:val="28"/>
          <w:szCs w:val="28"/>
          <w:highlight w:val="none"/>
          <w:lang w:val="en-US" w:eastAsia="zh-CN"/>
        </w:rPr>
        <w:t>同意</w:t>
      </w:r>
      <w:r>
        <w:rPr>
          <w:rFonts w:hint="eastAsia" w:ascii="仿宋" w:hAnsi="仿宋" w:eastAsia="仿宋" w:cs="仿宋"/>
          <w:color w:val="auto"/>
          <w:sz w:val="28"/>
          <w:szCs w:val="28"/>
          <w:highlight w:val="none"/>
          <w:lang w:val="en-US" w:eastAsia="zh-CN"/>
        </w:rPr>
        <w:t>赔偿</w:t>
      </w:r>
      <w:r>
        <w:rPr>
          <w:rFonts w:hint="default" w:ascii="仿宋" w:hAnsi="仿宋" w:eastAsia="仿宋" w:cs="仿宋"/>
          <w:color w:val="auto"/>
          <w:sz w:val="28"/>
          <w:szCs w:val="28"/>
          <w:highlight w:val="none"/>
          <w:lang w:val="en-US" w:eastAsia="zh-CN"/>
        </w:rPr>
        <w:t>甲方因此</w:t>
      </w:r>
      <w:r>
        <w:rPr>
          <w:rFonts w:hint="eastAsia" w:ascii="仿宋" w:hAnsi="仿宋" w:eastAsia="仿宋" w:cs="仿宋"/>
          <w:color w:val="auto"/>
          <w:sz w:val="28"/>
          <w:szCs w:val="28"/>
          <w:highlight w:val="none"/>
          <w:lang w:val="en-US" w:eastAsia="zh-CN"/>
        </w:rPr>
        <w:t>遭受</w:t>
      </w:r>
      <w:r>
        <w:rPr>
          <w:rFonts w:hint="default" w:ascii="仿宋" w:hAnsi="仿宋" w:eastAsia="仿宋" w:cs="仿宋"/>
          <w:color w:val="auto"/>
          <w:sz w:val="28"/>
          <w:szCs w:val="28"/>
          <w:highlight w:val="none"/>
          <w:lang w:val="en-US" w:eastAsia="zh-CN"/>
        </w:rPr>
        <w:t>的全部损失并按虚报工程量</w:t>
      </w:r>
      <w:r>
        <w:rPr>
          <w:rFonts w:hint="eastAsia" w:ascii="仿宋" w:hAnsi="仿宋" w:eastAsia="仿宋" w:cs="仿宋"/>
          <w:color w:val="auto"/>
          <w:sz w:val="28"/>
          <w:szCs w:val="28"/>
          <w:highlight w:val="none"/>
          <w:lang w:val="en-US" w:eastAsia="zh-CN"/>
        </w:rPr>
        <w:t>对应</w:t>
      </w:r>
      <w:r>
        <w:rPr>
          <w:rFonts w:hint="default" w:ascii="仿宋" w:hAnsi="仿宋" w:eastAsia="仿宋" w:cs="仿宋"/>
          <w:color w:val="auto"/>
          <w:sz w:val="28"/>
          <w:szCs w:val="28"/>
          <w:highlight w:val="none"/>
          <w:lang w:val="en-US" w:eastAsia="zh-CN"/>
        </w:rPr>
        <w:t>金额的20%</w:t>
      </w:r>
      <w:r>
        <w:rPr>
          <w:rFonts w:hint="eastAsia" w:ascii="仿宋" w:hAnsi="仿宋" w:eastAsia="仿宋" w:cs="仿宋"/>
          <w:color w:val="auto"/>
          <w:sz w:val="28"/>
          <w:szCs w:val="28"/>
          <w:highlight w:val="none"/>
          <w:lang w:val="en-US" w:eastAsia="zh-CN"/>
        </w:rPr>
        <w:t>承担</w:t>
      </w:r>
      <w:r>
        <w:rPr>
          <w:rFonts w:hint="default" w:ascii="仿宋" w:hAnsi="仿宋" w:eastAsia="仿宋" w:cs="仿宋"/>
          <w:color w:val="auto"/>
          <w:sz w:val="28"/>
          <w:szCs w:val="28"/>
          <w:highlight w:val="none"/>
          <w:lang w:val="en-US" w:eastAsia="zh-CN"/>
        </w:rPr>
        <w:t>违约金，违约金在结算</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扣除。违约金</w:t>
      </w:r>
      <w:r>
        <w:rPr>
          <w:rFonts w:hint="eastAsia" w:ascii="仿宋" w:hAnsi="仿宋" w:eastAsia="仿宋" w:cs="仿宋"/>
          <w:color w:val="auto"/>
          <w:sz w:val="28"/>
          <w:szCs w:val="28"/>
          <w:highlight w:val="none"/>
          <w:lang w:val="en-US" w:eastAsia="zh-CN"/>
        </w:rPr>
        <w:t>金额</w:t>
      </w:r>
      <w:r>
        <w:rPr>
          <w:rFonts w:hint="default" w:ascii="仿宋" w:hAnsi="仿宋" w:eastAsia="仿宋" w:cs="仿宋"/>
          <w:color w:val="auto"/>
          <w:sz w:val="28"/>
          <w:szCs w:val="28"/>
          <w:highlight w:val="none"/>
          <w:lang w:val="en-US" w:eastAsia="zh-CN"/>
        </w:rPr>
        <w:t>与</w:t>
      </w:r>
      <w:r>
        <w:rPr>
          <w:rFonts w:hint="eastAsia" w:ascii="仿宋" w:hAnsi="仿宋" w:eastAsia="仿宋" w:cs="仿宋"/>
          <w:color w:val="auto"/>
          <w:sz w:val="28"/>
          <w:szCs w:val="28"/>
          <w:highlight w:val="none"/>
          <w:lang w:val="en-US" w:eastAsia="zh-CN"/>
        </w:rPr>
        <w:t>本</w:t>
      </w:r>
      <w:r>
        <w:rPr>
          <w:rFonts w:hint="default"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lang w:val="en-US" w:eastAsia="zh-CN"/>
        </w:rPr>
        <w:t>其他条款约定的金额</w:t>
      </w:r>
      <w:r>
        <w:rPr>
          <w:rFonts w:hint="default" w:ascii="仿宋" w:hAnsi="仿宋" w:eastAsia="仿宋" w:cs="仿宋"/>
          <w:color w:val="auto"/>
          <w:sz w:val="28"/>
          <w:szCs w:val="28"/>
          <w:highlight w:val="none"/>
          <w:lang w:val="en-US" w:eastAsia="zh-CN"/>
        </w:rPr>
        <w:t>不一致</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，按违约金金额高的标准执行。</w:t>
      </w:r>
    </w:p>
    <w:p w14:paraId="2DF93E2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9" w:name="_Toc850"/>
      <w:bookmarkStart w:id="100" w:name="_Toc11671"/>
      <w:bookmarkStart w:id="101" w:name="_Toc4997"/>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99"/>
      <w:bookmarkEnd w:id="100"/>
      <w:bookmarkEnd w:id="101"/>
    </w:p>
    <w:p w14:paraId="0927D29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6B1D621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乙方每月的工人工资款项从甲方工人工资专用账户直接发放至工人本人的银行帐户上。对与甲方工人工资专用账户绑定的乙方工人本人银行卡，乙方及其他人员不得以任何理由扣押或者变相扣押。乙方申请</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款时须按甲方要求提交工人工资表等资料，例如：乙方申请3月份</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在4月10日前将3月份实名制报备登记和打卡的《建筑工人工资表》、3月份发放工人工资金额、4月份实名制报备登记和打卡的《建筑工人工资表》、4月份预计发放的工人工资金额作为附件资料提供给甲方项目部</w:t>
      </w:r>
      <w:r>
        <w:rPr>
          <w:rFonts w:hint="eastAsia"/>
          <w:color w:val="auto"/>
          <w:lang w:val="en-US" w:eastAsia="zh-CN"/>
        </w:rPr>
        <w:t>；</w:t>
      </w:r>
      <w:r>
        <w:rPr>
          <w:rFonts w:hint="eastAsia" w:ascii="仿宋" w:hAnsi="仿宋" w:eastAsia="仿宋" w:cs="仿宋"/>
          <w:i w:val="0"/>
          <w:iCs w:val="0"/>
          <w:color w:val="auto"/>
          <w:sz w:val="28"/>
          <w:szCs w:val="28"/>
          <w:highlight w:val="none"/>
          <w:lang w:val="en-US" w:eastAsia="zh-CN"/>
        </w:rPr>
        <w:t>如乙方违反前述任一约定，甲方有权中止后续合同付款且不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5894DA6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未达合同进度款支付节点所支付的工人工资约定如下：①应发＞5000元，暂发5000元；②应发≤5000元，暂发80%；③剩余工资于节点/完工时按合同约定付款方式处理；④每月发的工人工资总数不能超过其当月完成产值的60%。</w:t>
      </w:r>
      <w:r>
        <w:rPr>
          <w:rFonts w:hint="eastAsia" w:ascii="仿宋" w:hAnsi="仿宋" w:eastAsia="仿宋" w:cs="仿宋"/>
          <w:i w:val="0"/>
          <w:iCs w:val="0"/>
          <w:color w:val="auto"/>
          <w:sz w:val="28"/>
          <w:szCs w:val="28"/>
          <w:highlight w:val="none"/>
          <w:lang w:val="en-US" w:eastAsia="zh-CN"/>
        </w:rPr>
        <w:t>若乙方当次申请的、达到付款条件的合同款金额支付当次待付工人工资后尚有余额，甲方有权根据乙方现场工人情况进行预留款项，预留款项甲方用于保障通过工人工资户代发乙方工人工资，甲方预留款项的行为不视为逾期付款，乙方不得以任何理由认定甲方违约，预留款项后仍有余额的、余额由甲方直接支付至乙方公司账户。</w:t>
      </w:r>
    </w:p>
    <w:p w14:paraId="566656A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须向甲方付清所有代付款、赔偿及违约金等所有应付款项，否则甲方有权不付款。凡甲方收取的款项（包括但不限于：各类押金、保证金、违约金、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61BA21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033C2AD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但不限于《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17F67A7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7.5乙方每次向甲方请款时，须提供齐全的款项审批资料(包括《建筑工人工资表》等)给甲方，并按甲方要求注明该次请款所含的每个组团、每个地块、每栋楼具体金额，否则甲方有权不付款且不违约。</w:t>
      </w:r>
    </w:p>
    <w:p w14:paraId="249A2D2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2ABACF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44C7DC3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7.8甲乙双方完成本工程结算且结算款（不含保修金）支付完毕后，视为乙方关于除保修金外的合同款收付事宜的全部权利全部消灭，乙方不得基于合同款收付事宜向甲方提出任何权利主张或追索其他任何费用。</w:t>
      </w:r>
    </w:p>
    <w:p w14:paraId="4C4F3C4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4A1FF9D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就此对乙方按1000元/人/次收取违约金。</w:t>
      </w:r>
    </w:p>
    <w:p w14:paraId="6C4BCB6A">
      <w:pPr>
        <w:keepNext w:val="0"/>
        <w:keepLines w:val="0"/>
        <w:pageBreakBefore w:val="0"/>
        <w:widowControl w:val="0"/>
        <w:kinsoku/>
        <w:wordWrap/>
        <w:overflowPunct/>
        <w:topLinePunct w:val="0"/>
        <w:autoSpaceDE/>
        <w:autoSpaceDN/>
        <w:bidi w:val="0"/>
        <w:adjustRightInd w:val="0"/>
        <w:spacing w:line="520" w:lineRule="atLeast"/>
        <w:ind w:left="0" w:leftChars="0" w:firstLine="560" w:firstLineChars="200"/>
        <w:textAlignment w:val="auto"/>
        <w:rPr>
          <w:rFonts w:hint="eastAsia"/>
          <w:color w:val="auto"/>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7.11如乙方申报了乙方不在本项目工作人员的工人工资，属于乙方违约，由此所导致的一切后果和全部责任由乙方承担，同时甲方对乙方此违约行为按1000元/人/次收取违约金。</w:t>
      </w:r>
    </w:p>
    <w:p w14:paraId="5E65AA6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2" w:name="_Toc18290"/>
      <w:bookmarkStart w:id="103" w:name="_Toc17862"/>
      <w:bookmarkStart w:id="104" w:name="_Toc9906"/>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102"/>
      <w:bookmarkEnd w:id="103"/>
      <w:bookmarkEnd w:id="104"/>
    </w:p>
    <w:p w14:paraId="53BCC55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05" w:name="_Toc7257"/>
      <w:bookmarkStart w:id="106" w:name="_Toc694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05"/>
      <w:bookmarkEnd w:id="106"/>
    </w:p>
    <w:p w14:paraId="41B50986">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4CA5B55D">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0728576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4D9336B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2F9E6C32">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29670FF">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42BF4E9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4FE7380E">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7890BEB0">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3F55B9FA">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须及时支付工人工资及材料款，如乙方欠款导致甲方被追索，甲方有权自应付给乙方的款项中扣款代付，但此举不视为甲方同意对乙方债务承担责任。乙方对甲方代付行为及金额无异议，如应付给乙方的工程款不足以代付导致甲方需垫付费用，乙方需在甲方发出书面通知起3个日历天内还清甲方垫付款并自甲方垫付之日起按一年期贷款市场报价利率(LPR)的4倍为标准支付利息给甲方。</w:t>
      </w:r>
    </w:p>
    <w:p w14:paraId="2FF300F7">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5F4508F5">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6D3252A2">
      <w:pPr>
        <w:keepNext w:val="0"/>
        <w:keepLines w:val="0"/>
        <w:pageBreakBefore w:val="0"/>
        <w:widowControl w:val="0"/>
        <w:kinsoku/>
        <w:wordWrap/>
        <w:overflowPunct/>
        <w:topLinePunct w:val="0"/>
        <w:autoSpaceDE/>
        <w:autoSpaceDN/>
        <w:bidi w:val="0"/>
        <w:adjustRightInd w:val="0"/>
        <w:snapToGrid w:val="0"/>
        <w:spacing w:line="520" w:lineRule="atLeas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3D3050E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3E84476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8.1.15对乙方不按合同约定时间向甲方申报其工人工资资料等行为，甲方有权对乙方收取违约金，每逾期一天的违约金不少于伍佰元/人（按乙方在本工程施工工人人数计）。</w:t>
      </w:r>
    </w:p>
    <w:p w14:paraId="07AFDA4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8.1.16若乙方原因导致其工人工资不能及时发放，工人发生停工或静坐、闹事等不良行为的，甲方有权按本合同相关条款（如本合同第二部分合同通用条款第十四章等）向乙方收取违约金。</w:t>
      </w:r>
    </w:p>
    <w:p w14:paraId="012C51A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06F48AB">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0ED5DEC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0051B3B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lang w:val="en-US" w:eastAsia="zh-CN"/>
        </w:rPr>
      </w:pPr>
      <w:bookmarkStart w:id="107" w:name="_Toc31817"/>
      <w:bookmarkStart w:id="108" w:name="_Toc3364"/>
      <w:r>
        <w:rPr>
          <w:rFonts w:hint="eastAsia" w:ascii="仿宋" w:hAnsi="仿宋" w:eastAsia="仿宋" w:cs="仿宋"/>
          <w:b/>
          <w:bCs/>
          <w:i w:val="0"/>
          <w:iCs w:val="0"/>
          <w:color w:val="auto"/>
          <w:sz w:val="28"/>
          <w:szCs w:val="28"/>
          <w:highlight w:val="none"/>
          <w:shd w:val="clear" w:color="auto" w:fill="auto"/>
          <w:lang w:val="en-US" w:eastAsia="zh-CN"/>
        </w:rPr>
        <w:t>8.2乙方责任和权利</w:t>
      </w:r>
      <w:bookmarkEnd w:id="107"/>
      <w:bookmarkEnd w:id="108"/>
    </w:p>
    <w:p w14:paraId="2379088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08681CF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3EE4D31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8.2.3乙方负责本合同及图纸范围内的工作内容，须按时完成阶段性施工任务，保证符合甲方的工程工期要求，因乙方原因导致的工期延误及甲方因此遭受的损失均由乙方赔偿甲方。</w:t>
      </w:r>
    </w:p>
    <w:p w14:paraId="522F095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8.2.4遵守安全生产、文明施工法规。乙方违规操作发生的安全或质量事故所造成的甲方损失均由乙方赔偿甲方。</w:t>
      </w:r>
    </w:p>
    <w:p w14:paraId="3C02922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8.2.5施工过程中，乙方指定专人认真做好施工记录，工程竣工后及时将资料整理完整，移交甲方资料员。</w:t>
      </w:r>
    </w:p>
    <w:p w14:paraId="2EF84B0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8.2.6乙方须保护好自身施工的材料、机械等设备，如有被偷盗、损坏等现象发生，由乙方自行负责。</w:t>
      </w:r>
    </w:p>
    <w:p w14:paraId="541B996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8.2.7遵守甲方管理制度，服从甲方管理。</w:t>
      </w:r>
    </w:p>
    <w:p w14:paraId="3BB50C5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8.2.8乙方对完成的每一道工序及时、认真进行自检，自检合格后提请甲方验收。对甲方提出的问题按甲方要求彻底整改，每延误一天完成整改的，向甲方承担违约金壹仟元。</w:t>
      </w:r>
    </w:p>
    <w:p w14:paraId="68A1B64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8.2.9加强自身团队建设。乙方管理人员须经常对下属工人进行技术交底、安全教育，作业人员必须持证上岗。乙方管理人员必须坚守岗位，特殊情况需离开工地时，经甲方项目部批准后方能离开。</w:t>
      </w:r>
    </w:p>
    <w:p w14:paraId="0F2BF64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1EA99A9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8.2.11在甲方的监督下办理工人工资发放专户，由银行代发乙方工人工资。</w:t>
      </w:r>
    </w:p>
    <w:p w14:paraId="5F2DE1C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列入花名册内或未提供该人员身份证复印件及联系电话的，不得进入施工现场，否则乙方向甲方支付违约金贰仟元/人/次且甲方不发放该人员工资。乙方人员花名册如有更新，须在3天内补充新进人员身份证复印件及联系电话、乙方与进场人员签订的劳动合同给甲方。乙方须提供与人员花名册一致的班组工人工资表原件及复印件，且工人工资表金额应与当期支付的工人工资一致。乙方人员每天进场必须进行考勤打卡，且考勤打卡记录须与提供的花名册相符。乙方人员退场时，须提交工资结清证明（加盖乙方公章）给甲方留存，否则甲方有权不予办理结算和不支付合同款。</w:t>
      </w:r>
    </w:p>
    <w:p w14:paraId="474F7E2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8.2.13乙方须如实主动申报及发放工人工资，甲方有权核对，如发现乙方弄虚作假，甲方暂停支付乙方合同款。</w:t>
      </w:r>
    </w:p>
    <w:p w14:paraId="5AC6E16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670D3CF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1A3E6EB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636B760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4E40D94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8.2.17合同履行过程中，如乙方中途自行退场，甲方不支付任何款项，因此造成甲方损失的由乙方赔偿。</w:t>
      </w:r>
    </w:p>
    <w:p w14:paraId="135D520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8.2.18乙方须合理使用甲供材料和机具，在保证质量的情况下，按合同约定及相应规范控制使用。</w:t>
      </w:r>
    </w:p>
    <w:p w14:paraId="5C14BB0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8.2.19乙方施工中须与其他分包单位积极配合，保护所有成品，保护费用及责任由乙方承担。非经甲方书面同意，所有已进场材料设备不能运出工地。</w:t>
      </w:r>
    </w:p>
    <w:p w14:paraId="1EE6F2F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产生的生活垃圾处理费由乙方负责，具体按项目部管理要求执行。乙方每次向甲方请款时，甲方合同执行联系人可直接扣除乙方上月产生的房租、宿舍电费及空调使用费，并按扣除后的金额申请进度款。</w:t>
      </w:r>
    </w:p>
    <w:p w14:paraId="57AC915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8.2.21对违章指挥，乙方有权拒绝服从。</w:t>
      </w:r>
    </w:p>
    <w:p w14:paraId="647F181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8.2.22因乙方材料或施工质量问题引起的返工、维修、更换、损失及工期延误等造成的一切费用由乙方承担。</w:t>
      </w:r>
    </w:p>
    <w:p w14:paraId="451DB4C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8.2.23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4CC4E58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8.2.24乙方确保本工程的质量和进度一次性达到合同要求，否则造成的一切损失由乙方承担且每次向甲方承担违约金壹万元。</w:t>
      </w:r>
    </w:p>
    <w:p w14:paraId="77DF917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8.2.25乙方签订本合同前已充分了解本工程现场实际情况，确定☑合同单价/□合同总价已包含处理现场各种因素导致的多次进退场、怠工、误工等不能正常开工情形的费用，甲方无需另行计费给乙方。</w:t>
      </w:r>
    </w:p>
    <w:p w14:paraId="7BB798E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45AADD1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本合同有效期内，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170E2F9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4FA7E21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8.2.29乙方原因导致的一切安全事故，属乙方责任，所有损失及费用由乙方承担。</w:t>
      </w:r>
    </w:p>
    <w:p w14:paraId="49D6DF9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76E06FE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8.2.31乙方人员（包括乙方家属、朋友等人员）在本项目地点发生的所有安全事故均与甲方无关，甲方不承担任何责任和费用，一切责任和费用均由乙方承担。</w:t>
      </w:r>
    </w:p>
    <w:p w14:paraId="795D8F4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8.2.32</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784F2C2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8.2.33乙方与第三人签订的劳动、租赁、买卖等一切合同，与甲方无关。乙方在履约产生的与第三方一切债务，由乙方自行全责处理并承担责任。</w:t>
      </w:r>
    </w:p>
    <w:p w14:paraId="2AA5918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8.2.34乙方与第三方发生的任何经济往来、债务纠纷均与甲方无关。乙方保证所供材料无权属上的瑕疵也无知识产权的争议，若因此对甲方造成损失，由乙方全责赔偿甲方。</w:t>
      </w:r>
    </w:p>
    <w:p w14:paraId="73E19FE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8.2.35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3C7633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8.2.36乙方人员在本合同有效期内发生的所有安全事故，均由乙方承担所发生的全部费用及损失，对甲方造成损失的则由乙方赔偿甲方损失。</w:t>
      </w:r>
    </w:p>
    <w:p w14:paraId="631944D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9" w:name="_Toc17662"/>
      <w:bookmarkStart w:id="110" w:name="_Toc22397"/>
      <w:bookmarkStart w:id="111" w:name="_Toc807"/>
      <w:bookmarkStart w:id="112" w:name="_Toc28266"/>
      <w:bookmarkStart w:id="113" w:name="_Toc11160"/>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09"/>
      <w:bookmarkEnd w:id="110"/>
      <w:bookmarkEnd w:id="111"/>
      <w:bookmarkEnd w:id="112"/>
      <w:bookmarkEnd w:id="113"/>
    </w:p>
    <w:p w14:paraId="581C8E2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4" w:name="_Toc27493"/>
      <w:bookmarkStart w:id="115" w:name="_Toc5758"/>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14"/>
      <w:bookmarkEnd w:id="115"/>
    </w:p>
    <w:p w14:paraId="166CFD2B">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7DA44A2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657D78B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170E64C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6" w:name="_Toc18465"/>
      <w:bookmarkStart w:id="117" w:name="_Toc7882"/>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16"/>
      <w:bookmarkEnd w:id="117"/>
    </w:p>
    <w:p w14:paraId="6420F7CA">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9.5.1拆除作业时不得高空抛弃材料，必须通过机械或人工传递至地面；</w:t>
      </w:r>
    </w:p>
    <w:p w14:paraId="4C5CBF9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40290959">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02EF14CF">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14F7E87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8" w:name="_Toc5829"/>
      <w:bookmarkStart w:id="119" w:name="_Toc22606"/>
      <w:bookmarkStart w:id="120" w:name="_Toc12086"/>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18"/>
      <w:bookmarkEnd w:id="119"/>
      <w:bookmarkEnd w:id="120"/>
    </w:p>
    <w:p w14:paraId="7AEF578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使用甲供材料，由乙方独立发起申请，货到工地与甲方仓管员等验收人员共同签收，并办理出库领用手续，由乙方自行保管。乙方签订本合同后3天内将需甲方提供的材料规格、数量、分批次到货时间等编制材料计划申报单，并将明细报甲方项目部核实，各方签字确认并留存，以作为各阶段进度计划的附页及领用时的核查依据。</w:t>
      </w:r>
    </w:p>
    <w:p w14:paraId="243A6D7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5E45CBD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0A458AD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54F0888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2E477CB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331D529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387282D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28B7F6E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70F6DD1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3C7294E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1" w:name="_Toc30878"/>
      <w:bookmarkStart w:id="122" w:name="_Toc28272"/>
      <w:bookmarkStart w:id="123" w:name="_Toc2462"/>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21"/>
      <w:bookmarkEnd w:id="122"/>
      <w:bookmarkEnd w:id="123"/>
    </w:p>
    <w:p w14:paraId="2B09F68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24小时内派人到达现场处理解决，否则甲方有权自行或委托第三方处理，乙方承担相关费用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4D1B3B4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保修期内若发生乙方原因导致的质量问题，乙方须赔偿甲方因此造成的一切损失并进行</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rPr>
        <w:t>整改；如出现较大质量缺陷，乙方履行</w:t>
      </w:r>
      <w:r>
        <w:rPr>
          <w:rFonts w:hint="eastAsia" w:ascii="仿宋" w:hAnsi="仿宋" w:eastAsia="仿宋" w:cs="仿宋"/>
          <w:i w:val="0"/>
          <w:iCs w:val="0"/>
          <w:color w:val="auto"/>
          <w:sz w:val="28"/>
          <w:szCs w:val="28"/>
          <w:highlight w:val="none"/>
          <w:shd w:val="clear" w:color="auto" w:fill="auto"/>
          <w:lang w:val="en-US" w:eastAsia="zh-CN"/>
        </w:rPr>
        <w:t>维</w:t>
      </w:r>
      <w:r>
        <w:rPr>
          <w:rFonts w:hint="eastAsia" w:ascii="仿宋" w:hAnsi="仿宋" w:eastAsia="仿宋" w:cs="仿宋"/>
          <w:i w:val="0"/>
          <w:iCs w:val="0"/>
          <w:color w:val="auto"/>
          <w:sz w:val="28"/>
          <w:szCs w:val="28"/>
          <w:highlight w:val="none"/>
          <w:shd w:val="clear" w:color="auto" w:fill="auto"/>
        </w:rPr>
        <w:t>修整改义务至整改验收合格后，工程保修期自</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rPr>
        <w:t>整改验收合格之日起顺延。</w:t>
      </w:r>
    </w:p>
    <w:p w14:paraId="6F2AA91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保修期</w:t>
      </w:r>
      <w:r>
        <w:rPr>
          <w:rFonts w:hint="eastAsia" w:ascii="仿宋" w:hAnsi="仿宋" w:eastAsia="仿宋" w:cs="仿宋"/>
          <w:i w:val="0"/>
          <w:iCs w:val="0"/>
          <w:color w:val="auto"/>
          <w:sz w:val="28"/>
          <w:szCs w:val="28"/>
          <w:highlight w:val="none"/>
          <w:u w:val="none"/>
          <w:shd w:val="clear" w:color="auto" w:fill="auto"/>
          <w:lang w:val="en-US" w:eastAsia="zh-CN"/>
        </w:rPr>
        <w:t>届</w:t>
      </w:r>
      <w:r>
        <w:rPr>
          <w:rFonts w:hint="eastAsia" w:ascii="仿宋" w:hAnsi="仿宋" w:eastAsia="仿宋" w:cs="仿宋"/>
          <w:i w:val="0"/>
          <w:iCs w:val="0"/>
          <w:color w:val="auto"/>
          <w:sz w:val="28"/>
          <w:szCs w:val="28"/>
          <w:highlight w:val="none"/>
          <w:u w:val="none"/>
          <w:shd w:val="clear" w:color="auto" w:fill="auto"/>
        </w:rPr>
        <w:t>满前，若出现质量问题需要进行鉴定，相关费用由乙方负责。</w:t>
      </w:r>
    </w:p>
    <w:p w14:paraId="5C3F469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前，由甲方工程部组织主导乙方、物业管理单位（如有）、建设单位等相关单位人员验收，验收合格后由甲方工程部出具《保修验收合格报告》作为保修金支付凭证，若验收不通过，由乙方整改后另行验收，相关费用由乙方负责。本工程整改两次方通过保修验收的，保修期按乙方整改天数顺延，整改三次或以上方通过保修验收的，保修期自最后一次整改验收合格之日起顺延一年。 </w:t>
      </w:r>
    </w:p>
    <w:p w14:paraId="4A02B37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施工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的终止而失效。</w:t>
      </w:r>
    </w:p>
    <w:p w14:paraId="4EBB1B1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4" w:name="_Toc25142"/>
      <w:bookmarkStart w:id="125" w:name="_Toc4352"/>
      <w:bookmarkStart w:id="126" w:name="_Toc454"/>
      <w:bookmarkStart w:id="127" w:name="_Toc6473"/>
      <w:bookmarkStart w:id="128" w:name="_Toc3973"/>
      <w:bookmarkStart w:id="129" w:name="_Toc1279"/>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24"/>
      <w:bookmarkEnd w:id="125"/>
      <w:bookmarkEnd w:id="126"/>
      <w:bookmarkEnd w:id="127"/>
      <w:bookmarkEnd w:id="128"/>
      <w:bookmarkEnd w:id="129"/>
    </w:p>
    <w:p w14:paraId="4613F32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624A509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中，甲方不承担任何责任和费用。</w:t>
      </w:r>
    </w:p>
    <w:p w14:paraId="4DAF9C5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中无需甲方另行支付给乙方。因各种原因导致乙方延长保险期所增加的保险费由乙方自行承担，其费用已包含在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7E0CDB0A">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39D3857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08B2F65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7784AA0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0" w:name="_Toc15560"/>
      <w:bookmarkStart w:id="131" w:name="_Toc12559"/>
      <w:bookmarkStart w:id="132" w:name="_Toc20713"/>
      <w:bookmarkStart w:id="133" w:name="_Toc9446"/>
      <w:bookmarkStart w:id="134" w:name="_Toc7926"/>
      <w:bookmarkStart w:id="135" w:name="_Toc14823"/>
      <w:bookmarkStart w:id="136" w:name="_Toc14887"/>
      <w:bookmarkStart w:id="137" w:name="_Toc30819"/>
      <w:bookmarkStart w:id="138" w:name="_Toc18420"/>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30"/>
      <w:bookmarkEnd w:id="131"/>
      <w:bookmarkEnd w:id="132"/>
      <w:bookmarkEnd w:id="133"/>
      <w:bookmarkEnd w:id="134"/>
      <w:bookmarkEnd w:id="135"/>
      <w:bookmarkEnd w:id="136"/>
      <w:bookmarkEnd w:id="137"/>
      <w:bookmarkEnd w:id="138"/>
    </w:p>
    <w:p w14:paraId="3AD5269F">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39" w:name="_Toc31201"/>
      <w:bookmarkStart w:id="140" w:name="_Toc21565"/>
      <w:r>
        <w:rPr>
          <w:rFonts w:hint="eastAsia" w:ascii="仿宋" w:hAnsi="仿宋" w:eastAsia="仿宋" w:cs="仿宋"/>
          <w:i w:val="0"/>
          <w:iCs w:val="0"/>
          <w:color w:val="auto"/>
          <w:sz w:val="28"/>
          <w:szCs w:val="28"/>
          <w:highlight w:val="none"/>
          <w:u w:val="none"/>
          <w:shd w:val="clear" w:color="auto" w:fill="auto"/>
          <w:lang w:val="en-US" w:eastAsia="zh-CN"/>
        </w:rPr>
        <w:t>13.1奖励</w:t>
      </w:r>
      <w:bookmarkEnd w:id="139"/>
      <w:bookmarkEnd w:id="140"/>
    </w:p>
    <w:p w14:paraId="14EE2E7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E705E3B">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620F34B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166D2FF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6B494EE5">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4C4A5BCA">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61301B5A">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41" w:name="_Toc14079"/>
      <w:bookmarkStart w:id="142" w:name="_Toc5991"/>
      <w:r>
        <w:rPr>
          <w:rFonts w:hint="eastAsia" w:ascii="仿宋" w:hAnsi="仿宋" w:eastAsia="仿宋" w:cs="仿宋"/>
          <w:i w:val="0"/>
          <w:iCs w:val="0"/>
          <w:color w:val="auto"/>
          <w:sz w:val="28"/>
          <w:szCs w:val="28"/>
          <w:highlight w:val="none"/>
          <w:u w:val="none"/>
          <w:shd w:val="clear" w:color="auto" w:fill="auto"/>
          <w:lang w:val="en-US" w:eastAsia="zh-CN"/>
        </w:rPr>
        <w:t>13.2惩罚</w:t>
      </w:r>
      <w:bookmarkEnd w:id="141"/>
      <w:bookmarkEnd w:id="142"/>
    </w:p>
    <w:p w14:paraId="7F841358">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46E55BC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13.2.1.1乙方在质量、进度、安全、管理等方面经甲方二次警告或扣款后仍不能明显改善；</w:t>
      </w:r>
    </w:p>
    <w:p w14:paraId="6302BA02">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598A98A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02A62098">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6BAFF3AF">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4710C222">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0211984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218095B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1E676D2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w:t>
      </w:r>
    </w:p>
    <w:p w14:paraId="0E6A88BC">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542D6B38">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2FF74C8C">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1F944B51">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140ACCB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32982734">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3F62CFDF">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4464BCCB">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33DC70A9">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640CCCD8">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甲方收取违约金</w:t>
      </w:r>
      <w:r>
        <w:rPr>
          <w:rFonts w:hint="eastAsia" w:ascii="仿宋" w:hAnsi="仿宋" w:eastAsia="仿宋" w:cs="仿宋"/>
          <w:i w:val="0"/>
          <w:iCs w:val="0"/>
          <w:color w:val="auto"/>
          <w:sz w:val="28"/>
          <w:szCs w:val="28"/>
          <w:highlight w:val="none"/>
          <w:u w:val="none"/>
          <w:shd w:val="clear" w:color="auto" w:fill="auto"/>
          <w:lang w:val="en-US" w:eastAsia="zh-CN"/>
        </w:rPr>
        <w:t>的同时驱逐未成年人离开本项目）</w:t>
      </w:r>
    </w:p>
    <w:p w14:paraId="02B53041">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5E32784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w:t>
      </w:r>
    </w:p>
    <w:p w14:paraId="6C721C20">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A6B02C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67818D91">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7D460AE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127267E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1B812E37">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2B18F6D3">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3AE68B9D">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43" w:name="_Toc6486"/>
      <w:bookmarkStart w:id="144" w:name="_Toc28593"/>
      <w:bookmarkStart w:id="145" w:name="_Toc16635"/>
    </w:p>
    <w:p w14:paraId="312CF076">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2AE15E0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6" w:name="_Toc27799"/>
      <w:bookmarkStart w:id="147" w:name="_Toc8716"/>
      <w:bookmarkStart w:id="148" w:name="_Toc30520"/>
      <w:bookmarkStart w:id="149" w:name="_Toc7591"/>
      <w:bookmarkStart w:id="150" w:name="_Toc32604"/>
      <w:bookmarkStart w:id="151" w:name="_Toc21006"/>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43"/>
      <w:bookmarkEnd w:id="144"/>
      <w:bookmarkEnd w:id="145"/>
      <w:bookmarkEnd w:id="146"/>
      <w:bookmarkEnd w:id="147"/>
      <w:bookmarkEnd w:id="148"/>
      <w:bookmarkEnd w:id="149"/>
      <w:bookmarkEnd w:id="150"/>
      <w:bookmarkEnd w:id="151"/>
    </w:p>
    <w:p w14:paraId="39FC7D8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52" w:name="_Toc31952"/>
      <w:bookmarkStart w:id="153" w:name="_Toc2734"/>
      <w:bookmarkStart w:id="154" w:name="_Toc16038"/>
      <w:bookmarkStart w:id="155" w:name="_Toc10430"/>
      <w:bookmarkStart w:id="156" w:name="_Toc14761"/>
      <w:bookmarkStart w:id="157" w:name="_Toc14983"/>
      <w:bookmarkStart w:id="158" w:name="_Toc18651"/>
      <w:bookmarkStart w:id="159" w:name="_Toc9673"/>
      <w:bookmarkStart w:id="160" w:name="_Toc21824"/>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壹万元，延迟超过三个日历天的，甲方有权单方解除合同，已完工工程无偿归甲方，甲方无需支付合同款并有权委托其他单位继续完成本工程；乙方同时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承担违约金并按甲方要求准时退场，每延迟一个日历天退场，乙方向甲方另行承担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承担违约金人民币壹万元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合同总价20%的违约金和赔偿甲方全部损失，已完工工程无偿归甲方，甲方无需支付合同款；②另行委托其他单位对本工程进行返修，乙方须无条件接受并配合，由此产生的一切费用乙方承担。</w:t>
      </w:r>
    </w:p>
    <w:p w14:paraId="7659D6BE">
      <w:pPr>
        <w:pStyle w:val="3"/>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合同总价5%的违约金，如果甲方被政府部门或建设单位处罚而需承担违约、赔偿责任或费用的，则由乙方全部承担，同时甲方保留对乙方追偿的权利。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14.4合同有效期内，因乙方原因造成甲方或本工程或本项目被政府部门停工、整改导致扣分的，乙方按贰万元/分向甲方承担违约金（甲方可从任意合同款中扣款）。</w:t>
      </w:r>
    </w:p>
    <w:p w14:paraId="5581259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lang w:val="en-US" w:eastAsia="zh-CN"/>
        </w:rPr>
        <w:t>14.5乙方及其人员、供应商不得以任何理由去政府部门上访、投诉、静坐，不得去建设单位投诉、静坐，否则视情节轻重由乙方向甲方承担违约金壹万至壹拾万元/次。</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.7无论乙方实际是否欠薪或欠货款，乙方人员或供应商每发起一次欠薪或欠货款纠纷，</w:t>
      </w:r>
      <w:r>
        <w:rPr>
          <w:rFonts w:hint="eastAsia" w:ascii="仿宋" w:hAnsi="仿宋" w:eastAsia="仿宋" w:cs="仿宋"/>
          <w:b w:val="0"/>
          <w:bCs w:val="0"/>
          <w:i w:val="0"/>
          <w:iCs w:val="0"/>
          <w:color w:val="auto"/>
          <w:sz w:val="28"/>
          <w:szCs w:val="28"/>
          <w:highlight w:val="none"/>
          <w:shd w:val="clear" w:color="auto" w:fill="auto"/>
          <w:lang w:val="en-US" w:eastAsia="zh-CN"/>
        </w:rPr>
        <w:t>涉及</w:t>
      </w:r>
      <w:r>
        <w:rPr>
          <w:rFonts w:hint="eastAsia" w:ascii="仿宋" w:hAnsi="仿宋" w:eastAsia="仿宋" w:cs="仿宋"/>
          <w:b w:val="0"/>
          <w:bCs w:val="0"/>
          <w:i w:val="0"/>
          <w:iCs w:val="0"/>
          <w:color w:val="auto"/>
          <w:sz w:val="28"/>
          <w:szCs w:val="28"/>
          <w:highlight w:val="none"/>
          <w:shd w:val="clear" w:color="auto" w:fill="auto"/>
          <w:lang w:eastAsia="zh-CN"/>
        </w:rPr>
        <w:t>甲方的，乙方均须向甲方支付违约金十万元/次；若因此导致媒体曝光或政府部门介入的，乙方须另向甲方支付违约金十万元/次。</w:t>
      </w:r>
    </w:p>
    <w:p w14:paraId="4AEA80D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.8凡乙方发生偷工减料行为，甲方视情节轻重计收乙方贰万至壹拾万元/次的违约金。</w:t>
      </w:r>
    </w:p>
    <w:p w14:paraId="327FB87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合同有效期内，乙方无条件执行甲方与建设单位签订的《江苏溢丰华创环保科技有限公司施工现场管理办法》，因乙方原因导致建设单位或其他部门对甲方进行处罚扣款的，乙方按该处罚金额的2倍向甲方承担违约金。</w:t>
      </w:r>
    </w:p>
    <w:p w14:paraId="563F38E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.10因乙方原因导致甲方被起诉或被处分的，乙方除赔偿甲方损失外，甲方每被起诉或处分一次，乙方还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向甲方支付五万元的违约金。倘若还因此导致甲方账号被冻结的，乙方还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被冻结次数每次额外再向甲方支付</w:t>
      </w:r>
      <w:r>
        <w:rPr>
          <w:rFonts w:hint="eastAsia" w:ascii="仿宋" w:hAnsi="仿宋" w:eastAsia="仿宋" w:cs="仿宋"/>
          <w:b w:val="0"/>
          <w:bCs w:val="0"/>
          <w:i w:val="0"/>
          <w:iCs w:val="0"/>
          <w:color w:val="auto"/>
          <w:sz w:val="28"/>
          <w:szCs w:val="28"/>
          <w:highlight w:val="none"/>
          <w:shd w:val="clear" w:color="auto" w:fill="auto"/>
          <w:lang w:val="en-US" w:eastAsia="zh-CN"/>
        </w:rPr>
        <w:t>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4422AF4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.11乙方出现上述第1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.10条所述任一行为或未履行合同任一义务的，均属乙方严重违约，乙方除按上述条款承担包括但不限于以上所述的违约责任外，甲方可随时单方解除本合同，所产生的损失由乙方赔偿甲方。</w:t>
      </w:r>
    </w:p>
    <w:p w14:paraId="3D080C2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.12因建设单位、设计变更或非甲方原因导致本合同不能履行的，甲、乙双方互不追究违约责任，按照乙方已完成且经甲方验收合格的工程量进行结算，同时双方各自承担自身损失。</w:t>
      </w:r>
    </w:p>
    <w:p w14:paraId="2CB2713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.13乙方不得因停工损失向甲方索赔，同意不追究甲方在本合同履行过程中因付款延迟、停工而产生的违约责任。</w:t>
      </w:r>
    </w:p>
    <w:p w14:paraId="4EF6E41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14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2D74435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.15在本合同</w:t>
      </w:r>
      <w:r>
        <w:rPr>
          <w:rFonts w:hint="eastAsia" w:ascii="仿宋" w:hAnsi="仿宋" w:eastAsia="仿宋" w:cs="仿宋"/>
          <w:b w:val="0"/>
          <w:bCs w:val="0"/>
          <w:i w:val="0"/>
          <w:iCs w:val="0"/>
          <w:color w:val="auto"/>
          <w:sz w:val="28"/>
          <w:szCs w:val="28"/>
          <w:highlight w:val="none"/>
          <w:shd w:val="clear" w:color="auto" w:fill="auto"/>
          <w:lang w:val="en-US" w:eastAsia="zh-CN"/>
        </w:rPr>
        <w:t>有效期内</w:t>
      </w:r>
      <w:r>
        <w:rPr>
          <w:rFonts w:hint="eastAsia" w:ascii="仿宋" w:hAnsi="仿宋" w:eastAsia="仿宋" w:cs="仿宋"/>
          <w:b w:val="0"/>
          <w:bCs w:val="0"/>
          <w:i w:val="0"/>
          <w:iCs w:val="0"/>
          <w:color w:val="auto"/>
          <w:sz w:val="28"/>
          <w:szCs w:val="28"/>
          <w:highlight w:val="none"/>
          <w:shd w:val="clear" w:color="auto" w:fill="auto"/>
          <w:lang w:eastAsia="zh-CN"/>
        </w:rPr>
        <w:t>，可能因乙方原因造成施工质量、安全文明</w:t>
      </w:r>
      <w:r>
        <w:rPr>
          <w:rFonts w:hint="eastAsia" w:ascii="仿宋" w:hAnsi="仿宋" w:eastAsia="仿宋" w:cs="仿宋"/>
          <w:b w:val="0"/>
          <w:bCs w:val="0"/>
          <w:i w:val="0"/>
          <w:iCs w:val="0"/>
          <w:color w:val="auto"/>
          <w:sz w:val="28"/>
          <w:szCs w:val="28"/>
          <w:highlight w:val="none"/>
          <w:shd w:val="clear" w:color="auto" w:fill="auto"/>
          <w:lang w:val="en-US" w:eastAsia="zh-CN"/>
        </w:rPr>
        <w:t>措施</w:t>
      </w:r>
      <w:r>
        <w:rPr>
          <w:rFonts w:hint="eastAsia" w:ascii="仿宋" w:hAnsi="仿宋" w:eastAsia="仿宋" w:cs="仿宋"/>
          <w:b w:val="0"/>
          <w:bCs w:val="0"/>
          <w:i w:val="0"/>
          <w:iCs w:val="0"/>
          <w:color w:val="auto"/>
          <w:sz w:val="28"/>
          <w:szCs w:val="28"/>
          <w:highlight w:val="none"/>
          <w:shd w:val="clear" w:color="auto" w:fill="auto"/>
          <w:lang w:eastAsia="zh-CN"/>
        </w:rPr>
        <w:t>等无法满足甲方及规范要求的，乙方须提供不属于其责任的证明并得到甲方的书面认可，否则视为乙方违约，全部责任及费用和损失由乙方承担。</w:t>
      </w:r>
    </w:p>
    <w:p w14:paraId="0E404C3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16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造成的一切损失，所有费用甲方在乙方任一款项中扣除，乙方</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款不足以赔偿甲方损失的，由乙方在甲方通知5个日历天内向甲方</w:t>
      </w:r>
      <w:r>
        <w:rPr>
          <w:rFonts w:hint="eastAsia" w:ascii="仿宋" w:hAnsi="仿宋" w:eastAsia="仿宋" w:cs="仿宋"/>
          <w:b w:val="0"/>
          <w:bCs w:val="0"/>
          <w:i w:val="0"/>
          <w:iCs w:val="0"/>
          <w:color w:val="auto"/>
          <w:sz w:val="28"/>
          <w:szCs w:val="28"/>
          <w:highlight w:val="none"/>
          <w:shd w:val="clear" w:color="auto" w:fill="auto"/>
          <w:lang w:val="en-US" w:eastAsia="zh-CN"/>
        </w:rPr>
        <w:t>付清</w:t>
      </w:r>
      <w:r>
        <w:rPr>
          <w:rFonts w:hint="eastAsia" w:ascii="仿宋" w:hAnsi="仿宋" w:eastAsia="仿宋" w:cs="仿宋"/>
          <w:b w:val="0"/>
          <w:bCs w:val="0"/>
          <w:i w:val="0"/>
          <w:iCs w:val="0"/>
          <w:color w:val="auto"/>
          <w:sz w:val="28"/>
          <w:szCs w:val="28"/>
          <w:highlight w:val="none"/>
          <w:shd w:val="clear" w:color="auto" w:fill="auto"/>
          <w:lang w:eastAsia="zh-CN"/>
        </w:rPr>
        <w:t>。若该永久质量问题无法满足设计及合同约定质量标准，而甲方和建设单位接受现状质量</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仍须</w:t>
      </w:r>
      <w:r>
        <w:rPr>
          <w:rFonts w:hint="eastAsia" w:ascii="仿宋" w:hAnsi="仿宋" w:eastAsia="仿宋" w:cs="仿宋"/>
          <w:b w:val="0"/>
          <w:bCs w:val="0"/>
          <w:i w:val="0"/>
          <w:iCs w:val="0"/>
          <w:color w:val="auto"/>
          <w:sz w:val="28"/>
          <w:szCs w:val="28"/>
          <w:highlight w:val="none"/>
          <w:shd w:val="clear" w:color="auto" w:fill="auto"/>
          <w:lang w:eastAsia="zh-CN"/>
        </w:rPr>
        <w:t>承担违约责任，</w:t>
      </w:r>
      <w:r>
        <w:rPr>
          <w:rFonts w:hint="eastAsia" w:ascii="仿宋" w:hAnsi="仿宋" w:eastAsia="仿宋" w:cs="仿宋"/>
          <w:b w:val="0"/>
          <w:bCs w:val="0"/>
          <w:i w:val="0"/>
          <w:iCs w:val="0"/>
          <w:color w:val="auto"/>
          <w:sz w:val="28"/>
          <w:szCs w:val="28"/>
          <w:highlight w:val="none"/>
          <w:shd w:val="clear" w:color="auto" w:fill="auto"/>
          <w:lang w:val="en-US" w:eastAsia="zh-CN"/>
        </w:rPr>
        <w:t>按</w:t>
      </w:r>
      <w:r>
        <w:rPr>
          <w:rFonts w:hint="eastAsia" w:ascii="仿宋" w:hAnsi="仿宋" w:eastAsia="仿宋" w:cs="仿宋"/>
          <w:b w:val="0"/>
          <w:bCs w:val="0"/>
          <w:i w:val="0"/>
          <w:iCs w:val="0"/>
          <w:color w:val="auto"/>
          <w:sz w:val="28"/>
          <w:szCs w:val="28"/>
          <w:highlight w:val="none"/>
          <w:shd w:val="clear" w:color="auto" w:fill="auto"/>
          <w:lang w:eastAsia="zh-CN"/>
        </w:rPr>
        <w:t>不合格部位造价</w:t>
      </w:r>
      <w:r>
        <w:rPr>
          <w:rFonts w:hint="eastAsia" w:ascii="仿宋" w:hAnsi="仿宋" w:eastAsia="仿宋" w:cs="仿宋"/>
          <w:b w:val="0"/>
          <w:bCs w:val="0"/>
          <w:i w:val="0"/>
          <w:iCs w:val="0"/>
          <w:color w:val="auto"/>
          <w:sz w:val="28"/>
          <w:szCs w:val="28"/>
          <w:highlight w:val="none"/>
          <w:shd w:val="clear" w:color="auto" w:fill="auto"/>
          <w:lang w:val="en-US" w:eastAsia="zh-CN"/>
        </w:rPr>
        <w:t>的1</w:t>
      </w:r>
      <w:r>
        <w:rPr>
          <w:rFonts w:hint="eastAsia" w:ascii="仿宋" w:hAnsi="仿宋" w:eastAsia="仿宋" w:cs="仿宋"/>
          <w:b w:val="0"/>
          <w:bCs w:val="0"/>
          <w:i w:val="0"/>
          <w:iCs w:val="0"/>
          <w:color w:val="auto"/>
          <w:sz w:val="28"/>
          <w:szCs w:val="28"/>
          <w:highlight w:val="none"/>
          <w:shd w:val="clear" w:color="auto" w:fill="auto"/>
          <w:lang w:eastAsia="zh-CN"/>
        </w:rPr>
        <w:t>0%以上</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w:t>
      </w:r>
    </w:p>
    <w:p w14:paraId="630FB66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本项目如出现了可能因乙方原因导致的施工材料不合格或工程质量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7A1E3A5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18</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6E28FE2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0A148F7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14.20乙方必须按本合同施工图纸及甲方签发的《施工交楼标准》准确预留、预埋或开凿槽施工【包括但不限于：楼地面、屋面找平层、墙体、柱子天棚抹灰等施工前完成(甲方另行签证除外）】。禁止泥水找平或抹灰工程完成后再开凿槽、开洞，禁止进行影响工程质量及观感的工作或行为。因乙方原因造成上述情况发生的，属乙方违约，找平层、抹灰层、面层等工程恢复由甲方指定专业泥水分包单位完成，按所产生全部费用的200%（包括但不限于工期延误、材料、劳务等费用）由乙方承担，同时乙方就此违约行为按合同暂定总价的10%向甲方支付违约金，相应违约金在乙方任一合同款中扣除。</w:t>
      </w:r>
    </w:p>
    <w:p w14:paraId="184686F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52"/>
      <w:bookmarkEnd w:id="153"/>
      <w:bookmarkEnd w:id="154"/>
      <w:bookmarkEnd w:id="155"/>
      <w:bookmarkEnd w:id="156"/>
      <w:bookmarkEnd w:id="157"/>
      <w:bookmarkEnd w:id="158"/>
      <w:bookmarkEnd w:id="159"/>
      <w:bookmarkEnd w:id="160"/>
    </w:p>
    <w:p w14:paraId="0B248B8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61" w:name="_Toc23011"/>
      <w:bookmarkStart w:id="162" w:name="_Toc10466"/>
      <w:bookmarkStart w:id="163" w:name="_Toc15891"/>
      <w:r>
        <w:rPr>
          <w:rFonts w:hint="eastAsia" w:ascii="仿宋" w:hAnsi="仿宋" w:eastAsia="仿宋" w:cs="仿宋"/>
          <w:b w:val="0"/>
          <w:bCs w:val="0"/>
          <w:i w:val="0"/>
          <w:iCs w:val="0"/>
          <w:color w:val="auto"/>
          <w:sz w:val="28"/>
          <w:szCs w:val="28"/>
          <w:highlight w:val="none"/>
          <w:shd w:val="clear" w:color="auto" w:fill="auto"/>
          <w:lang w:val="en-US" w:eastAsia="zh-CN"/>
        </w:rPr>
        <w:t>15.1乙方在与甲方合作期间（包括本合同招标、签订、履行期间），不得向甲方职员提供请吃、送礼、旅游、色情服务、行贿、回扣或其他不正当利益，如有违反，乙方每次向甲方承担金额等于</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合同暂定总价/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合同总价10％的违约金（甲方可从任意合同款中扣款），造成甲方经济或其他损失的，乙方全额赔偿甲方。</w:t>
      </w:r>
    </w:p>
    <w:p w14:paraId="2009ED7D">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15.2甲乙双方管理人员有权拒绝执行合同以外的违法要求。甲方发现乙方向甲方人员或甲方委托的其他人员行贿或输送不正当利益的，甲方有权对乙方收取违约金并单方解除合同，对所发生的工程量/工作量不予结算及不支付费用。</w:t>
      </w:r>
    </w:p>
    <w:p w14:paraId="633F0A8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如甲方发现乙方可能存在违反廉洁条款的行为时，甲方有权暂扣违约金/争议工程款/处罚款等对应等额的合同款，直至调查完毕后根据调查结果再作处理，甲方暂不付款的行为不违约。</w:t>
      </w:r>
    </w:p>
    <w:p w14:paraId="2220559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61"/>
      <w:bookmarkEnd w:id="162"/>
      <w:bookmarkEnd w:id="163"/>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6AFF424F">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w:t>
      </w:r>
      <w:r>
        <w:rPr>
          <w:rFonts w:hint="eastAsia" w:ascii="仿宋" w:hAnsi="仿宋" w:eastAsia="仿宋" w:cs="仿宋"/>
          <w:color w:val="auto"/>
          <w:sz w:val="28"/>
          <w:szCs w:val="28"/>
          <w:highlight w:val="none"/>
          <w:lang w:val="en-US" w:eastAsia="zh-CN"/>
        </w:rPr>
        <w:t>甲乙</w:t>
      </w:r>
      <w:r>
        <w:rPr>
          <w:rFonts w:hint="eastAsia" w:ascii="仿宋" w:hAnsi="仿宋" w:eastAsia="仿宋" w:cs="仿宋"/>
          <w:i w:val="0"/>
          <w:iCs w:val="0"/>
          <w:color w:val="auto"/>
          <w:sz w:val="28"/>
          <w:szCs w:val="28"/>
          <w:highlight w:val="none"/>
          <w:u w:val="none"/>
          <w:shd w:val="clear" w:color="auto" w:fill="auto"/>
          <w:lang w:val="en-US" w:eastAsia="zh-CN"/>
        </w:rPr>
        <w:t>双方确认，甲方项目章仅供甲方项目部与乙方联系工作和确认施工技术、资料之用。乙方知悉并同意，该项目章用于以下情形时无效</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2C6418B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①签订工程合同或工程分包合同及机械设备、周材租赁及材料采购类等合同；</w:t>
      </w:r>
    </w:p>
    <w:p w14:paraId="1FEBE0B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②任何类型的欠条或收据；</w:t>
      </w:r>
    </w:p>
    <w:p w14:paraId="565EACB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③任何形式的经济结算凭证；</w:t>
      </w:r>
    </w:p>
    <w:p w14:paraId="1A71873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④为他人或他单位提供任何形式的担保；</w:t>
      </w:r>
    </w:p>
    <w:p w14:paraId="6D783F8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⑤确认任何形式的包含权利义务及责任承担的文件。</w:t>
      </w:r>
    </w:p>
    <w:p w14:paraId="7D06F7F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01FEDBD2">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16.3本合同有效期内，甲方制度文件及合同附件表格格式如有更新，按甲方最新版要求执行，甲方拥有最终解释权。</w:t>
      </w:r>
    </w:p>
    <w:p w14:paraId="3B79A99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16.4本合同除《工完场清交接单》、《甲方项目章样式》、《签证单分包说明》、《施工图纸》外，其余合同附件在办理相关手续时，乙方须加盖公章且法人代表签章。</w:t>
      </w:r>
    </w:p>
    <w:p w14:paraId="3BDB892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64" w:name="_Toc11774"/>
      <w:bookmarkStart w:id="165" w:name="_Toc10212"/>
      <w:bookmarkStart w:id="166" w:name="_Toc10994"/>
      <w:r>
        <w:rPr>
          <w:rFonts w:hint="eastAsia" w:ascii="仿宋" w:hAnsi="仿宋" w:eastAsia="仿宋" w:cs="仿宋"/>
          <w:b w:val="0"/>
          <w:bCs w:val="0"/>
          <w:i w:val="0"/>
          <w:iCs w:val="0"/>
          <w:color w:val="auto"/>
          <w:sz w:val="28"/>
          <w:szCs w:val="28"/>
          <w:highlight w:val="none"/>
          <w:shd w:val="clear" w:color="auto" w:fill="auto"/>
          <w:lang w:val="en-US" w:eastAsia="zh-CN"/>
        </w:rPr>
        <w:t>16.5本合同条款互不一致的，按最有利于甲方的条款执行。</w:t>
      </w:r>
      <w:bookmarkEnd w:id="164"/>
      <w:bookmarkEnd w:id="165"/>
      <w:bookmarkEnd w:id="166"/>
    </w:p>
    <w:p w14:paraId="2C57D60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16.6本合同未尽事宜，须经甲乙双方协商一致后签订补充协议进行明确。补充协议与本合同具有同等法律效力。</w:t>
      </w:r>
    </w:p>
    <w:p w14:paraId="4105915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23A63C6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16.8乙方违反本合同约定给甲方造成损失的，须按本合同约定承担违约责任外，甲方有权直接从应付合同款中直接扣除乙方需承担的违约金、罚款等费用，如所扣款额不足补偿甲方损失，乙方在甲方通知之日起七个日历天内补齐差额给甲方，且甲方向乙方追偿责任所产生的律师费、诉讼费、鉴定费、财产保全担保费等费用由乙方全额承担。</w:t>
      </w:r>
    </w:p>
    <w:p w14:paraId="32908DD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32C1EA4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16.10甲乙双方均确认已经审阅并理解本合同全部条款，且已经就条款的所有疑问得到满意解释，并确认合同条款为双方本着诚信互利的原则友好协商一致的结果，不属于任何一方的格式条款。</w:t>
      </w:r>
    </w:p>
    <w:p w14:paraId="08CF87F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16.11本合同壹式叁份，甲方执贰份，乙方执壹份，均具同等效力。</w:t>
      </w:r>
    </w:p>
    <w:p w14:paraId="75C87E0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2574231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合同有效期内，双方法人代表或授权人签字并加盖公章的本合同补充协议；</w:t>
      </w:r>
    </w:p>
    <w:p w14:paraId="05F8912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548858D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本合同第二部分，合同通用条款；</w:t>
      </w:r>
    </w:p>
    <w:p w14:paraId="48054B1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128FEB9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6F45B265">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42F972E1">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本项目所在地现行的法律、法规、标准、规范。</w:t>
      </w:r>
    </w:p>
    <w:p w14:paraId="4EA29164">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16.13本合同自甲乙双方签字并加盖公章（或合同章）之日起生效，双方履行完合同义务、责任之日终止。</w:t>
      </w:r>
    </w:p>
    <w:p w14:paraId="0D06F550">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【以下无正文】</w:t>
      </w:r>
    </w:p>
    <w:p w14:paraId="0B95D8E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textAlignment w:val="auto"/>
        <w:outlineLvl w:val="0"/>
        <w:rPr>
          <w:rFonts w:hint="eastAsia" w:ascii="仿宋" w:hAnsi="仿宋" w:eastAsia="仿宋" w:cs="仿宋"/>
          <w:b/>
          <w:bCs/>
          <w:color w:val="auto"/>
          <w:sz w:val="28"/>
          <w:szCs w:val="28"/>
          <w:highlight w:val="none"/>
          <w:lang w:val="en-US" w:eastAsia="zh-CN"/>
        </w:rPr>
      </w:pPr>
    </w:p>
    <w:p w14:paraId="7FAEDE2C">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562" w:firstLineChars="200"/>
        <w:textAlignment w:val="auto"/>
        <w:outlineLvl w:val="0"/>
        <w:rPr>
          <w:rFonts w:hint="eastAsia" w:ascii="仿宋" w:hAnsi="仿宋" w:eastAsia="仿宋" w:cs="仿宋"/>
          <w:b/>
          <w:bCs/>
          <w:color w:val="auto"/>
          <w:sz w:val="28"/>
          <w:szCs w:val="28"/>
          <w:highlight w:val="none"/>
          <w:lang w:val="en-US" w:eastAsia="zh-CN"/>
        </w:rPr>
      </w:pPr>
    </w:p>
    <w:p w14:paraId="7B20693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附件：</w:t>
      </w:r>
      <w:bookmarkStart w:id="167" w:name="_Toc18756"/>
      <w:bookmarkStart w:id="168" w:name="_Toc20837"/>
      <w:bookmarkStart w:id="169" w:name="_Toc9464"/>
      <w:bookmarkStart w:id="170" w:name="_Toc19939"/>
      <w:bookmarkStart w:id="171" w:name="_Toc20090"/>
      <w:bookmarkStart w:id="172" w:name="_Toc14601"/>
    </w:p>
    <w:bookmarkEnd w:id="167"/>
    <w:bookmarkEnd w:id="168"/>
    <w:bookmarkEnd w:id="169"/>
    <w:bookmarkEnd w:id="170"/>
    <w:bookmarkEnd w:id="171"/>
    <w:bookmarkEnd w:id="172"/>
    <w:p w14:paraId="7B428A8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73" w:name="_Toc1433"/>
      <w:bookmarkStart w:id="174" w:name="_Toc1666"/>
      <w:bookmarkStart w:id="175" w:name="_Toc5558"/>
      <w:bookmarkStart w:id="176" w:name="_Toc4369"/>
      <w:bookmarkStart w:id="177" w:name="_Toc1399"/>
      <w:bookmarkStart w:id="178" w:name="_Toc32677"/>
      <w:bookmarkStart w:id="179" w:name="_Toc936"/>
      <w:bookmarkStart w:id="180" w:name="_Toc31165"/>
      <w:bookmarkStart w:id="181" w:name="_Toc31130"/>
      <w:bookmarkStart w:id="182" w:name="_Toc23233"/>
      <w:bookmarkStart w:id="183" w:name="_Toc26059"/>
      <w:bookmarkStart w:id="184" w:name="_Toc12795"/>
      <w:bookmarkStart w:id="185" w:name="_Toc10798"/>
      <w:bookmarkStart w:id="186" w:name="_Toc14000"/>
      <w:bookmarkStart w:id="187" w:name="_Toc4318"/>
      <w:bookmarkStart w:id="188" w:name="_Toc26912"/>
      <w:bookmarkStart w:id="189" w:name="_Toc18080"/>
      <w:bookmarkStart w:id="190" w:name="_Toc26460"/>
      <w:bookmarkStart w:id="191" w:name="_Toc28577"/>
      <w:bookmarkStart w:id="192" w:name="_Toc7880"/>
      <w:bookmarkStart w:id="193" w:name="_Toc22736"/>
      <w:bookmarkStart w:id="194" w:name="_Toc13137"/>
      <w:bookmarkStart w:id="195" w:name="_Toc22492"/>
      <w:bookmarkStart w:id="196" w:name="_Toc3404"/>
      <w:bookmarkStart w:id="197" w:name="_Toc6457"/>
      <w:bookmarkStart w:id="198" w:name="_Toc7014"/>
      <w:bookmarkStart w:id="199" w:name="_Toc7245"/>
      <w:bookmarkStart w:id="200" w:name="_Toc30985"/>
      <w:r>
        <w:rPr>
          <w:rFonts w:hint="eastAsia" w:ascii="仿宋" w:hAnsi="仿宋" w:eastAsia="仿宋" w:cs="仿宋"/>
          <w:color w:val="auto"/>
          <w:sz w:val="28"/>
          <w:szCs w:val="28"/>
          <w:highlight w:val="none"/>
          <w:lang w:val="en-US" w:eastAsia="zh-CN"/>
        </w:rPr>
        <w:t>附件一《甲方项目章》</w:t>
      </w:r>
      <w:bookmarkEnd w:id="173"/>
      <w:bookmarkEnd w:id="174"/>
      <w:bookmarkEnd w:id="175"/>
      <w:bookmarkEnd w:id="176"/>
      <w:bookmarkEnd w:id="177"/>
      <w:bookmarkEnd w:id="178"/>
      <w:bookmarkEnd w:id="179"/>
      <w:bookmarkEnd w:id="180"/>
      <w:r>
        <w:rPr>
          <w:rFonts w:hint="eastAsia" w:ascii="仿宋" w:hAnsi="仿宋" w:eastAsia="仿宋" w:cs="仿宋"/>
          <w:color w:val="auto"/>
          <w:sz w:val="28"/>
          <w:szCs w:val="28"/>
          <w:highlight w:val="none"/>
          <w:lang w:val="en-US" w:eastAsia="zh-CN"/>
        </w:rPr>
        <w:t>样式；</w:t>
      </w:r>
    </w:p>
    <w:p w14:paraId="7CDC937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01" w:name="_Toc22382"/>
      <w:bookmarkStart w:id="202" w:name="_Toc29364"/>
      <w:bookmarkStart w:id="203" w:name="_Toc23025"/>
      <w:bookmarkStart w:id="204" w:name="_Toc8978"/>
      <w:bookmarkStart w:id="205" w:name="_Toc4984"/>
      <w:bookmarkStart w:id="206" w:name="_Toc26292"/>
      <w:bookmarkStart w:id="207" w:name="_Toc25849"/>
      <w:bookmarkStart w:id="208" w:name="_Toc3354"/>
      <w:bookmarkStart w:id="209" w:name="_Toc5473"/>
      <w:bookmarkStart w:id="210" w:name="_Toc3785"/>
      <w:bookmarkStart w:id="211" w:name="_Toc27112"/>
      <w:bookmarkStart w:id="212" w:name="_Toc14081"/>
      <w:bookmarkStart w:id="213" w:name="_Toc1568"/>
      <w:bookmarkStart w:id="214" w:name="_Toc820"/>
      <w:bookmarkStart w:id="215" w:name="_Toc9762"/>
      <w:bookmarkStart w:id="216" w:name="_Toc21931"/>
      <w:bookmarkStart w:id="217" w:name="_Toc8731"/>
      <w:bookmarkStart w:id="218" w:name="_Toc1593"/>
      <w:bookmarkStart w:id="219" w:name="_Toc13056"/>
      <w:bookmarkStart w:id="220" w:name="_Toc13105"/>
      <w:bookmarkStart w:id="221" w:name="_Toc12247"/>
      <w:bookmarkStart w:id="222" w:name="_Toc16048"/>
      <w:bookmarkStart w:id="223" w:name="_Toc20849"/>
      <w:bookmarkStart w:id="224" w:name="_Toc20750"/>
      <w:bookmarkStart w:id="225" w:name="_Toc4390"/>
      <w:bookmarkStart w:id="226" w:name="_Toc369"/>
      <w:bookmarkStart w:id="227" w:name="_Toc19911"/>
      <w:r>
        <w:rPr>
          <w:rFonts w:hint="eastAsia" w:ascii="仿宋" w:hAnsi="仿宋" w:eastAsia="仿宋" w:cs="仿宋"/>
          <w:color w:val="auto"/>
          <w:sz w:val="28"/>
          <w:szCs w:val="28"/>
          <w:highlight w:val="none"/>
          <w:lang w:val="en-US" w:eastAsia="zh-CN"/>
        </w:rPr>
        <w:t>附件二</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r>
        <w:rPr>
          <w:rFonts w:hint="eastAsia" w:ascii="仿宋" w:hAnsi="仿宋" w:eastAsia="仿宋" w:cs="仿宋"/>
          <w:b w:val="0"/>
          <w:bCs w:val="0"/>
          <w:color w:val="auto"/>
          <w:sz w:val="28"/>
          <w:szCs w:val="28"/>
          <w:highlight w:val="none"/>
          <w:lang w:val="en-US" w:eastAsia="zh-CN"/>
        </w:rPr>
        <w:t>；</w:t>
      </w:r>
    </w:p>
    <w:p w14:paraId="453ADA5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28" w:name="_Toc16724"/>
      <w:bookmarkStart w:id="229" w:name="_Toc23140"/>
      <w:bookmarkStart w:id="230" w:name="_Toc29940"/>
      <w:bookmarkStart w:id="231" w:name="_Toc19231"/>
      <w:bookmarkStart w:id="232" w:name="_Toc18649"/>
      <w:bookmarkStart w:id="233" w:name="_Toc1326"/>
      <w:bookmarkStart w:id="234" w:name="_Toc25160"/>
      <w:bookmarkStart w:id="235" w:name="_Toc18715"/>
      <w:bookmarkStart w:id="236" w:name="_Toc31858"/>
      <w:bookmarkStart w:id="237" w:name="_Toc15918"/>
      <w:bookmarkStart w:id="238" w:name="_Toc22544"/>
      <w:bookmarkStart w:id="239" w:name="_Toc23426"/>
      <w:bookmarkStart w:id="240" w:name="_Toc10287"/>
      <w:bookmarkStart w:id="241" w:name="_Toc20300"/>
      <w:bookmarkStart w:id="242" w:name="_Toc27522"/>
      <w:bookmarkStart w:id="243" w:name="_Toc13136"/>
      <w:bookmarkStart w:id="244" w:name="_Toc13735"/>
      <w:bookmarkStart w:id="245" w:name="_Toc9202"/>
      <w:bookmarkStart w:id="246" w:name="_Toc524"/>
      <w:bookmarkStart w:id="247" w:name="_Toc6636"/>
      <w:bookmarkStart w:id="248" w:name="_Toc1914"/>
      <w:bookmarkStart w:id="249" w:name="_Toc10619"/>
      <w:bookmarkStart w:id="250" w:name="_Toc6450"/>
      <w:bookmarkStart w:id="251" w:name="_Toc13193"/>
      <w:bookmarkStart w:id="252" w:name="_Toc17668"/>
      <w:bookmarkStart w:id="253" w:name="_Toc25081"/>
      <w:bookmarkStart w:id="254" w:name="_Toc32541"/>
      <w:bookmarkStart w:id="255" w:name="_Toc13154"/>
      <w:bookmarkStart w:id="256" w:name="_Toc3471"/>
      <w:bookmarkStart w:id="257" w:name="_Toc5294"/>
      <w:bookmarkStart w:id="258" w:name="_Toc31641"/>
      <w:bookmarkStart w:id="259" w:name="_Toc25016"/>
      <w:bookmarkStart w:id="260" w:name="_Toc15176"/>
      <w:bookmarkStart w:id="261" w:name="_Toc26972"/>
      <w:bookmarkStart w:id="262" w:name="_Toc21784"/>
      <w:bookmarkStart w:id="263" w:name="_Toc13050"/>
      <w:bookmarkStart w:id="264" w:name="_Toc5766"/>
      <w:bookmarkStart w:id="265" w:name="_Toc14323"/>
      <w:bookmarkStart w:id="266" w:name="_Toc548"/>
      <w:bookmarkStart w:id="267" w:name="_Toc28253"/>
      <w:bookmarkStart w:id="268" w:name="_Toc25675"/>
      <w:bookmarkStart w:id="269" w:name="_Toc5133"/>
      <w:bookmarkStart w:id="270" w:name="_Toc31176"/>
      <w:bookmarkStart w:id="271" w:name="_Toc2009"/>
      <w:bookmarkStart w:id="272" w:name="_Toc3531"/>
      <w:bookmarkStart w:id="273" w:name="_Toc17489"/>
      <w:bookmarkStart w:id="274" w:name="_Toc2937"/>
      <w:r>
        <w:rPr>
          <w:rFonts w:hint="eastAsia" w:ascii="仿宋" w:hAnsi="仿宋" w:eastAsia="仿宋" w:cs="仿宋"/>
          <w:color w:val="auto"/>
          <w:sz w:val="28"/>
          <w:szCs w:val="28"/>
          <w:highlight w:val="none"/>
          <w:lang w:val="en-US" w:eastAsia="zh-CN"/>
        </w:rPr>
        <w:t>附件三《承诺书（工人个人版）》格式；</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14:paraId="5A568EE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75" w:name="_Toc10970"/>
      <w:bookmarkStart w:id="276" w:name="_Toc23253"/>
      <w:bookmarkStart w:id="277" w:name="_Toc5427"/>
      <w:bookmarkStart w:id="278" w:name="_Toc7760"/>
      <w:bookmarkStart w:id="279" w:name="_Toc20383"/>
      <w:bookmarkStart w:id="280" w:name="_Toc9049"/>
      <w:bookmarkStart w:id="281" w:name="_Toc9244"/>
      <w:r>
        <w:rPr>
          <w:rFonts w:hint="eastAsia" w:ascii="仿宋" w:hAnsi="仿宋" w:eastAsia="仿宋" w:cs="仿宋"/>
          <w:color w:val="auto"/>
          <w:sz w:val="28"/>
          <w:szCs w:val="28"/>
          <w:highlight w:val="none"/>
          <w:lang w:val="en-US" w:eastAsia="zh-CN"/>
        </w:rPr>
        <w:t>附件</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Pr>
          <w:rFonts w:hint="eastAsia" w:ascii="仿宋" w:hAnsi="仿宋" w:eastAsia="仿宋" w:cs="仿宋"/>
          <w:color w:val="auto"/>
          <w:sz w:val="28"/>
          <w:szCs w:val="28"/>
          <w:highlight w:val="none"/>
          <w:lang w:val="en-US" w:eastAsia="zh-CN"/>
        </w:rPr>
        <w:t>四《</w:t>
      </w:r>
      <w:r>
        <w:rPr>
          <w:rFonts w:hint="eastAsia"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p>
    <w:p w14:paraId="454264F6">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82" w:name="_Toc13957"/>
      <w:bookmarkStart w:id="283" w:name="_Toc11307"/>
      <w:bookmarkStart w:id="284" w:name="_Toc19643"/>
      <w:bookmarkStart w:id="285" w:name="_Toc18653"/>
      <w:bookmarkStart w:id="286" w:name="_Toc8338"/>
      <w:bookmarkStart w:id="287" w:name="_Toc31550"/>
      <w:bookmarkStart w:id="288" w:name="_Toc5997"/>
      <w:bookmarkStart w:id="289" w:name="_Toc26054"/>
      <w:bookmarkStart w:id="290" w:name="_Toc9953"/>
      <w:bookmarkStart w:id="291" w:name="_Toc11701"/>
      <w:bookmarkStart w:id="292" w:name="_Toc32071"/>
      <w:bookmarkStart w:id="293" w:name="_Toc15145"/>
      <w:bookmarkStart w:id="294" w:name="_Toc13150"/>
      <w:bookmarkStart w:id="295" w:name="_Toc1657"/>
      <w:bookmarkStart w:id="296" w:name="_Toc22968"/>
      <w:bookmarkStart w:id="297" w:name="_Toc3169"/>
      <w:bookmarkStart w:id="298" w:name="_Toc840"/>
      <w:bookmarkStart w:id="299" w:name="_Toc10157"/>
      <w:bookmarkStart w:id="300" w:name="_Toc21782"/>
      <w:bookmarkStart w:id="301" w:name="_Toc17065"/>
      <w:bookmarkStart w:id="302" w:name="_Toc14489"/>
      <w:bookmarkStart w:id="303" w:name="_Toc5956"/>
      <w:bookmarkStart w:id="304" w:name="_Toc1285"/>
      <w:bookmarkStart w:id="305" w:name="_Toc21960"/>
      <w:bookmarkStart w:id="306" w:name="_Toc31387"/>
      <w:bookmarkStart w:id="307" w:name="_Toc11060"/>
      <w:bookmarkStart w:id="308" w:name="_Toc16599"/>
      <w:r>
        <w:rPr>
          <w:rFonts w:hint="eastAsia" w:ascii="仿宋" w:hAnsi="仿宋" w:eastAsia="仿宋" w:cs="仿宋"/>
          <w:color w:val="auto"/>
          <w:sz w:val="28"/>
          <w:szCs w:val="28"/>
          <w:highlight w:val="none"/>
          <w:lang w:val="en-US" w:eastAsia="zh-CN"/>
        </w:rPr>
        <w:t>附件五</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Pr>
          <w:rFonts w:hint="eastAsia" w:ascii="仿宋" w:hAnsi="仿宋" w:eastAsia="仿宋" w:cs="仿宋"/>
          <w:b w:val="0"/>
          <w:bCs w:val="0"/>
          <w:i w:val="0"/>
          <w:iCs w:val="0"/>
          <w:color w:val="auto"/>
          <w:sz w:val="28"/>
          <w:szCs w:val="28"/>
          <w:highlight w:val="none"/>
          <w:shd w:val="clear" w:color="auto" w:fill="auto"/>
          <w:lang w:val="en-US" w:eastAsia="zh-CN"/>
        </w:rPr>
        <w:t>《工程结算资料目录》格式</w:t>
      </w:r>
      <w:r>
        <w:rPr>
          <w:rFonts w:hint="eastAsia" w:ascii="仿宋" w:hAnsi="仿宋" w:eastAsia="仿宋" w:cs="仿宋"/>
          <w:color w:val="auto"/>
          <w:sz w:val="28"/>
          <w:szCs w:val="28"/>
          <w:highlight w:val="none"/>
          <w:lang w:val="en-US" w:eastAsia="zh-CN"/>
        </w:rPr>
        <w:t>；</w:t>
      </w:r>
    </w:p>
    <w:p w14:paraId="2C6999D9">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default" w:ascii="仿宋" w:hAnsi="仿宋" w:eastAsia="仿宋" w:cs="仿宋"/>
          <w:color w:val="auto"/>
          <w:sz w:val="28"/>
          <w:szCs w:val="28"/>
          <w:highlight w:val="none"/>
          <w:lang w:val="en-US" w:eastAsia="zh-CN"/>
        </w:rPr>
      </w:pPr>
      <w:bookmarkStart w:id="309" w:name="_Toc6564"/>
      <w:bookmarkStart w:id="310" w:name="_Toc21390"/>
      <w:bookmarkStart w:id="311" w:name="_Toc2802"/>
      <w:r>
        <w:rPr>
          <w:rFonts w:hint="eastAsia" w:ascii="仿宋" w:hAnsi="仿宋" w:eastAsia="仿宋" w:cs="仿宋"/>
          <w:color w:val="auto"/>
          <w:sz w:val="28"/>
          <w:szCs w:val="28"/>
          <w:highlight w:val="none"/>
          <w:lang w:val="en-US" w:eastAsia="zh-CN"/>
        </w:rPr>
        <w:t>附件</w:t>
      </w:r>
      <w:bookmarkEnd w:id="309"/>
      <w:bookmarkEnd w:id="310"/>
      <w:bookmarkEnd w:id="311"/>
      <w:r>
        <w:rPr>
          <w:rFonts w:hint="eastAsia" w:ascii="仿宋" w:hAnsi="仿宋" w:eastAsia="仿宋" w:cs="仿宋"/>
          <w:color w:val="auto"/>
          <w:sz w:val="28"/>
          <w:szCs w:val="28"/>
          <w:highlight w:val="none"/>
          <w:lang w:val="en-US" w:eastAsia="zh-CN"/>
        </w:rPr>
        <w:t>六《出险声明函》格式；</w:t>
      </w:r>
    </w:p>
    <w:p w14:paraId="06F62E6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2" w:name="_Toc31744"/>
      <w:bookmarkStart w:id="313" w:name="_Toc12934"/>
      <w:bookmarkStart w:id="314" w:name="_Toc25409"/>
      <w:bookmarkStart w:id="315" w:name="_Toc27839"/>
      <w:r>
        <w:rPr>
          <w:rFonts w:hint="eastAsia" w:ascii="仿宋" w:hAnsi="仿宋" w:eastAsia="仿宋" w:cs="仿宋"/>
          <w:color w:val="auto"/>
          <w:sz w:val="28"/>
          <w:szCs w:val="28"/>
          <w:highlight w:val="none"/>
          <w:lang w:val="en-US" w:eastAsia="zh-CN"/>
        </w:rPr>
        <w:t>附件七《分包单位开工令》格式；</w:t>
      </w:r>
      <w:bookmarkEnd w:id="312"/>
      <w:bookmarkEnd w:id="313"/>
      <w:bookmarkEnd w:id="314"/>
      <w:bookmarkEnd w:id="315"/>
    </w:p>
    <w:p w14:paraId="2A2CC0F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6" w:name="_Toc21331"/>
      <w:bookmarkStart w:id="317" w:name="_Toc6646"/>
      <w:bookmarkStart w:id="318" w:name="_Toc15935"/>
      <w:bookmarkStart w:id="319" w:name="_Toc12926"/>
      <w:r>
        <w:rPr>
          <w:rFonts w:hint="eastAsia" w:ascii="仿宋" w:hAnsi="仿宋" w:eastAsia="仿宋" w:cs="仿宋"/>
          <w:color w:val="auto"/>
          <w:sz w:val="28"/>
          <w:szCs w:val="28"/>
          <w:highlight w:val="none"/>
          <w:lang w:val="en-US" w:eastAsia="zh-CN"/>
        </w:rPr>
        <w:t>附件八《分包签证确认单》格式；</w:t>
      </w:r>
      <w:bookmarkEnd w:id="316"/>
      <w:bookmarkEnd w:id="317"/>
      <w:bookmarkEnd w:id="318"/>
      <w:bookmarkEnd w:id="319"/>
    </w:p>
    <w:p w14:paraId="61459723">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0" w:name="_Toc7400"/>
      <w:bookmarkStart w:id="321" w:name="_Toc26355"/>
      <w:bookmarkStart w:id="322" w:name="_Toc2554"/>
      <w:bookmarkStart w:id="323" w:name="_Toc31733"/>
      <w:r>
        <w:rPr>
          <w:rFonts w:hint="eastAsia" w:ascii="仿宋" w:hAnsi="仿宋" w:eastAsia="仿宋" w:cs="仿宋"/>
          <w:color w:val="auto"/>
          <w:sz w:val="28"/>
          <w:szCs w:val="28"/>
          <w:highlight w:val="none"/>
          <w:lang w:val="en-US" w:eastAsia="zh-CN"/>
        </w:rPr>
        <w:t>附件九《分项工程/认质认价申报审批表》格式；</w:t>
      </w:r>
      <w:bookmarkEnd w:id="320"/>
      <w:bookmarkEnd w:id="321"/>
      <w:bookmarkEnd w:id="322"/>
      <w:bookmarkEnd w:id="323"/>
    </w:p>
    <w:p w14:paraId="5D9F9ED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4" w:name="_Toc11520"/>
      <w:bookmarkStart w:id="325" w:name="_Toc17429"/>
      <w:bookmarkStart w:id="326" w:name="_Toc9065"/>
      <w:bookmarkStart w:id="327" w:name="_Toc27117"/>
      <w:r>
        <w:rPr>
          <w:rFonts w:hint="eastAsia" w:ascii="仿宋" w:hAnsi="仿宋" w:eastAsia="仿宋" w:cs="仿宋"/>
          <w:color w:val="auto"/>
          <w:sz w:val="28"/>
          <w:szCs w:val="28"/>
          <w:highlight w:val="none"/>
          <w:lang w:val="en-US" w:eastAsia="zh-CN"/>
        </w:rPr>
        <w:t>附件十《签证单分包说明》格式；</w:t>
      </w:r>
      <w:bookmarkEnd w:id="324"/>
      <w:bookmarkEnd w:id="325"/>
      <w:bookmarkEnd w:id="326"/>
      <w:bookmarkEnd w:id="327"/>
    </w:p>
    <w:p w14:paraId="1ED2576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8" w:name="_Toc1953"/>
      <w:bookmarkStart w:id="329" w:name="_Toc374"/>
      <w:bookmarkStart w:id="330" w:name="_Toc25485"/>
      <w:bookmarkStart w:id="331" w:name="_Toc18401"/>
      <w:r>
        <w:rPr>
          <w:rFonts w:hint="eastAsia" w:ascii="仿宋" w:hAnsi="仿宋" w:eastAsia="仿宋" w:cs="仿宋"/>
          <w:color w:val="auto"/>
          <w:sz w:val="28"/>
          <w:szCs w:val="28"/>
          <w:highlight w:val="none"/>
          <w:lang w:val="en-US" w:eastAsia="zh-CN"/>
        </w:rPr>
        <w:t>附件十一《工程量现场草签记录表》格式；</w:t>
      </w:r>
      <w:bookmarkEnd w:id="328"/>
      <w:bookmarkEnd w:id="329"/>
      <w:bookmarkEnd w:id="330"/>
      <w:bookmarkEnd w:id="331"/>
    </w:p>
    <w:p w14:paraId="79A3618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2" w:name="_Toc5105"/>
      <w:bookmarkStart w:id="333" w:name="_Toc27328"/>
      <w:bookmarkStart w:id="334" w:name="_Toc2625"/>
      <w:bookmarkStart w:id="335" w:name="_Toc23057"/>
      <w:r>
        <w:rPr>
          <w:rFonts w:hint="eastAsia" w:ascii="仿宋" w:hAnsi="仿宋" w:eastAsia="仿宋" w:cs="仿宋"/>
          <w:color w:val="auto"/>
          <w:sz w:val="28"/>
          <w:szCs w:val="28"/>
          <w:highlight w:val="none"/>
          <w:lang w:val="en-US" w:eastAsia="zh-CN"/>
        </w:rPr>
        <w:t>附件十二《工程结算支付证明单》格式；</w:t>
      </w:r>
      <w:bookmarkEnd w:id="332"/>
      <w:bookmarkEnd w:id="333"/>
      <w:bookmarkEnd w:id="334"/>
      <w:bookmarkEnd w:id="335"/>
    </w:p>
    <w:p w14:paraId="49E000EA">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6" w:name="_Toc16843"/>
      <w:bookmarkStart w:id="337" w:name="_Toc26235"/>
      <w:bookmarkStart w:id="338" w:name="_Toc17584"/>
      <w:bookmarkStart w:id="339" w:name="_Toc9592"/>
      <w:bookmarkStart w:id="340" w:name="_Toc7962"/>
      <w:bookmarkStart w:id="341" w:name="_Toc30596"/>
      <w:bookmarkStart w:id="342" w:name="_Toc21764"/>
      <w:r>
        <w:rPr>
          <w:rFonts w:hint="eastAsia" w:ascii="仿宋" w:hAnsi="仿宋" w:eastAsia="仿宋" w:cs="仿宋"/>
          <w:color w:val="auto"/>
          <w:sz w:val="28"/>
          <w:szCs w:val="28"/>
          <w:highlight w:val="none"/>
          <w:lang w:val="en-US" w:eastAsia="zh-CN"/>
        </w:rPr>
        <w:t>附件十三《工完场清交接单》</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Pr>
          <w:rFonts w:hint="eastAsia" w:ascii="仿宋" w:hAnsi="仿宋" w:eastAsia="仿宋" w:cs="仿宋"/>
          <w:color w:val="auto"/>
          <w:sz w:val="28"/>
          <w:szCs w:val="28"/>
          <w:highlight w:val="none"/>
          <w:lang w:val="en-US" w:eastAsia="zh-CN"/>
        </w:rPr>
        <w:t>格式；</w:t>
      </w:r>
      <w:bookmarkEnd w:id="336"/>
      <w:bookmarkEnd w:id="337"/>
      <w:bookmarkEnd w:id="338"/>
      <w:bookmarkEnd w:id="339"/>
      <w:bookmarkEnd w:id="340"/>
      <w:bookmarkEnd w:id="341"/>
      <w:bookmarkEnd w:id="342"/>
    </w:p>
    <w:p w14:paraId="29227A2E">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43" w:name="_Toc12430"/>
      <w:bookmarkStart w:id="344" w:name="_Toc4009"/>
      <w:bookmarkStart w:id="345" w:name="_Toc8006"/>
      <w:r>
        <w:rPr>
          <w:rFonts w:hint="eastAsia" w:ascii="仿宋" w:hAnsi="仿宋" w:eastAsia="仿宋" w:cs="仿宋"/>
          <w:b w:val="0"/>
          <w:bCs w:val="0"/>
          <w:i w:val="0"/>
          <w:iCs w:val="0"/>
          <w:color w:val="auto"/>
          <w:sz w:val="28"/>
          <w:szCs w:val="28"/>
          <w:highlight w:val="none"/>
          <w:shd w:val="clear" w:color="auto" w:fill="auto"/>
          <w:lang w:val="en-US" w:eastAsia="zh-CN"/>
        </w:rPr>
        <w:t>附件十四</w:t>
      </w:r>
      <w:r>
        <w:rPr>
          <w:rFonts w:hint="eastAsia" w:ascii="仿宋" w:hAnsi="仿宋" w:eastAsia="仿宋" w:cs="仿宋"/>
          <w:color w:val="auto"/>
          <w:sz w:val="28"/>
          <w:szCs w:val="28"/>
          <w:highlight w:val="none"/>
          <w:lang w:val="en-US" w:eastAsia="zh-CN"/>
        </w:rPr>
        <w:t>《报价清单》</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343"/>
      <w:bookmarkEnd w:id="344"/>
      <w:bookmarkEnd w:id="345"/>
    </w:p>
    <w:p w14:paraId="0C1845E8">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346" w:name="_Toc14821"/>
      <w:bookmarkStart w:id="347" w:name="_Toc19119"/>
      <w:bookmarkStart w:id="348" w:name="_Toc25734"/>
      <w:bookmarkStart w:id="349" w:name="_Toc341"/>
      <w:bookmarkStart w:id="350" w:name="_Toc19704"/>
      <w:bookmarkStart w:id="351" w:name="_Toc22636"/>
      <w:bookmarkStart w:id="352" w:name="_Toc25618"/>
      <w:bookmarkStart w:id="353" w:name="_Toc12607"/>
      <w:bookmarkStart w:id="354" w:name="_Toc31415"/>
      <w:bookmarkStart w:id="355" w:name="_Toc31800"/>
      <w:bookmarkStart w:id="356" w:name="_Toc21541"/>
      <w:bookmarkStart w:id="357" w:name="_Toc30237"/>
      <w:bookmarkStart w:id="358" w:name="_Toc7399"/>
      <w:bookmarkStart w:id="359" w:name="_Toc10114"/>
      <w:bookmarkStart w:id="360" w:name="_Toc18640"/>
      <w:bookmarkStart w:id="361" w:name="_Toc4335"/>
      <w:bookmarkStart w:id="362" w:name="_Toc26903"/>
      <w:bookmarkStart w:id="363" w:name="_Toc31008"/>
      <w:bookmarkStart w:id="364" w:name="_Toc26020"/>
      <w:bookmarkStart w:id="365" w:name="_Toc21406"/>
      <w:r>
        <w:rPr>
          <w:rFonts w:hint="eastAsia" w:ascii="仿宋" w:hAnsi="仿宋" w:eastAsia="仿宋" w:cs="仿宋"/>
          <w:b w:val="0"/>
          <w:bCs w:val="0"/>
          <w:i w:val="0"/>
          <w:iCs w:val="0"/>
          <w:color w:val="auto"/>
          <w:sz w:val="28"/>
          <w:szCs w:val="28"/>
          <w:highlight w:val="none"/>
          <w:shd w:val="clear" w:color="auto" w:fill="auto"/>
          <w:lang w:val="en-US" w:eastAsia="zh-CN"/>
        </w:rPr>
        <w:t>附件十五</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Start w:id="366" w:name="_Toc28191"/>
      <w:bookmarkStart w:id="367" w:name="_Toc22031"/>
      <w:bookmarkStart w:id="368" w:name="_Toc13697"/>
      <w:bookmarkStart w:id="369" w:name="_Toc10938"/>
      <w:bookmarkStart w:id="370" w:name="_Toc30511"/>
      <w:bookmarkStart w:id="371" w:name="_Toc24050"/>
      <w:r>
        <w:rPr>
          <w:rFonts w:hint="eastAsia" w:ascii="仿宋" w:hAnsi="仿宋" w:eastAsia="仿宋" w:cs="仿宋"/>
          <w:b w:val="0"/>
          <w:bCs w:val="0"/>
          <w:color w:val="auto"/>
          <w:sz w:val="28"/>
          <w:szCs w:val="28"/>
          <w:highlight w:val="none"/>
          <w:lang w:val="en-US" w:eastAsia="zh-CN"/>
        </w:rPr>
        <w:t>《乙方资质文件》</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717C6667">
      <w:pPr>
        <w:keepNext w:val="0"/>
        <w:keepLines w:val="0"/>
        <w:pageBreakBefore w:val="0"/>
        <w:widowControl w:val="0"/>
        <w:kinsoku/>
        <w:wordWrap/>
        <w:overflowPunct/>
        <w:topLinePunct w:val="0"/>
        <w:autoSpaceDE/>
        <w:autoSpaceDN/>
        <w:bidi w:val="0"/>
        <w:adjustRightInd w:val="0"/>
        <w:snapToGrid w:val="0"/>
        <w:spacing w:line="520" w:lineRule="atLeas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附件十六《图纸目录清单》</w:t>
      </w:r>
      <w:r>
        <w:rPr>
          <w:rFonts w:hint="eastAsia" w:ascii="仿宋" w:hAnsi="仿宋" w:eastAsia="仿宋" w:cs="仿宋"/>
          <w:b w:val="0"/>
          <w:bCs w:val="0"/>
          <w:color w:val="auto"/>
          <w:sz w:val="28"/>
          <w:szCs w:val="28"/>
          <w:highlight w:val="none"/>
          <w:lang w:val="en-US" w:eastAsia="zh-CN"/>
        </w:rPr>
        <w:t>。</w:t>
      </w:r>
      <w:bookmarkEnd w:id="366"/>
    </w:p>
    <w:bookmarkEnd w:id="367"/>
    <w:bookmarkEnd w:id="368"/>
    <w:bookmarkEnd w:id="369"/>
    <w:bookmarkEnd w:id="370"/>
    <w:bookmarkEnd w:id="371"/>
    <w:p w14:paraId="3BF17C69">
      <w:pPr>
        <w:pStyle w:val="14"/>
        <w:rPr>
          <w:rFonts w:hint="eastAsia"/>
          <w:color w:val="auto"/>
          <w:highlight w:val="none"/>
          <w:lang w:val="en-US" w:eastAsia="zh-CN"/>
        </w:rPr>
      </w:pPr>
      <w:bookmarkStart w:id="372" w:name="_Toc9682"/>
    </w:p>
    <w:p w14:paraId="0CE1F6D2">
      <w:pPr>
        <w:pStyle w:val="14"/>
        <w:rPr>
          <w:rFonts w:hint="eastAsia"/>
          <w:color w:val="auto"/>
          <w:highlight w:val="none"/>
          <w:lang w:val="en-US" w:eastAsia="zh-CN"/>
        </w:rPr>
      </w:pPr>
    </w:p>
    <w:p w14:paraId="6446F3FD">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73" w:name="_Toc13372"/>
      <w:bookmarkStart w:id="374" w:name="_Toc8516"/>
      <w:bookmarkStart w:id="375" w:name="_Toc18251"/>
    </w:p>
    <w:p w14:paraId="01B0382E">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8135BA0">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A7DC7B2">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B583896">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B1C911A">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D37D548">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1D3BEFC">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59ED64F">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29E15B2">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463708F">
      <w:pPr>
        <w:keepNext w:val="0"/>
        <w:keepLines w:val="0"/>
        <w:pageBreakBefore w:val="0"/>
        <w:shd w:val="clear" w:color="auto" w:fill="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7E50347">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附件一</w:t>
      </w:r>
    </w:p>
    <w:p w14:paraId="1BE59C4C">
      <w:pPr>
        <w:shd w:val="clear"/>
        <w:jc w:val="center"/>
        <w:rPr>
          <w:rFonts w:hint="eastAsia" w:ascii="宋体" w:hAnsi="宋体" w:cs="宋体"/>
          <w:b/>
          <w:bCs/>
          <w:color w:val="auto"/>
          <w:sz w:val="44"/>
          <w:szCs w:val="44"/>
          <w:highlight w:val="none"/>
          <w:lang w:val="en-US" w:eastAsia="zh-CN"/>
        </w:rPr>
      </w:pPr>
    </w:p>
    <w:p w14:paraId="7FF0E77A">
      <w:pPr>
        <w:shd w:val="clear"/>
        <w:jc w:val="center"/>
        <w:rPr>
          <w:rFonts w:hint="eastAsia" w:ascii="宋体" w:hAnsi="宋体" w:cs="宋体"/>
          <w:b/>
          <w:bCs/>
          <w:color w:val="auto"/>
          <w:sz w:val="44"/>
          <w:szCs w:val="44"/>
          <w:highlight w:val="none"/>
          <w:lang w:val="en-US" w:eastAsia="zh-CN"/>
        </w:rPr>
      </w:pPr>
    </w:p>
    <w:p w14:paraId="781DDF20">
      <w:pPr>
        <w:shd w:val="clea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65B6ECBA">
      <w:pPr>
        <w:pStyle w:val="14"/>
        <w:rPr>
          <w:rFonts w:hint="eastAsia" w:ascii="宋体" w:hAnsi="宋体" w:cs="宋体"/>
          <w:b/>
          <w:bCs/>
          <w:color w:val="auto"/>
          <w:sz w:val="44"/>
          <w:szCs w:val="44"/>
          <w:highlight w:val="none"/>
          <w:lang w:val="en-US" w:eastAsia="zh-CN"/>
        </w:rPr>
      </w:pPr>
    </w:p>
    <w:p w14:paraId="25B17A04">
      <w:pPr>
        <w:pStyle w:val="14"/>
        <w:rPr>
          <w:rFonts w:hint="eastAsia" w:ascii="宋体" w:hAnsi="宋体" w:cs="宋体"/>
          <w:b/>
          <w:bCs/>
          <w:color w:val="auto"/>
          <w:sz w:val="44"/>
          <w:szCs w:val="44"/>
          <w:highlight w:val="none"/>
          <w:lang w:val="en-US" w:eastAsia="zh-CN"/>
        </w:rPr>
      </w:pPr>
    </w:p>
    <w:p w14:paraId="71DBBDFC">
      <w:pPr>
        <w:pStyle w:val="14"/>
        <w:wordWrap/>
        <w:rPr>
          <w:rFonts w:hint="eastAsia"/>
          <w:color w:val="auto"/>
          <w:highlight w:val="none"/>
          <w:lang w:val="en-US" w:eastAsia="zh-CN"/>
        </w:rPr>
      </w:pPr>
    </w:p>
    <w:p w14:paraId="6C953980">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9078CA3">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color w:val="auto"/>
          <w:sz w:val="36"/>
          <w:szCs w:val="36"/>
          <w:highlight w:val="none"/>
          <w:lang w:val="en-US" w:eastAsia="zh-CN"/>
        </w:rPr>
        <w:drawing>
          <wp:inline distT="0" distB="0" distL="114300" distR="114300">
            <wp:extent cx="4733925" cy="3343275"/>
            <wp:effectExtent l="0" t="0" r="9525" b="9525"/>
            <wp:docPr id="1" name="图片 1" descr="05c88f5ba783cca0ca43512058689c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5c88f5ba783cca0ca43512058689c0b"/>
                    <pic:cNvPicPr>
                      <a:picLocks noChangeAspect="1"/>
                    </pic:cNvPicPr>
                  </pic:nvPicPr>
                  <pic:blipFill>
                    <a:blip r:embed="rId9"/>
                    <a:stretch>
                      <a:fillRect/>
                    </a:stretch>
                  </pic:blipFill>
                  <pic:spPr>
                    <a:xfrm>
                      <a:off x="0" y="0"/>
                      <a:ext cx="4733925" cy="3343275"/>
                    </a:xfrm>
                    <a:prstGeom prst="rect">
                      <a:avLst/>
                    </a:prstGeom>
                  </pic:spPr>
                </pic:pic>
              </a:graphicData>
            </a:graphic>
          </wp:inline>
        </w:drawing>
      </w:r>
    </w:p>
    <w:p w14:paraId="13B5555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57319">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9F75A9A">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C60E6A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7B5774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EDBD2A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CC5477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附件二</w:t>
      </w:r>
    </w:p>
    <w:p w14:paraId="3D3F0325">
      <w:pPr>
        <w:spacing w:before="241" w:line="360" w:lineRule="auto"/>
        <w:ind w:left="0"/>
        <w:jc w:val="center"/>
        <w:rPr>
          <w:rFonts w:hint="eastAsia" w:ascii="仿宋" w:hAnsi="仿宋" w:eastAsia="仿宋" w:cs="仿宋"/>
          <w:b/>
          <w:bCs/>
          <w:color w:val="auto"/>
          <w:spacing w:val="-4"/>
          <w:position w:val="21"/>
          <w:sz w:val="8"/>
          <w:szCs w:val="8"/>
          <w:highlight w:val="none"/>
        </w:rPr>
      </w:pPr>
      <w:bookmarkStart w:id="376" w:name="_Toc98"/>
      <w:bookmarkStart w:id="377" w:name="_Toc23674"/>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4D9530A7">
      <w:pPr>
        <w:keepNext w:val="0"/>
        <w:keepLines w:val="0"/>
        <w:pageBreakBefore w:val="0"/>
        <w:wordWrap/>
        <w:overflowPunct/>
        <w:topLinePunct w:val="0"/>
        <w:bidi w:val="0"/>
        <w:adjustRightInd w:val="0"/>
        <w:snapToGrid w:val="0"/>
        <w:spacing w:line="192" w:lineRule="auto"/>
        <w:ind w:left="253"/>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致：</w:t>
      </w:r>
      <w:r>
        <w:rPr>
          <w:rFonts w:hint="eastAsia" w:ascii="仿宋" w:hAnsi="仿宋" w:eastAsia="仿宋" w:cs="仿宋"/>
          <w:b/>
          <w:bCs/>
          <w:color w:val="auto"/>
          <w:sz w:val="22"/>
          <w:szCs w:val="22"/>
          <w:highlight w:val="none"/>
          <w:lang w:val="en-US" w:eastAsia="zh-CN"/>
        </w:rPr>
        <w:t>**********</w:t>
      </w:r>
      <w:r>
        <w:rPr>
          <w:rFonts w:hint="eastAsia" w:ascii="仿宋" w:hAnsi="仿宋" w:eastAsia="仿宋" w:cs="仿宋"/>
          <w:b/>
          <w:bCs/>
          <w:color w:val="auto"/>
          <w:sz w:val="22"/>
          <w:szCs w:val="22"/>
          <w:highlight w:val="none"/>
        </w:rPr>
        <w:t>有限公司</w:t>
      </w:r>
    </w:p>
    <w:p w14:paraId="01F0AB2B">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051C54A4">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auto"/>
          <w:spacing w:val="8"/>
          <w:sz w:val="22"/>
          <w:szCs w:val="22"/>
          <w:highlight w:val="none"/>
          <w:lang w:val="en-US" w:eastAsia="zh-CN"/>
        </w:rPr>
        <w:t>目前该工程在</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 xml:space="preserve">施工过程中  </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结算过程中</w:t>
      </w:r>
      <w:r>
        <w:rPr>
          <w:rFonts w:hint="eastAsia" w:ascii="仿宋" w:hAnsi="仿宋" w:eastAsia="仿宋" w:cs="仿宋"/>
          <w:color w:val="auto"/>
          <w:spacing w:val="8"/>
          <w:sz w:val="22"/>
          <w:szCs w:val="22"/>
          <w:highlight w:val="none"/>
          <w:lang w:val="en-US" w:eastAsia="zh-CN"/>
        </w:rPr>
        <w:t>。现我司申请贵司向我司支付**月份工程款共计</w:t>
      </w:r>
      <w:r>
        <w:rPr>
          <w:rFonts w:hint="eastAsia" w:ascii="仿宋" w:hAnsi="仿宋" w:eastAsia="仿宋" w:cs="仿宋"/>
          <w:color w:val="auto"/>
          <w:spacing w:val="8"/>
          <w:sz w:val="22"/>
          <w:szCs w:val="22"/>
          <w:highlight w:val="none"/>
          <w:u w:val="single"/>
          <w:lang w:val="en-US" w:eastAsia="zh-CN"/>
        </w:rPr>
        <w:t>**** 元</w:t>
      </w:r>
      <w:r>
        <w:rPr>
          <w:rFonts w:hint="eastAsia" w:ascii="仿宋" w:hAnsi="仿宋" w:eastAsia="仿宋" w:cs="仿宋"/>
          <w:color w:val="auto"/>
          <w:spacing w:val="8"/>
          <w:sz w:val="22"/>
          <w:szCs w:val="22"/>
          <w:highlight w:val="none"/>
          <w:lang w:val="en-US" w:eastAsia="zh-CN"/>
        </w:rPr>
        <w:t>，大写：</w:t>
      </w:r>
      <w:r>
        <w:rPr>
          <w:rFonts w:hint="eastAsia" w:ascii="仿宋" w:hAnsi="仿宋" w:eastAsia="仿宋" w:cs="仿宋"/>
          <w:color w:val="auto"/>
          <w:spacing w:val="8"/>
          <w:sz w:val="22"/>
          <w:szCs w:val="22"/>
          <w:highlight w:val="none"/>
          <w:u w:val="single"/>
          <w:lang w:val="en-US" w:eastAsia="zh-CN"/>
        </w:rPr>
        <w:t xml:space="preserve"> **** 元，其中</w:t>
      </w:r>
      <w:r>
        <w:rPr>
          <w:rFonts w:hint="eastAsia" w:ascii="仿宋" w:hAnsi="仿宋" w:eastAsia="仿宋" w:cs="仿宋"/>
          <w:color w:val="auto"/>
          <w:spacing w:val="8"/>
          <w:sz w:val="22"/>
          <w:szCs w:val="22"/>
          <w:highlight w:val="none"/>
          <w:lang w:val="en-US" w:eastAsia="zh-CN"/>
        </w:rPr>
        <w:t xml:space="preserve"> </w:t>
      </w:r>
      <w:r>
        <w:rPr>
          <w:rFonts w:hint="eastAsia" w:ascii="仿宋" w:hAnsi="仿宋" w:eastAsia="仿宋" w:cs="仿宋"/>
          <w:color w:val="auto"/>
          <w:spacing w:val="8"/>
          <w:sz w:val="22"/>
          <w:szCs w:val="22"/>
          <w:highlight w:val="none"/>
          <w:u w:val="single"/>
          <w:lang w:val="en-US" w:eastAsia="zh-CN"/>
        </w:rPr>
        <w:t>***元为</w:t>
      </w:r>
      <w:r>
        <w:rPr>
          <w:rFonts w:hint="eastAsia" w:ascii="仿宋" w:hAnsi="仿宋" w:eastAsia="仿宋" w:cs="仿宋"/>
          <w:color w:val="auto"/>
          <w:spacing w:val="8"/>
          <w:sz w:val="22"/>
          <w:szCs w:val="22"/>
          <w:highlight w:val="none"/>
          <w:lang w:val="en-US" w:eastAsia="zh-CN"/>
        </w:rPr>
        <w:t>施工合同涉及的所有施工工人工资，由</w:t>
      </w:r>
      <w:r>
        <w:rPr>
          <w:rFonts w:hint="eastAsia" w:ascii="仿宋" w:hAnsi="仿宋" w:eastAsia="仿宋" w:cs="仿宋"/>
          <w:color w:val="auto"/>
          <w:spacing w:val="8"/>
          <w:sz w:val="22"/>
          <w:szCs w:val="22"/>
          <w:highlight w:val="none"/>
          <w:u w:val="single"/>
          <w:lang w:val="en-US" w:eastAsia="zh-CN"/>
        </w:rPr>
        <w:t>贵司直接支付至工人银行卡账号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248B6C4F">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A48E653">
      <w:pPr>
        <w:keepNext w:val="0"/>
        <w:keepLines w:val="0"/>
        <w:pageBreakBefore w:val="0"/>
        <w:numPr>
          <w:ilvl w:val="0"/>
          <w:numId w:val="3"/>
        </w:numP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EE5AC6F">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74AA5E70">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7DD40860">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四、特别约定：</w:t>
      </w:r>
    </w:p>
    <w:p w14:paraId="5E9AAAB2">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******公司法定代表人</w:t>
      </w:r>
      <w:r>
        <w:rPr>
          <w:rFonts w:hint="eastAsia" w:ascii="仿宋" w:hAnsi="仿宋" w:eastAsia="仿宋" w:cs="仿宋"/>
          <w:color w:val="auto"/>
          <w:spacing w:val="8"/>
          <w:sz w:val="22"/>
          <w:szCs w:val="22"/>
          <w:highlight w:val="none"/>
          <w:u w:val="none"/>
          <w:lang w:val="en-US" w:eastAsia="zh-CN"/>
        </w:rPr>
        <w:t xml:space="preserve"> **** </w:t>
      </w:r>
      <w:r>
        <w:rPr>
          <w:rFonts w:hint="eastAsia" w:ascii="仿宋" w:hAnsi="仿宋" w:eastAsia="仿宋" w:cs="仿宋"/>
          <w:color w:val="auto"/>
          <w:spacing w:val="8"/>
          <w:sz w:val="22"/>
          <w:szCs w:val="22"/>
          <w:highlight w:val="none"/>
          <w:lang w:val="en-US" w:eastAsia="zh-CN"/>
        </w:rPr>
        <w:t>（身份证号：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）、实际控制人</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（身</w:t>
      </w:r>
    </w:p>
    <w:p w14:paraId="5711251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right="238" w:right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B46740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特此承诺！</w:t>
      </w:r>
    </w:p>
    <w:p w14:paraId="18776CF1">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附件1：《建筑工人工资表》（样表）；</w:t>
      </w:r>
    </w:p>
    <w:p w14:paraId="2244B523">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附件2：各连带清偿人身份证正反面复印件。</w:t>
      </w:r>
    </w:p>
    <w:p w14:paraId="46619E3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204064C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right="238" w:rightChars="0" w:firstLine="0" w:firstLineChars="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5D284F8A">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4EC8A4DF">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pacing w:val="8"/>
          <w:sz w:val="22"/>
          <w:szCs w:val="22"/>
          <w:highlight w:val="none"/>
          <w:lang w:val="en-US" w:eastAsia="zh-CN"/>
        </w:rPr>
        <w:t xml:space="preserve"> 日   期：****年**月**日</w:t>
      </w:r>
    </w:p>
    <w:p w14:paraId="4823B37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27D144F">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1C5BD3D6">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070EB83">
      <w:pPr>
        <w:pStyle w:val="14"/>
        <w:rPr>
          <w:rFonts w:hint="eastAsia" w:ascii="仿宋" w:hAnsi="仿宋" w:eastAsia="仿宋" w:cs="仿宋"/>
          <w:b/>
          <w:bCs w:val="0"/>
          <w:color w:val="auto"/>
          <w:sz w:val="40"/>
          <w:szCs w:val="40"/>
          <w:highlight w:val="none"/>
          <w:shd w:val="clear" w:color="auto" w:fill="auto"/>
          <w:lang w:val="en-US" w:eastAsia="zh-CN"/>
        </w:rPr>
      </w:pPr>
    </w:p>
    <w:tbl>
      <w:tblPr>
        <w:tblStyle w:val="15"/>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7DB63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3A62E686">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18F0D222">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4EDE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7B84AB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05DC9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9FC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6806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4443D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9F85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548A9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66B4D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0CCEC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C3F78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B3521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B1A40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6A1DE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372861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6986D5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0DEB97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27CA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1D63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CB01DD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ECD4BC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DF199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8F157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F5DF23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46C82E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5DDD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986D03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3FC382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F76E6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1E37C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0748B2">
            <w:pPr>
              <w:jc w:val="center"/>
              <w:rPr>
                <w:rFonts w:hint="eastAsia" w:ascii="宋体" w:hAnsi="宋体" w:eastAsia="宋体" w:cs="宋体"/>
                <w:i w:val="0"/>
                <w:iCs w:val="0"/>
                <w:color w:val="auto"/>
                <w:sz w:val="20"/>
                <w:szCs w:val="20"/>
                <w:highlight w:val="none"/>
                <w:u w:val="none"/>
              </w:rPr>
            </w:pPr>
          </w:p>
        </w:tc>
      </w:tr>
      <w:tr w14:paraId="731C5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8AE0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3574E4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CD27FE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BA7376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ED5DE8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4EFBD5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3A8E90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49176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E0FD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4B41A6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AEE9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288EB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DDCEF08">
            <w:pPr>
              <w:jc w:val="center"/>
              <w:rPr>
                <w:rFonts w:hint="eastAsia" w:ascii="宋体" w:hAnsi="宋体" w:eastAsia="宋体" w:cs="宋体"/>
                <w:i w:val="0"/>
                <w:iCs w:val="0"/>
                <w:color w:val="auto"/>
                <w:sz w:val="20"/>
                <w:szCs w:val="20"/>
                <w:highlight w:val="none"/>
                <w:u w:val="none"/>
              </w:rPr>
            </w:pPr>
          </w:p>
        </w:tc>
      </w:tr>
      <w:tr w14:paraId="581DB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B1B25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F376B5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CD3A7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D20F2B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620E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49CBD3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61800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90683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F31A9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83A773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EE483C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B6FE160">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5BDF87">
            <w:pPr>
              <w:jc w:val="center"/>
              <w:rPr>
                <w:rFonts w:hint="eastAsia" w:ascii="宋体" w:hAnsi="宋体" w:eastAsia="宋体" w:cs="宋体"/>
                <w:i w:val="0"/>
                <w:iCs w:val="0"/>
                <w:color w:val="auto"/>
                <w:sz w:val="20"/>
                <w:szCs w:val="20"/>
                <w:highlight w:val="none"/>
                <w:u w:val="none"/>
              </w:rPr>
            </w:pPr>
          </w:p>
        </w:tc>
      </w:tr>
      <w:tr w14:paraId="48956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9D754F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07F2B8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6B60B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380FA4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CAE332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8B1BD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D67B3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C3E58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C8E6B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60406F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C1CFE6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E1071D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EFD5430">
            <w:pPr>
              <w:jc w:val="center"/>
              <w:rPr>
                <w:rFonts w:hint="eastAsia" w:ascii="宋体" w:hAnsi="宋体" w:eastAsia="宋体" w:cs="宋体"/>
                <w:i w:val="0"/>
                <w:iCs w:val="0"/>
                <w:color w:val="auto"/>
                <w:sz w:val="20"/>
                <w:szCs w:val="20"/>
                <w:highlight w:val="none"/>
                <w:u w:val="none"/>
              </w:rPr>
            </w:pPr>
          </w:p>
        </w:tc>
      </w:tr>
      <w:tr w14:paraId="78256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6217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E504CA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C33E31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F18025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F416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FBA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B1D247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AA01D1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8BA02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99DC5C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629C0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A6E26B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7CB42BA">
            <w:pPr>
              <w:jc w:val="center"/>
              <w:rPr>
                <w:rFonts w:hint="eastAsia" w:ascii="宋体" w:hAnsi="宋体" w:eastAsia="宋体" w:cs="宋体"/>
                <w:i w:val="0"/>
                <w:iCs w:val="0"/>
                <w:color w:val="auto"/>
                <w:sz w:val="20"/>
                <w:szCs w:val="20"/>
                <w:highlight w:val="none"/>
                <w:u w:val="none"/>
              </w:rPr>
            </w:pPr>
          </w:p>
        </w:tc>
      </w:tr>
      <w:tr w14:paraId="0FBD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54BA85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AB53B9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C7C57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1FBF0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B9DA3F3">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A54D90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ACB3B7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70105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F957B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2D39D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E5738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7133DC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C8BD8E">
            <w:pPr>
              <w:jc w:val="center"/>
              <w:rPr>
                <w:rFonts w:hint="eastAsia" w:ascii="宋体" w:hAnsi="宋体" w:eastAsia="宋体" w:cs="宋体"/>
                <w:i w:val="0"/>
                <w:iCs w:val="0"/>
                <w:color w:val="auto"/>
                <w:sz w:val="20"/>
                <w:szCs w:val="20"/>
                <w:highlight w:val="none"/>
                <w:u w:val="none"/>
              </w:rPr>
            </w:pPr>
          </w:p>
        </w:tc>
      </w:tr>
      <w:tr w14:paraId="0249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CCB4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2C574C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297D53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BE04E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916795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BF38D2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3543F5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7AA5282">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FF854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3B1B49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D0DA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943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3F0F1F1">
            <w:pPr>
              <w:jc w:val="center"/>
              <w:rPr>
                <w:rFonts w:hint="eastAsia" w:ascii="宋体" w:hAnsi="宋体" w:eastAsia="宋体" w:cs="宋体"/>
                <w:i w:val="0"/>
                <w:iCs w:val="0"/>
                <w:color w:val="auto"/>
                <w:sz w:val="20"/>
                <w:szCs w:val="20"/>
                <w:highlight w:val="none"/>
                <w:u w:val="none"/>
              </w:rPr>
            </w:pPr>
          </w:p>
        </w:tc>
      </w:tr>
      <w:tr w14:paraId="7DBE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9A41B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8CE121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C6301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8CD7A8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46F13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94D78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05417E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73E27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18474A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27E0C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796D8B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DCC5C1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1A28FE4">
            <w:pPr>
              <w:jc w:val="center"/>
              <w:rPr>
                <w:rFonts w:hint="eastAsia" w:ascii="宋体" w:hAnsi="宋体" w:eastAsia="宋体" w:cs="宋体"/>
                <w:i w:val="0"/>
                <w:iCs w:val="0"/>
                <w:color w:val="auto"/>
                <w:sz w:val="20"/>
                <w:szCs w:val="20"/>
                <w:highlight w:val="none"/>
                <w:u w:val="none"/>
              </w:rPr>
            </w:pPr>
          </w:p>
        </w:tc>
      </w:tr>
      <w:tr w14:paraId="13FC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0940A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C4CAF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EBD71B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1EF0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16B2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9669AE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6B10FB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3DFB8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B591F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D88D4A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DCF9D5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534B4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CC5D3CA">
            <w:pPr>
              <w:jc w:val="center"/>
              <w:rPr>
                <w:rFonts w:hint="eastAsia" w:ascii="宋体" w:hAnsi="宋体" w:eastAsia="宋体" w:cs="宋体"/>
                <w:i w:val="0"/>
                <w:iCs w:val="0"/>
                <w:color w:val="auto"/>
                <w:sz w:val="20"/>
                <w:szCs w:val="20"/>
                <w:highlight w:val="none"/>
                <w:u w:val="none"/>
              </w:rPr>
            </w:pPr>
          </w:p>
        </w:tc>
      </w:tr>
      <w:tr w14:paraId="1737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CE361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2D7E90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A5375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8336EF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E5CEF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D6CEB7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AC2B4D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6B1506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F30BF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0A38353">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0DEEEF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A0F638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54169DA">
            <w:pPr>
              <w:jc w:val="center"/>
              <w:rPr>
                <w:rFonts w:hint="eastAsia" w:ascii="宋体" w:hAnsi="宋体" w:eastAsia="宋体" w:cs="宋体"/>
                <w:i w:val="0"/>
                <w:iCs w:val="0"/>
                <w:color w:val="auto"/>
                <w:sz w:val="20"/>
                <w:szCs w:val="20"/>
                <w:highlight w:val="none"/>
                <w:u w:val="none"/>
              </w:rPr>
            </w:pPr>
          </w:p>
        </w:tc>
      </w:tr>
      <w:tr w14:paraId="364FA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D2570B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BD70F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BE2029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756ACB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CDDE88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8FE34E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97D1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80F350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86592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5F4F9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5F0A4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D5F62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4362B55">
            <w:pPr>
              <w:jc w:val="center"/>
              <w:rPr>
                <w:rFonts w:hint="eastAsia" w:ascii="宋体" w:hAnsi="宋体" w:eastAsia="宋体" w:cs="宋体"/>
                <w:i w:val="0"/>
                <w:iCs w:val="0"/>
                <w:color w:val="auto"/>
                <w:sz w:val="20"/>
                <w:szCs w:val="20"/>
                <w:highlight w:val="none"/>
                <w:u w:val="none"/>
              </w:rPr>
            </w:pPr>
          </w:p>
        </w:tc>
      </w:tr>
      <w:tr w14:paraId="6238F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48D14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C4DA5C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059F8F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8EA97D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88F82C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5D6AAB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01472E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41B26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FAE2DD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F6E47F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B0AD08">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3D0F9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2CE9E88">
            <w:pPr>
              <w:jc w:val="center"/>
              <w:rPr>
                <w:rFonts w:hint="eastAsia" w:ascii="宋体" w:hAnsi="宋体" w:eastAsia="宋体" w:cs="宋体"/>
                <w:i w:val="0"/>
                <w:iCs w:val="0"/>
                <w:color w:val="auto"/>
                <w:sz w:val="20"/>
                <w:szCs w:val="20"/>
                <w:highlight w:val="none"/>
                <w:u w:val="none"/>
              </w:rPr>
            </w:pPr>
          </w:p>
        </w:tc>
      </w:tr>
      <w:tr w14:paraId="2631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62A8B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3D0B610">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5471C5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65369F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2869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8E8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F2AA2A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1EE477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3C817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A90B4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89565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F1BDF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1CC2C3">
            <w:pPr>
              <w:jc w:val="center"/>
              <w:rPr>
                <w:rFonts w:hint="eastAsia" w:ascii="宋体" w:hAnsi="宋体" w:eastAsia="宋体" w:cs="宋体"/>
                <w:i w:val="0"/>
                <w:iCs w:val="0"/>
                <w:color w:val="auto"/>
                <w:sz w:val="20"/>
                <w:szCs w:val="20"/>
                <w:highlight w:val="none"/>
                <w:u w:val="none"/>
              </w:rPr>
            </w:pPr>
          </w:p>
        </w:tc>
      </w:tr>
      <w:tr w14:paraId="6044D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66899F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72EC9789">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D3EE93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F4B7A8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D95707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28F324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7BB8B6E">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031EB4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165255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C00E3A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8F8F4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6328D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F636DD2">
            <w:pPr>
              <w:jc w:val="center"/>
              <w:rPr>
                <w:rFonts w:hint="eastAsia" w:ascii="宋体" w:hAnsi="宋体" w:eastAsia="宋体" w:cs="宋体"/>
                <w:i w:val="0"/>
                <w:iCs w:val="0"/>
                <w:color w:val="auto"/>
                <w:sz w:val="20"/>
                <w:szCs w:val="20"/>
                <w:highlight w:val="none"/>
                <w:u w:val="none"/>
              </w:rPr>
            </w:pPr>
          </w:p>
        </w:tc>
      </w:tr>
      <w:tr w14:paraId="46B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79E7AF6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5B0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452ED2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6ADCA4E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4D6EEE38">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4F109DC2">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09DE630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4F4BD055">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305A967D">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328D594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3AD2C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411B144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47C25751">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0825BF0">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3EDD2C6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E651853">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6435891C">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66B5D4F4">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4CFA57E5">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5C1E4B7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24DDB5E3">
      <w:pPr>
        <w:pStyle w:val="14"/>
        <w:rPr>
          <w:rFonts w:hint="eastAsia" w:ascii="仿宋" w:hAnsi="仿宋" w:eastAsia="仿宋" w:cs="仿宋"/>
          <w:b/>
          <w:bCs w:val="0"/>
          <w:color w:val="auto"/>
          <w:sz w:val="40"/>
          <w:szCs w:val="40"/>
          <w:highlight w:val="none"/>
          <w:shd w:val="clear" w:color="auto" w:fill="auto"/>
          <w:lang w:val="en-US" w:eastAsia="zh-CN"/>
        </w:rPr>
      </w:pPr>
    </w:p>
    <w:p w14:paraId="5DF3969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C5C3B0F">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7CBA9E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C0E1F6">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8A08A57">
      <w:pPr>
        <w:pStyle w:val="14"/>
        <w:rPr>
          <w:rFonts w:hint="eastAsia" w:ascii="仿宋" w:hAnsi="仿宋" w:eastAsia="仿宋" w:cs="仿宋"/>
          <w:b/>
          <w:bCs/>
          <w:color w:val="auto"/>
          <w:sz w:val="36"/>
          <w:szCs w:val="36"/>
          <w:highlight w:val="none"/>
          <w:lang w:val="en-US" w:eastAsia="zh-CN"/>
        </w:rPr>
      </w:pPr>
    </w:p>
    <w:p w14:paraId="74AF497A">
      <w:pPr>
        <w:pStyle w:val="14"/>
        <w:rPr>
          <w:rFonts w:hint="eastAsia" w:ascii="仿宋" w:hAnsi="仿宋" w:eastAsia="仿宋" w:cs="仿宋"/>
          <w:b/>
          <w:bCs/>
          <w:color w:val="auto"/>
          <w:sz w:val="36"/>
          <w:szCs w:val="36"/>
          <w:highlight w:val="none"/>
          <w:lang w:val="en-US" w:eastAsia="zh-CN"/>
        </w:rPr>
      </w:pPr>
    </w:p>
    <w:p w14:paraId="3AE7FD7E">
      <w:pPr>
        <w:pStyle w:val="14"/>
        <w:rPr>
          <w:rFonts w:hint="eastAsia" w:ascii="仿宋" w:hAnsi="仿宋" w:eastAsia="仿宋" w:cs="仿宋"/>
          <w:b/>
          <w:bCs/>
          <w:color w:val="auto"/>
          <w:sz w:val="36"/>
          <w:szCs w:val="36"/>
          <w:highlight w:val="none"/>
          <w:lang w:val="en-US" w:eastAsia="zh-CN"/>
        </w:rPr>
      </w:pPr>
    </w:p>
    <w:p w14:paraId="58C9863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附件三</w:t>
      </w:r>
    </w:p>
    <w:p w14:paraId="4DBB36E9">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41F03694">
      <w:pPr>
        <w:ind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p>
    <w:p w14:paraId="29C738B0">
      <w:pPr>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东莞市中泰建安工程有限公司</w:t>
      </w:r>
    </w:p>
    <w:p w14:paraId="4A7658D4">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XXX</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,身份证号：</w:t>
      </w:r>
      <w:r>
        <w:rPr>
          <w:rFonts w:hint="eastAsia" w:ascii="仿宋" w:hAnsi="仿宋" w:eastAsia="仿宋" w:cs="仿宋"/>
          <w:color w:val="auto"/>
          <w:sz w:val="24"/>
          <w:szCs w:val="24"/>
          <w:highlight w:val="none"/>
          <w:u w:val="single"/>
          <w:lang w:val="en-US" w:eastAsia="zh-CN"/>
        </w:rPr>
        <w:t>XXXXXXXXXXXXXXXXXX</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公司的员工，</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日期间</w:t>
      </w:r>
      <w:r>
        <w:rPr>
          <w:rFonts w:hint="eastAsia" w:ascii="仿宋" w:hAnsi="仿宋" w:eastAsia="仿宋" w:cs="仿宋"/>
          <w:color w:val="auto"/>
          <w:sz w:val="24"/>
          <w:szCs w:val="24"/>
          <w:highlight w:val="none"/>
          <w:lang w:val="en-US" w:eastAsia="zh-CN"/>
        </w:rPr>
        <w:t>被</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公司安排</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val="en-US" w:eastAsia="zh-CN"/>
        </w:rPr>
        <w:t>总包单位为</w:t>
      </w:r>
      <w:r>
        <w:rPr>
          <w:rFonts w:hint="eastAsia" w:ascii="仿宋" w:hAnsi="仿宋" w:eastAsia="仿宋" w:cs="仿宋"/>
          <w:b w:val="0"/>
          <w:bCs w:val="0"/>
          <w:color w:val="auto"/>
          <w:sz w:val="24"/>
          <w:szCs w:val="24"/>
          <w:highlight w:val="none"/>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6BEE0713">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现</w:t>
      </w:r>
      <w:r>
        <w:rPr>
          <w:rFonts w:hint="eastAsia" w:ascii="仿宋" w:hAnsi="仿宋" w:eastAsia="仿宋" w:cs="仿宋"/>
          <w:color w:val="auto"/>
          <w:sz w:val="24"/>
          <w:szCs w:val="24"/>
          <w:highlight w:val="none"/>
          <w:lang w:val="en-US" w:eastAsia="zh-CN"/>
        </w:rPr>
        <w:t>本人</w:t>
      </w:r>
      <w:r>
        <w:rPr>
          <w:rFonts w:hint="eastAsia" w:ascii="仿宋" w:hAnsi="仿宋" w:eastAsia="仿宋" w:cs="仿宋"/>
          <w:color w:val="auto"/>
          <w:sz w:val="24"/>
          <w:szCs w:val="24"/>
          <w:highlight w:val="none"/>
        </w:rPr>
        <w:t>承诺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待</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r>
        <w:rPr>
          <w:rFonts w:hint="eastAsia" w:ascii="仿宋" w:hAnsi="仿宋" w:eastAsia="仿宋" w:cs="仿宋"/>
          <w:color w:val="auto"/>
          <w:sz w:val="24"/>
          <w:szCs w:val="24"/>
          <w:highlight w:val="none"/>
          <w:lang w:val="en-US" w:eastAsia="zh-CN"/>
        </w:rPr>
        <w:t>或</w:t>
      </w:r>
      <w:r>
        <w:rPr>
          <w:rFonts w:hint="eastAsia" w:ascii="仿宋" w:hAnsi="仿宋" w:eastAsia="仿宋" w:cs="仿宋"/>
          <w:b w:val="0"/>
          <w:bCs w:val="0"/>
          <w:color w:val="auto"/>
          <w:sz w:val="24"/>
          <w:szCs w:val="24"/>
          <w:highlight w:val="none"/>
          <w:lang w:val="en-US" w:eastAsia="zh-CN"/>
        </w:rPr>
        <w:t>东莞市中泰建安工程有限公司</w:t>
      </w:r>
      <w:r>
        <w:rPr>
          <w:rFonts w:hint="eastAsia" w:ascii="仿宋" w:hAnsi="仿宋" w:eastAsia="仿宋" w:cs="仿宋"/>
          <w:color w:val="auto"/>
          <w:sz w:val="24"/>
          <w:szCs w:val="24"/>
          <w:highlight w:val="none"/>
          <w:lang w:val="en-US" w:eastAsia="zh-CN"/>
        </w:rPr>
        <w:t>将本人在本项目</w:t>
      </w:r>
      <w:r>
        <w:rPr>
          <w:rFonts w:hint="eastAsia" w:ascii="仿宋" w:hAnsi="仿宋" w:eastAsia="仿宋" w:cs="仿宋"/>
          <w:color w:val="auto"/>
          <w:sz w:val="24"/>
          <w:szCs w:val="24"/>
          <w:highlight w:val="none"/>
        </w:rPr>
        <w:t>所有剩余工资</w:t>
      </w:r>
      <w:r>
        <w:rPr>
          <w:rFonts w:hint="eastAsia" w:ascii="仿宋" w:hAnsi="仿宋" w:eastAsia="仿宋" w:cs="仿宋"/>
          <w:color w:val="auto"/>
          <w:sz w:val="24"/>
          <w:szCs w:val="24"/>
          <w:highlight w:val="none"/>
          <w:lang w:val="en-US" w:eastAsia="zh-CN"/>
        </w:rPr>
        <w:t>汇</w:t>
      </w:r>
      <w:r>
        <w:rPr>
          <w:rFonts w:hint="eastAsia" w:ascii="仿宋" w:hAnsi="仿宋" w:eastAsia="仿宋" w:cs="仿宋"/>
          <w:color w:val="auto"/>
          <w:sz w:val="24"/>
          <w:szCs w:val="24"/>
          <w:highlight w:val="none"/>
        </w:rPr>
        <w:t>入</w:t>
      </w:r>
      <w:r>
        <w:rPr>
          <w:rFonts w:hint="eastAsia" w:ascii="仿宋" w:hAnsi="仿宋" w:eastAsia="仿宋" w:cs="仿宋"/>
          <w:color w:val="auto"/>
          <w:sz w:val="24"/>
          <w:szCs w:val="24"/>
          <w:highlight w:val="none"/>
          <w:lang w:val="en-US" w:eastAsia="zh-CN"/>
        </w:rPr>
        <w:t>本人指定收款账户</w:t>
      </w:r>
      <w:r>
        <w:rPr>
          <w:rFonts w:hint="eastAsia" w:ascii="仿宋" w:hAnsi="仿宋" w:eastAsia="仿宋" w:cs="仿宋"/>
          <w:color w:val="auto"/>
          <w:sz w:val="24"/>
          <w:szCs w:val="24"/>
          <w:highlight w:val="none"/>
        </w:rPr>
        <w:t>后，本人</w:t>
      </w:r>
      <w:r>
        <w:rPr>
          <w:rFonts w:hint="eastAsia" w:ascii="仿宋" w:hAnsi="仿宋" w:eastAsia="仿宋" w:cs="仿宋"/>
          <w:color w:val="auto"/>
          <w:sz w:val="24"/>
          <w:szCs w:val="24"/>
          <w:highlight w:val="none"/>
          <w:lang w:val="en-US" w:eastAsia="zh-CN"/>
        </w:rPr>
        <w:t>在本项目</w:t>
      </w:r>
      <w:r>
        <w:rPr>
          <w:rFonts w:hint="eastAsia" w:ascii="仿宋" w:hAnsi="仿宋" w:eastAsia="仿宋" w:cs="仿宋"/>
          <w:color w:val="auto"/>
          <w:sz w:val="24"/>
          <w:szCs w:val="24"/>
          <w:highlight w:val="none"/>
        </w:rPr>
        <w:t>工资</w:t>
      </w:r>
      <w:r>
        <w:rPr>
          <w:rFonts w:hint="eastAsia" w:ascii="仿宋" w:hAnsi="仿宋" w:eastAsia="仿宋" w:cs="仿宋"/>
          <w:color w:val="auto"/>
          <w:sz w:val="24"/>
          <w:szCs w:val="24"/>
          <w:highlight w:val="none"/>
          <w:lang w:val="en-US" w:eastAsia="zh-CN"/>
        </w:rPr>
        <w:t>即</w:t>
      </w:r>
      <w:r>
        <w:rPr>
          <w:rFonts w:hint="eastAsia" w:ascii="仿宋" w:hAnsi="仿宋" w:eastAsia="仿宋" w:cs="仿宋"/>
          <w:color w:val="auto"/>
          <w:sz w:val="24"/>
          <w:szCs w:val="24"/>
          <w:highlight w:val="none"/>
        </w:rPr>
        <w:t>全部结清。若后期再次</w:t>
      </w:r>
      <w:r>
        <w:rPr>
          <w:rFonts w:hint="eastAsia" w:ascii="仿宋" w:hAnsi="仿宋" w:eastAsia="仿宋" w:cs="仿宋"/>
          <w:color w:val="auto"/>
          <w:sz w:val="24"/>
          <w:szCs w:val="24"/>
          <w:highlight w:val="none"/>
          <w:lang w:val="en-US" w:eastAsia="zh-CN"/>
        </w:rPr>
        <w:t>以本项目为由</w:t>
      </w:r>
      <w:r>
        <w:rPr>
          <w:rFonts w:hint="eastAsia" w:ascii="仿宋" w:hAnsi="仿宋" w:eastAsia="仿宋" w:cs="仿宋"/>
          <w:color w:val="auto"/>
          <w:sz w:val="24"/>
          <w:szCs w:val="24"/>
          <w:highlight w:val="none"/>
        </w:rPr>
        <w:t>索要工资，均可视为恶意讨薪行为，我本人愿意为此承担一切法律责任和经济后果</w:t>
      </w:r>
      <w:r>
        <w:rPr>
          <w:rFonts w:hint="eastAsia" w:ascii="仿宋" w:hAnsi="仿宋" w:eastAsia="仿宋" w:cs="仿宋"/>
          <w:color w:val="auto"/>
          <w:sz w:val="24"/>
          <w:szCs w:val="24"/>
          <w:highlight w:val="none"/>
          <w:lang w:eastAsia="zh-CN"/>
        </w:rPr>
        <w:t>。</w:t>
      </w:r>
    </w:p>
    <w:p w14:paraId="6332CB1A">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本人指定收款账户信息如下</w:t>
      </w:r>
      <w:r>
        <w:rPr>
          <w:rFonts w:hint="eastAsia" w:ascii="仿宋" w:hAnsi="仿宋" w:eastAsia="仿宋" w:cs="仿宋"/>
          <w:color w:val="auto"/>
          <w:sz w:val="24"/>
          <w:szCs w:val="24"/>
          <w:highlight w:val="none"/>
        </w:rPr>
        <w:t>:</w:t>
      </w:r>
    </w:p>
    <w:p w14:paraId="308D5B1A">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银行名称：</w:t>
      </w:r>
      <w:r>
        <w:rPr>
          <w:rFonts w:hint="eastAsia" w:ascii="仿宋" w:hAnsi="仿宋" w:eastAsia="仿宋" w:cs="仿宋"/>
          <w:color w:val="auto"/>
          <w:sz w:val="24"/>
          <w:szCs w:val="24"/>
          <w:highlight w:val="none"/>
          <w:u w:val="none"/>
          <w:lang w:val="en-US" w:eastAsia="zh-CN"/>
        </w:rPr>
        <w:t>XX银行XX支行</w:t>
      </w:r>
    </w:p>
    <w:p w14:paraId="35505766">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账    号：XXXXXX</w:t>
      </w:r>
    </w:p>
    <w:p w14:paraId="07A5E352">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户    名：XXX</w:t>
      </w:r>
    </w:p>
    <w:p w14:paraId="021438A7">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特此承诺。</w:t>
      </w:r>
    </w:p>
    <w:p w14:paraId="0A47579A">
      <w:pPr>
        <w:ind w:firstLine="5040" w:firstLineChars="2100"/>
        <w:rPr>
          <w:rFonts w:hint="eastAsia" w:ascii="仿宋" w:hAnsi="仿宋" w:eastAsia="仿宋" w:cs="仿宋"/>
          <w:color w:val="auto"/>
          <w:sz w:val="24"/>
          <w:szCs w:val="24"/>
          <w:highlight w:val="none"/>
        </w:rPr>
      </w:pPr>
    </w:p>
    <w:p w14:paraId="6EBBADC9">
      <w:pPr>
        <w:ind w:firstLine="4080" w:firstLineChars="17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承诺人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签名按指纹）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none"/>
          <w:lang w:val="en-US" w:eastAsia="zh-CN"/>
        </w:rPr>
        <w:t>XXX</w:t>
      </w:r>
    </w:p>
    <w:p w14:paraId="326BF287">
      <w:pPr>
        <w:ind w:firstLine="4080" w:firstLineChars="1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日 期：XXXX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X月X</w:t>
      </w:r>
      <w:r>
        <w:rPr>
          <w:rFonts w:hint="eastAsia" w:ascii="仿宋" w:hAnsi="仿宋" w:eastAsia="仿宋" w:cs="仿宋"/>
          <w:color w:val="auto"/>
          <w:sz w:val="24"/>
          <w:szCs w:val="24"/>
          <w:highlight w:val="none"/>
        </w:rPr>
        <w:t>日</w:t>
      </w:r>
    </w:p>
    <w:p w14:paraId="2353AFC1">
      <w:pPr>
        <w:ind w:firstLine="4760" w:firstLineChars="1700"/>
        <w:rPr>
          <w:rFonts w:hint="eastAsia" w:ascii="仿宋" w:hAnsi="仿宋" w:eastAsia="仿宋" w:cs="仿宋"/>
          <w:color w:val="auto"/>
          <w:sz w:val="28"/>
          <w:szCs w:val="28"/>
          <w:highlight w:val="none"/>
          <w:lang w:val="en-US" w:eastAsia="zh-CN"/>
        </w:rPr>
      </w:pPr>
    </w:p>
    <w:p w14:paraId="0CCDC832">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bookmarkEnd w:id="376"/>
    <w:bookmarkEnd w:id="377"/>
    <w:p w14:paraId="70E445E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p>
    <w:p w14:paraId="60EA5F2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附件四</w:t>
      </w:r>
    </w:p>
    <w:p w14:paraId="17339282">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3173F5DF">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1A420ED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392A7264">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46900F2F">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606C3315">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7F83A87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378"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378"/>
    </w:p>
    <w:p w14:paraId="1DDA1D73">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扣款，同时承担不合格产品的所有责任和经济损失。样板工程验收合格后，该工人在实际施工期间未按样板标准执行或施工不达标的，我司按甲方要求更换工人，并承担相应责任且赔偿甲方所有经济损失。</w:t>
      </w:r>
    </w:p>
    <w:p w14:paraId="63AF3E6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3998E694">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C51DAE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578A493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06A269B8">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2632695F">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35E30D2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0CCB9D8A">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5B377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910554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22A6D366">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z w:val="22"/>
          <w:szCs w:val="22"/>
          <w:highlight w:val="none"/>
          <w:u w:val="none"/>
          <w:lang w:val="en-US" w:eastAsia="zh-CN"/>
        </w:rPr>
        <w:t>日   期：××年××月××日</w:t>
      </w:r>
    </w:p>
    <w:p w14:paraId="2BFDD2DA">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A30AD60">
      <w:pPr>
        <w:pStyle w:val="14"/>
        <w:rPr>
          <w:rFonts w:hint="eastAsia" w:ascii="仿宋" w:hAnsi="仿宋" w:eastAsia="仿宋" w:cs="仿宋"/>
          <w:b/>
          <w:bCs/>
          <w:color w:val="auto"/>
          <w:sz w:val="36"/>
          <w:szCs w:val="36"/>
          <w:highlight w:val="none"/>
          <w:lang w:val="en-US" w:eastAsia="zh-CN"/>
        </w:rPr>
      </w:pPr>
    </w:p>
    <w:p w14:paraId="2FBF124D">
      <w:pPr>
        <w:pStyle w:val="14"/>
        <w:rPr>
          <w:rFonts w:hint="eastAsia" w:ascii="仿宋" w:hAnsi="仿宋" w:eastAsia="仿宋" w:cs="仿宋"/>
          <w:b/>
          <w:bCs/>
          <w:color w:val="auto"/>
          <w:sz w:val="36"/>
          <w:szCs w:val="36"/>
          <w:highlight w:val="none"/>
          <w:lang w:val="en-US" w:eastAsia="zh-CN"/>
        </w:rPr>
      </w:pPr>
    </w:p>
    <w:p w14:paraId="69C8630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bookmarkStart w:id="379" w:name="_Toc8672"/>
      <w:r>
        <w:rPr>
          <w:rFonts w:hint="eastAsia" w:ascii="仿宋" w:hAnsi="仿宋" w:eastAsia="仿宋" w:cs="仿宋"/>
          <w:b/>
          <w:bCs/>
          <w:color w:val="auto"/>
          <w:sz w:val="36"/>
          <w:szCs w:val="36"/>
          <w:highlight w:val="none"/>
          <w:lang w:val="en-US" w:eastAsia="zh-CN"/>
        </w:rPr>
        <w:t>附件</w:t>
      </w:r>
      <w:bookmarkEnd w:id="379"/>
      <w:r>
        <w:rPr>
          <w:rFonts w:hint="eastAsia" w:ascii="仿宋" w:hAnsi="仿宋" w:eastAsia="仿宋" w:cs="仿宋"/>
          <w:b/>
          <w:bCs/>
          <w:color w:val="auto"/>
          <w:sz w:val="36"/>
          <w:szCs w:val="36"/>
          <w:highlight w:val="none"/>
          <w:lang w:val="en-US" w:eastAsia="zh-CN"/>
        </w:rPr>
        <w:t>五</w:t>
      </w:r>
    </w:p>
    <w:p w14:paraId="7D64DFF6">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eastAsia" w:ascii="仿宋" w:hAnsi="仿宋" w:eastAsia="仿宋" w:cs="仿宋"/>
          <w:b/>
          <w:bCs/>
          <w:color w:val="auto"/>
          <w:spacing w:val="-4"/>
          <w:position w:val="21"/>
          <w:sz w:val="32"/>
          <w:szCs w:val="32"/>
          <w:highlight w:val="none"/>
          <w:lang w:val="en-US" w:eastAsia="zh-CN"/>
        </w:rPr>
      </w:pPr>
      <w:bookmarkStart w:id="380" w:name="_Toc6755"/>
      <w:r>
        <w:rPr>
          <w:rFonts w:hint="eastAsia" w:ascii="仿宋" w:hAnsi="仿宋" w:eastAsia="仿宋" w:cs="仿宋"/>
          <w:b/>
          <w:bCs/>
          <w:color w:val="auto"/>
          <w:sz w:val="28"/>
          <w:szCs w:val="28"/>
          <w:highlight w:val="none"/>
          <w:u w:val="single"/>
          <w:lang w:val="en-US" w:eastAsia="zh-CN"/>
        </w:rPr>
        <w:t>XXXXXXXX工程</w:t>
      </w:r>
      <w:r>
        <w:rPr>
          <w:rFonts w:hint="eastAsia" w:ascii="仿宋" w:hAnsi="仿宋" w:eastAsia="仿宋" w:cs="仿宋"/>
          <w:b/>
          <w:bCs/>
          <w:color w:val="auto"/>
          <w:sz w:val="28"/>
          <w:szCs w:val="28"/>
          <w:highlight w:val="none"/>
        </w:rPr>
        <w:t>结算资料目录</w:t>
      </w:r>
      <w:bookmarkEnd w:id="380"/>
      <w:r>
        <w:rPr>
          <w:rFonts w:hint="eastAsia" w:ascii="仿宋" w:hAnsi="仿宋" w:eastAsia="仿宋" w:cs="仿宋"/>
          <w:b/>
          <w:bCs/>
          <w:color w:val="auto"/>
          <w:sz w:val="36"/>
          <w:szCs w:val="36"/>
          <w:highlight w:val="none"/>
          <w:lang w:val="en-US" w:eastAsia="zh-CN"/>
        </w:rPr>
        <w:t xml:space="preserve">   </w:t>
      </w:r>
      <w:r>
        <w:rPr>
          <w:rFonts w:hint="eastAsia" w:ascii="仿宋" w:hAnsi="仿宋" w:eastAsia="仿宋" w:cs="仿宋"/>
          <w:color w:val="auto"/>
          <w:sz w:val="36"/>
          <w:szCs w:val="36"/>
          <w:highlight w:val="none"/>
          <w:lang w:val="en-US" w:eastAsia="zh-CN"/>
        </w:rPr>
        <w:t xml:space="preserve">   </w:t>
      </w:r>
    </w:p>
    <w:p w14:paraId="721BFEDF">
      <w:pPr>
        <w:ind w:firstLine="0" w:firstLineChars="0"/>
        <w:rPr>
          <w:rFonts w:hint="eastAsia" w:ascii="仿宋" w:hAnsi="仿宋" w:eastAsia="仿宋" w:cs="仿宋"/>
          <w:color w:val="auto"/>
          <w:sz w:val="24"/>
          <w:highlight w:val="none"/>
          <w:u w:val="single"/>
          <w:lang w:eastAsia="zh-CN"/>
        </w:rPr>
      </w:pPr>
      <w:r>
        <w:rPr>
          <w:rFonts w:hint="eastAsia" w:ascii="仿宋" w:hAnsi="仿宋" w:eastAsia="仿宋" w:cs="仿宋"/>
          <w:color w:val="auto"/>
          <w:sz w:val="22"/>
          <w:szCs w:val="21"/>
          <w:highlight w:val="none"/>
        </w:rPr>
        <w:t>填表日期:</w:t>
      </w:r>
      <w:r>
        <w:rPr>
          <w:rFonts w:hint="eastAsia" w:ascii="仿宋" w:hAnsi="仿宋" w:eastAsia="仿宋" w:cs="仿宋"/>
          <w:color w:val="auto"/>
          <w:sz w:val="22"/>
          <w:szCs w:val="21"/>
          <w:highlight w:val="none"/>
          <w:u w:val="single"/>
        </w:rPr>
        <w:t xml:space="preserve"> </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年</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月</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日</w:t>
      </w:r>
      <w:r>
        <w:rPr>
          <w:rFonts w:hint="eastAsia" w:ascii="仿宋" w:hAnsi="仿宋" w:eastAsia="仿宋" w:cs="仿宋"/>
          <w:color w:val="auto"/>
          <w:sz w:val="22"/>
          <w:szCs w:val="21"/>
          <w:highlight w:val="none"/>
        </w:rPr>
        <w:t xml:space="preserve">  </w:t>
      </w:r>
      <w:r>
        <w:rPr>
          <w:rFonts w:hint="eastAsia" w:ascii="仿宋" w:hAnsi="仿宋" w:eastAsia="仿宋" w:cs="仿宋"/>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EE0B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6258ED72">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29831551">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136313E5">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份</w:t>
            </w:r>
            <w:r>
              <w:rPr>
                <w:rFonts w:hint="eastAsia" w:ascii="仿宋" w:hAnsi="仿宋" w:eastAsia="仿宋" w:cs="仿宋"/>
                <w:b/>
                <w:color w:val="auto"/>
                <w:sz w:val="24"/>
                <w:highlight w:val="none"/>
              </w:rPr>
              <w:t>数</w:t>
            </w:r>
          </w:p>
        </w:tc>
        <w:tc>
          <w:tcPr>
            <w:tcW w:w="2732" w:type="dxa"/>
            <w:tcBorders>
              <w:top w:val="single" w:color="auto" w:sz="12" w:space="0"/>
              <w:bottom w:val="single" w:color="auto" w:sz="12" w:space="0"/>
            </w:tcBorders>
            <w:noWrap w:val="0"/>
            <w:vAlign w:val="center"/>
          </w:tcPr>
          <w:p w14:paraId="66196249">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       注</w:t>
            </w:r>
          </w:p>
        </w:tc>
      </w:tr>
      <w:tr w14:paraId="1A0F1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17F3B560">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成本管理部提供（正副本各一份）</w:t>
            </w:r>
          </w:p>
        </w:tc>
      </w:tr>
      <w:tr w14:paraId="612F4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286176EB">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915665">
            <w:pPr>
              <w:spacing w:line="440" w:lineRule="atLeast"/>
              <w:jc w:val="left"/>
              <w:rPr>
                <w:rFonts w:hint="eastAsia" w:ascii="仿宋" w:hAnsi="仿宋" w:eastAsia="仿宋" w:cs="仿宋"/>
                <w:b/>
                <w:color w:val="auto"/>
                <w:sz w:val="24"/>
                <w:highlight w:val="none"/>
                <w:lang w:eastAsia="zh-CN"/>
              </w:rPr>
            </w:pPr>
            <w:r>
              <w:rPr>
                <w:rFonts w:hint="eastAsia" w:ascii="仿宋" w:hAnsi="仿宋" w:eastAsia="仿宋" w:cs="仿宋"/>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238E5B78">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0278B1EF">
            <w:pPr>
              <w:spacing w:line="440" w:lineRule="atLeast"/>
              <w:jc w:val="center"/>
              <w:rPr>
                <w:rFonts w:hint="eastAsia" w:ascii="仿宋" w:hAnsi="仿宋" w:eastAsia="仿宋" w:cs="仿宋"/>
                <w:b/>
                <w:color w:val="auto"/>
                <w:sz w:val="24"/>
                <w:highlight w:val="none"/>
                <w:lang w:val="en-US" w:eastAsia="zh-CN"/>
              </w:rPr>
            </w:pPr>
          </w:p>
        </w:tc>
      </w:tr>
      <w:tr w14:paraId="4AE36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1981E80B">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p>
        </w:tc>
        <w:tc>
          <w:tcPr>
            <w:tcW w:w="4407" w:type="dxa"/>
            <w:gridSpan w:val="2"/>
            <w:tcBorders>
              <w:top w:val="single" w:color="auto" w:sz="8" w:space="0"/>
            </w:tcBorders>
            <w:noWrap w:val="0"/>
            <w:vAlign w:val="center"/>
          </w:tcPr>
          <w:p w14:paraId="24F86D9D">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eastAsia="zh-CN"/>
              </w:rPr>
              <w:t>结算确认书</w:t>
            </w:r>
          </w:p>
        </w:tc>
        <w:tc>
          <w:tcPr>
            <w:tcW w:w="760" w:type="dxa"/>
            <w:tcBorders>
              <w:top w:val="single" w:color="auto" w:sz="8" w:space="0"/>
            </w:tcBorders>
            <w:noWrap w:val="0"/>
            <w:vAlign w:val="center"/>
          </w:tcPr>
          <w:p w14:paraId="11DFF9FF">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single" w:color="auto" w:sz="8" w:space="0"/>
            </w:tcBorders>
            <w:noWrap w:val="0"/>
            <w:vAlign w:val="center"/>
          </w:tcPr>
          <w:p w14:paraId="498BBFD2">
            <w:pPr>
              <w:spacing w:line="440" w:lineRule="atLeast"/>
              <w:jc w:val="center"/>
              <w:rPr>
                <w:rFonts w:hint="eastAsia" w:ascii="仿宋" w:hAnsi="仿宋" w:eastAsia="仿宋" w:cs="仿宋"/>
                <w:color w:val="auto"/>
                <w:sz w:val="24"/>
                <w:highlight w:val="none"/>
                <w:lang w:eastAsia="zh-CN"/>
              </w:rPr>
            </w:pPr>
          </w:p>
        </w:tc>
      </w:tr>
      <w:tr w14:paraId="03DD7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6DB24AD">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p>
        </w:tc>
        <w:tc>
          <w:tcPr>
            <w:tcW w:w="4407" w:type="dxa"/>
            <w:gridSpan w:val="2"/>
            <w:tcBorders>
              <w:top w:val="nil"/>
            </w:tcBorders>
            <w:noWrap w:val="0"/>
            <w:vAlign w:val="center"/>
          </w:tcPr>
          <w:p w14:paraId="0CB786B8">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结算审核汇总表</w:t>
            </w:r>
          </w:p>
        </w:tc>
        <w:tc>
          <w:tcPr>
            <w:tcW w:w="760" w:type="dxa"/>
            <w:tcBorders>
              <w:top w:val="nil"/>
            </w:tcBorders>
            <w:noWrap w:val="0"/>
            <w:vAlign w:val="center"/>
          </w:tcPr>
          <w:p w14:paraId="3919AD68">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nil"/>
            </w:tcBorders>
            <w:noWrap w:val="0"/>
            <w:vAlign w:val="center"/>
          </w:tcPr>
          <w:p w14:paraId="66032C55">
            <w:pPr>
              <w:spacing w:line="440" w:lineRule="atLeast"/>
              <w:jc w:val="center"/>
              <w:rPr>
                <w:rFonts w:hint="eastAsia" w:ascii="仿宋" w:hAnsi="仿宋" w:eastAsia="仿宋" w:cs="仿宋"/>
                <w:color w:val="auto"/>
                <w:sz w:val="24"/>
                <w:highlight w:val="none"/>
                <w:lang w:eastAsia="zh-CN"/>
              </w:rPr>
            </w:pPr>
          </w:p>
        </w:tc>
      </w:tr>
      <w:tr w14:paraId="08433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48FABE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p w14:paraId="27B924A6">
            <w:pPr>
              <w:spacing w:line="440" w:lineRule="atLeast"/>
              <w:jc w:val="center"/>
              <w:rPr>
                <w:rFonts w:hint="eastAsia" w:ascii="仿宋" w:hAnsi="仿宋" w:eastAsia="仿宋" w:cs="仿宋"/>
                <w:color w:val="auto"/>
                <w:sz w:val="24"/>
                <w:highlight w:val="none"/>
                <w:lang w:val="en-US" w:eastAsia="zh-CN"/>
              </w:rPr>
            </w:pPr>
          </w:p>
          <w:p w14:paraId="7D70CCCD">
            <w:pPr>
              <w:spacing w:line="440" w:lineRule="atLeast"/>
              <w:jc w:val="center"/>
              <w:rPr>
                <w:rFonts w:hint="eastAsia" w:ascii="仿宋" w:hAnsi="仿宋" w:eastAsia="仿宋" w:cs="仿宋"/>
                <w:color w:val="auto"/>
                <w:sz w:val="24"/>
                <w:highlight w:val="none"/>
                <w:lang w:val="en-US" w:eastAsia="zh-CN"/>
              </w:rPr>
            </w:pPr>
          </w:p>
        </w:tc>
        <w:tc>
          <w:tcPr>
            <w:tcW w:w="4407" w:type="dxa"/>
            <w:gridSpan w:val="2"/>
            <w:tcBorders>
              <w:top w:val="nil"/>
            </w:tcBorders>
            <w:noWrap w:val="0"/>
            <w:vAlign w:val="center"/>
          </w:tcPr>
          <w:p w14:paraId="2EF41234">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审核结算书</w:t>
            </w:r>
          </w:p>
        </w:tc>
        <w:tc>
          <w:tcPr>
            <w:tcW w:w="760" w:type="dxa"/>
            <w:tcBorders>
              <w:top w:val="nil"/>
            </w:tcBorders>
            <w:noWrap w:val="0"/>
            <w:vAlign w:val="center"/>
          </w:tcPr>
          <w:p w14:paraId="175E686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0B099F9">
            <w:pPr>
              <w:spacing w:line="440" w:lineRule="atLeast"/>
              <w:jc w:val="center"/>
              <w:rPr>
                <w:rFonts w:hint="eastAsia" w:ascii="仿宋" w:hAnsi="仿宋" w:eastAsia="仿宋" w:cs="仿宋"/>
                <w:color w:val="auto"/>
                <w:sz w:val="24"/>
                <w:highlight w:val="none"/>
                <w:lang w:eastAsia="zh-CN"/>
              </w:rPr>
            </w:pPr>
          </w:p>
        </w:tc>
      </w:tr>
      <w:tr w14:paraId="7E496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7CBAC9BD">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分包单位提供（正副本各一份）</w:t>
            </w:r>
          </w:p>
        </w:tc>
      </w:tr>
      <w:tr w14:paraId="2C0D4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09668DC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分包单位结算申请书</w:t>
            </w:r>
          </w:p>
        </w:tc>
        <w:tc>
          <w:tcPr>
            <w:tcW w:w="510" w:type="dxa"/>
            <w:tcBorders>
              <w:top w:val="nil"/>
            </w:tcBorders>
            <w:noWrap w:val="0"/>
            <w:vAlign w:val="center"/>
          </w:tcPr>
          <w:p w14:paraId="4F48AE8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4407" w:type="dxa"/>
            <w:gridSpan w:val="2"/>
            <w:tcBorders>
              <w:top w:val="nil"/>
            </w:tcBorders>
            <w:noWrap w:val="0"/>
            <w:vAlign w:val="center"/>
          </w:tcPr>
          <w:p w14:paraId="511D69BF">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封面</w:t>
            </w:r>
          </w:p>
        </w:tc>
        <w:tc>
          <w:tcPr>
            <w:tcW w:w="760" w:type="dxa"/>
            <w:tcBorders>
              <w:top w:val="nil"/>
            </w:tcBorders>
            <w:noWrap w:val="0"/>
            <w:vAlign w:val="center"/>
          </w:tcPr>
          <w:p w14:paraId="0CA79F64">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8EFF37F">
            <w:pPr>
              <w:spacing w:line="440" w:lineRule="atLeast"/>
              <w:jc w:val="center"/>
              <w:rPr>
                <w:rFonts w:hint="eastAsia" w:ascii="仿宋" w:hAnsi="仿宋" w:eastAsia="仿宋" w:cs="仿宋"/>
                <w:color w:val="auto"/>
                <w:sz w:val="24"/>
                <w:highlight w:val="none"/>
                <w:lang w:val="en-US" w:eastAsia="zh-CN"/>
              </w:rPr>
            </w:pPr>
          </w:p>
        </w:tc>
      </w:tr>
      <w:tr w14:paraId="5E13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B3599D">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30AEDDD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4407" w:type="dxa"/>
            <w:gridSpan w:val="2"/>
            <w:tcBorders>
              <w:top w:val="nil"/>
            </w:tcBorders>
            <w:noWrap w:val="0"/>
            <w:vAlign w:val="center"/>
          </w:tcPr>
          <w:p w14:paraId="2A299581">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目录</w:t>
            </w:r>
          </w:p>
        </w:tc>
        <w:tc>
          <w:tcPr>
            <w:tcW w:w="760" w:type="dxa"/>
            <w:tcBorders>
              <w:top w:val="nil"/>
            </w:tcBorders>
            <w:noWrap w:val="0"/>
            <w:vAlign w:val="center"/>
          </w:tcPr>
          <w:p w14:paraId="1BE45F38">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3D9E56">
            <w:pPr>
              <w:spacing w:line="440" w:lineRule="atLeast"/>
              <w:jc w:val="center"/>
              <w:rPr>
                <w:rFonts w:hint="eastAsia" w:ascii="仿宋" w:hAnsi="仿宋" w:eastAsia="仿宋" w:cs="仿宋"/>
                <w:color w:val="auto"/>
                <w:sz w:val="24"/>
                <w:highlight w:val="none"/>
                <w:lang w:val="en-US" w:eastAsia="zh-CN"/>
              </w:rPr>
            </w:pPr>
          </w:p>
        </w:tc>
      </w:tr>
      <w:tr w14:paraId="379F8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99DF09">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15BE9F02">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p>
        </w:tc>
        <w:tc>
          <w:tcPr>
            <w:tcW w:w="4407" w:type="dxa"/>
            <w:gridSpan w:val="2"/>
            <w:tcBorders>
              <w:top w:val="nil"/>
            </w:tcBorders>
            <w:noWrap w:val="0"/>
            <w:vAlign w:val="center"/>
          </w:tcPr>
          <w:p w14:paraId="71C1D1C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结算申请表</w:t>
            </w:r>
          </w:p>
        </w:tc>
        <w:tc>
          <w:tcPr>
            <w:tcW w:w="760" w:type="dxa"/>
            <w:tcBorders>
              <w:top w:val="nil"/>
            </w:tcBorders>
            <w:noWrap w:val="0"/>
            <w:vAlign w:val="center"/>
          </w:tcPr>
          <w:p w14:paraId="3DFFF126">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4902AFB">
            <w:pPr>
              <w:spacing w:line="440" w:lineRule="atLeast"/>
              <w:jc w:val="center"/>
              <w:rPr>
                <w:rFonts w:hint="eastAsia" w:ascii="仿宋" w:hAnsi="仿宋" w:eastAsia="仿宋" w:cs="仿宋"/>
                <w:color w:val="auto"/>
                <w:kern w:val="2"/>
                <w:sz w:val="24"/>
                <w:highlight w:val="none"/>
                <w:lang w:val="en-US" w:eastAsia="zh-CN"/>
              </w:rPr>
            </w:pPr>
          </w:p>
        </w:tc>
      </w:tr>
      <w:tr w14:paraId="441D7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1D45A05">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73C21E4A">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tc>
        <w:tc>
          <w:tcPr>
            <w:tcW w:w="4407" w:type="dxa"/>
            <w:gridSpan w:val="2"/>
            <w:tcBorders>
              <w:top w:val="nil"/>
            </w:tcBorders>
            <w:noWrap w:val="0"/>
            <w:vAlign w:val="center"/>
          </w:tcPr>
          <w:p w14:paraId="7CCE1CB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工程结算资料审查表</w:t>
            </w:r>
          </w:p>
        </w:tc>
        <w:tc>
          <w:tcPr>
            <w:tcW w:w="760" w:type="dxa"/>
            <w:tcBorders>
              <w:top w:val="nil"/>
            </w:tcBorders>
            <w:noWrap w:val="0"/>
            <w:vAlign w:val="center"/>
          </w:tcPr>
          <w:p w14:paraId="5D60C52F">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77F0162">
            <w:pPr>
              <w:spacing w:line="440" w:lineRule="atLeast"/>
              <w:jc w:val="center"/>
              <w:rPr>
                <w:rFonts w:hint="eastAsia" w:ascii="仿宋" w:hAnsi="仿宋" w:eastAsia="仿宋" w:cs="仿宋"/>
                <w:color w:val="auto"/>
                <w:sz w:val="24"/>
                <w:highlight w:val="none"/>
                <w:lang w:val="en-US" w:eastAsia="zh-CN"/>
              </w:rPr>
            </w:pPr>
          </w:p>
        </w:tc>
      </w:tr>
      <w:tr w14:paraId="3D067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26AE3769">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5E293E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w:t>
            </w:r>
          </w:p>
        </w:tc>
        <w:tc>
          <w:tcPr>
            <w:tcW w:w="4407" w:type="dxa"/>
            <w:gridSpan w:val="2"/>
            <w:tcBorders>
              <w:top w:val="nil"/>
            </w:tcBorders>
            <w:noWrap w:val="0"/>
            <w:vAlign w:val="center"/>
          </w:tcPr>
          <w:p w14:paraId="76358E07">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送审承诺书</w:t>
            </w:r>
          </w:p>
        </w:tc>
        <w:tc>
          <w:tcPr>
            <w:tcW w:w="760" w:type="dxa"/>
            <w:tcBorders>
              <w:top w:val="nil"/>
            </w:tcBorders>
            <w:noWrap w:val="0"/>
            <w:vAlign w:val="center"/>
          </w:tcPr>
          <w:p w14:paraId="4BD75F5E">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2F7CCAAD">
            <w:pPr>
              <w:spacing w:line="440" w:lineRule="atLeast"/>
              <w:jc w:val="center"/>
              <w:rPr>
                <w:rFonts w:hint="eastAsia" w:ascii="仿宋" w:hAnsi="仿宋" w:eastAsia="仿宋" w:cs="仿宋"/>
                <w:color w:val="auto"/>
                <w:kern w:val="2"/>
                <w:sz w:val="24"/>
                <w:highlight w:val="none"/>
                <w:lang w:val="en-US" w:eastAsia="zh-CN"/>
              </w:rPr>
            </w:pPr>
          </w:p>
        </w:tc>
      </w:tr>
      <w:tr w14:paraId="68BAE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F7A3BD1">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41F2870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w:t>
            </w:r>
          </w:p>
        </w:tc>
        <w:tc>
          <w:tcPr>
            <w:tcW w:w="4407" w:type="dxa"/>
            <w:gridSpan w:val="2"/>
            <w:tcBorders>
              <w:top w:val="nil"/>
            </w:tcBorders>
            <w:noWrap w:val="0"/>
            <w:vAlign w:val="center"/>
          </w:tcPr>
          <w:p w14:paraId="4FE97343">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结算承诺书</w:t>
            </w:r>
          </w:p>
        </w:tc>
        <w:tc>
          <w:tcPr>
            <w:tcW w:w="760" w:type="dxa"/>
            <w:tcBorders>
              <w:top w:val="nil"/>
            </w:tcBorders>
            <w:noWrap w:val="0"/>
            <w:vAlign w:val="center"/>
          </w:tcPr>
          <w:p w14:paraId="13E87371">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F57806C">
            <w:pPr>
              <w:spacing w:line="440" w:lineRule="atLeast"/>
              <w:jc w:val="center"/>
              <w:rPr>
                <w:rFonts w:hint="eastAsia" w:ascii="仿宋" w:hAnsi="仿宋" w:eastAsia="仿宋" w:cs="仿宋"/>
                <w:color w:val="auto"/>
                <w:kern w:val="2"/>
                <w:sz w:val="24"/>
                <w:highlight w:val="none"/>
                <w:lang w:val="en-US" w:eastAsia="zh-CN"/>
              </w:rPr>
            </w:pPr>
          </w:p>
        </w:tc>
      </w:tr>
      <w:tr w14:paraId="77919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5A41BA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1E62B3A5">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7</w:t>
            </w:r>
          </w:p>
        </w:tc>
        <w:tc>
          <w:tcPr>
            <w:tcW w:w="4407" w:type="dxa"/>
            <w:gridSpan w:val="2"/>
            <w:tcBorders>
              <w:top w:val="nil"/>
            </w:tcBorders>
            <w:noWrap w:val="0"/>
            <w:vAlign w:val="center"/>
          </w:tcPr>
          <w:p w14:paraId="7D11AA02">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工程结算支付证明单</w:t>
            </w:r>
          </w:p>
          <w:p w14:paraId="1FC45EB0">
            <w:pPr>
              <w:tabs>
                <w:tab w:val="left" w:pos="1138"/>
              </w:tabs>
              <w:spacing w:line="440" w:lineRule="atLeast"/>
              <w:rPr>
                <w:rFonts w:hint="eastAsia" w:ascii="仿宋" w:hAnsi="仿宋" w:eastAsia="仿宋" w:cs="仿宋"/>
                <w:color w:val="auto"/>
                <w:sz w:val="24"/>
                <w:highlight w:val="none"/>
                <w:lang w:val="en-US" w:eastAsia="zh-CN"/>
              </w:rPr>
            </w:pPr>
          </w:p>
        </w:tc>
        <w:tc>
          <w:tcPr>
            <w:tcW w:w="760" w:type="dxa"/>
            <w:tcBorders>
              <w:top w:val="nil"/>
            </w:tcBorders>
            <w:noWrap w:val="0"/>
            <w:vAlign w:val="center"/>
          </w:tcPr>
          <w:p w14:paraId="49E170D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1A2F37D">
            <w:pPr>
              <w:spacing w:line="440" w:lineRule="atLeast"/>
              <w:jc w:val="center"/>
              <w:rPr>
                <w:rFonts w:hint="eastAsia" w:ascii="仿宋" w:hAnsi="仿宋" w:eastAsia="仿宋" w:cs="仿宋"/>
                <w:color w:val="auto"/>
                <w:sz w:val="24"/>
                <w:highlight w:val="none"/>
                <w:lang w:val="en-US" w:eastAsia="zh-CN"/>
              </w:rPr>
            </w:pPr>
          </w:p>
        </w:tc>
      </w:tr>
      <w:tr w14:paraId="12DA6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CFA44D4">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C75FDF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p>
        </w:tc>
        <w:tc>
          <w:tcPr>
            <w:tcW w:w="4407" w:type="dxa"/>
            <w:gridSpan w:val="2"/>
            <w:tcBorders>
              <w:top w:val="nil"/>
            </w:tcBorders>
            <w:noWrap w:val="0"/>
            <w:vAlign w:val="center"/>
          </w:tcPr>
          <w:p w14:paraId="232EB41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分包情况说明</w:t>
            </w:r>
          </w:p>
        </w:tc>
        <w:tc>
          <w:tcPr>
            <w:tcW w:w="760" w:type="dxa"/>
            <w:tcBorders>
              <w:top w:val="nil"/>
            </w:tcBorders>
            <w:noWrap w:val="0"/>
            <w:vAlign w:val="center"/>
          </w:tcPr>
          <w:p w14:paraId="429BA8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7804EB">
            <w:pPr>
              <w:spacing w:line="440" w:lineRule="atLeast"/>
              <w:jc w:val="center"/>
              <w:rPr>
                <w:rFonts w:hint="eastAsia" w:ascii="仿宋" w:hAnsi="仿宋" w:eastAsia="仿宋" w:cs="仿宋"/>
                <w:color w:val="auto"/>
                <w:kern w:val="2"/>
                <w:sz w:val="24"/>
                <w:highlight w:val="none"/>
                <w:lang w:val="en-US" w:eastAsia="zh-CN"/>
              </w:rPr>
            </w:pPr>
          </w:p>
        </w:tc>
      </w:tr>
      <w:tr w14:paraId="16AD1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AB2AD00">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7576BCF1">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9</w:t>
            </w:r>
          </w:p>
        </w:tc>
        <w:tc>
          <w:tcPr>
            <w:tcW w:w="4407" w:type="dxa"/>
            <w:gridSpan w:val="2"/>
            <w:tcBorders>
              <w:top w:val="nil"/>
            </w:tcBorders>
            <w:noWrap w:val="0"/>
            <w:vAlign w:val="center"/>
          </w:tcPr>
          <w:p w14:paraId="7AA01F31">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竣工验收移交证明</w:t>
            </w:r>
          </w:p>
        </w:tc>
        <w:tc>
          <w:tcPr>
            <w:tcW w:w="760" w:type="dxa"/>
            <w:tcBorders>
              <w:top w:val="nil"/>
            </w:tcBorders>
            <w:noWrap w:val="0"/>
            <w:vAlign w:val="center"/>
          </w:tcPr>
          <w:p w14:paraId="055F23C9">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76418C47">
            <w:pPr>
              <w:spacing w:line="440" w:lineRule="atLeast"/>
              <w:jc w:val="center"/>
              <w:rPr>
                <w:rFonts w:hint="eastAsia" w:ascii="仿宋" w:hAnsi="仿宋" w:eastAsia="仿宋" w:cs="仿宋"/>
                <w:color w:val="auto"/>
                <w:kern w:val="2"/>
                <w:sz w:val="24"/>
                <w:highlight w:val="none"/>
                <w:lang w:val="en-US" w:eastAsia="zh-CN"/>
              </w:rPr>
            </w:pPr>
          </w:p>
        </w:tc>
      </w:tr>
      <w:tr w14:paraId="50D3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B8665E6">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6472C1D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10</w:t>
            </w:r>
          </w:p>
        </w:tc>
        <w:tc>
          <w:tcPr>
            <w:tcW w:w="4407" w:type="dxa"/>
            <w:gridSpan w:val="2"/>
            <w:tcBorders>
              <w:top w:val="nil"/>
            </w:tcBorders>
            <w:noWrap w:val="0"/>
            <w:vAlign w:val="center"/>
          </w:tcPr>
          <w:p w14:paraId="60414F2A">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施工合同</w:t>
            </w:r>
          </w:p>
        </w:tc>
        <w:tc>
          <w:tcPr>
            <w:tcW w:w="760" w:type="dxa"/>
            <w:tcBorders>
              <w:top w:val="nil"/>
            </w:tcBorders>
            <w:noWrap w:val="0"/>
            <w:vAlign w:val="center"/>
          </w:tcPr>
          <w:p w14:paraId="1060D07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537135E">
            <w:pPr>
              <w:spacing w:line="440" w:lineRule="atLeast"/>
              <w:jc w:val="center"/>
              <w:rPr>
                <w:rFonts w:hint="eastAsia" w:ascii="仿宋" w:hAnsi="仿宋" w:eastAsia="仿宋" w:cs="仿宋"/>
                <w:color w:val="auto"/>
                <w:sz w:val="24"/>
                <w:highlight w:val="none"/>
                <w:lang w:eastAsia="zh-CN"/>
              </w:rPr>
            </w:pPr>
          </w:p>
        </w:tc>
      </w:tr>
      <w:tr w14:paraId="5FFE9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2D4B256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B0C8B0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11</w:t>
            </w:r>
          </w:p>
        </w:tc>
        <w:tc>
          <w:tcPr>
            <w:tcW w:w="4407" w:type="dxa"/>
            <w:gridSpan w:val="2"/>
            <w:tcBorders>
              <w:top w:val="nil"/>
            </w:tcBorders>
            <w:noWrap w:val="0"/>
            <w:vAlign w:val="center"/>
          </w:tcPr>
          <w:p w14:paraId="791CDC9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送审结算书</w:t>
            </w:r>
          </w:p>
        </w:tc>
        <w:tc>
          <w:tcPr>
            <w:tcW w:w="760" w:type="dxa"/>
            <w:tcBorders>
              <w:top w:val="nil"/>
            </w:tcBorders>
            <w:noWrap w:val="0"/>
            <w:vAlign w:val="center"/>
          </w:tcPr>
          <w:p w14:paraId="291F29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8CFA20A">
            <w:pPr>
              <w:spacing w:line="440" w:lineRule="atLeast"/>
              <w:jc w:val="center"/>
              <w:rPr>
                <w:rFonts w:hint="eastAsia" w:ascii="仿宋" w:hAnsi="仿宋" w:eastAsia="仿宋" w:cs="仿宋"/>
                <w:color w:val="auto"/>
                <w:kern w:val="2"/>
                <w:sz w:val="24"/>
                <w:highlight w:val="none"/>
                <w:lang w:val="en-US" w:eastAsia="zh-CN"/>
              </w:rPr>
            </w:pPr>
          </w:p>
        </w:tc>
      </w:tr>
      <w:tr w14:paraId="10A6CB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41071A76">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3BF8EC47">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12</w:t>
            </w:r>
          </w:p>
        </w:tc>
        <w:tc>
          <w:tcPr>
            <w:tcW w:w="4407" w:type="dxa"/>
            <w:gridSpan w:val="2"/>
            <w:noWrap w:val="0"/>
            <w:vAlign w:val="center"/>
          </w:tcPr>
          <w:p w14:paraId="01BC2D7F">
            <w:pPr>
              <w:tabs>
                <w:tab w:val="left" w:pos="1289"/>
              </w:tabs>
              <w:spacing w:line="440" w:lineRule="atLeast"/>
              <w:jc w:val="both"/>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结算资料</w:t>
            </w:r>
          </w:p>
        </w:tc>
        <w:tc>
          <w:tcPr>
            <w:tcW w:w="760" w:type="dxa"/>
            <w:noWrap w:val="0"/>
            <w:vAlign w:val="center"/>
          </w:tcPr>
          <w:p w14:paraId="6B9CD55F">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noWrap w:val="0"/>
            <w:vAlign w:val="center"/>
          </w:tcPr>
          <w:p w14:paraId="78A4E4A8">
            <w:pPr>
              <w:spacing w:line="440" w:lineRule="atLeast"/>
              <w:jc w:val="center"/>
              <w:rPr>
                <w:rFonts w:hint="eastAsia" w:ascii="仿宋" w:hAnsi="仿宋" w:eastAsia="仿宋" w:cs="仿宋"/>
                <w:color w:val="auto"/>
                <w:kern w:val="2"/>
                <w:sz w:val="24"/>
                <w:highlight w:val="none"/>
                <w:lang w:val="en-US" w:eastAsia="zh-CN"/>
              </w:rPr>
            </w:pPr>
          </w:p>
        </w:tc>
      </w:tr>
      <w:tr w14:paraId="401A9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621AB55E">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4E24A7A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13</w:t>
            </w:r>
          </w:p>
        </w:tc>
        <w:tc>
          <w:tcPr>
            <w:tcW w:w="4407" w:type="dxa"/>
            <w:gridSpan w:val="2"/>
            <w:noWrap w:val="0"/>
            <w:vAlign w:val="center"/>
          </w:tcPr>
          <w:p w14:paraId="7CD52B01">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其他相关资料</w:t>
            </w:r>
          </w:p>
        </w:tc>
        <w:tc>
          <w:tcPr>
            <w:tcW w:w="760" w:type="dxa"/>
            <w:noWrap w:val="0"/>
            <w:vAlign w:val="center"/>
          </w:tcPr>
          <w:p w14:paraId="2F0E86CF">
            <w:pPr>
              <w:spacing w:line="440" w:lineRule="atLeast"/>
              <w:jc w:val="center"/>
              <w:rPr>
                <w:rFonts w:hint="eastAsia" w:ascii="仿宋" w:hAnsi="仿宋" w:eastAsia="仿宋" w:cs="仿宋"/>
                <w:color w:val="auto"/>
                <w:kern w:val="2"/>
                <w:sz w:val="24"/>
                <w:highlight w:val="none"/>
                <w:lang w:val="en-US" w:eastAsia="zh-CN"/>
              </w:rPr>
            </w:pPr>
          </w:p>
        </w:tc>
        <w:tc>
          <w:tcPr>
            <w:tcW w:w="2732" w:type="dxa"/>
            <w:noWrap w:val="0"/>
            <w:vAlign w:val="center"/>
          </w:tcPr>
          <w:p w14:paraId="27D562D8">
            <w:pPr>
              <w:spacing w:line="440" w:lineRule="atLeast"/>
              <w:jc w:val="center"/>
              <w:rPr>
                <w:rFonts w:hint="eastAsia" w:ascii="仿宋" w:hAnsi="仿宋" w:eastAsia="仿宋" w:cs="仿宋"/>
                <w:color w:val="auto"/>
                <w:kern w:val="2"/>
                <w:sz w:val="24"/>
                <w:highlight w:val="none"/>
                <w:lang w:val="en-US" w:eastAsia="zh-CN"/>
              </w:rPr>
            </w:pPr>
          </w:p>
        </w:tc>
      </w:tr>
      <w:tr w14:paraId="124EB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764E9DE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14</w:t>
            </w:r>
          </w:p>
        </w:tc>
        <w:tc>
          <w:tcPr>
            <w:tcW w:w="1739" w:type="dxa"/>
            <w:vMerge w:val="restart"/>
            <w:noWrap w:val="0"/>
            <w:vAlign w:val="center"/>
          </w:tcPr>
          <w:p w14:paraId="7B399261">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总结意见</w:t>
            </w:r>
          </w:p>
        </w:tc>
        <w:tc>
          <w:tcPr>
            <w:tcW w:w="2668" w:type="dxa"/>
            <w:noWrap w:val="0"/>
            <w:vAlign w:val="center"/>
          </w:tcPr>
          <w:p w14:paraId="23E6CB3A">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个人</w:t>
            </w:r>
          </w:p>
        </w:tc>
        <w:tc>
          <w:tcPr>
            <w:tcW w:w="760" w:type="dxa"/>
            <w:noWrap w:val="0"/>
            <w:vAlign w:val="center"/>
          </w:tcPr>
          <w:p w14:paraId="6A5EC568">
            <w:pPr>
              <w:spacing w:line="240" w:lineRule="auto"/>
              <w:jc w:val="center"/>
              <w:rPr>
                <w:rFonts w:hint="eastAsia" w:ascii="仿宋" w:hAnsi="仿宋" w:eastAsia="仿宋" w:cs="仿宋"/>
                <w:color w:val="auto"/>
                <w:sz w:val="24"/>
                <w:highlight w:val="none"/>
              </w:rPr>
            </w:pPr>
          </w:p>
        </w:tc>
        <w:tc>
          <w:tcPr>
            <w:tcW w:w="2732" w:type="dxa"/>
            <w:noWrap w:val="0"/>
            <w:vAlign w:val="center"/>
          </w:tcPr>
          <w:p w14:paraId="22B9B432">
            <w:pPr>
              <w:spacing w:line="440" w:lineRule="atLeast"/>
              <w:jc w:val="center"/>
              <w:rPr>
                <w:rFonts w:hint="eastAsia" w:ascii="仿宋" w:hAnsi="仿宋" w:eastAsia="仿宋" w:cs="仿宋"/>
                <w:color w:val="auto"/>
                <w:sz w:val="24"/>
                <w:highlight w:val="none"/>
              </w:rPr>
            </w:pPr>
          </w:p>
        </w:tc>
      </w:tr>
      <w:tr w14:paraId="292D1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08B5AF8D">
            <w:pPr>
              <w:spacing w:line="440" w:lineRule="atLeast"/>
              <w:jc w:val="center"/>
              <w:rPr>
                <w:rFonts w:hint="eastAsia" w:ascii="仿宋" w:hAnsi="仿宋" w:eastAsia="仿宋" w:cs="仿宋"/>
                <w:color w:val="auto"/>
                <w:sz w:val="24"/>
                <w:highlight w:val="none"/>
              </w:rPr>
            </w:pPr>
          </w:p>
        </w:tc>
        <w:tc>
          <w:tcPr>
            <w:tcW w:w="1739" w:type="dxa"/>
            <w:vMerge w:val="continue"/>
            <w:noWrap w:val="0"/>
            <w:vAlign w:val="center"/>
          </w:tcPr>
          <w:p w14:paraId="13F2401E">
            <w:pPr>
              <w:spacing w:line="440" w:lineRule="atLeast"/>
              <w:jc w:val="center"/>
              <w:rPr>
                <w:rFonts w:hint="eastAsia" w:ascii="仿宋" w:hAnsi="仿宋" w:eastAsia="仿宋" w:cs="仿宋"/>
                <w:color w:val="auto"/>
                <w:sz w:val="24"/>
                <w:highlight w:val="none"/>
              </w:rPr>
            </w:pPr>
          </w:p>
        </w:tc>
        <w:tc>
          <w:tcPr>
            <w:tcW w:w="2668" w:type="dxa"/>
            <w:noWrap w:val="0"/>
            <w:vAlign w:val="center"/>
          </w:tcPr>
          <w:p w14:paraId="10AD950F">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部门</w:t>
            </w:r>
          </w:p>
        </w:tc>
        <w:tc>
          <w:tcPr>
            <w:tcW w:w="760" w:type="dxa"/>
            <w:noWrap w:val="0"/>
            <w:vAlign w:val="center"/>
          </w:tcPr>
          <w:p w14:paraId="3F098770">
            <w:pPr>
              <w:spacing w:line="440" w:lineRule="atLeast"/>
              <w:jc w:val="center"/>
              <w:rPr>
                <w:rFonts w:hint="eastAsia" w:ascii="仿宋" w:hAnsi="仿宋" w:eastAsia="仿宋" w:cs="仿宋"/>
                <w:color w:val="auto"/>
                <w:sz w:val="24"/>
                <w:highlight w:val="none"/>
              </w:rPr>
            </w:pPr>
          </w:p>
        </w:tc>
        <w:tc>
          <w:tcPr>
            <w:tcW w:w="2732" w:type="dxa"/>
            <w:noWrap w:val="0"/>
            <w:vAlign w:val="center"/>
          </w:tcPr>
          <w:p w14:paraId="33D8FB96">
            <w:pPr>
              <w:spacing w:line="440" w:lineRule="atLeast"/>
              <w:jc w:val="center"/>
              <w:rPr>
                <w:rFonts w:hint="eastAsia" w:ascii="仿宋" w:hAnsi="仿宋" w:eastAsia="仿宋" w:cs="仿宋"/>
                <w:color w:val="auto"/>
                <w:sz w:val="24"/>
                <w:highlight w:val="none"/>
              </w:rPr>
            </w:pPr>
          </w:p>
        </w:tc>
      </w:tr>
    </w:tbl>
    <w:p w14:paraId="09FEA44A">
      <w:pPr>
        <w:pStyle w:val="14"/>
        <w:wordWrap/>
        <w:rPr>
          <w:rFonts w:hint="eastAsia"/>
          <w:color w:val="auto"/>
          <w:highlight w:val="none"/>
          <w:lang w:val="en-US" w:eastAsia="zh-CN"/>
        </w:rPr>
      </w:pPr>
    </w:p>
    <w:p w14:paraId="334AD4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72"/>
      <w:bookmarkEnd w:id="373"/>
      <w:bookmarkEnd w:id="374"/>
      <w:bookmarkEnd w:id="375"/>
      <w:r>
        <w:rPr>
          <w:rFonts w:hint="eastAsia" w:ascii="仿宋" w:hAnsi="仿宋" w:eastAsia="仿宋" w:cs="仿宋"/>
          <w:b/>
          <w:bCs/>
          <w:color w:val="auto"/>
          <w:sz w:val="36"/>
          <w:szCs w:val="36"/>
          <w:highlight w:val="none"/>
          <w:lang w:val="en-US" w:eastAsia="zh-CN"/>
        </w:rPr>
        <w:t>六</w:t>
      </w:r>
    </w:p>
    <w:p w14:paraId="009057E1">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 w:hAnsi="仿宋" w:eastAsia="仿宋" w:cs="仿宋"/>
          <w:b/>
          <w:bCs w:val="0"/>
          <w:color w:val="auto"/>
          <w:sz w:val="28"/>
          <w:szCs w:val="28"/>
          <w:highlight w:val="none"/>
          <w:shd w:val="clear" w:color="auto" w:fill="auto"/>
          <w:lang w:val="en-US" w:eastAsia="zh-CN"/>
        </w:rPr>
        <w:t xml:space="preserve">          </w:t>
      </w:r>
    </w:p>
    <w:p w14:paraId="719BF062">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4DB0AA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52872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5176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A495D7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5C1045C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49877ABA">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1E2F444E">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70F7731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11C8C4B4">
      <w:pPr>
        <w:keepNext w:val="0"/>
        <w:keepLines w:val="0"/>
        <w:pageBreakBefore w:val="0"/>
        <w:widowControl w:val="0"/>
        <w:kinsoku/>
        <w:wordWrap/>
        <w:overflowPunct/>
        <w:topLinePunct w:val="0"/>
        <w:autoSpaceDE/>
        <w:autoSpaceDN/>
        <w:bidi w:val="0"/>
        <w:adjustRightInd/>
        <w:snapToGrid/>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3C0A35B1">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7F738C">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2EA6B72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2C6AD5FD">
      <w:pPr>
        <w:pStyle w:val="1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489C451A">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594E2D30">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3B20462D">
      <w:pPr>
        <w:pStyle w:val="14"/>
        <w:rPr>
          <w:rFonts w:hint="default"/>
          <w:color w:val="auto"/>
          <w:highlight w:val="none"/>
          <w:lang w:val="en-US" w:eastAsia="zh-CN"/>
        </w:rPr>
      </w:pPr>
    </w:p>
    <w:p w14:paraId="6403B76E">
      <w:pPr>
        <w:pStyle w:val="14"/>
        <w:rPr>
          <w:rFonts w:hint="default"/>
          <w:color w:val="auto"/>
          <w:highlight w:val="none"/>
          <w:lang w:val="en-US" w:eastAsia="zh-CN"/>
        </w:rPr>
      </w:pPr>
    </w:p>
    <w:p w14:paraId="578E8C91">
      <w:pPr>
        <w:pStyle w:val="14"/>
        <w:rPr>
          <w:rFonts w:hint="default"/>
          <w:color w:val="auto"/>
          <w:highlight w:val="none"/>
          <w:lang w:val="en-US" w:eastAsia="zh-CN"/>
        </w:rPr>
      </w:pPr>
    </w:p>
    <w:p w14:paraId="47337B2B">
      <w:pPr>
        <w:pStyle w:val="14"/>
        <w:rPr>
          <w:rFonts w:hint="default"/>
          <w:color w:val="auto"/>
          <w:highlight w:val="none"/>
          <w:lang w:val="en-US" w:eastAsia="zh-CN"/>
        </w:rPr>
      </w:pPr>
    </w:p>
    <w:p w14:paraId="72CA8FBF">
      <w:pPr>
        <w:pStyle w:val="14"/>
        <w:rPr>
          <w:rFonts w:hint="default"/>
          <w:color w:val="auto"/>
          <w:highlight w:val="none"/>
          <w:lang w:val="en-US" w:eastAsia="zh-CN"/>
        </w:rPr>
      </w:pPr>
    </w:p>
    <w:p w14:paraId="58BFB02C">
      <w:pPr>
        <w:pStyle w:val="14"/>
        <w:rPr>
          <w:rFonts w:hint="default"/>
          <w:color w:val="auto"/>
          <w:highlight w:val="none"/>
          <w:lang w:val="en-US" w:eastAsia="zh-CN"/>
        </w:rPr>
      </w:pPr>
    </w:p>
    <w:p w14:paraId="0E9C735F">
      <w:pPr>
        <w:pStyle w:val="14"/>
        <w:rPr>
          <w:rFonts w:hint="default"/>
          <w:color w:val="auto"/>
          <w:highlight w:val="none"/>
          <w:lang w:val="en-US" w:eastAsia="zh-CN"/>
        </w:rPr>
      </w:pPr>
    </w:p>
    <w:p w14:paraId="3DDAF6C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附件七</w:t>
      </w:r>
    </w:p>
    <w:p w14:paraId="7C4642AB">
      <w:pPr>
        <w:pStyle w:val="14"/>
        <w:rPr>
          <w:rFonts w:hint="default"/>
          <w:color w:val="auto"/>
          <w:highlight w:val="none"/>
          <w:lang w:val="en-US" w:eastAsia="zh-CN"/>
        </w:rPr>
      </w:pPr>
    </w:p>
    <w:p w14:paraId="127C045A">
      <w:pPr>
        <w:spacing w:after="156" w:afterLines="50"/>
        <w:ind w:right="0" w:rightChars="0"/>
        <w:jc w:val="center"/>
        <w:outlineLvl w:val="0"/>
        <w:rPr>
          <w:rFonts w:hint="eastAsia" w:ascii="仿宋" w:hAnsi="仿宋" w:eastAsia="仿宋" w:cs="仿宋"/>
          <w:color w:val="auto"/>
          <w:sz w:val="40"/>
          <w:szCs w:val="40"/>
          <w:highlight w:val="none"/>
        </w:rPr>
      </w:pPr>
      <w:bookmarkStart w:id="381" w:name="_Toc3881"/>
      <w:bookmarkStart w:id="382" w:name="_Toc9263"/>
      <w:bookmarkStart w:id="383" w:name="_Toc24167"/>
      <w:bookmarkStart w:id="384" w:name="_Toc44"/>
      <w:r>
        <w:rPr>
          <w:rFonts w:hint="eastAsia" w:ascii="仿宋" w:hAnsi="仿宋" w:eastAsia="仿宋" w:cs="仿宋"/>
          <w:b/>
          <w:bCs/>
          <w:color w:val="auto"/>
          <w:sz w:val="40"/>
          <w:szCs w:val="40"/>
          <w:highlight w:val="none"/>
          <w:lang w:val="en-US" w:eastAsia="zh-CN"/>
        </w:rPr>
        <w:t>分包单位</w:t>
      </w:r>
      <w:r>
        <w:rPr>
          <w:rFonts w:hint="eastAsia" w:ascii="仿宋" w:hAnsi="仿宋" w:eastAsia="仿宋" w:cs="仿宋"/>
          <w:b/>
          <w:bCs/>
          <w:color w:val="auto"/>
          <w:sz w:val="40"/>
          <w:szCs w:val="40"/>
          <w:highlight w:val="none"/>
        </w:rPr>
        <w:t>开工令</w:t>
      </w:r>
      <w:bookmarkEnd w:id="381"/>
      <w:bookmarkEnd w:id="382"/>
      <w:bookmarkEnd w:id="383"/>
      <w:bookmarkEnd w:id="384"/>
    </w:p>
    <w:p w14:paraId="725554D9">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合同名称： </w:t>
      </w:r>
    </w:p>
    <w:p w14:paraId="76D5EB5C">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合同编号：                           </w:t>
      </w:r>
    </w:p>
    <w:p w14:paraId="3C7448A9">
      <w:pPr>
        <w:ind w:right="0" w:rightChars="0"/>
        <w:rPr>
          <w:rFonts w:hint="eastAsia" w:ascii="仿宋" w:hAnsi="仿宋" w:eastAsia="仿宋" w:cs="仿宋"/>
          <w:color w:val="auto"/>
          <w:highlight w:val="none"/>
        </w:rPr>
      </w:pPr>
    </w:p>
    <w:tbl>
      <w:tblPr>
        <w:tblStyle w:val="15"/>
        <w:tblW w:w="51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66"/>
      </w:tblGrid>
      <w:tr w14:paraId="09E2D3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70" w:hRule="atLeast"/>
          <w:jc w:val="center"/>
        </w:trPr>
        <w:tc>
          <w:tcPr>
            <w:tcW w:w="5000" w:type="pct"/>
            <w:tcBorders>
              <w:tl2br w:val="nil"/>
              <w:tr2bl w:val="nil"/>
            </w:tcBorders>
            <w:noWrap/>
            <w:tcMar>
              <w:top w:w="15" w:type="dxa"/>
              <w:left w:w="15" w:type="dxa"/>
              <w:right w:w="15" w:type="dxa"/>
            </w:tcMar>
            <w:vAlign w:val="center"/>
          </w:tcPr>
          <w:p w14:paraId="3483F9C3">
            <w:pPr>
              <w:ind w:right="0" w:rightChars="0"/>
              <w:rPr>
                <w:rFonts w:hint="eastAsia" w:ascii="仿宋" w:hAnsi="仿宋" w:eastAsia="仿宋" w:cs="仿宋"/>
                <w:color w:val="auto"/>
                <w:sz w:val="22"/>
                <w:szCs w:val="22"/>
                <w:highlight w:val="none"/>
              </w:rPr>
            </w:pPr>
          </w:p>
          <w:p w14:paraId="69984CED">
            <w:pPr>
              <w:spacing w:line="480" w:lineRule="auto"/>
              <w:ind w:right="0" w:rightChars="0"/>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致：（</w:t>
            </w:r>
            <w:r>
              <w:rPr>
                <w:rFonts w:hint="eastAsia" w:ascii="仿宋" w:hAnsi="仿宋" w:eastAsia="仿宋" w:cs="仿宋"/>
                <w:b/>
                <w:bCs/>
                <w:color w:val="auto"/>
                <w:sz w:val="22"/>
                <w:szCs w:val="22"/>
                <w:highlight w:val="none"/>
                <w:lang w:val="en-US" w:eastAsia="zh-CN"/>
              </w:rPr>
              <w:t>分包单位全称</w:t>
            </w:r>
            <w:r>
              <w:rPr>
                <w:rFonts w:hint="eastAsia" w:ascii="仿宋" w:hAnsi="仿宋" w:eastAsia="仿宋" w:cs="仿宋"/>
                <w:b/>
                <w:bCs/>
                <w:color w:val="auto"/>
                <w:sz w:val="22"/>
                <w:szCs w:val="22"/>
                <w:highlight w:val="none"/>
              </w:rPr>
              <w:t>）</w:t>
            </w:r>
            <w:r>
              <w:rPr>
                <w:rFonts w:hint="eastAsia" w:ascii="仿宋" w:hAnsi="仿宋" w:eastAsia="仿宋" w:cs="仿宋"/>
                <w:color w:val="auto"/>
                <w:sz w:val="22"/>
                <w:szCs w:val="22"/>
                <w:highlight w:val="none"/>
              </w:rPr>
              <w:t xml:space="preserve"> </w:t>
            </w:r>
          </w:p>
          <w:p w14:paraId="62376CB4">
            <w:pPr>
              <w:spacing w:line="480" w:lineRule="auto"/>
              <w:ind w:right="0" w:rightChars="0" w:firstLine="44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你方</w:t>
            </w:r>
            <w:r>
              <w:rPr>
                <w:rFonts w:hint="eastAsia" w:ascii="仿宋" w:hAnsi="仿宋" w:eastAsia="仿宋" w:cs="仿宋"/>
                <w:color w:val="auto"/>
                <w:sz w:val="22"/>
                <w:szCs w:val="22"/>
                <w:highlight w:val="none"/>
                <w:u w:val="none"/>
                <w:lang w:val="en-US" w:eastAsia="zh-CN"/>
              </w:rPr>
              <w:t>承接的</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工程</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分部/项</w:t>
            </w:r>
            <w:r>
              <w:rPr>
                <w:rFonts w:hint="eastAsia" w:ascii="仿宋" w:hAnsi="仿宋" w:eastAsia="仿宋" w:cs="仿宋"/>
                <w:color w:val="auto"/>
                <w:sz w:val="22"/>
                <w:szCs w:val="22"/>
                <w:highlight w:val="none"/>
                <w:lang w:val="en-US" w:eastAsia="zh-CN"/>
              </w:rPr>
              <w:t>工程经审查，已具备</w:t>
            </w:r>
            <w:r>
              <w:rPr>
                <w:rFonts w:hint="eastAsia" w:ascii="仿宋" w:hAnsi="仿宋" w:eastAsia="仿宋" w:cs="仿宋"/>
                <w:color w:val="auto"/>
                <w:sz w:val="22"/>
                <w:szCs w:val="22"/>
                <w:highlight w:val="none"/>
              </w:rPr>
              <w:t>施工合同约定的开工条件，</w:t>
            </w:r>
            <w:r>
              <w:rPr>
                <w:rFonts w:hint="eastAsia" w:ascii="仿宋" w:hAnsi="仿宋" w:eastAsia="仿宋" w:cs="仿宋"/>
                <w:color w:val="auto"/>
                <w:sz w:val="22"/>
                <w:szCs w:val="22"/>
                <w:highlight w:val="none"/>
                <w:lang w:val="en-US" w:eastAsia="zh-CN"/>
              </w:rPr>
              <w:t>现通知你方正式开工</w:t>
            </w:r>
            <w:r>
              <w:rPr>
                <w:rFonts w:hint="eastAsia" w:ascii="仿宋" w:hAnsi="仿宋" w:eastAsia="仿宋" w:cs="仿宋"/>
                <w:color w:val="auto"/>
                <w:sz w:val="22"/>
                <w:szCs w:val="22"/>
                <w:highlight w:val="none"/>
              </w:rPr>
              <w:t>。</w:t>
            </w:r>
          </w:p>
          <w:p w14:paraId="3AAB1148">
            <w:pPr>
              <w:spacing w:line="480" w:lineRule="auto"/>
              <w:ind w:right="0" w:rightChars="0" w:firstLine="44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本开工令确定此合同的实际开工日期为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79FACF8A">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p>
          <w:p w14:paraId="7ABC3FD4">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施工总包单位：</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（全称及</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盖章）</w:t>
            </w:r>
          </w:p>
          <w:p w14:paraId="07715722">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项目负责人：（签名）</w:t>
            </w:r>
          </w:p>
          <w:p w14:paraId="460F823C">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日</w:t>
            </w:r>
          </w:p>
          <w:p w14:paraId="37940FFA">
            <w:pPr>
              <w:ind w:right="0" w:rightChars="0"/>
              <w:rPr>
                <w:rFonts w:hint="eastAsia" w:ascii="仿宋" w:hAnsi="仿宋" w:eastAsia="仿宋" w:cs="仿宋"/>
                <w:color w:val="auto"/>
                <w:sz w:val="22"/>
                <w:szCs w:val="22"/>
                <w:highlight w:val="none"/>
              </w:rPr>
            </w:pPr>
          </w:p>
        </w:tc>
      </w:tr>
      <w:tr w14:paraId="3DFF9F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36CC2B67">
            <w:pPr>
              <w:ind w:right="0" w:rightChars="0"/>
              <w:rPr>
                <w:rFonts w:hint="eastAsia" w:ascii="仿宋" w:hAnsi="仿宋" w:eastAsia="仿宋" w:cs="仿宋"/>
                <w:color w:val="auto"/>
                <w:sz w:val="22"/>
                <w:szCs w:val="22"/>
                <w:highlight w:val="none"/>
              </w:rPr>
            </w:pPr>
          </w:p>
          <w:p w14:paraId="26989628">
            <w:pPr>
              <w:pStyle w:val="14"/>
              <w:tabs>
                <w:tab w:val="clear" w:pos="-116"/>
                <w:tab w:val="clear" w:pos="420"/>
              </w:tabs>
              <w:ind w:right="0" w:rightChars="0"/>
              <w:rPr>
                <w:rFonts w:hint="eastAsia" w:ascii="仿宋" w:hAnsi="仿宋" w:eastAsia="仿宋" w:cs="仿宋"/>
                <w:color w:val="auto"/>
                <w:highlight w:val="none"/>
              </w:rPr>
            </w:pPr>
          </w:p>
          <w:p w14:paraId="24332D5D">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今已收到项目的开工令。</w:t>
            </w:r>
          </w:p>
          <w:p w14:paraId="07E29165">
            <w:pPr>
              <w:spacing w:line="360" w:lineRule="auto"/>
              <w:ind w:right="0" w:rightChars="0" w:firstLine="3520" w:firstLineChars="1600"/>
              <w:rPr>
                <w:rFonts w:hint="eastAsia" w:ascii="仿宋" w:hAnsi="仿宋" w:eastAsia="仿宋" w:cs="仿宋"/>
                <w:color w:val="auto"/>
                <w:sz w:val="22"/>
                <w:szCs w:val="22"/>
                <w:highlight w:val="none"/>
              </w:rPr>
            </w:pPr>
          </w:p>
          <w:p w14:paraId="7018ECA4">
            <w:pPr>
              <w:pStyle w:val="14"/>
              <w:tabs>
                <w:tab w:val="clear" w:pos="-116"/>
                <w:tab w:val="clear" w:pos="420"/>
              </w:tabs>
              <w:ind w:right="0" w:rightChars="0"/>
              <w:rPr>
                <w:rFonts w:hint="eastAsia" w:ascii="仿宋" w:hAnsi="仿宋" w:eastAsia="仿宋" w:cs="仿宋"/>
                <w:color w:val="auto"/>
                <w:highlight w:val="none"/>
              </w:rPr>
            </w:pPr>
          </w:p>
          <w:p w14:paraId="55F803ED">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分包单位：（全称及盖章）</w:t>
            </w:r>
          </w:p>
          <w:p w14:paraId="0BAC3B91">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现场</w:t>
            </w:r>
            <w:r>
              <w:rPr>
                <w:rFonts w:hint="eastAsia" w:ascii="仿宋" w:hAnsi="仿宋" w:eastAsia="仿宋" w:cs="仿宋"/>
                <w:color w:val="auto"/>
                <w:sz w:val="22"/>
                <w:szCs w:val="22"/>
                <w:highlight w:val="none"/>
              </w:rPr>
              <w:t>负责人：（签名）</w:t>
            </w:r>
          </w:p>
          <w:p w14:paraId="2C9D7EA3">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w:t>
            </w:r>
            <w:r>
              <w:rPr>
                <w:rFonts w:hint="eastAsia" w:ascii="仿宋" w:hAnsi="仿宋" w:eastAsia="仿宋" w:cs="仿宋"/>
                <w:color w:val="auto"/>
                <w:sz w:val="22"/>
                <w:szCs w:val="22"/>
                <w:highlight w:val="none"/>
                <w:lang w:val="en-US" w:eastAsia="zh-CN"/>
              </w:rPr>
              <w:t>日</w:t>
            </w:r>
          </w:p>
        </w:tc>
      </w:tr>
    </w:tbl>
    <w:p w14:paraId="5C52FBD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ACA4081">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FE53A5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6579B8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DB8BE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5776CD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85" w:name="_Toc7395"/>
      <w:bookmarkStart w:id="386" w:name="_Toc6573"/>
      <w:bookmarkStart w:id="387" w:name="_Toc25793"/>
      <w:bookmarkStart w:id="388" w:name="_Toc29967"/>
    </w:p>
    <w:p w14:paraId="3F0B380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10D5E82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2313EB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85"/>
      <w:bookmarkEnd w:id="386"/>
      <w:bookmarkEnd w:id="387"/>
      <w:bookmarkEnd w:id="388"/>
      <w:r>
        <w:rPr>
          <w:rFonts w:hint="eastAsia" w:ascii="仿宋" w:hAnsi="仿宋" w:eastAsia="仿宋" w:cs="仿宋"/>
          <w:b/>
          <w:bCs/>
          <w:color w:val="auto"/>
          <w:sz w:val="36"/>
          <w:szCs w:val="36"/>
          <w:highlight w:val="none"/>
          <w:lang w:val="en-US" w:eastAsia="zh-CN"/>
        </w:rPr>
        <w:t>八</w:t>
      </w:r>
    </w:p>
    <w:tbl>
      <w:tblPr>
        <w:tblStyle w:val="15"/>
        <w:tblW w:w="5307" w:type="pct"/>
        <w:jc w:val="center"/>
        <w:tblLayout w:type="fixed"/>
        <w:tblCellMar>
          <w:top w:w="15" w:type="dxa"/>
          <w:left w:w="15" w:type="dxa"/>
          <w:bottom w:w="15" w:type="dxa"/>
          <w:right w:w="15" w:type="dxa"/>
        </w:tblCellMar>
      </w:tblPr>
      <w:tblGrid>
        <w:gridCol w:w="9780"/>
      </w:tblGrid>
      <w:tr w14:paraId="515E5626">
        <w:tblPrEx>
          <w:tblCellMar>
            <w:top w:w="15" w:type="dxa"/>
            <w:left w:w="15" w:type="dxa"/>
            <w:bottom w:w="15" w:type="dxa"/>
            <w:right w:w="15" w:type="dxa"/>
          </w:tblCellMar>
        </w:tblPrEx>
        <w:trPr>
          <w:trHeight w:val="13066" w:hRule="atLeast"/>
          <w:jc w:val="center"/>
        </w:trPr>
        <w:tc>
          <w:tcPr>
            <w:tcW w:w="5000" w:type="pct"/>
            <w:noWrap w:val="0"/>
            <w:vAlign w:val="center"/>
          </w:tcPr>
          <w:p w14:paraId="34992BF3">
            <w:pPr>
              <w:spacing w:before="90" w:line="226" w:lineRule="auto"/>
              <w:ind w:left="3175"/>
              <w:outlineLvl w:val="0"/>
              <w:rPr>
                <w:rFonts w:hint="eastAsia" w:ascii="仿宋" w:hAnsi="仿宋" w:eastAsia="仿宋" w:cs="仿宋"/>
                <w:color w:val="auto"/>
                <w:sz w:val="31"/>
                <w:szCs w:val="31"/>
                <w:highlight w:val="none"/>
              </w:rPr>
            </w:pPr>
            <w:bookmarkStart w:id="389" w:name="_Toc11301"/>
            <w:bookmarkStart w:id="390" w:name="_Toc24733"/>
            <w:bookmarkStart w:id="391" w:name="_Toc4496"/>
            <w:bookmarkStart w:id="392" w:name="_Toc32078"/>
            <w:r>
              <w:rPr>
                <w:rFonts w:hint="eastAsia" w:ascii="仿宋" w:hAnsi="仿宋" w:eastAsia="仿宋" w:cs="仿宋"/>
                <w:color w:val="auto"/>
                <w:spacing w:val="9"/>
                <w:sz w:val="31"/>
                <w:szCs w:val="31"/>
                <w:highlight w:val="none"/>
              </w:rPr>
              <w:t>分</w:t>
            </w:r>
            <w:r>
              <w:rPr>
                <w:rFonts w:hint="eastAsia" w:ascii="仿宋" w:hAnsi="仿宋" w:eastAsia="仿宋" w:cs="仿宋"/>
                <w:color w:val="auto"/>
                <w:spacing w:val="7"/>
                <w:sz w:val="31"/>
                <w:szCs w:val="31"/>
                <w:highlight w:val="none"/>
              </w:rPr>
              <w:t>包签证确认单</w:t>
            </w:r>
            <w:bookmarkEnd w:id="389"/>
            <w:bookmarkEnd w:id="390"/>
            <w:bookmarkEnd w:id="391"/>
            <w:bookmarkEnd w:id="392"/>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1CBB6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7A1BF163">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51577B6F">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5DE39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425AE49F">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6E8DD492">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279F3BE6">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458D5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BF96742">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620B3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50373D3E">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778ECFF4">
                  <w:pPr>
                    <w:rPr>
                      <w:rFonts w:hint="eastAsia" w:ascii="仿宋" w:hAnsi="仿宋" w:eastAsia="仿宋" w:cs="仿宋"/>
                      <w:color w:val="auto"/>
                      <w:sz w:val="22"/>
                      <w:szCs w:val="22"/>
                      <w:highlight w:val="none"/>
                    </w:rPr>
                  </w:pPr>
                </w:p>
              </w:tc>
            </w:tr>
            <w:tr w14:paraId="7860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5796215E">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E690353">
                  <w:pPr>
                    <w:rPr>
                      <w:rFonts w:hint="eastAsia" w:ascii="仿宋" w:hAnsi="仿宋" w:eastAsia="仿宋" w:cs="仿宋"/>
                      <w:color w:val="auto"/>
                      <w:sz w:val="22"/>
                      <w:szCs w:val="22"/>
                      <w:highlight w:val="none"/>
                    </w:rPr>
                  </w:pPr>
                </w:p>
              </w:tc>
            </w:tr>
            <w:tr w14:paraId="23F42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1D7175FD">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281C8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57F6DF85">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6FC5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142E4FBF">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71B417CF">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2FC03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66FA006E">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57AC6A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0A37FA70">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0F3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26F9E9A">
                  <w:pPr>
                    <w:rPr>
                      <w:rFonts w:hint="eastAsia" w:ascii="仿宋" w:hAnsi="仿宋" w:eastAsia="仿宋" w:cs="仿宋"/>
                      <w:color w:val="auto"/>
                      <w:sz w:val="22"/>
                      <w:szCs w:val="22"/>
                      <w:highlight w:val="none"/>
                    </w:rPr>
                  </w:pPr>
                </w:p>
              </w:tc>
              <w:tc>
                <w:tcPr>
                  <w:tcW w:w="4872" w:type="dxa"/>
                  <w:gridSpan w:val="2"/>
                  <w:noWrap w:val="0"/>
                  <w:vAlign w:val="top"/>
                </w:tcPr>
                <w:p w14:paraId="230CE772">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44086C56">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14D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07131A8A">
                  <w:pPr>
                    <w:rPr>
                      <w:rFonts w:hint="eastAsia" w:ascii="仿宋" w:hAnsi="仿宋" w:eastAsia="仿宋" w:cs="仿宋"/>
                      <w:color w:val="auto"/>
                      <w:sz w:val="22"/>
                      <w:szCs w:val="22"/>
                      <w:highlight w:val="none"/>
                    </w:rPr>
                  </w:pPr>
                </w:p>
              </w:tc>
              <w:tc>
                <w:tcPr>
                  <w:tcW w:w="4872" w:type="dxa"/>
                  <w:gridSpan w:val="2"/>
                  <w:noWrap w:val="0"/>
                  <w:vAlign w:val="top"/>
                </w:tcPr>
                <w:p w14:paraId="6C319C0B">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737CA102">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10E0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1D0C489C">
                  <w:pPr>
                    <w:rPr>
                      <w:rFonts w:hint="eastAsia" w:ascii="仿宋" w:hAnsi="仿宋" w:eastAsia="仿宋" w:cs="仿宋"/>
                      <w:color w:val="auto"/>
                      <w:sz w:val="22"/>
                      <w:szCs w:val="22"/>
                      <w:highlight w:val="none"/>
                    </w:rPr>
                  </w:pPr>
                </w:p>
              </w:tc>
              <w:tc>
                <w:tcPr>
                  <w:tcW w:w="4872" w:type="dxa"/>
                  <w:gridSpan w:val="2"/>
                  <w:noWrap w:val="0"/>
                  <w:vAlign w:val="top"/>
                </w:tcPr>
                <w:p w14:paraId="04321F97">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7614203E">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00D8E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26E68359">
                  <w:pPr>
                    <w:rPr>
                      <w:rFonts w:hint="eastAsia" w:ascii="仿宋" w:hAnsi="仿宋" w:eastAsia="仿宋" w:cs="仿宋"/>
                      <w:color w:val="auto"/>
                      <w:sz w:val="22"/>
                      <w:szCs w:val="22"/>
                      <w:highlight w:val="none"/>
                    </w:rPr>
                  </w:pPr>
                </w:p>
              </w:tc>
              <w:tc>
                <w:tcPr>
                  <w:tcW w:w="4872" w:type="dxa"/>
                  <w:gridSpan w:val="2"/>
                  <w:noWrap w:val="0"/>
                  <w:vAlign w:val="top"/>
                </w:tcPr>
                <w:p w14:paraId="06C09DE4">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1B50A549">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75B18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51558BC7">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744623E2">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4A8E0965">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89B1C6F">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25153156">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0D6B10E5">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5036732D">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1212BED2">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p>
    <w:p w14:paraId="70FBBEFF">
      <w:pPr>
        <w:pStyle w:val="14"/>
        <w:tabs>
          <w:tab w:val="clear" w:pos="-116"/>
          <w:tab w:val="clear" w:pos="420"/>
        </w:tabs>
        <w:rPr>
          <w:rFonts w:hint="eastAsia" w:ascii="仿宋" w:hAnsi="仿宋" w:eastAsia="仿宋" w:cs="仿宋"/>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6D04EE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0A4C84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450E6116">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2D8830A1">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6984F9A">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67847C4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752AC07E">
            <w:pPr>
              <w:jc w:val="center"/>
              <w:rPr>
                <w:rFonts w:hint="eastAsia" w:ascii="仿宋" w:hAnsi="仿宋" w:eastAsia="仿宋" w:cs="仿宋"/>
                <w:b w:val="0"/>
                <w:bCs/>
                <w:color w:val="auto"/>
                <w:sz w:val="21"/>
                <w:szCs w:val="21"/>
                <w:highlight w:val="none"/>
                <w:lang w:eastAsia="zh-CN"/>
              </w:rPr>
            </w:pPr>
          </w:p>
        </w:tc>
      </w:tr>
      <w:tr w14:paraId="1EDB2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71BA85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6F866CE6">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4111B44">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7A1578A6">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71F33AD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7F9F03ED">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5473FB70">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703698BF">
            <w:pPr>
              <w:jc w:val="center"/>
              <w:rPr>
                <w:rFonts w:hint="eastAsia" w:ascii="仿宋" w:hAnsi="仿宋" w:eastAsia="仿宋" w:cs="仿宋"/>
                <w:b w:val="0"/>
                <w:bCs/>
                <w:color w:val="auto"/>
                <w:sz w:val="21"/>
                <w:szCs w:val="21"/>
                <w:highlight w:val="none"/>
                <w:lang w:eastAsia="zh-CN"/>
              </w:rPr>
            </w:pPr>
          </w:p>
        </w:tc>
      </w:tr>
      <w:tr w14:paraId="6F575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029A8D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29365BDB">
            <w:pPr>
              <w:jc w:val="left"/>
              <w:rPr>
                <w:rFonts w:hint="eastAsia" w:ascii="仿宋" w:hAnsi="仿宋" w:eastAsia="仿宋" w:cs="仿宋"/>
                <w:b w:val="0"/>
                <w:bCs/>
                <w:color w:val="auto"/>
                <w:sz w:val="21"/>
                <w:szCs w:val="21"/>
                <w:highlight w:val="none"/>
                <w:lang w:eastAsia="zh-CN"/>
              </w:rPr>
            </w:pPr>
          </w:p>
        </w:tc>
      </w:tr>
      <w:tr w14:paraId="2CD11D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E9157D5">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7D4166DF">
            <w:pPr>
              <w:jc w:val="left"/>
              <w:rPr>
                <w:rFonts w:hint="eastAsia" w:ascii="仿宋" w:hAnsi="仿宋" w:eastAsia="仿宋" w:cs="仿宋"/>
                <w:b w:val="0"/>
                <w:bCs/>
                <w:color w:val="auto"/>
                <w:sz w:val="21"/>
                <w:szCs w:val="21"/>
                <w:highlight w:val="none"/>
                <w:lang w:eastAsia="zh-CN"/>
              </w:rPr>
            </w:pPr>
          </w:p>
        </w:tc>
      </w:tr>
      <w:tr w14:paraId="281710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BB612CD">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1CB74761">
            <w:pPr>
              <w:jc w:val="left"/>
              <w:rPr>
                <w:rFonts w:hint="eastAsia" w:ascii="仿宋" w:hAnsi="仿宋" w:eastAsia="仿宋" w:cs="仿宋"/>
                <w:b w:val="0"/>
                <w:bCs/>
                <w:color w:val="auto"/>
                <w:sz w:val="21"/>
                <w:szCs w:val="21"/>
                <w:highlight w:val="none"/>
                <w:lang w:eastAsia="zh-CN"/>
              </w:rPr>
            </w:pPr>
          </w:p>
        </w:tc>
      </w:tr>
      <w:tr w14:paraId="577B71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710F017">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7FD3E716">
            <w:pPr>
              <w:jc w:val="left"/>
              <w:rPr>
                <w:rFonts w:hint="eastAsia" w:ascii="仿宋" w:hAnsi="仿宋" w:eastAsia="仿宋" w:cs="仿宋"/>
                <w:b w:val="0"/>
                <w:bCs/>
                <w:color w:val="auto"/>
                <w:sz w:val="21"/>
                <w:szCs w:val="21"/>
                <w:highlight w:val="none"/>
                <w:lang w:eastAsia="zh-CN"/>
              </w:rPr>
            </w:pPr>
          </w:p>
        </w:tc>
      </w:tr>
      <w:tr w14:paraId="259CB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4B4C692">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1C2EE6B2">
            <w:pPr>
              <w:jc w:val="left"/>
              <w:rPr>
                <w:rFonts w:hint="eastAsia" w:ascii="仿宋" w:hAnsi="仿宋" w:eastAsia="仿宋" w:cs="仿宋"/>
                <w:b w:val="0"/>
                <w:bCs/>
                <w:color w:val="auto"/>
                <w:sz w:val="21"/>
                <w:szCs w:val="21"/>
                <w:highlight w:val="none"/>
                <w:lang w:eastAsia="zh-CN"/>
              </w:rPr>
            </w:pPr>
          </w:p>
        </w:tc>
      </w:tr>
      <w:tr w14:paraId="174169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59B6D7FD">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00E0F750">
            <w:pPr>
              <w:ind w:right="284"/>
              <w:jc w:val="left"/>
              <w:rPr>
                <w:rFonts w:hint="eastAsia" w:ascii="仿宋" w:hAnsi="仿宋" w:eastAsia="仿宋" w:cs="仿宋"/>
                <w:b w:val="0"/>
                <w:bCs/>
                <w:color w:val="auto"/>
                <w:sz w:val="21"/>
                <w:szCs w:val="21"/>
                <w:highlight w:val="none"/>
              </w:rPr>
            </w:pPr>
          </w:p>
          <w:p w14:paraId="78480B48">
            <w:pPr>
              <w:ind w:right="284"/>
              <w:jc w:val="left"/>
              <w:rPr>
                <w:rFonts w:hint="eastAsia" w:ascii="仿宋" w:hAnsi="仿宋" w:eastAsia="仿宋" w:cs="仿宋"/>
                <w:b w:val="0"/>
                <w:bCs/>
                <w:color w:val="auto"/>
                <w:sz w:val="21"/>
                <w:szCs w:val="21"/>
                <w:highlight w:val="none"/>
              </w:rPr>
            </w:pPr>
          </w:p>
          <w:p w14:paraId="2D786826">
            <w:pPr>
              <w:ind w:right="284"/>
              <w:jc w:val="left"/>
              <w:rPr>
                <w:rFonts w:hint="eastAsia" w:ascii="仿宋" w:hAnsi="仿宋" w:eastAsia="仿宋" w:cs="仿宋"/>
                <w:b w:val="0"/>
                <w:bCs/>
                <w:color w:val="auto"/>
                <w:sz w:val="21"/>
                <w:szCs w:val="21"/>
                <w:highlight w:val="none"/>
              </w:rPr>
            </w:pPr>
          </w:p>
          <w:p w14:paraId="1A0B31DF">
            <w:pPr>
              <w:ind w:right="284"/>
              <w:jc w:val="left"/>
              <w:rPr>
                <w:rFonts w:hint="eastAsia" w:ascii="仿宋" w:hAnsi="仿宋" w:eastAsia="仿宋" w:cs="仿宋"/>
                <w:b w:val="0"/>
                <w:bCs/>
                <w:color w:val="auto"/>
                <w:sz w:val="21"/>
                <w:szCs w:val="21"/>
                <w:highlight w:val="none"/>
              </w:rPr>
            </w:pPr>
          </w:p>
          <w:p w14:paraId="22063F42">
            <w:pPr>
              <w:ind w:right="284"/>
              <w:jc w:val="left"/>
              <w:rPr>
                <w:rFonts w:hint="eastAsia" w:ascii="仿宋" w:hAnsi="仿宋" w:eastAsia="仿宋" w:cs="仿宋"/>
                <w:b w:val="0"/>
                <w:bCs/>
                <w:color w:val="auto"/>
                <w:sz w:val="21"/>
                <w:szCs w:val="21"/>
                <w:highlight w:val="none"/>
              </w:rPr>
            </w:pPr>
          </w:p>
          <w:p w14:paraId="42229F45">
            <w:pPr>
              <w:ind w:right="284"/>
              <w:jc w:val="left"/>
              <w:rPr>
                <w:rFonts w:hint="eastAsia" w:ascii="仿宋" w:hAnsi="仿宋" w:eastAsia="仿宋" w:cs="仿宋"/>
                <w:b w:val="0"/>
                <w:bCs/>
                <w:color w:val="auto"/>
                <w:sz w:val="21"/>
                <w:szCs w:val="21"/>
                <w:highlight w:val="none"/>
              </w:rPr>
            </w:pPr>
          </w:p>
          <w:p w14:paraId="6EACE319">
            <w:pPr>
              <w:ind w:right="284"/>
              <w:jc w:val="left"/>
              <w:rPr>
                <w:rFonts w:hint="eastAsia" w:ascii="仿宋" w:hAnsi="仿宋" w:eastAsia="仿宋" w:cs="仿宋"/>
                <w:b w:val="0"/>
                <w:bCs/>
                <w:color w:val="auto"/>
                <w:sz w:val="21"/>
                <w:szCs w:val="21"/>
                <w:highlight w:val="none"/>
              </w:rPr>
            </w:pPr>
          </w:p>
          <w:p w14:paraId="15A27A54">
            <w:pPr>
              <w:ind w:right="284"/>
              <w:jc w:val="left"/>
              <w:rPr>
                <w:rFonts w:hint="eastAsia" w:ascii="仿宋" w:hAnsi="仿宋" w:eastAsia="仿宋" w:cs="仿宋"/>
                <w:b w:val="0"/>
                <w:bCs/>
                <w:color w:val="auto"/>
                <w:sz w:val="21"/>
                <w:szCs w:val="21"/>
                <w:highlight w:val="none"/>
              </w:rPr>
            </w:pPr>
          </w:p>
          <w:p w14:paraId="3EE9B32D">
            <w:pPr>
              <w:ind w:right="284"/>
              <w:jc w:val="left"/>
              <w:rPr>
                <w:rFonts w:hint="eastAsia" w:ascii="仿宋" w:hAnsi="仿宋" w:eastAsia="仿宋" w:cs="仿宋"/>
                <w:b w:val="0"/>
                <w:bCs/>
                <w:color w:val="auto"/>
                <w:sz w:val="21"/>
                <w:szCs w:val="21"/>
                <w:highlight w:val="none"/>
              </w:rPr>
            </w:pPr>
          </w:p>
          <w:p w14:paraId="408FA85A">
            <w:pPr>
              <w:ind w:right="284"/>
              <w:jc w:val="left"/>
              <w:rPr>
                <w:rFonts w:hint="eastAsia" w:ascii="仿宋" w:hAnsi="仿宋" w:eastAsia="仿宋" w:cs="仿宋"/>
                <w:b w:val="0"/>
                <w:bCs/>
                <w:color w:val="auto"/>
                <w:sz w:val="21"/>
                <w:szCs w:val="21"/>
                <w:highlight w:val="none"/>
              </w:rPr>
            </w:pPr>
          </w:p>
          <w:p w14:paraId="3DC7243D">
            <w:pPr>
              <w:ind w:right="284"/>
              <w:jc w:val="left"/>
              <w:rPr>
                <w:rFonts w:hint="eastAsia" w:ascii="仿宋" w:hAnsi="仿宋" w:eastAsia="仿宋" w:cs="仿宋"/>
                <w:b w:val="0"/>
                <w:bCs/>
                <w:color w:val="auto"/>
                <w:sz w:val="21"/>
                <w:szCs w:val="21"/>
                <w:highlight w:val="none"/>
              </w:rPr>
            </w:pPr>
          </w:p>
          <w:p w14:paraId="0D0B97BC">
            <w:pPr>
              <w:ind w:right="284"/>
              <w:jc w:val="left"/>
              <w:rPr>
                <w:rFonts w:hint="eastAsia" w:ascii="仿宋" w:hAnsi="仿宋" w:eastAsia="仿宋" w:cs="仿宋"/>
                <w:b w:val="0"/>
                <w:bCs/>
                <w:color w:val="auto"/>
                <w:sz w:val="21"/>
                <w:szCs w:val="21"/>
                <w:highlight w:val="none"/>
              </w:rPr>
            </w:pPr>
          </w:p>
          <w:p w14:paraId="25503621">
            <w:pPr>
              <w:ind w:right="284"/>
              <w:jc w:val="left"/>
              <w:rPr>
                <w:rFonts w:hint="eastAsia" w:ascii="仿宋" w:hAnsi="仿宋" w:eastAsia="仿宋" w:cs="仿宋"/>
                <w:b w:val="0"/>
                <w:bCs/>
                <w:color w:val="auto"/>
                <w:sz w:val="21"/>
                <w:szCs w:val="21"/>
                <w:highlight w:val="none"/>
              </w:rPr>
            </w:pPr>
          </w:p>
          <w:p w14:paraId="35013C75">
            <w:pPr>
              <w:ind w:right="284"/>
              <w:jc w:val="left"/>
              <w:rPr>
                <w:rFonts w:hint="eastAsia" w:ascii="仿宋" w:hAnsi="仿宋" w:eastAsia="仿宋" w:cs="仿宋"/>
                <w:b w:val="0"/>
                <w:bCs/>
                <w:color w:val="auto"/>
                <w:sz w:val="21"/>
                <w:szCs w:val="21"/>
                <w:highlight w:val="none"/>
              </w:rPr>
            </w:pPr>
          </w:p>
          <w:p w14:paraId="6B7DB48A">
            <w:pPr>
              <w:ind w:right="284"/>
              <w:jc w:val="left"/>
              <w:rPr>
                <w:rFonts w:hint="eastAsia" w:ascii="仿宋" w:hAnsi="仿宋" w:eastAsia="仿宋" w:cs="仿宋"/>
                <w:b w:val="0"/>
                <w:bCs/>
                <w:color w:val="auto"/>
                <w:sz w:val="21"/>
                <w:szCs w:val="21"/>
                <w:highlight w:val="none"/>
              </w:rPr>
            </w:pPr>
          </w:p>
          <w:p w14:paraId="2989EAEF">
            <w:pPr>
              <w:ind w:right="284"/>
              <w:jc w:val="left"/>
              <w:rPr>
                <w:rFonts w:hint="eastAsia" w:ascii="仿宋" w:hAnsi="仿宋" w:eastAsia="仿宋" w:cs="仿宋"/>
                <w:b w:val="0"/>
                <w:bCs/>
                <w:color w:val="auto"/>
                <w:sz w:val="21"/>
                <w:szCs w:val="21"/>
                <w:highlight w:val="none"/>
              </w:rPr>
            </w:pPr>
          </w:p>
          <w:p w14:paraId="1D8E8B53">
            <w:pPr>
              <w:ind w:right="284"/>
              <w:jc w:val="left"/>
              <w:rPr>
                <w:rFonts w:hint="eastAsia" w:ascii="仿宋" w:hAnsi="仿宋" w:eastAsia="仿宋" w:cs="仿宋"/>
                <w:b w:val="0"/>
                <w:bCs/>
                <w:color w:val="auto"/>
                <w:sz w:val="21"/>
                <w:szCs w:val="21"/>
                <w:highlight w:val="none"/>
              </w:rPr>
            </w:pPr>
          </w:p>
          <w:p w14:paraId="0904A586">
            <w:pPr>
              <w:rPr>
                <w:rFonts w:hint="eastAsia" w:ascii="仿宋" w:hAnsi="仿宋" w:eastAsia="仿宋" w:cs="仿宋"/>
                <w:b w:val="0"/>
                <w:bCs/>
                <w:color w:val="auto"/>
                <w:sz w:val="21"/>
                <w:szCs w:val="21"/>
                <w:highlight w:val="none"/>
              </w:rPr>
            </w:pPr>
          </w:p>
          <w:p w14:paraId="31CE7A2B">
            <w:pPr>
              <w:ind w:right="284"/>
              <w:jc w:val="left"/>
              <w:rPr>
                <w:rFonts w:hint="eastAsia" w:ascii="仿宋" w:hAnsi="仿宋" w:eastAsia="仿宋" w:cs="仿宋"/>
                <w:b w:val="0"/>
                <w:bCs/>
                <w:color w:val="auto"/>
                <w:sz w:val="21"/>
                <w:szCs w:val="21"/>
                <w:highlight w:val="none"/>
              </w:rPr>
            </w:pPr>
          </w:p>
        </w:tc>
      </w:tr>
      <w:tr w14:paraId="6904A1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7D3F0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78D343A5">
            <w:pPr>
              <w:ind w:right="284"/>
              <w:jc w:val="left"/>
              <w:rPr>
                <w:rFonts w:hint="eastAsia" w:ascii="仿宋" w:hAnsi="仿宋" w:eastAsia="仿宋" w:cs="仿宋"/>
                <w:b/>
                <w:color w:val="auto"/>
                <w:sz w:val="21"/>
                <w:szCs w:val="21"/>
                <w:highlight w:val="none"/>
              </w:rPr>
            </w:pPr>
          </w:p>
        </w:tc>
      </w:tr>
      <w:tr w14:paraId="5F973A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1A15308">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341E6367">
            <w:pPr>
              <w:ind w:right="284"/>
              <w:jc w:val="left"/>
              <w:rPr>
                <w:rFonts w:hint="eastAsia" w:ascii="仿宋" w:hAnsi="仿宋" w:eastAsia="仿宋" w:cs="仿宋"/>
                <w:b/>
                <w:color w:val="auto"/>
                <w:sz w:val="21"/>
                <w:szCs w:val="21"/>
                <w:highlight w:val="none"/>
              </w:rPr>
            </w:pPr>
          </w:p>
        </w:tc>
      </w:tr>
      <w:tr w14:paraId="409A78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77864BD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7BA90BD9">
            <w:pPr>
              <w:ind w:right="284"/>
              <w:jc w:val="left"/>
              <w:rPr>
                <w:rFonts w:hint="eastAsia" w:ascii="仿宋" w:hAnsi="仿宋" w:eastAsia="仿宋" w:cs="仿宋"/>
                <w:b/>
                <w:color w:val="auto"/>
                <w:sz w:val="21"/>
                <w:szCs w:val="21"/>
                <w:highlight w:val="none"/>
              </w:rPr>
            </w:pPr>
          </w:p>
        </w:tc>
      </w:tr>
      <w:tr w14:paraId="184007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5B0C515C">
            <w:pPr>
              <w:ind w:right="284"/>
              <w:jc w:val="center"/>
              <w:rPr>
                <w:rFonts w:hint="eastAsia"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29C533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BC27C5C">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673A2AE9">
            <w:pPr>
              <w:ind w:right="284"/>
              <w:jc w:val="left"/>
              <w:rPr>
                <w:rFonts w:hint="eastAsia" w:ascii="仿宋" w:hAnsi="仿宋" w:eastAsia="仿宋" w:cs="仿宋"/>
                <w:b/>
                <w:color w:val="auto"/>
                <w:sz w:val="21"/>
                <w:szCs w:val="21"/>
                <w:highlight w:val="none"/>
              </w:rPr>
            </w:pPr>
          </w:p>
        </w:tc>
      </w:tr>
      <w:tr w14:paraId="3AF045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5812C74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2CE70D39">
            <w:pPr>
              <w:ind w:right="284"/>
              <w:jc w:val="left"/>
              <w:rPr>
                <w:rFonts w:hint="eastAsia" w:ascii="仿宋" w:hAnsi="仿宋" w:eastAsia="仿宋" w:cs="仿宋"/>
                <w:b/>
                <w:color w:val="auto"/>
                <w:sz w:val="21"/>
                <w:szCs w:val="21"/>
                <w:highlight w:val="none"/>
              </w:rPr>
            </w:pPr>
          </w:p>
        </w:tc>
      </w:tr>
      <w:tr w14:paraId="1BD8A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4ED17B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D1D056B">
            <w:pPr>
              <w:ind w:right="284"/>
              <w:jc w:val="left"/>
              <w:rPr>
                <w:rFonts w:hint="eastAsia" w:ascii="仿宋" w:hAnsi="仿宋" w:eastAsia="仿宋" w:cs="仿宋"/>
                <w:b/>
                <w:color w:val="auto"/>
                <w:sz w:val="21"/>
                <w:szCs w:val="21"/>
                <w:highlight w:val="none"/>
              </w:rPr>
            </w:pPr>
          </w:p>
        </w:tc>
      </w:tr>
      <w:tr w14:paraId="44F86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0BCAD2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A72DA42">
            <w:pPr>
              <w:ind w:right="284"/>
              <w:jc w:val="left"/>
              <w:rPr>
                <w:rFonts w:hint="eastAsia" w:ascii="仿宋" w:hAnsi="仿宋" w:eastAsia="仿宋" w:cs="仿宋"/>
                <w:b/>
                <w:color w:val="auto"/>
                <w:sz w:val="21"/>
                <w:szCs w:val="21"/>
                <w:highlight w:val="none"/>
              </w:rPr>
            </w:pPr>
          </w:p>
        </w:tc>
      </w:tr>
    </w:tbl>
    <w:p w14:paraId="294969EB">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93" w:name="_Toc4826"/>
      <w:bookmarkStart w:id="394" w:name="_Toc12351"/>
      <w:bookmarkStart w:id="395" w:name="_Toc31438"/>
      <w:bookmarkStart w:id="396" w:name="_Toc17624"/>
      <w:r>
        <w:rPr>
          <w:rFonts w:hint="eastAsia" w:ascii="仿宋" w:hAnsi="仿宋" w:eastAsia="仿宋" w:cs="仿宋"/>
          <w:b/>
          <w:bCs w:val="0"/>
          <w:color w:val="auto"/>
          <w:sz w:val="40"/>
          <w:szCs w:val="40"/>
          <w:highlight w:val="none"/>
          <w:shd w:val="clear" w:color="auto" w:fill="auto"/>
          <w:lang w:val="en-US" w:eastAsia="zh-CN"/>
        </w:rPr>
        <w:t>附件十</w:t>
      </w:r>
      <w:bookmarkEnd w:id="393"/>
      <w:bookmarkEnd w:id="394"/>
      <w:bookmarkEnd w:id="395"/>
      <w:bookmarkEnd w:id="396"/>
    </w:p>
    <w:p w14:paraId="77FF522E">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490D4E2D">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r>
        <w:rPr>
          <w:rFonts w:hint="eastAsia" w:ascii="仿宋" w:hAnsi="仿宋" w:eastAsia="仿宋" w:cs="仿宋"/>
          <w:snapToGrid w:val="0"/>
          <w:color w:val="auto"/>
          <w:spacing w:val="11"/>
          <w:kern w:val="0"/>
          <w:sz w:val="31"/>
          <w:szCs w:val="31"/>
          <w:highlight w:val="none"/>
        </w:rPr>
        <w:t>签</w:t>
      </w:r>
      <w:r>
        <w:rPr>
          <w:rFonts w:hint="eastAsia" w:ascii="仿宋" w:hAnsi="仿宋" w:eastAsia="仿宋" w:cs="仿宋"/>
          <w:snapToGrid w:val="0"/>
          <w:color w:val="auto"/>
          <w:spacing w:val="6"/>
          <w:kern w:val="0"/>
          <w:sz w:val="31"/>
          <w:szCs w:val="31"/>
          <w:highlight w:val="none"/>
        </w:rPr>
        <w:t>证单分包说明</w:t>
      </w:r>
    </w:p>
    <w:p w14:paraId="6FE4E0AE">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p>
    <w:p w14:paraId="35E2BB98">
      <w:pPr>
        <w:widowControl/>
        <w:kinsoku w:val="0"/>
        <w:autoSpaceDE w:val="0"/>
        <w:autoSpaceDN w:val="0"/>
        <w:adjustRightInd w:val="0"/>
        <w:snapToGrid w:val="0"/>
        <w:spacing w:line="193" w:lineRule="exact"/>
        <w:jc w:val="left"/>
        <w:textAlignment w:val="baseline"/>
        <w:rPr>
          <w:rFonts w:hint="eastAsia" w:ascii="仿宋" w:hAnsi="仿宋" w:eastAsia="仿宋" w:cs="仿宋"/>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14E7B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068634E5">
            <w:pPr>
              <w:widowControl/>
              <w:kinsoku w:val="0"/>
              <w:autoSpaceDE w:val="0"/>
              <w:autoSpaceDN w:val="0"/>
              <w:adjustRightInd w:val="0"/>
              <w:snapToGrid w:val="0"/>
              <w:spacing w:before="149" w:line="229" w:lineRule="auto"/>
              <w:ind w:left="21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工</w:t>
            </w:r>
            <w:r>
              <w:rPr>
                <w:rFonts w:hint="eastAsia" w:ascii="仿宋" w:hAnsi="仿宋" w:eastAsia="仿宋" w:cs="仿宋"/>
                <w:snapToGrid w:val="0"/>
                <w:color w:val="auto"/>
                <w:spacing w:val="4"/>
                <w:kern w:val="0"/>
                <w:sz w:val="23"/>
                <w:szCs w:val="23"/>
                <w:highlight w:val="none"/>
              </w:rPr>
              <w:t>程名称</w:t>
            </w:r>
          </w:p>
        </w:tc>
        <w:tc>
          <w:tcPr>
            <w:tcW w:w="4044" w:type="dxa"/>
            <w:noWrap w:val="0"/>
            <w:vAlign w:val="top"/>
          </w:tcPr>
          <w:p w14:paraId="5EB1F160">
            <w:pPr>
              <w:widowControl/>
              <w:kinsoku w:val="0"/>
              <w:autoSpaceDE w:val="0"/>
              <w:autoSpaceDN w:val="0"/>
              <w:adjustRightInd w:val="0"/>
              <w:snapToGrid w:val="0"/>
              <w:spacing w:before="148" w:line="232" w:lineRule="auto"/>
              <w:ind w:left="10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XX</w:t>
            </w:r>
            <w:r>
              <w:rPr>
                <w:rFonts w:hint="eastAsia" w:ascii="仿宋" w:hAnsi="仿宋" w:eastAsia="仿宋" w:cs="仿宋"/>
                <w:snapToGrid w:val="0"/>
                <w:color w:val="auto"/>
                <w:spacing w:val="-7"/>
                <w:kern w:val="0"/>
                <w:sz w:val="23"/>
                <w:szCs w:val="23"/>
                <w:highlight w:val="none"/>
              </w:rPr>
              <w:t xml:space="preserve"> </w:t>
            </w:r>
            <w:r>
              <w:rPr>
                <w:rFonts w:hint="eastAsia" w:ascii="仿宋" w:hAnsi="仿宋" w:eastAsia="仿宋" w:cs="仿宋"/>
                <w:snapToGrid w:val="0"/>
                <w:color w:val="auto"/>
                <w:spacing w:val="-6"/>
                <w:kern w:val="0"/>
                <w:sz w:val="23"/>
                <w:szCs w:val="23"/>
                <w:highlight w:val="none"/>
              </w:rPr>
              <w:t>项目</w:t>
            </w:r>
          </w:p>
        </w:tc>
        <w:tc>
          <w:tcPr>
            <w:tcW w:w="993" w:type="dxa"/>
            <w:noWrap w:val="0"/>
            <w:vAlign w:val="top"/>
          </w:tcPr>
          <w:p w14:paraId="2A2AF916">
            <w:pPr>
              <w:widowControl/>
              <w:kinsoku w:val="0"/>
              <w:autoSpaceDE w:val="0"/>
              <w:autoSpaceDN w:val="0"/>
              <w:adjustRightInd w:val="0"/>
              <w:snapToGrid w:val="0"/>
              <w:spacing w:before="149" w:line="229" w:lineRule="auto"/>
              <w:ind w:left="27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327" w:type="dxa"/>
            <w:noWrap w:val="0"/>
            <w:vAlign w:val="top"/>
          </w:tcPr>
          <w:p w14:paraId="37553771">
            <w:pPr>
              <w:widowControl/>
              <w:kinsoku w:val="0"/>
              <w:autoSpaceDE w:val="0"/>
              <w:autoSpaceDN w:val="0"/>
              <w:adjustRightInd w:val="0"/>
              <w:snapToGrid w:val="0"/>
              <w:spacing w:before="149" w:line="231" w:lineRule="auto"/>
              <w:ind w:left="11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XX 地块/01</w:t>
            </w:r>
          </w:p>
        </w:tc>
      </w:tr>
      <w:tr w14:paraId="1A59F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5B0D6B36">
            <w:pPr>
              <w:widowControl/>
              <w:kinsoku w:val="0"/>
              <w:autoSpaceDE w:val="0"/>
              <w:autoSpaceDN w:val="0"/>
              <w:adjustRightInd w:val="0"/>
              <w:snapToGrid w:val="0"/>
              <w:spacing w:before="35" w:line="231" w:lineRule="auto"/>
              <w:ind w:left="385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说明内</w:t>
            </w:r>
            <w:r>
              <w:rPr>
                <w:rFonts w:hint="eastAsia" w:ascii="仿宋" w:hAnsi="仿宋" w:eastAsia="仿宋" w:cs="仿宋"/>
                <w:snapToGrid w:val="0"/>
                <w:color w:val="auto"/>
                <w:spacing w:val="5"/>
                <w:kern w:val="0"/>
                <w:sz w:val="23"/>
                <w:szCs w:val="23"/>
                <w:highlight w:val="none"/>
              </w:rPr>
              <w:t>容</w:t>
            </w:r>
          </w:p>
          <w:p w14:paraId="497D4B9D">
            <w:pPr>
              <w:widowControl/>
              <w:kinsoku w:val="0"/>
              <w:autoSpaceDE w:val="0"/>
              <w:autoSpaceDN w:val="0"/>
              <w:adjustRightInd w:val="0"/>
              <w:snapToGrid w:val="0"/>
              <w:spacing w:before="178" w:line="229" w:lineRule="auto"/>
              <w:ind w:left="12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根据甲</w:t>
            </w:r>
            <w:r>
              <w:rPr>
                <w:rFonts w:hint="eastAsia" w:ascii="仿宋" w:hAnsi="仿宋" w:eastAsia="仿宋" w:cs="仿宋"/>
                <w:snapToGrid w:val="0"/>
                <w:color w:val="auto"/>
                <w:spacing w:val="6"/>
                <w:kern w:val="0"/>
                <w:sz w:val="23"/>
                <w:szCs w:val="23"/>
                <w:highlight w:val="none"/>
              </w:rPr>
              <w:t>方</w:t>
            </w:r>
            <w:r>
              <w:rPr>
                <w:rFonts w:hint="eastAsia" w:ascii="仿宋" w:hAnsi="仿宋" w:eastAsia="仿宋" w:cs="仿宋"/>
                <w:snapToGrid w:val="0"/>
                <w:color w:val="auto"/>
                <w:spacing w:val="4"/>
                <w:kern w:val="0"/>
                <w:sz w:val="23"/>
                <w:szCs w:val="23"/>
                <w:highlight w:val="none"/>
              </w:rPr>
              <w:t xml:space="preserve">签字确认的签证单 (编号 </w:t>
            </w:r>
            <w:r>
              <w:rPr>
                <w:rFonts w:hint="eastAsia" w:ascii="仿宋" w:hAnsi="仿宋" w:eastAsia="仿宋" w:cs="仿宋"/>
                <w:snapToGrid w:val="0"/>
                <w:color w:val="auto"/>
                <w:kern w:val="0"/>
                <w:sz w:val="23"/>
                <w:szCs w:val="23"/>
                <w:highlight w:val="none"/>
              </w:rPr>
              <w:t>XX</w:t>
            </w:r>
            <w:r>
              <w:rPr>
                <w:rFonts w:hint="eastAsia" w:ascii="仿宋" w:hAnsi="仿宋" w:eastAsia="仿宋" w:cs="仿宋"/>
                <w:snapToGrid w:val="0"/>
                <w:color w:val="auto"/>
                <w:spacing w:val="4"/>
                <w:kern w:val="0"/>
                <w:sz w:val="23"/>
                <w:szCs w:val="23"/>
                <w:highlight w:val="none"/>
              </w:rPr>
              <w:t xml:space="preserve"> 地块/01) 内容中，其中</w:t>
            </w:r>
          </w:p>
          <w:p w14:paraId="4AA0CC0D">
            <w:pPr>
              <w:widowControl/>
              <w:kinsoku w:val="0"/>
              <w:autoSpaceDE w:val="0"/>
              <w:autoSpaceDN w:val="0"/>
              <w:adjustRightInd w:val="0"/>
              <w:snapToGrid w:val="0"/>
              <w:spacing w:before="180" w:line="229" w:lineRule="auto"/>
              <w:ind w:left="13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1、第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w:t>
            </w:r>
            <w:r>
              <w:rPr>
                <w:rFonts w:hint="eastAsia" w:ascii="仿宋" w:hAnsi="仿宋" w:eastAsia="仿宋" w:cs="仿宋"/>
                <w:snapToGrid w:val="0"/>
                <w:color w:val="auto"/>
                <w:spacing w:val="1"/>
                <w:kern w:val="0"/>
                <w:sz w:val="23"/>
                <w:szCs w:val="23"/>
                <w:highlight w:val="none"/>
              </w:rPr>
              <w:t>范围：</w:t>
            </w:r>
            <w:r>
              <w:rPr>
                <w:rFonts w:hint="eastAsia" w:ascii="仿宋" w:hAnsi="仿宋" w:eastAsia="仿宋" w:cs="仿宋"/>
                <w:snapToGrid w:val="0"/>
                <w:color w:val="auto"/>
                <w:spacing w:val="1"/>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7F74CAB">
            <w:pPr>
              <w:widowControl/>
              <w:kinsoku w:val="0"/>
              <w:autoSpaceDE w:val="0"/>
              <w:autoSpaceDN w:val="0"/>
              <w:adjustRightInd w:val="0"/>
              <w:snapToGrid w:val="0"/>
              <w:spacing w:before="182" w:line="229"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3"/>
                <w:kern w:val="0"/>
                <w:sz w:val="23"/>
                <w:szCs w:val="23"/>
                <w:highlight w:val="none"/>
              </w:rPr>
              <w:t>2</w:t>
            </w:r>
            <w:r>
              <w:rPr>
                <w:rFonts w:hint="eastAsia" w:ascii="仿宋" w:hAnsi="仿宋" w:eastAsia="仿宋" w:cs="仿宋"/>
                <w:snapToGrid w:val="0"/>
                <w:color w:val="auto"/>
                <w:spacing w:val="2"/>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66CEDAC">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3、第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p w14:paraId="2BD8297A">
            <w:pPr>
              <w:widowControl/>
              <w:kinsoku w:val="0"/>
              <w:autoSpaceDE w:val="0"/>
              <w:autoSpaceDN w:val="0"/>
              <w:adjustRightInd w:val="0"/>
              <w:snapToGrid w:val="0"/>
              <w:spacing w:before="180" w:line="229" w:lineRule="auto"/>
              <w:ind w:left="11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4"/>
                <w:kern w:val="0"/>
                <w:sz w:val="23"/>
                <w:szCs w:val="23"/>
                <w:highlight w:val="none"/>
              </w:rPr>
              <w:t>4、</w:t>
            </w:r>
            <w:r>
              <w:rPr>
                <w:rFonts w:hint="eastAsia" w:ascii="仿宋" w:hAnsi="仿宋" w:eastAsia="仿宋" w:cs="仿宋"/>
                <w:snapToGrid w:val="0"/>
                <w:color w:val="auto"/>
                <w:spacing w:val="3"/>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F806567">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5、第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tc>
      </w:tr>
    </w:tbl>
    <w:p w14:paraId="0CDE010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02C6A03">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797037C8">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3711411B">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A605C8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1A2632D2">
      <w:pPr>
        <w:widowControl/>
        <w:kinsoku w:val="0"/>
        <w:autoSpaceDE w:val="0"/>
        <w:autoSpaceDN w:val="0"/>
        <w:adjustRightInd w:val="0"/>
        <w:snapToGrid w:val="0"/>
        <w:spacing w:before="75" w:line="232" w:lineRule="auto"/>
        <w:ind w:left="1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施工员：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项目副经理：</w:t>
      </w:r>
      <w:r>
        <w:rPr>
          <w:rFonts w:hint="eastAsia" w:ascii="仿宋" w:hAnsi="仿宋" w:eastAsia="仿宋" w:cs="仿宋"/>
          <w:snapToGrid w:val="0"/>
          <w:color w:val="auto"/>
          <w:kern w:val="0"/>
          <w:sz w:val="23"/>
          <w:szCs w:val="23"/>
          <w:highlight w:val="none"/>
          <w:u w:val="single" w:color="auto"/>
        </w:rPr>
        <w:t xml:space="preserve">                     </w:t>
      </w:r>
    </w:p>
    <w:p w14:paraId="547555C0">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6C21603B">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7E2230C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B4D748D">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8AAF330">
      <w:pPr>
        <w:widowControl/>
        <w:kinsoku w:val="0"/>
        <w:autoSpaceDE w:val="0"/>
        <w:autoSpaceDN w:val="0"/>
        <w:adjustRightInd w:val="0"/>
        <w:snapToGrid w:val="0"/>
        <w:spacing w:before="75" w:line="231"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项目成本管理员：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项目经理：</w:t>
      </w:r>
      <w:r>
        <w:rPr>
          <w:rFonts w:hint="eastAsia" w:ascii="仿宋" w:hAnsi="仿宋" w:eastAsia="仿宋" w:cs="仿宋"/>
          <w:snapToGrid w:val="0"/>
          <w:color w:val="auto"/>
          <w:kern w:val="0"/>
          <w:sz w:val="23"/>
          <w:szCs w:val="23"/>
          <w:highlight w:val="none"/>
          <w:u w:val="single" w:color="auto"/>
        </w:rPr>
        <w:t xml:space="preserve">                     </w:t>
      </w:r>
    </w:p>
    <w:p w14:paraId="316CF2DF">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4908B8E3">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536C6CCB">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964E6A0">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04E2992">
      <w:pPr>
        <w:widowControl/>
        <w:kinsoku w:val="0"/>
        <w:autoSpaceDE w:val="0"/>
        <w:autoSpaceDN w:val="0"/>
        <w:adjustRightInd w:val="0"/>
        <w:snapToGrid w:val="0"/>
        <w:spacing w:before="76" w:line="231" w:lineRule="auto"/>
        <w:ind w:left="1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工</w:t>
      </w:r>
      <w:r>
        <w:rPr>
          <w:rFonts w:hint="eastAsia" w:ascii="仿宋" w:hAnsi="仿宋" w:eastAsia="仿宋" w:cs="仿宋"/>
          <w:snapToGrid w:val="0"/>
          <w:color w:val="auto"/>
          <w:spacing w:val="5"/>
          <w:kern w:val="0"/>
          <w:sz w:val="23"/>
          <w:szCs w:val="23"/>
          <w:highlight w:val="none"/>
        </w:rPr>
        <w:t>程部负责人：</w:t>
      </w:r>
      <w:r>
        <w:rPr>
          <w:rFonts w:hint="eastAsia" w:ascii="仿宋" w:hAnsi="仿宋" w:eastAsia="仿宋" w:cs="仿宋"/>
          <w:snapToGrid w:val="0"/>
          <w:color w:val="auto"/>
          <w:kern w:val="0"/>
          <w:sz w:val="23"/>
          <w:szCs w:val="23"/>
          <w:highlight w:val="none"/>
          <w:u w:val="single" w:color="auto"/>
        </w:rPr>
        <w:t xml:space="preserve">                  </w:t>
      </w:r>
    </w:p>
    <w:p w14:paraId="2E6296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EBFB86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E1D15D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457D2D">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A5B6CCA">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24DE69">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97" w:name="_Toc30613"/>
      <w:bookmarkStart w:id="398" w:name="_Toc25372"/>
      <w:bookmarkStart w:id="399" w:name="_Toc8770"/>
      <w:bookmarkStart w:id="400" w:name="_Toc24467"/>
      <w:r>
        <w:rPr>
          <w:rFonts w:hint="eastAsia" w:ascii="仿宋" w:hAnsi="仿宋" w:eastAsia="仿宋" w:cs="仿宋"/>
          <w:b/>
          <w:bCs w:val="0"/>
          <w:color w:val="auto"/>
          <w:sz w:val="40"/>
          <w:szCs w:val="40"/>
          <w:highlight w:val="none"/>
          <w:shd w:val="clear" w:color="auto" w:fill="auto"/>
          <w:lang w:val="en-US" w:eastAsia="zh-CN"/>
        </w:rPr>
        <w:t>附件十</w:t>
      </w:r>
      <w:bookmarkEnd w:id="397"/>
      <w:bookmarkEnd w:id="398"/>
      <w:bookmarkEnd w:id="399"/>
      <w:bookmarkEnd w:id="400"/>
      <w:r>
        <w:rPr>
          <w:rFonts w:hint="eastAsia" w:ascii="仿宋" w:hAnsi="仿宋" w:eastAsia="仿宋" w:cs="仿宋"/>
          <w:b/>
          <w:bCs w:val="0"/>
          <w:color w:val="auto"/>
          <w:sz w:val="40"/>
          <w:szCs w:val="40"/>
          <w:highlight w:val="none"/>
          <w:shd w:val="clear" w:color="auto" w:fill="auto"/>
          <w:lang w:val="en-US" w:eastAsia="zh-CN"/>
        </w:rPr>
        <w:t>一</w:t>
      </w:r>
    </w:p>
    <w:p w14:paraId="77C32AD0">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hint="eastAsia" w:ascii="仿宋" w:hAnsi="仿宋" w:eastAsia="仿宋" w:cs="仿宋"/>
          <w:snapToGrid w:val="0"/>
          <w:color w:val="auto"/>
          <w:spacing w:val="10"/>
          <w:kern w:val="0"/>
          <w:sz w:val="31"/>
          <w:szCs w:val="31"/>
          <w:highlight w:val="none"/>
        </w:rPr>
        <w:t>工</w:t>
      </w:r>
      <w:r>
        <w:rPr>
          <w:rFonts w:hint="eastAsia" w:ascii="仿宋" w:hAnsi="仿宋" w:eastAsia="仿宋" w:cs="仿宋"/>
          <w:snapToGrid w:val="0"/>
          <w:color w:val="auto"/>
          <w:spacing w:val="8"/>
          <w:kern w:val="0"/>
          <w:sz w:val="31"/>
          <w:szCs w:val="31"/>
          <w:highlight w:val="none"/>
        </w:rPr>
        <w:t>程量现场草签记录表</w:t>
      </w:r>
    </w:p>
    <w:p w14:paraId="40B30984">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4E7AF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61C360AA">
            <w:pPr>
              <w:widowControl/>
              <w:kinsoku w:val="0"/>
              <w:autoSpaceDE w:val="0"/>
              <w:autoSpaceDN w:val="0"/>
              <w:adjustRightInd w:val="0"/>
              <w:snapToGrid w:val="0"/>
              <w:spacing w:before="86" w:line="229"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D43B3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21A2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6265950E">
            <w:pPr>
              <w:widowControl/>
              <w:kinsoku w:val="0"/>
              <w:autoSpaceDE w:val="0"/>
              <w:autoSpaceDN w:val="0"/>
              <w:adjustRightInd w:val="0"/>
              <w:snapToGrid w:val="0"/>
              <w:spacing w:before="83" w:line="232" w:lineRule="auto"/>
              <w:ind w:left="29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承</w:t>
            </w:r>
            <w:r>
              <w:rPr>
                <w:rFonts w:hint="eastAsia" w:ascii="仿宋" w:hAnsi="仿宋" w:eastAsia="仿宋" w:cs="仿宋"/>
                <w:snapToGrid w:val="0"/>
                <w:color w:val="auto"/>
                <w:spacing w:val="5"/>
                <w:kern w:val="0"/>
                <w:sz w:val="23"/>
                <w:szCs w:val="23"/>
                <w:highlight w:val="none"/>
              </w:rPr>
              <w:t>包方</w:t>
            </w:r>
          </w:p>
        </w:tc>
        <w:tc>
          <w:tcPr>
            <w:tcW w:w="3628" w:type="dxa"/>
            <w:gridSpan w:val="2"/>
            <w:noWrap w:val="0"/>
            <w:vAlign w:val="top"/>
          </w:tcPr>
          <w:p w14:paraId="55DE62D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6A040875">
            <w:pPr>
              <w:widowControl/>
              <w:kinsoku w:val="0"/>
              <w:autoSpaceDE w:val="0"/>
              <w:autoSpaceDN w:val="0"/>
              <w:adjustRightInd w:val="0"/>
              <w:snapToGrid w:val="0"/>
              <w:spacing w:before="83" w:line="229"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990" w:type="dxa"/>
            <w:gridSpan w:val="3"/>
            <w:noWrap w:val="0"/>
            <w:vAlign w:val="top"/>
          </w:tcPr>
          <w:p w14:paraId="5140AE1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40134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3702D3C2">
            <w:pPr>
              <w:widowControl/>
              <w:kinsoku w:val="0"/>
              <w:autoSpaceDE w:val="0"/>
              <w:autoSpaceDN w:val="0"/>
              <w:adjustRightInd w:val="0"/>
              <w:snapToGrid w:val="0"/>
              <w:spacing w:before="84" w:line="232" w:lineRule="auto"/>
              <w:ind w:left="30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分</w:t>
            </w:r>
            <w:r>
              <w:rPr>
                <w:rFonts w:hint="eastAsia" w:ascii="仿宋" w:hAnsi="仿宋" w:eastAsia="仿宋" w:cs="仿宋"/>
                <w:snapToGrid w:val="0"/>
                <w:color w:val="auto"/>
                <w:spacing w:val="4"/>
                <w:kern w:val="0"/>
                <w:sz w:val="23"/>
                <w:szCs w:val="23"/>
                <w:highlight w:val="none"/>
              </w:rPr>
              <w:t>包方</w:t>
            </w:r>
          </w:p>
        </w:tc>
        <w:tc>
          <w:tcPr>
            <w:tcW w:w="3628" w:type="dxa"/>
            <w:gridSpan w:val="2"/>
            <w:noWrap w:val="0"/>
            <w:vAlign w:val="top"/>
          </w:tcPr>
          <w:p w14:paraId="35AAAA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4A5102F9">
            <w:pPr>
              <w:widowControl/>
              <w:kinsoku w:val="0"/>
              <w:autoSpaceDE w:val="0"/>
              <w:autoSpaceDN w:val="0"/>
              <w:adjustRightInd w:val="0"/>
              <w:snapToGrid w:val="0"/>
              <w:spacing w:before="84" w:line="231"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原</w:t>
            </w:r>
            <w:r>
              <w:rPr>
                <w:rFonts w:hint="eastAsia" w:ascii="仿宋" w:hAnsi="仿宋" w:eastAsia="仿宋" w:cs="仿宋"/>
                <w:snapToGrid w:val="0"/>
                <w:color w:val="auto"/>
                <w:kern w:val="0"/>
                <w:sz w:val="23"/>
                <w:szCs w:val="23"/>
                <w:highlight w:val="none"/>
              </w:rPr>
              <w:t>因</w:t>
            </w:r>
          </w:p>
        </w:tc>
        <w:tc>
          <w:tcPr>
            <w:tcW w:w="2990" w:type="dxa"/>
            <w:gridSpan w:val="3"/>
            <w:noWrap w:val="0"/>
            <w:vAlign w:val="top"/>
          </w:tcPr>
          <w:p w14:paraId="17EA338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4CDE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14294AE">
            <w:pPr>
              <w:widowControl/>
              <w:kinsoku w:val="0"/>
              <w:autoSpaceDE w:val="0"/>
              <w:autoSpaceDN w:val="0"/>
              <w:adjustRightInd w:val="0"/>
              <w:snapToGrid w:val="0"/>
              <w:spacing w:before="149" w:line="231" w:lineRule="auto"/>
              <w:ind w:left="12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序号</w:t>
            </w:r>
          </w:p>
        </w:tc>
        <w:tc>
          <w:tcPr>
            <w:tcW w:w="4927" w:type="dxa"/>
            <w:gridSpan w:val="4"/>
            <w:noWrap w:val="0"/>
            <w:vAlign w:val="top"/>
          </w:tcPr>
          <w:p w14:paraId="7DC1A615">
            <w:pPr>
              <w:widowControl/>
              <w:kinsoku w:val="0"/>
              <w:autoSpaceDE w:val="0"/>
              <w:autoSpaceDN w:val="0"/>
              <w:adjustRightInd w:val="0"/>
              <w:snapToGrid w:val="0"/>
              <w:spacing w:before="150" w:line="229" w:lineRule="auto"/>
              <w:ind w:left="199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项目名</w:t>
            </w:r>
            <w:r>
              <w:rPr>
                <w:rFonts w:hint="eastAsia" w:ascii="仿宋" w:hAnsi="仿宋" w:eastAsia="仿宋" w:cs="仿宋"/>
                <w:snapToGrid w:val="0"/>
                <w:color w:val="auto"/>
                <w:spacing w:val="5"/>
                <w:kern w:val="0"/>
                <w:sz w:val="23"/>
                <w:szCs w:val="23"/>
                <w:highlight w:val="none"/>
              </w:rPr>
              <w:t>称</w:t>
            </w:r>
          </w:p>
        </w:tc>
        <w:tc>
          <w:tcPr>
            <w:tcW w:w="824" w:type="dxa"/>
            <w:noWrap w:val="0"/>
            <w:vAlign w:val="top"/>
          </w:tcPr>
          <w:p w14:paraId="40F064E5">
            <w:pPr>
              <w:widowControl/>
              <w:kinsoku w:val="0"/>
              <w:autoSpaceDE w:val="0"/>
              <w:autoSpaceDN w:val="0"/>
              <w:adjustRightInd w:val="0"/>
              <w:snapToGrid w:val="0"/>
              <w:spacing w:before="150" w:line="229" w:lineRule="auto"/>
              <w:ind w:left="19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位</w:t>
            </w:r>
          </w:p>
        </w:tc>
        <w:tc>
          <w:tcPr>
            <w:tcW w:w="795" w:type="dxa"/>
            <w:noWrap w:val="0"/>
            <w:vAlign w:val="top"/>
          </w:tcPr>
          <w:p w14:paraId="10E88B7F">
            <w:pPr>
              <w:widowControl/>
              <w:kinsoku w:val="0"/>
              <w:autoSpaceDE w:val="0"/>
              <w:autoSpaceDN w:val="0"/>
              <w:adjustRightInd w:val="0"/>
              <w:snapToGrid w:val="0"/>
              <w:spacing w:before="150" w:line="231" w:lineRule="auto"/>
              <w:ind w:left="17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数量</w:t>
            </w:r>
          </w:p>
        </w:tc>
        <w:tc>
          <w:tcPr>
            <w:tcW w:w="1371" w:type="dxa"/>
            <w:noWrap w:val="0"/>
            <w:vAlign w:val="top"/>
          </w:tcPr>
          <w:p w14:paraId="50073187">
            <w:pPr>
              <w:widowControl/>
              <w:kinsoku w:val="0"/>
              <w:autoSpaceDE w:val="0"/>
              <w:autoSpaceDN w:val="0"/>
              <w:adjustRightInd w:val="0"/>
              <w:snapToGrid w:val="0"/>
              <w:spacing w:before="150" w:line="233" w:lineRule="auto"/>
              <w:ind w:left="4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备注</w:t>
            </w:r>
          </w:p>
        </w:tc>
      </w:tr>
      <w:tr w14:paraId="5FFBE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951C4F9">
            <w:pPr>
              <w:widowControl/>
              <w:kinsoku w:val="0"/>
              <w:autoSpaceDE w:val="0"/>
              <w:autoSpaceDN w:val="0"/>
              <w:adjustRightInd w:val="0"/>
              <w:snapToGrid w:val="0"/>
              <w:spacing w:before="190" w:line="187" w:lineRule="auto"/>
              <w:ind w:left="36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1</w:t>
            </w:r>
          </w:p>
        </w:tc>
        <w:tc>
          <w:tcPr>
            <w:tcW w:w="4927" w:type="dxa"/>
            <w:gridSpan w:val="4"/>
            <w:noWrap w:val="0"/>
            <w:vAlign w:val="top"/>
          </w:tcPr>
          <w:p w14:paraId="507B42F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9FE73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5B47AD66">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8F2661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1EE50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96E82EB">
            <w:pPr>
              <w:widowControl/>
              <w:kinsoku w:val="0"/>
              <w:autoSpaceDE w:val="0"/>
              <w:autoSpaceDN w:val="0"/>
              <w:adjustRightInd w:val="0"/>
              <w:snapToGrid w:val="0"/>
              <w:spacing w:before="191" w:line="186" w:lineRule="auto"/>
              <w:ind w:left="35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2</w:t>
            </w:r>
          </w:p>
        </w:tc>
        <w:tc>
          <w:tcPr>
            <w:tcW w:w="4927" w:type="dxa"/>
            <w:gridSpan w:val="4"/>
            <w:noWrap w:val="0"/>
            <w:vAlign w:val="top"/>
          </w:tcPr>
          <w:p w14:paraId="55CD993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EC61E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3BBD9B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457DF5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7977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62364D25">
            <w:pPr>
              <w:widowControl/>
              <w:kinsoku w:val="0"/>
              <w:autoSpaceDE w:val="0"/>
              <w:autoSpaceDN w:val="0"/>
              <w:adjustRightInd w:val="0"/>
              <w:snapToGrid w:val="0"/>
              <w:spacing w:before="191" w:line="186"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3</w:t>
            </w:r>
          </w:p>
        </w:tc>
        <w:tc>
          <w:tcPr>
            <w:tcW w:w="4927" w:type="dxa"/>
            <w:gridSpan w:val="4"/>
            <w:noWrap w:val="0"/>
            <w:vAlign w:val="top"/>
          </w:tcPr>
          <w:p w14:paraId="3E2B24B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679530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4DCD8A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5B7B94F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ACB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1BF8D0B">
            <w:pPr>
              <w:widowControl/>
              <w:kinsoku w:val="0"/>
              <w:autoSpaceDE w:val="0"/>
              <w:autoSpaceDN w:val="0"/>
              <w:adjustRightInd w:val="0"/>
              <w:snapToGrid w:val="0"/>
              <w:spacing w:before="192" w:line="186" w:lineRule="auto"/>
              <w:ind w:left="3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4</w:t>
            </w:r>
          </w:p>
        </w:tc>
        <w:tc>
          <w:tcPr>
            <w:tcW w:w="4927" w:type="dxa"/>
            <w:gridSpan w:val="4"/>
            <w:noWrap w:val="0"/>
            <w:vAlign w:val="top"/>
          </w:tcPr>
          <w:p w14:paraId="6B7EA4F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D51200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1B2B43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598AF0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D135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895B0E">
            <w:pPr>
              <w:widowControl/>
              <w:kinsoku w:val="0"/>
              <w:autoSpaceDE w:val="0"/>
              <w:autoSpaceDN w:val="0"/>
              <w:adjustRightInd w:val="0"/>
              <w:snapToGrid w:val="0"/>
              <w:spacing w:before="195" w:line="184"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5</w:t>
            </w:r>
          </w:p>
        </w:tc>
        <w:tc>
          <w:tcPr>
            <w:tcW w:w="4927" w:type="dxa"/>
            <w:gridSpan w:val="4"/>
            <w:noWrap w:val="0"/>
            <w:vAlign w:val="top"/>
          </w:tcPr>
          <w:p w14:paraId="42A2C1C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002D4E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B09C82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85214C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DE17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02BA1DA">
            <w:pPr>
              <w:widowControl/>
              <w:kinsoku w:val="0"/>
              <w:autoSpaceDE w:val="0"/>
              <w:autoSpaceDN w:val="0"/>
              <w:adjustRightInd w:val="0"/>
              <w:snapToGrid w:val="0"/>
              <w:spacing w:before="192" w:line="186" w:lineRule="auto"/>
              <w:ind w:left="35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6</w:t>
            </w:r>
          </w:p>
        </w:tc>
        <w:tc>
          <w:tcPr>
            <w:tcW w:w="4927" w:type="dxa"/>
            <w:gridSpan w:val="4"/>
            <w:noWrap w:val="0"/>
            <w:vAlign w:val="top"/>
          </w:tcPr>
          <w:p w14:paraId="7271F7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3B1A309">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D44C95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2EAA9B1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4665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BCFD64E">
            <w:pPr>
              <w:widowControl/>
              <w:kinsoku w:val="0"/>
              <w:autoSpaceDE w:val="0"/>
              <w:autoSpaceDN w:val="0"/>
              <w:adjustRightInd w:val="0"/>
              <w:snapToGrid w:val="0"/>
              <w:spacing w:before="195" w:line="184" w:lineRule="auto"/>
              <w:ind w:left="35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7</w:t>
            </w:r>
          </w:p>
        </w:tc>
        <w:tc>
          <w:tcPr>
            <w:tcW w:w="4927" w:type="dxa"/>
            <w:gridSpan w:val="4"/>
            <w:noWrap w:val="0"/>
            <w:vAlign w:val="top"/>
          </w:tcPr>
          <w:p w14:paraId="50ADD93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CE924C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643820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45C2BB8E">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4067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D0801C">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8</w:t>
            </w:r>
          </w:p>
        </w:tc>
        <w:tc>
          <w:tcPr>
            <w:tcW w:w="4927" w:type="dxa"/>
            <w:gridSpan w:val="4"/>
            <w:noWrap w:val="0"/>
            <w:vAlign w:val="top"/>
          </w:tcPr>
          <w:p w14:paraId="62922BA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1268F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582E88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3C1A9C0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DFAD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B9E8977">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9</w:t>
            </w:r>
          </w:p>
        </w:tc>
        <w:tc>
          <w:tcPr>
            <w:tcW w:w="4927" w:type="dxa"/>
            <w:gridSpan w:val="4"/>
            <w:noWrap w:val="0"/>
            <w:vAlign w:val="top"/>
          </w:tcPr>
          <w:p w14:paraId="27F006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02D2B1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FF1788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7A10B6EA">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3FFB0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A71C1C">
            <w:pPr>
              <w:widowControl/>
              <w:kinsoku w:val="0"/>
              <w:autoSpaceDE w:val="0"/>
              <w:autoSpaceDN w:val="0"/>
              <w:adjustRightInd w:val="0"/>
              <w:snapToGrid w:val="0"/>
              <w:spacing w:before="193" w:line="186"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0</w:t>
            </w:r>
          </w:p>
        </w:tc>
        <w:tc>
          <w:tcPr>
            <w:tcW w:w="4927" w:type="dxa"/>
            <w:gridSpan w:val="4"/>
            <w:noWrap w:val="0"/>
            <w:vAlign w:val="top"/>
          </w:tcPr>
          <w:p w14:paraId="5985A41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AF51A7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55DF27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D2BEAF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680E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7F11ADD">
            <w:pPr>
              <w:widowControl/>
              <w:kinsoku w:val="0"/>
              <w:autoSpaceDE w:val="0"/>
              <w:autoSpaceDN w:val="0"/>
              <w:adjustRightInd w:val="0"/>
              <w:snapToGrid w:val="0"/>
              <w:spacing w:before="192"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1</w:t>
            </w:r>
          </w:p>
        </w:tc>
        <w:tc>
          <w:tcPr>
            <w:tcW w:w="4927" w:type="dxa"/>
            <w:gridSpan w:val="4"/>
            <w:noWrap w:val="0"/>
            <w:vAlign w:val="top"/>
          </w:tcPr>
          <w:p w14:paraId="7D0243E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80971B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BA50AD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6A4FBD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527CA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17F61E36">
            <w:pPr>
              <w:widowControl/>
              <w:kinsoku w:val="0"/>
              <w:autoSpaceDE w:val="0"/>
              <w:autoSpaceDN w:val="0"/>
              <w:adjustRightInd w:val="0"/>
              <w:snapToGrid w:val="0"/>
              <w:spacing w:before="197"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2</w:t>
            </w:r>
          </w:p>
        </w:tc>
        <w:tc>
          <w:tcPr>
            <w:tcW w:w="4927" w:type="dxa"/>
            <w:gridSpan w:val="4"/>
            <w:noWrap w:val="0"/>
            <w:vAlign w:val="top"/>
          </w:tcPr>
          <w:p w14:paraId="08B8C49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D83BC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EE4A52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937F72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56D9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270C5C23">
            <w:pPr>
              <w:widowControl/>
              <w:kinsoku w:val="0"/>
              <w:autoSpaceDE w:val="0"/>
              <w:autoSpaceDN w:val="0"/>
              <w:adjustRightInd w:val="0"/>
              <w:snapToGrid w:val="0"/>
              <w:spacing w:before="39" w:line="222" w:lineRule="auto"/>
              <w:ind w:left="74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分</w:t>
            </w:r>
            <w:r>
              <w:rPr>
                <w:rFonts w:hint="eastAsia"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720633E4">
            <w:pPr>
              <w:widowControl/>
              <w:kinsoku w:val="0"/>
              <w:autoSpaceDE w:val="0"/>
              <w:autoSpaceDN w:val="0"/>
              <w:adjustRightInd w:val="0"/>
              <w:snapToGrid w:val="0"/>
              <w:spacing w:before="39" w:line="222" w:lineRule="auto"/>
              <w:ind w:left="9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0"/>
                <w:kern w:val="0"/>
                <w:sz w:val="23"/>
                <w:szCs w:val="23"/>
                <w:highlight w:val="none"/>
              </w:rPr>
              <w:t>承</w:t>
            </w:r>
            <w:r>
              <w:rPr>
                <w:rFonts w:hint="eastAsia"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76F497CA">
            <w:pPr>
              <w:widowControl/>
              <w:kinsoku w:val="0"/>
              <w:autoSpaceDE w:val="0"/>
              <w:autoSpaceDN w:val="0"/>
              <w:adjustRightInd w:val="0"/>
              <w:snapToGrid w:val="0"/>
              <w:spacing w:before="39" w:line="222" w:lineRule="auto"/>
              <w:ind w:left="126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其它</w:t>
            </w:r>
          </w:p>
        </w:tc>
      </w:tr>
      <w:tr w14:paraId="53492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7B41897">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1F60143">
            <w:pPr>
              <w:widowControl/>
              <w:kinsoku w:val="0"/>
              <w:autoSpaceDE w:val="0"/>
              <w:autoSpaceDN w:val="0"/>
              <w:adjustRightInd w:val="0"/>
              <w:snapToGrid w:val="0"/>
              <w:spacing w:before="75" w:line="229"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现场执行人</w:t>
            </w:r>
            <w:r>
              <w:rPr>
                <w:rFonts w:hint="eastAsia" w:ascii="仿宋" w:hAnsi="仿宋" w:eastAsia="仿宋" w:cs="仿宋"/>
                <w:snapToGrid w:val="0"/>
                <w:color w:val="auto"/>
                <w:spacing w:val="4"/>
                <w:kern w:val="0"/>
                <w:sz w:val="23"/>
                <w:szCs w:val="23"/>
                <w:highlight w:val="none"/>
              </w:rPr>
              <w:t>：</w:t>
            </w:r>
          </w:p>
        </w:tc>
        <w:tc>
          <w:tcPr>
            <w:tcW w:w="3073" w:type="dxa"/>
            <w:gridSpan w:val="2"/>
            <w:noWrap w:val="0"/>
            <w:vAlign w:val="top"/>
          </w:tcPr>
          <w:p w14:paraId="5D21C256">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8B2860F">
            <w:pPr>
              <w:widowControl/>
              <w:kinsoku w:val="0"/>
              <w:autoSpaceDE w:val="0"/>
              <w:autoSpaceDN w:val="0"/>
              <w:adjustRightInd w:val="0"/>
              <w:snapToGrid w:val="0"/>
              <w:spacing w:before="74" w:line="233"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施</w:t>
            </w:r>
            <w:r>
              <w:rPr>
                <w:rFonts w:hint="eastAsia" w:ascii="仿宋" w:hAnsi="仿宋" w:eastAsia="仿宋" w:cs="仿宋"/>
                <w:snapToGrid w:val="0"/>
                <w:color w:val="auto"/>
                <w:spacing w:val="3"/>
                <w:kern w:val="0"/>
                <w:sz w:val="23"/>
                <w:szCs w:val="23"/>
                <w:highlight w:val="none"/>
              </w:rPr>
              <w:t>工员：</w:t>
            </w:r>
          </w:p>
          <w:p w14:paraId="04DB0208">
            <w:pPr>
              <w:widowControl/>
              <w:kinsoku w:val="0"/>
              <w:autoSpaceDE w:val="0"/>
              <w:autoSpaceDN w:val="0"/>
              <w:adjustRightInd w:val="0"/>
              <w:snapToGrid w:val="0"/>
              <w:spacing w:line="255" w:lineRule="auto"/>
              <w:jc w:val="left"/>
              <w:textAlignment w:val="baseline"/>
              <w:rPr>
                <w:rFonts w:hint="eastAsia" w:ascii="仿宋" w:hAnsi="仿宋" w:eastAsia="仿宋" w:cs="仿宋"/>
                <w:snapToGrid w:val="0"/>
                <w:color w:val="auto"/>
                <w:kern w:val="0"/>
                <w:sz w:val="21"/>
                <w:szCs w:val="21"/>
                <w:highlight w:val="none"/>
              </w:rPr>
            </w:pPr>
          </w:p>
          <w:p w14:paraId="4E959302">
            <w:pPr>
              <w:widowControl/>
              <w:kinsoku w:val="0"/>
              <w:autoSpaceDE w:val="0"/>
              <w:autoSpaceDN w:val="0"/>
              <w:adjustRightInd w:val="0"/>
              <w:snapToGrid w:val="0"/>
              <w:spacing w:before="74" w:line="233"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副经理</w:t>
            </w:r>
            <w:r>
              <w:rPr>
                <w:rFonts w:hint="eastAsia" w:ascii="仿宋" w:hAnsi="仿宋" w:eastAsia="仿宋" w:cs="仿宋"/>
                <w:snapToGrid w:val="0"/>
                <w:color w:val="auto"/>
                <w:spacing w:val="1"/>
                <w:kern w:val="0"/>
                <w:sz w:val="23"/>
                <w:szCs w:val="23"/>
                <w:highlight w:val="none"/>
              </w:rPr>
              <w:t>：</w:t>
            </w:r>
          </w:p>
          <w:p w14:paraId="60A3762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3C1DA6B1">
            <w:pPr>
              <w:widowControl/>
              <w:kinsoku w:val="0"/>
              <w:autoSpaceDE w:val="0"/>
              <w:autoSpaceDN w:val="0"/>
              <w:adjustRightInd w:val="0"/>
              <w:snapToGrid w:val="0"/>
              <w:spacing w:before="74" w:line="231"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7704EBD5">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0DB2D5F3">
            <w:pPr>
              <w:widowControl/>
              <w:kinsoku w:val="0"/>
              <w:autoSpaceDE w:val="0"/>
              <w:autoSpaceDN w:val="0"/>
              <w:adjustRightInd w:val="0"/>
              <w:snapToGrid w:val="0"/>
              <w:spacing w:before="74" w:line="265" w:lineRule="auto"/>
              <w:ind w:left="127" w:right="107" w:firstLine="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附件如</w:t>
            </w:r>
            <w:r>
              <w:rPr>
                <w:rFonts w:hint="eastAsia" w:ascii="仿宋" w:hAnsi="仿宋" w:eastAsia="仿宋" w:cs="仿宋"/>
                <w:snapToGrid w:val="0"/>
                <w:color w:val="auto"/>
                <w:spacing w:val="-1"/>
                <w:kern w:val="0"/>
                <w:sz w:val="23"/>
                <w:szCs w:val="23"/>
                <w:highlight w:val="none"/>
              </w:rPr>
              <w:t>：施工前、中、后的</w:t>
            </w:r>
            <w:r>
              <w:rPr>
                <w:rFonts w:hint="eastAsia" w:ascii="仿宋" w:hAnsi="仿宋" w:eastAsia="仿宋" w:cs="仿宋"/>
                <w:snapToGrid w:val="0"/>
                <w:color w:val="auto"/>
                <w:kern w:val="0"/>
                <w:sz w:val="23"/>
                <w:szCs w:val="23"/>
                <w:highlight w:val="none"/>
              </w:rPr>
              <w:t xml:space="preserve"> </w:t>
            </w:r>
            <w:r>
              <w:rPr>
                <w:rFonts w:hint="eastAsia" w:ascii="仿宋" w:hAnsi="仿宋" w:eastAsia="仿宋" w:cs="仿宋"/>
                <w:snapToGrid w:val="0"/>
                <w:color w:val="auto"/>
                <w:spacing w:val="8"/>
                <w:kern w:val="0"/>
                <w:sz w:val="23"/>
                <w:szCs w:val="23"/>
                <w:highlight w:val="none"/>
              </w:rPr>
              <w:t>照</w:t>
            </w:r>
            <w:r>
              <w:rPr>
                <w:rFonts w:hint="eastAsia" w:ascii="仿宋" w:hAnsi="仿宋" w:eastAsia="仿宋" w:cs="仿宋"/>
                <w:snapToGrid w:val="0"/>
                <w:color w:val="auto"/>
                <w:spacing w:val="5"/>
                <w:kern w:val="0"/>
                <w:sz w:val="23"/>
                <w:szCs w:val="23"/>
                <w:highlight w:val="none"/>
              </w:rPr>
              <w:t>片、录像</w:t>
            </w:r>
          </w:p>
        </w:tc>
      </w:tr>
      <w:tr w14:paraId="572E0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59B14C91">
            <w:pPr>
              <w:widowControl/>
              <w:kinsoku w:val="0"/>
              <w:autoSpaceDE w:val="0"/>
              <w:autoSpaceDN w:val="0"/>
              <w:adjustRightInd w:val="0"/>
              <w:snapToGrid w:val="0"/>
              <w:spacing w:before="212" w:line="231" w:lineRule="auto"/>
              <w:ind w:left="6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0B94FFF7">
            <w:pPr>
              <w:widowControl/>
              <w:kinsoku w:val="0"/>
              <w:autoSpaceDE w:val="0"/>
              <w:autoSpaceDN w:val="0"/>
              <w:adjustRightInd w:val="0"/>
              <w:snapToGrid w:val="0"/>
              <w:spacing w:before="212" w:line="231" w:lineRule="auto"/>
              <w:ind w:left="8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EAC556E">
            <w:pPr>
              <w:widowControl/>
              <w:kinsoku w:val="0"/>
              <w:autoSpaceDE w:val="0"/>
              <w:autoSpaceDN w:val="0"/>
              <w:adjustRightInd w:val="0"/>
              <w:snapToGrid w:val="0"/>
              <w:spacing w:before="212" w:line="231" w:lineRule="auto"/>
              <w:ind w:left="79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r>
    </w:tbl>
    <w:p w14:paraId="0766F2A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DD59D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01" w:name="_Toc28763"/>
      <w:bookmarkStart w:id="402" w:name="_Toc10964"/>
      <w:bookmarkStart w:id="403" w:name="_Toc9549"/>
      <w:bookmarkStart w:id="404" w:name="_Toc25617"/>
    </w:p>
    <w:p w14:paraId="196B3CB8">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w:t>
      </w:r>
      <w:bookmarkEnd w:id="401"/>
      <w:bookmarkEnd w:id="402"/>
      <w:bookmarkEnd w:id="403"/>
      <w:bookmarkEnd w:id="404"/>
      <w:r>
        <w:rPr>
          <w:rFonts w:hint="eastAsia" w:ascii="仿宋" w:hAnsi="仿宋" w:eastAsia="仿宋" w:cs="仿宋"/>
          <w:b/>
          <w:bCs w:val="0"/>
          <w:color w:val="auto"/>
          <w:sz w:val="40"/>
          <w:szCs w:val="40"/>
          <w:highlight w:val="none"/>
          <w:shd w:val="clear" w:color="auto" w:fill="auto"/>
          <w:lang w:val="en-US" w:eastAsia="zh-CN"/>
        </w:rPr>
        <w:t>二</w:t>
      </w:r>
    </w:p>
    <w:p w14:paraId="3A52F819">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14:paraId="22035A8D">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14:paraId="09486071">
      <w:pPr>
        <w:jc w:val="center"/>
        <w:rPr>
          <w:rFonts w:hint="eastAsia" w:ascii="仿宋" w:hAnsi="仿宋" w:eastAsia="仿宋" w:cs="仿宋"/>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62E1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17755325">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8428" w:type="dxa"/>
            <w:noWrap w:val="0"/>
            <w:vAlign w:val="top"/>
          </w:tcPr>
          <w:p w14:paraId="5C1E2F80">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14:paraId="2FAB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BAA266D">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8428" w:type="dxa"/>
            <w:noWrap w:val="0"/>
            <w:vAlign w:val="top"/>
          </w:tcPr>
          <w:p w14:paraId="4E169411">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14:paraId="3704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366043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428" w:type="dxa"/>
            <w:noWrap w:val="0"/>
            <w:vAlign w:val="top"/>
          </w:tcPr>
          <w:p w14:paraId="4AAA8417">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14:paraId="021E3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4232FF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428" w:type="dxa"/>
            <w:noWrap w:val="0"/>
            <w:vAlign w:val="top"/>
          </w:tcPr>
          <w:p w14:paraId="10CB586D">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14:paraId="3630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A949402">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428" w:type="dxa"/>
            <w:noWrap w:val="0"/>
            <w:vAlign w:val="top"/>
          </w:tcPr>
          <w:p w14:paraId="64222BFC">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14:paraId="24C4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0B9A18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428" w:type="dxa"/>
            <w:noWrap w:val="0"/>
            <w:vAlign w:val="top"/>
          </w:tcPr>
          <w:p w14:paraId="16070656">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14:paraId="0A6F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04B5EC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428" w:type="dxa"/>
            <w:noWrap w:val="0"/>
            <w:vAlign w:val="top"/>
          </w:tcPr>
          <w:p w14:paraId="3C017771">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14:paraId="66E1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68ADE4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428" w:type="dxa"/>
            <w:noWrap w:val="0"/>
            <w:vAlign w:val="top"/>
          </w:tcPr>
          <w:p w14:paraId="737DE0D0">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5AE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32F653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428" w:type="dxa"/>
            <w:noWrap w:val="0"/>
            <w:vAlign w:val="top"/>
          </w:tcPr>
          <w:p w14:paraId="2A6DF193">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14:paraId="64653A79">
      <w:pPr>
        <w:jc w:val="center"/>
        <w:rPr>
          <w:rFonts w:hint="eastAsia" w:ascii="仿宋" w:hAnsi="仿宋" w:eastAsia="仿宋" w:cs="仿宋"/>
          <w:color w:val="auto"/>
          <w:sz w:val="36"/>
          <w:szCs w:val="36"/>
          <w:highlight w:val="none"/>
        </w:rPr>
      </w:pPr>
    </w:p>
    <w:p w14:paraId="5776297E">
      <w:pPr>
        <w:jc w:val="center"/>
        <w:rPr>
          <w:rFonts w:hint="eastAsia" w:ascii="仿宋" w:hAnsi="仿宋" w:eastAsia="仿宋" w:cs="仿宋"/>
          <w:color w:val="auto"/>
          <w:sz w:val="28"/>
          <w:szCs w:val="28"/>
          <w:highlight w:val="none"/>
        </w:rPr>
      </w:pPr>
    </w:p>
    <w:p w14:paraId="3DC9B41B">
      <w:pPr>
        <w:jc w:val="center"/>
        <w:rPr>
          <w:rFonts w:hint="eastAsia" w:ascii="仿宋" w:hAnsi="仿宋" w:eastAsia="仿宋" w:cs="仿宋"/>
          <w:color w:val="auto"/>
          <w:sz w:val="28"/>
          <w:szCs w:val="28"/>
          <w:highlight w:val="none"/>
        </w:rPr>
      </w:pPr>
    </w:p>
    <w:p w14:paraId="7FF1C5BC">
      <w:pPr>
        <w:jc w:val="center"/>
        <w:rPr>
          <w:rFonts w:hint="eastAsia" w:ascii="仿宋" w:hAnsi="仿宋" w:eastAsia="仿宋" w:cs="仿宋"/>
          <w:color w:val="auto"/>
          <w:sz w:val="28"/>
          <w:szCs w:val="28"/>
          <w:highlight w:val="none"/>
        </w:rPr>
      </w:pPr>
    </w:p>
    <w:p w14:paraId="34E9751E">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14:paraId="408552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7969AD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05" w:name="_Toc18518"/>
      <w:bookmarkStart w:id="406" w:name="_Toc26856"/>
      <w:bookmarkStart w:id="407" w:name="_Toc20382"/>
      <w:bookmarkStart w:id="408" w:name="_Toc5925"/>
    </w:p>
    <w:p w14:paraId="2EBB30E1">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178B23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AD95A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1966DDE">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09" w:name="_Toc1310"/>
      <w:bookmarkStart w:id="410" w:name="_Toc4374"/>
      <w:bookmarkStart w:id="411" w:name="_Toc31854"/>
      <w:bookmarkStart w:id="412" w:name="_Toc12674"/>
      <w:r>
        <w:rPr>
          <w:rFonts w:hint="eastAsia" w:ascii="仿宋" w:hAnsi="仿宋" w:eastAsia="仿宋" w:cs="仿宋"/>
          <w:b/>
          <w:bCs w:val="0"/>
          <w:color w:val="auto"/>
          <w:sz w:val="40"/>
          <w:szCs w:val="40"/>
          <w:highlight w:val="none"/>
          <w:shd w:val="clear" w:color="auto" w:fill="auto"/>
          <w:lang w:val="en-US" w:eastAsia="zh-CN"/>
        </w:rPr>
        <w:t>附件</w:t>
      </w:r>
      <w:bookmarkEnd w:id="405"/>
      <w:r>
        <w:rPr>
          <w:rFonts w:hint="eastAsia" w:ascii="仿宋" w:hAnsi="仿宋" w:eastAsia="仿宋" w:cs="仿宋"/>
          <w:b/>
          <w:bCs w:val="0"/>
          <w:color w:val="auto"/>
          <w:sz w:val="40"/>
          <w:szCs w:val="40"/>
          <w:highlight w:val="none"/>
          <w:shd w:val="clear" w:color="auto" w:fill="auto"/>
          <w:lang w:val="en-US" w:eastAsia="zh-CN"/>
        </w:rPr>
        <w:t>十</w:t>
      </w:r>
      <w:bookmarkEnd w:id="406"/>
      <w:bookmarkEnd w:id="407"/>
      <w:bookmarkEnd w:id="408"/>
      <w:bookmarkEnd w:id="409"/>
      <w:bookmarkEnd w:id="410"/>
      <w:bookmarkEnd w:id="411"/>
      <w:bookmarkEnd w:id="412"/>
      <w:r>
        <w:rPr>
          <w:rFonts w:hint="eastAsia" w:ascii="仿宋" w:hAnsi="仿宋" w:eastAsia="仿宋" w:cs="仿宋"/>
          <w:b/>
          <w:bCs w:val="0"/>
          <w:color w:val="auto"/>
          <w:sz w:val="40"/>
          <w:szCs w:val="40"/>
          <w:highlight w:val="none"/>
          <w:shd w:val="clear" w:color="auto" w:fill="auto"/>
          <w:lang w:val="en-US" w:eastAsia="zh-CN"/>
        </w:rPr>
        <w:t>三</w:t>
      </w:r>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2570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764E4CB3">
            <w:pPr>
              <w:keepNext w:val="0"/>
              <w:keepLines w:val="0"/>
              <w:widowControl/>
              <w:suppressLineNumbers w:val="0"/>
              <w:jc w:val="center"/>
              <w:textAlignment w:val="center"/>
              <w:rPr>
                <w:rFonts w:hint="eastAsia" w:ascii="仿宋" w:hAnsi="仿宋" w:eastAsia="仿宋" w:cs="仿宋"/>
                <w:b/>
                <w:bCs/>
                <w:i w:val="0"/>
                <w:iCs w:val="0"/>
                <w:color w:val="auto"/>
                <w:sz w:val="40"/>
                <w:szCs w:val="40"/>
                <w:highlight w:val="none"/>
                <w:u w:val="none"/>
              </w:rPr>
            </w:pPr>
            <w:r>
              <w:rPr>
                <w:rFonts w:hint="eastAsia" w:ascii="仿宋" w:hAnsi="仿宋" w:eastAsia="仿宋" w:cs="仿宋"/>
                <w:b/>
                <w:bCs w:val="0"/>
                <w:color w:val="auto"/>
                <w:sz w:val="40"/>
                <w:szCs w:val="40"/>
                <w:highlight w:val="none"/>
                <w:shd w:val="clear" w:color="auto" w:fill="auto"/>
                <w:lang w:val="en-US" w:eastAsia="zh-CN"/>
              </w:rPr>
              <w:t>工完场清交接单</w:t>
            </w:r>
            <w:r>
              <w:rPr>
                <w:rFonts w:hint="eastAsia" w:ascii="仿宋" w:hAnsi="仿宋" w:eastAsia="仿宋" w:cs="仿宋"/>
                <w:b/>
                <w:bCs/>
                <w:i w:val="0"/>
                <w:iCs w:val="0"/>
                <w:color w:val="auto"/>
                <w:kern w:val="0"/>
                <w:sz w:val="40"/>
                <w:szCs w:val="40"/>
                <w:highlight w:val="none"/>
                <w:u w:val="none"/>
                <w:lang w:val="en-US" w:eastAsia="zh-CN" w:bidi="ar"/>
              </w:rPr>
              <w:t xml:space="preserve">                                                                                                            </w:t>
            </w:r>
          </w:p>
        </w:tc>
      </w:tr>
      <w:tr w14:paraId="6A04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437A8CC9">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3E38F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5BF68A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27383E89">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48158A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566939F2">
            <w:pPr>
              <w:rPr>
                <w:rFonts w:hint="eastAsia" w:ascii="仿宋" w:hAnsi="仿宋" w:eastAsia="仿宋" w:cs="仿宋"/>
                <w:i w:val="0"/>
                <w:iCs w:val="0"/>
                <w:color w:val="auto"/>
                <w:sz w:val="24"/>
                <w:szCs w:val="24"/>
                <w:highlight w:val="none"/>
                <w:u w:val="none"/>
              </w:rPr>
            </w:pPr>
          </w:p>
        </w:tc>
      </w:tr>
      <w:tr w14:paraId="27CA0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6074962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73C477B6">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278D62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737EF1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3735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C91E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3269AB80">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005F2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D41581">
            <w:pPr>
              <w:jc w:val="center"/>
              <w:rPr>
                <w:rFonts w:hint="eastAsia" w:ascii="仿宋" w:hAnsi="仿宋" w:eastAsia="仿宋" w:cs="仿宋"/>
                <w:i w:val="0"/>
                <w:iCs w:val="0"/>
                <w:color w:val="auto"/>
                <w:sz w:val="24"/>
                <w:szCs w:val="24"/>
                <w:highlight w:val="none"/>
                <w:u w:val="none"/>
              </w:rPr>
            </w:pPr>
          </w:p>
        </w:tc>
      </w:tr>
      <w:tr w14:paraId="4E58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1EF350">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A5B0C4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0CA7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2F960ABF">
            <w:pPr>
              <w:jc w:val="center"/>
              <w:rPr>
                <w:rFonts w:hint="eastAsia" w:ascii="仿宋" w:hAnsi="仿宋" w:eastAsia="仿宋" w:cs="仿宋"/>
                <w:i w:val="0"/>
                <w:iCs w:val="0"/>
                <w:color w:val="auto"/>
                <w:sz w:val="24"/>
                <w:szCs w:val="24"/>
                <w:highlight w:val="none"/>
                <w:u w:val="none"/>
              </w:rPr>
            </w:pPr>
          </w:p>
        </w:tc>
      </w:tr>
      <w:tr w14:paraId="26EB5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D4FD99">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79B47278">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5C33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0CDD422">
            <w:pPr>
              <w:jc w:val="center"/>
              <w:rPr>
                <w:rFonts w:hint="eastAsia" w:ascii="仿宋" w:hAnsi="仿宋" w:eastAsia="仿宋" w:cs="仿宋"/>
                <w:i w:val="0"/>
                <w:iCs w:val="0"/>
                <w:color w:val="auto"/>
                <w:sz w:val="24"/>
                <w:szCs w:val="24"/>
                <w:highlight w:val="none"/>
                <w:u w:val="none"/>
              </w:rPr>
            </w:pPr>
          </w:p>
        </w:tc>
      </w:tr>
      <w:tr w14:paraId="40F1D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349AA">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4AB44A3">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41003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8DB8E3A">
            <w:pPr>
              <w:jc w:val="center"/>
              <w:rPr>
                <w:rFonts w:hint="eastAsia" w:ascii="仿宋" w:hAnsi="仿宋" w:eastAsia="仿宋" w:cs="仿宋"/>
                <w:i w:val="0"/>
                <w:iCs w:val="0"/>
                <w:color w:val="auto"/>
                <w:sz w:val="24"/>
                <w:szCs w:val="24"/>
                <w:highlight w:val="none"/>
                <w:u w:val="none"/>
              </w:rPr>
            </w:pPr>
          </w:p>
        </w:tc>
      </w:tr>
      <w:tr w14:paraId="66AB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45D3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929BA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EC8B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31AE499">
            <w:pPr>
              <w:jc w:val="center"/>
              <w:rPr>
                <w:rFonts w:hint="eastAsia" w:ascii="仿宋" w:hAnsi="仿宋" w:eastAsia="仿宋" w:cs="仿宋"/>
                <w:i w:val="0"/>
                <w:iCs w:val="0"/>
                <w:color w:val="auto"/>
                <w:sz w:val="24"/>
                <w:szCs w:val="24"/>
                <w:highlight w:val="none"/>
                <w:u w:val="none"/>
              </w:rPr>
            </w:pPr>
          </w:p>
        </w:tc>
      </w:tr>
      <w:tr w14:paraId="5F55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08F533">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1A2975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5ECC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DE6EA0B">
            <w:pPr>
              <w:jc w:val="center"/>
              <w:rPr>
                <w:rFonts w:hint="eastAsia" w:ascii="仿宋" w:hAnsi="仿宋" w:eastAsia="仿宋" w:cs="仿宋"/>
                <w:i w:val="0"/>
                <w:iCs w:val="0"/>
                <w:color w:val="auto"/>
                <w:sz w:val="24"/>
                <w:szCs w:val="24"/>
                <w:highlight w:val="none"/>
                <w:u w:val="none"/>
              </w:rPr>
            </w:pPr>
          </w:p>
        </w:tc>
      </w:tr>
      <w:tr w14:paraId="55B09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6D6E4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22B2CB9A">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702F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E0AD3A1">
            <w:pPr>
              <w:jc w:val="center"/>
              <w:rPr>
                <w:rFonts w:hint="eastAsia" w:ascii="仿宋" w:hAnsi="仿宋" w:eastAsia="仿宋" w:cs="仿宋"/>
                <w:i w:val="0"/>
                <w:iCs w:val="0"/>
                <w:color w:val="auto"/>
                <w:sz w:val="24"/>
                <w:szCs w:val="24"/>
                <w:highlight w:val="none"/>
                <w:u w:val="none"/>
              </w:rPr>
            </w:pPr>
          </w:p>
        </w:tc>
      </w:tr>
      <w:tr w14:paraId="60A71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67B114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0B7C4D4">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B7298E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751C21BE">
            <w:pPr>
              <w:jc w:val="center"/>
              <w:rPr>
                <w:rFonts w:hint="eastAsia" w:ascii="仿宋" w:hAnsi="仿宋" w:eastAsia="仿宋" w:cs="仿宋"/>
                <w:i w:val="0"/>
                <w:iCs w:val="0"/>
                <w:color w:val="auto"/>
                <w:sz w:val="24"/>
                <w:szCs w:val="24"/>
                <w:highlight w:val="none"/>
                <w:u w:val="none"/>
              </w:rPr>
            </w:pPr>
          </w:p>
        </w:tc>
      </w:tr>
      <w:tr w14:paraId="4554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C6C5C6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37B26152">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38C90A4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1FFB7972">
            <w:pPr>
              <w:jc w:val="center"/>
              <w:rPr>
                <w:rFonts w:hint="eastAsia" w:ascii="仿宋" w:hAnsi="仿宋" w:eastAsia="仿宋" w:cs="仿宋"/>
                <w:i w:val="0"/>
                <w:iCs w:val="0"/>
                <w:color w:val="auto"/>
                <w:sz w:val="24"/>
                <w:szCs w:val="24"/>
                <w:highlight w:val="none"/>
                <w:u w:val="none"/>
              </w:rPr>
            </w:pPr>
          </w:p>
        </w:tc>
      </w:tr>
      <w:tr w14:paraId="7754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5A469A2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2AD3ACC">
            <w:pPr>
              <w:jc w:val="center"/>
              <w:rPr>
                <w:rFonts w:hint="eastAsia" w:ascii="仿宋" w:hAnsi="仿宋" w:eastAsia="仿宋" w:cs="仿宋"/>
                <w:i w:val="0"/>
                <w:iCs w:val="0"/>
                <w:color w:val="auto"/>
                <w:sz w:val="24"/>
                <w:szCs w:val="24"/>
                <w:highlight w:val="none"/>
                <w:u w:val="none"/>
              </w:rPr>
            </w:pPr>
          </w:p>
        </w:tc>
      </w:tr>
      <w:tr w14:paraId="2B600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7B69FB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7FDF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1D26A558">
            <w:pPr>
              <w:jc w:val="left"/>
              <w:rPr>
                <w:rFonts w:hint="eastAsia" w:ascii="仿宋" w:hAnsi="仿宋" w:eastAsia="仿宋" w:cs="仿宋"/>
                <w:i w:val="0"/>
                <w:iCs w:val="0"/>
                <w:color w:val="auto"/>
                <w:sz w:val="24"/>
                <w:szCs w:val="24"/>
                <w:highlight w:val="none"/>
                <w:u w:val="none"/>
              </w:rPr>
            </w:pPr>
          </w:p>
        </w:tc>
      </w:tr>
    </w:tbl>
    <w:p w14:paraId="4EF32A2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3313E95D">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413" w:name="_Toc16390"/>
      <w:bookmarkStart w:id="414" w:name="_Toc5270"/>
    </w:p>
    <w:bookmarkEnd w:id="413"/>
    <w:bookmarkEnd w:id="414"/>
    <w:p w14:paraId="0B88CB2F">
      <w:pPr>
        <w:pStyle w:val="14"/>
        <w:rPr>
          <w:rFonts w:hint="default" w:ascii="仿宋" w:hAnsi="仿宋" w:eastAsia="仿宋" w:cs="仿宋"/>
          <w:b/>
          <w:bCs/>
          <w:color w:val="auto"/>
          <w:sz w:val="36"/>
          <w:szCs w:val="36"/>
          <w:highlight w:val="none"/>
          <w:lang w:val="en-US" w:eastAsia="zh-CN"/>
        </w:rPr>
      </w:pPr>
    </w:p>
    <w:sectPr>
      <w:footerReference r:id="rId6" w:type="default"/>
      <w:pgSz w:w="11906" w:h="16838"/>
      <w:pgMar w:top="1440" w:right="1361" w:bottom="952" w:left="1361"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0CAEF">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FA38">
    <w:pPr>
      <w:pStyle w:val="8"/>
    </w:pPr>
  </w:p>
  <w:p w14:paraId="6689EE6F">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5C1AE">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14:paraId="27AD74A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0ABC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0EC079B0"/>
    <w:multiLevelType w:val="singleLevel"/>
    <w:tmpl w:val="0EC079B0"/>
    <w:lvl w:ilvl="0" w:tentative="0">
      <w:start w:val="1"/>
      <w:numFmt w:val="decimal"/>
      <w:suff w:val="nothing"/>
      <w:lvlText w:val="%1、"/>
      <w:lvlJc w:val="left"/>
    </w:lvl>
  </w:abstractNum>
  <w:abstractNum w:abstractNumId="3">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566D5"/>
    <w:rsid w:val="00AE31A0"/>
    <w:rsid w:val="00B35E9C"/>
    <w:rsid w:val="00B970C4"/>
    <w:rsid w:val="00BC3A1F"/>
    <w:rsid w:val="00BF7D50"/>
    <w:rsid w:val="00C01140"/>
    <w:rsid w:val="00C14B6F"/>
    <w:rsid w:val="00C43E19"/>
    <w:rsid w:val="00C70D2C"/>
    <w:rsid w:val="00C94BA8"/>
    <w:rsid w:val="00CA1002"/>
    <w:rsid w:val="00CB30A1"/>
    <w:rsid w:val="00D25D47"/>
    <w:rsid w:val="00DF5360"/>
    <w:rsid w:val="00E1609D"/>
    <w:rsid w:val="00E178E3"/>
    <w:rsid w:val="00E95BC4"/>
    <w:rsid w:val="00ED202F"/>
    <w:rsid w:val="00F30062"/>
    <w:rsid w:val="00F474E7"/>
    <w:rsid w:val="010A1348"/>
    <w:rsid w:val="011E0CCE"/>
    <w:rsid w:val="013730A5"/>
    <w:rsid w:val="0147153B"/>
    <w:rsid w:val="01510F6A"/>
    <w:rsid w:val="015765E3"/>
    <w:rsid w:val="01813F60"/>
    <w:rsid w:val="01B5752C"/>
    <w:rsid w:val="01B6046E"/>
    <w:rsid w:val="01BF37C7"/>
    <w:rsid w:val="01C04E49"/>
    <w:rsid w:val="01D26D8C"/>
    <w:rsid w:val="01E46229"/>
    <w:rsid w:val="02170349"/>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FE1B0B"/>
    <w:rsid w:val="032A2EC2"/>
    <w:rsid w:val="0332621A"/>
    <w:rsid w:val="033541AE"/>
    <w:rsid w:val="033E696D"/>
    <w:rsid w:val="03630182"/>
    <w:rsid w:val="036868D0"/>
    <w:rsid w:val="036D65A5"/>
    <w:rsid w:val="03800D34"/>
    <w:rsid w:val="03EE2CEC"/>
    <w:rsid w:val="03F07987"/>
    <w:rsid w:val="040B4A77"/>
    <w:rsid w:val="04277401"/>
    <w:rsid w:val="04332207"/>
    <w:rsid w:val="04340622"/>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2A61F4"/>
    <w:rsid w:val="053022E6"/>
    <w:rsid w:val="053F5954"/>
    <w:rsid w:val="054F4E62"/>
    <w:rsid w:val="05657FDC"/>
    <w:rsid w:val="056B1570"/>
    <w:rsid w:val="059B1E55"/>
    <w:rsid w:val="05A101F3"/>
    <w:rsid w:val="05AB5E10"/>
    <w:rsid w:val="05CD433B"/>
    <w:rsid w:val="05D56967"/>
    <w:rsid w:val="05E732EC"/>
    <w:rsid w:val="05FA2136"/>
    <w:rsid w:val="062A5FEE"/>
    <w:rsid w:val="064A0EA5"/>
    <w:rsid w:val="06530982"/>
    <w:rsid w:val="06706AD8"/>
    <w:rsid w:val="06976105"/>
    <w:rsid w:val="06A66D03"/>
    <w:rsid w:val="06D31393"/>
    <w:rsid w:val="06DC2F7F"/>
    <w:rsid w:val="06ED4932"/>
    <w:rsid w:val="06F832D7"/>
    <w:rsid w:val="071716FC"/>
    <w:rsid w:val="07181283"/>
    <w:rsid w:val="071B1643"/>
    <w:rsid w:val="073F4A62"/>
    <w:rsid w:val="07513FB1"/>
    <w:rsid w:val="07580BE5"/>
    <w:rsid w:val="075D56E6"/>
    <w:rsid w:val="076A3F72"/>
    <w:rsid w:val="07740BAF"/>
    <w:rsid w:val="07B436A2"/>
    <w:rsid w:val="07B9513E"/>
    <w:rsid w:val="07C02047"/>
    <w:rsid w:val="07E13D6B"/>
    <w:rsid w:val="07E31891"/>
    <w:rsid w:val="07F41CF0"/>
    <w:rsid w:val="07F61040"/>
    <w:rsid w:val="07FC5C21"/>
    <w:rsid w:val="081B54CF"/>
    <w:rsid w:val="081B70BC"/>
    <w:rsid w:val="083A6C4A"/>
    <w:rsid w:val="084731D1"/>
    <w:rsid w:val="085547A4"/>
    <w:rsid w:val="085C7B8E"/>
    <w:rsid w:val="089112ED"/>
    <w:rsid w:val="08A6123D"/>
    <w:rsid w:val="08AE465C"/>
    <w:rsid w:val="08B374B6"/>
    <w:rsid w:val="08BC34BB"/>
    <w:rsid w:val="08D04EA3"/>
    <w:rsid w:val="08D1580F"/>
    <w:rsid w:val="08F24A3C"/>
    <w:rsid w:val="08FA1588"/>
    <w:rsid w:val="08FB281E"/>
    <w:rsid w:val="090207D6"/>
    <w:rsid w:val="091A7535"/>
    <w:rsid w:val="09616F12"/>
    <w:rsid w:val="09757AB5"/>
    <w:rsid w:val="09760B9C"/>
    <w:rsid w:val="099A1CCF"/>
    <w:rsid w:val="09A56C91"/>
    <w:rsid w:val="09A82D92"/>
    <w:rsid w:val="09C46844"/>
    <w:rsid w:val="09C94AB7"/>
    <w:rsid w:val="09D71542"/>
    <w:rsid w:val="09E22A5D"/>
    <w:rsid w:val="09E87633"/>
    <w:rsid w:val="09FB1114"/>
    <w:rsid w:val="09FB55B8"/>
    <w:rsid w:val="09FB7366"/>
    <w:rsid w:val="09FF6F98"/>
    <w:rsid w:val="0A2118B5"/>
    <w:rsid w:val="0A375EC4"/>
    <w:rsid w:val="0A38348D"/>
    <w:rsid w:val="0A454A85"/>
    <w:rsid w:val="0A5922DF"/>
    <w:rsid w:val="0A60366D"/>
    <w:rsid w:val="0A7964DD"/>
    <w:rsid w:val="0A9A5DF0"/>
    <w:rsid w:val="0ACE6829"/>
    <w:rsid w:val="0AD62B48"/>
    <w:rsid w:val="0AD66408"/>
    <w:rsid w:val="0AE30F3A"/>
    <w:rsid w:val="0AFA3582"/>
    <w:rsid w:val="0B3C1D27"/>
    <w:rsid w:val="0B3D2BA6"/>
    <w:rsid w:val="0B70650A"/>
    <w:rsid w:val="0B7A69B0"/>
    <w:rsid w:val="0BB46A91"/>
    <w:rsid w:val="0BB93035"/>
    <w:rsid w:val="0BD92D6E"/>
    <w:rsid w:val="0BD95485"/>
    <w:rsid w:val="0BDB7D38"/>
    <w:rsid w:val="0BE62E5F"/>
    <w:rsid w:val="0C125258"/>
    <w:rsid w:val="0C167DEB"/>
    <w:rsid w:val="0C177688"/>
    <w:rsid w:val="0C1D2B00"/>
    <w:rsid w:val="0C4D2770"/>
    <w:rsid w:val="0C727688"/>
    <w:rsid w:val="0C8526FD"/>
    <w:rsid w:val="0C8E44C1"/>
    <w:rsid w:val="0C9B273A"/>
    <w:rsid w:val="0CBC5C8A"/>
    <w:rsid w:val="0CC04DC6"/>
    <w:rsid w:val="0CC9374C"/>
    <w:rsid w:val="0CCA5228"/>
    <w:rsid w:val="0CD137D8"/>
    <w:rsid w:val="0CE1709F"/>
    <w:rsid w:val="0D006A41"/>
    <w:rsid w:val="0D0522AA"/>
    <w:rsid w:val="0D077DD0"/>
    <w:rsid w:val="0D186481"/>
    <w:rsid w:val="0D4536A9"/>
    <w:rsid w:val="0D6042F4"/>
    <w:rsid w:val="0D723345"/>
    <w:rsid w:val="0D8B6C53"/>
    <w:rsid w:val="0D9553DC"/>
    <w:rsid w:val="0D964F5E"/>
    <w:rsid w:val="0D9C10BE"/>
    <w:rsid w:val="0DAE068F"/>
    <w:rsid w:val="0DAE649D"/>
    <w:rsid w:val="0DBB3044"/>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205B9"/>
    <w:rsid w:val="0E575B4B"/>
    <w:rsid w:val="0E590AFF"/>
    <w:rsid w:val="0E5E0C34"/>
    <w:rsid w:val="0E753A46"/>
    <w:rsid w:val="0EA63619"/>
    <w:rsid w:val="0EC341CA"/>
    <w:rsid w:val="0EC92B57"/>
    <w:rsid w:val="0ED85346"/>
    <w:rsid w:val="0EDD34DE"/>
    <w:rsid w:val="0EFD148A"/>
    <w:rsid w:val="0F0A3692"/>
    <w:rsid w:val="0F0E18EA"/>
    <w:rsid w:val="0F3050A6"/>
    <w:rsid w:val="0F465E76"/>
    <w:rsid w:val="0F56503F"/>
    <w:rsid w:val="0F706264"/>
    <w:rsid w:val="0F9A1418"/>
    <w:rsid w:val="0FA17752"/>
    <w:rsid w:val="0FB22358"/>
    <w:rsid w:val="0FDC5544"/>
    <w:rsid w:val="10352EA6"/>
    <w:rsid w:val="105C0433"/>
    <w:rsid w:val="108674CF"/>
    <w:rsid w:val="10922D88"/>
    <w:rsid w:val="109E0A4B"/>
    <w:rsid w:val="10A145F0"/>
    <w:rsid w:val="10A14840"/>
    <w:rsid w:val="10A23752"/>
    <w:rsid w:val="10D43A8A"/>
    <w:rsid w:val="10D80992"/>
    <w:rsid w:val="10DC4AB2"/>
    <w:rsid w:val="11126856"/>
    <w:rsid w:val="11243FFF"/>
    <w:rsid w:val="113718BF"/>
    <w:rsid w:val="11407F98"/>
    <w:rsid w:val="114F590B"/>
    <w:rsid w:val="11557E4D"/>
    <w:rsid w:val="11565855"/>
    <w:rsid w:val="115F413D"/>
    <w:rsid w:val="11621C5E"/>
    <w:rsid w:val="11665A0D"/>
    <w:rsid w:val="1188642D"/>
    <w:rsid w:val="11902C28"/>
    <w:rsid w:val="119B455F"/>
    <w:rsid w:val="119D1F55"/>
    <w:rsid w:val="11B14BEF"/>
    <w:rsid w:val="11D01CF9"/>
    <w:rsid w:val="11EB7CC0"/>
    <w:rsid w:val="11FC60EA"/>
    <w:rsid w:val="12077CFA"/>
    <w:rsid w:val="12111206"/>
    <w:rsid w:val="121B43BF"/>
    <w:rsid w:val="12271A49"/>
    <w:rsid w:val="122907E8"/>
    <w:rsid w:val="124205D1"/>
    <w:rsid w:val="1254057F"/>
    <w:rsid w:val="12613ED3"/>
    <w:rsid w:val="12635AA8"/>
    <w:rsid w:val="12696E37"/>
    <w:rsid w:val="126E62DF"/>
    <w:rsid w:val="127952CC"/>
    <w:rsid w:val="12947933"/>
    <w:rsid w:val="12A30FD7"/>
    <w:rsid w:val="12A64587"/>
    <w:rsid w:val="12AA36D7"/>
    <w:rsid w:val="12B83BBB"/>
    <w:rsid w:val="12CD386A"/>
    <w:rsid w:val="12F901BB"/>
    <w:rsid w:val="130D422A"/>
    <w:rsid w:val="130F3E82"/>
    <w:rsid w:val="13165211"/>
    <w:rsid w:val="132E143F"/>
    <w:rsid w:val="13471AD0"/>
    <w:rsid w:val="134753CA"/>
    <w:rsid w:val="134C478E"/>
    <w:rsid w:val="134F24D1"/>
    <w:rsid w:val="135B5878"/>
    <w:rsid w:val="13781A27"/>
    <w:rsid w:val="13826402"/>
    <w:rsid w:val="13845E89"/>
    <w:rsid w:val="13877EBC"/>
    <w:rsid w:val="13985C26"/>
    <w:rsid w:val="13B14F39"/>
    <w:rsid w:val="13E97B32"/>
    <w:rsid w:val="14092680"/>
    <w:rsid w:val="14226B92"/>
    <w:rsid w:val="142D412F"/>
    <w:rsid w:val="14301B15"/>
    <w:rsid w:val="14530591"/>
    <w:rsid w:val="14564D5E"/>
    <w:rsid w:val="14661880"/>
    <w:rsid w:val="14726477"/>
    <w:rsid w:val="14870CC8"/>
    <w:rsid w:val="1492781C"/>
    <w:rsid w:val="1499025C"/>
    <w:rsid w:val="149B6797"/>
    <w:rsid w:val="14B678F8"/>
    <w:rsid w:val="14C41530"/>
    <w:rsid w:val="14C9686C"/>
    <w:rsid w:val="14E07884"/>
    <w:rsid w:val="14E916C2"/>
    <w:rsid w:val="14F15522"/>
    <w:rsid w:val="14FC3F92"/>
    <w:rsid w:val="150337D5"/>
    <w:rsid w:val="1504174F"/>
    <w:rsid w:val="15084B3F"/>
    <w:rsid w:val="152135DE"/>
    <w:rsid w:val="15243815"/>
    <w:rsid w:val="152F6751"/>
    <w:rsid w:val="15412756"/>
    <w:rsid w:val="1553452D"/>
    <w:rsid w:val="15542020"/>
    <w:rsid w:val="156F29B6"/>
    <w:rsid w:val="157E0E4B"/>
    <w:rsid w:val="158263AD"/>
    <w:rsid w:val="158F501B"/>
    <w:rsid w:val="159452FD"/>
    <w:rsid w:val="15A9794A"/>
    <w:rsid w:val="15B036FB"/>
    <w:rsid w:val="15B14B22"/>
    <w:rsid w:val="15BA33B1"/>
    <w:rsid w:val="15CD0276"/>
    <w:rsid w:val="15E16D7A"/>
    <w:rsid w:val="15E46F00"/>
    <w:rsid w:val="15FE0734"/>
    <w:rsid w:val="16041350"/>
    <w:rsid w:val="16151C72"/>
    <w:rsid w:val="161A23FF"/>
    <w:rsid w:val="161F43DC"/>
    <w:rsid w:val="1622233E"/>
    <w:rsid w:val="16290B92"/>
    <w:rsid w:val="16297009"/>
    <w:rsid w:val="16411B20"/>
    <w:rsid w:val="165C2217"/>
    <w:rsid w:val="167069E6"/>
    <w:rsid w:val="167D7D71"/>
    <w:rsid w:val="169F1079"/>
    <w:rsid w:val="16A3500D"/>
    <w:rsid w:val="16A362C6"/>
    <w:rsid w:val="16B36AE1"/>
    <w:rsid w:val="16C15493"/>
    <w:rsid w:val="16DC051F"/>
    <w:rsid w:val="16E42F30"/>
    <w:rsid w:val="16ED4897"/>
    <w:rsid w:val="16FE0496"/>
    <w:rsid w:val="17067FC0"/>
    <w:rsid w:val="172A0C99"/>
    <w:rsid w:val="174C7453"/>
    <w:rsid w:val="174D0264"/>
    <w:rsid w:val="17822E75"/>
    <w:rsid w:val="179A1DCD"/>
    <w:rsid w:val="17A15E0B"/>
    <w:rsid w:val="17A31394"/>
    <w:rsid w:val="17AF1790"/>
    <w:rsid w:val="17B402E8"/>
    <w:rsid w:val="17C400EA"/>
    <w:rsid w:val="17DE3E23"/>
    <w:rsid w:val="17E53404"/>
    <w:rsid w:val="17EC5092"/>
    <w:rsid w:val="1811244B"/>
    <w:rsid w:val="18187335"/>
    <w:rsid w:val="181D494B"/>
    <w:rsid w:val="183C2E3A"/>
    <w:rsid w:val="183D3240"/>
    <w:rsid w:val="18416A30"/>
    <w:rsid w:val="185B7321"/>
    <w:rsid w:val="186E09C7"/>
    <w:rsid w:val="186F5387"/>
    <w:rsid w:val="18886814"/>
    <w:rsid w:val="18937310"/>
    <w:rsid w:val="189664AC"/>
    <w:rsid w:val="189E4F3F"/>
    <w:rsid w:val="18C0248B"/>
    <w:rsid w:val="18EA2938"/>
    <w:rsid w:val="18F224FA"/>
    <w:rsid w:val="18FC77C6"/>
    <w:rsid w:val="190D49C0"/>
    <w:rsid w:val="191D4341"/>
    <w:rsid w:val="19206CA1"/>
    <w:rsid w:val="19265A82"/>
    <w:rsid w:val="1938288F"/>
    <w:rsid w:val="193C37AA"/>
    <w:rsid w:val="193D3C3C"/>
    <w:rsid w:val="193E360F"/>
    <w:rsid w:val="19576FA0"/>
    <w:rsid w:val="19597C05"/>
    <w:rsid w:val="195C7136"/>
    <w:rsid w:val="197762DD"/>
    <w:rsid w:val="19786A87"/>
    <w:rsid w:val="19877546"/>
    <w:rsid w:val="198B5F6F"/>
    <w:rsid w:val="19A05834"/>
    <w:rsid w:val="19A1648E"/>
    <w:rsid w:val="19AE6C9F"/>
    <w:rsid w:val="19B1359D"/>
    <w:rsid w:val="19B24E93"/>
    <w:rsid w:val="19B25567"/>
    <w:rsid w:val="19B7455F"/>
    <w:rsid w:val="19DB4ABE"/>
    <w:rsid w:val="1A015E61"/>
    <w:rsid w:val="1A0667DD"/>
    <w:rsid w:val="1A1B00A3"/>
    <w:rsid w:val="1A2A15A2"/>
    <w:rsid w:val="1A366BD3"/>
    <w:rsid w:val="1A402B73"/>
    <w:rsid w:val="1A903AFB"/>
    <w:rsid w:val="1AA475A6"/>
    <w:rsid w:val="1AC11F06"/>
    <w:rsid w:val="1ACC0721"/>
    <w:rsid w:val="1AE91E6A"/>
    <w:rsid w:val="1B022F94"/>
    <w:rsid w:val="1B16140A"/>
    <w:rsid w:val="1B2B4344"/>
    <w:rsid w:val="1B310517"/>
    <w:rsid w:val="1B3C1FFD"/>
    <w:rsid w:val="1B6A60FA"/>
    <w:rsid w:val="1B9118D8"/>
    <w:rsid w:val="1BA16335"/>
    <w:rsid w:val="1BA57132"/>
    <w:rsid w:val="1BA6218E"/>
    <w:rsid w:val="1BAD5FE6"/>
    <w:rsid w:val="1BB13D28"/>
    <w:rsid w:val="1BC13DCC"/>
    <w:rsid w:val="1BDA4C79"/>
    <w:rsid w:val="1BDF0508"/>
    <w:rsid w:val="1BE177E6"/>
    <w:rsid w:val="1BEE6D2B"/>
    <w:rsid w:val="1BF5598D"/>
    <w:rsid w:val="1C0148AF"/>
    <w:rsid w:val="1C116575"/>
    <w:rsid w:val="1C305105"/>
    <w:rsid w:val="1C485D0F"/>
    <w:rsid w:val="1C4A1A87"/>
    <w:rsid w:val="1C547B70"/>
    <w:rsid w:val="1C700BEF"/>
    <w:rsid w:val="1C7B17FA"/>
    <w:rsid w:val="1C896A53"/>
    <w:rsid w:val="1C972259"/>
    <w:rsid w:val="1C9D20E2"/>
    <w:rsid w:val="1CA05B4B"/>
    <w:rsid w:val="1CA6603E"/>
    <w:rsid w:val="1CAF0157"/>
    <w:rsid w:val="1CB11B06"/>
    <w:rsid w:val="1CBF2781"/>
    <w:rsid w:val="1CC306E9"/>
    <w:rsid w:val="1CD70D11"/>
    <w:rsid w:val="1CDD0EA4"/>
    <w:rsid w:val="1CDF09E4"/>
    <w:rsid w:val="1CF42E6E"/>
    <w:rsid w:val="1CF70848"/>
    <w:rsid w:val="1D085BCA"/>
    <w:rsid w:val="1D0D1432"/>
    <w:rsid w:val="1D104A7F"/>
    <w:rsid w:val="1D1074B6"/>
    <w:rsid w:val="1D444728"/>
    <w:rsid w:val="1D52005B"/>
    <w:rsid w:val="1D5A2665"/>
    <w:rsid w:val="1D752B34"/>
    <w:rsid w:val="1D7711E5"/>
    <w:rsid w:val="1D7E60AC"/>
    <w:rsid w:val="1D8D5398"/>
    <w:rsid w:val="1DC36C05"/>
    <w:rsid w:val="1DD2442A"/>
    <w:rsid w:val="1DD26A50"/>
    <w:rsid w:val="1DDC6DCF"/>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417171"/>
    <w:rsid w:val="1F437CC6"/>
    <w:rsid w:val="1F444EB4"/>
    <w:rsid w:val="1F4F074B"/>
    <w:rsid w:val="1F5A6485"/>
    <w:rsid w:val="1F6B5C4E"/>
    <w:rsid w:val="1F7A3063"/>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677A6"/>
    <w:rsid w:val="20994D8B"/>
    <w:rsid w:val="20B35E4D"/>
    <w:rsid w:val="20BB73F7"/>
    <w:rsid w:val="20CF6A27"/>
    <w:rsid w:val="20D364EF"/>
    <w:rsid w:val="20DB1848"/>
    <w:rsid w:val="20DE6C42"/>
    <w:rsid w:val="20E95E3C"/>
    <w:rsid w:val="20EC75B1"/>
    <w:rsid w:val="20EF2BFD"/>
    <w:rsid w:val="210539C6"/>
    <w:rsid w:val="21260D15"/>
    <w:rsid w:val="212C2C54"/>
    <w:rsid w:val="212C428E"/>
    <w:rsid w:val="212E52ED"/>
    <w:rsid w:val="214327CB"/>
    <w:rsid w:val="2144119B"/>
    <w:rsid w:val="21447C5E"/>
    <w:rsid w:val="215727DE"/>
    <w:rsid w:val="215D109F"/>
    <w:rsid w:val="215E090F"/>
    <w:rsid w:val="21613AFB"/>
    <w:rsid w:val="2164771A"/>
    <w:rsid w:val="216A13BE"/>
    <w:rsid w:val="21735A99"/>
    <w:rsid w:val="2177331E"/>
    <w:rsid w:val="21837F15"/>
    <w:rsid w:val="219A78C7"/>
    <w:rsid w:val="21A8557E"/>
    <w:rsid w:val="21BE2E1C"/>
    <w:rsid w:val="21CE3BBD"/>
    <w:rsid w:val="21D02A2F"/>
    <w:rsid w:val="21E55344"/>
    <w:rsid w:val="21E9116B"/>
    <w:rsid w:val="21EF4546"/>
    <w:rsid w:val="220B1CB9"/>
    <w:rsid w:val="220B2782"/>
    <w:rsid w:val="220F05CF"/>
    <w:rsid w:val="22205764"/>
    <w:rsid w:val="22381FC6"/>
    <w:rsid w:val="225275BA"/>
    <w:rsid w:val="225E003A"/>
    <w:rsid w:val="227B299A"/>
    <w:rsid w:val="227E692E"/>
    <w:rsid w:val="228E4923"/>
    <w:rsid w:val="228F6446"/>
    <w:rsid w:val="22910410"/>
    <w:rsid w:val="22A363ED"/>
    <w:rsid w:val="22AE65BE"/>
    <w:rsid w:val="22B63195"/>
    <w:rsid w:val="22B86A0B"/>
    <w:rsid w:val="22BC4220"/>
    <w:rsid w:val="22C17D82"/>
    <w:rsid w:val="22E5250A"/>
    <w:rsid w:val="22F369D5"/>
    <w:rsid w:val="22F616B5"/>
    <w:rsid w:val="22FD0E5C"/>
    <w:rsid w:val="23040BE2"/>
    <w:rsid w:val="230778C7"/>
    <w:rsid w:val="231A510B"/>
    <w:rsid w:val="23331187"/>
    <w:rsid w:val="23452CBC"/>
    <w:rsid w:val="235F1197"/>
    <w:rsid w:val="235F406A"/>
    <w:rsid w:val="236A7616"/>
    <w:rsid w:val="236F7F68"/>
    <w:rsid w:val="2374647C"/>
    <w:rsid w:val="237C3267"/>
    <w:rsid w:val="238A505C"/>
    <w:rsid w:val="239C706C"/>
    <w:rsid w:val="23A21A79"/>
    <w:rsid w:val="23A36A35"/>
    <w:rsid w:val="23BC326A"/>
    <w:rsid w:val="23BD72DF"/>
    <w:rsid w:val="23DA1E7B"/>
    <w:rsid w:val="23E629DD"/>
    <w:rsid w:val="23E7405F"/>
    <w:rsid w:val="23EA5501"/>
    <w:rsid w:val="24156E1F"/>
    <w:rsid w:val="243E45C7"/>
    <w:rsid w:val="2475240E"/>
    <w:rsid w:val="247955FF"/>
    <w:rsid w:val="24961E78"/>
    <w:rsid w:val="24AD5A93"/>
    <w:rsid w:val="24B56686"/>
    <w:rsid w:val="24BD3F2F"/>
    <w:rsid w:val="24D50656"/>
    <w:rsid w:val="24D665AE"/>
    <w:rsid w:val="25201F1F"/>
    <w:rsid w:val="25207829"/>
    <w:rsid w:val="25275932"/>
    <w:rsid w:val="254C15F2"/>
    <w:rsid w:val="256A6BDA"/>
    <w:rsid w:val="256E456D"/>
    <w:rsid w:val="257D3EAF"/>
    <w:rsid w:val="258A399C"/>
    <w:rsid w:val="259C15A5"/>
    <w:rsid w:val="25B34B41"/>
    <w:rsid w:val="25EC0125"/>
    <w:rsid w:val="26086C3B"/>
    <w:rsid w:val="261920D8"/>
    <w:rsid w:val="261B0492"/>
    <w:rsid w:val="26254703"/>
    <w:rsid w:val="262D7F52"/>
    <w:rsid w:val="26415CA9"/>
    <w:rsid w:val="26492DAF"/>
    <w:rsid w:val="264D0AF2"/>
    <w:rsid w:val="26571970"/>
    <w:rsid w:val="26655E3B"/>
    <w:rsid w:val="268044B5"/>
    <w:rsid w:val="26B172D2"/>
    <w:rsid w:val="26CA40F7"/>
    <w:rsid w:val="26E641FB"/>
    <w:rsid w:val="26E75394"/>
    <w:rsid w:val="26EF4335"/>
    <w:rsid w:val="26F27C1B"/>
    <w:rsid w:val="270B4948"/>
    <w:rsid w:val="27215AAC"/>
    <w:rsid w:val="2723400E"/>
    <w:rsid w:val="273E668C"/>
    <w:rsid w:val="274041B2"/>
    <w:rsid w:val="27594AEA"/>
    <w:rsid w:val="27764078"/>
    <w:rsid w:val="27767BD4"/>
    <w:rsid w:val="27873B8F"/>
    <w:rsid w:val="27A5262E"/>
    <w:rsid w:val="27B8643F"/>
    <w:rsid w:val="27C132F1"/>
    <w:rsid w:val="27CB7D80"/>
    <w:rsid w:val="27CD1F54"/>
    <w:rsid w:val="27D85841"/>
    <w:rsid w:val="27D86AE1"/>
    <w:rsid w:val="27DD7C53"/>
    <w:rsid w:val="27E014F2"/>
    <w:rsid w:val="281F201A"/>
    <w:rsid w:val="283F090E"/>
    <w:rsid w:val="2844798D"/>
    <w:rsid w:val="28620E6F"/>
    <w:rsid w:val="28691716"/>
    <w:rsid w:val="28982180"/>
    <w:rsid w:val="28AA3543"/>
    <w:rsid w:val="28C12115"/>
    <w:rsid w:val="28C45AE6"/>
    <w:rsid w:val="28C64B8B"/>
    <w:rsid w:val="28CD5F1A"/>
    <w:rsid w:val="28D366FF"/>
    <w:rsid w:val="28D76D98"/>
    <w:rsid w:val="28D9669A"/>
    <w:rsid w:val="28DF697D"/>
    <w:rsid w:val="28F90ABD"/>
    <w:rsid w:val="28FE456C"/>
    <w:rsid w:val="291458F7"/>
    <w:rsid w:val="2941403E"/>
    <w:rsid w:val="297B7724"/>
    <w:rsid w:val="29826D04"/>
    <w:rsid w:val="29B6075C"/>
    <w:rsid w:val="29CE79D6"/>
    <w:rsid w:val="29D532D8"/>
    <w:rsid w:val="29EE6148"/>
    <w:rsid w:val="29FB219D"/>
    <w:rsid w:val="2A157B78"/>
    <w:rsid w:val="2A5A558B"/>
    <w:rsid w:val="2A6B59EA"/>
    <w:rsid w:val="2A6C2FBF"/>
    <w:rsid w:val="2A7D127A"/>
    <w:rsid w:val="2A8D5961"/>
    <w:rsid w:val="2A957654"/>
    <w:rsid w:val="2AD91A82"/>
    <w:rsid w:val="2AD92954"/>
    <w:rsid w:val="2AEA2DB3"/>
    <w:rsid w:val="2AEC6B2B"/>
    <w:rsid w:val="2B0B4446"/>
    <w:rsid w:val="2B0B5F38"/>
    <w:rsid w:val="2B230BF3"/>
    <w:rsid w:val="2B380B20"/>
    <w:rsid w:val="2B471FB3"/>
    <w:rsid w:val="2B88437A"/>
    <w:rsid w:val="2B88534B"/>
    <w:rsid w:val="2BB4516F"/>
    <w:rsid w:val="2BCD2F8E"/>
    <w:rsid w:val="2BCD3D7F"/>
    <w:rsid w:val="2BE27F2E"/>
    <w:rsid w:val="2BE55328"/>
    <w:rsid w:val="2BFF463C"/>
    <w:rsid w:val="2C047EA4"/>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43CB8"/>
    <w:rsid w:val="2CF96C08"/>
    <w:rsid w:val="2CFF066C"/>
    <w:rsid w:val="2D2360D5"/>
    <w:rsid w:val="2D2E08B5"/>
    <w:rsid w:val="2D3575D7"/>
    <w:rsid w:val="2D392A9A"/>
    <w:rsid w:val="2D3D2AEB"/>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5D477B"/>
    <w:rsid w:val="2E630C84"/>
    <w:rsid w:val="2E641B42"/>
    <w:rsid w:val="2E837111"/>
    <w:rsid w:val="2E84600A"/>
    <w:rsid w:val="2E956466"/>
    <w:rsid w:val="2EAB0AAB"/>
    <w:rsid w:val="2EBF37A7"/>
    <w:rsid w:val="2EBF4B0B"/>
    <w:rsid w:val="2ED26038"/>
    <w:rsid w:val="2ED86F63"/>
    <w:rsid w:val="2EED10C4"/>
    <w:rsid w:val="2EF7784D"/>
    <w:rsid w:val="2EFA10EB"/>
    <w:rsid w:val="2EFB21A9"/>
    <w:rsid w:val="2F116E8D"/>
    <w:rsid w:val="2F1A353B"/>
    <w:rsid w:val="2F1F5FD6"/>
    <w:rsid w:val="2F2C45A3"/>
    <w:rsid w:val="2F3C1703"/>
    <w:rsid w:val="2F407445"/>
    <w:rsid w:val="2F544C9F"/>
    <w:rsid w:val="2F5702EB"/>
    <w:rsid w:val="2F6F0666"/>
    <w:rsid w:val="2F860BD0"/>
    <w:rsid w:val="2F861416"/>
    <w:rsid w:val="2F927575"/>
    <w:rsid w:val="2FAC1422"/>
    <w:rsid w:val="2FB00331"/>
    <w:rsid w:val="2FC27288"/>
    <w:rsid w:val="2FF574A1"/>
    <w:rsid w:val="300246FB"/>
    <w:rsid w:val="301D42EF"/>
    <w:rsid w:val="30250D25"/>
    <w:rsid w:val="3025488D"/>
    <w:rsid w:val="3044084D"/>
    <w:rsid w:val="304E5F54"/>
    <w:rsid w:val="30515682"/>
    <w:rsid w:val="30644D23"/>
    <w:rsid w:val="30776BDB"/>
    <w:rsid w:val="30894E1C"/>
    <w:rsid w:val="3091142D"/>
    <w:rsid w:val="30AB66A8"/>
    <w:rsid w:val="30B05F05"/>
    <w:rsid w:val="30CD3408"/>
    <w:rsid w:val="30CF4EA4"/>
    <w:rsid w:val="30F57DBC"/>
    <w:rsid w:val="30FA3624"/>
    <w:rsid w:val="31002A27"/>
    <w:rsid w:val="310A4AEB"/>
    <w:rsid w:val="310D2023"/>
    <w:rsid w:val="313308E4"/>
    <w:rsid w:val="314D7BF8"/>
    <w:rsid w:val="3163741B"/>
    <w:rsid w:val="31662CD4"/>
    <w:rsid w:val="318111E9"/>
    <w:rsid w:val="31857392"/>
    <w:rsid w:val="318E1BB8"/>
    <w:rsid w:val="319475D5"/>
    <w:rsid w:val="319976C6"/>
    <w:rsid w:val="319A711F"/>
    <w:rsid w:val="31A15954"/>
    <w:rsid w:val="31E22A36"/>
    <w:rsid w:val="31E75151"/>
    <w:rsid w:val="320643AF"/>
    <w:rsid w:val="32130E41"/>
    <w:rsid w:val="322841C1"/>
    <w:rsid w:val="322D6302"/>
    <w:rsid w:val="32562ADC"/>
    <w:rsid w:val="32632A63"/>
    <w:rsid w:val="326F46E0"/>
    <w:rsid w:val="32735F2E"/>
    <w:rsid w:val="327A3BC6"/>
    <w:rsid w:val="327D450D"/>
    <w:rsid w:val="327F745D"/>
    <w:rsid w:val="3284589B"/>
    <w:rsid w:val="328E671A"/>
    <w:rsid w:val="32962C35"/>
    <w:rsid w:val="32990C1B"/>
    <w:rsid w:val="32C24615"/>
    <w:rsid w:val="32C65567"/>
    <w:rsid w:val="32CB013A"/>
    <w:rsid w:val="32D3412D"/>
    <w:rsid w:val="32DA017D"/>
    <w:rsid w:val="32E4458C"/>
    <w:rsid w:val="32E8120D"/>
    <w:rsid w:val="32F347CF"/>
    <w:rsid w:val="32F848CB"/>
    <w:rsid w:val="33007B2E"/>
    <w:rsid w:val="330306C4"/>
    <w:rsid w:val="330B1B18"/>
    <w:rsid w:val="331134D2"/>
    <w:rsid w:val="331D1161"/>
    <w:rsid w:val="33372EAB"/>
    <w:rsid w:val="3341378C"/>
    <w:rsid w:val="334C66DF"/>
    <w:rsid w:val="335C4122"/>
    <w:rsid w:val="335D1989"/>
    <w:rsid w:val="336F1756"/>
    <w:rsid w:val="33786E01"/>
    <w:rsid w:val="337A0A4C"/>
    <w:rsid w:val="338056EA"/>
    <w:rsid w:val="33911204"/>
    <w:rsid w:val="33AF3D68"/>
    <w:rsid w:val="33AF6666"/>
    <w:rsid w:val="33B645E2"/>
    <w:rsid w:val="33BE6F4E"/>
    <w:rsid w:val="33C63C91"/>
    <w:rsid w:val="33CB572B"/>
    <w:rsid w:val="33CD2D9E"/>
    <w:rsid w:val="33CE657B"/>
    <w:rsid w:val="33EA3E24"/>
    <w:rsid w:val="33EC7B9C"/>
    <w:rsid w:val="33FB0977"/>
    <w:rsid w:val="34034EE6"/>
    <w:rsid w:val="340842AA"/>
    <w:rsid w:val="341C53BA"/>
    <w:rsid w:val="342C131A"/>
    <w:rsid w:val="34312EC5"/>
    <w:rsid w:val="344841F0"/>
    <w:rsid w:val="344A041F"/>
    <w:rsid w:val="347C39A8"/>
    <w:rsid w:val="34847DD4"/>
    <w:rsid w:val="34853B4C"/>
    <w:rsid w:val="3493296C"/>
    <w:rsid w:val="349A316D"/>
    <w:rsid w:val="34AE30A3"/>
    <w:rsid w:val="34B34723"/>
    <w:rsid w:val="34DF2CBA"/>
    <w:rsid w:val="34E41339"/>
    <w:rsid w:val="34EB6364"/>
    <w:rsid w:val="34F565DC"/>
    <w:rsid w:val="35132F06"/>
    <w:rsid w:val="35373099"/>
    <w:rsid w:val="3538296D"/>
    <w:rsid w:val="353F42E9"/>
    <w:rsid w:val="354B444E"/>
    <w:rsid w:val="354E440C"/>
    <w:rsid w:val="356B4AF0"/>
    <w:rsid w:val="356F6F29"/>
    <w:rsid w:val="358A766C"/>
    <w:rsid w:val="358B2CE3"/>
    <w:rsid w:val="358C26FA"/>
    <w:rsid w:val="358E09E6"/>
    <w:rsid w:val="35932EB9"/>
    <w:rsid w:val="359C4C4F"/>
    <w:rsid w:val="35B4284D"/>
    <w:rsid w:val="35BE2E72"/>
    <w:rsid w:val="35C32BDC"/>
    <w:rsid w:val="35D5640E"/>
    <w:rsid w:val="35EC0748"/>
    <w:rsid w:val="361A2D90"/>
    <w:rsid w:val="36455341"/>
    <w:rsid w:val="364610BA"/>
    <w:rsid w:val="36724494"/>
    <w:rsid w:val="3679649B"/>
    <w:rsid w:val="367D0F7F"/>
    <w:rsid w:val="36826C31"/>
    <w:rsid w:val="368F0CBF"/>
    <w:rsid w:val="36916FED"/>
    <w:rsid w:val="36A469C4"/>
    <w:rsid w:val="36A521D9"/>
    <w:rsid w:val="36F55EAA"/>
    <w:rsid w:val="370F0532"/>
    <w:rsid w:val="37195AD1"/>
    <w:rsid w:val="372B09DB"/>
    <w:rsid w:val="373C3EE4"/>
    <w:rsid w:val="37763F45"/>
    <w:rsid w:val="3784095E"/>
    <w:rsid w:val="37895E9F"/>
    <w:rsid w:val="37A87D97"/>
    <w:rsid w:val="37E40B8A"/>
    <w:rsid w:val="37EA2644"/>
    <w:rsid w:val="37EB1F18"/>
    <w:rsid w:val="38044D88"/>
    <w:rsid w:val="3806031D"/>
    <w:rsid w:val="382C513A"/>
    <w:rsid w:val="38417D8A"/>
    <w:rsid w:val="3842422E"/>
    <w:rsid w:val="3847643D"/>
    <w:rsid w:val="38526F7A"/>
    <w:rsid w:val="387A2F34"/>
    <w:rsid w:val="387C555A"/>
    <w:rsid w:val="387E2D8D"/>
    <w:rsid w:val="389C521D"/>
    <w:rsid w:val="38DA5E89"/>
    <w:rsid w:val="38E52970"/>
    <w:rsid w:val="38EA21D0"/>
    <w:rsid w:val="38F24DE8"/>
    <w:rsid w:val="38F372D7"/>
    <w:rsid w:val="38F65019"/>
    <w:rsid w:val="38FB43DD"/>
    <w:rsid w:val="394324AC"/>
    <w:rsid w:val="3946752A"/>
    <w:rsid w:val="39641F82"/>
    <w:rsid w:val="39684912"/>
    <w:rsid w:val="396B0466"/>
    <w:rsid w:val="397441F3"/>
    <w:rsid w:val="398919E9"/>
    <w:rsid w:val="39A16C97"/>
    <w:rsid w:val="39A24859"/>
    <w:rsid w:val="39A56B84"/>
    <w:rsid w:val="39A77BB2"/>
    <w:rsid w:val="39AD5743"/>
    <w:rsid w:val="39BE5B37"/>
    <w:rsid w:val="39CD1EE3"/>
    <w:rsid w:val="39CD78A2"/>
    <w:rsid w:val="39D1471A"/>
    <w:rsid w:val="39ED6FF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854AB6"/>
    <w:rsid w:val="3B8E1539"/>
    <w:rsid w:val="3B9D177C"/>
    <w:rsid w:val="3BA046F2"/>
    <w:rsid w:val="3BA50630"/>
    <w:rsid w:val="3BB41E68"/>
    <w:rsid w:val="3BD80550"/>
    <w:rsid w:val="3BD80ACD"/>
    <w:rsid w:val="3BE56E1B"/>
    <w:rsid w:val="3BED2DB3"/>
    <w:rsid w:val="3C215F09"/>
    <w:rsid w:val="3C4075D1"/>
    <w:rsid w:val="3C436B55"/>
    <w:rsid w:val="3C595E61"/>
    <w:rsid w:val="3C622D83"/>
    <w:rsid w:val="3C7324DC"/>
    <w:rsid w:val="3C920830"/>
    <w:rsid w:val="3CAA7145"/>
    <w:rsid w:val="3CB74ABF"/>
    <w:rsid w:val="3CBC6D81"/>
    <w:rsid w:val="3CC0618E"/>
    <w:rsid w:val="3CC35212"/>
    <w:rsid w:val="3CC828E4"/>
    <w:rsid w:val="3CD14C56"/>
    <w:rsid w:val="3CD25455"/>
    <w:rsid w:val="3CD87391"/>
    <w:rsid w:val="3D1D70A7"/>
    <w:rsid w:val="3D2263DC"/>
    <w:rsid w:val="3D2736E7"/>
    <w:rsid w:val="3D2C1009"/>
    <w:rsid w:val="3D3C1DEC"/>
    <w:rsid w:val="3D3E7E89"/>
    <w:rsid w:val="3D502922"/>
    <w:rsid w:val="3D5D7415"/>
    <w:rsid w:val="3D605157"/>
    <w:rsid w:val="3D631F35"/>
    <w:rsid w:val="3DC96584"/>
    <w:rsid w:val="3DE042EE"/>
    <w:rsid w:val="3DE60DD6"/>
    <w:rsid w:val="3DF00D93"/>
    <w:rsid w:val="3E004349"/>
    <w:rsid w:val="3E0F7B1D"/>
    <w:rsid w:val="3E234AB8"/>
    <w:rsid w:val="3E2A5EBF"/>
    <w:rsid w:val="3E4009FD"/>
    <w:rsid w:val="3E444130"/>
    <w:rsid w:val="3E4C5C06"/>
    <w:rsid w:val="3E5C1BAD"/>
    <w:rsid w:val="3E60064C"/>
    <w:rsid w:val="3E9230EE"/>
    <w:rsid w:val="3E9F6F17"/>
    <w:rsid w:val="3EA37CD2"/>
    <w:rsid w:val="3EB36F85"/>
    <w:rsid w:val="3EDF3E59"/>
    <w:rsid w:val="3EE06168"/>
    <w:rsid w:val="3EE85404"/>
    <w:rsid w:val="3F141725"/>
    <w:rsid w:val="3F1B1335"/>
    <w:rsid w:val="3F200257"/>
    <w:rsid w:val="3F286DBF"/>
    <w:rsid w:val="3F4028FA"/>
    <w:rsid w:val="3F5F03B4"/>
    <w:rsid w:val="3F892743"/>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67D4F"/>
    <w:rsid w:val="4022565B"/>
    <w:rsid w:val="402266F3"/>
    <w:rsid w:val="40290AEF"/>
    <w:rsid w:val="403629A3"/>
    <w:rsid w:val="403B122D"/>
    <w:rsid w:val="404B007A"/>
    <w:rsid w:val="405A7C3B"/>
    <w:rsid w:val="405B7334"/>
    <w:rsid w:val="405C70C5"/>
    <w:rsid w:val="40646D0C"/>
    <w:rsid w:val="406B3BF6"/>
    <w:rsid w:val="40875F80"/>
    <w:rsid w:val="409505DD"/>
    <w:rsid w:val="40C31C84"/>
    <w:rsid w:val="40CD2BBC"/>
    <w:rsid w:val="40CE74E8"/>
    <w:rsid w:val="40D55514"/>
    <w:rsid w:val="40D7128C"/>
    <w:rsid w:val="40F96B4C"/>
    <w:rsid w:val="40FE0F0E"/>
    <w:rsid w:val="41107AF2"/>
    <w:rsid w:val="41390199"/>
    <w:rsid w:val="41561B7B"/>
    <w:rsid w:val="415B430F"/>
    <w:rsid w:val="415D5C35"/>
    <w:rsid w:val="415F2382"/>
    <w:rsid w:val="41644CA3"/>
    <w:rsid w:val="417C604D"/>
    <w:rsid w:val="418238EE"/>
    <w:rsid w:val="41876D28"/>
    <w:rsid w:val="419972CE"/>
    <w:rsid w:val="41DF75B5"/>
    <w:rsid w:val="41E64E09"/>
    <w:rsid w:val="41E81646"/>
    <w:rsid w:val="421568CA"/>
    <w:rsid w:val="422229DB"/>
    <w:rsid w:val="422F2C0A"/>
    <w:rsid w:val="424B287B"/>
    <w:rsid w:val="42731F37"/>
    <w:rsid w:val="427A77FA"/>
    <w:rsid w:val="427C658F"/>
    <w:rsid w:val="42997BDD"/>
    <w:rsid w:val="42AC4D28"/>
    <w:rsid w:val="42B60CBA"/>
    <w:rsid w:val="42BA4570"/>
    <w:rsid w:val="42C43A92"/>
    <w:rsid w:val="42CD0532"/>
    <w:rsid w:val="42DB62DB"/>
    <w:rsid w:val="42F40D87"/>
    <w:rsid w:val="43157031"/>
    <w:rsid w:val="431F6F1A"/>
    <w:rsid w:val="43204D6E"/>
    <w:rsid w:val="433E0C67"/>
    <w:rsid w:val="434171A0"/>
    <w:rsid w:val="434F476D"/>
    <w:rsid w:val="43661D30"/>
    <w:rsid w:val="436C09A1"/>
    <w:rsid w:val="436E0D52"/>
    <w:rsid w:val="436F047F"/>
    <w:rsid w:val="436F39FE"/>
    <w:rsid w:val="436F7EA2"/>
    <w:rsid w:val="4379759E"/>
    <w:rsid w:val="437B082C"/>
    <w:rsid w:val="43863FBF"/>
    <w:rsid w:val="439E18DD"/>
    <w:rsid w:val="43B835F7"/>
    <w:rsid w:val="43BA63BC"/>
    <w:rsid w:val="43BD6A6D"/>
    <w:rsid w:val="43E56FFE"/>
    <w:rsid w:val="43E77A38"/>
    <w:rsid w:val="44033175"/>
    <w:rsid w:val="44071DF4"/>
    <w:rsid w:val="440C749E"/>
    <w:rsid w:val="441912DB"/>
    <w:rsid w:val="442347E8"/>
    <w:rsid w:val="442567B2"/>
    <w:rsid w:val="44384517"/>
    <w:rsid w:val="445B2639"/>
    <w:rsid w:val="446056EA"/>
    <w:rsid w:val="446948F1"/>
    <w:rsid w:val="44894274"/>
    <w:rsid w:val="44894414"/>
    <w:rsid w:val="44C77869"/>
    <w:rsid w:val="44D51F86"/>
    <w:rsid w:val="44E70410"/>
    <w:rsid w:val="451720F2"/>
    <w:rsid w:val="452B604A"/>
    <w:rsid w:val="453C0257"/>
    <w:rsid w:val="45406B12"/>
    <w:rsid w:val="455A06DD"/>
    <w:rsid w:val="455F7AA2"/>
    <w:rsid w:val="45667082"/>
    <w:rsid w:val="458F482B"/>
    <w:rsid w:val="45C7664A"/>
    <w:rsid w:val="45DA2E00"/>
    <w:rsid w:val="45EC42D6"/>
    <w:rsid w:val="45ED3300"/>
    <w:rsid w:val="45EF1111"/>
    <w:rsid w:val="460C7409"/>
    <w:rsid w:val="460D74FE"/>
    <w:rsid w:val="4636593F"/>
    <w:rsid w:val="464A2500"/>
    <w:rsid w:val="464C0026"/>
    <w:rsid w:val="465D4CB9"/>
    <w:rsid w:val="467C2CE2"/>
    <w:rsid w:val="46B207DF"/>
    <w:rsid w:val="46B86825"/>
    <w:rsid w:val="46EA07B2"/>
    <w:rsid w:val="46F506BE"/>
    <w:rsid w:val="46F82CC1"/>
    <w:rsid w:val="4703337B"/>
    <w:rsid w:val="470E1780"/>
    <w:rsid w:val="47121270"/>
    <w:rsid w:val="47150D60"/>
    <w:rsid w:val="471E65B1"/>
    <w:rsid w:val="471F1784"/>
    <w:rsid w:val="47242D51"/>
    <w:rsid w:val="473311E6"/>
    <w:rsid w:val="47347438"/>
    <w:rsid w:val="474074AC"/>
    <w:rsid w:val="475A2341"/>
    <w:rsid w:val="4760647F"/>
    <w:rsid w:val="476C689D"/>
    <w:rsid w:val="47921D18"/>
    <w:rsid w:val="47A72EC9"/>
    <w:rsid w:val="47B71E17"/>
    <w:rsid w:val="47CA7D9C"/>
    <w:rsid w:val="47CC40D8"/>
    <w:rsid w:val="48082673"/>
    <w:rsid w:val="480B5E01"/>
    <w:rsid w:val="480E3260"/>
    <w:rsid w:val="48480CC1"/>
    <w:rsid w:val="48597B07"/>
    <w:rsid w:val="48691B36"/>
    <w:rsid w:val="48741AB6"/>
    <w:rsid w:val="487910EC"/>
    <w:rsid w:val="487B1097"/>
    <w:rsid w:val="48877A3B"/>
    <w:rsid w:val="48886A56"/>
    <w:rsid w:val="488C0CE1"/>
    <w:rsid w:val="489C2DB7"/>
    <w:rsid w:val="489E1D09"/>
    <w:rsid w:val="48A028AB"/>
    <w:rsid w:val="48AA237C"/>
    <w:rsid w:val="48BD520B"/>
    <w:rsid w:val="48C1039E"/>
    <w:rsid w:val="48EB1D78"/>
    <w:rsid w:val="490023BE"/>
    <w:rsid w:val="49023B00"/>
    <w:rsid w:val="491A265E"/>
    <w:rsid w:val="491D285B"/>
    <w:rsid w:val="491D3EFC"/>
    <w:rsid w:val="491F1A22"/>
    <w:rsid w:val="493666B5"/>
    <w:rsid w:val="494877A6"/>
    <w:rsid w:val="49550062"/>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72D9B"/>
    <w:rsid w:val="4A38723F"/>
    <w:rsid w:val="4A5676C5"/>
    <w:rsid w:val="4A5A4C2D"/>
    <w:rsid w:val="4A622805"/>
    <w:rsid w:val="4A791606"/>
    <w:rsid w:val="4A83500A"/>
    <w:rsid w:val="4A842484"/>
    <w:rsid w:val="4A995804"/>
    <w:rsid w:val="4AA246B9"/>
    <w:rsid w:val="4AA541A9"/>
    <w:rsid w:val="4AAF6399"/>
    <w:rsid w:val="4AB27C27"/>
    <w:rsid w:val="4AC24D5B"/>
    <w:rsid w:val="4AD3077D"/>
    <w:rsid w:val="4AD67A86"/>
    <w:rsid w:val="4B0F3D9B"/>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E2F77"/>
    <w:rsid w:val="4BF73906"/>
    <w:rsid w:val="4C0F1BEA"/>
    <w:rsid w:val="4C3A2445"/>
    <w:rsid w:val="4C3C28EB"/>
    <w:rsid w:val="4C5C727E"/>
    <w:rsid w:val="4C7223A4"/>
    <w:rsid w:val="4C87625C"/>
    <w:rsid w:val="4C942D3E"/>
    <w:rsid w:val="4CA56323"/>
    <w:rsid w:val="4CF66F3E"/>
    <w:rsid w:val="4D0478AD"/>
    <w:rsid w:val="4D0A4797"/>
    <w:rsid w:val="4D0C6761"/>
    <w:rsid w:val="4D0D5086"/>
    <w:rsid w:val="4D187642"/>
    <w:rsid w:val="4D2553D4"/>
    <w:rsid w:val="4D2F41FE"/>
    <w:rsid w:val="4D56422A"/>
    <w:rsid w:val="4D6F3B43"/>
    <w:rsid w:val="4D706155"/>
    <w:rsid w:val="4D712FDA"/>
    <w:rsid w:val="4D746E8E"/>
    <w:rsid w:val="4D800456"/>
    <w:rsid w:val="4D862070"/>
    <w:rsid w:val="4D92310A"/>
    <w:rsid w:val="4D9D385D"/>
    <w:rsid w:val="4DA4572D"/>
    <w:rsid w:val="4DC4703C"/>
    <w:rsid w:val="4DCD7C9F"/>
    <w:rsid w:val="4DE17BEE"/>
    <w:rsid w:val="4E1C02AE"/>
    <w:rsid w:val="4E1E6324"/>
    <w:rsid w:val="4E226070"/>
    <w:rsid w:val="4E4F4B57"/>
    <w:rsid w:val="4E5C1A72"/>
    <w:rsid w:val="4E615284"/>
    <w:rsid w:val="4EA64556"/>
    <w:rsid w:val="4EAD29E4"/>
    <w:rsid w:val="4EC310A1"/>
    <w:rsid w:val="4ED8361D"/>
    <w:rsid w:val="4F043B94"/>
    <w:rsid w:val="4F1A55F3"/>
    <w:rsid w:val="4F1B205A"/>
    <w:rsid w:val="4F2A7373"/>
    <w:rsid w:val="4F2E5442"/>
    <w:rsid w:val="4F2F1144"/>
    <w:rsid w:val="4F30313F"/>
    <w:rsid w:val="4F52580A"/>
    <w:rsid w:val="4F691C49"/>
    <w:rsid w:val="4F6A776F"/>
    <w:rsid w:val="4F702FD7"/>
    <w:rsid w:val="4F707F08"/>
    <w:rsid w:val="4F9273F2"/>
    <w:rsid w:val="4FD277EE"/>
    <w:rsid w:val="4FDA7D75"/>
    <w:rsid w:val="4FF57980"/>
    <w:rsid w:val="501E6ED7"/>
    <w:rsid w:val="50395ABF"/>
    <w:rsid w:val="50461F8A"/>
    <w:rsid w:val="50787096"/>
    <w:rsid w:val="507C775A"/>
    <w:rsid w:val="508D5E0B"/>
    <w:rsid w:val="508F1B83"/>
    <w:rsid w:val="50B25281"/>
    <w:rsid w:val="50E579F5"/>
    <w:rsid w:val="50E87836"/>
    <w:rsid w:val="50EA500B"/>
    <w:rsid w:val="50F83282"/>
    <w:rsid w:val="50FB4B23"/>
    <w:rsid w:val="51173459"/>
    <w:rsid w:val="511E2B79"/>
    <w:rsid w:val="51265C7E"/>
    <w:rsid w:val="514814EC"/>
    <w:rsid w:val="5153670D"/>
    <w:rsid w:val="515E4990"/>
    <w:rsid w:val="515F1555"/>
    <w:rsid w:val="519C765E"/>
    <w:rsid w:val="51A83B47"/>
    <w:rsid w:val="51AC22C1"/>
    <w:rsid w:val="51B17E6B"/>
    <w:rsid w:val="51CB2747"/>
    <w:rsid w:val="51DB032E"/>
    <w:rsid w:val="51EB4B97"/>
    <w:rsid w:val="51EE6435"/>
    <w:rsid w:val="5201260D"/>
    <w:rsid w:val="52072F1E"/>
    <w:rsid w:val="5217644D"/>
    <w:rsid w:val="523D6181"/>
    <w:rsid w:val="523F4EE3"/>
    <w:rsid w:val="524620FA"/>
    <w:rsid w:val="5274360D"/>
    <w:rsid w:val="52756B57"/>
    <w:rsid w:val="52972F71"/>
    <w:rsid w:val="52B13297"/>
    <w:rsid w:val="52BF7DD2"/>
    <w:rsid w:val="52DA5E34"/>
    <w:rsid w:val="52EC1919"/>
    <w:rsid w:val="530A3743"/>
    <w:rsid w:val="530D2815"/>
    <w:rsid w:val="532145E9"/>
    <w:rsid w:val="53395DD6"/>
    <w:rsid w:val="5347038D"/>
    <w:rsid w:val="534A6CD4"/>
    <w:rsid w:val="534E7AD3"/>
    <w:rsid w:val="536553EF"/>
    <w:rsid w:val="538B4884"/>
    <w:rsid w:val="53A3143D"/>
    <w:rsid w:val="53A63921"/>
    <w:rsid w:val="53AC47FA"/>
    <w:rsid w:val="53CC5791"/>
    <w:rsid w:val="53D95D45"/>
    <w:rsid w:val="53DA1367"/>
    <w:rsid w:val="53E2646E"/>
    <w:rsid w:val="53EB53BD"/>
    <w:rsid w:val="53F8359B"/>
    <w:rsid w:val="54505185"/>
    <w:rsid w:val="545671EC"/>
    <w:rsid w:val="54611097"/>
    <w:rsid w:val="5487370E"/>
    <w:rsid w:val="54915C10"/>
    <w:rsid w:val="54C735ED"/>
    <w:rsid w:val="54CD4A28"/>
    <w:rsid w:val="54D15F1A"/>
    <w:rsid w:val="54D264E2"/>
    <w:rsid w:val="54D647BE"/>
    <w:rsid w:val="54D65699"/>
    <w:rsid w:val="54E01D6C"/>
    <w:rsid w:val="54E47B17"/>
    <w:rsid w:val="54E754F3"/>
    <w:rsid w:val="54E9481D"/>
    <w:rsid w:val="54F226E1"/>
    <w:rsid w:val="55046B0A"/>
    <w:rsid w:val="55094443"/>
    <w:rsid w:val="55173007"/>
    <w:rsid w:val="554127C0"/>
    <w:rsid w:val="55560EC1"/>
    <w:rsid w:val="556A2277"/>
    <w:rsid w:val="5579695E"/>
    <w:rsid w:val="557D19A9"/>
    <w:rsid w:val="55B87486"/>
    <w:rsid w:val="55C470D8"/>
    <w:rsid w:val="55CD41D9"/>
    <w:rsid w:val="55CE6CAA"/>
    <w:rsid w:val="55DF5DA8"/>
    <w:rsid w:val="55EF136D"/>
    <w:rsid w:val="55F55C55"/>
    <w:rsid w:val="56156687"/>
    <w:rsid w:val="56177EC9"/>
    <w:rsid w:val="5635492A"/>
    <w:rsid w:val="563F0838"/>
    <w:rsid w:val="566E6859"/>
    <w:rsid w:val="5684052B"/>
    <w:rsid w:val="56893B3D"/>
    <w:rsid w:val="56921A85"/>
    <w:rsid w:val="56927CD7"/>
    <w:rsid w:val="569976E5"/>
    <w:rsid w:val="56E16569"/>
    <w:rsid w:val="56ED542D"/>
    <w:rsid w:val="56EE460E"/>
    <w:rsid w:val="56F25D16"/>
    <w:rsid w:val="56F72230"/>
    <w:rsid w:val="56F770C8"/>
    <w:rsid w:val="56F95FA8"/>
    <w:rsid w:val="57087F99"/>
    <w:rsid w:val="570A5ABF"/>
    <w:rsid w:val="570F0DAD"/>
    <w:rsid w:val="57136DC9"/>
    <w:rsid w:val="571C1C97"/>
    <w:rsid w:val="572C012C"/>
    <w:rsid w:val="57342B3C"/>
    <w:rsid w:val="57394670"/>
    <w:rsid w:val="57443D1C"/>
    <w:rsid w:val="575738E1"/>
    <w:rsid w:val="5769056B"/>
    <w:rsid w:val="57715B3F"/>
    <w:rsid w:val="577949F3"/>
    <w:rsid w:val="579068FA"/>
    <w:rsid w:val="579730CB"/>
    <w:rsid w:val="579B705F"/>
    <w:rsid w:val="57F02C2A"/>
    <w:rsid w:val="57F246BE"/>
    <w:rsid w:val="57F648EB"/>
    <w:rsid w:val="5806097D"/>
    <w:rsid w:val="5809221B"/>
    <w:rsid w:val="5814296E"/>
    <w:rsid w:val="582A3F3F"/>
    <w:rsid w:val="582B03E3"/>
    <w:rsid w:val="582F35B7"/>
    <w:rsid w:val="5839262E"/>
    <w:rsid w:val="58465229"/>
    <w:rsid w:val="584F48D9"/>
    <w:rsid w:val="585F0D52"/>
    <w:rsid w:val="586525C2"/>
    <w:rsid w:val="586557AC"/>
    <w:rsid w:val="5867455C"/>
    <w:rsid w:val="587A5C94"/>
    <w:rsid w:val="588B42F5"/>
    <w:rsid w:val="588D4BFA"/>
    <w:rsid w:val="58A81A34"/>
    <w:rsid w:val="58C139D3"/>
    <w:rsid w:val="58C93758"/>
    <w:rsid w:val="58D72319"/>
    <w:rsid w:val="58DE5456"/>
    <w:rsid w:val="58FA11D3"/>
    <w:rsid w:val="5939268C"/>
    <w:rsid w:val="594C6725"/>
    <w:rsid w:val="594E6C90"/>
    <w:rsid w:val="59617E35"/>
    <w:rsid w:val="596E25BB"/>
    <w:rsid w:val="59722042"/>
    <w:rsid w:val="59777658"/>
    <w:rsid w:val="59796F2C"/>
    <w:rsid w:val="599E0ACF"/>
    <w:rsid w:val="59AD3D34"/>
    <w:rsid w:val="59B03888"/>
    <w:rsid w:val="59C503C4"/>
    <w:rsid w:val="59EC76FE"/>
    <w:rsid w:val="59F91818"/>
    <w:rsid w:val="5A0626FA"/>
    <w:rsid w:val="5A172243"/>
    <w:rsid w:val="5A196ED2"/>
    <w:rsid w:val="5A3317D1"/>
    <w:rsid w:val="5A395B76"/>
    <w:rsid w:val="5A3C781D"/>
    <w:rsid w:val="5A432F55"/>
    <w:rsid w:val="5A5878B5"/>
    <w:rsid w:val="5A636344"/>
    <w:rsid w:val="5AA2093F"/>
    <w:rsid w:val="5AA95EA4"/>
    <w:rsid w:val="5AAF59A9"/>
    <w:rsid w:val="5AD21C13"/>
    <w:rsid w:val="5AD63E09"/>
    <w:rsid w:val="5AFF3461"/>
    <w:rsid w:val="5B123195"/>
    <w:rsid w:val="5B223606"/>
    <w:rsid w:val="5B266C40"/>
    <w:rsid w:val="5B2D6DE7"/>
    <w:rsid w:val="5B2E6FAA"/>
    <w:rsid w:val="5B4332B6"/>
    <w:rsid w:val="5B4B66A7"/>
    <w:rsid w:val="5B5E0F00"/>
    <w:rsid w:val="5B972453"/>
    <w:rsid w:val="5B9E7C72"/>
    <w:rsid w:val="5BA87F9D"/>
    <w:rsid w:val="5BAF4E87"/>
    <w:rsid w:val="5BDE39BF"/>
    <w:rsid w:val="5BE65C1B"/>
    <w:rsid w:val="5BFD68E7"/>
    <w:rsid w:val="5C0B7B76"/>
    <w:rsid w:val="5C1271C4"/>
    <w:rsid w:val="5C675762"/>
    <w:rsid w:val="5C682BEC"/>
    <w:rsid w:val="5C9A1694"/>
    <w:rsid w:val="5C9D1184"/>
    <w:rsid w:val="5C9D480A"/>
    <w:rsid w:val="5CA7123C"/>
    <w:rsid w:val="5CAE15E3"/>
    <w:rsid w:val="5CC42BB4"/>
    <w:rsid w:val="5CC826A5"/>
    <w:rsid w:val="5CDC7EFE"/>
    <w:rsid w:val="5CF77950"/>
    <w:rsid w:val="5D101956"/>
    <w:rsid w:val="5D441D14"/>
    <w:rsid w:val="5D4A542D"/>
    <w:rsid w:val="5D972077"/>
    <w:rsid w:val="5DAE426C"/>
    <w:rsid w:val="5DAF467E"/>
    <w:rsid w:val="5DCD04E0"/>
    <w:rsid w:val="5DD03A54"/>
    <w:rsid w:val="5DD15BF4"/>
    <w:rsid w:val="5DD25BBB"/>
    <w:rsid w:val="5DD4615C"/>
    <w:rsid w:val="5DDE1134"/>
    <w:rsid w:val="5DE66B5A"/>
    <w:rsid w:val="5E1D1CEB"/>
    <w:rsid w:val="5E23390B"/>
    <w:rsid w:val="5E311C0C"/>
    <w:rsid w:val="5E3C66E4"/>
    <w:rsid w:val="5E895C8E"/>
    <w:rsid w:val="5E8C5954"/>
    <w:rsid w:val="5ED510A9"/>
    <w:rsid w:val="5ED57321"/>
    <w:rsid w:val="5F20216B"/>
    <w:rsid w:val="5F36439B"/>
    <w:rsid w:val="5F755A2A"/>
    <w:rsid w:val="5F814D8D"/>
    <w:rsid w:val="5F8328B3"/>
    <w:rsid w:val="5F8959EF"/>
    <w:rsid w:val="5F920D48"/>
    <w:rsid w:val="5FA40A7B"/>
    <w:rsid w:val="5FB07420"/>
    <w:rsid w:val="5FC04410"/>
    <w:rsid w:val="5FC652C4"/>
    <w:rsid w:val="5FC845C3"/>
    <w:rsid w:val="5FCB6F0A"/>
    <w:rsid w:val="5FCD7FD2"/>
    <w:rsid w:val="5FD56738"/>
    <w:rsid w:val="5FE62E42"/>
    <w:rsid w:val="6016735B"/>
    <w:rsid w:val="601C6864"/>
    <w:rsid w:val="601F4747"/>
    <w:rsid w:val="602D6CC3"/>
    <w:rsid w:val="602F6597"/>
    <w:rsid w:val="6052321D"/>
    <w:rsid w:val="60696BC9"/>
    <w:rsid w:val="608508AD"/>
    <w:rsid w:val="609A3376"/>
    <w:rsid w:val="60A42170"/>
    <w:rsid w:val="60CF38D6"/>
    <w:rsid w:val="60E5134B"/>
    <w:rsid w:val="60FD45FF"/>
    <w:rsid w:val="611A0FF5"/>
    <w:rsid w:val="61220F29"/>
    <w:rsid w:val="612B3202"/>
    <w:rsid w:val="61523FEE"/>
    <w:rsid w:val="616008F1"/>
    <w:rsid w:val="61847169"/>
    <w:rsid w:val="618625DD"/>
    <w:rsid w:val="61903065"/>
    <w:rsid w:val="61932B55"/>
    <w:rsid w:val="61B7149D"/>
    <w:rsid w:val="61B9080E"/>
    <w:rsid w:val="61CA1C79"/>
    <w:rsid w:val="61D61932"/>
    <w:rsid w:val="61EC233E"/>
    <w:rsid w:val="620852F1"/>
    <w:rsid w:val="621048C9"/>
    <w:rsid w:val="6210694A"/>
    <w:rsid w:val="621231A6"/>
    <w:rsid w:val="621641CF"/>
    <w:rsid w:val="62210161"/>
    <w:rsid w:val="62861F1F"/>
    <w:rsid w:val="629139EC"/>
    <w:rsid w:val="62917095"/>
    <w:rsid w:val="62A16A87"/>
    <w:rsid w:val="62CF7FE7"/>
    <w:rsid w:val="62D94CCA"/>
    <w:rsid w:val="63141A74"/>
    <w:rsid w:val="631D2A8C"/>
    <w:rsid w:val="63462575"/>
    <w:rsid w:val="63493E13"/>
    <w:rsid w:val="635A1B7D"/>
    <w:rsid w:val="63666773"/>
    <w:rsid w:val="638B7F88"/>
    <w:rsid w:val="63931444"/>
    <w:rsid w:val="63936E3D"/>
    <w:rsid w:val="639B087E"/>
    <w:rsid w:val="63A64DC2"/>
    <w:rsid w:val="63A90E76"/>
    <w:rsid w:val="63B55005"/>
    <w:rsid w:val="63BA6D0B"/>
    <w:rsid w:val="63C15CAE"/>
    <w:rsid w:val="63CB5CCC"/>
    <w:rsid w:val="63DF65BB"/>
    <w:rsid w:val="63EB4ECB"/>
    <w:rsid w:val="63F975E8"/>
    <w:rsid w:val="63FA3360"/>
    <w:rsid w:val="640B731B"/>
    <w:rsid w:val="641745A0"/>
    <w:rsid w:val="642479C1"/>
    <w:rsid w:val="645C36D2"/>
    <w:rsid w:val="64657739"/>
    <w:rsid w:val="64754794"/>
    <w:rsid w:val="64824B18"/>
    <w:rsid w:val="64881976"/>
    <w:rsid w:val="64942E6C"/>
    <w:rsid w:val="64AE3CB5"/>
    <w:rsid w:val="64AF6674"/>
    <w:rsid w:val="64B90B25"/>
    <w:rsid w:val="64CD637E"/>
    <w:rsid w:val="64CF659A"/>
    <w:rsid w:val="64DC03FF"/>
    <w:rsid w:val="64F425BA"/>
    <w:rsid w:val="65071890"/>
    <w:rsid w:val="650D6603"/>
    <w:rsid w:val="65202952"/>
    <w:rsid w:val="65210C32"/>
    <w:rsid w:val="652225D5"/>
    <w:rsid w:val="652F2B95"/>
    <w:rsid w:val="65311E05"/>
    <w:rsid w:val="65451957"/>
    <w:rsid w:val="65623E76"/>
    <w:rsid w:val="659770B8"/>
    <w:rsid w:val="65995BCE"/>
    <w:rsid w:val="65B46366"/>
    <w:rsid w:val="65BD63F3"/>
    <w:rsid w:val="65D025CA"/>
    <w:rsid w:val="65E91ADB"/>
    <w:rsid w:val="65F570CF"/>
    <w:rsid w:val="66002CD4"/>
    <w:rsid w:val="6624387D"/>
    <w:rsid w:val="662824C8"/>
    <w:rsid w:val="66320B8F"/>
    <w:rsid w:val="663E7534"/>
    <w:rsid w:val="664B6B47"/>
    <w:rsid w:val="66661757"/>
    <w:rsid w:val="66763171"/>
    <w:rsid w:val="667B683E"/>
    <w:rsid w:val="667C005C"/>
    <w:rsid w:val="66976C44"/>
    <w:rsid w:val="669B7B39"/>
    <w:rsid w:val="66AC7A81"/>
    <w:rsid w:val="66AE4D0B"/>
    <w:rsid w:val="66B5494D"/>
    <w:rsid w:val="66B84695"/>
    <w:rsid w:val="66D103A8"/>
    <w:rsid w:val="66DE0D17"/>
    <w:rsid w:val="66EF6A80"/>
    <w:rsid w:val="66F978FF"/>
    <w:rsid w:val="66FB71D3"/>
    <w:rsid w:val="67043905"/>
    <w:rsid w:val="670523DE"/>
    <w:rsid w:val="670C5884"/>
    <w:rsid w:val="670D5158"/>
    <w:rsid w:val="67461D48"/>
    <w:rsid w:val="67472418"/>
    <w:rsid w:val="67486190"/>
    <w:rsid w:val="674A6CAF"/>
    <w:rsid w:val="676034DA"/>
    <w:rsid w:val="67694A84"/>
    <w:rsid w:val="67784F2E"/>
    <w:rsid w:val="678A67A9"/>
    <w:rsid w:val="678F1925"/>
    <w:rsid w:val="67942577"/>
    <w:rsid w:val="67A92539"/>
    <w:rsid w:val="67C31BF5"/>
    <w:rsid w:val="67CA4EF1"/>
    <w:rsid w:val="67DF6AF4"/>
    <w:rsid w:val="67E20393"/>
    <w:rsid w:val="67F76A7E"/>
    <w:rsid w:val="67F86871"/>
    <w:rsid w:val="681D13CB"/>
    <w:rsid w:val="684352D5"/>
    <w:rsid w:val="684D1CB0"/>
    <w:rsid w:val="686F7E78"/>
    <w:rsid w:val="687E455F"/>
    <w:rsid w:val="687E630D"/>
    <w:rsid w:val="688B0A2A"/>
    <w:rsid w:val="68A5389A"/>
    <w:rsid w:val="68AF3CA2"/>
    <w:rsid w:val="68BB130F"/>
    <w:rsid w:val="68CB0E27"/>
    <w:rsid w:val="68CC560D"/>
    <w:rsid w:val="68E97265"/>
    <w:rsid w:val="68EF0FB9"/>
    <w:rsid w:val="691105D4"/>
    <w:rsid w:val="691668C0"/>
    <w:rsid w:val="691E189E"/>
    <w:rsid w:val="692635EB"/>
    <w:rsid w:val="69342E70"/>
    <w:rsid w:val="693B41FE"/>
    <w:rsid w:val="6951757E"/>
    <w:rsid w:val="69561384"/>
    <w:rsid w:val="69775165"/>
    <w:rsid w:val="69807E63"/>
    <w:rsid w:val="699F02F4"/>
    <w:rsid w:val="69B230A2"/>
    <w:rsid w:val="69CB3977"/>
    <w:rsid w:val="69DA3A17"/>
    <w:rsid w:val="69E2224C"/>
    <w:rsid w:val="69F819AA"/>
    <w:rsid w:val="6A0A597F"/>
    <w:rsid w:val="6A136F29"/>
    <w:rsid w:val="6A187723"/>
    <w:rsid w:val="6A1D1B56"/>
    <w:rsid w:val="6A1D2B18"/>
    <w:rsid w:val="6A3B3FBC"/>
    <w:rsid w:val="6A595414"/>
    <w:rsid w:val="6A5A4A67"/>
    <w:rsid w:val="6A6E7FF3"/>
    <w:rsid w:val="6A700C09"/>
    <w:rsid w:val="6A82630A"/>
    <w:rsid w:val="6A8E3BBF"/>
    <w:rsid w:val="6AA67D9D"/>
    <w:rsid w:val="6AAD6A36"/>
    <w:rsid w:val="6AC57AA5"/>
    <w:rsid w:val="6ADD3291"/>
    <w:rsid w:val="6AE66C85"/>
    <w:rsid w:val="6B0A70A4"/>
    <w:rsid w:val="6B3B6738"/>
    <w:rsid w:val="6B3D24B0"/>
    <w:rsid w:val="6B685053"/>
    <w:rsid w:val="6B7F4739"/>
    <w:rsid w:val="6B8A4FC9"/>
    <w:rsid w:val="6B9A5FD4"/>
    <w:rsid w:val="6BA75B7B"/>
    <w:rsid w:val="6BD36970"/>
    <w:rsid w:val="6BDA3212"/>
    <w:rsid w:val="6C042FCD"/>
    <w:rsid w:val="6C20148A"/>
    <w:rsid w:val="6C44786E"/>
    <w:rsid w:val="6C9431CC"/>
    <w:rsid w:val="6CAB1AEE"/>
    <w:rsid w:val="6CAE2F39"/>
    <w:rsid w:val="6CAF10DA"/>
    <w:rsid w:val="6CB513FE"/>
    <w:rsid w:val="6CCC150D"/>
    <w:rsid w:val="6CDA06B8"/>
    <w:rsid w:val="6CEA2E79"/>
    <w:rsid w:val="6D0715F8"/>
    <w:rsid w:val="6D30394E"/>
    <w:rsid w:val="6D426B56"/>
    <w:rsid w:val="6D505108"/>
    <w:rsid w:val="6D77297F"/>
    <w:rsid w:val="6D8238F3"/>
    <w:rsid w:val="6D8617C0"/>
    <w:rsid w:val="6D920165"/>
    <w:rsid w:val="6DBB5AC1"/>
    <w:rsid w:val="6DCF4F15"/>
    <w:rsid w:val="6E0468F3"/>
    <w:rsid w:val="6E0F7A08"/>
    <w:rsid w:val="6E38263C"/>
    <w:rsid w:val="6E526272"/>
    <w:rsid w:val="6E573B2B"/>
    <w:rsid w:val="6E94481B"/>
    <w:rsid w:val="6EA2373C"/>
    <w:rsid w:val="6EDF387E"/>
    <w:rsid w:val="6F0357BE"/>
    <w:rsid w:val="6F0B01CF"/>
    <w:rsid w:val="6F241291"/>
    <w:rsid w:val="6F4066AD"/>
    <w:rsid w:val="6F4A1C6F"/>
    <w:rsid w:val="6F573660"/>
    <w:rsid w:val="6F6955AC"/>
    <w:rsid w:val="6F6F075E"/>
    <w:rsid w:val="6F7658CB"/>
    <w:rsid w:val="6F976FBE"/>
    <w:rsid w:val="6FA359EB"/>
    <w:rsid w:val="6FA6381A"/>
    <w:rsid w:val="6FB42615"/>
    <w:rsid w:val="6FC36CFC"/>
    <w:rsid w:val="6FCA63E4"/>
    <w:rsid w:val="6FD26F3F"/>
    <w:rsid w:val="6FF218DD"/>
    <w:rsid w:val="6FF42BE0"/>
    <w:rsid w:val="6FFC41AF"/>
    <w:rsid w:val="6FFF339E"/>
    <w:rsid w:val="700C0A1A"/>
    <w:rsid w:val="70187191"/>
    <w:rsid w:val="704C4F43"/>
    <w:rsid w:val="705A531C"/>
    <w:rsid w:val="705D4A5A"/>
    <w:rsid w:val="706804A2"/>
    <w:rsid w:val="706C2EEF"/>
    <w:rsid w:val="70761F1B"/>
    <w:rsid w:val="708C1ED2"/>
    <w:rsid w:val="70C44966"/>
    <w:rsid w:val="70CB230C"/>
    <w:rsid w:val="70E32593"/>
    <w:rsid w:val="70E801A2"/>
    <w:rsid w:val="7104581E"/>
    <w:rsid w:val="71132E62"/>
    <w:rsid w:val="711D41EA"/>
    <w:rsid w:val="71222297"/>
    <w:rsid w:val="71231438"/>
    <w:rsid w:val="714348B5"/>
    <w:rsid w:val="71504B10"/>
    <w:rsid w:val="71554590"/>
    <w:rsid w:val="715A0F06"/>
    <w:rsid w:val="715C38D8"/>
    <w:rsid w:val="715D01AD"/>
    <w:rsid w:val="716C2775"/>
    <w:rsid w:val="71747EF2"/>
    <w:rsid w:val="7175165A"/>
    <w:rsid w:val="719941B8"/>
    <w:rsid w:val="719E357C"/>
    <w:rsid w:val="71A87F57"/>
    <w:rsid w:val="71BD1788"/>
    <w:rsid w:val="71C50B09"/>
    <w:rsid w:val="71FB452B"/>
    <w:rsid w:val="722515A8"/>
    <w:rsid w:val="723979C9"/>
    <w:rsid w:val="72465471"/>
    <w:rsid w:val="725E7ADD"/>
    <w:rsid w:val="727265AC"/>
    <w:rsid w:val="727B1B10"/>
    <w:rsid w:val="727D13E4"/>
    <w:rsid w:val="729C3F60"/>
    <w:rsid w:val="729D54E7"/>
    <w:rsid w:val="72A526E9"/>
    <w:rsid w:val="72D71070"/>
    <w:rsid w:val="72EC1039"/>
    <w:rsid w:val="72F13B80"/>
    <w:rsid w:val="72FF57F4"/>
    <w:rsid w:val="73004C2C"/>
    <w:rsid w:val="7304330F"/>
    <w:rsid w:val="73085A6A"/>
    <w:rsid w:val="732E5FCC"/>
    <w:rsid w:val="73337CF4"/>
    <w:rsid w:val="733817AF"/>
    <w:rsid w:val="73412411"/>
    <w:rsid w:val="73440778"/>
    <w:rsid w:val="734463A5"/>
    <w:rsid w:val="734C6011"/>
    <w:rsid w:val="73520AC2"/>
    <w:rsid w:val="7358775B"/>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574FA"/>
    <w:rsid w:val="74566390"/>
    <w:rsid w:val="745E0F4B"/>
    <w:rsid w:val="74805D4F"/>
    <w:rsid w:val="749F595E"/>
    <w:rsid w:val="74AA2238"/>
    <w:rsid w:val="74DF0134"/>
    <w:rsid w:val="74F87650"/>
    <w:rsid w:val="75054390"/>
    <w:rsid w:val="75114065"/>
    <w:rsid w:val="751A5610"/>
    <w:rsid w:val="7539539D"/>
    <w:rsid w:val="754805A5"/>
    <w:rsid w:val="75695C4F"/>
    <w:rsid w:val="756E5EE8"/>
    <w:rsid w:val="757B0B57"/>
    <w:rsid w:val="759248B8"/>
    <w:rsid w:val="759C7DD3"/>
    <w:rsid w:val="75A153E9"/>
    <w:rsid w:val="75A2017C"/>
    <w:rsid w:val="75CB6E7D"/>
    <w:rsid w:val="75E32C67"/>
    <w:rsid w:val="75EA3234"/>
    <w:rsid w:val="75ED3231"/>
    <w:rsid w:val="75FC2C73"/>
    <w:rsid w:val="75FD5C4B"/>
    <w:rsid w:val="76047756"/>
    <w:rsid w:val="76155660"/>
    <w:rsid w:val="761B33ED"/>
    <w:rsid w:val="761E5D99"/>
    <w:rsid w:val="761F03BE"/>
    <w:rsid w:val="762B1157"/>
    <w:rsid w:val="76315A85"/>
    <w:rsid w:val="764A5A81"/>
    <w:rsid w:val="764C7A4B"/>
    <w:rsid w:val="766111DA"/>
    <w:rsid w:val="76612DCA"/>
    <w:rsid w:val="766528BB"/>
    <w:rsid w:val="766E040B"/>
    <w:rsid w:val="767B20DE"/>
    <w:rsid w:val="767B7C93"/>
    <w:rsid w:val="768C42EB"/>
    <w:rsid w:val="7694586D"/>
    <w:rsid w:val="76A7663B"/>
    <w:rsid w:val="76B4739E"/>
    <w:rsid w:val="76C75323"/>
    <w:rsid w:val="76D1655C"/>
    <w:rsid w:val="76D25D41"/>
    <w:rsid w:val="76E666DE"/>
    <w:rsid w:val="76E72AA0"/>
    <w:rsid w:val="7701090C"/>
    <w:rsid w:val="771A711A"/>
    <w:rsid w:val="771D4F43"/>
    <w:rsid w:val="772A600E"/>
    <w:rsid w:val="77336515"/>
    <w:rsid w:val="77362975"/>
    <w:rsid w:val="77422BFC"/>
    <w:rsid w:val="77444BC6"/>
    <w:rsid w:val="77577349"/>
    <w:rsid w:val="775972A4"/>
    <w:rsid w:val="775A6197"/>
    <w:rsid w:val="77634A70"/>
    <w:rsid w:val="776D7992"/>
    <w:rsid w:val="7772349F"/>
    <w:rsid w:val="777A3677"/>
    <w:rsid w:val="777C4360"/>
    <w:rsid w:val="778238FB"/>
    <w:rsid w:val="77955421"/>
    <w:rsid w:val="77A411C1"/>
    <w:rsid w:val="77B238DE"/>
    <w:rsid w:val="77C2798F"/>
    <w:rsid w:val="77DC6BAC"/>
    <w:rsid w:val="77F71C38"/>
    <w:rsid w:val="77F90661"/>
    <w:rsid w:val="7808174F"/>
    <w:rsid w:val="780D57F6"/>
    <w:rsid w:val="78106856"/>
    <w:rsid w:val="781E4FE7"/>
    <w:rsid w:val="783764D9"/>
    <w:rsid w:val="7840256B"/>
    <w:rsid w:val="7884096A"/>
    <w:rsid w:val="78850FF2"/>
    <w:rsid w:val="788E0A67"/>
    <w:rsid w:val="78924071"/>
    <w:rsid w:val="789524E8"/>
    <w:rsid w:val="78B611AB"/>
    <w:rsid w:val="78CA10FB"/>
    <w:rsid w:val="78E03E67"/>
    <w:rsid w:val="78E51A91"/>
    <w:rsid w:val="78EA52F9"/>
    <w:rsid w:val="78F06D68"/>
    <w:rsid w:val="78F55DA6"/>
    <w:rsid w:val="790E548B"/>
    <w:rsid w:val="79236E7C"/>
    <w:rsid w:val="792A1B99"/>
    <w:rsid w:val="793D1B4C"/>
    <w:rsid w:val="794013BD"/>
    <w:rsid w:val="796B1B89"/>
    <w:rsid w:val="797B008A"/>
    <w:rsid w:val="797B7D48"/>
    <w:rsid w:val="798516DF"/>
    <w:rsid w:val="798C015E"/>
    <w:rsid w:val="79921C19"/>
    <w:rsid w:val="79A46F00"/>
    <w:rsid w:val="79C618C2"/>
    <w:rsid w:val="79D73ACF"/>
    <w:rsid w:val="79E46056"/>
    <w:rsid w:val="7A0C534E"/>
    <w:rsid w:val="7A222CE3"/>
    <w:rsid w:val="7A247526"/>
    <w:rsid w:val="7A735C4D"/>
    <w:rsid w:val="7A8C2B0C"/>
    <w:rsid w:val="7A8E7C8A"/>
    <w:rsid w:val="7A9F01F0"/>
    <w:rsid w:val="7AAA6765"/>
    <w:rsid w:val="7ABB7B5C"/>
    <w:rsid w:val="7AD6462F"/>
    <w:rsid w:val="7AD87AFF"/>
    <w:rsid w:val="7B0152A5"/>
    <w:rsid w:val="7B02692A"/>
    <w:rsid w:val="7B112B38"/>
    <w:rsid w:val="7B2A5E81"/>
    <w:rsid w:val="7B2C7E4B"/>
    <w:rsid w:val="7B2F16E9"/>
    <w:rsid w:val="7B7567C0"/>
    <w:rsid w:val="7B7B66DC"/>
    <w:rsid w:val="7B7D2454"/>
    <w:rsid w:val="7B845591"/>
    <w:rsid w:val="7B9072BC"/>
    <w:rsid w:val="7B944A08"/>
    <w:rsid w:val="7B960850"/>
    <w:rsid w:val="7B9F57C7"/>
    <w:rsid w:val="7BC45E69"/>
    <w:rsid w:val="7BF97C74"/>
    <w:rsid w:val="7C1245E3"/>
    <w:rsid w:val="7C19584E"/>
    <w:rsid w:val="7C266648"/>
    <w:rsid w:val="7C2823C0"/>
    <w:rsid w:val="7C354382"/>
    <w:rsid w:val="7C563402"/>
    <w:rsid w:val="7C5E2286"/>
    <w:rsid w:val="7C686C61"/>
    <w:rsid w:val="7C765D1B"/>
    <w:rsid w:val="7C7B659E"/>
    <w:rsid w:val="7C7E0232"/>
    <w:rsid w:val="7C831CEC"/>
    <w:rsid w:val="7C9712F4"/>
    <w:rsid w:val="7C9B0FDB"/>
    <w:rsid w:val="7CBA4D6C"/>
    <w:rsid w:val="7CC85951"/>
    <w:rsid w:val="7CCC5441"/>
    <w:rsid w:val="7CD23C7F"/>
    <w:rsid w:val="7CD24BAE"/>
    <w:rsid w:val="7CE56503"/>
    <w:rsid w:val="7D033147"/>
    <w:rsid w:val="7D1066E2"/>
    <w:rsid w:val="7D1B3CD3"/>
    <w:rsid w:val="7D227CB6"/>
    <w:rsid w:val="7D2E2566"/>
    <w:rsid w:val="7D300C5A"/>
    <w:rsid w:val="7D40198C"/>
    <w:rsid w:val="7D4C0330"/>
    <w:rsid w:val="7D811B7B"/>
    <w:rsid w:val="7D836171"/>
    <w:rsid w:val="7DA23520"/>
    <w:rsid w:val="7DAB2803"/>
    <w:rsid w:val="7DBA0B43"/>
    <w:rsid w:val="7DF47503"/>
    <w:rsid w:val="7E186464"/>
    <w:rsid w:val="7E3E4800"/>
    <w:rsid w:val="7E696CC0"/>
    <w:rsid w:val="7E7B41B8"/>
    <w:rsid w:val="7E7F0292"/>
    <w:rsid w:val="7E835AFC"/>
    <w:rsid w:val="7E851714"/>
    <w:rsid w:val="7E88060D"/>
    <w:rsid w:val="7E966D9F"/>
    <w:rsid w:val="7EA45F4A"/>
    <w:rsid w:val="7EBA4F0B"/>
    <w:rsid w:val="7ECA197C"/>
    <w:rsid w:val="7ED26AAB"/>
    <w:rsid w:val="7EDC4C8D"/>
    <w:rsid w:val="7EDF79CA"/>
    <w:rsid w:val="7EE02B0F"/>
    <w:rsid w:val="7EF16259"/>
    <w:rsid w:val="7EF163A6"/>
    <w:rsid w:val="7EFD72F6"/>
    <w:rsid w:val="7EFE1AFE"/>
    <w:rsid w:val="7F0D7FB9"/>
    <w:rsid w:val="7F2B0D53"/>
    <w:rsid w:val="7F4E65E2"/>
    <w:rsid w:val="7F6A7194"/>
    <w:rsid w:val="7F714152"/>
    <w:rsid w:val="7F7F5D50"/>
    <w:rsid w:val="7F9A5B2F"/>
    <w:rsid w:val="7FA0125F"/>
    <w:rsid w:val="7FA043A1"/>
    <w:rsid w:val="7FAD4202"/>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60</Pages>
  <Words>11609</Words>
  <Characters>12162</Characters>
  <Lines>1</Lines>
  <Paragraphs>1</Paragraphs>
  <TotalTime>2</TotalTime>
  <ScaleCrop>false</ScaleCrop>
  <LinksUpToDate>false</LinksUpToDate>
  <CharactersWithSpaces>12560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2025-04-08T01:40:00Z</cp:lastPrinted>
  <dcterms:modified xsi:type="dcterms:W3CDTF">2025-08-07T00:52:49Z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BDC7868DDB37450BAD1463BDD544AE3B_13</vt:lpwstr>
  </property>
  <property fmtid="{D5CDD505-2E9C-101B-9397-08002B2CF9AE}" pid="4" name="commondata">
    <vt:lpwstr>eyJoZGlkIjoiZDJiMzdlZTkyZWRmN2IzYzY2ZmI2ZTBlN2MyMWRiOWEifQ==</vt:lpwstr>
  </property>
  <property fmtid="{D5CDD505-2E9C-101B-9397-08002B2CF9AE}" pid="5" name="KSOTemplateDocerSaveRecord">
    <vt:lpwstr>eyJoZGlkIjoiNDRjMmI1NzI5ZTU0NGRmMTJiMmFmYjYxNTlhNDg1OGYiLCJ1c2VySWQiOiIzMjYyOTIwOTcifQ==</vt:lpwstr>
  </property>
</Properties>
</file>