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合同编号：         </w:t>
      </w:r>
    </w:p>
    <w:p>
      <w:pPr>
        <w:spacing w:line="4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南峰中心六、七层公共区域装修升级改造工程</w:t>
      </w:r>
      <w:r>
        <w:rPr>
          <w:rFonts w:hint="eastAsia" w:ascii="仿宋" w:hAnsi="仿宋" w:eastAsia="仿宋" w:cs="仿宋"/>
          <w:b/>
          <w:bCs/>
          <w:color w:val="auto"/>
          <w:sz w:val="32"/>
          <w:szCs w:val="32"/>
          <w:highlight w:val="none"/>
        </w:rPr>
        <w:t>合同</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textAlignment w:val="baseline"/>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发包方（以下简称甲方）：</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广东南峰集团有限公司</w:t>
      </w:r>
      <w:r>
        <w:rPr>
          <w:rFonts w:hint="eastAsia" w:ascii="仿宋" w:hAnsi="仿宋" w:eastAsia="仿宋" w:cs="仿宋"/>
          <w:b/>
          <w:color w:val="auto"/>
          <w:sz w:val="24"/>
          <w:szCs w:val="24"/>
          <w:highlight w:val="none"/>
          <w:u w:val="single"/>
          <w:lang w:val="en-US" w:eastAsia="zh-CN"/>
        </w:rPr>
        <w:t xml:space="preserve"> </w:t>
      </w:r>
    </w:p>
    <w:p>
      <w:pP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color w:val="auto"/>
          <w:sz w:val="24"/>
          <w:szCs w:val="24"/>
          <w:highlight w:val="none"/>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color w:val="auto"/>
          <w:sz w:val="24"/>
          <w:szCs w:val="24"/>
          <w:highlight w:val="none"/>
          <w:u w:val="single"/>
          <w:lang w:val="en-US" w:eastAsia="zh-CN"/>
        </w:rPr>
        <w:t>南峰中心六、七层公共区域装修升级改造工程</w:t>
      </w:r>
      <w:r>
        <w:rPr>
          <w:rFonts w:hint="eastAsia" w:ascii="仿宋" w:hAnsi="仿宋" w:eastAsia="仿宋" w:cs="仿宋"/>
          <w:color w:val="auto"/>
          <w:sz w:val="24"/>
          <w:szCs w:val="24"/>
          <w:highlight w:val="none"/>
        </w:rPr>
        <w:t>（以下简称“本工程”）施工及有关事项协商一致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snapToGrid w:val="0"/>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spacing w:line="440" w:lineRule="exact"/>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1.1工程地址：</w:t>
      </w:r>
      <w:r>
        <w:rPr>
          <w:rFonts w:hint="eastAsia" w:ascii="仿宋" w:hAnsi="仿宋" w:eastAsia="仿宋" w:cs="仿宋"/>
          <w:b w:val="0"/>
          <w:bCs w:val="0"/>
          <w:color w:val="auto"/>
          <w:sz w:val="24"/>
          <w:szCs w:val="24"/>
          <w:highlight w:val="yellow"/>
          <w:u w:val="single"/>
          <w:lang w:eastAsia="zh-CN"/>
        </w:rPr>
        <w:t>南峰中心</w:t>
      </w:r>
      <w:r>
        <w:rPr>
          <w:rFonts w:hint="eastAsia" w:ascii="仿宋" w:hAnsi="仿宋" w:eastAsia="仿宋" w:cs="仿宋"/>
          <w:b w:val="0"/>
          <w:bCs w:val="0"/>
          <w:color w:val="auto"/>
          <w:sz w:val="24"/>
          <w:szCs w:val="24"/>
          <w:highlight w:val="yellow"/>
          <w:u w:val="single"/>
          <w:lang w:val="en-US" w:eastAsia="zh-CN"/>
        </w:rPr>
        <w:t>六楼、七楼公共区域</w:t>
      </w:r>
      <w:r>
        <w:rPr>
          <w:rFonts w:hint="eastAsia" w:ascii="仿宋" w:hAnsi="仿宋" w:eastAsia="仿宋" w:cs="仿宋"/>
          <w:b w:val="0"/>
          <w:bCs w:val="0"/>
          <w:color w:val="auto"/>
          <w:sz w:val="24"/>
          <w:szCs w:val="24"/>
          <w:highlight w:val="yellow"/>
          <w:u w:val="single"/>
        </w:rPr>
        <w:t>。</w:t>
      </w:r>
    </w:p>
    <w:p>
      <w:pPr>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sz w:val="24"/>
          <w:szCs w:val="24"/>
          <w:highlight w:val="yellow"/>
          <w:u w:val="single"/>
          <w:lang w:eastAsia="zh-CN"/>
        </w:rPr>
        <w:t>包括但不限于</w:t>
      </w:r>
      <w:r>
        <w:rPr>
          <w:rFonts w:hint="eastAsia" w:ascii="仿宋" w:hAnsi="仿宋" w:eastAsia="仿宋" w:cs="仿宋"/>
          <w:b w:val="0"/>
          <w:bCs w:val="0"/>
          <w:color w:val="FF0000"/>
          <w:sz w:val="24"/>
          <w:szCs w:val="24"/>
          <w:highlight w:val="yellow"/>
          <w:u w:val="single"/>
          <w:lang w:val="en-US" w:eastAsia="zh-CN"/>
        </w:rPr>
        <w:t>南峰中心6楼、7楼公共通道墙、天花（含灯具）及洗手间拆除及翻新（含洁具），增加中央空调管道保温棉更换。通道地面大理石做晶面处理</w:t>
      </w:r>
      <w:r>
        <w:rPr>
          <w:rFonts w:hint="eastAsia" w:ascii="仿宋" w:hAnsi="仿宋" w:eastAsia="仿宋" w:cs="仿宋"/>
          <w:b w:val="0"/>
          <w:bCs w:val="0"/>
          <w:color w:val="auto"/>
          <w:sz w:val="24"/>
          <w:szCs w:val="24"/>
          <w:highlight w:val="yellow"/>
          <w:u w:val="single"/>
          <w:lang w:val="en-US" w:eastAsia="zh-CN"/>
        </w:rPr>
        <w:t xml:space="preserve">等全部工作 </w:t>
      </w:r>
      <w:r>
        <w:rPr>
          <w:rFonts w:hint="eastAsia" w:ascii="仿宋" w:hAnsi="仿宋" w:eastAsia="仿宋" w:cs="仿宋"/>
          <w:bCs/>
          <w:color w:val="auto"/>
          <w:sz w:val="24"/>
          <w:szCs w:val="24"/>
          <w:highlight w:val="none"/>
        </w:rPr>
        <w:t>。</w:t>
      </w:r>
    </w:p>
    <w:p>
      <w:pPr>
        <w:numPr>
          <w:ilvl w:val="0"/>
          <w:numId w:val="1"/>
        </w:num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b w:val="0"/>
          <w:bCs w:val="0"/>
          <w:color w:val="auto"/>
          <w:sz w:val="24"/>
          <w:szCs w:val="24"/>
          <w:highlight w:val="none"/>
        </w:rPr>
        <w:t>甲方通知之日起</w:t>
      </w:r>
      <w:r>
        <w:rPr>
          <w:rFonts w:hint="eastAsia" w:ascii="仿宋" w:hAnsi="仿宋" w:eastAsia="仿宋" w:cs="仿宋"/>
          <w:b/>
          <w:bCs/>
          <w:color w:val="FF0000"/>
          <w:sz w:val="24"/>
          <w:szCs w:val="24"/>
          <w:highlight w:val="none"/>
          <w:lang w:val="en-US" w:eastAsia="zh-CN"/>
        </w:rPr>
        <w:t>工期</w:t>
      </w:r>
      <w:r>
        <w:rPr>
          <w:rFonts w:hint="eastAsia" w:ascii="仿宋" w:hAnsi="仿宋" w:eastAsia="仿宋" w:cs="仿宋"/>
          <w:b/>
          <w:bCs/>
          <w:color w:val="FF0000"/>
          <w:sz w:val="24"/>
          <w:szCs w:val="24"/>
          <w:highlight w:val="none"/>
          <w:u w:val="single"/>
          <w:lang w:val="en-US" w:eastAsia="zh-CN"/>
        </w:rPr>
        <w:t xml:space="preserve"> 60 </w:t>
      </w:r>
      <w:r>
        <w:rPr>
          <w:rFonts w:hint="eastAsia" w:ascii="仿宋" w:hAnsi="仿宋" w:eastAsia="仿宋" w:cs="仿宋"/>
          <w:b/>
          <w:bCs/>
          <w:color w:val="FF0000"/>
          <w:sz w:val="24"/>
          <w:szCs w:val="24"/>
          <w:highlight w:val="none"/>
        </w:rPr>
        <w:t>个日</w:t>
      </w:r>
      <w:r>
        <w:rPr>
          <w:rFonts w:hint="eastAsia" w:ascii="仿宋" w:hAnsi="仿宋" w:eastAsia="仿宋" w:cs="仿宋"/>
          <w:b/>
          <w:bCs/>
          <w:color w:val="FF0000"/>
          <w:sz w:val="24"/>
          <w:szCs w:val="24"/>
          <w:highlight w:val="none"/>
          <w:lang w:val="en-US" w:eastAsia="zh-CN"/>
        </w:rPr>
        <w:t>历天</w:t>
      </w:r>
      <w:r>
        <w:rPr>
          <w:rFonts w:hint="eastAsia" w:ascii="仿宋" w:hAnsi="仿宋" w:eastAsia="仿宋" w:cs="仿宋"/>
          <w:b/>
          <w:bCs/>
          <w:color w:val="FF0000"/>
          <w:sz w:val="24"/>
          <w:szCs w:val="24"/>
          <w:highlight w:val="none"/>
        </w:rPr>
        <w:t>内（</w:t>
      </w:r>
      <w:r>
        <w:rPr>
          <w:rFonts w:hint="eastAsia" w:ascii="仿宋" w:hAnsi="仿宋" w:eastAsia="仿宋" w:cs="仿宋"/>
          <w:b/>
          <w:bCs/>
          <w:color w:val="FF0000"/>
          <w:sz w:val="24"/>
          <w:szCs w:val="24"/>
          <w:highlight w:val="none"/>
          <w:lang w:eastAsia="zh-CN"/>
        </w:rPr>
        <w:t>计划开工时间为</w:t>
      </w:r>
      <w:r>
        <w:rPr>
          <w:rFonts w:hint="eastAsia" w:ascii="仿宋" w:hAnsi="仿宋" w:eastAsia="仿宋" w:cs="仿宋"/>
          <w:b/>
          <w:bCs/>
          <w:color w:val="FF0000"/>
          <w:sz w:val="24"/>
          <w:szCs w:val="24"/>
          <w:highlight w:val="none"/>
          <w:u w:val="single"/>
          <w:lang w:val="en-US" w:eastAsia="zh-CN"/>
        </w:rPr>
        <w:t>2023</w:t>
      </w:r>
      <w:r>
        <w:rPr>
          <w:rFonts w:hint="eastAsia" w:ascii="仿宋" w:hAnsi="仿宋" w:eastAsia="仿宋" w:cs="仿宋"/>
          <w:b/>
          <w:bCs/>
          <w:color w:val="FF0000"/>
          <w:sz w:val="24"/>
          <w:szCs w:val="24"/>
          <w:highlight w:val="none"/>
          <w:lang w:val="en-US" w:eastAsia="zh-CN"/>
        </w:rPr>
        <w:t>年</w:t>
      </w:r>
      <w:r>
        <w:rPr>
          <w:rFonts w:hint="eastAsia" w:ascii="仿宋" w:hAnsi="仿宋" w:eastAsia="仿宋" w:cs="仿宋"/>
          <w:b/>
          <w:bCs/>
          <w:color w:val="FF0000"/>
          <w:sz w:val="24"/>
          <w:szCs w:val="24"/>
          <w:highlight w:val="none"/>
          <w:u w:val="single"/>
          <w:lang w:val="en-US" w:eastAsia="zh-CN"/>
        </w:rPr>
        <w:t xml:space="preserve"> 12 </w:t>
      </w:r>
      <w:r>
        <w:rPr>
          <w:rFonts w:hint="eastAsia" w:ascii="仿宋" w:hAnsi="仿宋" w:eastAsia="仿宋" w:cs="仿宋"/>
          <w:b/>
          <w:bCs/>
          <w:color w:val="FF0000"/>
          <w:sz w:val="24"/>
          <w:szCs w:val="24"/>
          <w:highlight w:val="none"/>
          <w:lang w:val="en-US" w:eastAsia="zh-CN"/>
        </w:rPr>
        <w:t>月</w:t>
      </w:r>
      <w:r>
        <w:rPr>
          <w:rFonts w:hint="eastAsia" w:ascii="仿宋" w:hAnsi="仿宋" w:eastAsia="仿宋" w:cs="仿宋"/>
          <w:b/>
          <w:bCs/>
          <w:color w:val="FF0000"/>
          <w:sz w:val="24"/>
          <w:szCs w:val="24"/>
          <w:highlight w:val="none"/>
          <w:u w:val="single"/>
          <w:lang w:val="en-US" w:eastAsia="zh-CN"/>
        </w:rPr>
        <w:t xml:space="preserve"> 11 </w:t>
      </w:r>
      <w:r>
        <w:rPr>
          <w:rFonts w:hint="eastAsia" w:ascii="仿宋" w:hAnsi="仿宋" w:eastAsia="仿宋" w:cs="仿宋"/>
          <w:b/>
          <w:bCs/>
          <w:color w:val="FF0000"/>
          <w:sz w:val="24"/>
          <w:szCs w:val="24"/>
          <w:highlight w:val="none"/>
          <w:lang w:val="en-US" w:eastAsia="zh-CN"/>
        </w:rPr>
        <w:t>日</w:t>
      </w:r>
      <w:r>
        <w:rPr>
          <w:rFonts w:hint="eastAsia"/>
          <w:b/>
          <w:bCs/>
          <w:color w:val="FF0000"/>
          <w:lang w:eastAsia="zh-CN"/>
        </w:rPr>
        <w:t>，</w:t>
      </w:r>
      <w:r>
        <w:rPr>
          <w:rFonts w:hint="eastAsia" w:ascii="仿宋" w:hAnsi="仿宋" w:eastAsia="仿宋" w:cs="仿宋"/>
          <w:b/>
          <w:bCs/>
          <w:color w:val="FF0000"/>
          <w:sz w:val="24"/>
          <w:szCs w:val="24"/>
          <w:highlight w:val="none"/>
          <w:lang w:val="en-US" w:eastAsia="zh-CN"/>
        </w:rPr>
        <w:t>其中六楼公共通道隔墙需在年底前完工）</w:t>
      </w:r>
      <w:r>
        <w:rPr>
          <w:rFonts w:hint="eastAsia" w:ascii="仿宋" w:hAnsi="仿宋" w:eastAsia="仿宋" w:cs="仿宋"/>
          <w:color w:val="auto"/>
          <w:sz w:val="24"/>
          <w:szCs w:val="24"/>
          <w:highlight w:val="none"/>
        </w:rPr>
        <w:t>，乙方完成本合同约定的</w:t>
      </w:r>
      <w:r>
        <w:rPr>
          <w:rFonts w:hint="eastAsia" w:ascii="仿宋" w:hAnsi="仿宋" w:eastAsia="仿宋" w:cs="仿宋"/>
          <w:color w:val="auto"/>
          <w:sz w:val="24"/>
          <w:szCs w:val="24"/>
          <w:highlight w:val="none"/>
          <w:lang w:val="en-US" w:eastAsia="zh-CN"/>
        </w:rPr>
        <w:t>装修</w:t>
      </w:r>
      <w:r>
        <w:rPr>
          <w:rFonts w:hint="eastAsia" w:ascii="仿宋" w:hAnsi="仿宋" w:eastAsia="仿宋" w:cs="仿宋"/>
          <w:color w:val="auto"/>
          <w:sz w:val="24"/>
          <w:szCs w:val="24"/>
          <w:highlight w:val="none"/>
        </w:rPr>
        <w:t>工作并交付甲方正常使用，延迟超过3个日历天的，甲方有权单方解除合同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numPr>
          <w:ilvl w:val="0"/>
          <w:numId w:val="1"/>
        </w:num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w:t>
      </w:r>
      <w:r>
        <w:rPr>
          <w:rFonts w:hint="eastAsia" w:ascii="仿宋" w:hAnsi="仿宋" w:eastAsia="仿宋" w:cs="仿宋"/>
          <w:b w:val="0"/>
          <w:bCs w:val="0"/>
          <w:color w:val="auto"/>
          <w:sz w:val="24"/>
          <w:szCs w:val="24"/>
          <w:highlight w:val="yellow"/>
          <w:lang w:eastAsia="zh-CN"/>
        </w:rPr>
        <w:t>包深化</w:t>
      </w:r>
      <w:r>
        <w:rPr>
          <w:rFonts w:hint="eastAsia" w:ascii="仿宋" w:hAnsi="仿宋" w:eastAsia="仿宋" w:cs="仿宋"/>
          <w:color w:val="auto"/>
          <w:sz w:val="24"/>
          <w:szCs w:val="24"/>
          <w:highlight w:val="yellow"/>
          <w:lang w:eastAsia="zh-CN"/>
        </w:rPr>
        <w:t>设计</w:t>
      </w:r>
      <w:r>
        <w:rPr>
          <w:rFonts w:hint="eastAsia" w:ascii="仿宋" w:hAnsi="仿宋" w:eastAsia="仿宋" w:cs="仿宋"/>
          <w:color w:val="auto"/>
          <w:sz w:val="24"/>
          <w:szCs w:val="24"/>
          <w:highlight w:val="yellow"/>
          <w:lang w:val="en-US" w:eastAsia="zh-CN"/>
        </w:rPr>
        <w:t>并在本合同签订</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lang w:val="en-US" w:eastAsia="zh-CN"/>
        </w:rPr>
        <w:t>天内向甲方提交设计图纸（经甲方确认）一式</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lang w:val="en-US" w:eastAsia="zh-CN"/>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包验收合格、包保修、包防疫</w:t>
      </w:r>
      <w:r>
        <w:rPr>
          <w:rFonts w:hint="eastAsia" w:ascii="仿宋" w:hAnsi="仿宋" w:eastAsia="仿宋" w:cs="仿宋"/>
          <w:color w:val="auto"/>
          <w:sz w:val="24"/>
          <w:szCs w:val="24"/>
          <w:highlight w:val="none"/>
          <w:lang w:eastAsia="zh-CN"/>
        </w:rPr>
        <w:t>费、包报建安工程险、包物业报建费（如装修押金，消防放水费用）</w:t>
      </w:r>
      <w:r>
        <w:rPr>
          <w:rFonts w:hint="eastAsia" w:ascii="仿宋" w:hAnsi="仿宋" w:eastAsia="仿宋" w:cs="仿宋"/>
          <w:color w:val="auto"/>
          <w:sz w:val="24"/>
          <w:szCs w:val="24"/>
          <w:highlight w:val="none"/>
        </w:rPr>
        <w:t>等本工程涉及的全部内容及费用。</w:t>
      </w:r>
    </w:p>
    <w:p>
      <w:pPr>
        <w:tabs>
          <w:tab w:val="left" w:pos="840"/>
        </w:tabs>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四、合同价格</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4.1本合同为</w:t>
      </w:r>
      <w:r>
        <w:rPr>
          <w:rFonts w:hint="eastAsia" w:ascii="仿宋" w:hAnsi="仿宋" w:eastAsia="仿宋" w:cs="仿宋"/>
          <w:b/>
          <w:bCs/>
          <w:color w:val="auto"/>
          <w:sz w:val="24"/>
          <w:szCs w:val="24"/>
          <w:highlight w:val="none"/>
        </w:rPr>
        <w:t>固定</w:t>
      </w:r>
      <w:r>
        <w:rPr>
          <w:rFonts w:hint="eastAsia" w:ascii="仿宋" w:hAnsi="仿宋" w:eastAsia="仿宋" w:cs="仿宋"/>
          <w:b/>
          <w:bCs/>
          <w:color w:val="auto"/>
          <w:sz w:val="24"/>
          <w:szCs w:val="24"/>
          <w:highlight w:val="yellow"/>
          <w:u w:val="single"/>
          <w:lang w:val="en-US" w:eastAsia="zh-CN"/>
        </w:rPr>
        <w:t xml:space="preserve">     </w:t>
      </w:r>
      <w:r>
        <w:rPr>
          <w:rFonts w:hint="eastAsia" w:ascii="仿宋" w:hAnsi="仿宋" w:eastAsia="仿宋" w:cs="仿宋"/>
          <w:b/>
          <w:bCs/>
          <w:color w:val="auto"/>
          <w:sz w:val="24"/>
          <w:szCs w:val="24"/>
          <w:highlight w:val="none"/>
        </w:rPr>
        <w:t>包干</w:t>
      </w:r>
      <w:r>
        <w:rPr>
          <w:rFonts w:hint="eastAsia" w:ascii="仿宋" w:hAnsi="仿宋" w:eastAsia="仿宋" w:cs="仿宋"/>
          <w:color w:val="auto"/>
          <w:sz w:val="24"/>
          <w:szCs w:val="24"/>
          <w:highlight w:val="none"/>
        </w:rPr>
        <w:t>合同，</w:t>
      </w:r>
      <w:r>
        <w:rPr>
          <w:rFonts w:hint="eastAsia" w:ascii="仿宋" w:hAnsi="仿宋" w:eastAsia="仿宋" w:cs="仿宋"/>
          <w:b/>
          <w:bCs/>
          <w:color w:val="auto"/>
          <w:sz w:val="24"/>
          <w:szCs w:val="24"/>
          <w:highlight w:val="none"/>
        </w:rPr>
        <w:t>合同</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lang w:eastAsia="zh-CN"/>
        </w:rPr>
        <w:t>价（</w:t>
      </w:r>
      <w:r>
        <w:rPr>
          <w:rFonts w:hint="eastAsia" w:ascii="仿宋" w:hAnsi="仿宋" w:eastAsia="仿宋" w:cs="仿宋"/>
          <w:b/>
          <w:bCs/>
          <w:color w:val="auto"/>
          <w:sz w:val="24"/>
          <w:szCs w:val="24"/>
          <w:highlight w:val="none"/>
          <w:lang w:val="en-US" w:eastAsia="zh-CN"/>
        </w:rPr>
        <w:t>详见</w:t>
      </w:r>
      <w:r>
        <w:rPr>
          <w:rFonts w:hint="eastAsia" w:ascii="仿宋" w:hAnsi="仿宋" w:eastAsia="仿宋" w:cs="仿宋"/>
          <w:b/>
          <w:bCs/>
          <w:color w:val="auto"/>
          <w:sz w:val="24"/>
          <w:szCs w:val="24"/>
          <w:highlight w:val="none"/>
          <w:lang w:eastAsia="zh-CN"/>
        </w:rPr>
        <w:t>附件一）</w:t>
      </w:r>
      <w:r>
        <w:rPr>
          <w:rFonts w:hint="eastAsia" w:ascii="仿宋" w:hAnsi="仿宋" w:eastAsia="仿宋" w:cs="仿宋"/>
          <w:b/>
          <w:bCs/>
          <w:color w:val="auto"/>
          <w:sz w:val="24"/>
          <w:szCs w:val="24"/>
          <w:highlight w:val="none"/>
          <w:lang w:val="en-US" w:eastAsia="zh-CN"/>
        </w:rPr>
        <w:t>为全费用固定综合含税</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lang w:eastAsia="zh-CN"/>
        </w:rPr>
        <w:t>价，</w:t>
      </w:r>
      <w:r>
        <w:rPr>
          <w:rFonts w:hint="eastAsia" w:ascii="仿宋" w:hAnsi="仿宋" w:eastAsia="仿宋" w:cs="仿宋"/>
          <w:b w:val="0"/>
          <w:bCs w:val="0"/>
          <w:color w:val="auto"/>
          <w:sz w:val="24"/>
          <w:szCs w:val="24"/>
          <w:highlight w:val="none"/>
          <w:lang w:eastAsia="zh-CN"/>
        </w:rPr>
        <w:t>乙方</w:t>
      </w:r>
      <w:r>
        <w:rPr>
          <w:rFonts w:hint="eastAsia" w:ascii="仿宋" w:hAnsi="仿宋" w:eastAsia="仿宋" w:cs="仿宋"/>
          <w:color w:val="auto"/>
          <w:sz w:val="24"/>
          <w:szCs w:val="24"/>
          <w:highlight w:val="none"/>
        </w:rPr>
        <w:t>开具</w:t>
      </w:r>
      <w:r>
        <w:rPr>
          <w:rFonts w:hint="eastAsia" w:ascii="仿宋" w:hAnsi="仿宋" w:eastAsia="仿宋" w:cs="仿宋"/>
          <w:color w:val="auto"/>
          <w:sz w:val="24"/>
          <w:szCs w:val="24"/>
          <w:highlight w:val="none"/>
          <w:lang w:eastAsia="zh-CN"/>
        </w:rPr>
        <w:t>税率</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增值税</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none"/>
        </w:rPr>
        <w:t>发票（税率按国家政策执行，如税率调整，</w:t>
      </w:r>
      <w:r>
        <w:rPr>
          <w:rFonts w:hint="eastAsia" w:ascii="仿宋" w:hAnsi="仿宋" w:eastAsia="仿宋" w:cs="仿宋"/>
          <w:color w:val="auto"/>
          <w:sz w:val="24"/>
          <w:szCs w:val="24"/>
          <w:highlight w:val="none"/>
          <w:lang w:eastAsia="zh-CN"/>
        </w:rPr>
        <w:t>税金</w:t>
      </w:r>
      <w:r>
        <w:rPr>
          <w:rFonts w:hint="eastAsia" w:ascii="仿宋" w:hAnsi="仿宋" w:eastAsia="仿宋" w:cs="仿宋"/>
          <w:color w:val="auto"/>
          <w:sz w:val="24"/>
          <w:szCs w:val="24"/>
          <w:highlight w:val="none"/>
        </w:rPr>
        <w:t>随之调整）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包括乙方承担合同义务、责任、风险的费用，除合同另有约定外，不作调整。</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4.2乙方确认合同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价为乙方完成本合同3.1条所述承包内容的价款，乙方不因施工条件、施工难度等的任何变化向甲方主张增加价款。</w:t>
      </w:r>
    </w:p>
    <w:p>
      <w:pPr>
        <w:snapToGrid w:val="0"/>
        <w:spacing w:line="44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snapToGrid w:val="0"/>
        <w:spacing w:line="440" w:lineRule="exact"/>
        <w:ind w:firstLine="480" w:firstLineChars="200"/>
        <w:textAlignment w:val="baseline"/>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5.1本工程实行固定</w:t>
      </w:r>
      <w:r>
        <w:rPr>
          <w:rFonts w:hint="eastAsia" w:ascii="仿宋" w:hAnsi="仿宋" w:eastAsia="仿宋" w:cs="仿宋"/>
          <w:color w:val="auto"/>
          <w:kern w:val="0"/>
          <w:sz w:val="24"/>
          <w:szCs w:val="24"/>
          <w:highlight w:val="yellow"/>
          <w:u w:val="single"/>
          <w:lang w:val="en-US" w:eastAsia="zh-CN"/>
        </w:rPr>
        <w:t xml:space="preserve">    </w:t>
      </w:r>
      <w:r>
        <w:rPr>
          <w:rFonts w:hint="eastAsia" w:ascii="仿宋" w:hAnsi="仿宋" w:eastAsia="仿宋" w:cs="仿宋"/>
          <w:color w:val="auto"/>
          <w:kern w:val="0"/>
          <w:sz w:val="24"/>
          <w:szCs w:val="24"/>
          <w:highlight w:val="none"/>
          <w:lang w:val="en-US" w:eastAsia="zh-CN"/>
        </w:rPr>
        <w:t>包干，除甲方原因的设计变更或合同另有约定外，结算时单价不作任何调整。工程量按甲、乙双方签字确认的现场收方单或竣工图为准。</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合同单价调整按下列办法执行:</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（1）合同中已有适用于变更工程的单价，按合同已有的价格作为变更工程的单价;</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（2）合同中只有类似于变更工程的单价，可以参照类似工程的单价;</w:t>
      </w:r>
    </w:p>
    <w:p>
      <w:pPr>
        <w:snapToGrid w:val="0"/>
        <w:spacing w:line="440" w:lineRule="exact"/>
        <w:ind w:firstLine="480" w:firstLineChars="200"/>
        <w:textAlignment w:val="baseline"/>
        <w:rPr>
          <w:rFonts w:hint="eastAsia" w:ascii="仿宋" w:hAnsi="仿宋" w:eastAsia="仿宋" w:cs="仿宋"/>
          <w:b w:val="0"/>
          <w:bCs w:val="0"/>
          <w:strike/>
          <w:dstrike w:val="0"/>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合同中没有适用或类似于变更工程的单价，由乙方根据《广东省建筑与装饰工程综合定额2018》、《广东省安装工程综合定额2018》、《广东省建设工程施工机县台班费用编制规则《2018)、《广东省工程量洁单计价指引(2013)》及相应计价依据，以及国家行政主管部门颁布的相关规定文件。材料价格调差执行施工当期《东莞市工程造价信息》的平均信息价;如《东莞市工程造价信息》中没有信息价而《广州市工程造价信息》中有信息价的，则执行施工当期《《广州市工程造价信息》的平均信息价:如以上皆无，则执行双方认可的市场价:如采用市场价格，必须注明该材料的厂家、品</w:t>
      </w:r>
      <w:r>
        <w:rPr>
          <w:rFonts w:hint="eastAsia" w:ascii="仿宋" w:hAnsi="仿宋" w:eastAsia="仿宋" w:cs="仿宋"/>
          <w:b w:val="0"/>
          <w:bCs w:val="0"/>
          <w:color w:val="auto"/>
          <w:kern w:val="0"/>
          <w:sz w:val="24"/>
          <w:szCs w:val="24"/>
          <w:highlight w:val="none"/>
          <w:lang w:val="en-US" w:eastAsia="zh-CN"/>
        </w:rPr>
        <w:t>牌、型号、规格，</w:t>
      </w:r>
      <w:r>
        <w:rPr>
          <w:rFonts w:hint="eastAsia" w:ascii="仿宋" w:hAnsi="仿宋" w:eastAsia="仿宋" w:cs="仿宋"/>
          <w:b w:val="0"/>
          <w:bCs w:val="0"/>
          <w:color w:val="auto"/>
          <w:kern w:val="0"/>
          <w:sz w:val="24"/>
          <w:szCs w:val="24"/>
          <w:highlight w:val="yellow"/>
          <w:lang w:val="en-US" w:eastAsia="zh-CN"/>
        </w:rPr>
        <w:t>按以上计价方式税前下浮</w:t>
      </w:r>
      <w:r>
        <w:rPr>
          <w:rFonts w:hint="eastAsia" w:ascii="仿宋" w:hAnsi="仿宋" w:eastAsia="仿宋" w:cs="仿宋"/>
          <w:b w:val="0"/>
          <w:bCs w:val="0"/>
          <w:color w:val="auto"/>
          <w:kern w:val="0"/>
          <w:sz w:val="24"/>
          <w:szCs w:val="24"/>
          <w:highlight w:val="yellow"/>
          <w:u w:val="single"/>
          <w:lang w:val="en-US" w:eastAsia="zh-CN"/>
        </w:rPr>
        <w:t xml:space="preserve">    %</w:t>
      </w:r>
      <w:r>
        <w:rPr>
          <w:rFonts w:hint="eastAsia" w:ascii="仿宋" w:hAnsi="仿宋" w:eastAsia="仿宋" w:cs="仿宋"/>
          <w:b w:val="0"/>
          <w:bCs w:val="0"/>
          <w:color w:val="auto"/>
          <w:kern w:val="0"/>
          <w:sz w:val="24"/>
          <w:szCs w:val="24"/>
          <w:highlight w:val="yellow"/>
          <w:lang w:val="en-US" w:eastAsia="zh-CN"/>
        </w:rPr>
        <w:t>后计取税金</w:t>
      </w:r>
      <w:r>
        <w:rPr>
          <w:rFonts w:hint="eastAsia" w:ascii="仿宋" w:hAnsi="仿宋" w:eastAsia="仿宋" w:cs="仿宋"/>
          <w:b w:val="0"/>
          <w:bCs w:val="0"/>
          <w:color w:val="auto"/>
          <w:kern w:val="0"/>
          <w:sz w:val="24"/>
          <w:szCs w:val="24"/>
          <w:highlight w:val="none"/>
          <w:lang w:val="en-US" w:eastAsia="zh-CN"/>
        </w:rPr>
        <w:t>，经甲方审定后执行。</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5.2 凡</w:t>
      </w:r>
      <w:r>
        <w:rPr>
          <w:rFonts w:hint="eastAsia" w:ascii="仿宋" w:hAnsi="仿宋" w:eastAsia="仿宋" w:cs="仿宋"/>
          <w:color w:val="auto"/>
          <w:kern w:val="0"/>
          <w:sz w:val="24"/>
          <w:szCs w:val="24"/>
          <w:highlight w:val="none"/>
          <w:lang w:val="en-US" w:eastAsia="zh-CN"/>
        </w:rPr>
        <w:t>国家、广东省及东莞市规定</w:t>
      </w:r>
      <w:r>
        <w:rPr>
          <w:rFonts w:hint="eastAsia" w:ascii="仿宋" w:hAnsi="仿宋" w:eastAsia="仿宋" w:cs="仿宋"/>
          <w:b w:val="0"/>
          <w:bCs w:val="0"/>
          <w:color w:val="auto"/>
          <w:kern w:val="0"/>
          <w:sz w:val="24"/>
          <w:szCs w:val="24"/>
          <w:highlight w:val="none"/>
          <w:lang w:val="en-US" w:eastAsia="zh-CN"/>
        </w:rPr>
        <w:t>本工程应纳的税项及费用已包含在合同单价内</w:t>
      </w:r>
      <w:r>
        <w:rPr>
          <w:rFonts w:hint="eastAsia" w:ascii="仿宋" w:hAnsi="仿宋" w:eastAsia="仿宋" w:cs="仿宋"/>
          <w:color w:val="auto"/>
          <w:kern w:val="0"/>
          <w:sz w:val="24"/>
          <w:szCs w:val="24"/>
          <w:highlight w:val="none"/>
          <w:lang w:val="en-US" w:eastAsia="zh-CN"/>
        </w:rPr>
        <w:t>，由乙方支付。施工条件的变化和一切政府部门颁布的价格调整文件及物价客观波动情况，已由乙方考虑在合同单价内，日后工程造价不因此调整。</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5.3乙方已实地考察过本工程施工现场，合同单价内已包括保证质量、安全及进度的措施费用。施工组织设计中的任何措施不另外计取费用(即:经甲方认可的施工组织设计或方案，甲方只对其认可施工组织设计或方案的可行性，但由此而产生的一切增加费用不计取)。</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5.4若出现甲方原因造成的停建、缓建及必要停工，甲方无需补偿由此产生的任何费用，工期顺延。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5.5本工程如不符合（或超出)设计要求或本合同要求，或因乙方失误导致施工中发生设计变更的，由乙方负全责。</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5.6乙方在本工程竣工验收合格并交付甲方使用之日起30个日历天内，须向甲方提交完整的竣工结算资料(须本合同甲方项目经理签字确认)，逾期报送来的，甲方有权延付(至少6个月)或拒付工程结算款。</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5.7乙方应当向甲方提供(包括但不限于)以下结算资料:</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(1)结算申请会签表（按甲方格式，一份);</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(2)甲方书面确认的工程竣工图(含电子版，由乙方绘制);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(3)竣工验收合格证明和本工程移交甲方的证明;</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(4)工程结算书(含电子版);</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(5)工程材料及设备清单等(须注明主材的品牌、型号规格等):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(6)材料及设备说明书、认证书、检测报告及其合格证等;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(7)设计变更单及现场签证资料 ;</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(8)工程洽商记录等其他结算资料。</w:t>
      </w:r>
    </w:p>
    <w:p>
      <w:pPr>
        <w:snapToGrid w:val="0"/>
        <w:spacing w:line="440" w:lineRule="exact"/>
        <w:ind w:firstLine="480" w:firstLineChars="200"/>
        <w:textAlignment w:val="baseline"/>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color w:val="auto"/>
          <w:kern w:val="0"/>
          <w:sz w:val="24"/>
          <w:szCs w:val="24"/>
          <w:highlight w:val="none"/>
          <w:lang w:val="en-US" w:eastAsia="zh-CN"/>
        </w:rPr>
        <w:t>5.8乙方提交的竣工资料、签证单(以甲方要求的格式为准)必须为签章齐全的原件，否则甲方不予结算相关费用。</w:t>
      </w:r>
    </w:p>
    <w:p>
      <w:pPr>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六、付款方式</w:t>
      </w:r>
    </w:p>
    <w:p>
      <w:pPr>
        <w:pStyle w:val="20"/>
        <w:snapToGrid w:val="0"/>
        <w:spacing w:line="440" w:lineRule="exact"/>
        <w:ind w:firstLine="480"/>
        <w:rPr>
          <w:rFonts w:ascii="仿宋" w:hAnsi="仿宋" w:eastAsia="仿宋" w:cs="仿宋"/>
          <w:color w:val="auto"/>
          <w:sz w:val="24"/>
          <w:szCs w:val="24"/>
          <w:highlight w:val="yellow"/>
        </w:rPr>
      </w:pPr>
      <w:r>
        <w:rPr>
          <w:rFonts w:hint="eastAsia" w:ascii="仿宋" w:hAnsi="仿宋" w:eastAsia="仿宋" w:cs="仿宋"/>
          <w:color w:val="auto"/>
          <w:sz w:val="24"/>
          <w:szCs w:val="24"/>
          <w:highlight w:val="yellow"/>
        </w:rPr>
        <w:t>6.1本合同生效</w:t>
      </w:r>
      <w:r>
        <w:rPr>
          <w:rFonts w:hint="eastAsia" w:ascii="仿宋" w:hAnsi="仿宋" w:eastAsia="仿宋" w:cs="仿宋"/>
          <w:color w:val="auto"/>
          <w:sz w:val="24"/>
          <w:szCs w:val="24"/>
          <w:highlight w:val="yellow"/>
          <w:lang w:val="en-US" w:eastAsia="zh-CN"/>
        </w:rPr>
        <w:t>且</w:t>
      </w:r>
      <w:r>
        <w:rPr>
          <w:rFonts w:hint="eastAsia" w:ascii="仿宋" w:hAnsi="仿宋" w:eastAsia="仿宋" w:cs="仿宋"/>
          <w:color w:val="auto"/>
          <w:sz w:val="24"/>
          <w:szCs w:val="24"/>
          <w:highlight w:val="yellow"/>
        </w:rPr>
        <w:t>本工程施工完成</w:t>
      </w:r>
      <w:r>
        <w:rPr>
          <w:rFonts w:hint="eastAsia" w:ascii="仿宋" w:hAnsi="仿宋" w:eastAsia="仿宋" w:cs="仿宋"/>
          <w:color w:val="auto"/>
          <w:sz w:val="24"/>
          <w:szCs w:val="24"/>
          <w:highlight w:val="yellow"/>
          <w:lang w:eastAsia="zh-CN"/>
        </w:rPr>
        <w:t>经甲方书面确认</w:t>
      </w:r>
      <w:r>
        <w:rPr>
          <w:rFonts w:hint="eastAsia" w:ascii="仿宋" w:hAnsi="仿宋" w:eastAsia="仿宋" w:cs="仿宋"/>
          <w:color w:val="auto"/>
          <w:sz w:val="24"/>
          <w:szCs w:val="24"/>
          <w:highlight w:val="yellow"/>
        </w:rPr>
        <w:t>后</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rPr>
        <w:t>甲方向乙方支付</w:t>
      </w:r>
      <w:r>
        <w:rPr>
          <w:rFonts w:hint="eastAsia" w:ascii="仿宋" w:hAnsi="仿宋" w:eastAsia="仿宋" w:cs="仿宋"/>
          <w:color w:val="auto"/>
          <w:sz w:val="24"/>
          <w:szCs w:val="24"/>
          <w:highlight w:val="yellow"/>
          <w:lang w:eastAsia="zh-CN"/>
        </w:rPr>
        <w:t>本工程</w:t>
      </w:r>
      <w:r>
        <w:rPr>
          <w:rFonts w:hint="eastAsia" w:ascii="仿宋" w:hAnsi="仿宋" w:eastAsia="仿宋" w:cs="仿宋"/>
          <w:color w:val="auto"/>
          <w:sz w:val="24"/>
          <w:szCs w:val="24"/>
          <w:highlight w:val="yellow"/>
          <w:lang w:val="en-US" w:eastAsia="zh-CN"/>
        </w:rPr>
        <w:t>已</w:t>
      </w:r>
      <w:r>
        <w:rPr>
          <w:rFonts w:hint="eastAsia" w:ascii="仿宋" w:hAnsi="仿宋" w:eastAsia="仿宋" w:cs="仿宋"/>
          <w:color w:val="auto"/>
          <w:sz w:val="24"/>
          <w:szCs w:val="24"/>
          <w:highlight w:val="yellow"/>
        </w:rPr>
        <w:t>完成合格工程量造价的</w:t>
      </w:r>
      <w:r>
        <w:rPr>
          <w:rFonts w:hint="eastAsia" w:ascii="仿宋" w:hAnsi="仿宋" w:eastAsia="仿宋" w:cs="仿宋"/>
          <w:color w:val="auto"/>
          <w:sz w:val="24"/>
          <w:szCs w:val="24"/>
          <w:highlight w:val="yellow"/>
          <w:lang w:val="en-US" w:eastAsia="zh-CN"/>
        </w:rPr>
        <w:t>8</w:t>
      </w:r>
      <w:r>
        <w:rPr>
          <w:rFonts w:hint="eastAsia" w:ascii="仿宋" w:hAnsi="仿宋" w:eastAsia="仿宋" w:cs="仿宋"/>
          <w:color w:val="auto"/>
          <w:sz w:val="24"/>
          <w:szCs w:val="24"/>
          <w:highlight w:val="yellow"/>
        </w:rPr>
        <w:t>0%。</w:t>
      </w:r>
    </w:p>
    <w:p>
      <w:pPr>
        <w:pStyle w:val="20"/>
        <w:snapToGrid w:val="0"/>
        <w:spacing w:line="440" w:lineRule="exact"/>
        <w:ind w:firstLine="480"/>
        <w:rPr>
          <w:rFonts w:ascii="仿宋" w:hAnsi="仿宋" w:eastAsia="仿宋" w:cs="仿宋"/>
          <w:bCs/>
          <w:color w:val="auto"/>
          <w:sz w:val="24"/>
          <w:szCs w:val="24"/>
          <w:highlight w:val="yellow"/>
        </w:rPr>
      </w:pPr>
      <w:r>
        <w:rPr>
          <w:rFonts w:hint="eastAsia" w:ascii="仿宋" w:hAnsi="仿宋" w:eastAsia="仿宋" w:cs="仿宋"/>
          <w:color w:val="auto"/>
          <w:sz w:val="24"/>
          <w:szCs w:val="24"/>
          <w:highlight w:val="yellow"/>
        </w:rPr>
        <w:t>6.2</w:t>
      </w:r>
      <w:r>
        <w:rPr>
          <w:rFonts w:hint="eastAsia" w:ascii="仿宋" w:hAnsi="仿宋" w:eastAsia="仿宋" w:cs="仿宋"/>
          <w:color w:val="auto"/>
          <w:sz w:val="24"/>
          <w:szCs w:val="24"/>
          <w:highlight w:val="yellow"/>
          <w:lang w:val="en-US" w:eastAsia="zh-CN"/>
        </w:rPr>
        <w:t>本工程</w:t>
      </w:r>
      <w:r>
        <w:rPr>
          <w:rFonts w:hint="eastAsia" w:ascii="仿宋" w:hAnsi="仿宋" w:eastAsia="仿宋" w:cs="仿宋"/>
          <w:bCs/>
          <w:color w:val="auto"/>
          <w:sz w:val="24"/>
          <w:szCs w:val="24"/>
          <w:highlight w:val="yellow"/>
          <w:lang w:val="en-US" w:eastAsia="zh-CN"/>
        </w:rPr>
        <w:t>甲乙双方</w:t>
      </w:r>
      <w:r>
        <w:rPr>
          <w:rFonts w:hint="eastAsia" w:ascii="仿宋" w:hAnsi="仿宋" w:eastAsia="仿宋" w:cs="仿宋"/>
          <w:bCs/>
          <w:color w:val="auto"/>
          <w:sz w:val="24"/>
          <w:szCs w:val="24"/>
          <w:highlight w:val="yellow"/>
        </w:rPr>
        <w:t>验收合格并移交甲方后，双方办理结算，双方就结算结果达成</w:t>
      </w:r>
      <w:r>
        <w:rPr>
          <w:rFonts w:hint="eastAsia" w:ascii="仿宋" w:hAnsi="仿宋" w:eastAsia="仿宋" w:cs="仿宋"/>
          <w:bCs/>
          <w:color w:val="auto"/>
          <w:sz w:val="24"/>
          <w:szCs w:val="24"/>
          <w:highlight w:val="yellow"/>
          <w:lang w:val="en-US" w:eastAsia="zh-CN"/>
        </w:rPr>
        <w:t>书面</w:t>
      </w:r>
      <w:r>
        <w:rPr>
          <w:rFonts w:hint="eastAsia" w:ascii="仿宋" w:hAnsi="仿宋" w:eastAsia="仿宋" w:cs="仿宋"/>
          <w:bCs/>
          <w:color w:val="auto"/>
          <w:sz w:val="24"/>
          <w:szCs w:val="24"/>
          <w:highlight w:val="yellow"/>
        </w:rPr>
        <w:t>一致后，甲方付至</w:t>
      </w:r>
      <w:r>
        <w:rPr>
          <w:rFonts w:hint="eastAsia" w:ascii="仿宋" w:hAnsi="仿宋" w:eastAsia="仿宋" w:cs="仿宋"/>
          <w:bCs/>
          <w:color w:val="auto"/>
          <w:sz w:val="24"/>
          <w:szCs w:val="24"/>
          <w:highlight w:val="yellow"/>
          <w:lang w:eastAsia="zh-CN"/>
        </w:rPr>
        <w:t>结算</w:t>
      </w:r>
      <w:r>
        <w:rPr>
          <w:rFonts w:hint="eastAsia" w:ascii="仿宋" w:hAnsi="仿宋" w:eastAsia="仿宋" w:cs="仿宋"/>
          <w:bCs/>
          <w:color w:val="auto"/>
          <w:sz w:val="24"/>
          <w:szCs w:val="24"/>
          <w:highlight w:val="yellow"/>
        </w:rPr>
        <w:t>总价的9</w:t>
      </w:r>
      <w:r>
        <w:rPr>
          <w:rFonts w:hint="eastAsia" w:ascii="仿宋" w:hAnsi="仿宋" w:eastAsia="仿宋" w:cs="仿宋"/>
          <w:bCs/>
          <w:color w:val="auto"/>
          <w:sz w:val="24"/>
          <w:szCs w:val="24"/>
          <w:highlight w:val="yellow"/>
          <w:lang w:val="en-US" w:eastAsia="zh-CN"/>
        </w:rPr>
        <w:t>7</w:t>
      </w:r>
      <w:r>
        <w:rPr>
          <w:rFonts w:hint="eastAsia" w:ascii="仿宋" w:hAnsi="仿宋" w:eastAsia="仿宋" w:cs="仿宋"/>
          <w:color w:val="auto"/>
          <w:sz w:val="24"/>
          <w:szCs w:val="24"/>
          <w:highlight w:val="yellow"/>
        </w:rPr>
        <w:t>% 。</w:t>
      </w:r>
    </w:p>
    <w:p>
      <w:pPr>
        <w:pStyle w:val="20"/>
        <w:snapToGrid w:val="0"/>
        <w:spacing w:line="440" w:lineRule="exact"/>
        <w:ind w:firstLine="480"/>
        <w:rPr>
          <w:rFonts w:hint="eastAsia" w:ascii="仿宋" w:hAnsi="仿宋" w:eastAsia="仿宋" w:cs="仿宋"/>
          <w:color w:val="auto"/>
          <w:sz w:val="24"/>
          <w:szCs w:val="24"/>
          <w:highlight w:val="yellow"/>
        </w:rPr>
      </w:pPr>
      <w:r>
        <w:rPr>
          <w:rFonts w:hint="eastAsia" w:ascii="仿宋" w:hAnsi="仿宋" w:eastAsia="仿宋" w:cs="仿宋"/>
          <w:bCs/>
          <w:color w:val="auto"/>
          <w:sz w:val="24"/>
          <w:szCs w:val="24"/>
          <w:highlight w:val="yellow"/>
        </w:rPr>
        <w:t>6.3</w:t>
      </w:r>
      <w:r>
        <w:rPr>
          <w:rFonts w:hint="eastAsia" w:ascii="仿宋" w:hAnsi="仿宋" w:eastAsia="仿宋" w:cs="仿宋"/>
          <w:color w:val="auto"/>
          <w:sz w:val="24"/>
          <w:szCs w:val="24"/>
          <w:highlight w:val="yellow"/>
        </w:rPr>
        <w:t>合同</w:t>
      </w:r>
      <w:r>
        <w:rPr>
          <w:rFonts w:hint="eastAsia" w:ascii="仿宋" w:hAnsi="仿宋" w:eastAsia="仿宋" w:cs="仿宋"/>
          <w:color w:val="auto"/>
          <w:sz w:val="24"/>
          <w:szCs w:val="24"/>
          <w:highlight w:val="yellow"/>
          <w:lang w:eastAsia="zh-CN"/>
        </w:rPr>
        <w:t>结算</w:t>
      </w:r>
      <w:r>
        <w:rPr>
          <w:rFonts w:hint="eastAsia" w:ascii="仿宋" w:hAnsi="仿宋" w:eastAsia="仿宋" w:cs="仿宋"/>
          <w:color w:val="auto"/>
          <w:sz w:val="24"/>
          <w:szCs w:val="24"/>
          <w:highlight w:val="yellow"/>
        </w:rPr>
        <w:t>总价的</w:t>
      </w:r>
      <w:r>
        <w:rPr>
          <w:rFonts w:hint="eastAsia" w:ascii="仿宋" w:hAnsi="仿宋" w:eastAsia="仿宋" w:cs="仿宋"/>
          <w:color w:val="auto"/>
          <w:sz w:val="24"/>
          <w:szCs w:val="24"/>
          <w:highlight w:val="yellow"/>
          <w:lang w:val="en-US" w:eastAsia="zh-CN"/>
        </w:rPr>
        <w:t>3</w:t>
      </w:r>
      <w:r>
        <w:rPr>
          <w:rFonts w:hint="eastAsia" w:ascii="仿宋" w:hAnsi="仿宋" w:eastAsia="仿宋" w:cs="仿宋"/>
          <w:color w:val="auto"/>
          <w:sz w:val="24"/>
          <w:szCs w:val="24"/>
          <w:highlight w:val="yellow"/>
        </w:rPr>
        <w:t>%作为本工程保修金，保修期满</w:t>
      </w:r>
      <w:r>
        <w:rPr>
          <w:rFonts w:hint="eastAsia" w:ascii="仿宋" w:hAnsi="仿宋" w:eastAsia="仿宋" w:cs="仿宋"/>
          <w:color w:val="auto"/>
          <w:sz w:val="24"/>
          <w:szCs w:val="24"/>
          <w:highlight w:val="yellow"/>
          <w:u w:val="none"/>
          <w:lang w:val="en-US" w:eastAsia="zh-CN"/>
        </w:rPr>
        <w:t>2</w:t>
      </w:r>
      <w:r>
        <w:rPr>
          <w:rFonts w:hint="eastAsia" w:ascii="仿宋" w:hAnsi="仿宋" w:eastAsia="仿宋" w:cs="仿宋"/>
          <w:color w:val="auto"/>
          <w:sz w:val="24"/>
          <w:szCs w:val="24"/>
          <w:highlight w:val="yellow"/>
          <w:u w:val="none"/>
        </w:rPr>
        <w:t>年且乙方取得“保修</w:t>
      </w:r>
      <w:r>
        <w:rPr>
          <w:rFonts w:hint="eastAsia" w:ascii="仿宋" w:hAnsi="仿宋" w:eastAsia="仿宋" w:cs="仿宋"/>
          <w:color w:val="auto"/>
          <w:sz w:val="24"/>
          <w:szCs w:val="24"/>
          <w:highlight w:val="yellow"/>
          <w:u w:val="none"/>
          <w:lang w:val="en-US" w:eastAsia="zh-CN"/>
        </w:rPr>
        <w:t>2</w:t>
      </w:r>
      <w:r>
        <w:rPr>
          <w:rFonts w:hint="eastAsia" w:ascii="仿宋" w:hAnsi="仿宋" w:eastAsia="仿宋" w:cs="仿宋"/>
          <w:color w:val="auto"/>
          <w:sz w:val="24"/>
          <w:szCs w:val="24"/>
          <w:highlight w:val="yellow"/>
        </w:rPr>
        <w:t>年合格证明”后，双方无息结清保修金。</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6.4乙方向甲方申请合同款时必须提供以下资料给甲方，否则甲方有权不付款且不违约：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6.4.1《付款申请书》、验收报告、移交报告，验收、移交报告需甲方签字、乙方签字和盖章。</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6.4.2申请保修金时还需附“两年保修合格证明”。</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6.4.3申请结算款时需附“结算确认书”。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0"/>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0"/>
        <w:snapToGrid w:val="0"/>
        <w:spacing w:line="44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如双方对付款金额产生争议，甲方有权暂缓支付款项且不视为违约，甲方无需向乙方支付违约金或利息。</w:t>
      </w:r>
    </w:p>
    <w:p>
      <w:pPr>
        <w:pStyle w:val="20"/>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20"/>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6.8</w:t>
      </w:r>
      <w:r>
        <w:rPr>
          <w:rFonts w:hint="eastAsia" w:ascii="仿宋" w:hAnsi="仿宋" w:eastAsia="仿宋" w:cs="仿宋"/>
          <w:color w:val="auto"/>
          <w:kern w:val="0"/>
          <w:sz w:val="24"/>
          <w:szCs w:val="24"/>
          <w:highlight w:val="none"/>
        </w:rPr>
        <w:t>履行本合同过程中，凡甲方收取的款项（包括但不限于：各类押金、</w:t>
      </w:r>
      <w:r>
        <w:rPr>
          <w:rFonts w:hint="eastAsia" w:ascii="仿宋" w:hAnsi="仿宋" w:eastAsia="仿宋" w:cs="仿宋"/>
          <w:color w:val="auto"/>
          <w:kern w:val="0"/>
          <w:sz w:val="24"/>
          <w:szCs w:val="24"/>
          <w:highlight w:val="none"/>
          <w:lang w:eastAsia="zh-CN"/>
        </w:rPr>
        <w:t>保证金、</w:t>
      </w:r>
      <w:r>
        <w:rPr>
          <w:rFonts w:hint="eastAsia" w:ascii="仿宋" w:hAnsi="仿宋" w:eastAsia="仿宋" w:cs="仿宋"/>
          <w:color w:val="auto"/>
          <w:kern w:val="0"/>
          <w:sz w:val="24"/>
          <w:szCs w:val="24"/>
          <w:highlight w:val="none"/>
        </w:rPr>
        <w:t>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r>
        <w:rPr>
          <w:rFonts w:hint="eastAsia" w:ascii="仿宋" w:hAnsi="仿宋" w:eastAsia="仿宋" w:cs="仿宋"/>
          <w:color w:val="auto"/>
          <w:kern w:val="0"/>
          <w:sz w:val="24"/>
          <w:szCs w:val="24"/>
          <w:highlight w:val="none"/>
          <w:lang w:val="en-US" w:eastAsia="zh-CN"/>
        </w:rPr>
        <w:t>甲方收款账户如下：</w:t>
      </w:r>
    </w:p>
    <w:p>
      <w:pPr>
        <w:shd w:val="clear"/>
        <w:spacing w:line="460" w:lineRule="exact"/>
        <w:ind w:firstLine="960" w:firstLineChars="400"/>
        <w:rPr>
          <w:rFonts w:hint="eastAsia" w:ascii="仿宋" w:hAnsi="仿宋" w:eastAsia="仿宋" w:cs="仿宋"/>
          <w:bCs/>
          <w:color w:val="000000" w:themeColor="text1"/>
          <w:sz w:val="24"/>
          <w:highlight w:val="none"/>
          <w:lang w:val="en-US" w:eastAsia="zh-CN"/>
          <w14:textFill>
            <w14:solidFill>
              <w14:schemeClr w14:val="tx1"/>
            </w14:solidFill>
          </w14:textFill>
        </w:rPr>
      </w:pPr>
      <w:r>
        <w:rPr>
          <w:rFonts w:hint="eastAsia" w:ascii="仿宋" w:hAnsi="仿宋" w:eastAsia="仿宋" w:cs="仿宋"/>
          <w:bCs/>
          <w:color w:val="000000" w:themeColor="text1"/>
          <w:sz w:val="24"/>
          <w:highlight w:val="none"/>
          <w:lang w:val="en-US" w:eastAsia="zh-CN"/>
          <w14:textFill>
            <w14:solidFill>
              <w14:schemeClr w14:val="tx1"/>
            </w14:solidFill>
          </w14:textFill>
        </w:rPr>
        <w:t>甲方开户名称：</w:t>
      </w:r>
      <w:r>
        <w:rPr>
          <w:rFonts w:hint="eastAsia" w:ascii="仿宋" w:hAnsi="仿宋" w:eastAsia="仿宋" w:cs="仿宋"/>
          <w:bCs/>
          <w:color w:val="000000" w:themeColor="text1"/>
          <w:sz w:val="24"/>
          <w:highlight w:val="none"/>
          <w:u w:val="single"/>
          <w:lang w:val="en-US" w:eastAsia="zh-CN"/>
          <w14:textFill>
            <w14:solidFill>
              <w14:schemeClr w14:val="tx1"/>
            </w14:solidFill>
          </w14:textFill>
        </w:rPr>
        <w:t>广东南峰集团有限公司</w:t>
      </w:r>
      <w:r>
        <w:rPr>
          <w:rFonts w:hint="eastAsia" w:ascii="仿宋" w:hAnsi="仿宋" w:eastAsia="仿宋" w:cs="仿宋"/>
          <w:bCs/>
          <w:color w:val="000000" w:themeColor="text1"/>
          <w:sz w:val="24"/>
          <w:highlight w:val="none"/>
          <w14:textFill>
            <w14:solidFill>
              <w14:schemeClr w14:val="tx1"/>
            </w14:solidFill>
          </w14:textFill>
        </w:rPr>
        <w:t xml:space="preserve">     </w:t>
      </w:r>
      <w:r>
        <w:rPr>
          <w:rFonts w:hint="eastAsia" w:ascii="仿宋" w:hAnsi="仿宋" w:eastAsia="仿宋" w:cs="仿宋"/>
          <w:bCs/>
          <w:color w:val="000000" w:themeColor="text1"/>
          <w:sz w:val="24"/>
          <w:highlight w:val="none"/>
          <w:lang w:val="en-US" w:eastAsia="zh-CN"/>
          <w14:textFill>
            <w14:solidFill>
              <w14:schemeClr w14:val="tx1"/>
            </w14:solidFill>
          </w14:textFill>
        </w:rPr>
        <w:t xml:space="preserve">                    </w:t>
      </w:r>
    </w:p>
    <w:p>
      <w:pPr>
        <w:shd w:val="clear"/>
        <w:spacing w:line="460" w:lineRule="exact"/>
        <w:ind w:firstLine="960" w:firstLineChars="400"/>
        <w:rPr>
          <w:rFonts w:hint="default" w:ascii="仿宋" w:hAnsi="仿宋" w:eastAsia="仿宋" w:cs="仿宋"/>
          <w:bCs/>
          <w:color w:val="000000" w:themeColor="text1"/>
          <w:sz w:val="24"/>
          <w:highlight w:val="none"/>
          <w:lang w:val="en-US"/>
          <w14:textFill>
            <w14:solidFill>
              <w14:schemeClr w14:val="tx1"/>
            </w14:solidFill>
          </w14:textFill>
        </w:rPr>
      </w:pPr>
      <w:r>
        <w:rPr>
          <w:rFonts w:hint="eastAsia" w:ascii="仿宋" w:hAnsi="仿宋" w:eastAsia="仿宋" w:cs="仿宋"/>
          <w:bCs/>
          <w:color w:val="000000" w:themeColor="text1"/>
          <w:sz w:val="24"/>
          <w:highlight w:val="none"/>
          <w:lang w:val="en-US" w:eastAsia="zh-CN"/>
          <w14:textFill>
            <w14:solidFill>
              <w14:schemeClr w14:val="tx1"/>
            </w14:solidFill>
          </w14:textFill>
        </w:rPr>
        <w:t>甲</w:t>
      </w:r>
      <w:r>
        <w:rPr>
          <w:rFonts w:hint="eastAsia" w:ascii="仿宋" w:hAnsi="仿宋" w:eastAsia="仿宋" w:cs="仿宋"/>
          <w:bCs/>
          <w:color w:val="000000" w:themeColor="text1"/>
          <w:sz w:val="24"/>
          <w:highlight w:val="none"/>
          <w14:textFill>
            <w14:solidFill>
              <w14:schemeClr w14:val="tx1"/>
            </w14:solidFill>
          </w14:textFill>
        </w:rPr>
        <w:t>方开户银行：</w:t>
      </w:r>
      <w:r>
        <w:rPr>
          <w:rFonts w:hint="default" w:ascii="仿宋" w:hAnsi="仿宋" w:eastAsia="仿宋" w:cs="仿宋"/>
          <w:bCs/>
          <w:color w:val="000000" w:themeColor="text1"/>
          <w:sz w:val="24"/>
          <w:highlight w:val="none"/>
          <w:u w:val="single"/>
          <w:lang w:val="en-US" w:eastAsia="zh-CN"/>
          <w14:textFill>
            <w14:solidFill>
              <w14:schemeClr w14:val="tx1"/>
            </w14:solidFill>
          </w14:textFill>
        </w:rPr>
        <w:t>6600 5774 9485</w:t>
      </w:r>
      <w:r>
        <w:rPr>
          <w:rFonts w:hint="eastAsia" w:ascii="仿宋" w:hAnsi="仿宋" w:eastAsia="仿宋" w:cs="仿宋"/>
          <w:bCs/>
          <w:color w:val="000000" w:themeColor="text1"/>
          <w:sz w:val="24"/>
          <w:highlight w:val="none"/>
          <w14:textFill>
            <w14:solidFill>
              <w14:schemeClr w14:val="tx1"/>
            </w14:solidFill>
          </w14:textFill>
        </w:rPr>
        <w:t xml:space="preserve">     </w:t>
      </w:r>
      <w:r>
        <w:rPr>
          <w:rFonts w:hint="eastAsia" w:ascii="仿宋" w:hAnsi="仿宋" w:eastAsia="仿宋" w:cs="仿宋"/>
          <w:bCs/>
          <w:color w:val="000000" w:themeColor="text1"/>
          <w:sz w:val="24"/>
          <w:highlight w:val="none"/>
          <w:lang w:val="en-US" w:eastAsia="zh-CN"/>
          <w14:textFill>
            <w14:solidFill>
              <w14:schemeClr w14:val="tx1"/>
            </w14:solidFill>
          </w14:textFill>
        </w:rPr>
        <w:t xml:space="preserve">                    </w:t>
      </w:r>
    </w:p>
    <w:p>
      <w:pPr>
        <w:shd w:val="clear"/>
        <w:spacing w:line="460" w:lineRule="exact"/>
        <w:ind w:firstLine="960" w:firstLineChars="400"/>
        <w:rPr>
          <w:rFonts w:hint="eastAsia" w:ascii="仿宋" w:hAnsi="仿宋" w:eastAsia="仿宋" w:cs="仿宋"/>
          <w:bCs/>
          <w:color w:val="000000" w:themeColor="text1"/>
          <w:sz w:val="24"/>
          <w:highlight w:val="none"/>
          <w:lang w:val="en-US" w:eastAsia="zh-CN"/>
          <w14:textFill>
            <w14:solidFill>
              <w14:schemeClr w14:val="tx1"/>
            </w14:solidFill>
          </w14:textFill>
        </w:rPr>
      </w:pPr>
      <w:r>
        <w:rPr>
          <w:rFonts w:hint="eastAsia" w:ascii="仿宋" w:hAnsi="仿宋" w:eastAsia="仿宋" w:cs="仿宋"/>
          <w:bCs/>
          <w:color w:val="000000" w:themeColor="text1"/>
          <w:sz w:val="24"/>
          <w:highlight w:val="none"/>
          <w:lang w:val="en-US" w:eastAsia="zh-CN"/>
          <w14:textFill>
            <w14:solidFill>
              <w14:schemeClr w14:val="tx1"/>
            </w14:solidFill>
          </w14:textFill>
        </w:rPr>
        <w:t>甲</w:t>
      </w:r>
      <w:r>
        <w:rPr>
          <w:rFonts w:hint="eastAsia" w:ascii="仿宋" w:hAnsi="仿宋" w:eastAsia="仿宋" w:cs="仿宋"/>
          <w:bCs/>
          <w:color w:val="000000" w:themeColor="text1"/>
          <w:sz w:val="24"/>
          <w:highlight w:val="none"/>
          <w14:textFill>
            <w14:solidFill>
              <w14:schemeClr w14:val="tx1"/>
            </w14:solidFill>
          </w14:textFill>
        </w:rPr>
        <w:t>方银行开户帐号：</w:t>
      </w:r>
      <w:r>
        <w:rPr>
          <w:rFonts w:hint="default" w:ascii="仿宋" w:hAnsi="仿宋" w:eastAsia="仿宋" w:cs="仿宋"/>
          <w:bCs/>
          <w:color w:val="000000" w:themeColor="text1"/>
          <w:sz w:val="24"/>
          <w:highlight w:val="none"/>
          <w:u w:val="single"/>
          <w:lang w:val="en-US" w:eastAsia="zh-CN"/>
          <w14:textFill>
            <w14:solidFill>
              <w14:schemeClr w14:val="tx1"/>
            </w14:solidFill>
          </w14:textFill>
        </w:rPr>
        <w:t>中国银行东莞东城支行</w:t>
      </w:r>
      <w:r>
        <w:rPr>
          <w:rFonts w:hint="eastAsia" w:ascii="仿宋" w:hAnsi="仿宋" w:eastAsia="仿宋" w:cs="仿宋"/>
          <w:bCs/>
          <w:color w:val="000000" w:themeColor="text1"/>
          <w:sz w:val="24"/>
          <w:highlight w:val="none"/>
          <w14:textFill>
            <w14:solidFill>
              <w14:schemeClr w14:val="tx1"/>
            </w14:solidFill>
          </w14:textFill>
        </w:rPr>
        <w:t xml:space="preserve">  </w:t>
      </w:r>
      <w:r>
        <w:rPr>
          <w:rFonts w:hint="eastAsia" w:ascii="仿宋" w:hAnsi="仿宋" w:eastAsia="仿宋" w:cs="仿宋"/>
          <w:bCs/>
          <w:color w:val="000000" w:themeColor="text1"/>
          <w:sz w:val="24"/>
          <w:highlight w:val="none"/>
          <w:lang w:val="en-US" w:eastAsia="zh-CN"/>
          <w14:textFill>
            <w14:solidFill>
              <w14:schemeClr w14:val="tx1"/>
            </w14:solidFill>
          </w14:textFill>
        </w:rPr>
        <w:t xml:space="preserve"> </w:t>
      </w:r>
    </w:p>
    <w:p>
      <w:pPr>
        <w:pStyle w:val="20"/>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6.9甲方将合同款汇至以下账户即完成付款：</w:t>
      </w:r>
    </w:p>
    <w:p>
      <w:pPr>
        <w:pStyle w:val="20"/>
        <w:snapToGrid w:val="0"/>
        <w:spacing w:line="440" w:lineRule="exact"/>
        <w:ind w:left="0" w:leftChars="0" w:firstLine="1058" w:firstLineChars="441"/>
        <w:jc w:val="left"/>
        <w:rPr>
          <w:rFonts w:hint="eastAsia" w:ascii="仿宋" w:hAnsi="仿宋" w:eastAsia="仿宋" w:cs="仿宋"/>
          <w:color w:val="auto"/>
          <w:kern w:val="0"/>
          <w:sz w:val="24"/>
          <w:szCs w:val="24"/>
          <w:highlight w:val="yellow"/>
          <w:lang w:val="en-US" w:eastAsia="zh-CN"/>
        </w:rPr>
      </w:pPr>
      <w:r>
        <w:rPr>
          <w:rFonts w:hint="eastAsia" w:ascii="仿宋" w:hAnsi="仿宋" w:eastAsia="仿宋" w:cs="仿宋"/>
          <w:color w:val="auto"/>
          <w:kern w:val="0"/>
          <w:sz w:val="24"/>
          <w:szCs w:val="24"/>
          <w:highlight w:val="yellow"/>
          <w:lang w:val="en-US" w:eastAsia="zh-CN"/>
        </w:rPr>
        <w:t>乙方开户名称：</w:t>
      </w:r>
      <w:r>
        <w:rPr>
          <w:rFonts w:hint="eastAsia" w:ascii="仿宋" w:hAnsi="仿宋" w:eastAsia="仿宋" w:cs="仿宋"/>
          <w:color w:val="auto"/>
          <w:kern w:val="0"/>
          <w:sz w:val="24"/>
          <w:szCs w:val="24"/>
          <w:highlight w:val="yellow"/>
          <w:u w:val="single"/>
          <w:lang w:val="en-US" w:eastAsia="zh-CN"/>
        </w:rPr>
        <w:t xml:space="preserve">     </w:t>
      </w:r>
      <w:r>
        <w:rPr>
          <w:rFonts w:hint="eastAsia" w:ascii="仿宋" w:hAnsi="仿宋" w:eastAsia="仿宋" w:cs="仿宋"/>
          <w:color w:val="auto"/>
          <w:kern w:val="0"/>
          <w:sz w:val="24"/>
          <w:szCs w:val="24"/>
          <w:highlight w:val="yellow"/>
          <w:lang w:val="en-US" w:eastAsia="zh-CN"/>
        </w:rPr>
        <w:t xml:space="preserve">    </w:t>
      </w:r>
    </w:p>
    <w:p>
      <w:pPr>
        <w:pStyle w:val="20"/>
        <w:snapToGrid w:val="0"/>
        <w:spacing w:line="440" w:lineRule="exact"/>
        <w:ind w:left="0" w:leftChars="0" w:firstLine="1058" w:firstLineChars="441"/>
        <w:jc w:val="left"/>
        <w:rPr>
          <w:rFonts w:hint="eastAsia" w:ascii="仿宋" w:hAnsi="仿宋" w:eastAsia="仿宋" w:cs="仿宋"/>
          <w:color w:val="auto"/>
          <w:kern w:val="0"/>
          <w:sz w:val="24"/>
          <w:szCs w:val="24"/>
          <w:highlight w:val="yellow"/>
          <w:lang w:val="en-US" w:eastAsia="zh-CN"/>
        </w:rPr>
      </w:pPr>
      <w:r>
        <w:rPr>
          <w:rFonts w:hint="eastAsia" w:ascii="仿宋" w:hAnsi="仿宋" w:eastAsia="仿宋" w:cs="仿宋"/>
          <w:color w:val="auto"/>
          <w:kern w:val="0"/>
          <w:sz w:val="24"/>
          <w:szCs w:val="24"/>
          <w:highlight w:val="yellow"/>
          <w:lang w:val="en-US" w:eastAsia="zh-CN"/>
        </w:rPr>
        <w:t>乙方开户银行：</w:t>
      </w:r>
      <w:r>
        <w:rPr>
          <w:rFonts w:hint="eastAsia" w:ascii="仿宋" w:hAnsi="仿宋" w:eastAsia="仿宋" w:cs="仿宋"/>
          <w:color w:val="auto"/>
          <w:kern w:val="0"/>
          <w:sz w:val="24"/>
          <w:szCs w:val="24"/>
          <w:highlight w:val="yellow"/>
          <w:u w:val="single"/>
          <w:lang w:val="en-US" w:eastAsia="zh-CN"/>
        </w:rPr>
        <w:t xml:space="preserve">     </w:t>
      </w:r>
      <w:r>
        <w:rPr>
          <w:rFonts w:hint="eastAsia" w:ascii="仿宋" w:hAnsi="仿宋" w:eastAsia="仿宋" w:cs="仿宋"/>
          <w:color w:val="auto"/>
          <w:kern w:val="0"/>
          <w:sz w:val="24"/>
          <w:szCs w:val="24"/>
          <w:highlight w:val="yellow"/>
          <w:lang w:val="en-US" w:eastAsia="zh-CN"/>
        </w:rPr>
        <w:t xml:space="preserve">    </w:t>
      </w:r>
    </w:p>
    <w:p>
      <w:pPr>
        <w:pStyle w:val="20"/>
        <w:snapToGrid w:val="0"/>
        <w:spacing w:line="440" w:lineRule="exact"/>
        <w:ind w:left="0" w:leftChars="0" w:firstLine="1058" w:firstLineChars="441"/>
        <w:jc w:val="left"/>
        <w:rPr>
          <w:rFonts w:hint="eastAsia" w:ascii="仿宋" w:hAnsi="仿宋" w:eastAsia="仿宋" w:cs="仿宋"/>
          <w:color w:val="auto"/>
          <w:kern w:val="0"/>
          <w:sz w:val="24"/>
          <w:szCs w:val="24"/>
          <w:highlight w:val="yellow"/>
          <w:lang w:val="en-US" w:eastAsia="zh-CN"/>
        </w:rPr>
      </w:pPr>
      <w:r>
        <w:rPr>
          <w:rFonts w:hint="eastAsia" w:ascii="仿宋" w:hAnsi="仿宋" w:eastAsia="仿宋" w:cs="仿宋"/>
          <w:color w:val="auto"/>
          <w:kern w:val="0"/>
          <w:sz w:val="24"/>
          <w:szCs w:val="24"/>
          <w:highlight w:val="yellow"/>
          <w:lang w:val="en-US" w:eastAsia="zh-CN"/>
        </w:rPr>
        <w:t>乙方银行开户帐号：</w:t>
      </w:r>
      <w:r>
        <w:rPr>
          <w:rFonts w:hint="eastAsia" w:ascii="仿宋" w:hAnsi="仿宋" w:eastAsia="仿宋" w:cs="仿宋"/>
          <w:color w:val="auto"/>
          <w:kern w:val="0"/>
          <w:sz w:val="24"/>
          <w:szCs w:val="24"/>
          <w:highlight w:val="yellow"/>
          <w:u w:val="single"/>
          <w:lang w:val="en-US" w:eastAsia="zh-CN"/>
        </w:rPr>
        <w:t xml:space="preserve">     </w:t>
      </w:r>
      <w:r>
        <w:rPr>
          <w:rFonts w:hint="eastAsia" w:ascii="仿宋" w:hAnsi="仿宋" w:eastAsia="仿宋" w:cs="仿宋"/>
          <w:color w:val="auto"/>
          <w:kern w:val="0"/>
          <w:sz w:val="24"/>
          <w:szCs w:val="24"/>
          <w:highlight w:val="yellow"/>
          <w:lang w:val="en-US" w:eastAsia="zh-CN"/>
        </w:rPr>
        <w:t xml:space="preserve">      </w:t>
      </w:r>
    </w:p>
    <w:p>
      <w:p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7.1质量标准：必须符合且达到国家或行业的施工质量相关规范和强制标准的“优良”标准。</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7.2材料品牌：</w:t>
      </w:r>
      <w:r>
        <w:rPr>
          <w:rFonts w:hint="eastAsia" w:ascii="仿宋" w:hAnsi="仿宋" w:eastAsia="仿宋" w:cs="仿宋"/>
          <w:color w:val="auto"/>
          <w:sz w:val="24"/>
          <w:szCs w:val="24"/>
          <w:highlight w:val="none"/>
          <w:u w:val="none"/>
          <w:lang w:val="en-US" w:eastAsia="zh-CN"/>
        </w:rPr>
        <w:t>需满足甲方要求</w:t>
      </w:r>
      <w:r>
        <w:rPr>
          <w:rFonts w:hint="eastAsia" w:ascii="仿宋" w:hAnsi="仿宋" w:eastAsia="仿宋" w:cs="仿宋"/>
          <w:color w:val="auto"/>
          <w:sz w:val="24"/>
          <w:szCs w:val="24"/>
          <w:highlight w:val="none"/>
          <w:u w:val="none"/>
        </w:rPr>
        <w:t>。</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乙方保证本工程使用的材料均为环保、无异味</w:t>
      </w:r>
      <w:r>
        <w:rPr>
          <w:rFonts w:hint="eastAsia" w:ascii="仿宋" w:hAnsi="仿宋" w:eastAsia="仿宋" w:cs="仿宋"/>
          <w:color w:val="auto"/>
          <w:spacing w:val="-10"/>
          <w:sz w:val="24"/>
          <w:szCs w:val="24"/>
          <w:highlight w:val="none"/>
        </w:rPr>
        <w:t>，</w:t>
      </w:r>
      <w:r>
        <w:rPr>
          <w:rFonts w:hint="eastAsia" w:ascii="仿宋" w:hAnsi="仿宋" w:eastAsia="仿宋" w:cs="仿宋"/>
          <w:color w:val="auto"/>
          <w:sz w:val="24"/>
          <w:szCs w:val="24"/>
          <w:highlight w:val="none"/>
        </w:rPr>
        <w:t>否则，由此导致的一切责任和后果由乙方承担。</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乙方需要使用代用材料时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乙方须按照甲方确认的</w:t>
      </w:r>
      <w:r>
        <w:rPr>
          <w:rFonts w:hint="eastAsia" w:ascii="仿宋" w:hAnsi="仿宋" w:eastAsia="仿宋" w:cs="仿宋"/>
          <w:color w:val="auto"/>
          <w:sz w:val="24"/>
          <w:szCs w:val="24"/>
          <w:highlight w:val="none"/>
          <w:lang w:eastAsia="zh-CN"/>
        </w:rPr>
        <w:t>深化图纸、</w:t>
      </w:r>
      <w:r>
        <w:rPr>
          <w:rFonts w:hint="eastAsia" w:ascii="仿宋" w:hAnsi="仿宋" w:eastAsia="仿宋" w:cs="仿宋"/>
          <w:color w:val="auto"/>
          <w:sz w:val="24"/>
          <w:szCs w:val="24"/>
          <w:highlight w:val="none"/>
        </w:rPr>
        <w:t>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z w:val="24"/>
          <w:szCs w:val="24"/>
          <w:highlight w:val="none"/>
          <w:lang w:eastAsia="zh-CN"/>
        </w:rPr>
        <w:t>及施工</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w:t>
      </w:r>
      <w:r>
        <w:rPr>
          <w:rFonts w:hint="eastAsia" w:ascii="仿宋" w:hAnsi="仿宋" w:eastAsia="仿宋" w:cs="仿宋"/>
          <w:color w:val="auto"/>
          <w:sz w:val="24"/>
          <w:szCs w:val="24"/>
          <w:highlight w:val="none"/>
          <w:lang w:eastAsia="zh-CN"/>
        </w:rPr>
        <w:t>合同最高限价</w:t>
      </w:r>
      <w:r>
        <w:rPr>
          <w:rFonts w:hint="eastAsia" w:ascii="仿宋" w:hAnsi="仿宋" w:eastAsia="仿宋" w:cs="仿宋"/>
          <w:color w:val="auto"/>
          <w:sz w:val="24"/>
          <w:szCs w:val="24"/>
          <w:highlight w:val="none"/>
        </w:rPr>
        <w:t>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应按国家及东莞市政府主管部门的规定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w:t>
      </w:r>
      <w:r>
        <w:rPr>
          <w:rFonts w:hint="eastAsia" w:ascii="仿宋" w:hAnsi="仿宋" w:eastAsia="仿宋" w:cs="仿宋"/>
          <w:color w:val="auto"/>
          <w:sz w:val="24"/>
          <w:szCs w:val="24"/>
          <w:highlight w:val="none"/>
          <w:lang w:eastAsia="zh-CN"/>
        </w:rPr>
        <w:t>合同单价</w:t>
      </w:r>
      <w:r>
        <w:rPr>
          <w:rFonts w:hint="eastAsia" w:ascii="仿宋" w:hAnsi="仿宋" w:eastAsia="仿宋" w:cs="仿宋"/>
          <w:color w:val="auto"/>
          <w:sz w:val="24"/>
          <w:szCs w:val="24"/>
          <w:highlight w:val="none"/>
        </w:rPr>
        <w:t>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8.1.1甲方指定</w:t>
      </w:r>
      <w:r>
        <w:rPr>
          <w:rFonts w:hint="eastAsia" w:ascii="仿宋" w:hAnsi="仿宋" w:eastAsia="仿宋" w:cs="仿宋"/>
          <w:color w:val="auto"/>
          <w:sz w:val="24"/>
          <w:szCs w:val="24"/>
          <w:highlight w:val="none"/>
          <w:u w:val="single"/>
          <w:lang w:val="en-US" w:eastAsia="zh-CN"/>
        </w:rPr>
        <w:t xml:space="preserve"> 陈俊 </w:t>
      </w:r>
      <w:r>
        <w:rPr>
          <w:rFonts w:hint="eastAsia" w:ascii="仿宋" w:hAnsi="仿宋" w:eastAsia="仿宋" w:cs="仿宋"/>
          <w:color w:val="auto"/>
          <w:sz w:val="24"/>
          <w:szCs w:val="24"/>
          <w:highlight w:val="none"/>
        </w:rPr>
        <w:t>为本合同的甲方执行联系人，联系电话：</w:t>
      </w:r>
      <w:r>
        <w:rPr>
          <w:rFonts w:hint="eastAsia" w:ascii="仿宋" w:hAnsi="仿宋" w:eastAsia="仿宋" w:cs="仿宋"/>
          <w:color w:val="auto"/>
          <w:sz w:val="24"/>
          <w:szCs w:val="24"/>
          <w:highlight w:val="none"/>
          <w:u w:val="single"/>
          <w:lang w:val="en-US" w:eastAsia="zh-CN"/>
        </w:rPr>
        <w:t xml:space="preserve"> 15916765188 </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8.2.1</w:t>
      </w:r>
      <w:r>
        <w:rPr>
          <w:rFonts w:hint="eastAsia" w:ascii="仿宋" w:hAnsi="仿宋" w:eastAsia="仿宋" w:cs="仿宋"/>
          <w:color w:val="auto"/>
          <w:sz w:val="24"/>
          <w:szCs w:val="24"/>
          <w:highlight w:val="yellow"/>
        </w:rPr>
        <w:t>乙方指定</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（身份证号码：</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；联系电话：</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价内，乙方不得就上述原因要求甲方对施工报酬再作相应调整；且乙方无论在任何时候进退场，均不计进退场费，其费用已包含在合同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价内。</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w:t>
      </w:r>
      <w:r>
        <w:rPr>
          <w:rFonts w:hint="eastAsia" w:ascii="仿宋" w:hAnsi="仿宋" w:eastAsia="仿宋" w:cs="仿宋"/>
          <w:color w:val="000000" w:themeColor="text1"/>
          <w:sz w:val="24"/>
          <w:szCs w:val="24"/>
          <w:highlight w:val="none"/>
          <w14:textFill>
            <w14:solidFill>
              <w14:schemeClr w14:val="tx1"/>
            </w14:solidFill>
          </w14:textFill>
        </w:rPr>
        <w:t>凡是</w:t>
      </w:r>
      <w:r>
        <w:rPr>
          <w:rFonts w:hint="eastAsia" w:ascii="仿宋" w:hAnsi="仿宋" w:eastAsia="仿宋" w:cs="仿宋"/>
          <w:color w:val="000000" w:themeColor="text1"/>
          <w:sz w:val="24"/>
          <w:szCs w:val="24"/>
          <w:highlight w:val="none"/>
          <w:lang w:val="en-US" w:eastAsia="zh-CN"/>
          <w14:textFill>
            <w14:solidFill>
              <w14:schemeClr w14:val="tx1"/>
            </w14:solidFill>
          </w14:textFill>
        </w:rPr>
        <w:t>合同范围</w:t>
      </w:r>
      <w:r>
        <w:rPr>
          <w:rFonts w:hint="eastAsia" w:ascii="仿宋" w:hAnsi="仿宋" w:eastAsia="仿宋" w:cs="仿宋"/>
          <w:color w:val="000000" w:themeColor="text1"/>
          <w:sz w:val="24"/>
          <w:szCs w:val="24"/>
          <w:highlight w:val="none"/>
          <w14:textFill>
            <w14:solidFill>
              <w14:schemeClr w14:val="tx1"/>
            </w14:solidFill>
          </w14:textFill>
        </w:rPr>
        <w:t>有变更的，乙方必须无条件配合甲方完成并满足相关要求。凡变更</w:t>
      </w:r>
      <w:r>
        <w:rPr>
          <w:rFonts w:hint="eastAsia" w:ascii="仿宋" w:hAnsi="仿宋" w:eastAsia="仿宋" w:cs="仿宋"/>
          <w:color w:val="000000" w:themeColor="text1"/>
          <w:sz w:val="24"/>
          <w:szCs w:val="24"/>
          <w:highlight w:val="none"/>
          <w:lang w:val="en-US" w:eastAsia="zh-CN"/>
          <w14:textFill>
            <w14:solidFill>
              <w14:schemeClr w14:val="tx1"/>
            </w14:solidFill>
          </w14:textFill>
        </w:rPr>
        <w:t>范围及内容</w:t>
      </w:r>
      <w:r>
        <w:rPr>
          <w:rFonts w:hint="eastAsia" w:ascii="仿宋" w:hAnsi="仿宋" w:eastAsia="仿宋" w:cs="仿宋"/>
          <w:color w:val="000000" w:themeColor="text1"/>
          <w:sz w:val="24"/>
          <w:szCs w:val="24"/>
          <w:highlight w:val="none"/>
          <w14:textFill>
            <w14:solidFill>
              <w14:schemeClr w14:val="tx1"/>
            </w14:solidFill>
          </w14:textFill>
        </w:rPr>
        <w:t>必须附有甲方</w:t>
      </w:r>
      <w:r>
        <w:rPr>
          <w:rFonts w:hint="eastAsia" w:ascii="仿宋" w:hAnsi="仿宋" w:eastAsia="仿宋" w:cs="仿宋"/>
          <w:color w:val="000000" w:themeColor="text1"/>
          <w:sz w:val="24"/>
          <w:szCs w:val="24"/>
          <w:highlight w:val="none"/>
          <w:lang w:eastAsia="zh-CN"/>
          <w14:textFill>
            <w14:solidFill>
              <w14:schemeClr w14:val="tx1"/>
            </w14:solidFill>
          </w14:textFill>
        </w:rPr>
        <w:t>出具</w:t>
      </w:r>
      <w:r>
        <w:rPr>
          <w:rFonts w:hint="eastAsia" w:ascii="仿宋" w:hAnsi="仿宋" w:eastAsia="仿宋" w:cs="仿宋"/>
          <w:color w:val="000000" w:themeColor="text1"/>
          <w:sz w:val="24"/>
          <w:szCs w:val="24"/>
          <w:highlight w:val="none"/>
          <w14:textFill>
            <w14:solidFill>
              <w14:schemeClr w14:val="tx1"/>
            </w14:solidFill>
          </w14:textFill>
        </w:rPr>
        <w:t>的书面依据，方可纳入</w:t>
      </w:r>
      <w:r>
        <w:rPr>
          <w:rFonts w:hint="eastAsia" w:ascii="仿宋" w:hAnsi="仿宋" w:eastAsia="仿宋" w:cs="仿宋"/>
          <w:color w:val="000000" w:themeColor="text1"/>
          <w:sz w:val="24"/>
          <w:szCs w:val="24"/>
          <w:highlight w:val="none"/>
          <w:lang w:val="en-US" w:eastAsia="zh-CN"/>
          <w14:textFill>
            <w14:solidFill>
              <w14:schemeClr w14:val="tx1"/>
            </w14:solidFill>
          </w14:textFill>
        </w:rPr>
        <w:t>计费</w:t>
      </w:r>
      <w:r>
        <w:rPr>
          <w:rFonts w:hint="eastAsia" w:ascii="仿宋" w:hAnsi="仿宋" w:eastAsia="仿宋" w:cs="仿宋"/>
          <w:color w:val="000000" w:themeColor="text1"/>
          <w:sz w:val="24"/>
          <w:szCs w:val="24"/>
          <w:highlight w:val="none"/>
          <w14:textFill>
            <w14:solidFill>
              <w14:schemeClr w14:val="tx1"/>
            </w14:solidFill>
          </w14:textFill>
        </w:rPr>
        <w:t>范围</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如无适用价格，则甲乙双方另行协商后书面明确</w:t>
      </w:r>
      <w:r>
        <w:rPr>
          <w:rFonts w:hint="eastAsia" w:ascii="仿宋" w:hAnsi="仿宋" w:eastAsia="仿宋" w:cs="仿宋"/>
          <w:color w:val="auto"/>
          <w:sz w:val="24"/>
          <w:szCs w:val="24"/>
          <w:highlight w:val="none"/>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snapToGrid w:val="0"/>
        <w:spacing w:line="44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施工过程不得影响住户的作息</w:t>
      </w:r>
      <w:r>
        <w:rPr>
          <w:rFonts w:hint="eastAsia" w:ascii="仿宋" w:hAnsi="仿宋" w:eastAsia="仿宋" w:cs="仿宋"/>
          <w:color w:val="auto"/>
          <w:sz w:val="24"/>
          <w:szCs w:val="24"/>
          <w:highlight w:val="none"/>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在本合同履行过程中，可能因乙方原因造成服务质量、安全文明等无法满足甲方及规范要求的，乙方须提供不属于其责任的证明并得到甲方的书面认可，否则视为乙方违约，全部责任及费用和损失由乙方承担。</w:t>
      </w:r>
    </w:p>
    <w:p>
      <w:pP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8.2.17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9.1本工程全部完工，乙方自检符合质量要求后提请甲方组织验收，经甲方验收合格后，移交给甲方使用日计保修期。</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9.2</w:t>
      </w:r>
      <w:r>
        <w:rPr>
          <w:rFonts w:hint="eastAsia" w:ascii="仿宋" w:hAnsi="仿宋" w:eastAsia="仿宋" w:cs="仿宋"/>
          <w:b w:val="0"/>
          <w:bCs w:val="0"/>
          <w:color w:val="auto"/>
          <w:sz w:val="24"/>
          <w:szCs w:val="24"/>
          <w:highlight w:val="yellow"/>
        </w:rPr>
        <w:t>本工程保修期为</w:t>
      </w:r>
      <w:r>
        <w:rPr>
          <w:rFonts w:hint="eastAsia" w:ascii="仿宋" w:hAnsi="仿宋" w:eastAsia="仿宋" w:cs="仿宋"/>
          <w:b w:val="0"/>
          <w:bCs w:val="0"/>
          <w:color w:val="auto"/>
          <w:sz w:val="24"/>
          <w:szCs w:val="24"/>
          <w:highlight w:val="yellow"/>
          <w:u w:val="single"/>
          <w:lang w:val="en-US" w:eastAsia="zh-CN"/>
        </w:rPr>
        <w:t xml:space="preserve"> 两 </w:t>
      </w:r>
      <w:r>
        <w:rPr>
          <w:rFonts w:hint="eastAsia" w:ascii="仿宋" w:hAnsi="仿宋" w:eastAsia="仿宋" w:cs="仿宋"/>
          <w:b w:val="0"/>
          <w:bCs w:val="0"/>
          <w:color w:val="auto"/>
          <w:sz w:val="24"/>
          <w:szCs w:val="24"/>
          <w:highlight w:val="yellow"/>
          <w:u w:val="none"/>
        </w:rPr>
        <w:t>年</w:t>
      </w:r>
      <w:r>
        <w:rPr>
          <w:rFonts w:hint="eastAsia" w:ascii="仿宋" w:hAnsi="仿宋" w:eastAsia="仿宋" w:cs="仿宋"/>
          <w:b w:val="0"/>
          <w:bCs w:val="0"/>
          <w:color w:val="auto"/>
          <w:sz w:val="24"/>
          <w:szCs w:val="24"/>
          <w:highlight w:val="yellow"/>
          <w:u w:val="none"/>
          <w:lang w:eastAsia="zh-CN"/>
        </w:rPr>
        <w:t>（</w:t>
      </w:r>
      <w:r>
        <w:rPr>
          <w:rFonts w:hint="eastAsia" w:ascii="仿宋" w:hAnsi="仿宋" w:eastAsia="仿宋" w:cs="仿宋"/>
          <w:b w:val="0"/>
          <w:bCs w:val="0"/>
          <w:color w:val="auto"/>
          <w:sz w:val="24"/>
          <w:szCs w:val="24"/>
          <w:highlight w:val="yellow"/>
          <w:u w:val="none"/>
          <w:lang w:val="en-US" w:eastAsia="zh-CN"/>
        </w:rPr>
        <w:t>其中防水部分保修期为</w:t>
      </w:r>
      <w:r>
        <w:rPr>
          <w:rFonts w:hint="eastAsia" w:ascii="仿宋" w:hAnsi="仿宋" w:eastAsia="仿宋" w:cs="仿宋"/>
          <w:b w:val="0"/>
          <w:bCs w:val="0"/>
          <w:color w:val="auto"/>
          <w:sz w:val="24"/>
          <w:szCs w:val="24"/>
          <w:highlight w:val="yellow"/>
          <w:u w:val="single"/>
          <w:lang w:val="en-US" w:eastAsia="zh-CN"/>
        </w:rPr>
        <w:t xml:space="preserve"> 五 </w:t>
      </w:r>
      <w:r>
        <w:rPr>
          <w:rFonts w:hint="eastAsia" w:ascii="仿宋" w:hAnsi="仿宋" w:eastAsia="仿宋" w:cs="仿宋"/>
          <w:b w:val="0"/>
          <w:bCs w:val="0"/>
          <w:color w:val="auto"/>
          <w:sz w:val="24"/>
          <w:szCs w:val="24"/>
          <w:highlight w:val="yellow"/>
          <w:u w:val="none"/>
          <w:lang w:val="en-US" w:eastAsia="zh-CN"/>
        </w:rPr>
        <w:t>年</w:t>
      </w:r>
      <w:r>
        <w:rPr>
          <w:rFonts w:hint="eastAsia" w:ascii="仿宋" w:hAnsi="仿宋" w:eastAsia="仿宋" w:cs="仿宋"/>
          <w:b w:val="0"/>
          <w:bCs w:val="0"/>
          <w:color w:val="auto"/>
          <w:sz w:val="24"/>
          <w:szCs w:val="24"/>
          <w:highlight w:val="yellow"/>
          <w:u w:val="none"/>
          <w:lang w:eastAsia="zh-CN"/>
        </w:rPr>
        <w:t>）</w:t>
      </w:r>
      <w:r>
        <w:rPr>
          <w:rFonts w:hint="eastAsia" w:ascii="仿宋" w:hAnsi="仿宋" w:eastAsia="仿宋" w:cs="仿宋"/>
          <w:b w:val="0"/>
          <w:bCs w:val="0"/>
          <w:color w:val="auto"/>
          <w:sz w:val="24"/>
          <w:szCs w:val="24"/>
          <w:highlight w:val="none"/>
        </w:rPr>
        <w:t>，政府另有更长保修期限规定的，从其规定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color w:val="auto"/>
          <w:sz w:val="24"/>
          <w:szCs w:val="24"/>
          <w:highlight w:val="none"/>
          <w:lang w:val="en-US" w:eastAsia="zh-CN"/>
        </w:rPr>
        <w:t>自</w:t>
      </w:r>
      <w:r>
        <w:rPr>
          <w:rFonts w:hint="eastAsia" w:ascii="仿宋" w:hAnsi="仿宋" w:eastAsia="仿宋" w:cs="仿宋"/>
          <w:color w:val="auto"/>
          <w:sz w:val="24"/>
          <w:szCs w:val="24"/>
          <w:highlight w:val="none"/>
        </w:rPr>
        <w:t>从</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验收合格并移交甲方之日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计。保修期内，如出现质量问题，乙方须在接到甲方通知后</w:t>
      </w:r>
      <w:r>
        <w:rPr>
          <w:rFonts w:hint="eastAsia" w:ascii="仿宋" w:hAnsi="仿宋" w:eastAsia="仿宋" w:cs="仿宋"/>
          <w:color w:val="auto"/>
          <w:sz w:val="24"/>
          <w:szCs w:val="24"/>
          <w:highlight w:val="none"/>
          <w:u w:val="single"/>
          <w:lang w:val="en-US" w:eastAsia="zh-CN"/>
        </w:rPr>
        <w:t>5个日历天</w:t>
      </w:r>
      <w:r>
        <w:rPr>
          <w:rFonts w:hint="eastAsia" w:ascii="仿宋" w:hAnsi="仿宋" w:eastAsia="仿宋" w:cs="仿宋"/>
          <w:color w:val="auto"/>
          <w:sz w:val="24"/>
          <w:szCs w:val="24"/>
          <w:highlight w:val="none"/>
          <w:u w:val="single"/>
        </w:rPr>
        <w:t>内</w:t>
      </w:r>
      <w:r>
        <w:rPr>
          <w:rFonts w:hint="eastAsia" w:ascii="仿宋" w:hAnsi="仿宋" w:eastAsia="仿宋" w:cs="仿宋"/>
          <w:color w:val="auto"/>
          <w:sz w:val="24"/>
          <w:szCs w:val="24"/>
          <w:highlight w:val="none"/>
          <w:lang w:eastAsia="zh-CN"/>
        </w:rPr>
        <w:t>（刮风、下雨或因被疫情封控则顺延，具体视天气情况而定）</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napToGrid w:val="0"/>
        <w:spacing w:line="44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1由于不可抗力</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自然灾害或意外事故等情形</w:t>
      </w:r>
      <w:r>
        <w:rPr>
          <w:rFonts w:hint="eastAsia" w:ascii="仿宋" w:hAnsi="仿宋" w:eastAsia="仿宋" w:cs="仿宋"/>
          <w:color w:val="auto"/>
          <w:kern w:val="0"/>
          <w:sz w:val="24"/>
          <w:szCs w:val="24"/>
          <w:highlight w:val="none"/>
        </w:rPr>
        <w:t>造成</w:t>
      </w:r>
      <w:r>
        <w:rPr>
          <w:rFonts w:hint="eastAsia" w:ascii="仿宋" w:hAnsi="仿宋" w:eastAsia="仿宋" w:cs="仿宋"/>
          <w:color w:val="auto"/>
          <w:kern w:val="0"/>
          <w:sz w:val="24"/>
          <w:szCs w:val="24"/>
          <w:highlight w:val="none"/>
          <w:lang w:val="en-US" w:eastAsia="zh-CN"/>
        </w:rPr>
        <w:t>在本工程的乙方人员</w:t>
      </w:r>
      <w:r>
        <w:rPr>
          <w:rFonts w:hint="eastAsia" w:ascii="仿宋" w:hAnsi="仿宋" w:eastAsia="仿宋" w:cs="仿宋"/>
          <w:color w:val="auto"/>
          <w:kern w:val="0"/>
          <w:sz w:val="24"/>
          <w:szCs w:val="24"/>
          <w:highlight w:val="none"/>
        </w:rPr>
        <w:t>出险时，安全事故全部责任和费用全部由乙方承担</w:t>
      </w:r>
      <w:r>
        <w:rPr>
          <w:rFonts w:hint="eastAsia" w:ascii="仿宋" w:hAnsi="仿宋" w:eastAsia="仿宋" w:cs="仿宋"/>
          <w:color w:val="auto"/>
          <w:kern w:val="0"/>
          <w:sz w:val="24"/>
          <w:szCs w:val="24"/>
          <w:highlight w:val="none"/>
          <w:lang w:val="en-US" w:eastAsia="zh-CN"/>
        </w:rPr>
        <w:t>，其伤亡的责任和费用由乙方承担。</w:t>
      </w:r>
      <w:r>
        <w:rPr>
          <w:rFonts w:hint="eastAsia" w:ascii="仿宋" w:hAnsi="仿宋" w:eastAsia="仿宋" w:cs="仿宋"/>
          <w:color w:val="auto"/>
          <w:kern w:val="0"/>
          <w:sz w:val="24"/>
          <w:szCs w:val="24"/>
          <w:highlight w:val="none"/>
        </w:rPr>
        <w:t>如</w:t>
      </w:r>
      <w:r>
        <w:rPr>
          <w:rFonts w:hint="eastAsia" w:ascii="仿宋" w:hAnsi="仿宋" w:eastAsia="仿宋" w:cs="仿宋"/>
          <w:color w:val="auto"/>
          <w:kern w:val="0"/>
          <w:sz w:val="24"/>
          <w:szCs w:val="24"/>
          <w:highlight w:val="none"/>
          <w:lang w:val="en-US" w:eastAsia="zh-CN"/>
        </w:rPr>
        <w:t>本工程因乙方原因</w:t>
      </w:r>
      <w:r>
        <w:rPr>
          <w:rFonts w:hint="eastAsia" w:ascii="仿宋" w:hAnsi="仿宋" w:eastAsia="仿宋" w:cs="仿宋"/>
          <w:color w:val="auto"/>
          <w:kern w:val="0"/>
          <w:sz w:val="24"/>
          <w:szCs w:val="24"/>
          <w:highlight w:val="none"/>
        </w:rPr>
        <w:t>出现损失、损害或损坏</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乙方须立即修复、补救及更换或维修任何受破坏或损坏之</w:t>
      </w:r>
      <w:r>
        <w:rPr>
          <w:rFonts w:hint="eastAsia" w:ascii="仿宋" w:hAnsi="仿宋" w:eastAsia="仿宋" w:cs="仿宋"/>
          <w:color w:val="auto"/>
          <w:kern w:val="0"/>
          <w:sz w:val="24"/>
          <w:szCs w:val="24"/>
          <w:highlight w:val="none"/>
          <w:lang w:val="en-US" w:eastAsia="zh-CN"/>
        </w:rPr>
        <w:t>部位</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同时按甲方要求</w:t>
      </w:r>
      <w:r>
        <w:rPr>
          <w:rFonts w:hint="eastAsia" w:ascii="仿宋" w:hAnsi="仿宋" w:eastAsia="仿宋" w:cs="仿宋"/>
          <w:color w:val="auto"/>
          <w:kern w:val="0"/>
          <w:sz w:val="24"/>
          <w:szCs w:val="24"/>
          <w:highlight w:val="none"/>
        </w:rPr>
        <w:t>清理及弃置任何残骸</w:t>
      </w:r>
      <w:r>
        <w:rPr>
          <w:rFonts w:hint="eastAsia" w:ascii="仿宋" w:hAnsi="仿宋" w:eastAsia="仿宋" w:cs="仿宋"/>
          <w:color w:val="auto"/>
          <w:kern w:val="0"/>
          <w:sz w:val="24"/>
          <w:szCs w:val="24"/>
          <w:highlight w:val="none"/>
          <w:lang w:eastAsia="zh-CN"/>
        </w:rPr>
        <w:t>。</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2乙方</w:t>
      </w:r>
      <w:r>
        <w:rPr>
          <w:rFonts w:hint="eastAsia" w:ascii="仿宋" w:hAnsi="仿宋" w:eastAsia="仿宋" w:cs="仿宋"/>
          <w:color w:val="auto"/>
          <w:kern w:val="0"/>
          <w:sz w:val="24"/>
          <w:szCs w:val="24"/>
          <w:highlight w:val="none"/>
          <w:lang w:val="en-US" w:eastAsia="zh-CN"/>
        </w:rPr>
        <w:t>须为其属下</w:t>
      </w:r>
      <w:r>
        <w:rPr>
          <w:rFonts w:hint="eastAsia" w:ascii="仿宋" w:hAnsi="仿宋" w:eastAsia="仿宋" w:cs="仿宋"/>
          <w:color w:val="auto"/>
          <w:kern w:val="0"/>
          <w:sz w:val="24"/>
          <w:szCs w:val="24"/>
          <w:highlight w:val="none"/>
        </w:rPr>
        <w:t>人员</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财产、现场各种施工设施、设备、材料</w:t>
      </w:r>
      <w:r>
        <w:rPr>
          <w:rFonts w:hint="eastAsia" w:ascii="仿宋" w:hAnsi="仿宋" w:eastAsia="仿宋" w:cs="仿宋"/>
          <w:color w:val="auto"/>
          <w:kern w:val="0"/>
          <w:sz w:val="24"/>
          <w:szCs w:val="24"/>
          <w:highlight w:val="none"/>
          <w:lang w:val="en-US" w:eastAsia="zh-CN"/>
        </w:rPr>
        <w:t>购买</w:t>
      </w:r>
      <w:r>
        <w:rPr>
          <w:rFonts w:hint="eastAsia" w:ascii="仿宋" w:hAnsi="仿宋" w:eastAsia="仿宋" w:cs="仿宋"/>
          <w:color w:val="auto"/>
          <w:kern w:val="0"/>
          <w:sz w:val="24"/>
          <w:szCs w:val="24"/>
          <w:highlight w:val="none"/>
        </w:rPr>
        <w:t>保险，</w:t>
      </w:r>
      <w:r>
        <w:rPr>
          <w:rFonts w:hint="eastAsia" w:ascii="仿宋" w:hAnsi="仿宋" w:eastAsia="仿宋" w:cs="仿宋"/>
          <w:color w:val="auto"/>
          <w:kern w:val="0"/>
          <w:sz w:val="24"/>
          <w:szCs w:val="24"/>
          <w:highlight w:val="none"/>
          <w:lang w:val="en-US" w:eastAsia="zh-CN"/>
        </w:rPr>
        <w:t>相关</w:t>
      </w:r>
      <w:r>
        <w:rPr>
          <w:rFonts w:hint="eastAsia" w:ascii="仿宋" w:hAnsi="仿宋" w:eastAsia="仿宋" w:cs="仿宋"/>
          <w:color w:val="auto"/>
          <w:kern w:val="0"/>
          <w:sz w:val="24"/>
          <w:szCs w:val="24"/>
          <w:highlight w:val="none"/>
        </w:rPr>
        <w:t>费用已含在</w:t>
      </w:r>
      <w:r>
        <w:rPr>
          <w:rFonts w:hint="eastAsia" w:ascii="仿宋" w:hAnsi="仿宋" w:eastAsia="仿宋" w:cs="仿宋"/>
          <w:color w:val="auto"/>
          <w:kern w:val="0"/>
          <w:sz w:val="24"/>
          <w:szCs w:val="24"/>
          <w:highlight w:val="none"/>
          <w:lang w:val="en-US" w:eastAsia="zh-CN"/>
        </w:rPr>
        <w:t>本</w:t>
      </w:r>
      <w:r>
        <w:rPr>
          <w:rFonts w:hint="eastAsia" w:ascii="仿宋" w:hAnsi="仿宋" w:eastAsia="仿宋" w:cs="仿宋"/>
          <w:color w:val="auto"/>
          <w:kern w:val="0"/>
          <w:sz w:val="24"/>
          <w:szCs w:val="24"/>
          <w:highlight w:val="none"/>
        </w:rPr>
        <w:t>合同</w:t>
      </w:r>
      <w:r>
        <w:rPr>
          <w:rFonts w:hint="eastAsia" w:ascii="仿宋" w:hAnsi="仿宋" w:eastAsia="仿宋" w:cs="仿宋"/>
          <w:color w:val="auto"/>
          <w:kern w:val="0"/>
          <w:sz w:val="24"/>
          <w:szCs w:val="24"/>
          <w:highlight w:val="none"/>
          <w:lang w:val="en-US" w:eastAsia="zh-CN"/>
        </w:rPr>
        <w:t>约定的合同</w:t>
      </w:r>
      <w:r>
        <w:rPr>
          <w:rFonts w:hint="eastAsia" w:ascii="仿宋" w:hAnsi="仿宋" w:eastAsia="仿宋" w:cs="仿宋"/>
          <w:color w:val="auto"/>
          <w:kern w:val="0"/>
          <w:sz w:val="24"/>
          <w:szCs w:val="24"/>
          <w:highlight w:val="none"/>
        </w:rPr>
        <w:t>价</w:t>
      </w:r>
      <w:r>
        <w:rPr>
          <w:rFonts w:hint="eastAsia" w:ascii="仿宋" w:hAnsi="仿宋" w:eastAsia="仿宋" w:cs="仿宋"/>
          <w:color w:val="auto"/>
          <w:kern w:val="0"/>
          <w:sz w:val="24"/>
          <w:szCs w:val="24"/>
          <w:highlight w:val="none"/>
          <w:lang w:val="en-US" w:eastAsia="zh-CN"/>
        </w:rPr>
        <w:t>格</w:t>
      </w:r>
      <w:r>
        <w:rPr>
          <w:rFonts w:hint="eastAsia" w:ascii="仿宋" w:hAnsi="仿宋" w:eastAsia="仿宋" w:cs="仿宋"/>
          <w:color w:val="auto"/>
          <w:kern w:val="0"/>
          <w:sz w:val="24"/>
          <w:szCs w:val="24"/>
          <w:highlight w:val="none"/>
        </w:rPr>
        <w:t>中</w:t>
      </w:r>
      <w:r>
        <w:rPr>
          <w:rFonts w:hint="eastAsia" w:ascii="仿宋" w:hAnsi="仿宋" w:eastAsia="仿宋" w:cs="仿宋"/>
          <w:color w:val="auto"/>
          <w:kern w:val="0"/>
          <w:sz w:val="24"/>
          <w:szCs w:val="24"/>
          <w:highlight w:val="none"/>
          <w:lang w:val="en-US" w:eastAsia="zh-CN"/>
        </w:rPr>
        <w:t>无需甲方另行支付给乙方</w:t>
      </w:r>
      <w:r>
        <w:rPr>
          <w:rFonts w:hint="eastAsia" w:ascii="仿宋" w:hAnsi="仿宋" w:eastAsia="仿宋" w:cs="仿宋"/>
          <w:color w:val="auto"/>
          <w:kern w:val="0"/>
          <w:sz w:val="24"/>
          <w:szCs w:val="24"/>
          <w:highlight w:val="none"/>
        </w:rPr>
        <w:t>。因</w:t>
      </w:r>
      <w:r>
        <w:rPr>
          <w:rFonts w:hint="eastAsia" w:ascii="仿宋" w:hAnsi="仿宋" w:eastAsia="仿宋" w:cs="仿宋"/>
          <w:color w:val="auto"/>
          <w:kern w:val="0"/>
          <w:sz w:val="24"/>
          <w:szCs w:val="24"/>
          <w:highlight w:val="none"/>
          <w:lang w:val="en-US" w:eastAsia="zh-CN"/>
        </w:rPr>
        <w:t>各种</w:t>
      </w:r>
      <w:r>
        <w:rPr>
          <w:rFonts w:hint="eastAsia" w:ascii="仿宋" w:hAnsi="仿宋" w:eastAsia="仿宋" w:cs="仿宋"/>
          <w:color w:val="auto"/>
          <w:kern w:val="0"/>
          <w:sz w:val="24"/>
          <w:szCs w:val="24"/>
          <w:highlight w:val="none"/>
        </w:rPr>
        <w:t>原因</w:t>
      </w:r>
      <w:r>
        <w:rPr>
          <w:rFonts w:hint="eastAsia" w:ascii="仿宋" w:hAnsi="仿宋" w:eastAsia="仿宋" w:cs="仿宋"/>
          <w:color w:val="auto"/>
          <w:kern w:val="0"/>
          <w:sz w:val="24"/>
          <w:szCs w:val="24"/>
          <w:highlight w:val="none"/>
          <w:lang w:val="en-US" w:eastAsia="zh-CN"/>
        </w:rPr>
        <w:t>导致乙方需要</w:t>
      </w:r>
      <w:r>
        <w:rPr>
          <w:rFonts w:hint="eastAsia" w:ascii="仿宋" w:hAnsi="仿宋" w:eastAsia="仿宋" w:cs="仿宋"/>
          <w:color w:val="auto"/>
          <w:kern w:val="0"/>
          <w:sz w:val="24"/>
          <w:szCs w:val="24"/>
          <w:highlight w:val="none"/>
        </w:rPr>
        <w:t>延长保险期所需增加的保险费由乙方</w:t>
      </w:r>
      <w:r>
        <w:rPr>
          <w:rFonts w:hint="eastAsia" w:ascii="仿宋" w:hAnsi="仿宋" w:eastAsia="仿宋" w:cs="仿宋"/>
          <w:color w:val="auto"/>
          <w:kern w:val="0"/>
          <w:sz w:val="24"/>
          <w:szCs w:val="24"/>
          <w:highlight w:val="none"/>
          <w:lang w:val="en-US" w:eastAsia="zh-CN"/>
        </w:rPr>
        <w:t>自行</w:t>
      </w:r>
      <w:r>
        <w:rPr>
          <w:rFonts w:hint="eastAsia" w:ascii="仿宋" w:hAnsi="仿宋" w:eastAsia="仿宋" w:cs="仿宋"/>
          <w:color w:val="auto"/>
          <w:kern w:val="0"/>
          <w:sz w:val="24"/>
          <w:szCs w:val="24"/>
          <w:highlight w:val="none"/>
        </w:rPr>
        <w:t>承担</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其费用已包含在本合同约定价格内，乙方人员或</w:t>
      </w:r>
      <w:r>
        <w:rPr>
          <w:rFonts w:hint="eastAsia" w:ascii="仿宋" w:hAnsi="仿宋" w:eastAsia="仿宋" w:cs="仿宋"/>
          <w:color w:val="auto"/>
          <w:kern w:val="0"/>
          <w:sz w:val="24"/>
          <w:szCs w:val="24"/>
          <w:highlight w:val="none"/>
        </w:rPr>
        <w:t>因乙方原因造成任何事故(包括第三方人员在内)</w:t>
      </w:r>
      <w:r>
        <w:rPr>
          <w:rFonts w:hint="eastAsia" w:ascii="仿宋" w:hAnsi="仿宋" w:eastAsia="仿宋" w:cs="仿宋"/>
          <w:color w:val="auto"/>
          <w:kern w:val="0"/>
          <w:sz w:val="24"/>
          <w:szCs w:val="24"/>
          <w:highlight w:val="none"/>
          <w:lang w:val="en-US" w:eastAsia="zh-CN"/>
        </w:rPr>
        <w:t>导致的</w:t>
      </w:r>
      <w:r>
        <w:rPr>
          <w:rFonts w:hint="eastAsia" w:ascii="仿宋" w:hAnsi="仿宋" w:eastAsia="仿宋" w:cs="仿宋"/>
          <w:color w:val="auto"/>
          <w:kern w:val="0"/>
          <w:sz w:val="24"/>
          <w:szCs w:val="24"/>
          <w:highlight w:val="none"/>
        </w:rPr>
        <w:t>损失、赔偿、补偿等责任</w:t>
      </w:r>
      <w:r>
        <w:rPr>
          <w:rFonts w:hint="eastAsia" w:ascii="仿宋" w:hAnsi="仿宋" w:eastAsia="仿宋" w:cs="仿宋"/>
          <w:color w:val="auto"/>
          <w:kern w:val="0"/>
          <w:sz w:val="24"/>
          <w:szCs w:val="24"/>
          <w:highlight w:val="none"/>
          <w:lang w:val="en-US" w:eastAsia="zh-CN"/>
        </w:rPr>
        <w:t>和费用</w:t>
      </w:r>
      <w:r>
        <w:rPr>
          <w:rFonts w:hint="eastAsia" w:ascii="仿宋" w:hAnsi="仿宋" w:eastAsia="仿宋" w:cs="仿宋"/>
          <w:color w:val="auto"/>
          <w:kern w:val="0"/>
          <w:sz w:val="24"/>
          <w:szCs w:val="24"/>
          <w:highlight w:val="none"/>
        </w:rPr>
        <w:t>由乙方承担。</w:t>
      </w:r>
    </w:p>
    <w:p>
      <w:pPr>
        <w:spacing w:line="44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lang w:val="en-US" w:eastAsia="zh-CN"/>
        </w:rPr>
        <w:t>无论乙方有无按照本合同约定办理相关保险事宜，乙方人员或因乙方原因导致在本项目范围内发生的伤亡事故，均由乙方承担责任和费用。</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11.1乙方如不能按甲方规定的工期完工</w:t>
      </w:r>
      <w:r>
        <w:rPr>
          <w:rFonts w:hint="eastAsia" w:ascii="仿宋" w:hAnsi="仿宋" w:eastAsia="仿宋" w:cs="仿宋"/>
          <w:color w:val="auto"/>
          <w:kern w:val="0"/>
          <w:sz w:val="24"/>
          <w:szCs w:val="24"/>
          <w:highlight w:val="none"/>
          <w:lang w:val="en-US" w:eastAsia="zh-CN"/>
        </w:rPr>
        <w:t>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500元/天的违约金，延迟三天以上的，甲方有权单方解除合同且不支付合同款。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11.2由于乙方原因造成本工程质量达不到约定的质量标准的，乙方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w:t>
      </w:r>
      <w:r>
        <w:rPr>
          <w:rFonts w:hint="eastAsia" w:ascii="仿宋" w:hAnsi="仿宋" w:eastAsia="仿宋" w:cs="仿宋"/>
          <w:color w:val="auto"/>
          <w:kern w:val="0"/>
          <w:sz w:val="24"/>
          <w:szCs w:val="24"/>
          <w:highlight w:val="none"/>
          <w:lang w:eastAsia="zh-CN"/>
        </w:rPr>
        <w:t>合同最高限价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11.3乙方及属下工人，不得以任何理由去政府部门上访、投诉，或者去建设单位投诉、静坐，否则视情节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计收合同最高限价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，且乙方还需向甲方支付合同最高限价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spacing w:line="440" w:lineRule="exact"/>
        <w:ind w:firstLine="480" w:firstLineChars="200"/>
        <w:rPr>
          <w:rFonts w:hint="default"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11.8本合同所约定的违约金标准经双方友好协商确定，乙方不得对违约金标准提出任何主张或抗辩。</w:t>
      </w:r>
    </w:p>
    <w:p>
      <w:pPr>
        <w:snapToGrid w:val="0"/>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12.1乙方在与甲方合作期间（包括本合同招标、签订、履行期间），不得向甲方职员提供请吃、送礼、旅游、色情服务、行贿、回扣或其他好处，如有违反，乙方每次向甲方支付☑合同暂定总价/□合同总价的10％作为违约金（甲方可从任意一笔合同款中扣款），造成甲方经济或其他损失的，乙方全额赔偿甲方。</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12.2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12.3 如甲方发现乙方可能存在违反本廉洁条款的行为时，甲方有权暂扣违约金/争议工程款/处罚款等对应等额的工程款，直至调查完毕后根据调查结果再作处理，甲方暂不付款的行为不视为甲方违约。</w:t>
      </w:r>
    </w:p>
    <w:p>
      <w:pPr>
        <w:tabs>
          <w:tab w:val="left" w:pos="0"/>
        </w:tabs>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13.1合同价款及合同条款已考虑疫情影响，乙方不以疫情为由要求甲方对合同价款、结算办法等合同条款进行调整，防疫措施的一切费用由乙方承担。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方面前后写法不一致的，则以条款有利于甲方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13.5</w:t>
      </w:r>
      <w:r>
        <w:rPr>
          <w:rFonts w:hint="eastAsia" w:ascii="仿宋" w:hAnsi="仿宋" w:eastAsia="仿宋" w:cs="仿宋"/>
          <w:color w:val="auto"/>
          <w:kern w:val="0"/>
          <w:sz w:val="24"/>
          <w:szCs w:val="24"/>
          <w:highlight w:val="none"/>
        </w:rPr>
        <w:t>本合同壹式</w:t>
      </w:r>
      <w:r>
        <w:rPr>
          <w:rFonts w:hint="eastAsia" w:ascii="仿宋" w:hAnsi="仿宋" w:eastAsia="仿宋" w:cs="仿宋"/>
          <w:color w:val="auto"/>
          <w:kern w:val="0"/>
          <w:sz w:val="24"/>
          <w:szCs w:val="24"/>
          <w:highlight w:val="none"/>
          <w:lang w:eastAsia="zh-CN"/>
        </w:rPr>
        <w:t>叁</w:t>
      </w:r>
      <w:r>
        <w:rPr>
          <w:rFonts w:hint="eastAsia" w:ascii="仿宋" w:hAnsi="仿宋" w:eastAsia="仿宋" w:cs="仿宋"/>
          <w:color w:val="auto"/>
          <w:kern w:val="0"/>
          <w:sz w:val="24"/>
          <w:szCs w:val="24"/>
          <w:highlight w:val="none"/>
        </w:rPr>
        <w:t>份，甲方执</w:t>
      </w:r>
      <w:r>
        <w:rPr>
          <w:rFonts w:hint="eastAsia" w:ascii="仿宋" w:hAnsi="仿宋" w:eastAsia="仿宋" w:cs="仿宋"/>
          <w:color w:val="auto"/>
          <w:kern w:val="0"/>
          <w:sz w:val="24"/>
          <w:szCs w:val="24"/>
          <w:highlight w:val="none"/>
          <w:lang w:eastAsia="zh-CN"/>
        </w:rPr>
        <w:t>贰</w:t>
      </w:r>
      <w:r>
        <w:rPr>
          <w:rFonts w:hint="eastAsia" w:ascii="仿宋" w:hAnsi="仿宋" w:eastAsia="仿宋" w:cs="仿宋"/>
          <w:color w:val="auto"/>
          <w:kern w:val="0"/>
          <w:sz w:val="24"/>
          <w:szCs w:val="24"/>
          <w:highlight w:val="none"/>
        </w:rPr>
        <w:t>份，</w:t>
      </w:r>
      <w:r>
        <w:rPr>
          <w:rFonts w:hint="eastAsia" w:ascii="仿宋" w:hAnsi="仿宋" w:eastAsia="仿宋" w:cs="仿宋"/>
          <w:color w:val="auto"/>
          <w:kern w:val="0"/>
          <w:sz w:val="24"/>
          <w:szCs w:val="24"/>
          <w:highlight w:val="none"/>
          <w:lang w:eastAsia="zh-CN"/>
        </w:rPr>
        <w:t>乙方执壹份，</w:t>
      </w:r>
      <w:r>
        <w:rPr>
          <w:rFonts w:hint="eastAsia" w:ascii="仿宋" w:hAnsi="仿宋" w:eastAsia="仿宋" w:cs="仿宋"/>
          <w:color w:val="auto"/>
          <w:kern w:val="0"/>
          <w:sz w:val="24"/>
          <w:szCs w:val="24"/>
          <w:highlight w:val="none"/>
        </w:rPr>
        <w:t>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p>
    <w:p>
      <w:pP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snapToGrid w:val="0"/>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合同随附附件</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lang w:val="en-US" w:eastAsia="zh-CN"/>
        </w:rPr>
        <w:t>报价单位提供</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none"/>
        </w:rPr>
        <w:t>：</w:t>
      </w:r>
    </w:p>
    <w:p>
      <w:pPr>
        <w:snapToGrid w:val="0"/>
        <w:spacing w:line="440" w:lineRule="exact"/>
        <w:ind w:firstLine="1680" w:firstLineChars="700"/>
        <w:rPr>
          <w:rFonts w:hint="eastAsia" w:ascii="仿宋" w:hAnsi="仿宋" w:eastAsia="仿宋" w:cs="仿宋"/>
          <w:color w:val="auto"/>
          <w:sz w:val="24"/>
          <w:szCs w:val="24"/>
          <w:highlight w:val="yellow"/>
          <w:lang w:eastAsia="zh-CN"/>
        </w:rPr>
      </w:pPr>
      <w:r>
        <w:rPr>
          <w:rFonts w:hint="eastAsia" w:ascii="仿宋" w:hAnsi="仿宋" w:eastAsia="仿宋" w:cs="仿宋"/>
          <w:color w:val="auto"/>
          <w:sz w:val="24"/>
          <w:szCs w:val="24"/>
          <w:highlight w:val="yellow"/>
          <w:lang w:eastAsia="zh-CN"/>
        </w:rPr>
        <w:t>附件一：</w:t>
      </w:r>
      <w:r>
        <w:rPr>
          <w:rFonts w:hint="eastAsia" w:ascii="仿宋" w:hAnsi="仿宋" w:eastAsia="仿宋" w:cs="仿宋"/>
          <w:color w:val="auto"/>
          <w:sz w:val="24"/>
          <w:szCs w:val="24"/>
          <w:highlight w:val="yellow"/>
        </w:rPr>
        <w:t>《报价清单》</w:t>
      </w:r>
      <w:r>
        <w:rPr>
          <w:rFonts w:hint="eastAsia" w:ascii="仿宋" w:hAnsi="仿宋" w:eastAsia="仿宋" w:cs="仿宋"/>
          <w:color w:val="auto"/>
          <w:sz w:val="24"/>
          <w:szCs w:val="24"/>
          <w:highlight w:val="yellow"/>
          <w:lang w:eastAsia="zh-CN"/>
        </w:rPr>
        <w:t>；</w:t>
      </w:r>
    </w:p>
    <w:p>
      <w:pPr>
        <w:snapToGrid w:val="0"/>
        <w:spacing w:line="440" w:lineRule="exact"/>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yellow"/>
          <w:lang w:val="en-US" w:eastAsia="zh-CN"/>
        </w:rPr>
        <w:t xml:space="preserve">              附件二：《施工方案》</w:t>
      </w:r>
      <w:bookmarkStart w:id="0" w:name="_GoBack"/>
      <w:bookmarkEnd w:id="0"/>
    </w:p>
    <w:p>
      <w:pPr>
        <w:snapToGrid w:val="0"/>
        <w:spacing w:line="440" w:lineRule="exact"/>
        <w:ind w:firstLine="1680" w:firstLineChars="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yellow"/>
          <w:lang w:val="en-US" w:eastAsia="zh-CN"/>
        </w:rPr>
        <w:t>附件三：《图纸》</w:t>
      </w:r>
      <w:r>
        <w:rPr>
          <w:rFonts w:hint="eastAsia" w:ascii="仿宋" w:hAnsi="仿宋" w:eastAsia="仿宋" w:cs="仿宋"/>
          <w:color w:val="auto"/>
          <w:sz w:val="24"/>
          <w:szCs w:val="24"/>
          <w:highlight w:val="none"/>
          <w:lang w:val="en-US" w:eastAsia="zh-CN"/>
        </w:rPr>
        <w:t>。</w:t>
      </w:r>
    </w:p>
    <w:p>
      <w:pPr>
        <w:spacing w:line="440" w:lineRule="exact"/>
        <w:rPr>
          <w:rFonts w:hint="eastAsia" w:ascii="仿宋" w:hAnsi="仿宋" w:eastAsia="仿宋" w:cs="仿宋"/>
          <w:b/>
          <w:color w:val="auto"/>
          <w:sz w:val="24"/>
          <w:szCs w:val="24"/>
          <w:highlight w:val="none"/>
        </w:rPr>
      </w:pP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方：广东南峰集团有限公司</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       乙  方：</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pacing w:line="440" w:lineRule="exact"/>
        <w:rPr>
          <w:rFonts w:ascii="仿宋" w:hAnsi="仿宋" w:eastAsia="仿宋" w:cs="仿宋"/>
          <w:b/>
          <w:color w:val="auto"/>
          <w:sz w:val="24"/>
          <w:szCs w:val="24"/>
          <w:highlight w:val="none"/>
        </w:rPr>
      </w:pP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auto"/>
          <w:sz w:val="24"/>
          <w:szCs w:val="24"/>
          <w:highlight w:val="none"/>
          <w:shd w:val="clear" w:color="auto" w:fill="auto"/>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color w:val="auto"/>
          <w:sz w:val="24"/>
          <w:szCs w:val="24"/>
          <w:highlight w:val="none"/>
        </w:rPr>
        <w:t>。）</w:t>
      </w:r>
    </w:p>
    <w:p>
      <w:pPr>
        <w:pStyle w:val="2"/>
        <w:rPr>
          <w:rFonts w:hint="eastAsia" w:ascii="仿宋" w:hAnsi="仿宋" w:eastAsia="仿宋" w:cs="仿宋"/>
          <w:b/>
          <w:color w:val="auto"/>
          <w:sz w:val="24"/>
          <w:szCs w:val="24"/>
          <w:highlight w:val="none"/>
        </w:rPr>
      </w:pPr>
    </w:p>
    <w:p>
      <w:pPr>
        <w:pStyle w:val="2"/>
        <w:rPr>
          <w:rFonts w:hint="eastAsia" w:ascii="仿宋" w:hAnsi="仿宋" w:eastAsia="仿宋" w:cs="仿宋"/>
          <w:b/>
          <w:color w:val="auto"/>
          <w:sz w:val="24"/>
          <w:szCs w:val="24"/>
          <w:highlight w:val="none"/>
        </w:rPr>
      </w:pPr>
    </w:p>
    <w:p>
      <w:pPr>
        <w:pStyle w:val="2"/>
        <w:rPr>
          <w:rFonts w:hint="eastAsia" w:ascii="仿宋" w:hAnsi="仿宋" w:eastAsia="仿宋" w:cs="仿宋"/>
          <w:b/>
          <w:color w:val="auto"/>
          <w:sz w:val="24"/>
          <w:szCs w:val="24"/>
          <w:highlight w:val="none"/>
        </w:rPr>
      </w:pPr>
    </w:p>
    <w:p>
      <w:pPr>
        <w:pStyle w:val="2"/>
        <w:ind w:left="0" w:leftChars="0" w:firstLine="0" w:firstLineChars="0"/>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附件一</w:t>
      </w:r>
      <w:r>
        <w:rPr>
          <w:rFonts w:hint="eastAsia" w:ascii="仿宋" w:hAnsi="仿宋" w:eastAsia="仿宋" w:cs="仿宋"/>
          <w:b/>
          <w:color w:val="auto"/>
          <w:sz w:val="24"/>
          <w:szCs w:val="24"/>
          <w:highlight w:val="none"/>
          <w:lang w:val="en-US" w:eastAsia="zh-CN"/>
        </w:rPr>
        <w:t xml:space="preserve">   报价清单</w:t>
      </w:r>
    </w:p>
    <w:p>
      <w:pPr>
        <w:pStyle w:val="2"/>
        <w:rPr>
          <w:rFonts w:hint="eastAsia" w:ascii="仿宋" w:hAnsi="仿宋" w:eastAsia="仿宋" w:cs="仿宋"/>
          <w:b/>
          <w:color w:val="auto"/>
          <w:sz w:val="24"/>
          <w:szCs w:val="24"/>
          <w:highlight w:val="none"/>
          <w:lang w:eastAsia="zh-CN"/>
        </w:rPr>
      </w:pPr>
    </w:p>
    <w:sectPr>
      <w:footerReference r:id="rId3" w:type="default"/>
      <w:pgSz w:w="11906" w:h="16838"/>
      <w:pgMar w:top="-964" w:right="1176" w:bottom="781" w:left="1270" w:header="624" w:footer="567" w:gutter="0"/>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Style w:val="14"/>
                            </w:rPr>
                          </w:pPr>
                          <w:r>
                            <w:fldChar w:fldCharType="begin"/>
                          </w:r>
                          <w:r>
                            <w:rPr>
                              <w:rStyle w:val="14"/>
                            </w:rPr>
                            <w:instrText xml:space="preserve">PAGE  </w:instrText>
                          </w:r>
                          <w:r>
                            <w:fldChar w:fldCharType="separate"/>
                          </w:r>
                          <w:r>
                            <w:rPr>
                              <w:rStyle w:val="14"/>
                            </w:rPr>
                            <w:t>4</w:t>
                          </w:r>
                          <w: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fupl/LAQAAnAMAAA4AAAAAAAAAAQAgAAAAHgEAAGRycy9lMm9E&#10;b2MueG1sUEsFBgAAAAAGAAYAWQEAAFsFAAAAAA==&#10;">
              <v:fill on="f" focussize="0,0"/>
              <v:stroke on="f"/>
              <v:imagedata o:title=""/>
              <o:lock v:ext="edit" aspectratio="f"/>
              <v:textbox inset="0mm,0mm,0mm,0mm" style="mso-fit-shape-to-text:t;">
                <w:txbxContent>
                  <w:p>
                    <w:pPr>
                      <w:pStyle w:val="7"/>
                      <w:rPr>
                        <w:rStyle w:val="14"/>
                      </w:rPr>
                    </w:pPr>
                    <w:r>
                      <w:fldChar w:fldCharType="begin"/>
                    </w:r>
                    <w:r>
                      <w:rPr>
                        <w:rStyle w:val="14"/>
                      </w:rPr>
                      <w:instrText xml:space="preserve">PAGE  </w:instrText>
                    </w:r>
                    <w:r>
                      <w:fldChar w:fldCharType="separate"/>
                    </w:r>
                    <w:r>
                      <w:rPr>
                        <w:rStyle w:val="14"/>
                      </w:rP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1245D"/>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50536"/>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6E622D"/>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472E91"/>
    <w:rsid w:val="11480329"/>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56F4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82B76"/>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B7DF5"/>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235DB4"/>
    <w:rsid w:val="24374FE7"/>
    <w:rsid w:val="244119C2"/>
    <w:rsid w:val="24431BDE"/>
    <w:rsid w:val="24596D0B"/>
    <w:rsid w:val="245E14EF"/>
    <w:rsid w:val="2460453E"/>
    <w:rsid w:val="2473727F"/>
    <w:rsid w:val="249271C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394D97"/>
    <w:rsid w:val="294C499F"/>
    <w:rsid w:val="295C2DFA"/>
    <w:rsid w:val="29641E6F"/>
    <w:rsid w:val="29736AC1"/>
    <w:rsid w:val="29791CF2"/>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48377E"/>
    <w:rsid w:val="2E5A3DAC"/>
    <w:rsid w:val="2E6A7D67"/>
    <w:rsid w:val="2E7577A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89301F"/>
    <w:rsid w:val="2F9432ED"/>
    <w:rsid w:val="2F963509"/>
    <w:rsid w:val="2F974B8C"/>
    <w:rsid w:val="2F9B28CE"/>
    <w:rsid w:val="2FA15A0A"/>
    <w:rsid w:val="2FAA0D63"/>
    <w:rsid w:val="2FB43990"/>
    <w:rsid w:val="2FBC45F2"/>
    <w:rsid w:val="2FC82F97"/>
    <w:rsid w:val="2FCD0C3F"/>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514D0"/>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8E35BA"/>
    <w:rsid w:val="379F4F25"/>
    <w:rsid w:val="37AF33BA"/>
    <w:rsid w:val="37B22EAA"/>
    <w:rsid w:val="37B7401D"/>
    <w:rsid w:val="37BF7375"/>
    <w:rsid w:val="37C30C14"/>
    <w:rsid w:val="37CC3B28"/>
    <w:rsid w:val="37CD0DFA"/>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20563C"/>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5F7AA3"/>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C02F6"/>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D5626E"/>
    <w:rsid w:val="46FA3F26"/>
    <w:rsid w:val="47017063"/>
    <w:rsid w:val="470A305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7B7B83"/>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44DA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9F477A1"/>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286E5C"/>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A031AD"/>
    <w:rsid w:val="5EC155FD"/>
    <w:rsid w:val="5EC42EC0"/>
    <w:rsid w:val="5EE4309A"/>
    <w:rsid w:val="5EE72B8A"/>
    <w:rsid w:val="5EF05EE3"/>
    <w:rsid w:val="5F061262"/>
    <w:rsid w:val="5F0C439F"/>
    <w:rsid w:val="5F100333"/>
    <w:rsid w:val="5F2931A3"/>
    <w:rsid w:val="5F2D4A41"/>
    <w:rsid w:val="5F3C41E6"/>
    <w:rsid w:val="5F465AEA"/>
    <w:rsid w:val="5F4F0E5B"/>
    <w:rsid w:val="5F5A18F2"/>
    <w:rsid w:val="5F7406A0"/>
    <w:rsid w:val="5F8E3006"/>
    <w:rsid w:val="5F9745B0"/>
    <w:rsid w:val="5FA40A7B"/>
    <w:rsid w:val="5FB83B1F"/>
    <w:rsid w:val="5FCD3B2E"/>
    <w:rsid w:val="5FD21144"/>
    <w:rsid w:val="5FD70E51"/>
    <w:rsid w:val="5FDA449D"/>
    <w:rsid w:val="5FDD0B35"/>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F03B9"/>
    <w:rsid w:val="61343994"/>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9E018F"/>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1E5C18"/>
    <w:rsid w:val="662B15AE"/>
    <w:rsid w:val="662D0B25"/>
    <w:rsid w:val="662D6DA8"/>
    <w:rsid w:val="66326DE1"/>
    <w:rsid w:val="663D6A0C"/>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16EE9"/>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33A67"/>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5F84C0B"/>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E7CD8"/>
    <w:rsid w:val="79793016"/>
    <w:rsid w:val="798968C0"/>
    <w:rsid w:val="79A8143C"/>
    <w:rsid w:val="79B06543"/>
    <w:rsid w:val="79B24069"/>
    <w:rsid w:val="79B72E08"/>
    <w:rsid w:val="79C45B4A"/>
    <w:rsid w:val="79C97604"/>
    <w:rsid w:val="79D00993"/>
    <w:rsid w:val="79E1494E"/>
    <w:rsid w:val="79E15B86"/>
    <w:rsid w:val="79EB1329"/>
    <w:rsid w:val="79EB30D7"/>
    <w:rsid w:val="7A03546E"/>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4">
    <w:name w:val="annotation text"/>
    <w:basedOn w:val="1"/>
    <w:link w:val="23"/>
    <w:qFormat/>
    <w:uiPriority w:val="0"/>
    <w:pPr>
      <w:jc w:val="left"/>
    </w:pPr>
  </w:style>
  <w:style w:type="paragraph" w:styleId="5">
    <w:name w:val="Body Text"/>
    <w:basedOn w:val="1"/>
    <w:link w:val="19"/>
    <w:qFormat/>
    <w:uiPriority w:val="0"/>
    <w:pPr>
      <w:spacing w:after="120"/>
    </w:pPr>
  </w:style>
  <w:style w:type="paragraph" w:styleId="6">
    <w:name w:val="Balloon Text"/>
    <w:basedOn w:val="1"/>
    <w:link w:val="25"/>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22"/>
    <w:qFormat/>
    <w:uiPriority w:val="0"/>
    <w:pPr>
      <w:snapToGrid w:val="0"/>
      <w:jc w:val="left"/>
    </w:pPr>
    <w:rPr>
      <w:sz w:val="18"/>
      <w:szCs w:val="18"/>
    </w:rPr>
  </w:style>
  <w:style w:type="paragraph" w:styleId="10">
    <w:name w:val="annotation subject"/>
    <w:basedOn w:val="4"/>
    <w:next w:val="4"/>
    <w:link w:val="24"/>
    <w:qFormat/>
    <w:uiPriority w:val="0"/>
    <w:rPr>
      <w:b/>
      <w:bCs/>
    </w:rPr>
  </w:style>
  <w:style w:type="table" w:styleId="12">
    <w:name w:val="Table Grid"/>
    <w:basedOn w:val="1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annotation reference"/>
    <w:basedOn w:val="13"/>
    <w:qFormat/>
    <w:uiPriority w:val="0"/>
    <w:rPr>
      <w:sz w:val="21"/>
      <w:szCs w:val="21"/>
    </w:rPr>
  </w:style>
  <w:style w:type="character" w:styleId="16">
    <w:name w:val="footnote reference"/>
    <w:basedOn w:val="13"/>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3"/>
    <w:link w:val="8"/>
    <w:qFormat/>
    <w:uiPriority w:val="0"/>
    <w:rPr>
      <w:kern w:val="2"/>
      <w:sz w:val="18"/>
      <w:szCs w:val="18"/>
    </w:rPr>
  </w:style>
  <w:style w:type="character" w:customStyle="1" w:styleId="19">
    <w:name w:val="正文文本 Char"/>
    <w:basedOn w:val="13"/>
    <w:link w:val="5"/>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3"/>
    <w:qFormat/>
    <w:uiPriority w:val="0"/>
  </w:style>
  <w:style w:type="character" w:customStyle="1" w:styleId="22">
    <w:name w:val="脚注文本 Char"/>
    <w:basedOn w:val="13"/>
    <w:link w:val="9"/>
    <w:qFormat/>
    <w:uiPriority w:val="0"/>
    <w:rPr>
      <w:rFonts w:ascii="Times New Roman" w:hAnsi="Times New Roman"/>
      <w:kern w:val="2"/>
      <w:sz w:val="18"/>
      <w:szCs w:val="18"/>
    </w:rPr>
  </w:style>
  <w:style w:type="character" w:customStyle="1" w:styleId="23">
    <w:name w:val="批注文字 Char"/>
    <w:basedOn w:val="13"/>
    <w:link w:val="4"/>
    <w:qFormat/>
    <w:uiPriority w:val="0"/>
    <w:rPr>
      <w:rFonts w:ascii="Times New Roman" w:hAnsi="Times New Roman"/>
      <w:kern w:val="2"/>
      <w:sz w:val="21"/>
    </w:rPr>
  </w:style>
  <w:style w:type="character" w:customStyle="1" w:styleId="24">
    <w:name w:val="批注主题 Char"/>
    <w:basedOn w:val="23"/>
    <w:link w:val="10"/>
    <w:qFormat/>
    <w:uiPriority w:val="0"/>
    <w:rPr>
      <w:rFonts w:ascii="Times New Roman" w:hAnsi="Times New Roman"/>
      <w:kern w:val="2"/>
      <w:sz w:val="21"/>
    </w:rPr>
  </w:style>
  <w:style w:type="character" w:customStyle="1" w:styleId="25">
    <w:name w:val="批注框文本 Char"/>
    <w:basedOn w:val="13"/>
    <w:link w:val="6"/>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7328</Words>
  <Characters>7714</Characters>
  <Lines>60</Lines>
  <Paragraphs>17</Paragraphs>
  <TotalTime>1</TotalTime>
  <ScaleCrop>false</ScaleCrop>
  <LinksUpToDate>false</LinksUpToDate>
  <CharactersWithSpaces>8234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2023-05-19T02:20:00Z</cp:lastPrinted>
  <dcterms:modified xsi:type="dcterms:W3CDTF">2023-12-05T06:42:03Z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DD630D8B5A14489DB6E16E62F6F5C3D5_13</vt:lpwstr>
  </property>
</Properties>
</file>