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  <w:t>大朗碧水宿舍楼顶天面漏水</w:t>
      </w: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  <w:t>工程</w:t>
      </w:r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注明无任何偏离并将本表附于报价文件的技术文件中。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171E28DD"/>
    <w:rsid w:val="2526339C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192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2023-01-09T07:22:24Z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5CAB52F5257F46AA91A224B893DFA980</vt:lpwstr>
  </property>
</Properties>
</file>