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CFA0A">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1EDE7D3A">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5CE820A2">
      <w:pPr>
        <w:pageBreakBefore w:val="0"/>
        <w:wordWrap/>
        <w:topLinePunct w:val="0"/>
        <w:bidi w:val="0"/>
        <w:spacing w:line="360" w:lineRule="auto"/>
        <w:ind w:left="-199" w:leftChars="-95" w:firstLine="360" w:firstLineChars="150"/>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59264" behindDoc="0" locked="0" layoutInCell="1" allowOverlap="1">
            <wp:simplePos x="0" y="0"/>
            <wp:positionH relativeFrom="column">
              <wp:posOffset>965200</wp:posOffset>
            </wp:positionH>
            <wp:positionV relativeFrom="paragraph">
              <wp:posOffset>30480</wp:posOffset>
            </wp:positionV>
            <wp:extent cx="4288790" cy="690245"/>
            <wp:effectExtent l="0" t="0" r="16510" b="14605"/>
            <wp:wrapNone/>
            <wp:docPr id="1"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6619fd34e89ba868d862bb3661be41"/>
                    <pic:cNvPicPr>
                      <a:picLocks noChangeAspect="1"/>
                    </pic:cNvPicPr>
                  </pic:nvPicPr>
                  <pic:blipFill>
                    <a:blip r:embed="rId17"/>
                    <a:stretch>
                      <a:fillRect/>
                    </a:stretch>
                  </pic:blipFill>
                  <pic:spPr>
                    <a:xfrm>
                      <a:off x="0" y="0"/>
                      <a:ext cx="4288790" cy="690245"/>
                    </a:xfrm>
                    <a:prstGeom prst="rect">
                      <a:avLst/>
                    </a:prstGeom>
                    <a:noFill/>
                    <a:ln>
                      <a:noFill/>
                    </a:ln>
                  </pic:spPr>
                </pic:pic>
              </a:graphicData>
            </a:graphic>
          </wp:anchor>
        </w:drawing>
      </w:r>
    </w:p>
    <w:p w14:paraId="76C052A5">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0581EBB4">
      <w:pPr>
        <w:pageBreakBefore w:val="0"/>
        <w:wordWrap/>
        <w:topLinePunct w:val="0"/>
        <w:bidi w:val="0"/>
        <w:spacing w:line="360" w:lineRule="auto"/>
        <w:ind w:left="-199" w:leftChars="-95" w:firstLine="315" w:firstLineChars="150"/>
        <w:jc w:val="both"/>
        <w:rPr>
          <w:rFonts w:hint="eastAsia" w:ascii="仿宋" w:hAnsi="仿宋" w:eastAsia="仿宋" w:cs="仿宋"/>
          <w:color w:val="auto"/>
          <w:highlight w:val="none"/>
          <w:shd w:val="clear" w:color="auto" w:fill="auto"/>
          <w:lang w:val="en-US" w:eastAsia="zh-CN"/>
        </w:rPr>
      </w:pPr>
    </w:p>
    <w:p w14:paraId="12D6EA43">
      <w:pPr>
        <w:keepNext w:val="0"/>
        <w:keepLines w:val="0"/>
        <w:pageBreakBefore w:val="0"/>
        <w:widowControl w:val="0"/>
        <w:kinsoku/>
        <w:wordWrap/>
        <w:overflowPunct/>
        <w:topLinePunct w:val="0"/>
        <w:autoSpaceDE/>
        <w:autoSpaceDN/>
        <w:bidi w:val="0"/>
        <w:adjustRightInd/>
        <w:snapToGrid/>
        <w:spacing w:line="360" w:lineRule="auto"/>
        <w:ind w:left="-199" w:leftChars="-95" w:firstLine="783" w:firstLineChars="150"/>
        <w:jc w:val="center"/>
        <w:textAlignment w:val="auto"/>
        <w:rPr>
          <w:rFonts w:hint="eastAsia" w:ascii="仿宋" w:hAnsi="仿宋" w:eastAsia="仿宋" w:cs="仿宋"/>
          <w:b/>
          <w:color w:val="auto"/>
          <w:sz w:val="52"/>
          <w:szCs w:val="52"/>
          <w:highlight w:val="none"/>
          <w:u w:val="single"/>
          <w:shd w:val="clear" w:color="auto" w:fill="auto"/>
          <w:lang w:val="en-US" w:eastAsia="zh-CN"/>
        </w:rPr>
      </w:pPr>
    </w:p>
    <w:p w14:paraId="4BC039A6">
      <w:pPr>
        <w:keepNext w:val="0"/>
        <w:keepLines w:val="0"/>
        <w:pageBreakBefore w:val="0"/>
        <w:widowControl w:val="0"/>
        <w:kinsoku/>
        <w:wordWrap/>
        <w:overflowPunct/>
        <w:topLinePunct w:val="0"/>
        <w:autoSpaceDE/>
        <w:autoSpaceDN/>
        <w:bidi w:val="0"/>
        <w:adjustRightInd/>
        <w:snapToGrid w:val="0"/>
        <w:spacing w:line="500" w:lineRule="exact"/>
        <w:jc w:val="both"/>
        <w:textAlignment w:val="auto"/>
        <w:rPr>
          <w:rFonts w:hint="eastAsia" w:ascii="仿宋" w:hAnsi="仿宋" w:eastAsia="仿宋" w:cs="仿宋"/>
          <w:b/>
          <w:color w:val="auto"/>
          <w:sz w:val="52"/>
          <w:szCs w:val="52"/>
          <w:highlight w:val="none"/>
          <w:u w:val="single"/>
          <w:shd w:val="clear" w:color="auto" w:fill="auto"/>
          <w:lang w:val="en-US" w:eastAsia="zh-CN"/>
        </w:rPr>
      </w:pPr>
    </w:p>
    <w:p w14:paraId="0B9A1BEB">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color w:val="auto"/>
          <w:sz w:val="52"/>
          <w:szCs w:val="52"/>
          <w:highlight w:val="none"/>
          <w:u w:val="none"/>
          <w:shd w:val="clear" w:color="auto" w:fill="auto"/>
          <w:lang w:val="en-US" w:eastAsia="zh-CN"/>
        </w:rPr>
      </w:pPr>
      <w:r>
        <w:rPr>
          <w:rFonts w:hint="eastAsia" w:ascii="仿宋" w:hAnsi="仿宋" w:eastAsia="仿宋" w:cs="仿宋"/>
          <w:b/>
          <w:color w:val="auto"/>
          <w:sz w:val="52"/>
          <w:szCs w:val="52"/>
          <w:highlight w:val="none"/>
          <w:u w:val="none"/>
          <w:shd w:val="clear" w:color="auto" w:fill="auto"/>
          <w:lang w:val="en-US" w:eastAsia="zh-CN"/>
        </w:rPr>
        <w:t>玉林(福绵)节能环保产业园</w:t>
      </w:r>
    </w:p>
    <w:p w14:paraId="46CF1DEB">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bCs w:val="0"/>
          <w:color w:val="auto"/>
          <w:sz w:val="52"/>
          <w:szCs w:val="52"/>
          <w:highlight w:val="none"/>
          <w:u w:val="none"/>
          <w:shd w:val="clear" w:color="auto" w:fill="auto"/>
          <w:lang w:val="en-US" w:eastAsia="zh-CN"/>
        </w:rPr>
      </w:pPr>
      <w:r>
        <w:rPr>
          <w:rFonts w:hint="eastAsia" w:ascii="仿宋" w:hAnsi="仿宋" w:eastAsia="仿宋" w:cs="仿宋"/>
          <w:b/>
          <w:color w:val="auto"/>
          <w:sz w:val="52"/>
          <w:szCs w:val="52"/>
          <w:highlight w:val="none"/>
          <w:u w:val="single"/>
          <w:shd w:val="clear" w:color="auto" w:fill="auto"/>
          <w:lang w:val="en-US" w:eastAsia="zh-CN"/>
        </w:rPr>
        <w:t>XXXX</w:t>
      </w:r>
      <w:r>
        <w:rPr>
          <w:rFonts w:hint="eastAsia" w:ascii="仿宋" w:hAnsi="仿宋" w:eastAsia="仿宋" w:cs="仿宋"/>
          <w:b/>
          <w:color w:val="auto"/>
          <w:sz w:val="52"/>
          <w:szCs w:val="52"/>
          <w:highlight w:val="none"/>
          <w:u w:val="none"/>
          <w:shd w:val="clear" w:color="auto" w:fill="auto"/>
          <w:lang w:val="en-US" w:eastAsia="zh-CN"/>
        </w:rPr>
        <w:t>项目钢材</w:t>
      </w:r>
    </w:p>
    <w:p w14:paraId="6685CB19">
      <w:pPr>
        <w:keepNext w:val="0"/>
        <w:keepLines w:val="0"/>
        <w:pageBreakBefore w:val="0"/>
        <w:widowControl w:val="0"/>
        <w:kinsoku/>
        <w:wordWrap/>
        <w:overflowPunct/>
        <w:topLinePunct w:val="0"/>
        <w:autoSpaceDE/>
        <w:autoSpaceDN/>
        <w:bidi w:val="0"/>
        <w:adjustRightInd/>
        <w:snapToGrid w:val="0"/>
        <w:spacing w:line="500" w:lineRule="exact"/>
        <w:ind w:left="-199" w:leftChars="-95" w:firstLine="783" w:firstLineChars="150"/>
        <w:jc w:val="center"/>
        <w:textAlignment w:val="auto"/>
        <w:outlineLvl w:val="0"/>
        <w:rPr>
          <w:rFonts w:hint="eastAsia" w:ascii="仿宋" w:hAnsi="仿宋" w:eastAsia="仿宋" w:cs="仿宋"/>
          <w:b/>
          <w:color w:val="auto"/>
          <w:sz w:val="52"/>
          <w:szCs w:val="52"/>
          <w:highlight w:val="none"/>
          <w:shd w:val="clear" w:color="auto" w:fill="auto"/>
          <w:lang w:val="en-US" w:eastAsia="zh-CN"/>
        </w:rPr>
      </w:pPr>
      <w:bookmarkStart w:id="0" w:name="_Toc25781"/>
      <w:bookmarkStart w:id="1" w:name="_Toc2687"/>
      <w:bookmarkStart w:id="2" w:name="_Toc12665"/>
      <w:bookmarkStart w:id="3" w:name="_Toc21151"/>
      <w:bookmarkStart w:id="4" w:name="_Toc21152"/>
      <w:bookmarkStart w:id="5" w:name="_Toc31196"/>
      <w:bookmarkStart w:id="6" w:name="_Toc17976"/>
      <w:bookmarkStart w:id="7" w:name="_Toc17"/>
      <w:bookmarkStart w:id="8" w:name="_Toc4166"/>
      <w:bookmarkStart w:id="9" w:name="_Toc11175"/>
    </w:p>
    <w:p w14:paraId="6A524A24">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r>
        <w:rPr>
          <w:rFonts w:hint="eastAsia" w:ascii="仿宋" w:hAnsi="仿宋" w:eastAsia="仿宋" w:cs="仿宋"/>
          <w:b/>
          <w:color w:val="auto"/>
          <w:sz w:val="52"/>
          <w:szCs w:val="52"/>
          <w:highlight w:val="none"/>
          <w:shd w:val="clear" w:color="auto" w:fill="auto"/>
          <w:lang w:val="en-US" w:eastAsia="zh-CN"/>
        </w:rPr>
        <w:t>购</w:t>
      </w:r>
      <w:bookmarkEnd w:id="0"/>
      <w:bookmarkEnd w:id="1"/>
      <w:bookmarkEnd w:id="2"/>
      <w:bookmarkEnd w:id="3"/>
      <w:bookmarkEnd w:id="4"/>
      <w:bookmarkEnd w:id="5"/>
      <w:bookmarkEnd w:id="6"/>
      <w:bookmarkEnd w:id="7"/>
      <w:bookmarkEnd w:id="8"/>
      <w:bookmarkEnd w:id="9"/>
    </w:p>
    <w:p w14:paraId="6C9B0315">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bookmarkStart w:id="10" w:name="_Toc10524"/>
      <w:bookmarkStart w:id="11" w:name="_Toc26031"/>
      <w:bookmarkStart w:id="12" w:name="_Toc4379"/>
      <w:bookmarkStart w:id="13" w:name="_Toc21502"/>
      <w:bookmarkStart w:id="14" w:name="_Toc32305"/>
      <w:bookmarkStart w:id="15" w:name="_Toc5858"/>
      <w:bookmarkStart w:id="16" w:name="_Toc7457"/>
      <w:bookmarkStart w:id="17" w:name="_Toc19526"/>
      <w:bookmarkStart w:id="18" w:name="_Toc23932"/>
      <w:bookmarkStart w:id="19" w:name="_Toc5036"/>
      <w:r>
        <w:rPr>
          <w:rFonts w:hint="eastAsia" w:ascii="仿宋" w:hAnsi="仿宋" w:eastAsia="仿宋" w:cs="仿宋"/>
          <w:b/>
          <w:color w:val="auto"/>
          <w:sz w:val="52"/>
          <w:szCs w:val="52"/>
          <w:highlight w:val="none"/>
          <w:shd w:val="clear" w:color="auto" w:fill="auto"/>
          <w:lang w:val="en-US" w:eastAsia="zh-CN"/>
        </w:rPr>
        <w:t>销</w:t>
      </w:r>
      <w:bookmarkEnd w:id="10"/>
      <w:bookmarkEnd w:id="11"/>
      <w:bookmarkEnd w:id="12"/>
      <w:bookmarkEnd w:id="13"/>
      <w:bookmarkEnd w:id="14"/>
      <w:bookmarkEnd w:id="15"/>
      <w:bookmarkEnd w:id="16"/>
      <w:bookmarkEnd w:id="17"/>
      <w:bookmarkEnd w:id="18"/>
      <w:bookmarkEnd w:id="19"/>
    </w:p>
    <w:p w14:paraId="3985919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b/>
          <w:color w:val="auto"/>
          <w:sz w:val="52"/>
          <w:szCs w:val="52"/>
          <w:highlight w:val="none"/>
          <w:shd w:val="clear" w:color="auto" w:fill="auto"/>
          <w:lang w:val="en-US" w:eastAsia="zh-CN"/>
        </w:rPr>
      </w:pPr>
      <w:bookmarkStart w:id="20" w:name="_Toc5530"/>
      <w:bookmarkStart w:id="21" w:name="_Toc2135"/>
      <w:bookmarkStart w:id="22" w:name="_Toc27505"/>
      <w:bookmarkStart w:id="23" w:name="_Toc31378"/>
      <w:bookmarkStart w:id="24" w:name="_Toc5299"/>
      <w:bookmarkStart w:id="25" w:name="_Toc25139"/>
      <w:bookmarkStart w:id="26" w:name="_Toc25801"/>
      <w:bookmarkStart w:id="27" w:name="_Toc13495"/>
      <w:bookmarkStart w:id="28" w:name="_Toc7110"/>
      <w:bookmarkStart w:id="29" w:name="_Toc14019"/>
      <w:r>
        <w:rPr>
          <w:rFonts w:hint="eastAsia" w:ascii="仿宋" w:hAnsi="仿宋" w:eastAsia="仿宋" w:cs="仿宋"/>
          <w:b/>
          <w:color w:val="auto"/>
          <w:sz w:val="52"/>
          <w:szCs w:val="52"/>
          <w:highlight w:val="none"/>
          <w:shd w:val="clear" w:color="auto" w:fill="auto"/>
          <w:lang w:val="en-US" w:eastAsia="zh-CN"/>
        </w:rPr>
        <w:t>合</w:t>
      </w:r>
      <w:bookmarkEnd w:id="20"/>
      <w:bookmarkEnd w:id="21"/>
      <w:bookmarkEnd w:id="22"/>
      <w:bookmarkEnd w:id="23"/>
      <w:bookmarkEnd w:id="24"/>
      <w:bookmarkEnd w:id="25"/>
      <w:bookmarkEnd w:id="26"/>
      <w:bookmarkEnd w:id="27"/>
      <w:bookmarkEnd w:id="28"/>
      <w:bookmarkEnd w:id="29"/>
    </w:p>
    <w:p w14:paraId="4454FBC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仿宋" w:hAnsi="仿宋" w:eastAsia="仿宋" w:cs="仿宋"/>
          <w:color w:val="auto"/>
          <w:highlight w:val="none"/>
          <w:shd w:val="clear" w:color="auto" w:fill="auto"/>
          <w:lang w:val="en-US" w:eastAsia="zh-CN"/>
        </w:rPr>
      </w:pPr>
      <w:bookmarkStart w:id="30" w:name="_Toc6193"/>
      <w:bookmarkStart w:id="31" w:name="_Toc24897"/>
      <w:bookmarkStart w:id="32" w:name="_Toc4267"/>
      <w:bookmarkStart w:id="33" w:name="_Toc26787"/>
      <w:bookmarkStart w:id="34" w:name="_Toc24786"/>
      <w:bookmarkStart w:id="35" w:name="_Toc9453"/>
      <w:bookmarkStart w:id="36" w:name="_Toc15292"/>
      <w:bookmarkStart w:id="37" w:name="_Toc18146"/>
      <w:bookmarkStart w:id="38" w:name="_Toc18761"/>
      <w:bookmarkStart w:id="39" w:name="_Toc26535"/>
      <w:r>
        <w:rPr>
          <w:rFonts w:hint="eastAsia" w:ascii="仿宋" w:hAnsi="仿宋" w:eastAsia="仿宋" w:cs="仿宋"/>
          <w:b/>
          <w:color w:val="auto"/>
          <w:sz w:val="52"/>
          <w:szCs w:val="52"/>
          <w:highlight w:val="none"/>
          <w:shd w:val="clear" w:color="auto" w:fill="auto"/>
          <w:lang w:val="en-US" w:eastAsia="zh-CN"/>
        </w:rPr>
        <w:t>同</w:t>
      </w:r>
      <w:bookmarkEnd w:id="30"/>
      <w:bookmarkEnd w:id="31"/>
      <w:bookmarkEnd w:id="32"/>
      <w:bookmarkEnd w:id="33"/>
      <w:bookmarkEnd w:id="34"/>
      <w:bookmarkEnd w:id="35"/>
      <w:bookmarkEnd w:id="36"/>
      <w:bookmarkEnd w:id="37"/>
      <w:bookmarkEnd w:id="38"/>
      <w:bookmarkEnd w:id="39"/>
    </w:p>
    <w:p w14:paraId="1C1DC812">
      <w:pPr>
        <w:keepNext w:val="0"/>
        <w:keepLines w:val="0"/>
        <w:pageBreakBefore w:val="0"/>
        <w:kinsoku/>
        <w:wordWrap/>
        <w:overflowPunct/>
        <w:topLinePunct w:val="0"/>
        <w:autoSpaceDE/>
        <w:autoSpaceDN/>
        <w:bidi w:val="0"/>
        <w:snapToGrid w:val="0"/>
        <w:spacing w:line="500" w:lineRule="exact"/>
        <w:ind w:left="-199" w:leftChars="-95" w:firstLine="315" w:firstLineChars="150"/>
        <w:jc w:val="both"/>
        <w:textAlignment w:val="auto"/>
        <w:rPr>
          <w:rFonts w:hint="eastAsia" w:ascii="仿宋" w:hAnsi="仿宋" w:eastAsia="仿宋" w:cs="仿宋"/>
          <w:color w:val="auto"/>
          <w:highlight w:val="none"/>
          <w:shd w:val="clear" w:color="auto" w:fill="auto"/>
          <w:lang w:val="en-US" w:eastAsia="zh-CN"/>
        </w:rPr>
      </w:pPr>
    </w:p>
    <w:p w14:paraId="39BE14E4">
      <w:pPr>
        <w:keepNext w:val="0"/>
        <w:keepLines w:val="0"/>
        <w:pageBreakBefore w:val="0"/>
        <w:kinsoku/>
        <w:wordWrap/>
        <w:overflowPunct/>
        <w:topLinePunct w:val="0"/>
        <w:autoSpaceDE/>
        <w:autoSpaceDN/>
        <w:bidi w:val="0"/>
        <w:snapToGrid w:val="0"/>
        <w:spacing w:line="500" w:lineRule="exact"/>
        <w:jc w:val="left"/>
        <w:textAlignment w:val="auto"/>
        <w:rPr>
          <w:rFonts w:hint="eastAsia" w:ascii="仿宋" w:hAnsi="仿宋" w:eastAsia="仿宋" w:cs="仿宋"/>
          <w:color w:val="auto"/>
          <w:highlight w:val="none"/>
          <w:shd w:val="clear" w:color="auto" w:fill="auto"/>
          <w:lang w:val="en-US" w:eastAsia="zh-CN"/>
        </w:rPr>
      </w:pPr>
    </w:p>
    <w:p w14:paraId="632D6E83">
      <w:pPr>
        <w:keepNext w:val="0"/>
        <w:keepLines w:val="0"/>
        <w:pageBreakBefore w:val="0"/>
        <w:kinsoku/>
        <w:wordWrap/>
        <w:overflowPunct/>
        <w:topLinePunct w:val="0"/>
        <w:autoSpaceDE/>
        <w:autoSpaceDN/>
        <w:bidi w:val="0"/>
        <w:snapToGrid w:val="0"/>
        <w:spacing w:line="500" w:lineRule="exact"/>
        <w:ind w:left="-199" w:leftChars="-95" w:firstLine="315" w:firstLineChars="150"/>
        <w:jc w:val="left"/>
        <w:textAlignment w:val="auto"/>
        <w:rPr>
          <w:rFonts w:hint="eastAsia" w:ascii="仿宋" w:hAnsi="仿宋" w:eastAsia="仿宋" w:cs="仿宋"/>
          <w:color w:val="auto"/>
          <w:highlight w:val="none"/>
          <w:shd w:val="clear" w:color="auto" w:fill="auto"/>
          <w:lang w:val="en-US" w:eastAsia="zh-CN"/>
        </w:rPr>
      </w:pPr>
    </w:p>
    <w:p w14:paraId="0F0FCD37">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p>
    <w:p w14:paraId="4DFBED7D">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甲方（需方）：东莞市中泰建安工程有限公司</w:t>
      </w:r>
    </w:p>
    <w:p w14:paraId="11B54B8B">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乙方（供方）：</w:t>
      </w:r>
    </w:p>
    <w:p w14:paraId="76CEED15">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4AC1AF50">
      <w:pPr>
        <w:keepNext w:val="0"/>
        <w:keepLines w:val="0"/>
        <w:pageBreakBefore w:val="0"/>
        <w:widowControl w:val="0"/>
        <w:kinsoku/>
        <w:wordWrap/>
        <w:overflowPunct/>
        <w:topLinePunct w:val="0"/>
        <w:autoSpaceDE/>
        <w:autoSpaceDN/>
        <w:bidi w:val="0"/>
        <w:adjustRightInd/>
        <w:snapToGrid w:val="0"/>
        <w:spacing w:line="500" w:lineRule="exact"/>
        <w:ind w:left="0" w:leftChars="0" w:firstLine="1478" w:firstLineChars="528"/>
        <w:jc w:val="left"/>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footerReference r:id="rId3" w:type="default"/>
          <w:pgSz w:w="11906" w:h="16838"/>
          <w:pgMar w:top="720" w:right="1134" w:bottom="720" w:left="1134"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p w14:paraId="1ED17BF8">
      <w:pPr>
        <w:keepNext w:val="0"/>
        <w:keepLines w:val="0"/>
        <w:pageBreakBefore w:val="0"/>
        <w:widowControl w:val="0"/>
        <w:numPr>
          <w:ilvl w:val="0"/>
          <w:numId w:val="0"/>
        </w:numPr>
        <w:kinsoku/>
        <w:wordWrap/>
        <w:overflowPunct/>
        <w:topLinePunct w:val="0"/>
        <w:autoSpaceDE/>
        <w:autoSpaceDN/>
        <w:bidi w:val="0"/>
        <w:adjustRightInd/>
        <w:snapToGrid w:val="0"/>
        <w:spacing w:line="500" w:lineRule="exact"/>
        <w:textAlignment w:val="auto"/>
        <w:rPr>
          <w:rFonts w:hint="eastAsia" w:ascii="仿宋" w:hAnsi="仿宋" w:eastAsia="仿宋" w:cs="仿宋"/>
          <w:b/>
          <w:bCs/>
          <w:color w:val="auto"/>
          <w:kern w:val="2"/>
          <w:sz w:val="28"/>
          <w:szCs w:val="28"/>
          <w:highlight w:val="none"/>
          <w:u w:val="none"/>
          <w:shd w:val="clear" w:color="auto" w:fill="auto"/>
          <w:lang w:val="en-US" w:eastAsia="zh-CN" w:bidi="ar-SA"/>
        </w:rPr>
      </w:pPr>
    </w:p>
    <w:sdt>
      <w:sdtPr>
        <w:rPr>
          <w:rFonts w:ascii="宋体" w:hAnsi="宋体" w:eastAsia="宋体" w:cs="Times New Roman"/>
          <w:b/>
          <w:bCs/>
          <w:color w:val="auto"/>
          <w:kern w:val="2"/>
          <w:sz w:val="32"/>
          <w:szCs w:val="40"/>
          <w:highlight w:val="none"/>
          <w:lang w:val="en-US" w:eastAsia="zh-CN" w:bidi="ar-SA"/>
        </w:rPr>
        <w:id w:val="147458885"/>
        <w15:color w:val="DBDBDB"/>
        <w:docPartObj>
          <w:docPartGallery w:val="Table of Contents"/>
          <w:docPartUnique/>
        </w:docPartObj>
      </w:sdtPr>
      <w:sdtEndPr>
        <w:rPr>
          <w:rFonts w:ascii="宋体" w:hAnsi="宋体" w:eastAsia="宋体" w:cs="Times New Roman"/>
          <w:b/>
          <w:bCs/>
          <w:color w:val="auto"/>
          <w:kern w:val="2"/>
          <w:sz w:val="32"/>
          <w:szCs w:val="40"/>
          <w:highlight w:val="none"/>
          <w:lang w:val="en-US" w:eastAsia="zh-CN" w:bidi="ar-SA"/>
        </w:rPr>
      </w:sdtEndPr>
      <w:sdtContent>
        <w:p w14:paraId="3C94B0E6">
          <w:pPr>
            <w:keepNext w:val="0"/>
            <w:keepLines w:val="0"/>
            <w:pageBreakBefore w:val="0"/>
            <w:kinsoku/>
            <w:wordWrap/>
            <w:overflowPunct/>
            <w:topLinePunct w:val="0"/>
            <w:autoSpaceDE/>
            <w:autoSpaceDN/>
            <w:bidi w:val="0"/>
            <w:snapToGrid w:val="0"/>
            <w:spacing w:before="0" w:beforeLines="0" w:after="0" w:afterLines="0" w:line="500" w:lineRule="exact"/>
            <w:ind w:left="0" w:leftChars="0" w:right="0" w:rightChars="0" w:firstLine="0" w:firstLineChars="0"/>
            <w:jc w:val="center"/>
            <w:textAlignment w:val="auto"/>
            <w:rPr>
              <w:b/>
              <w:bCs/>
              <w:color w:val="auto"/>
              <w:sz w:val="32"/>
              <w:szCs w:val="40"/>
              <w:highlight w:val="none"/>
            </w:rPr>
          </w:pPr>
          <w:bookmarkStart w:id="40" w:name="_Toc5958"/>
          <w:r>
            <w:rPr>
              <w:rFonts w:ascii="宋体" w:hAnsi="宋体" w:eastAsia="宋体"/>
              <w:b/>
              <w:bCs/>
              <w:color w:val="auto"/>
              <w:sz w:val="32"/>
              <w:szCs w:val="40"/>
              <w:highlight w:val="none"/>
            </w:rPr>
            <w:t>目录</w:t>
          </w:r>
        </w:p>
        <w:p w14:paraId="7F840BFA">
          <w:pPr>
            <w:pStyle w:val="16"/>
            <w:keepNext w:val="0"/>
            <w:keepLines w:val="0"/>
            <w:pageBreakBefore w:val="0"/>
            <w:tabs>
              <w:tab w:val="right" w:leader="dot" w:pos="9355"/>
            </w:tabs>
            <w:kinsoku/>
            <w:wordWrap/>
            <w:overflowPunct/>
            <w:topLinePunct w:val="0"/>
            <w:autoSpaceDE/>
            <w:autoSpaceDN/>
            <w:bidi w:val="0"/>
            <w:snapToGrid w:val="0"/>
            <w:spacing w:line="500" w:lineRule="exact"/>
            <w:textAlignment w:val="auto"/>
            <w:rPr>
              <w:b/>
              <w:color w:val="auto"/>
              <w:highlight w:val="none"/>
            </w:rPr>
          </w:pPr>
          <w:r>
            <w:rPr>
              <w:color w:val="auto"/>
              <w:highlight w:val="none"/>
            </w:rPr>
            <w:fldChar w:fldCharType="begin"/>
          </w:r>
          <w:r>
            <w:rPr>
              <w:color w:val="auto"/>
              <w:highlight w:val="none"/>
            </w:rPr>
            <w:instrText xml:space="preserve">TOC \o "1-2" \h \u </w:instrText>
          </w:r>
          <w:r>
            <w:rPr>
              <w:color w:val="auto"/>
              <w:highlight w:val="none"/>
            </w:rPr>
            <w:fldChar w:fldCharType="separate"/>
          </w:r>
        </w:p>
        <w:p w14:paraId="641D9514">
          <w:pPr>
            <w:pStyle w:val="16"/>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b/>
              <w:color w:val="auto"/>
              <w:sz w:val="28"/>
              <w:szCs w:val="28"/>
              <w:highlight w:val="none"/>
            </w:rPr>
          </w:pPr>
          <w:r>
            <w:rPr>
              <w:b/>
              <w:color w:val="auto"/>
              <w:sz w:val="28"/>
              <w:szCs w:val="28"/>
              <w:highlight w:val="none"/>
            </w:rPr>
            <w:fldChar w:fldCharType="begin"/>
          </w:r>
          <w:r>
            <w:rPr>
              <w:b/>
              <w:color w:val="auto"/>
              <w:sz w:val="28"/>
              <w:szCs w:val="28"/>
              <w:highlight w:val="none"/>
            </w:rPr>
            <w:instrText xml:space="preserve"> HYPERLINK \l _Toc1934 </w:instrText>
          </w:r>
          <w:r>
            <w:rPr>
              <w:b/>
              <w:color w:val="auto"/>
              <w:sz w:val="28"/>
              <w:szCs w:val="28"/>
              <w:highlight w:val="none"/>
            </w:rPr>
            <w:fldChar w:fldCharType="separate"/>
          </w:r>
          <w:r>
            <w:rPr>
              <w:rFonts w:hint="eastAsia" w:ascii="仿宋_GB2312" w:hAnsi="仿宋_GB2312" w:eastAsia="仿宋_GB2312" w:cs="仿宋_GB2312"/>
              <w:b/>
              <w:bCs/>
              <w:i w:val="0"/>
              <w:iCs w:val="0"/>
              <w:color w:val="auto"/>
              <w:kern w:val="0"/>
              <w:sz w:val="28"/>
              <w:szCs w:val="48"/>
              <w:highlight w:val="none"/>
              <w:shd w:val="clear" w:fill="auto"/>
              <w:lang w:val="en-US" w:eastAsia="zh-CN" w:bidi="ar-SA"/>
            </w:rPr>
            <w:t xml:space="preserve">第一部分 </w:t>
          </w:r>
          <w:r>
            <w:rPr>
              <w:rFonts w:hint="eastAsia" w:ascii="仿宋_GB2312" w:hAnsi="仿宋_GB2312" w:eastAsia="仿宋_GB2312" w:cs="仿宋_GB2312"/>
              <w:b/>
              <w:bCs/>
              <w:i w:val="0"/>
              <w:iCs w:val="0"/>
              <w:color w:val="auto"/>
              <w:kern w:val="0"/>
              <w:sz w:val="28"/>
              <w:szCs w:val="48"/>
              <w:highlight w:val="none"/>
              <w:shd w:val="clear" w:color="auto" w:fill="auto"/>
              <w:lang w:val="en-US" w:eastAsia="zh-CN"/>
            </w:rPr>
            <w:t>协议书</w:t>
          </w:r>
          <w:r>
            <w:rPr>
              <w:b/>
              <w:color w:val="auto"/>
              <w:sz w:val="28"/>
              <w:szCs w:val="28"/>
              <w:highlight w:val="none"/>
            </w:rPr>
            <w:tab/>
          </w:r>
          <w:r>
            <w:rPr>
              <w:b/>
              <w:color w:val="auto"/>
              <w:sz w:val="28"/>
              <w:szCs w:val="28"/>
              <w:highlight w:val="none"/>
            </w:rPr>
            <w:fldChar w:fldCharType="begin"/>
          </w:r>
          <w:r>
            <w:rPr>
              <w:b/>
              <w:color w:val="auto"/>
              <w:sz w:val="28"/>
              <w:szCs w:val="28"/>
              <w:highlight w:val="none"/>
            </w:rPr>
            <w:instrText xml:space="preserve"> PAGEREF _Toc1934 \h </w:instrText>
          </w:r>
          <w:r>
            <w:rPr>
              <w:b/>
              <w:color w:val="auto"/>
              <w:sz w:val="28"/>
              <w:szCs w:val="28"/>
              <w:highlight w:val="none"/>
            </w:rPr>
            <w:fldChar w:fldCharType="separate"/>
          </w:r>
          <w:r>
            <w:rPr>
              <w:b/>
              <w:color w:val="auto"/>
              <w:sz w:val="28"/>
              <w:szCs w:val="28"/>
              <w:highlight w:val="none"/>
            </w:rPr>
            <w:t>1</w:t>
          </w:r>
          <w:r>
            <w:rPr>
              <w:b/>
              <w:color w:val="auto"/>
              <w:sz w:val="28"/>
              <w:szCs w:val="28"/>
              <w:highlight w:val="none"/>
            </w:rPr>
            <w:fldChar w:fldCharType="end"/>
          </w:r>
          <w:r>
            <w:rPr>
              <w:b/>
              <w:color w:val="auto"/>
              <w:sz w:val="28"/>
              <w:szCs w:val="28"/>
              <w:highlight w:val="none"/>
            </w:rPr>
            <w:fldChar w:fldCharType="end"/>
          </w:r>
        </w:p>
        <w:p w14:paraId="183F65B3">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_Toc1077 </w:instrText>
          </w:r>
          <w:r>
            <w:rPr>
              <w:color w:val="auto"/>
              <w:sz w:val="28"/>
              <w:szCs w:val="28"/>
              <w:highlight w:val="none"/>
            </w:rPr>
            <w:fldChar w:fldCharType="separate"/>
          </w:r>
          <w:r>
            <w:rPr>
              <w:rFonts w:hint="eastAsia" w:ascii="仿宋" w:hAnsi="仿宋" w:eastAsia="仿宋" w:cs="仿宋"/>
              <w:bCs/>
              <w:color w:val="auto"/>
              <w:sz w:val="28"/>
              <w:szCs w:val="44"/>
              <w:highlight w:val="none"/>
              <w:shd w:val="clear" w:color="auto" w:fill="auto"/>
              <w:lang w:val="en-US" w:eastAsia="zh-CN"/>
            </w:rPr>
            <w:t>第一章、</w:t>
          </w:r>
          <w:r>
            <w:rPr>
              <w:rFonts w:hint="eastAsia" w:ascii="仿宋" w:hAnsi="仿宋" w:eastAsia="仿宋" w:cs="仿宋"/>
              <w:bCs/>
              <w:color w:val="auto"/>
              <w:sz w:val="28"/>
              <w:szCs w:val="44"/>
              <w:highlight w:val="none"/>
              <w:shd w:val="clear" w:color="auto" w:fill="auto"/>
            </w:rPr>
            <w:t>产品内容</w:t>
          </w:r>
          <w:r>
            <w:rPr>
              <w:rFonts w:hint="eastAsia" w:ascii="仿宋" w:hAnsi="仿宋" w:eastAsia="仿宋" w:cs="仿宋"/>
              <w:bCs/>
              <w:color w:val="auto"/>
              <w:sz w:val="28"/>
              <w:szCs w:val="44"/>
              <w:highlight w:val="none"/>
              <w:shd w:val="clear" w:color="auto" w:fill="auto"/>
              <w:lang w:val="en-US" w:eastAsia="zh-CN"/>
            </w:rPr>
            <w:t>及合同价格</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_Toc1077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49833007">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_Toc9149 </w:instrText>
          </w:r>
          <w:r>
            <w:rPr>
              <w:color w:val="auto"/>
              <w:sz w:val="28"/>
              <w:szCs w:val="28"/>
              <w:highlight w:val="none"/>
            </w:rPr>
            <w:fldChar w:fldCharType="separate"/>
          </w:r>
          <w:r>
            <w:rPr>
              <w:rFonts w:hint="eastAsia" w:ascii="仿宋" w:hAnsi="仿宋" w:eastAsia="仿宋" w:cs="仿宋"/>
              <w:bCs/>
              <w:color w:val="auto"/>
              <w:kern w:val="2"/>
              <w:sz w:val="28"/>
              <w:szCs w:val="44"/>
              <w:highlight w:val="none"/>
              <w:shd w:val="clear" w:color="auto" w:fill="auto"/>
              <w:lang w:val="en-US" w:eastAsia="zh-CN" w:bidi="ar-SA"/>
            </w:rPr>
            <w:t>第二章、付款方式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_Toc9149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color w:val="auto"/>
              <w:sz w:val="28"/>
              <w:szCs w:val="28"/>
              <w:highlight w:val="none"/>
            </w:rPr>
            <w:fldChar w:fldCharType="end"/>
          </w:r>
        </w:p>
        <w:p w14:paraId="681FD918">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_Toc11107 </w:instrText>
          </w:r>
          <w:r>
            <w:rPr>
              <w:color w:val="auto"/>
              <w:sz w:val="28"/>
              <w:szCs w:val="28"/>
              <w:highlight w:val="none"/>
            </w:rPr>
            <w:fldChar w:fldCharType="separate"/>
          </w:r>
          <w:r>
            <w:rPr>
              <w:rFonts w:hint="eastAsia" w:ascii="仿宋" w:hAnsi="仿宋" w:eastAsia="仿宋" w:cs="仿宋"/>
              <w:bCs/>
              <w:color w:val="auto"/>
              <w:kern w:val="2"/>
              <w:sz w:val="28"/>
              <w:szCs w:val="44"/>
              <w:highlight w:val="none"/>
              <w:shd w:val="clear" w:color="auto" w:fill="auto"/>
              <w:lang w:val="en-US" w:eastAsia="zh-CN" w:bidi="ar-SA"/>
            </w:rPr>
            <w:t>第三章、交货</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_Toc11107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color w:val="auto"/>
              <w:sz w:val="28"/>
              <w:szCs w:val="28"/>
              <w:highlight w:val="none"/>
            </w:rPr>
            <w:fldChar w:fldCharType="end"/>
          </w:r>
        </w:p>
        <w:p w14:paraId="05B35847">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_Toc17593 </w:instrText>
          </w:r>
          <w:r>
            <w:rPr>
              <w:color w:val="auto"/>
              <w:sz w:val="28"/>
              <w:szCs w:val="28"/>
              <w:highlight w:val="none"/>
            </w:rPr>
            <w:fldChar w:fldCharType="separate"/>
          </w:r>
          <w:r>
            <w:rPr>
              <w:rFonts w:hint="eastAsia" w:ascii="仿宋" w:hAnsi="仿宋" w:eastAsia="仿宋" w:cs="仿宋"/>
              <w:bCs/>
              <w:color w:val="auto"/>
              <w:kern w:val="2"/>
              <w:sz w:val="28"/>
              <w:szCs w:val="44"/>
              <w:highlight w:val="none"/>
              <w:lang w:val="en-US" w:eastAsia="zh-CN" w:bidi="ar-SA"/>
            </w:rPr>
            <w:t>第四章、甲乙双方联系人</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_Toc17593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color w:val="auto"/>
              <w:sz w:val="28"/>
              <w:szCs w:val="28"/>
              <w:highlight w:val="none"/>
            </w:rPr>
            <w:fldChar w:fldCharType="end"/>
          </w:r>
        </w:p>
        <w:p w14:paraId="3B37511A">
          <w:pPr>
            <w:pStyle w:val="16"/>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b/>
              <w:color w:val="auto"/>
              <w:sz w:val="28"/>
              <w:szCs w:val="28"/>
              <w:highlight w:val="none"/>
            </w:rPr>
          </w:pPr>
          <w:r>
            <w:rPr>
              <w:b/>
              <w:color w:val="auto"/>
              <w:sz w:val="28"/>
              <w:szCs w:val="28"/>
              <w:highlight w:val="none"/>
            </w:rPr>
            <w:fldChar w:fldCharType="begin"/>
          </w:r>
          <w:r>
            <w:rPr>
              <w:b/>
              <w:color w:val="auto"/>
              <w:sz w:val="28"/>
              <w:szCs w:val="28"/>
              <w:highlight w:val="none"/>
            </w:rPr>
            <w:instrText xml:space="preserve"> HYPERLINK \l _Toc14371 </w:instrText>
          </w:r>
          <w:r>
            <w:rPr>
              <w:b/>
              <w:color w:val="auto"/>
              <w:sz w:val="28"/>
              <w:szCs w:val="28"/>
              <w:highlight w:val="none"/>
            </w:rPr>
            <w:fldChar w:fldCharType="separate"/>
          </w:r>
          <w:r>
            <w:rPr>
              <w:rFonts w:hint="eastAsia" w:ascii="仿宋" w:hAnsi="仿宋" w:eastAsia="仿宋" w:cs="仿宋"/>
              <w:b/>
              <w:bCs/>
              <w:color w:val="auto"/>
              <w:kern w:val="2"/>
              <w:sz w:val="28"/>
              <w:szCs w:val="48"/>
              <w:highlight w:val="none"/>
              <w:shd w:val="clear" w:fill="auto"/>
              <w:vertAlign w:val="baseline"/>
              <w:lang w:val="en-US" w:eastAsia="zh-CN" w:bidi="ar-SA"/>
            </w:rPr>
            <w:t xml:space="preserve">第二部分 </w:t>
          </w:r>
          <w:r>
            <w:rPr>
              <w:rFonts w:hint="eastAsia" w:ascii="仿宋_GB2312" w:hAnsi="仿宋_GB2312" w:eastAsia="仿宋_GB2312" w:cs="仿宋_GB2312"/>
              <w:b/>
              <w:bCs/>
              <w:i w:val="0"/>
              <w:iCs w:val="0"/>
              <w:color w:val="auto"/>
              <w:kern w:val="0"/>
              <w:sz w:val="28"/>
              <w:szCs w:val="48"/>
              <w:highlight w:val="none"/>
              <w:shd w:val="clear" w:color="auto" w:fill="auto"/>
              <w:lang w:val="en-US" w:eastAsia="zh-CN"/>
            </w:rPr>
            <w:t>合同专用条款</w:t>
          </w:r>
          <w:r>
            <w:rPr>
              <w:b/>
              <w:color w:val="auto"/>
              <w:sz w:val="28"/>
              <w:szCs w:val="28"/>
              <w:highlight w:val="none"/>
            </w:rPr>
            <w:tab/>
          </w:r>
          <w:r>
            <w:rPr>
              <w:b/>
              <w:color w:val="auto"/>
              <w:sz w:val="28"/>
              <w:szCs w:val="28"/>
              <w:highlight w:val="none"/>
            </w:rPr>
            <w:fldChar w:fldCharType="begin"/>
          </w:r>
          <w:r>
            <w:rPr>
              <w:b/>
              <w:color w:val="auto"/>
              <w:sz w:val="28"/>
              <w:szCs w:val="28"/>
              <w:highlight w:val="none"/>
            </w:rPr>
            <w:instrText xml:space="preserve"> PAGEREF _Toc14371 \h </w:instrText>
          </w:r>
          <w:r>
            <w:rPr>
              <w:b/>
              <w:color w:val="auto"/>
              <w:sz w:val="28"/>
              <w:szCs w:val="28"/>
              <w:highlight w:val="none"/>
            </w:rPr>
            <w:fldChar w:fldCharType="separate"/>
          </w:r>
          <w:r>
            <w:rPr>
              <w:b/>
              <w:color w:val="auto"/>
              <w:sz w:val="28"/>
              <w:szCs w:val="28"/>
              <w:highlight w:val="none"/>
            </w:rPr>
            <w:t>6</w:t>
          </w:r>
          <w:r>
            <w:rPr>
              <w:b/>
              <w:color w:val="auto"/>
              <w:sz w:val="28"/>
              <w:szCs w:val="28"/>
              <w:highlight w:val="none"/>
            </w:rPr>
            <w:fldChar w:fldCharType="end"/>
          </w:r>
          <w:r>
            <w:rPr>
              <w:b/>
              <w:color w:val="auto"/>
              <w:sz w:val="28"/>
              <w:szCs w:val="28"/>
              <w:highlight w:val="none"/>
            </w:rPr>
            <w:fldChar w:fldCharType="end"/>
          </w:r>
        </w:p>
        <w:p w14:paraId="3562779D">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_Toc23057 </w:instrText>
          </w:r>
          <w:r>
            <w:rPr>
              <w:color w:val="auto"/>
              <w:sz w:val="28"/>
              <w:szCs w:val="28"/>
              <w:highlight w:val="none"/>
            </w:rPr>
            <w:fldChar w:fldCharType="separate"/>
          </w:r>
          <w:r>
            <w:rPr>
              <w:rFonts w:hint="eastAsia" w:ascii="仿宋" w:hAnsi="仿宋" w:eastAsia="仿宋" w:cs="仿宋"/>
              <w:bCs/>
              <w:color w:val="auto"/>
              <w:sz w:val="28"/>
              <w:szCs w:val="28"/>
              <w:highlight w:val="none"/>
              <w:shd w:val="clear" w:color="auto" w:fill="auto"/>
              <w:lang w:val="en-US" w:eastAsia="zh-CN"/>
            </w:rPr>
            <w:t>第一章、产品</w:t>
          </w:r>
          <w:r>
            <w:rPr>
              <w:rFonts w:hint="eastAsia" w:ascii="仿宋" w:hAnsi="仿宋" w:eastAsia="仿宋" w:cs="仿宋"/>
              <w:bCs/>
              <w:color w:val="auto"/>
              <w:sz w:val="28"/>
              <w:szCs w:val="28"/>
              <w:highlight w:val="none"/>
              <w:shd w:val="clear" w:color="auto" w:fill="auto"/>
            </w:rPr>
            <w:t>质量</w:t>
          </w:r>
          <w:r>
            <w:rPr>
              <w:rFonts w:hint="eastAsia" w:ascii="仿宋" w:hAnsi="仿宋" w:eastAsia="仿宋" w:cs="仿宋"/>
              <w:bCs/>
              <w:color w:val="auto"/>
              <w:sz w:val="28"/>
              <w:szCs w:val="28"/>
              <w:highlight w:val="none"/>
              <w:shd w:val="clear" w:color="auto" w:fill="auto"/>
              <w:lang w:val="en-US" w:eastAsia="zh-CN"/>
            </w:rPr>
            <w:t>及包装要求</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_Toc23057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color w:val="auto"/>
              <w:sz w:val="28"/>
              <w:szCs w:val="28"/>
              <w:highlight w:val="none"/>
            </w:rPr>
            <w:fldChar w:fldCharType="end"/>
          </w:r>
        </w:p>
        <w:p w14:paraId="06C36F63">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b/>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_Toc4212 </w:instrText>
          </w:r>
          <w:r>
            <w:rPr>
              <w:color w:val="auto"/>
              <w:sz w:val="28"/>
              <w:szCs w:val="28"/>
              <w:highlight w:val="none"/>
            </w:rPr>
            <w:fldChar w:fldCharType="separate"/>
          </w:r>
          <w:r>
            <w:rPr>
              <w:rFonts w:hint="eastAsia" w:ascii="仿宋" w:hAnsi="仿宋" w:eastAsia="仿宋" w:cs="仿宋"/>
              <w:bCs/>
              <w:color w:val="auto"/>
              <w:sz w:val="28"/>
              <w:szCs w:val="28"/>
              <w:highlight w:val="none"/>
              <w:shd w:val="clear" w:color="auto" w:fill="auto"/>
              <w:lang w:val="en-US" w:eastAsia="zh-CN"/>
            </w:rPr>
            <w:t>第二章、计量方式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_Toc4212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color w:val="auto"/>
              <w:sz w:val="28"/>
              <w:szCs w:val="28"/>
              <w:highlight w:val="none"/>
            </w:rPr>
            <w:fldChar w:fldCharType="end"/>
          </w:r>
        </w:p>
        <w:p w14:paraId="2C137AB6">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_Toc10057 </w:instrText>
          </w:r>
          <w:r>
            <w:rPr>
              <w:color w:val="auto"/>
              <w:sz w:val="28"/>
              <w:szCs w:val="28"/>
              <w:highlight w:val="none"/>
            </w:rPr>
            <w:fldChar w:fldCharType="separate"/>
          </w:r>
          <w:r>
            <w:rPr>
              <w:rFonts w:hint="eastAsia" w:ascii="仿宋" w:hAnsi="仿宋" w:eastAsia="仿宋" w:cs="仿宋"/>
              <w:bCs/>
              <w:color w:val="auto"/>
              <w:sz w:val="28"/>
              <w:szCs w:val="28"/>
              <w:highlight w:val="none"/>
              <w:lang w:val="en-US" w:eastAsia="zh-CN"/>
            </w:rPr>
            <w:t>第三章、</w:t>
          </w:r>
          <w:r>
            <w:rPr>
              <w:rFonts w:hint="eastAsia" w:ascii="仿宋" w:hAnsi="仿宋" w:eastAsia="仿宋" w:cs="仿宋"/>
              <w:bCs/>
              <w:color w:val="auto"/>
              <w:sz w:val="28"/>
              <w:szCs w:val="44"/>
              <w:highlight w:val="none"/>
              <w:lang w:val="en-US" w:eastAsia="zh-CN"/>
            </w:rPr>
            <w:t>交货及验收</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_Toc10057 \h </w:instrText>
          </w:r>
          <w:r>
            <w:rPr>
              <w:color w:val="auto"/>
              <w:sz w:val="28"/>
              <w:szCs w:val="28"/>
              <w:highlight w:val="none"/>
            </w:rPr>
            <w:fldChar w:fldCharType="separate"/>
          </w:r>
          <w:r>
            <w:rPr>
              <w:color w:val="auto"/>
              <w:sz w:val="28"/>
              <w:szCs w:val="28"/>
              <w:highlight w:val="none"/>
            </w:rPr>
            <w:t>7</w:t>
          </w:r>
          <w:r>
            <w:rPr>
              <w:color w:val="auto"/>
              <w:sz w:val="28"/>
              <w:szCs w:val="28"/>
              <w:highlight w:val="none"/>
            </w:rPr>
            <w:fldChar w:fldCharType="end"/>
          </w:r>
          <w:r>
            <w:rPr>
              <w:color w:val="auto"/>
              <w:sz w:val="28"/>
              <w:szCs w:val="28"/>
              <w:highlight w:val="none"/>
            </w:rPr>
            <w:fldChar w:fldCharType="end"/>
          </w:r>
        </w:p>
        <w:p w14:paraId="69ED3832">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_Toc5818 </w:instrText>
          </w:r>
          <w:r>
            <w:rPr>
              <w:color w:val="auto"/>
              <w:sz w:val="28"/>
              <w:szCs w:val="28"/>
              <w:highlight w:val="none"/>
            </w:rPr>
            <w:fldChar w:fldCharType="separate"/>
          </w:r>
          <w:r>
            <w:rPr>
              <w:rFonts w:hint="eastAsia" w:ascii="仿宋" w:hAnsi="仿宋" w:eastAsia="仿宋" w:cs="仿宋"/>
              <w:bCs/>
              <w:color w:val="auto"/>
              <w:sz w:val="28"/>
              <w:szCs w:val="28"/>
              <w:highlight w:val="none"/>
              <w:lang w:val="en-US" w:eastAsia="zh-CN"/>
            </w:rPr>
            <w:t>第四章、</w:t>
          </w:r>
          <w:r>
            <w:rPr>
              <w:rFonts w:hint="eastAsia" w:ascii="仿宋" w:hAnsi="仿宋" w:eastAsia="仿宋" w:cs="仿宋"/>
              <w:bCs/>
              <w:color w:val="auto"/>
              <w:sz w:val="28"/>
              <w:szCs w:val="28"/>
              <w:highlight w:val="none"/>
            </w:rPr>
            <w:t>违约责任</w:t>
          </w:r>
          <w:r>
            <w:rPr>
              <w:color w:val="auto"/>
              <w:sz w:val="28"/>
              <w:szCs w:val="28"/>
              <w:highlight w:val="none"/>
            </w:rPr>
            <w:tab/>
          </w:r>
          <w:r>
            <w:rPr>
              <w:rFonts w:hint="eastAsia"/>
              <w:color w:val="auto"/>
              <w:sz w:val="28"/>
              <w:szCs w:val="28"/>
              <w:highlight w:val="none"/>
              <w:lang w:val="en-US" w:eastAsia="zh-CN"/>
            </w:rPr>
            <w:t>8</w:t>
          </w:r>
          <w:r>
            <w:rPr>
              <w:color w:val="auto"/>
              <w:sz w:val="28"/>
              <w:szCs w:val="28"/>
              <w:highlight w:val="none"/>
            </w:rPr>
            <w:fldChar w:fldCharType="end"/>
          </w:r>
        </w:p>
        <w:p w14:paraId="3EBB9811">
          <w:pPr>
            <w:pStyle w:val="16"/>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b/>
              <w:color w:val="auto"/>
              <w:sz w:val="28"/>
              <w:szCs w:val="28"/>
              <w:highlight w:val="none"/>
            </w:rPr>
          </w:pPr>
          <w:r>
            <w:rPr>
              <w:b/>
              <w:color w:val="auto"/>
              <w:sz w:val="28"/>
              <w:szCs w:val="28"/>
              <w:highlight w:val="none"/>
            </w:rPr>
            <w:fldChar w:fldCharType="begin"/>
          </w:r>
          <w:r>
            <w:rPr>
              <w:b/>
              <w:color w:val="auto"/>
              <w:sz w:val="28"/>
              <w:szCs w:val="28"/>
              <w:highlight w:val="none"/>
            </w:rPr>
            <w:instrText xml:space="preserve"> HYPERLINK \l _Toc27421 </w:instrText>
          </w:r>
          <w:r>
            <w:rPr>
              <w:b/>
              <w:color w:val="auto"/>
              <w:sz w:val="28"/>
              <w:szCs w:val="28"/>
              <w:highlight w:val="none"/>
            </w:rPr>
            <w:fldChar w:fldCharType="separate"/>
          </w:r>
          <w:r>
            <w:rPr>
              <w:rFonts w:hint="eastAsia" w:ascii="仿宋_GB2312" w:hAnsi="仿宋_GB2312" w:eastAsia="仿宋_GB2312" w:cs="仿宋_GB2312"/>
              <w:b/>
              <w:bCs/>
              <w:i w:val="0"/>
              <w:iCs w:val="0"/>
              <w:color w:val="auto"/>
              <w:kern w:val="0"/>
              <w:sz w:val="28"/>
              <w:szCs w:val="48"/>
              <w:highlight w:val="none"/>
              <w:shd w:val="clear" w:fill="auto"/>
              <w:lang w:val="en-US" w:eastAsia="zh-CN"/>
            </w:rPr>
            <w:t xml:space="preserve">第三部分 </w:t>
          </w:r>
          <w:r>
            <w:rPr>
              <w:rFonts w:hint="eastAsia" w:ascii="仿宋_GB2312" w:hAnsi="仿宋_GB2312" w:eastAsia="仿宋_GB2312" w:cs="仿宋_GB2312"/>
              <w:b/>
              <w:bCs/>
              <w:i w:val="0"/>
              <w:iCs w:val="0"/>
              <w:color w:val="auto"/>
              <w:kern w:val="0"/>
              <w:sz w:val="28"/>
              <w:szCs w:val="48"/>
              <w:highlight w:val="none"/>
              <w:shd w:val="clear" w:color="auto" w:fill="auto"/>
              <w:lang w:val="en-US" w:eastAsia="zh-CN"/>
            </w:rPr>
            <w:t>合同通用条款</w:t>
          </w:r>
          <w:r>
            <w:rPr>
              <w:b/>
              <w:color w:val="auto"/>
              <w:sz w:val="28"/>
              <w:szCs w:val="28"/>
              <w:highlight w:val="none"/>
            </w:rPr>
            <w:tab/>
          </w:r>
          <w:r>
            <w:rPr>
              <w:b/>
              <w:color w:val="auto"/>
              <w:sz w:val="28"/>
              <w:szCs w:val="28"/>
              <w:highlight w:val="none"/>
            </w:rPr>
            <w:fldChar w:fldCharType="begin"/>
          </w:r>
          <w:r>
            <w:rPr>
              <w:b/>
              <w:color w:val="auto"/>
              <w:sz w:val="28"/>
              <w:szCs w:val="28"/>
              <w:highlight w:val="none"/>
            </w:rPr>
            <w:instrText xml:space="preserve"> PAGEREF _Toc27421 \h </w:instrText>
          </w:r>
          <w:r>
            <w:rPr>
              <w:b/>
              <w:color w:val="auto"/>
              <w:sz w:val="28"/>
              <w:szCs w:val="28"/>
              <w:highlight w:val="none"/>
            </w:rPr>
            <w:fldChar w:fldCharType="separate"/>
          </w:r>
          <w:r>
            <w:rPr>
              <w:b/>
              <w:color w:val="auto"/>
              <w:sz w:val="28"/>
              <w:szCs w:val="28"/>
              <w:highlight w:val="none"/>
            </w:rPr>
            <w:t>9</w:t>
          </w:r>
          <w:r>
            <w:rPr>
              <w:b/>
              <w:color w:val="auto"/>
              <w:sz w:val="28"/>
              <w:szCs w:val="28"/>
              <w:highlight w:val="none"/>
            </w:rPr>
            <w:fldChar w:fldCharType="end"/>
          </w:r>
          <w:r>
            <w:rPr>
              <w:b/>
              <w:color w:val="auto"/>
              <w:sz w:val="28"/>
              <w:szCs w:val="28"/>
              <w:highlight w:val="none"/>
            </w:rPr>
            <w:fldChar w:fldCharType="end"/>
          </w:r>
        </w:p>
        <w:p w14:paraId="6BFEFEEC">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_Toc30813 </w:instrText>
          </w:r>
          <w:r>
            <w:rPr>
              <w:color w:val="auto"/>
              <w:sz w:val="28"/>
              <w:szCs w:val="28"/>
              <w:highlight w:val="none"/>
            </w:rPr>
            <w:fldChar w:fldCharType="separate"/>
          </w:r>
          <w:r>
            <w:rPr>
              <w:rFonts w:hint="eastAsia" w:ascii="仿宋" w:hAnsi="仿宋" w:eastAsia="仿宋" w:cs="仿宋"/>
              <w:bCs/>
              <w:color w:val="auto"/>
              <w:sz w:val="28"/>
              <w:szCs w:val="28"/>
              <w:highlight w:val="none"/>
              <w:lang w:val="en-US" w:eastAsia="zh-CN"/>
            </w:rPr>
            <w:t>第一章、对账及发票要求</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_Toc30813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color w:val="auto"/>
              <w:sz w:val="28"/>
              <w:szCs w:val="28"/>
              <w:highlight w:val="none"/>
            </w:rPr>
            <w:fldChar w:fldCharType="end"/>
          </w:r>
        </w:p>
        <w:p w14:paraId="39A0316A">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_Toc31321 </w:instrText>
          </w:r>
          <w:r>
            <w:rPr>
              <w:color w:val="auto"/>
              <w:sz w:val="28"/>
              <w:szCs w:val="28"/>
              <w:highlight w:val="none"/>
            </w:rPr>
            <w:fldChar w:fldCharType="separate"/>
          </w:r>
          <w:r>
            <w:rPr>
              <w:rFonts w:hint="eastAsia" w:ascii="仿宋" w:hAnsi="仿宋" w:eastAsia="仿宋" w:cs="仿宋"/>
              <w:bCs/>
              <w:color w:val="auto"/>
              <w:sz w:val="28"/>
              <w:szCs w:val="28"/>
              <w:highlight w:val="none"/>
              <w:lang w:val="en-US" w:eastAsia="zh-CN"/>
            </w:rPr>
            <w:t>第二章、收货、验收流程及标准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_Toc31321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color w:val="auto"/>
              <w:sz w:val="28"/>
              <w:szCs w:val="28"/>
              <w:highlight w:val="none"/>
            </w:rPr>
            <w:fldChar w:fldCharType="end"/>
          </w:r>
        </w:p>
        <w:p w14:paraId="45917EC1">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_Toc7011 </w:instrText>
          </w:r>
          <w:r>
            <w:rPr>
              <w:color w:val="auto"/>
              <w:sz w:val="28"/>
              <w:szCs w:val="28"/>
              <w:highlight w:val="none"/>
            </w:rPr>
            <w:fldChar w:fldCharType="separate"/>
          </w:r>
          <w:r>
            <w:rPr>
              <w:rFonts w:hint="eastAsia" w:ascii="仿宋" w:hAnsi="仿宋" w:eastAsia="仿宋" w:cs="仿宋"/>
              <w:bCs/>
              <w:color w:val="auto"/>
              <w:sz w:val="28"/>
              <w:szCs w:val="28"/>
              <w:highlight w:val="none"/>
              <w:lang w:val="en-US" w:eastAsia="zh-CN"/>
            </w:rPr>
            <w:t>第三章、保</w:t>
          </w:r>
          <w:r>
            <w:rPr>
              <w:rFonts w:hint="eastAsia" w:ascii="仿宋" w:hAnsi="仿宋" w:eastAsia="仿宋" w:cs="仿宋"/>
              <w:bCs w:val="0"/>
              <w:color w:val="auto"/>
              <w:sz w:val="28"/>
              <w:szCs w:val="44"/>
              <w:highlight w:val="none"/>
              <w:lang w:val="en-US" w:eastAsia="zh-CN"/>
            </w:rPr>
            <w:t>修</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_Toc7011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color w:val="auto"/>
              <w:sz w:val="28"/>
              <w:szCs w:val="28"/>
              <w:highlight w:val="none"/>
            </w:rPr>
            <w:fldChar w:fldCharType="end"/>
          </w:r>
        </w:p>
        <w:p w14:paraId="103CF20C">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_Toc5818 </w:instrText>
          </w:r>
          <w:r>
            <w:rPr>
              <w:color w:val="auto"/>
              <w:sz w:val="28"/>
              <w:szCs w:val="28"/>
              <w:highlight w:val="none"/>
            </w:rPr>
            <w:fldChar w:fldCharType="separate"/>
          </w:r>
          <w:r>
            <w:rPr>
              <w:rFonts w:hint="eastAsia" w:ascii="仿宋" w:hAnsi="仿宋" w:eastAsia="仿宋" w:cs="仿宋"/>
              <w:bCs/>
              <w:color w:val="auto"/>
              <w:sz w:val="28"/>
              <w:szCs w:val="28"/>
              <w:highlight w:val="none"/>
              <w:lang w:val="en-US" w:eastAsia="zh-CN"/>
            </w:rPr>
            <w:t>第四章、</w:t>
          </w:r>
          <w:r>
            <w:rPr>
              <w:rFonts w:hint="eastAsia" w:ascii="仿宋" w:hAnsi="仿宋" w:eastAsia="仿宋" w:cs="仿宋"/>
              <w:bCs/>
              <w:color w:val="auto"/>
              <w:sz w:val="28"/>
              <w:szCs w:val="28"/>
              <w:highlight w:val="none"/>
            </w:rPr>
            <w:t>违约责任</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_Toc5818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color w:val="auto"/>
              <w:sz w:val="28"/>
              <w:szCs w:val="28"/>
              <w:highlight w:val="none"/>
            </w:rPr>
            <w:fldChar w:fldCharType="end"/>
          </w:r>
        </w:p>
        <w:p w14:paraId="6C4F3A81">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_Toc20226 </w:instrText>
          </w:r>
          <w:r>
            <w:rPr>
              <w:color w:val="auto"/>
              <w:sz w:val="28"/>
              <w:szCs w:val="28"/>
              <w:highlight w:val="none"/>
            </w:rPr>
            <w:fldChar w:fldCharType="separate"/>
          </w:r>
          <w:r>
            <w:rPr>
              <w:rFonts w:hint="eastAsia" w:ascii="仿宋" w:hAnsi="仿宋" w:eastAsia="仿宋" w:cs="仿宋"/>
              <w:bCs/>
              <w:color w:val="auto"/>
              <w:sz w:val="28"/>
              <w:szCs w:val="28"/>
              <w:highlight w:val="none"/>
              <w:lang w:val="en-US" w:eastAsia="zh-CN"/>
            </w:rPr>
            <w:t>第五章、</w:t>
          </w:r>
          <w:r>
            <w:rPr>
              <w:rFonts w:hint="eastAsia" w:ascii="仿宋" w:hAnsi="仿宋" w:eastAsia="仿宋" w:cs="仿宋"/>
              <w:bCs/>
              <w:color w:val="auto"/>
              <w:sz w:val="28"/>
              <w:szCs w:val="28"/>
              <w:highlight w:val="none"/>
            </w:rPr>
            <w:t>廉洁条款</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_Toc20226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color w:val="auto"/>
              <w:sz w:val="28"/>
              <w:szCs w:val="28"/>
              <w:highlight w:val="none"/>
            </w:rPr>
            <w:fldChar w:fldCharType="end"/>
          </w:r>
        </w:p>
        <w:p w14:paraId="03DDE5F7">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_Toc5679 </w:instrText>
          </w:r>
          <w:r>
            <w:rPr>
              <w:color w:val="auto"/>
              <w:sz w:val="28"/>
              <w:szCs w:val="28"/>
              <w:highlight w:val="none"/>
            </w:rPr>
            <w:fldChar w:fldCharType="separate"/>
          </w:r>
          <w:r>
            <w:rPr>
              <w:rFonts w:hint="eastAsia" w:ascii="仿宋" w:hAnsi="仿宋" w:eastAsia="仿宋" w:cs="仿宋"/>
              <w:bCs/>
              <w:color w:val="auto"/>
              <w:sz w:val="28"/>
              <w:szCs w:val="44"/>
              <w:highlight w:val="none"/>
              <w:lang w:val="en-US" w:eastAsia="zh-CN"/>
            </w:rPr>
            <w:t>第六章、甲乙双方联系人权限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_Toc5679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color w:val="auto"/>
              <w:sz w:val="28"/>
              <w:szCs w:val="28"/>
              <w:highlight w:val="none"/>
            </w:rPr>
            <w:fldChar w:fldCharType="end"/>
          </w:r>
        </w:p>
        <w:p w14:paraId="641EF26A">
          <w:pPr>
            <w:pStyle w:val="27"/>
            <w:keepNext w:val="0"/>
            <w:keepLines w:val="0"/>
            <w:pageBreakBefore w:val="0"/>
            <w:widowControl/>
            <w:tabs>
              <w:tab w:val="right" w:leader="dot" w:pos="9355"/>
            </w:tabs>
            <w:kinsoku/>
            <w:wordWrap/>
            <w:overflowPunct/>
            <w:topLinePunct w:val="0"/>
            <w:autoSpaceDE/>
            <w:autoSpaceDN/>
            <w:bidi w:val="0"/>
            <w:adjustRightInd/>
            <w:snapToGrid w:val="0"/>
            <w:spacing w:line="500" w:lineRule="exact"/>
            <w:textAlignment w:val="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_Toc25549 </w:instrText>
          </w:r>
          <w:r>
            <w:rPr>
              <w:color w:val="auto"/>
              <w:sz w:val="28"/>
              <w:szCs w:val="28"/>
              <w:highlight w:val="none"/>
            </w:rPr>
            <w:fldChar w:fldCharType="separate"/>
          </w:r>
          <w:r>
            <w:rPr>
              <w:rFonts w:hint="eastAsia" w:ascii="仿宋" w:hAnsi="仿宋" w:eastAsia="仿宋" w:cs="仿宋"/>
              <w:bCs/>
              <w:color w:val="auto"/>
              <w:sz w:val="28"/>
              <w:szCs w:val="44"/>
              <w:highlight w:val="none"/>
              <w:lang w:val="en-US" w:eastAsia="zh-CN"/>
            </w:rPr>
            <w:t>第七章、其他</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_Toc25549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195AF881">
          <w:pPr>
            <w:keepNext w:val="0"/>
            <w:keepLines w:val="0"/>
            <w:pageBreakBefore w:val="0"/>
            <w:kinsoku/>
            <w:wordWrap/>
            <w:overflowPunct/>
            <w:topLinePunct w:val="0"/>
            <w:autoSpaceDE/>
            <w:autoSpaceDN/>
            <w:bidi w:val="0"/>
            <w:snapToGrid w:val="0"/>
            <w:spacing w:line="500" w:lineRule="exact"/>
            <w:textAlignment w:val="auto"/>
            <w:rPr>
              <w:b/>
              <w:color w:val="auto"/>
              <w:highlight w:val="none"/>
            </w:rPr>
          </w:pPr>
          <w:r>
            <w:rPr>
              <w:b/>
              <w:color w:val="auto"/>
              <w:highlight w:val="none"/>
            </w:rPr>
            <w:fldChar w:fldCharType="end"/>
          </w:r>
        </w:p>
      </w:sdtContent>
    </w:sdt>
    <w:p w14:paraId="518FF21B">
      <w:pPr>
        <w:keepNext w:val="0"/>
        <w:keepLines w:val="0"/>
        <w:pageBreakBefore w:val="0"/>
        <w:kinsoku/>
        <w:wordWrap/>
        <w:overflowPunct/>
        <w:topLinePunct w:val="0"/>
        <w:autoSpaceDE/>
        <w:autoSpaceDN/>
        <w:bidi w:val="0"/>
        <w:snapToGrid w:val="0"/>
        <w:spacing w:line="500" w:lineRule="exact"/>
        <w:textAlignment w:val="auto"/>
        <w:rPr>
          <w:b/>
          <w:color w:val="auto"/>
          <w:highlight w:val="none"/>
        </w:rPr>
        <w:sectPr>
          <w:headerReference r:id="rId4" w:type="default"/>
          <w:footerReference r:id="rId5" w:type="default"/>
          <w:pgSz w:w="11906" w:h="16838"/>
          <w:pgMar w:top="1247" w:right="1304" w:bottom="1304" w:left="1304" w:header="737" w:footer="624"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579DF8AB">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after="157" w:afterLines="50" w:line="500" w:lineRule="exact"/>
        <w:ind w:right="-578" w:rightChars="-275"/>
        <w:jc w:val="center"/>
        <w:textAlignment w:val="auto"/>
        <w:outlineLvl w:val="0"/>
        <w:rPr>
          <w:rFonts w:hint="eastAsia" w:ascii="仿宋" w:hAnsi="仿宋" w:eastAsia="仿宋" w:cs="仿宋"/>
          <w:b w:val="0"/>
          <w:bCs w:val="0"/>
          <w:color w:val="auto"/>
          <w:kern w:val="2"/>
          <w:sz w:val="28"/>
          <w:szCs w:val="28"/>
          <w:highlight w:val="none"/>
          <w:u w:val="none"/>
          <w:shd w:val="clear" w:color="auto" w:fill="auto"/>
          <w:lang w:val="en-US" w:eastAsia="zh-CN" w:bidi="ar-SA"/>
        </w:rPr>
      </w:pPr>
      <w:bookmarkStart w:id="41" w:name="_Toc1934"/>
      <w:r>
        <w:rPr>
          <w:rFonts w:hint="eastAsia" w:ascii="仿宋_GB2312" w:hAnsi="仿宋_GB2312" w:eastAsia="仿宋_GB2312" w:cs="仿宋_GB2312"/>
          <w:b/>
          <w:bCs/>
          <w:i w:val="0"/>
          <w:iCs w:val="0"/>
          <w:color w:val="auto"/>
          <w:kern w:val="0"/>
          <w:sz w:val="32"/>
          <w:szCs w:val="32"/>
          <w:highlight w:val="none"/>
          <w:shd w:val="clear" w:fill="auto"/>
          <w:lang w:val="en-US" w:eastAsia="zh-CN" w:bidi="ar-SA"/>
        </w:rPr>
        <w:t xml:space="preserve">第一部分 </w:t>
      </w:r>
      <w:r>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t>协议书</w:t>
      </w:r>
      <w:bookmarkEnd w:id="40"/>
      <w:bookmarkEnd w:id="41"/>
    </w:p>
    <w:p w14:paraId="7E176C5F">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b w:val="0"/>
          <w:bCs w:val="0"/>
          <w:color w:val="auto"/>
          <w:kern w:val="2"/>
          <w:sz w:val="28"/>
          <w:szCs w:val="28"/>
          <w:highlight w:val="none"/>
          <w:u w:val="none"/>
          <w:shd w:val="clear" w:color="auto" w:fill="auto"/>
          <w:lang w:val="en-US" w:eastAsia="zh-CN" w:bidi="ar-SA"/>
        </w:rPr>
      </w:pPr>
      <w:r>
        <w:rPr>
          <w:rFonts w:hint="eastAsia" w:ascii="仿宋" w:hAnsi="仿宋" w:eastAsia="仿宋" w:cs="仿宋"/>
          <w:b w:val="0"/>
          <w:bCs w:val="0"/>
          <w:color w:val="auto"/>
          <w:kern w:val="2"/>
          <w:sz w:val="28"/>
          <w:szCs w:val="28"/>
          <w:highlight w:val="none"/>
          <w:u w:val="none"/>
          <w:shd w:val="clear" w:color="auto" w:fill="auto"/>
          <w:lang w:val="en-US" w:eastAsia="zh-CN" w:bidi="ar-SA"/>
        </w:rPr>
        <w:t>根据《中华人民共和国民法典》《中华人民共和国产品质量法》及其他有关法律法规，在乙方确认并承诺满足本项目所在地住建主管部门各项要求的前提下，甲乙双方在平等、自愿、公平和诚实信用的基础上，就拟用于</w:t>
      </w:r>
      <w:r>
        <w:rPr>
          <w:rFonts w:hint="eastAsia" w:ascii="仿宋" w:hAnsi="仿宋" w:eastAsia="仿宋" w:cs="仿宋"/>
          <w:b w:val="0"/>
          <w:bCs w:val="0"/>
          <w:color w:val="auto"/>
          <w:kern w:val="2"/>
          <w:sz w:val="28"/>
          <w:szCs w:val="28"/>
          <w:highlight w:val="none"/>
          <w:u w:val="single"/>
          <w:shd w:val="clear" w:color="auto" w:fill="auto"/>
          <w:lang w:val="en-US" w:eastAsia="zh-CN" w:bidi="ar-SA"/>
        </w:rPr>
        <w:t>玉林(福绵)节能环保产业园</w:t>
      </w:r>
      <w:r>
        <w:rPr>
          <w:rFonts w:hint="eastAsia" w:ascii="仿宋" w:hAnsi="仿宋" w:eastAsia="仿宋" w:cs="仿宋"/>
          <w:b w:val="0"/>
          <w:bCs w:val="0"/>
          <w:color w:val="FF0000"/>
          <w:kern w:val="2"/>
          <w:sz w:val="28"/>
          <w:szCs w:val="28"/>
          <w:highlight w:val="none"/>
          <w:u w:val="single"/>
          <w:shd w:val="clear" w:color="auto" w:fill="auto"/>
          <w:lang w:val="en-US" w:eastAsia="zh-CN" w:bidi="ar-SA"/>
        </w:rPr>
        <w:t>【具体项目名称以签约为准】项目</w:t>
      </w:r>
      <w:r>
        <w:rPr>
          <w:rFonts w:hint="eastAsia" w:ascii="仿宋" w:hAnsi="仿宋" w:eastAsia="仿宋" w:cs="仿宋"/>
          <w:b w:val="0"/>
          <w:bCs w:val="0"/>
          <w:color w:val="auto"/>
          <w:kern w:val="2"/>
          <w:sz w:val="28"/>
          <w:szCs w:val="28"/>
          <w:highlight w:val="none"/>
          <w:u w:val="none"/>
          <w:lang w:val="en-US" w:eastAsia="zh-CN" w:bidi="ar-SA"/>
        </w:rPr>
        <w:t>（简称“本项目”）</w:t>
      </w:r>
      <w:r>
        <w:rPr>
          <w:rFonts w:hint="eastAsia" w:ascii="仿宋" w:hAnsi="仿宋" w:eastAsia="仿宋" w:cs="仿宋"/>
          <w:b w:val="0"/>
          <w:bCs w:val="0"/>
          <w:color w:val="auto"/>
          <w:kern w:val="2"/>
          <w:sz w:val="28"/>
          <w:szCs w:val="28"/>
          <w:highlight w:val="none"/>
          <w:u w:val="none"/>
          <w:shd w:val="clear" w:color="auto" w:fill="auto"/>
          <w:lang w:val="en-US" w:eastAsia="zh-CN" w:bidi="ar-SA"/>
        </w:rPr>
        <w:t>的</w:t>
      </w:r>
      <w:r>
        <w:rPr>
          <w:rFonts w:hint="eastAsia" w:ascii="仿宋" w:hAnsi="仿宋" w:eastAsia="仿宋" w:cs="仿宋"/>
          <w:b w:val="0"/>
          <w:bCs w:val="0"/>
          <w:color w:val="auto"/>
          <w:kern w:val="2"/>
          <w:sz w:val="28"/>
          <w:szCs w:val="28"/>
          <w:highlight w:val="none"/>
          <w:u w:val="single"/>
          <w:shd w:val="clear" w:color="auto" w:fill="auto"/>
          <w:lang w:val="en-US" w:eastAsia="zh-CN" w:bidi="ar-SA"/>
        </w:rPr>
        <w:t>钢材</w:t>
      </w:r>
      <w:r>
        <w:rPr>
          <w:rFonts w:hint="eastAsia" w:ascii="仿宋" w:hAnsi="仿宋" w:eastAsia="仿宋" w:cs="仿宋"/>
          <w:b w:val="0"/>
          <w:bCs w:val="0"/>
          <w:color w:val="auto"/>
          <w:kern w:val="2"/>
          <w:sz w:val="28"/>
          <w:szCs w:val="28"/>
          <w:highlight w:val="none"/>
          <w:u w:val="none"/>
          <w:shd w:val="clear" w:color="auto" w:fill="auto"/>
          <w:lang w:val="en-US" w:eastAsia="zh-CN" w:bidi="ar-SA"/>
        </w:rPr>
        <w:t>（以下简称“产品”） 购销事宜协商一致，特签订本合同。</w:t>
      </w:r>
      <w:r>
        <w:rPr>
          <w:rFonts w:hint="eastAsia" w:ascii="仿宋" w:hAnsi="仿宋" w:eastAsia="仿宋" w:cs="仿宋"/>
          <w:b w:val="0"/>
          <w:bCs w:val="0"/>
          <w:color w:val="auto"/>
          <w:kern w:val="2"/>
          <w:sz w:val="28"/>
          <w:szCs w:val="28"/>
          <w:highlight w:val="none"/>
          <w:u w:val="none"/>
          <w:lang w:val="en-US" w:eastAsia="zh-CN" w:bidi="ar-SA"/>
        </w:rPr>
        <w:t>（本合同范围内，对以</w:t>
      </w:r>
      <w:r>
        <w:rPr>
          <w:rFonts w:hint="eastAsia" w:ascii="仿宋" w:hAnsi="仿宋" w:eastAsia="仿宋" w:cs="仿宋"/>
          <w:b w:val="0"/>
          <w:bCs w:val="0"/>
          <w:color w:val="auto"/>
          <w:kern w:val="2"/>
          <w:sz w:val="28"/>
          <w:szCs w:val="28"/>
          <w:highlight w:val="none"/>
          <w:u w:val="none"/>
          <w:lang w:val="en-US" w:eastAsia="zh-CN" w:bidi="ar-SA"/>
        </w:rPr>
        <w:sym w:font="Wingdings" w:char="00A8"/>
      </w:r>
      <w:r>
        <w:rPr>
          <w:rFonts w:hint="eastAsia" w:ascii="仿宋" w:hAnsi="仿宋" w:eastAsia="仿宋" w:cs="仿宋"/>
          <w:b w:val="0"/>
          <w:bCs w:val="0"/>
          <w:color w:val="auto"/>
          <w:kern w:val="2"/>
          <w:sz w:val="28"/>
          <w:szCs w:val="28"/>
          <w:highlight w:val="none"/>
          <w:u w:val="none"/>
          <w:lang w:val="en-US" w:eastAsia="zh-CN" w:bidi="ar-SA"/>
        </w:rPr>
        <w:t>或</w:t>
      </w:r>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b w:val="0"/>
          <w:bCs w:val="0"/>
          <w:color w:val="auto"/>
          <w:kern w:val="2"/>
          <w:sz w:val="28"/>
          <w:szCs w:val="28"/>
          <w:highlight w:val="none"/>
          <w:u w:val="none"/>
          <w:lang w:val="en-US" w:eastAsia="zh-CN" w:bidi="ar-SA"/>
        </w:rPr>
        <w:t>开头的内容，以</w:t>
      </w:r>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b w:val="0"/>
          <w:bCs w:val="0"/>
          <w:color w:val="auto"/>
          <w:kern w:val="2"/>
          <w:sz w:val="28"/>
          <w:szCs w:val="28"/>
          <w:highlight w:val="none"/>
          <w:u w:val="none"/>
          <w:lang w:val="en-US" w:eastAsia="zh-CN" w:bidi="ar-SA"/>
        </w:rPr>
        <w:t>开头的内容为准。）</w:t>
      </w:r>
      <w:r>
        <w:rPr>
          <w:rFonts w:hint="eastAsia" w:ascii="仿宋" w:hAnsi="仿宋" w:eastAsia="仿宋" w:cs="仿宋"/>
          <w:b w:val="0"/>
          <w:bCs w:val="0"/>
          <w:color w:val="auto"/>
          <w:kern w:val="2"/>
          <w:sz w:val="28"/>
          <w:szCs w:val="28"/>
          <w:highlight w:val="none"/>
          <w:u w:val="none"/>
          <w:lang w:val="en-US" w:eastAsia="zh-CN" w:bidi="ar-SA"/>
        </w:rPr>
        <w:tab/>
      </w:r>
    </w:p>
    <w:p w14:paraId="37E3400D">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textAlignment w:val="auto"/>
        <w:outlineLvl w:val="1"/>
        <w:rPr>
          <w:rFonts w:hint="eastAsia" w:ascii="仿宋" w:hAnsi="仿宋" w:eastAsia="仿宋" w:cs="仿宋"/>
          <w:b/>
          <w:bCs/>
          <w:color w:val="auto"/>
          <w:sz w:val="28"/>
          <w:szCs w:val="28"/>
          <w:highlight w:val="none"/>
          <w:shd w:val="clear" w:color="auto" w:fill="auto"/>
          <w:lang w:val="en-US" w:eastAsia="zh-CN"/>
        </w:rPr>
      </w:pPr>
      <w:bookmarkStart w:id="42" w:name="_Toc26009"/>
      <w:bookmarkStart w:id="43" w:name="_Toc30517"/>
      <w:bookmarkStart w:id="44" w:name="_Toc11394"/>
      <w:bookmarkStart w:id="45" w:name="_Toc25994"/>
      <w:bookmarkStart w:id="46" w:name="_Toc1522"/>
      <w:bookmarkStart w:id="47" w:name="_Toc1077"/>
      <w:bookmarkStart w:id="48" w:name="_Toc5560"/>
      <w:bookmarkStart w:id="49" w:name="_Toc21647"/>
      <w:r>
        <w:rPr>
          <w:rFonts w:hint="eastAsia" w:ascii="仿宋" w:hAnsi="仿宋" w:eastAsia="仿宋" w:cs="仿宋"/>
          <w:b/>
          <w:bCs/>
          <w:color w:val="auto"/>
          <w:sz w:val="28"/>
          <w:szCs w:val="28"/>
          <w:highlight w:val="none"/>
          <w:shd w:val="clear" w:color="auto" w:fill="auto"/>
          <w:lang w:val="en-US" w:eastAsia="zh-CN"/>
        </w:rPr>
        <w:t>第一章、</w:t>
      </w:r>
      <w:r>
        <w:rPr>
          <w:rFonts w:hint="eastAsia" w:ascii="仿宋" w:hAnsi="仿宋" w:eastAsia="仿宋" w:cs="仿宋"/>
          <w:b/>
          <w:bCs/>
          <w:color w:val="auto"/>
          <w:sz w:val="28"/>
          <w:szCs w:val="28"/>
          <w:highlight w:val="none"/>
          <w:shd w:val="clear" w:color="auto" w:fill="auto"/>
        </w:rPr>
        <w:t>产品内容</w:t>
      </w:r>
      <w:bookmarkEnd w:id="42"/>
      <w:bookmarkEnd w:id="43"/>
      <w:r>
        <w:rPr>
          <w:rFonts w:hint="eastAsia" w:ascii="仿宋" w:hAnsi="仿宋" w:eastAsia="仿宋" w:cs="仿宋"/>
          <w:b/>
          <w:bCs/>
          <w:color w:val="auto"/>
          <w:sz w:val="28"/>
          <w:szCs w:val="28"/>
          <w:highlight w:val="none"/>
          <w:shd w:val="clear" w:color="auto" w:fill="auto"/>
          <w:lang w:val="en-US" w:eastAsia="zh-CN"/>
        </w:rPr>
        <w:t>及合同价格</w:t>
      </w:r>
      <w:bookmarkEnd w:id="44"/>
      <w:bookmarkEnd w:id="45"/>
      <w:bookmarkEnd w:id="46"/>
      <w:bookmarkEnd w:id="47"/>
      <w:bookmarkEnd w:id="48"/>
      <w:bookmarkEnd w:id="49"/>
    </w:p>
    <w:p w14:paraId="6EAEE4CA">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199" w:leftChars="-95" w:firstLine="482" w:firstLineChars="150"/>
        <w:jc w:val="center"/>
        <w:textAlignment w:val="auto"/>
        <w:outlineLvl w:val="0"/>
        <w:rPr>
          <w:rFonts w:hint="eastAsia" w:ascii="仿宋" w:hAnsi="仿宋" w:eastAsia="仿宋" w:cs="仿宋"/>
          <w:b/>
          <w:bCs/>
          <w:color w:val="auto"/>
          <w:sz w:val="32"/>
          <w:szCs w:val="32"/>
          <w:highlight w:val="none"/>
          <w:shd w:val="clear" w:color="auto" w:fill="auto"/>
          <w:lang w:val="en-US" w:eastAsia="zh-CN"/>
        </w:rPr>
      </w:pPr>
      <w:bookmarkStart w:id="50" w:name="_Toc27447"/>
      <w:bookmarkStart w:id="51" w:name="_Toc31591"/>
      <w:bookmarkStart w:id="52" w:name="_Toc17282"/>
      <w:bookmarkStart w:id="53" w:name="_Toc10628"/>
      <w:bookmarkStart w:id="54" w:name="_Toc32231"/>
      <w:bookmarkStart w:id="55" w:name="_Toc2165"/>
      <w:bookmarkStart w:id="56" w:name="_Toc10666"/>
      <w:bookmarkStart w:id="57" w:name="_Toc6105"/>
      <w:bookmarkStart w:id="58" w:name="_Toc15332"/>
      <w:bookmarkStart w:id="59" w:name="_Toc27095"/>
      <w:bookmarkStart w:id="60" w:name="_Toc20018"/>
      <w:r>
        <w:rPr>
          <w:rFonts w:hint="eastAsia" w:ascii="仿宋" w:hAnsi="仿宋" w:eastAsia="仿宋" w:cs="仿宋"/>
          <w:b/>
          <w:bCs/>
          <w:color w:val="auto"/>
          <w:sz w:val="32"/>
          <w:szCs w:val="32"/>
          <w:highlight w:val="none"/>
          <w:shd w:val="clear" w:color="auto" w:fill="auto"/>
          <w:lang w:val="en-US" w:eastAsia="zh-CN"/>
        </w:rPr>
        <w:t>表一</w:t>
      </w:r>
      <w:bookmarkEnd w:id="50"/>
      <w:bookmarkEnd w:id="51"/>
      <w:bookmarkEnd w:id="52"/>
      <w:bookmarkEnd w:id="53"/>
      <w:bookmarkEnd w:id="54"/>
      <w:bookmarkEnd w:id="55"/>
      <w:bookmarkEnd w:id="56"/>
      <w:bookmarkEnd w:id="57"/>
      <w:bookmarkEnd w:id="58"/>
      <w:bookmarkEnd w:id="59"/>
      <w:bookmarkEnd w:id="60"/>
    </w:p>
    <w:tbl>
      <w:tblPr>
        <w:tblStyle w:val="13"/>
        <w:tblW w:w="51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7"/>
        <w:gridCol w:w="1230"/>
        <w:gridCol w:w="1470"/>
        <w:gridCol w:w="2303"/>
        <w:gridCol w:w="3067"/>
      </w:tblGrid>
      <w:tr w14:paraId="29BF9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1" w:hRule="atLeast"/>
          <w:jc w:val="center"/>
        </w:trPr>
        <w:tc>
          <w:tcPr>
            <w:tcW w:w="856" w:type="pct"/>
            <w:noWrap w:val="0"/>
            <w:vAlign w:val="center"/>
          </w:tcPr>
          <w:p w14:paraId="3AF75D1C">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eastAsia" w:ascii="仿宋" w:hAnsi="仿宋" w:eastAsia="仿宋" w:cs="仿宋"/>
                <w:b w:val="0"/>
                <w:b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color w:val="auto"/>
                <w:kern w:val="2"/>
                <w:sz w:val="24"/>
                <w:szCs w:val="24"/>
                <w:highlight w:val="none"/>
                <w:u w:val="none"/>
                <w:shd w:val="clear" w:color="auto" w:fill="auto"/>
                <w:lang w:val="en-US" w:eastAsia="zh-CN" w:bidi="ar-SA"/>
              </w:rPr>
              <w:t>产品名称</w:t>
            </w:r>
          </w:p>
        </w:tc>
        <w:tc>
          <w:tcPr>
            <w:tcW w:w="631" w:type="pct"/>
            <w:noWrap w:val="0"/>
            <w:vAlign w:val="center"/>
          </w:tcPr>
          <w:p w14:paraId="4AF74679">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eastAsia" w:ascii="仿宋" w:hAnsi="仿宋" w:eastAsia="仿宋" w:cs="仿宋"/>
                <w:b w:val="0"/>
                <w:b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color w:val="auto"/>
                <w:kern w:val="2"/>
                <w:sz w:val="24"/>
                <w:szCs w:val="24"/>
                <w:highlight w:val="none"/>
                <w:u w:val="none"/>
                <w:shd w:val="clear" w:color="auto" w:fill="auto"/>
                <w:lang w:val="en-US" w:eastAsia="zh-CN" w:bidi="ar-SA"/>
              </w:rPr>
              <w:t>规格</w:t>
            </w:r>
          </w:p>
        </w:tc>
        <w:tc>
          <w:tcPr>
            <w:tcW w:w="754" w:type="pct"/>
            <w:noWrap w:val="0"/>
            <w:vAlign w:val="center"/>
          </w:tcPr>
          <w:p w14:paraId="5B02E868">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eastAsia" w:ascii="仿宋" w:hAnsi="仿宋" w:eastAsia="仿宋" w:cs="仿宋"/>
                <w:b w:val="0"/>
                <w:b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color w:val="auto"/>
                <w:kern w:val="2"/>
                <w:sz w:val="24"/>
                <w:szCs w:val="24"/>
                <w:highlight w:val="none"/>
                <w:u w:val="none"/>
                <w:shd w:val="clear" w:color="auto" w:fill="auto"/>
                <w:lang w:val="en-US" w:eastAsia="zh-CN" w:bidi="ar-SA"/>
              </w:rPr>
              <w:t>暂定数量</w:t>
            </w:r>
          </w:p>
        </w:tc>
        <w:tc>
          <w:tcPr>
            <w:tcW w:w="1182" w:type="pct"/>
            <w:noWrap w:val="0"/>
            <w:vAlign w:val="center"/>
          </w:tcPr>
          <w:p w14:paraId="3A28E407">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default" w:ascii="仿宋" w:hAnsi="仿宋" w:eastAsia="仿宋" w:cs="仿宋"/>
                <w:b w:val="0"/>
                <w:b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color w:val="auto"/>
                <w:kern w:val="2"/>
                <w:sz w:val="24"/>
                <w:szCs w:val="24"/>
                <w:highlight w:val="none"/>
                <w:u w:val="none"/>
                <w:shd w:val="clear" w:color="auto" w:fill="auto"/>
                <w:lang w:val="en-US" w:eastAsia="zh-CN" w:bidi="ar-SA"/>
              </w:rPr>
              <w:t>定尺尺寸</w:t>
            </w:r>
          </w:p>
        </w:tc>
        <w:tc>
          <w:tcPr>
            <w:tcW w:w="1574" w:type="pct"/>
            <w:noWrap w:val="0"/>
            <w:vAlign w:val="center"/>
          </w:tcPr>
          <w:p w14:paraId="2031F804">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eastAsia" w:ascii="仿宋" w:hAnsi="仿宋" w:eastAsia="仿宋" w:cs="仿宋"/>
                <w:b w:val="0"/>
                <w:bCs w:val="0"/>
                <w:color w:val="auto"/>
                <w:kern w:val="2"/>
                <w:sz w:val="24"/>
                <w:szCs w:val="24"/>
                <w:highlight w:val="none"/>
                <w:u w:val="none"/>
                <w:shd w:val="clear" w:color="auto" w:fill="auto"/>
                <w:lang w:val="en-US" w:eastAsia="zh-CN" w:bidi="ar-SA"/>
              </w:rPr>
            </w:pPr>
            <w:r>
              <w:rPr>
                <w:rFonts w:hint="eastAsia" w:ascii="仿宋" w:hAnsi="仿宋" w:eastAsia="仿宋" w:cs="仿宋"/>
                <w:b w:val="0"/>
                <w:bCs w:val="0"/>
                <w:color w:val="auto"/>
                <w:kern w:val="2"/>
                <w:sz w:val="24"/>
                <w:szCs w:val="24"/>
                <w:highlight w:val="none"/>
                <w:u w:val="none"/>
                <w:shd w:val="clear" w:color="auto" w:fill="auto"/>
                <w:lang w:val="en-US" w:eastAsia="zh-CN" w:bidi="ar-SA"/>
              </w:rPr>
              <w:t>合同单价（元/吨）</w:t>
            </w:r>
          </w:p>
        </w:tc>
      </w:tr>
      <w:tr w14:paraId="35271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56" w:type="pct"/>
            <w:noWrap w:val="0"/>
            <w:vAlign w:val="center"/>
          </w:tcPr>
          <w:p w14:paraId="06EC4923">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default" w:ascii="仿宋" w:hAnsi="仿宋" w:eastAsia="仿宋" w:cs="仿宋"/>
                <w:b w:val="0"/>
                <w:bCs w:val="0"/>
                <w:color w:val="auto"/>
                <w:sz w:val="24"/>
                <w:szCs w:val="24"/>
                <w:highlight w:val="none"/>
                <w:u w:val="none"/>
                <w:shd w:val="clear" w:color="auto" w:fill="auto"/>
                <w:vertAlign w:val="baseline"/>
                <w:lang w:val="en-US" w:eastAsia="zh-CN"/>
              </w:rPr>
            </w:pPr>
            <w:r>
              <w:rPr>
                <w:rFonts w:hint="eastAsia" w:ascii="仿宋" w:hAnsi="仿宋" w:eastAsia="仿宋" w:cs="仿宋"/>
                <w:b w:val="0"/>
                <w:bCs w:val="0"/>
                <w:color w:val="auto"/>
                <w:sz w:val="24"/>
                <w:szCs w:val="24"/>
                <w:highlight w:val="none"/>
                <w:u w:val="none"/>
                <w:shd w:val="clear" w:color="auto" w:fill="auto"/>
                <w:vertAlign w:val="baseline"/>
                <w:lang w:val="en-US" w:eastAsia="zh-CN"/>
              </w:rPr>
              <w:t>螺纹钢、盘螺</w:t>
            </w:r>
          </w:p>
        </w:tc>
        <w:tc>
          <w:tcPr>
            <w:tcW w:w="631" w:type="pct"/>
            <w:noWrap w:val="0"/>
            <w:vAlign w:val="center"/>
          </w:tcPr>
          <w:p w14:paraId="382076C7">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eastAsia" w:ascii="仿宋" w:hAnsi="仿宋" w:eastAsia="仿宋" w:cs="仿宋"/>
                <w:b w:val="0"/>
                <w:bCs w:val="0"/>
                <w:color w:val="auto"/>
                <w:sz w:val="24"/>
                <w:szCs w:val="24"/>
                <w:highlight w:val="none"/>
                <w:shd w:val="clear" w:color="auto" w:fill="auto"/>
                <w:vertAlign w:val="baseline"/>
                <w:lang w:val="en-US" w:eastAsia="zh-CN"/>
              </w:rPr>
            </w:pPr>
            <w:r>
              <w:rPr>
                <w:rFonts w:hint="eastAsia" w:ascii="仿宋" w:hAnsi="仿宋" w:eastAsia="仿宋" w:cs="仿宋"/>
                <w:b w:val="0"/>
                <w:bCs w:val="0"/>
                <w:color w:val="auto"/>
                <w:sz w:val="24"/>
                <w:szCs w:val="24"/>
                <w:highlight w:val="none"/>
                <w:shd w:val="clear" w:color="auto" w:fill="auto"/>
                <w:vertAlign w:val="baseline"/>
                <w:lang w:val="en-US" w:eastAsia="zh-CN"/>
              </w:rPr>
              <w:t>全规格</w:t>
            </w:r>
          </w:p>
        </w:tc>
        <w:tc>
          <w:tcPr>
            <w:tcW w:w="754" w:type="pct"/>
            <w:noWrap w:val="0"/>
            <w:vAlign w:val="center"/>
          </w:tcPr>
          <w:p w14:paraId="318B100A">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0" w:leftChars="0" w:firstLine="0" w:firstLineChars="0"/>
              <w:jc w:val="center"/>
              <w:textAlignment w:val="auto"/>
              <w:rPr>
                <w:rFonts w:hint="default" w:ascii="仿宋" w:hAnsi="仿宋" w:eastAsia="仿宋" w:cs="仿宋"/>
                <w:color w:val="auto"/>
                <w:sz w:val="24"/>
                <w:szCs w:val="24"/>
                <w:highlight w:val="none"/>
                <w:shd w:val="clear" w:color="auto" w:fill="auto"/>
                <w:vertAlign w:val="baseline"/>
                <w:lang w:val="en-US" w:eastAsia="zh-CN"/>
              </w:rPr>
            </w:pPr>
            <w:r>
              <w:rPr>
                <w:rFonts w:hint="eastAsia" w:ascii="仿宋" w:hAnsi="仿宋" w:eastAsia="仿宋" w:cs="仿宋"/>
                <w:color w:val="auto"/>
                <w:sz w:val="24"/>
                <w:szCs w:val="24"/>
                <w:highlight w:val="none"/>
                <w:u w:val="single"/>
                <w:shd w:val="clear" w:color="auto" w:fill="auto"/>
                <w:vertAlign w:val="baseline"/>
                <w:lang w:val="en-US" w:eastAsia="zh-CN"/>
              </w:rPr>
              <w:t xml:space="preserve">  3720  </w:t>
            </w:r>
            <w:r>
              <w:rPr>
                <w:rFonts w:hint="eastAsia" w:ascii="仿宋" w:hAnsi="仿宋" w:eastAsia="仿宋" w:cs="仿宋"/>
                <w:color w:val="auto"/>
                <w:sz w:val="24"/>
                <w:szCs w:val="24"/>
                <w:highlight w:val="none"/>
                <w:shd w:val="clear" w:color="auto" w:fill="auto"/>
                <w:vertAlign w:val="baseline"/>
                <w:lang w:val="en-US" w:eastAsia="zh-CN"/>
              </w:rPr>
              <w:t>吨</w:t>
            </w:r>
          </w:p>
        </w:tc>
        <w:tc>
          <w:tcPr>
            <w:tcW w:w="1182" w:type="pct"/>
            <w:noWrap w:val="0"/>
            <w:vAlign w:val="center"/>
          </w:tcPr>
          <w:p w14:paraId="73511CCF">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default" w:ascii="仿宋" w:hAnsi="仿宋" w:eastAsia="仿宋" w:cs="仿宋"/>
                <w:b w:val="0"/>
                <w:bCs w:val="0"/>
                <w:color w:val="auto"/>
                <w:sz w:val="24"/>
                <w:szCs w:val="24"/>
                <w:highlight w:val="none"/>
                <w:shd w:val="clear" w:color="auto" w:fill="auto"/>
                <w:vertAlign w:val="baseline"/>
                <w:lang w:val="en-US" w:eastAsia="zh-CN"/>
              </w:rPr>
            </w:pPr>
            <w:r>
              <w:rPr>
                <w:rFonts w:hint="eastAsia" w:ascii="仿宋" w:hAnsi="仿宋" w:eastAsia="仿宋" w:cs="仿宋"/>
                <w:b w:val="0"/>
                <w:bCs w:val="0"/>
                <w:color w:val="auto"/>
                <w:sz w:val="24"/>
                <w:szCs w:val="24"/>
                <w:highlight w:val="none"/>
                <w:shd w:val="clear" w:color="auto" w:fill="auto"/>
                <w:vertAlign w:val="baseline"/>
                <w:lang w:val="en-US" w:eastAsia="zh-CN"/>
              </w:rPr>
              <w:t>9米/12米</w:t>
            </w:r>
          </w:p>
        </w:tc>
        <w:tc>
          <w:tcPr>
            <w:tcW w:w="1574" w:type="pct"/>
            <w:noWrap w:val="0"/>
            <w:vAlign w:val="center"/>
          </w:tcPr>
          <w:p w14:paraId="41AC37FE">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jc w:val="center"/>
              <w:textAlignment w:val="auto"/>
              <w:rPr>
                <w:rFonts w:hint="default" w:ascii="仿宋" w:hAnsi="仿宋" w:eastAsia="仿宋" w:cs="仿宋"/>
                <w:b w:val="0"/>
                <w:bCs w:val="0"/>
                <w:color w:val="auto"/>
                <w:sz w:val="24"/>
                <w:szCs w:val="24"/>
                <w:highlight w:val="none"/>
                <w:shd w:val="clear" w:color="auto" w:fill="auto"/>
                <w:vertAlign w:val="baseline"/>
                <w:lang w:val="en-US" w:eastAsia="zh-CN"/>
              </w:rPr>
            </w:pPr>
            <w:r>
              <w:rPr>
                <w:rFonts w:hint="eastAsia" w:ascii="仿宋" w:hAnsi="仿宋" w:eastAsia="仿宋" w:cs="仿宋"/>
                <w:b/>
                <w:bCs/>
                <w:color w:val="auto"/>
                <w:sz w:val="24"/>
                <w:szCs w:val="24"/>
                <w:highlight w:val="none"/>
                <w:u w:val="single"/>
                <w:shd w:val="clear" w:color="auto" w:fill="auto"/>
                <w:vertAlign w:val="baseline"/>
                <w:lang w:val="en-US" w:eastAsia="zh-CN"/>
              </w:rPr>
              <w:t>广州市</w:t>
            </w:r>
            <w:r>
              <w:rPr>
                <w:rFonts w:hint="eastAsia" w:ascii="仿宋" w:hAnsi="仿宋" w:eastAsia="仿宋" w:cs="仿宋"/>
                <w:b w:val="0"/>
                <w:bCs w:val="0"/>
                <w:color w:val="auto"/>
                <w:sz w:val="24"/>
                <w:szCs w:val="24"/>
                <w:highlight w:val="none"/>
                <w:shd w:val="clear" w:color="auto" w:fill="auto"/>
                <w:vertAlign w:val="baseline"/>
                <w:lang w:val="en-US" w:eastAsia="zh-CN"/>
              </w:rPr>
              <w:t>网价下浮</w:t>
            </w:r>
            <w:r>
              <w:rPr>
                <w:rFonts w:hint="eastAsia" w:ascii="仿宋" w:hAnsi="仿宋" w:eastAsia="仿宋" w:cs="仿宋"/>
                <w:b w:val="0"/>
                <w:bCs w:val="0"/>
                <w:color w:val="auto"/>
                <w:sz w:val="24"/>
                <w:szCs w:val="24"/>
                <w:highlight w:val="none"/>
                <w:u w:val="single"/>
                <w:shd w:val="clear" w:color="auto" w:fill="auto"/>
                <w:vertAlign w:val="baseline"/>
                <w:lang w:val="en-US" w:eastAsia="zh-CN"/>
              </w:rPr>
              <w:t xml:space="preserve">    </w:t>
            </w:r>
            <w:r>
              <w:rPr>
                <w:rFonts w:hint="eastAsia" w:ascii="仿宋" w:hAnsi="仿宋" w:eastAsia="仿宋" w:cs="仿宋"/>
                <w:b w:val="0"/>
                <w:bCs w:val="0"/>
                <w:color w:val="auto"/>
                <w:sz w:val="24"/>
                <w:szCs w:val="24"/>
                <w:highlight w:val="none"/>
                <w:shd w:val="clear" w:color="auto" w:fill="auto"/>
                <w:vertAlign w:val="baseline"/>
                <w:lang w:val="en-US" w:eastAsia="zh-CN"/>
              </w:rPr>
              <w:t>元/吨</w:t>
            </w:r>
          </w:p>
        </w:tc>
      </w:tr>
      <w:tr w14:paraId="14175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jc w:val="center"/>
        </w:trPr>
        <w:tc>
          <w:tcPr>
            <w:tcW w:w="1487" w:type="pct"/>
            <w:gridSpan w:val="2"/>
            <w:noWrap w:val="0"/>
            <w:vAlign w:val="center"/>
          </w:tcPr>
          <w:p w14:paraId="365949B4">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199" w:leftChars="-95" w:firstLine="422" w:firstLineChars="150"/>
              <w:jc w:val="center"/>
              <w:textAlignment w:val="auto"/>
              <w:rPr>
                <w:rFonts w:hint="eastAsia" w:ascii="仿宋" w:hAnsi="仿宋" w:eastAsia="仿宋" w:cs="仿宋"/>
                <w:b/>
                <w:bCs/>
                <w:color w:val="auto"/>
                <w:sz w:val="28"/>
                <w:szCs w:val="28"/>
                <w:highlight w:val="none"/>
                <w:shd w:val="clear" w:color="auto" w:fill="auto"/>
                <w:vertAlign w:val="baseline"/>
                <w:lang w:val="en-US" w:eastAsia="zh-CN"/>
              </w:rPr>
            </w:pPr>
            <w:r>
              <w:rPr>
                <w:rFonts w:hint="eastAsia" w:ascii="仿宋" w:hAnsi="仿宋" w:eastAsia="仿宋" w:cs="仿宋"/>
                <w:b/>
                <w:bCs/>
                <w:color w:val="auto"/>
                <w:sz w:val="28"/>
                <w:szCs w:val="28"/>
                <w:highlight w:val="none"/>
                <w:shd w:val="clear" w:color="auto" w:fill="auto"/>
                <w:lang w:val="en-US" w:eastAsia="zh-CN"/>
              </w:rPr>
              <w:t>合同暂定总价</w:t>
            </w:r>
          </w:p>
        </w:tc>
        <w:tc>
          <w:tcPr>
            <w:tcW w:w="3512" w:type="pct"/>
            <w:gridSpan w:val="3"/>
            <w:noWrap w:val="0"/>
            <w:vAlign w:val="center"/>
          </w:tcPr>
          <w:p w14:paraId="3C293EFA">
            <w:pPr>
              <w:keepNext w:val="0"/>
              <w:keepLines w:val="0"/>
              <w:pageBreakBefore w:val="0"/>
              <w:widowControl w:val="0"/>
              <w:numPr>
                <w:ilvl w:val="0"/>
                <w:numId w:val="0"/>
              </w:numPr>
              <w:kinsoku/>
              <w:wordWrap/>
              <w:overflowPunct/>
              <w:topLinePunct w:val="0"/>
              <w:autoSpaceDE/>
              <w:autoSpaceDN/>
              <w:bidi w:val="0"/>
              <w:adjustRightInd/>
              <w:snapToGrid w:val="0"/>
              <w:spacing w:line="490" w:lineRule="exact"/>
              <w:ind w:left="-195" w:leftChars="-93" w:firstLine="1827" w:firstLineChars="650"/>
              <w:jc w:val="both"/>
              <w:textAlignment w:val="auto"/>
              <w:rPr>
                <w:rFonts w:hint="eastAsia" w:ascii="仿宋" w:hAnsi="仿宋" w:eastAsia="仿宋" w:cs="仿宋"/>
                <w:b/>
                <w:bCs/>
                <w:color w:val="auto"/>
                <w:sz w:val="28"/>
                <w:szCs w:val="28"/>
                <w:highlight w:val="none"/>
                <w:shd w:val="clear" w:color="auto" w:fill="auto"/>
                <w:vertAlign w:val="baseline"/>
                <w:lang w:val="en-US" w:eastAsia="zh-CN"/>
              </w:rPr>
            </w:pPr>
            <w:r>
              <w:rPr>
                <w:rFonts w:hint="eastAsia" w:ascii="仿宋" w:hAnsi="仿宋" w:eastAsia="仿宋" w:cs="仿宋"/>
                <w:b/>
                <w:bCs/>
                <w:color w:val="auto"/>
                <w:sz w:val="28"/>
                <w:szCs w:val="28"/>
                <w:highlight w:val="none"/>
                <w:u w:val="none"/>
                <w:shd w:val="clear" w:color="auto" w:fill="auto"/>
                <w:vertAlign w:val="baseline"/>
                <w:lang w:val="en-US" w:eastAsia="zh-CN"/>
              </w:rPr>
              <w:t>人民币</w:t>
            </w:r>
            <w:r>
              <w:rPr>
                <w:rFonts w:hint="eastAsia" w:ascii="仿宋" w:hAnsi="仿宋" w:eastAsia="仿宋" w:cs="仿宋"/>
                <w:b/>
                <w:bCs/>
                <w:color w:val="auto"/>
                <w:sz w:val="28"/>
                <w:szCs w:val="28"/>
                <w:highlight w:val="none"/>
                <w:u w:val="single"/>
                <w:shd w:val="clear" w:color="auto" w:fill="auto"/>
                <w:vertAlign w:val="baseline"/>
                <w:lang w:val="en-US" w:eastAsia="zh-CN"/>
              </w:rPr>
              <w:t xml:space="preserve">           </w:t>
            </w:r>
            <w:r>
              <w:rPr>
                <w:rFonts w:hint="eastAsia" w:ascii="仿宋" w:hAnsi="仿宋" w:eastAsia="仿宋" w:cs="仿宋"/>
                <w:b/>
                <w:bCs/>
                <w:color w:val="auto"/>
                <w:sz w:val="28"/>
                <w:szCs w:val="28"/>
                <w:highlight w:val="none"/>
                <w:shd w:val="clear" w:color="auto" w:fill="auto"/>
                <w:vertAlign w:val="baseline"/>
                <w:lang w:val="en-US" w:eastAsia="zh-CN"/>
              </w:rPr>
              <w:t>元</w:t>
            </w:r>
          </w:p>
        </w:tc>
      </w:tr>
    </w:tbl>
    <w:p w14:paraId="7D298AF3">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0" w:leftChars="0" w:firstLine="420" w:firstLineChars="150"/>
        <w:textAlignment w:val="auto"/>
        <w:rPr>
          <w:rFonts w:hint="eastAsia" w:ascii="仿宋" w:hAnsi="仿宋" w:eastAsia="仿宋" w:cs="仿宋"/>
          <w:color w:val="auto"/>
          <w:sz w:val="28"/>
          <w:szCs w:val="28"/>
          <w:highlight w:val="none"/>
          <w:shd w:val="clear" w:color="auto" w:fill="auto"/>
          <w:vertAlign w:val="baseline"/>
          <w:lang w:val="en-US" w:eastAsia="zh-CN"/>
        </w:rPr>
      </w:pPr>
      <w:r>
        <w:rPr>
          <w:rFonts w:hint="eastAsia" w:ascii="仿宋" w:hAnsi="仿宋" w:eastAsia="仿宋" w:cs="仿宋"/>
          <w:color w:val="auto"/>
          <w:sz w:val="28"/>
          <w:szCs w:val="28"/>
          <w:highlight w:val="none"/>
          <w:shd w:val="clear" w:color="auto" w:fill="auto"/>
          <w:vertAlign w:val="baseline"/>
          <w:lang w:val="en-US" w:eastAsia="zh-CN"/>
        </w:rPr>
        <w:t>1.1本合同所述网价为：“我的钢铁”网对应城市的同一品名、同一钢厂、同一规格、同一材质产品交货当天最后一次价格;如交货之日为法定节假日或周末，则以节假日、周末后第一个工作日的同一品名、同一钢厂、同一规格、同一材质产品的最后一次价格为准;如“我的钢铁”网无相应价格信息，则甲乙双方(下文简称:“双方”)另行书面协商确定合同单价。</w:t>
      </w:r>
    </w:p>
    <w:p w14:paraId="11AF23F7">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0" w:leftChars="0" w:firstLine="420" w:firstLineChars="150"/>
        <w:textAlignment w:val="auto"/>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pPr>
      <w:r>
        <w:rPr>
          <w:rFonts w:hint="eastAsia" w:ascii="仿宋" w:hAnsi="仿宋" w:eastAsia="仿宋" w:cs="仿宋"/>
          <w:color w:val="auto"/>
          <w:sz w:val="28"/>
          <w:szCs w:val="28"/>
          <w:highlight w:val="none"/>
          <w:shd w:val="clear" w:color="auto" w:fill="auto"/>
          <w:vertAlign w:val="baseline"/>
          <w:lang w:val="en-US" w:eastAsia="zh-CN"/>
        </w:rPr>
        <w:t>1.2合同单价含产品费、材料费、检验检测费（产品移交甲方前的所有检</w:t>
      </w: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测费用，不含甲方另行送检费</w:t>
      </w:r>
      <w:bookmarkStart w:id="308" w:name="_GoBack"/>
      <w:bookmarkEnd w:id="308"/>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用）、人工费（指产品移交给甲方所需的所有人工</w:t>
      </w:r>
      <w:r>
        <w:rPr>
          <w:rFonts w:hint="eastAsia" w:ascii="仿宋" w:hAnsi="仿宋" w:eastAsia="仿宋" w:cs="仿宋"/>
          <w:color w:val="000000" w:themeColor="text1"/>
          <w:sz w:val="28"/>
          <w:szCs w:val="28"/>
          <w:highlight w:val="none"/>
          <w:shd w:val="clear" w:color="auto" w:fill="auto"/>
          <w:vertAlign w:val="baseline"/>
          <w14:textFill>
            <w14:solidFill>
              <w14:schemeClr w14:val="tx1"/>
            </w14:solidFill>
          </w14:textFill>
        </w:rPr>
        <w:t>费）、</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包装费、运输费、装卸费（产品由乙方负责装车，</w:t>
      </w:r>
      <w:r>
        <w:rPr>
          <w:rFonts w:hint="eastAsia" w:ascii="仿宋" w:hAnsi="仿宋" w:eastAsia="仿宋" w:cs="仿宋"/>
          <w:color w:val="FF0000"/>
          <w:sz w:val="28"/>
          <w:szCs w:val="28"/>
          <w:highlight w:val="none"/>
          <w:u w:val="none"/>
          <w:shd w:val="clear" w:color="auto" w:fill="auto"/>
          <w:vertAlign w:val="baseline"/>
          <w:lang w:val="en-US" w:eastAsia="zh-CN"/>
        </w:rPr>
        <w:t>卸车由：</w:t>
      </w:r>
      <w:r>
        <w:rPr>
          <w:rFonts w:hint="eastAsia" w:ascii="仿宋" w:hAnsi="仿宋" w:eastAsia="仿宋" w:cs="仿宋"/>
          <w:color w:val="FF0000"/>
          <w:sz w:val="28"/>
          <w:szCs w:val="28"/>
          <w:highlight w:val="none"/>
          <w:u w:val="none"/>
          <w:shd w:val="clear" w:color="auto" w:fill="auto"/>
          <w:vertAlign w:val="baseline"/>
          <w:lang w:val="en-US" w:eastAsia="zh-CN"/>
        </w:rPr>
        <w:sym w:font="Wingdings" w:char="00FE"/>
      </w:r>
      <w:r>
        <w:rPr>
          <w:rFonts w:hint="eastAsia" w:ascii="仿宋" w:hAnsi="仿宋" w:eastAsia="仿宋" w:cs="仿宋"/>
          <w:color w:val="FF0000"/>
          <w:sz w:val="28"/>
          <w:szCs w:val="28"/>
          <w:highlight w:val="none"/>
          <w:u w:val="none"/>
          <w:shd w:val="clear" w:color="auto" w:fill="auto"/>
          <w:vertAlign w:val="baseline"/>
          <w:lang w:val="en-US" w:eastAsia="zh-CN"/>
        </w:rPr>
        <w:t>乙方负责，卸车费每吨</w:t>
      </w:r>
      <w:r>
        <w:rPr>
          <w:rFonts w:hint="eastAsia" w:ascii="仿宋" w:hAnsi="仿宋" w:eastAsia="仿宋" w:cs="仿宋"/>
          <w:color w:val="FF0000"/>
          <w:sz w:val="28"/>
          <w:szCs w:val="28"/>
          <w:highlight w:val="none"/>
          <w:u w:val="single"/>
          <w:shd w:val="clear" w:color="auto" w:fill="auto"/>
          <w:vertAlign w:val="baseline"/>
          <w:lang w:val="en-US" w:eastAsia="zh-CN"/>
        </w:rPr>
        <w:t xml:space="preserve">   元</w:t>
      </w:r>
      <w:r>
        <w:rPr>
          <w:rFonts w:hint="eastAsia" w:ascii="仿宋" w:hAnsi="仿宋" w:eastAsia="仿宋" w:cs="仿宋"/>
          <w:color w:val="FF0000"/>
          <w:sz w:val="28"/>
          <w:szCs w:val="28"/>
          <w:highlight w:val="none"/>
          <w:u w:val="none"/>
          <w:shd w:val="clear" w:color="auto" w:fill="auto"/>
          <w:vertAlign w:val="baseline"/>
          <w:lang w:val="en-US" w:eastAsia="zh-CN"/>
        </w:rPr>
        <w:t xml:space="preserve"> </w:t>
      </w:r>
      <w:r>
        <w:rPr>
          <w:rFonts w:hint="eastAsia" w:ascii="微软雅黑" w:hAnsi="微软雅黑" w:eastAsia="微软雅黑" w:cs="微软雅黑"/>
          <w:color w:val="FF0000"/>
          <w:sz w:val="28"/>
          <w:szCs w:val="28"/>
          <w:highlight w:val="none"/>
          <w:u w:val="none"/>
          <w:shd w:val="clear" w:color="auto" w:fill="auto"/>
          <w:vertAlign w:val="baseline"/>
          <w:lang w:val="en-US" w:eastAsia="zh-CN"/>
        </w:rPr>
        <w:t>/</w:t>
      </w:r>
      <w:r>
        <w:rPr>
          <w:rFonts w:hint="eastAsia" w:ascii="仿宋" w:hAnsi="仿宋" w:eastAsia="仿宋" w:cs="仿宋"/>
          <w:color w:val="FF0000"/>
          <w:sz w:val="28"/>
          <w:szCs w:val="28"/>
          <w:highlight w:val="none"/>
          <w:u w:val="none"/>
          <w:shd w:val="clear" w:color="auto" w:fill="auto"/>
          <w:vertAlign w:val="baseline"/>
          <w:lang w:val="en-US" w:eastAsia="zh-CN"/>
        </w:rPr>
        <w:t xml:space="preserve"> </w:t>
      </w:r>
      <w:r>
        <w:rPr>
          <w:rFonts w:hint="eastAsia" w:ascii="仿宋" w:hAnsi="仿宋" w:eastAsia="仿宋" w:cs="仿宋"/>
          <w:color w:val="FF0000"/>
          <w:sz w:val="28"/>
          <w:szCs w:val="28"/>
          <w:highlight w:val="none"/>
          <w:u w:val="none"/>
          <w:shd w:val="clear" w:color="auto" w:fill="auto"/>
          <w:vertAlign w:val="baseline"/>
          <w:lang w:val="en-US" w:eastAsia="zh-CN"/>
        </w:rPr>
        <w:sym w:font="Wingdings" w:char="00A8"/>
      </w:r>
      <w:r>
        <w:rPr>
          <w:rFonts w:hint="eastAsia" w:ascii="仿宋" w:hAnsi="仿宋" w:eastAsia="仿宋" w:cs="仿宋"/>
          <w:color w:val="FF0000"/>
          <w:sz w:val="28"/>
          <w:szCs w:val="28"/>
          <w:highlight w:val="none"/>
          <w:u w:val="none"/>
          <w:shd w:val="clear" w:color="auto" w:fill="auto"/>
          <w:vertAlign w:val="baseline"/>
          <w:lang w:val="en-US" w:eastAsia="zh-CN"/>
        </w:rPr>
        <w:t>甲方负责，甲方承担卸车费用）</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w:t>
      </w:r>
      <w:r>
        <w:rPr>
          <w:rFonts w:hint="eastAsia" w:ascii="仿宋" w:hAnsi="仿宋" w:eastAsia="仿宋" w:cs="仿宋"/>
          <w:color w:val="000000" w:themeColor="text1"/>
          <w:sz w:val="28"/>
          <w:szCs w:val="28"/>
          <w:highlight w:val="none"/>
          <w:u w:val="none"/>
          <w:shd w:val="clear" w:color="auto" w:fill="auto"/>
          <w:vertAlign w:val="baseline"/>
          <w14:textFill>
            <w14:solidFill>
              <w14:schemeClr w14:val="tx1"/>
            </w14:solidFill>
          </w14:textFill>
        </w:rPr>
        <w:t>保险费、利</w:t>
      </w:r>
      <w:r>
        <w:rPr>
          <w:rFonts w:hint="eastAsia" w:ascii="仿宋" w:hAnsi="仿宋" w:eastAsia="仿宋" w:cs="仿宋"/>
          <w:color w:val="000000" w:themeColor="text1"/>
          <w:sz w:val="28"/>
          <w:szCs w:val="28"/>
          <w:highlight w:val="none"/>
          <w:shd w:val="clear" w:color="auto" w:fill="auto"/>
          <w:vertAlign w:val="baseline"/>
          <w14:textFill>
            <w14:solidFill>
              <w14:schemeClr w14:val="tx1"/>
            </w14:solidFill>
          </w14:textFill>
        </w:rPr>
        <w:t>润、管理费、税金（</w:t>
      </w: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乙方</w:t>
      </w:r>
      <w:r>
        <w:rPr>
          <w:rFonts w:hint="eastAsia" w:ascii="仿宋" w:hAnsi="仿宋" w:eastAsia="仿宋" w:cs="仿宋"/>
          <w:color w:val="000000" w:themeColor="text1"/>
          <w:sz w:val="28"/>
          <w:szCs w:val="28"/>
          <w:highlight w:val="none"/>
          <w:shd w:val="clear" w:color="auto" w:fill="auto"/>
          <w:vertAlign w:val="baseline"/>
          <w14:textFill>
            <w14:solidFill>
              <w14:schemeClr w14:val="tx1"/>
            </w14:solidFill>
          </w14:textFill>
        </w:rPr>
        <w:t>开具税率</w:t>
      </w:r>
      <w:r>
        <w:rPr>
          <w:rFonts w:hint="eastAsia" w:ascii="仿宋" w:hAnsi="仿宋" w:eastAsia="仿宋" w:cs="仿宋"/>
          <w:color w:val="000000" w:themeColor="text1"/>
          <w:sz w:val="28"/>
          <w:szCs w:val="28"/>
          <w:highlight w:val="none"/>
          <w:u w:val="single"/>
          <w:shd w:val="clear" w:color="auto" w:fill="auto"/>
          <w:vertAlign w:val="baseline"/>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shd w:val="clear" w:color="auto" w:fill="auto"/>
          <w:vertAlign w:val="baseline"/>
          <w14:textFill>
            <w14:solidFill>
              <w14:schemeClr w14:val="tx1"/>
            </w14:solidFill>
          </w14:textFill>
        </w:rPr>
        <w:t>%的增值税专用</w:t>
      </w: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发票</w:t>
      </w:r>
      <w:r>
        <w:rPr>
          <w:rFonts w:hint="eastAsia" w:ascii="仿宋" w:hAnsi="仿宋" w:eastAsia="仿宋" w:cs="仿宋"/>
          <w:color w:val="000000" w:themeColor="text1"/>
          <w:sz w:val="28"/>
          <w:szCs w:val="28"/>
          <w:highlight w:val="none"/>
          <w:shd w:val="clear" w:color="auto" w:fill="auto"/>
          <w:vertAlign w:val="baseline"/>
          <w:lang w:eastAsia="zh-CN"/>
          <w14:textFill>
            <w14:solidFill>
              <w14:schemeClr w14:val="tx1"/>
            </w14:solidFill>
          </w14:textFill>
        </w:rPr>
        <w:t>，</w:t>
      </w:r>
      <w:r>
        <w:rPr>
          <w:rFonts w:hint="eastAsia" w:ascii="仿宋" w:hAnsi="仿宋" w:eastAsia="仿宋" w:cs="仿宋"/>
          <w:color w:val="000000" w:themeColor="text1"/>
          <w:sz w:val="28"/>
          <w:szCs w:val="28"/>
          <w:highlight w:val="none"/>
          <w:shd w:val="clear" w:color="auto" w:fill="auto"/>
          <w:vertAlign w:val="baseline"/>
          <w14:textFill>
            <w14:solidFill>
              <w14:schemeClr w14:val="tx1"/>
            </w14:solidFill>
          </w14:textFill>
        </w:rPr>
        <w:t>税率按国家政策执行，</w:t>
      </w:r>
      <w:r>
        <w:rPr>
          <w:rFonts w:hint="eastAsia" w:ascii="仿宋" w:hAnsi="仿宋" w:eastAsia="仿宋" w:cs="仿宋"/>
          <w:color w:val="000000" w:themeColor="text1"/>
          <w:sz w:val="28"/>
          <w:szCs w:val="28"/>
          <w:highlight w:val="none"/>
          <w:shd w:val="clear" w:color="auto" w:fill="auto"/>
          <w:vertAlign w:val="baseline"/>
          <w:lang w:eastAsia="zh-CN"/>
          <w14:textFill>
            <w14:solidFill>
              <w14:schemeClr w14:val="tx1"/>
            </w14:solidFill>
          </w14:textFill>
        </w:rPr>
        <w:t>如</w:t>
      </w: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税率</w:t>
      </w:r>
      <w:r>
        <w:rPr>
          <w:rFonts w:hint="eastAsia" w:ascii="仿宋" w:hAnsi="仿宋" w:eastAsia="仿宋" w:cs="仿宋"/>
          <w:color w:val="000000" w:themeColor="text1"/>
          <w:sz w:val="28"/>
          <w:szCs w:val="28"/>
          <w:highlight w:val="none"/>
          <w:shd w:val="clear" w:color="auto" w:fill="auto"/>
          <w:vertAlign w:val="baseline"/>
          <w:lang w:eastAsia="zh-CN"/>
          <w14:textFill>
            <w14:solidFill>
              <w14:schemeClr w14:val="tx1"/>
            </w14:solidFill>
          </w14:textFill>
        </w:rPr>
        <w:t>调整，</w:t>
      </w: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合同</w:t>
      </w:r>
      <w:r>
        <w:rPr>
          <w:rFonts w:hint="eastAsia" w:ascii="仿宋" w:hAnsi="仿宋" w:eastAsia="仿宋" w:cs="仿宋"/>
          <w:color w:val="000000" w:themeColor="text1"/>
          <w:sz w:val="28"/>
          <w:szCs w:val="28"/>
          <w:highlight w:val="none"/>
          <w:shd w:val="clear" w:color="auto" w:fill="auto"/>
          <w:vertAlign w:val="baseline"/>
          <w14:textFill>
            <w14:solidFill>
              <w14:schemeClr w14:val="tx1"/>
            </w14:solidFill>
          </w14:textFill>
        </w:rPr>
        <w:t>单价随之调整）等，除合同另有约</w:t>
      </w:r>
      <w:r>
        <w:rPr>
          <w:rFonts w:hint="eastAsia" w:ascii="仿宋" w:hAnsi="仿宋" w:eastAsia="仿宋" w:cs="仿宋"/>
          <w:color w:val="000000" w:themeColor="text1"/>
          <w:sz w:val="28"/>
          <w:szCs w:val="28"/>
          <w:highlight w:val="none"/>
          <w:u w:val="none"/>
          <w:shd w:val="clear" w:color="auto" w:fill="auto"/>
          <w:vertAlign w:val="baseline"/>
          <w14:textFill>
            <w14:solidFill>
              <w14:schemeClr w14:val="tx1"/>
            </w14:solidFill>
          </w14:textFill>
        </w:rPr>
        <w:t>定外</w:t>
      </w:r>
      <w:r>
        <w:rPr>
          <w:rFonts w:hint="eastAsia" w:ascii="仿宋" w:hAnsi="仿宋" w:eastAsia="仿宋" w:cs="仿宋"/>
          <w:color w:val="000000" w:themeColor="text1"/>
          <w:sz w:val="28"/>
          <w:szCs w:val="28"/>
          <w:highlight w:val="none"/>
          <w:u w:val="none"/>
          <w:shd w:val="clear" w:color="auto" w:fill="auto"/>
          <w:vertAlign w:val="baseline"/>
          <w:lang w:eastAsia="zh-CN"/>
          <w14:textFill>
            <w14:solidFill>
              <w14:schemeClr w14:val="tx1"/>
            </w14:solidFill>
          </w14:textFill>
        </w:rPr>
        <w:t>，</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合同</w:t>
      </w:r>
      <w:r>
        <w:rPr>
          <w:rFonts w:hint="eastAsia" w:ascii="仿宋" w:hAnsi="仿宋" w:eastAsia="仿宋" w:cs="仿宋"/>
          <w:color w:val="000000" w:themeColor="text1"/>
          <w:sz w:val="28"/>
          <w:szCs w:val="28"/>
          <w:highlight w:val="none"/>
          <w:u w:val="none"/>
          <w:shd w:val="clear" w:color="auto" w:fill="auto"/>
          <w:vertAlign w:val="baseline"/>
          <w:lang w:eastAsia="zh-CN"/>
          <w14:textFill>
            <w14:solidFill>
              <w14:schemeClr w14:val="tx1"/>
            </w14:solidFill>
          </w14:textFill>
        </w:rPr>
        <w:t>单价</w:t>
      </w:r>
      <w:r>
        <w:rPr>
          <w:rFonts w:hint="eastAsia" w:ascii="仿宋" w:hAnsi="仿宋" w:eastAsia="仿宋" w:cs="仿宋"/>
          <w:color w:val="000000" w:themeColor="text1"/>
          <w:sz w:val="28"/>
          <w:szCs w:val="28"/>
          <w:highlight w:val="none"/>
          <w:u w:val="none"/>
          <w:shd w:val="clear" w:color="auto" w:fill="auto"/>
          <w:vertAlign w:val="baseline"/>
          <w14:textFill>
            <w14:solidFill>
              <w14:schemeClr w14:val="tx1"/>
            </w14:solidFill>
          </w14:textFill>
        </w:rPr>
        <w:t>不</w:t>
      </w:r>
      <w:r>
        <w:rPr>
          <w:rFonts w:hint="eastAsia" w:ascii="仿宋" w:hAnsi="仿宋" w:eastAsia="仿宋" w:cs="仿宋"/>
          <w:color w:val="000000" w:themeColor="text1"/>
          <w:sz w:val="28"/>
          <w:szCs w:val="28"/>
          <w:highlight w:val="none"/>
          <w:u w:val="none"/>
          <w:shd w:val="clear" w:color="auto" w:fill="auto"/>
          <w:vertAlign w:val="baseline"/>
          <w:lang w:eastAsia="zh-CN"/>
          <w14:textFill>
            <w14:solidFill>
              <w14:schemeClr w14:val="tx1"/>
            </w14:solidFill>
          </w14:textFill>
        </w:rPr>
        <w:t>作</w:t>
      </w:r>
      <w:r>
        <w:rPr>
          <w:rFonts w:hint="eastAsia" w:ascii="仿宋" w:hAnsi="仿宋" w:eastAsia="仿宋" w:cs="仿宋"/>
          <w:color w:val="000000" w:themeColor="text1"/>
          <w:sz w:val="28"/>
          <w:szCs w:val="28"/>
          <w:highlight w:val="none"/>
          <w:u w:val="none"/>
          <w:shd w:val="clear" w:color="auto" w:fill="auto"/>
          <w:vertAlign w:val="baseline"/>
          <w14:textFill>
            <w14:solidFill>
              <w14:schemeClr w14:val="tx1"/>
            </w14:solidFill>
          </w14:textFill>
        </w:rPr>
        <w:t>任何调整</w:t>
      </w:r>
      <w:r>
        <w:rPr>
          <w:rFonts w:hint="eastAsia" w:ascii="仿宋" w:hAnsi="仿宋" w:eastAsia="仿宋" w:cs="仿宋"/>
          <w:color w:val="000000" w:themeColor="text1"/>
          <w:sz w:val="28"/>
          <w:szCs w:val="28"/>
          <w:highlight w:val="none"/>
          <w:u w:val="none"/>
          <w:shd w:val="clear" w:color="auto" w:fill="auto"/>
          <w:vertAlign w:val="baseline"/>
          <w:lang w:eastAsia="zh-CN"/>
          <w14:textFill>
            <w14:solidFill>
              <w14:schemeClr w14:val="tx1"/>
            </w14:solidFill>
          </w14:textFill>
        </w:rPr>
        <w:t>。</w:t>
      </w:r>
    </w:p>
    <w:p w14:paraId="6769D831">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0" w:leftChars="0" w:firstLine="420" w:firstLineChars="150"/>
        <w:textAlignment w:val="auto"/>
        <w:rPr>
          <w:rFonts w:hint="eastAsia" w:ascii="仿宋" w:hAnsi="仿宋" w:eastAsia="仿宋" w:cs="仿宋"/>
          <w:color w:val="auto"/>
          <w:sz w:val="28"/>
          <w:szCs w:val="28"/>
          <w:highlight w:val="none"/>
          <w:u w:val="none"/>
          <w:shd w:val="clear" w:color="auto" w:fill="auto"/>
          <w:vertAlign w:val="baseline"/>
          <w:lang w:val="en-US" w:eastAsia="zh-CN"/>
        </w:rPr>
      </w:pP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1.3运输费：甲方单批下单数量在30吨以上（</w:t>
      </w:r>
      <w:r>
        <w:rPr>
          <w:rFonts w:hint="eastAsia" w:ascii="仿宋" w:hAnsi="仿宋" w:eastAsia="仿宋" w:cs="仿宋"/>
          <w:color w:val="auto"/>
          <w:sz w:val="28"/>
          <w:szCs w:val="28"/>
          <w:highlight w:val="none"/>
          <w:u w:val="none"/>
          <w:shd w:val="clear" w:color="auto" w:fill="auto"/>
          <w:vertAlign w:val="baseline"/>
          <w:lang w:val="en-US" w:eastAsia="zh-CN"/>
        </w:rPr>
        <w:t>含30吨，合同期内不做调整）的</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 xml:space="preserve">，甲方无需支付运输费给乙方。若甲方单批下单数量小于30吨，则甲方另行支付运输费给乙方，运输费的结算公式为（30吨-该批实送产品数量）× </w:t>
      </w:r>
      <w:r>
        <w:rPr>
          <w:rFonts w:hint="eastAsia" w:ascii="仿宋" w:hAnsi="仿宋" w:eastAsia="仿宋" w:cs="仿宋"/>
          <w:color w:val="000000" w:themeColor="text1"/>
          <w:sz w:val="28"/>
          <w:szCs w:val="28"/>
          <w:highlight w:val="none"/>
          <w:u w:val="single"/>
          <w:shd w:val="clear" w:color="auto" w:fill="auto"/>
          <w:vertAlign w:val="baseline"/>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元/吨</w:t>
      </w:r>
      <w:r>
        <w:rPr>
          <w:rFonts w:hint="eastAsia" w:ascii="仿宋" w:hAnsi="仿宋" w:eastAsia="仿宋" w:cs="仿宋"/>
          <w:color w:val="auto"/>
          <w:sz w:val="28"/>
          <w:szCs w:val="28"/>
          <w:highlight w:val="none"/>
          <w:u w:val="none"/>
          <w:shd w:val="clear" w:color="auto" w:fill="auto"/>
          <w:vertAlign w:val="baseline"/>
          <w:lang w:val="en-US" w:eastAsia="zh-CN"/>
        </w:rPr>
        <w:t>（合同期内不做调整）</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=运输</w:t>
      </w:r>
      <w:r>
        <w:rPr>
          <w:rFonts w:hint="eastAsia" w:ascii="仿宋" w:hAnsi="仿宋" w:eastAsia="仿宋" w:cs="仿宋"/>
          <w:color w:val="auto"/>
          <w:sz w:val="28"/>
          <w:szCs w:val="28"/>
          <w:highlight w:val="none"/>
          <w:u w:val="none"/>
          <w:shd w:val="clear" w:color="auto" w:fill="auto"/>
          <w:vertAlign w:val="baseline"/>
          <w:lang w:val="en-US" w:eastAsia="zh-CN"/>
        </w:rPr>
        <w:t>费（含税）。</w:t>
      </w:r>
    </w:p>
    <w:p w14:paraId="296F393E">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0" w:leftChars="0" w:firstLine="420" w:firstLineChars="150"/>
        <w:textAlignment w:val="auto"/>
        <w:rPr>
          <w:rFonts w:hint="eastAsia" w:ascii="仿宋" w:hAnsi="仿宋" w:eastAsia="仿宋" w:cs="仿宋"/>
          <w:color w:val="FF0000"/>
          <w:sz w:val="28"/>
          <w:szCs w:val="28"/>
          <w:highlight w:val="none"/>
          <w:shd w:val="clear" w:color="auto" w:fill="auto"/>
          <w:vertAlign w:val="baseline"/>
          <w:lang w:val="en-US" w:eastAsia="zh-CN"/>
        </w:rPr>
      </w:pPr>
      <w:r>
        <w:rPr>
          <w:rFonts w:hint="eastAsia" w:ascii="仿宋" w:hAnsi="仿宋" w:eastAsia="仿宋" w:cs="仿宋"/>
          <w:color w:val="auto"/>
          <w:kern w:val="2"/>
          <w:sz w:val="28"/>
          <w:szCs w:val="28"/>
          <w:highlight w:val="none"/>
          <w:u w:val="none"/>
          <w:shd w:val="clear" w:color="auto" w:fill="auto"/>
          <w:lang w:val="en-US" w:eastAsia="zh-CN" w:bidi="ar-SA"/>
        </w:rPr>
        <w:t>1.4</w:t>
      </w:r>
      <w:r>
        <w:rPr>
          <w:rFonts w:hint="eastAsia" w:ascii="仿宋" w:hAnsi="仿宋" w:eastAsia="仿宋" w:cs="仿宋"/>
          <w:color w:val="auto"/>
          <w:sz w:val="28"/>
          <w:szCs w:val="28"/>
          <w:highlight w:val="none"/>
          <w:u w:val="none"/>
          <w:shd w:val="clear" w:color="auto" w:fill="auto"/>
          <w:vertAlign w:val="baseline"/>
        </w:rPr>
        <w:t>乙方的送货数量</w:t>
      </w:r>
      <w:r>
        <w:rPr>
          <w:rFonts w:hint="eastAsia" w:ascii="仿宋" w:hAnsi="仿宋" w:eastAsia="仿宋" w:cs="仿宋"/>
          <w:color w:val="auto"/>
          <w:sz w:val="28"/>
          <w:szCs w:val="28"/>
          <w:highlight w:val="none"/>
          <w:u w:val="none"/>
          <w:shd w:val="clear" w:color="auto" w:fill="auto"/>
          <w:vertAlign w:val="baseline"/>
          <w:lang w:val="en-US" w:eastAsia="zh-CN"/>
        </w:rPr>
        <w:t>、品牌、规格</w:t>
      </w:r>
      <w:r>
        <w:rPr>
          <w:rFonts w:hint="eastAsia" w:ascii="仿宋" w:hAnsi="仿宋" w:eastAsia="仿宋" w:cs="仿宋"/>
          <w:color w:val="auto"/>
          <w:sz w:val="28"/>
          <w:szCs w:val="28"/>
          <w:highlight w:val="none"/>
          <w:u w:val="none"/>
          <w:shd w:val="clear" w:color="auto" w:fill="auto"/>
          <w:vertAlign w:val="baseline"/>
        </w:rPr>
        <w:t>由甲方决定，乙方无条件配合</w:t>
      </w:r>
      <w:r>
        <w:rPr>
          <w:rFonts w:hint="eastAsia" w:ascii="仿宋" w:hAnsi="仿宋" w:eastAsia="仿宋" w:cs="仿宋"/>
          <w:color w:val="auto"/>
          <w:sz w:val="28"/>
          <w:szCs w:val="28"/>
          <w:highlight w:val="none"/>
          <w:u w:val="none"/>
          <w:shd w:val="clear" w:color="auto" w:fill="auto"/>
          <w:vertAlign w:val="baseline"/>
          <w:lang w:eastAsia="zh-CN"/>
        </w:rPr>
        <w:t>，</w:t>
      </w:r>
      <w:r>
        <w:rPr>
          <w:rFonts w:hint="eastAsia" w:ascii="仿宋" w:hAnsi="仿宋" w:eastAsia="仿宋" w:cs="仿宋"/>
          <w:color w:val="auto"/>
          <w:sz w:val="28"/>
          <w:szCs w:val="28"/>
          <w:highlight w:val="none"/>
          <w:u w:val="none"/>
          <w:shd w:val="clear" w:color="auto" w:fill="auto"/>
          <w:vertAlign w:val="baseline"/>
          <w:lang w:val="en-US" w:eastAsia="zh-CN"/>
        </w:rPr>
        <w:t>否则</w:t>
      </w:r>
      <w:r>
        <w:rPr>
          <w:rFonts w:hint="eastAsia" w:ascii="仿宋" w:hAnsi="仿宋" w:eastAsia="仿宋" w:cs="仿宋"/>
          <w:color w:val="auto"/>
          <w:sz w:val="28"/>
          <w:szCs w:val="28"/>
          <w:highlight w:val="none"/>
          <w:u w:val="none"/>
          <w:shd w:val="clear" w:color="auto" w:fill="auto"/>
          <w:vertAlign w:val="baseline"/>
          <w:lang w:eastAsia="zh-CN"/>
        </w:rPr>
        <w:t>甲方有权单方取消</w:t>
      </w:r>
      <w:r>
        <w:rPr>
          <w:rFonts w:hint="eastAsia" w:ascii="仿宋" w:hAnsi="仿宋" w:eastAsia="仿宋" w:cs="仿宋"/>
          <w:color w:val="auto"/>
          <w:sz w:val="28"/>
          <w:szCs w:val="28"/>
          <w:highlight w:val="none"/>
          <w:u w:val="none"/>
          <w:shd w:val="clear" w:color="auto" w:fill="auto"/>
          <w:vertAlign w:val="baseline"/>
          <w:lang w:val="en-US" w:eastAsia="zh-CN"/>
        </w:rPr>
        <w:t>该批</w:t>
      </w:r>
      <w:r>
        <w:rPr>
          <w:rFonts w:hint="eastAsia" w:ascii="仿宋" w:hAnsi="仿宋" w:eastAsia="仿宋" w:cs="仿宋"/>
          <w:color w:val="auto"/>
          <w:sz w:val="28"/>
          <w:szCs w:val="28"/>
          <w:highlight w:val="none"/>
          <w:u w:val="none"/>
          <w:shd w:val="clear" w:color="auto" w:fill="auto"/>
          <w:vertAlign w:val="baseline"/>
          <w:lang w:eastAsia="zh-CN"/>
        </w:rPr>
        <w:t>订单或解除本合同且不违约。乙方每次送货时须在送货单上注明该批</w:t>
      </w:r>
      <w:r>
        <w:rPr>
          <w:rFonts w:hint="eastAsia" w:ascii="仿宋" w:hAnsi="仿宋" w:eastAsia="仿宋" w:cs="仿宋"/>
          <w:color w:val="auto"/>
          <w:sz w:val="28"/>
          <w:szCs w:val="28"/>
          <w:highlight w:val="none"/>
          <w:u w:val="none"/>
          <w:shd w:val="clear" w:color="auto" w:fill="auto"/>
          <w:vertAlign w:val="baseline"/>
          <w:lang w:val="en-US" w:eastAsia="zh-CN"/>
        </w:rPr>
        <w:t>产品</w:t>
      </w:r>
      <w:r>
        <w:rPr>
          <w:rFonts w:hint="eastAsia" w:ascii="仿宋" w:hAnsi="仿宋" w:eastAsia="仿宋" w:cs="仿宋"/>
          <w:color w:val="auto"/>
          <w:sz w:val="28"/>
          <w:szCs w:val="28"/>
          <w:highlight w:val="none"/>
          <w:u w:val="none"/>
          <w:shd w:val="clear" w:color="auto" w:fill="auto"/>
          <w:vertAlign w:val="baseline"/>
          <w:lang w:eastAsia="zh-CN"/>
        </w:rPr>
        <w:t>的品牌、</w:t>
      </w:r>
      <w:r>
        <w:rPr>
          <w:rFonts w:hint="eastAsia" w:ascii="仿宋" w:hAnsi="仿宋" w:eastAsia="仿宋" w:cs="仿宋"/>
          <w:color w:val="auto"/>
          <w:sz w:val="28"/>
          <w:szCs w:val="28"/>
          <w:highlight w:val="none"/>
          <w:u w:val="none"/>
          <w:shd w:val="clear" w:color="auto" w:fill="auto"/>
          <w:vertAlign w:val="baseline"/>
          <w:lang w:val="en-US" w:eastAsia="zh-CN"/>
        </w:rPr>
        <w:t>规格、数量</w:t>
      </w:r>
      <w:r>
        <w:rPr>
          <w:rFonts w:hint="eastAsia" w:ascii="仿宋" w:hAnsi="仿宋" w:eastAsia="仿宋" w:cs="仿宋"/>
          <w:color w:val="auto"/>
          <w:sz w:val="28"/>
          <w:szCs w:val="28"/>
          <w:highlight w:val="none"/>
          <w:u w:val="none"/>
          <w:shd w:val="clear" w:color="auto" w:fill="auto"/>
          <w:vertAlign w:val="baseline"/>
          <w:lang w:eastAsia="zh-CN"/>
        </w:rPr>
        <w:t>，否则甲方有权自行决定该批</w:t>
      </w:r>
      <w:r>
        <w:rPr>
          <w:rFonts w:hint="eastAsia" w:ascii="仿宋" w:hAnsi="仿宋" w:eastAsia="仿宋" w:cs="仿宋"/>
          <w:color w:val="auto"/>
          <w:sz w:val="28"/>
          <w:szCs w:val="28"/>
          <w:highlight w:val="none"/>
          <w:u w:val="none"/>
          <w:shd w:val="clear" w:color="auto" w:fill="auto"/>
          <w:vertAlign w:val="baseline"/>
          <w:lang w:val="en-US" w:eastAsia="zh-CN"/>
        </w:rPr>
        <w:t>产品</w:t>
      </w:r>
      <w:r>
        <w:rPr>
          <w:rFonts w:hint="eastAsia" w:ascii="仿宋" w:hAnsi="仿宋" w:eastAsia="仿宋" w:cs="仿宋"/>
          <w:color w:val="auto"/>
          <w:sz w:val="28"/>
          <w:szCs w:val="28"/>
          <w:highlight w:val="none"/>
          <w:u w:val="none"/>
          <w:shd w:val="clear" w:color="auto" w:fill="auto"/>
          <w:vertAlign w:val="baseline"/>
          <w:lang w:eastAsia="zh-CN"/>
        </w:rPr>
        <w:t>的结算价格。</w:t>
      </w:r>
      <w:r>
        <w:rPr>
          <w:rFonts w:hint="eastAsia" w:ascii="仿宋" w:hAnsi="仿宋" w:eastAsia="仿宋" w:cs="仿宋"/>
          <w:color w:val="auto"/>
          <w:sz w:val="28"/>
          <w:szCs w:val="28"/>
          <w:highlight w:val="none"/>
          <w:u w:val="none"/>
          <w:shd w:val="clear" w:color="auto" w:fill="auto"/>
          <w:vertAlign w:val="baseline"/>
          <w:lang w:val="en-US" w:eastAsia="zh-CN"/>
        </w:rPr>
        <w:t>产</w:t>
      </w:r>
      <w:r>
        <w:rPr>
          <w:rFonts w:hint="eastAsia" w:ascii="仿宋" w:hAnsi="仿宋" w:eastAsia="仿宋" w:cs="仿宋"/>
          <w:color w:val="auto"/>
          <w:sz w:val="28"/>
          <w:szCs w:val="28"/>
          <w:highlight w:val="none"/>
          <w:shd w:val="clear" w:color="auto" w:fill="auto"/>
          <w:vertAlign w:val="baseline"/>
        </w:rPr>
        <w:t>品购销数量按甲方实际</w:t>
      </w:r>
      <w:r>
        <w:rPr>
          <w:rFonts w:hint="eastAsia" w:ascii="仿宋" w:hAnsi="仿宋" w:eastAsia="仿宋" w:cs="仿宋"/>
          <w:color w:val="auto"/>
          <w:sz w:val="28"/>
          <w:szCs w:val="28"/>
          <w:highlight w:val="none"/>
          <w:shd w:val="clear" w:color="auto" w:fill="auto"/>
          <w:vertAlign w:val="baseline"/>
          <w:lang w:val="en-US" w:eastAsia="zh-CN"/>
        </w:rPr>
        <w:t>接收并</w:t>
      </w:r>
      <w:r>
        <w:rPr>
          <w:rFonts w:hint="eastAsia" w:ascii="仿宋" w:hAnsi="仿宋" w:eastAsia="仿宋" w:cs="仿宋"/>
          <w:color w:val="auto"/>
          <w:sz w:val="28"/>
          <w:szCs w:val="28"/>
          <w:highlight w:val="none"/>
          <w:shd w:val="clear" w:color="auto" w:fill="auto"/>
          <w:vertAlign w:val="baseline"/>
        </w:rPr>
        <w:t>验收合格的</w:t>
      </w:r>
      <w:r>
        <w:rPr>
          <w:rFonts w:hint="eastAsia" w:ascii="仿宋" w:hAnsi="仿宋" w:eastAsia="仿宋" w:cs="仿宋"/>
          <w:color w:val="auto"/>
          <w:sz w:val="28"/>
          <w:szCs w:val="28"/>
          <w:highlight w:val="none"/>
          <w:shd w:val="clear" w:color="auto" w:fill="auto"/>
          <w:vertAlign w:val="baseline"/>
          <w:lang w:val="en-US" w:eastAsia="zh-CN"/>
        </w:rPr>
        <w:t>产品</w:t>
      </w:r>
      <w:r>
        <w:rPr>
          <w:rFonts w:hint="eastAsia" w:ascii="仿宋" w:hAnsi="仿宋" w:eastAsia="仿宋" w:cs="仿宋"/>
          <w:color w:val="auto"/>
          <w:sz w:val="28"/>
          <w:szCs w:val="28"/>
          <w:highlight w:val="none"/>
          <w:shd w:val="clear" w:color="auto" w:fill="auto"/>
          <w:vertAlign w:val="baseline"/>
        </w:rPr>
        <w:t>数量结算</w:t>
      </w:r>
      <w:r>
        <w:rPr>
          <w:rFonts w:hint="eastAsia" w:ascii="仿宋" w:hAnsi="仿宋" w:eastAsia="仿宋" w:cs="仿宋"/>
          <w:color w:val="auto"/>
          <w:sz w:val="28"/>
          <w:szCs w:val="28"/>
          <w:highlight w:val="none"/>
          <w:shd w:val="clear" w:color="auto" w:fill="auto"/>
          <w:vertAlign w:val="baseline"/>
          <w:lang w:eastAsia="zh-CN"/>
        </w:rPr>
        <w:t>。</w:t>
      </w:r>
      <w:r>
        <w:rPr>
          <w:rFonts w:hint="eastAsia" w:ascii="仿宋" w:hAnsi="仿宋" w:eastAsia="仿宋" w:cs="仿宋"/>
          <w:color w:val="FF0000"/>
          <w:sz w:val="28"/>
          <w:szCs w:val="28"/>
          <w:highlight w:val="none"/>
          <w:shd w:val="clear" w:color="auto" w:fill="auto"/>
          <w:vertAlign w:val="baseline"/>
          <w:lang w:val="en-US" w:eastAsia="zh-CN"/>
        </w:rPr>
        <w:t>乙方必须按甲方要求现场办理签收单确认收货入库数量的签字手续，乙方逾期办理的视同乙方违约，按违约条款处理。</w:t>
      </w:r>
    </w:p>
    <w:p w14:paraId="02B17E93">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0" w:leftChars="0" w:firstLine="420" w:firstLineChars="150"/>
        <w:textAlignment w:val="auto"/>
        <w:rPr>
          <w:rFonts w:hint="eastAsia" w:ascii="仿宋" w:hAnsi="仿宋" w:eastAsia="仿宋" w:cs="仿宋"/>
          <w:color w:val="auto"/>
          <w:kern w:val="2"/>
          <w:sz w:val="28"/>
          <w:szCs w:val="28"/>
          <w:highlight w:val="none"/>
          <w:u w:val="none"/>
          <w:shd w:val="clear" w:color="auto" w:fill="auto"/>
          <w:lang w:val="en-US" w:eastAsia="zh-CN" w:bidi="ar-SA"/>
        </w:rPr>
      </w:pPr>
      <w:r>
        <w:rPr>
          <w:rFonts w:hint="eastAsia" w:ascii="仿宋" w:hAnsi="仿宋" w:eastAsia="仿宋" w:cs="仿宋"/>
          <w:color w:val="auto"/>
          <w:kern w:val="2"/>
          <w:sz w:val="28"/>
          <w:szCs w:val="28"/>
          <w:highlight w:val="none"/>
          <w:u w:val="none"/>
          <w:shd w:val="clear" w:color="auto" w:fill="auto"/>
          <w:lang w:val="en-US" w:eastAsia="zh-CN" w:bidi="ar-SA"/>
        </w:rPr>
        <w:t xml:space="preserve">1.5合同暂定总价仅供参考，不作为付款、结算用途。 </w:t>
      </w:r>
    </w:p>
    <w:p w14:paraId="5F3BEEE0">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0" w:leftChars="0" w:firstLine="420" w:firstLineChars="150"/>
        <w:textAlignment w:val="auto"/>
        <w:rPr>
          <w:rFonts w:hint="eastAsia" w:ascii="仿宋" w:hAnsi="仿宋" w:eastAsia="仿宋" w:cs="仿宋"/>
          <w:color w:val="auto"/>
          <w:kern w:val="2"/>
          <w:sz w:val="28"/>
          <w:szCs w:val="28"/>
          <w:highlight w:val="none"/>
          <w:u w:val="none"/>
          <w:shd w:val="clear" w:color="auto" w:fill="auto"/>
          <w:lang w:val="en-US" w:eastAsia="zh-CN" w:bidi="ar-SA"/>
        </w:rPr>
      </w:pPr>
      <w:r>
        <w:rPr>
          <w:rFonts w:hint="eastAsia" w:ascii="仿宋" w:hAnsi="仿宋" w:eastAsia="仿宋" w:cs="仿宋"/>
          <w:color w:val="auto"/>
          <w:kern w:val="2"/>
          <w:sz w:val="28"/>
          <w:szCs w:val="28"/>
          <w:highlight w:val="none"/>
          <w:u w:val="none"/>
          <w:shd w:val="clear" w:color="auto" w:fill="auto"/>
          <w:lang w:val="en-US" w:eastAsia="zh-CN" w:bidi="ar-SA"/>
        </w:rPr>
        <w:t>1.6其他需要约定的与价格相关的事项：</w:t>
      </w:r>
    </w:p>
    <w:p w14:paraId="36F8D14D">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0" w:leftChars="0" w:firstLine="420" w:firstLineChars="150"/>
        <w:textAlignment w:val="auto"/>
        <w:rPr>
          <w:rFonts w:hint="eastAsia" w:ascii="仿宋" w:hAnsi="仿宋" w:eastAsia="仿宋" w:cs="仿宋"/>
          <w:b/>
          <w:bCs/>
          <w:color w:val="000000" w:themeColor="text1"/>
          <w:sz w:val="28"/>
          <w:szCs w:val="28"/>
          <w:highlight w:val="none"/>
          <w:u w:val="single"/>
          <w:shd w:val="clear" w:color="auto" w:fill="auto"/>
          <w:vertAlign w:val="baseline"/>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1.6.1</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本合同</w:t>
      </w: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指定供应的</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品牌：</w:t>
      </w:r>
      <w:r>
        <w:rPr>
          <w:rFonts w:hint="eastAsia" w:ascii="仿宋" w:hAnsi="仿宋" w:eastAsia="仿宋" w:cs="仿宋"/>
          <w:b/>
          <w:bCs/>
          <w:color w:val="FF0000"/>
          <w:sz w:val="28"/>
          <w:szCs w:val="28"/>
          <w:highlight w:val="none"/>
          <w:u w:val="single"/>
          <w:shd w:val="clear" w:color="auto" w:fill="auto"/>
          <w:vertAlign w:val="baseline"/>
          <w:lang w:val="en-US" w:eastAsia="zh-CN"/>
        </w:rPr>
        <w:t>螺纹钢：粤东、达味特钢、杰钢、圣力、德润、友钢、泰都、广金钢、永达、大东海、桂鑫、敬业、桂万钢、方大特钢 ；盘螺品牌：方大特钢、萍钢、华美 ；圆钢：广钢、湘钢。乙方送货时，须自上述品牌中选择交货当天有货且网价最低的产品供货。</w:t>
      </w:r>
    </w:p>
    <w:p w14:paraId="219B5465">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0" w:leftChars="0" w:firstLine="420" w:firstLineChars="150"/>
        <w:textAlignment w:val="auto"/>
        <w:rPr>
          <w:rFonts w:hint="eastAsia" w:ascii="仿宋" w:hAnsi="仿宋" w:eastAsia="仿宋" w:cs="仿宋"/>
          <w:b/>
          <w:bCs/>
          <w:color w:val="000000" w:themeColor="text1"/>
          <w:sz w:val="28"/>
          <w:szCs w:val="28"/>
          <w:highlight w:val="none"/>
          <w:u w:val="single"/>
          <w:shd w:val="clear" w:color="auto" w:fill="auto"/>
          <w:vertAlign w:val="baseline"/>
          <w:lang w:val="en-US" w:eastAsia="zh-CN"/>
          <w14:textFill>
            <w14:solidFill>
              <w14:schemeClr w14:val="tx1"/>
            </w14:solidFill>
          </w14:textFill>
        </w:rPr>
      </w:pP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1.6.2本合同禁止选用的品牌：</w:t>
      </w:r>
      <w:r>
        <w:rPr>
          <w:rFonts w:hint="eastAsia" w:ascii="仿宋" w:hAnsi="仿宋" w:eastAsia="仿宋" w:cs="仿宋"/>
          <w:b/>
          <w:bCs/>
          <w:color w:val="auto"/>
          <w:sz w:val="28"/>
          <w:szCs w:val="28"/>
          <w:highlight w:val="none"/>
          <w:u w:val="single"/>
          <w:shd w:val="clear" w:color="auto" w:fill="auto"/>
          <w:vertAlign w:val="baseline"/>
          <w:lang w:val="en-US" w:eastAsia="zh-CN"/>
        </w:rPr>
        <w:t>华美、三钢闽光、韶钢、河北承钢、武钢、开盛、广东大兴、大明、通宇、国鑫、春兴、港源、三宝。</w:t>
      </w:r>
    </w:p>
    <w:p w14:paraId="06EED033">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1.6.3本合同价格有效期：本合同生效之日起至本项目竣工验收并备案完成之日止。</w:t>
      </w:r>
    </w:p>
    <w:p w14:paraId="781A3037">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default"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pPr>
      <w:r>
        <w:rPr>
          <w:rFonts w:hint="eastAsia" w:ascii="仿宋" w:hAnsi="仿宋" w:eastAsia="仿宋" w:cs="仿宋"/>
          <w:color w:val="000000" w:themeColor="text1"/>
          <w:sz w:val="28"/>
          <w:szCs w:val="28"/>
          <w:highlight w:val="none"/>
          <w:shd w:val="clear" w:color="auto" w:fill="auto"/>
          <w:vertAlign w:val="baseline"/>
          <w:lang w:val="en-US" w:eastAsia="zh-CN"/>
          <w14:textFill>
            <w14:solidFill>
              <w14:schemeClr w14:val="tx1"/>
            </w14:solidFill>
          </w14:textFill>
        </w:rPr>
        <w:t>1.6.4其他要求：</w:t>
      </w:r>
      <w:r>
        <w:rPr>
          <w:rFonts w:hint="eastAsia" w:ascii="仿宋" w:hAnsi="仿宋" w:eastAsia="仿宋" w:cs="仿宋"/>
          <w:color w:val="000000" w:themeColor="text1"/>
          <w:sz w:val="28"/>
          <w:szCs w:val="28"/>
          <w:highlight w:val="none"/>
          <w:u w:val="single"/>
          <w:shd w:val="clear" w:color="auto" w:fill="auto"/>
          <w:vertAlign w:val="baseline"/>
          <w:lang w:val="en-US" w:eastAsia="zh-CN"/>
          <w14:textFill>
            <w14:solidFill>
              <w14:schemeClr w14:val="tx1"/>
            </w14:solidFill>
          </w14:textFill>
        </w:rPr>
        <w:t xml:space="preserve"> </w:t>
      </w:r>
      <w:r>
        <w:rPr>
          <w:rFonts w:hint="eastAsia" w:ascii="仿宋" w:hAnsi="仿宋" w:eastAsia="仿宋" w:cs="仿宋"/>
          <w:color w:val="FF0000"/>
          <w:sz w:val="28"/>
          <w:szCs w:val="28"/>
          <w:highlight w:val="none"/>
          <w:u w:val="single"/>
          <w:shd w:val="clear" w:color="auto" w:fill="auto"/>
          <w:vertAlign w:val="baseline"/>
          <w:lang w:val="en-US" w:eastAsia="zh-CN"/>
        </w:rPr>
        <w:t xml:space="preserve"> / </w:t>
      </w:r>
      <w:r>
        <w:rPr>
          <w:rFonts w:hint="eastAsia" w:ascii="仿宋" w:hAnsi="仿宋" w:eastAsia="仿宋" w:cs="仿宋"/>
          <w:color w:val="000000" w:themeColor="text1"/>
          <w:sz w:val="28"/>
          <w:szCs w:val="28"/>
          <w:highlight w:val="none"/>
          <w:u w:val="single"/>
          <w:shd w:val="clear" w:color="auto" w:fill="auto"/>
          <w:vertAlign w:val="baseline"/>
          <w:lang w:val="en-US" w:eastAsia="zh-CN"/>
          <w14:textFill>
            <w14:solidFill>
              <w14:schemeClr w14:val="tx1"/>
            </w14:solidFill>
          </w14:textFill>
        </w:rPr>
        <w:t xml:space="preserve"> </w:t>
      </w:r>
      <w:r>
        <w:rPr>
          <w:rFonts w:hint="eastAsia" w:ascii="仿宋" w:hAnsi="仿宋" w:eastAsia="仿宋" w:cs="仿宋"/>
          <w:color w:val="000000" w:themeColor="text1"/>
          <w:sz w:val="28"/>
          <w:szCs w:val="28"/>
          <w:highlight w:val="none"/>
          <w:u w:val="none"/>
          <w:shd w:val="clear" w:color="auto" w:fill="auto"/>
          <w:vertAlign w:val="baseline"/>
          <w:lang w:val="en-US" w:eastAsia="zh-CN"/>
          <w14:textFill>
            <w14:solidFill>
              <w14:schemeClr w14:val="tx1"/>
            </w14:solidFill>
          </w14:textFill>
        </w:rPr>
        <w:t>。</w:t>
      </w:r>
    </w:p>
    <w:p w14:paraId="58AC8F52">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0" w:leftChars="0" w:firstLine="420" w:firstLineChars="150"/>
        <w:jc w:val="left"/>
        <w:textAlignment w:val="auto"/>
        <w:rPr>
          <w:rFonts w:hint="eastAsia" w:ascii="仿宋" w:hAnsi="仿宋" w:eastAsia="仿宋" w:cs="仿宋"/>
          <w:color w:val="auto"/>
          <w:sz w:val="28"/>
          <w:szCs w:val="28"/>
          <w:highlight w:val="none"/>
          <w:u w:val="none"/>
          <w:shd w:val="clear" w:color="auto" w:fill="auto"/>
          <w:vertAlign w:val="baseline"/>
          <w:lang w:val="en-US" w:eastAsia="zh-CN"/>
        </w:rPr>
      </w:pPr>
      <w:bookmarkStart w:id="61" w:name="_Toc13709"/>
      <w:r>
        <w:rPr>
          <w:rFonts w:hint="eastAsia" w:ascii="仿宋" w:hAnsi="仿宋" w:eastAsia="仿宋" w:cs="仿宋"/>
          <w:color w:val="auto"/>
          <w:sz w:val="28"/>
          <w:szCs w:val="28"/>
          <w:highlight w:val="none"/>
          <w:u w:val="none"/>
          <w:shd w:val="clear" w:color="auto" w:fill="auto"/>
          <w:vertAlign w:val="baseline"/>
          <w:lang w:val="en-US" w:eastAsia="zh-CN"/>
        </w:rPr>
        <w:t>1.7本合同甲方所有价款已包含多种保险，乙方不得另计保险而向甲方索取费用。</w:t>
      </w:r>
    </w:p>
    <w:p w14:paraId="2CF77917">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left="0" w:leftChars="0" w:firstLine="420" w:firstLineChars="150"/>
        <w:jc w:val="left"/>
        <w:textAlignment w:val="auto"/>
        <w:rPr>
          <w:rFonts w:hint="eastAsia" w:ascii="仿宋" w:hAnsi="仿宋" w:eastAsia="仿宋" w:cs="仿宋"/>
          <w:color w:val="auto"/>
          <w:sz w:val="28"/>
          <w:szCs w:val="28"/>
          <w:highlight w:val="none"/>
          <w:u w:val="none"/>
          <w:shd w:val="clear" w:color="auto" w:fill="auto"/>
          <w:vertAlign w:val="baseline"/>
          <w:lang w:val="en-US" w:eastAsia="zh-CN"/>
        </w:rPr>
      </w:pPr>
      <w:r>
        <w:rPr>
          <w:rFonts w:hint="eastAsia" w:ascii="仿宋" w:hAnsi="仿宋" w:eastAsia="仿宋" w:cs="仿宋"/>
          <w:color w:val="auto"/>
          <w:sz w:val="28"/>
          <w:szCs w:val="28"/>
          <w:highlight w:val="none"/>
          <w:u w:val="none"/>
          <w:shd w:val="clear" w:color="auto" w:fill="auto"/>
          <w:vertAlign w:val="baseline"/>
          <w:lang w:val="en-US" w:eastAsia="zh-CN"/>
        </w:rPr>
        <w:t>1.8甲方或使用单位在产品使用过程中遇到的问题，乙方须随时提供电话答疑。凡与产品相关联的问题都属于答疑范围，所需费用已包含在合同单价中，不另计费。</w:t>
      </w:r>
    </w:p>
    <w:p w14:paraId="0C307FE3">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textAlignment w:val="auto"/>
        <w:outlineLvl w:val="1"/>
        <w:rPr>
          <w:rFonts w:hint="eastAsia" w:ascii="仿宋" w:hAnsi="仿宋" w:eastAsia="仿宋" w:cs="仿宋"/>
          <w:b/>
          <w:bCs/>
          <w:color w:val="auto"/>
          <w:kern w:val="2"/>
          <w:sz w:val="28"/>
          <w:szCs w:val="28"/>
          <w:highlight w:val="none"/>
          <w:u w:val="none"/>
          <w:shd w:val="clear" w:color="auto" w:fill="auto"/>
          <w:lang w:val="en-US" w:eastAsia="zh-CN" w:bidi="ar-SA"/>
        </w:rPr>
      </w:pPr>
      <w:bookmarkStart w:id="62" w:name="_Toc9149"/>
      <w:bookmarkStart w:id="63" w:name="_Toc26857"/>
      <w:bookmarkStart w:id="64" w:name="_Toc19171"/>
      <w:bookmarkStart w:id="65" w:name="_Toc3912"/>
      <w:r>
        <w:rPr>
          <w:rFonts w:hint="eastAsia" w:ascii="仿宋" w:hAnsi="仿宋" w:eastAsia="仿宋" w:cs="仿宋"/>
          <w:b/>
          <w:bCs/>
          <w:color w:val="auto"/>
          <w:kern w:val="2"/>
          <w:sz w:val="28"/>
          <w:szCs w:val="28"/>
          <w:highlight w:val="none"/>
          <w:u w:val="none"/>
          <w:shd w:val="clear" w:color="auto" w:fill="auto"/>
          <w:lang w:val="en-US" w:eastAsia="zh-CN" w:bidi="ar-SA"/>
        </w:rPr>
        <w:t>第二章、付款方式</w:t>
      </w:r>
      <w:bookmarkEnd w:id="62"/>
      <w:bookmarkEnd w:id="63"/>
      <w:bookmarkEnd w:id="64"/>
      <w:bookmarkEnd w:id="65"/>
    </w:p>
    <w:p w14:paraId="30385996">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66" w:name="_Toc5520"/>
      <w:bookmarkStart w:id="67" w:name="_Toc8407"/>
      <w:bookmarkStart w:id="68" w:name="_Toc26371"/>
      <w:bookmarkStart w:id="69" w:name="_Toc20418"/>
      <w:bookmarkStart w:id="70" w:name="_Toc24559"/>
      <w:bookmarkStart w:id="71" w:name="_Toc10191"/>
      <w:bookmarkStart w:id="72" w:name="_Toc17152"/>
      <w:bookmarkStart w:id="73" w:name="_Toc756"/>
      <w:bookmarkStart w:id="74" w:name="_Toc17058"/>
      <w:bookmarkStart w:id="75" w:name="_Toc25652"/>
      <w:r>
        <w:rPr>
          <w:rFonts w:hint="eastAsia" w:ascii="仿宋" w:hAnsi="仿宋" w:eastAsia="仿宋" w:cs="仿宋"/>
          <w:b w:val="0"/>
          <w:bCs w:val="0"/>
          <w:color w:val="auto"/>
          <w:kern w:val="2"/>
          <w:sz w:val="28"/>
          <w:szCs w:val="28"/>
          <w:highlight w:val="none"/>
          <w:u w:val="none"/>
          <w:lang w:val="en-US" w:eastAsia="zh-CN" w:bidi="ar-SA"/>
        </w:rPr>
        <w:sym w:font="Wingdings" w:char="00A8"/>
      </w:r>
      <w:r>
        <w:rPr>
          <w:rFonts w:hint="eastAsia" w:ascii="仿宋" w:hAnsi="仿宋" w:eastAsia="仿宋" w:cs="仿宋"/>
          <w:color w:val="auto"/>
          <w:sz w:val="28"/>
          <w:highlight w:val="none"/>
          <w:u w:val="none"/>
          <w:lang w:val="en-US" w:eastAsia="zh-CN"/>
        </w:rPr>
        <w:t>付款一：</w:t>
      </w:r>
      <w:bookmarkEnd w:id="66"/>
      <w:bookmarkEnd w:id="67"/>
      <w:bookmarkEnd w:id="68"/>
      <w:bookmarkEnd w:id="69"/>
      <w:bookmarkEnd w:id="70"/>
      <w:bookmarkEnd w:id="71"/>
      <w:bookmarkEnd w:id="72"/>
      <w:bookmarkEnd w:id="73"/>
      <w:bookmarkEnd w:id="74"/>
      <w:bookmarkEnd w:id="75"/>
    </w:p>
    <w:p w14:paraId="0613AAC0">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76" w:name="_Toc25356"/>
      <w:bookmarkStart w:id="77" w:name="_Toc27530"/>
      <w:bookmarkStart w:id="78" w:name="_Toc3236"/>
      <w:bookmarkStart w:id="79" w:name="_Toc14731"/>
      <w:bookmarkStart w:id="80" w:name="_Toc11978"/>
      <w:bookmarkStart w:id="81" w:name="_Toc1249"/>
      <w:bookmarkStart w:id="82" w:name="_Toc25478"/>
      <w:bookmarkStart w:id="83" w:name="_Toc5208"/>
      <w:bookmarkStart w:id="84" w:name="_Toc27354"/>
      <w:bookmarkStart w:id="85" w:name="_Toc20333"/>
      <w:r>
        <w:rPr>
          <w:rFonts w:hint="eastAsia" w:ascii="仿宋" w:hAnsi="仿宋" w:eastAsia="仿宋" w:cs="仿宋"/>
          <w:color w:val="auto"/>
          <w:sz w:val="28"/>
          <w:highlight w:val="none"/>
          <w:u w:val="none"/>
          <w:lang w:val="en-US" w:eastAsia="zh-CN"/>
        </w:rPr>
        <w:t>2.1本合同生效后，甲方向乙方预付当批次产品单程运输费用，产品到齐甲方指定的交货地点且甲方初步对产品进行检验后，甲方支付该批产品预估货款的</w:t>
      </w:r>
      <w:r>
        <w:rPr>
          <w:rFonts w:hint="eastAsia" w:ascii="仿宋" w:hAnsi="仿宋" w:eastAsia="仿宋" w:cs="仿宋"/>
          <w:color w:val="auto"/>
          <w:sz w:val="28"/>
          <w:highlight w:val="none"/>
          <w:u w:val="single"/>
          <w:lang w:val="en-US" w:eastAsia="zh-CN"/>
        </w:rPr>
        <w:t xml:space="preserve"> / </w:t>
      </w:r>
      <w:r>
        <w:rPr>
          <w:rFonts w:hint="eastAsia" w:ascii="仿宋" w:hAnsi="仿宋" w:eastAsia="仿宋" w:cs="仿宋"/>
          <w:color w:val="auto"/>
          <w:sz w:val="28"/>
          <w:highlight w:val="none"/>
          <w:u w:val="none"/>
          <w:lang w:val="en-US" w:eastAsia="zh-CN"/>
        </w:rPr>
        <w:t>%，产品卸货、验收合格移交甲方后，甲方付至该批产品货款的100%。</w:t>
      </w:r>
      <w:bookmarkEnd w:id="76"/>
      <w:bookmarkEnd w:id="77"/>
      <w:bookmarkEnd w:id="78"/>
      <w:bookmarkEnd w:id="79"/>
      <w:bookmarkEnd w:id="80"/>
      <w:bookmarkEnd w:id="81"/>
      <w:bookmarkEnd w:id="82"/>
      <w:bookmarkEnd w:id="83"/>
      <w:bookmarkEnd w:id="84"/>
      <w:bookmarkEnd w:id="85"/>
    </w:p>
    <w:p w14:paraId="361B069F">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textAlignment w:val="auto"/>
        <w:outlineLvl w:val="1"/>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2.2甲方付款前，乙方须提供符合合同约定的等额发票给甲方。乙方完成送货当天，须将送货单、签收单、对账单等甲方要求的相关对账资料给甲方仓管员。</w:t>
      </w:r>
    </w:p>
    <w:p w14:paraId="675F7648">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textAlignment w:val="auto"/>
        <w:outlineLvl w:val="1"/>
        <w:rPr>
          <w:rFonts w:hint="eastAsia" w:ascii="仿宋" w:hAnsi="仿宋" w:eastAsia="仿宋" w:cs="仿宋"/>
          <w:color w:val="auto"/>
          <w:sz w:val="28"/>
          <w:highlight w:val="none"/>
          <w:u w:val="none"/>
          <w:lang w:val="en-US" w:eastAsia="zh-CN"/>
        </w:rPr>
      </w:pPr>
      <w:bookmarkStart w:id="86" w:name="_Toc26849"/>
      <w:bookmarkStart w:id="87" w:name="_Toc12593"/>
      <w:bookmarkStart w:id="88" w:name="_Toc22655"/>
      <w:bookmarkStart w:id="89" w:name="_Toc31672"/>
      <w:bookmarkStart w:id="90" w:name="_Toc22783"/>
      <w:bookmarkStart w:id="91" w:name="_Toc10448"/>
      <w:bookmarkStart w:id="92" w:name="_Toc30745"/>
      <w:bookmarkStart w:id="93" w:name="_Toc17257"/>
      <w:bookmarkStart w:id="94" w:name="_Toc32478"/>
      <w:bookmarkStart w:id="95" w:name="_Toc25667"/>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color w:val="auto"/>
          <w:sz w:val="28"/>
          <w:highlight w:val="none"/>
          <w:u w:val="none"/>
          <w:lang w:val="en-US" w:eastAsia="zh-CN"/>
        </w:rPr>
        <w:t>付款二：</w:t>
      </w:r>
      <w:bookmarkEnd w:id="86"/>
      <w:bookmarkEnd w:id="87"/>
      <w:bookmarkEnd w:id="88"/>
      <w:bookmarkEnd w:id="89"/>
      <w:bookmarkEnd w:id="90"/>
      <w:bookmarkEnd w:id="91"/>
      <w:bookmarkEnd w:id="92"/>
      <w:bookmarkEnd w:id="93"/>
      <w:bookmarkEnd w:id="94"/>
      <w:bookmarkEnd w:id="95"/>
    </w:p>
    <w:p w14:paraId="3BA38B1F">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textAlignment w:val="auto"/>
        <w:outlineLvl w:val="1"/>
        <w:rPr>
          <w:rFonts w:hint="eastAsia" w:ascii="仿宋" w:hAnsi="仿宋" w:eastAsia="仿宋" w:cs="仿宋"/>
          <w:color w:val="auto"/>
          <w:sz w:val="28"/>
          <w:highlight w:val="none"/>
          <w:u w:val="none"/>
          <w:lang w:val="en-US" w:eastAsia="zh-CN"/>
        </w:rPr>
      </w:pPr>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color w:val="auto"/>
          <w:sz w:val="28"/>
          <w:highlight w:val="none"/>
          <w:u w:val="none"/>
          <w:lang w:val="en-US" w:eastAsia="zh-CN"/>
        </w:rPr>
        <w:t>办法二、无预付款：</w:t>
      </w:r>
    </w:p>
    <w:p w14:paraId="1ACCBDB9">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textAlignment w:val="auto"/>
        <w:outlineLvl w:val="1"/>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2.1任一批次产品送齐到甲方指定的交货地点，产品完成卸货且甲方对产品外观检查合格之日起</w:t>
      </w:r>
      <w:r>
        <w:rPr>
          <w:rFonts w:hint="eastAsia" w:ascii="仿宋" w:hAnsi="仿宋" w:eastAsia="仿宋" w:cs="仿宋"/>
          <w:color w:val="auto"/>
          <w:sz w:val="28"/>
          <w:highlight w:val="none"/>
          <w:u w:val="single"/>
          <w:lang w:val="en-US" w:eastAsia="zh-CN"/>
        </w:rPr>
        <w:t xml:space="preserve"> 【以定标结果为准】 </w:t>
      </w:r>
      <w:r>
        <w:rPr>
          <w:rFonts w:hint="eastAsia" w:ascii="仿宋" w:hAnsi="仿宋" w:eastAsia="仿宋" w:cs="仿宋"/>
          <w:color w:val="auto"/>
          <w:sz w:val="28"/>
          <w:highlight w:val="none"/>
          <w:u w:val="none"/>
          <w:lang w:val="en-US" w:eastAsia="zh-CN"/>
        </w:rPr>
        <w:t>个日历天内（而非按《钢材签收单》等送货单据显示的交货日期起的</w:t>
      </w:r>
      <w:r>
        <w:rPr>
          <w:rFonts w:hint="eastAsia" w:ascii="仿宋" w:hAnsi="仿宋" w:eastAsia="仿宋" w:cs="仿宋"/>
          <w:color w:val="auto"/>
          <w:sz w:val="28"/>
          <w:highlight w:val="none"/>
          <w:u w:val="single"/>
          <w:lang w:val="en-US" w:eastAsia="zh-CN"/>
        </w:rPr>
        <w:t xml:space="preserve"> 【以定标结果为准】 </w:t>
      </w:r>
      <w:r>
        <w:rPr>
          <w:rFonts w:hint="eastAsia" w:ascii="仿宋" w:hAnsi="仿宋" w:eastAsia="仿宋" w:cs="仿宋"/>
          <w:color w:val="auto"/>
          <w:sz w:val="28"/>
          <w:highlight w:val="none"/>
          <w:u w:val="none"/>
          <w:lang w:val="en-US" w:eastAsia="zh-CN"/>
        </w:rPr>
        <w:t>个日历天内），双方完成对账单的核对且甲方付至该批次货款的100%，期间如遇周末、法定节假日，则甲方顺延至周末、节假日后的第一个工作日付款且甲方不违约，相关费用已经包含在合同单价内，若产生损失由乙方自行承担。</w:t>
      </w:r>
    </w:p>
    <w:p w14:paraId="3A3EFE54">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textAlignment w:val="auto"/>
        <w:outlineLvl w:val="1"/>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2.2任一批次产品完成卸货并经甲方外观检查合格之日，乙方将送货单、签收单、对账单等甲方要求的相关资料以书面清单目录移交给甲方仓管员，双方于2个日历天内完成送货对账单的核对，对账单核对一致后甲方才可支付该批次的未付货款。乙方在甲方付清该批次货款当天（如遇节假日或月末则延至节后/次月的第一个工作日），须提供金额等于该批次货款100%的增值税专用发票给甲方材料员。乙方提供的发票必须是甲方认可的等额合法增值税发票。发票内容须与合同内容一致，否则视为乙方逾期提供发票给甲方，属乙方违约。乙方逾期提供合格发票给甲方的，每延迟一个日历天，向甲方承担违约金5000元。</w:t>
      </w:r>
    </w:p>
    <w:p w14:paraId="5526E85E">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textAlignment w:val="auto"/>
        <w:outlineLvl w:val="1"/>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highlight w:val="none"/>
          <w:u w:val="none"/>
          <w:lang w:val="en-US" w:eastAsia="zh-CN"/>
        </w:rPr>
        <w:t>2.3</w:t>
      </w:r>
      <w:r>
        <w:rPr>
          <w:rFonts w:hint="eastAsia" w:ascii="仿宋" w:hAnsi="仿宋" w:eastAsia="仿宋" w:cs="仿宋"/>
          <w:color w:val="auto"/>
          <w:sz w:val="28"/>
          <w:szCs w:val="28"/>
          <w:highlight w:val="none"/>
          <w:u w:val="none"/>
          <w:lang w:val="en-US" w:eastAsia="zh-CN"/>
        </w:rPr>
        <w:t>合同履约保证金及违约责任</w:t>
      </w:r>
    </w:p>
    <w:p w14:paraId="165F7280">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textAlignment w:val="auto"/>
        <w:outlineLvl w:val="1"/>
        <w:rPr>
          <w:rFonts w:hint="eastAsia" w:ascii="仿宋" w:hAnsi="仿宋" w:eastAsia="仿宋" w:cs="仿宋"/>
          <w:b w:val="0"/>
          <w:bCs w:val="0"/>
          <w:color w:val="FF0000"/>
          <w:kern w:val="2"/>
          <w:sz w:val="28"/>
          <w:szCs w:val="28"/>
          <w:highlight w:val="none"/>
          <w:u w:val="none"/>
          <w:shd w:val="clear" w:color="auto" w:fill="auto"/>
          <w:lang w:val="en-US" w:eastAsia="zh-CN" w:bidi="ar-SA"/>
        </w:rPr>
      </w:pPr>
      <w:r>
        <w:rPr>
          <w:rFonts w:hint="eastAsia" w:ascii="仿宋" w:hAnsi="仿宋" w:eastAsia="仿宋" w:cs="仿宋"/>
          <w:color w:val="auto"/>
          <w:sz w:val="28"/>
          <w:szCs w:val="28"/>
          <w:highlight w:val="none"/>
          <w:u w:val="none"/>
          <w:lang w:val="en-US" w:eastAsia="zh-CN"/>
        </w:rPr>
        <w:t>2.3.1本合同履约保证为人民币</w:t>
      </w:r>
      <w:r>
        <w:rPr>
          <w:rFonts w:hint="default" w:ascii="仿宋" w:hAnsi="仿宋" w:eastAsia="仿宋" w:cs="仿宋"/>
          <w:b/>
          <w:bCs/>
          <w:color w:val="auto"/>
          <w:sz w:val="28"/>
          <w:highlight w:val="none"/>
          <w:u w:val="single"/>
          <w:lang w:val="en-US" w:eastAsia="zh-CN"/>
        </w:rPr>
        <w:t xml:space="preserve"> </w:t>
      </w:r>
      <w:r>
        <w:rPr>
          <w:rFonts w:hint="eastAsia" w:ascii="仿宋" w:hAnsi="仿宋" w:eastAsia="仿宋" w:cs="仿宋"/>
          <w:b/>
          <w:bCs/>
          <w:color w:val="FF0000"/>
          <w:sz w:val="28"/>
          <w:highlight w:val="none"/>
          <w:u w:val="single"/>
          <w:lang w:val="en-US" w:eastAsia="zh-CN"/>
        </w:rPr>
        <w:t>伍万</w:t>
      </w:r>
      <w:r>
        <w:rPr>
          <w:rFonts w:hint="default" w:ascii="仿宋" w:hAnsi="仿宋" w:eastAsia="仿宋" w:cs="仿宋"/>
          <w:b/>
          <w:bCs/>
          <w:color w:val="auto"/>
          <w:sz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元整（由乙方的投标保证金无息转成），</w:t>
      </w:r>
      <w:r>
        <w:rPr>
          <w:rFonts w:hint="eastAsia" w:ascii="仿宋" w:hAnsi="仿宋" w:eastAsia="仿宋" w:cs="仿宋"/>
          <w:color w:val="FF0000"/>
          <w:sz w:val="28"/>
          <w:szCs w:val="28"/>
          <w:highlight w:val="none"/>
          <w:u w:val="none"/>
          <w:lang w:val="en-US" w:eastAsia="zh-CN"/>
        </w:rPr>
        <w:t>此履约保证金与甲乙双方签订的下述</w:t>
      </w:r>
      <w:r>
        <w:rPr>
          <w:rFonts w:hint="eastAsia" w:ascii="仿宋" w:hAnsi="仿宋" w:eastAsia="仿宋" w:cs="仿宋"/>
          <w:b w:val="0"/>
          <w:bCs w:val="0"/>
          <w:color w:val="FF0000"/>
          <w:kern w:val="2"/>
          <w:sz w:val="28"/>
          <w:szCs w:val="28"/>
          <w:highlight w:val="none"/>
          <w:u w:val="none"/>
          <w:shd w:val="clear" w:color="auto" w:fill="auto"/>
          <w:lang w:val="en-US" w:eastAsia="zh-CN" w:bidi="ar-SA"/>
        </w:rPr>
        <w:t>合同共用：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14"/>
      </w:tblGrid>
      <w:tr w14:paraId="5522E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4" w:type="dxa"/>
          </w:tcPr>
          <w:p w14:paraId="28ACDA08">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textAlignment w:val="auto"/>
              <w:outlineLvl w:val="1"/>
              <w:rPr>
                <w:rFonts w:hint="eastAsia" w:ascii="仿宋" w:hAnsi="仿宋" w:eastAsia="仿宋" w:cs="仿宋"/>
                <w:b w:val="0"/>
                <w:bCs w:val="0"/>
                <w:color w:val="FF0000"/>
                <w:kern w:val="2"/>
                <w:sz w:val="24"/>
                <w:szCs w:val="24"/>
                <w:highlight w:val="none"/>
                <w:u w:val="none"/>
                <w:shd w:val="clear" w:color="auto" w:fill="auto"/>
                <w:vertAlign w:val="baseline"/>
                <w:lang w:val="en-US" w:eastAsia="zh-CN" w:bidi="ar-SA"/>
              </w:rPr>
            </w:pPr>
            <w:r>
              <w:rPr>
                <w:rFonts w:hint="default" w:ascii="仿宋" w:hAnsi="仿宋" w:eastAsia="仿宋" w:cs="仿宋"/>
                <w:color w:val="FF0000"/>
                <w:sz w:val="24"/>
                <w:szCs w:val="24"/>
                <w:highlight w:val="none"/>
                <w:u w:val="none"/>
                <w:lang w:val="en-US" w:eastAsia="zh-CN"/>
              </w:rPr>
              <w:t>玉林(福绵)节能环保产业园南部工业供水厂建设项目(二期5万吨/天)</w:t>
            </w:r>
            <w:r>
              <w:rPr>
                <w:rFonts w:hint="eastAsia" w:ascii="仿宋" w:hAnsi="仿宋" w:eastAsia="仿宋" w:cs="仿宋"/>
                <w:color w:val="FF0000"/>
                <w:sz w:val="24"/>
                <w:szCs w:val="24"/>
                <w:highlight w:val="none"/>
                <w:u w:val="none"/>
                <w:lang w:val="en-US" w:eastAsia="zh-CN"/>
              </w:rPr>
              <w:t>钢材购销合同</w:t>
            </w:r>
          </w:p>
        </w:tc>
      </w:tr>
      <w:tr w14:paraId="3DEEC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4" w:type="dxa"/>
          </w:tcPr>
          <w:p w14:paraId="1F02D2BE">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textAlignment w:val="auto"/>
              <w:outlineLvl w:val="1"/>
              <w:rPr>
                <w:rFonts w:hint="eastAsia" w:ascii="仿宋" w:hAnsi="仿宋" w:eastAsia="仿宋" w:cs="仿宋"/>
                <w:b w:val="0"/>
                <w:bCs w:val="0"/>
                <w:color w:val="FF0000"/>
                <w:kern w:val="2"/>
                <w:sz w:val="24"/>
                <w:szCs w:val="24"/>
                <w:highlight w:val="none"/>
                <w:u w:val="none"/>
                <w:shd w:val="clear" w:color="auto" w:fill="auto"/>
                <w:vertAlign w:val="baseline"/>
                <w:lang w:val="en-US" w:eastAsia="zh-CN" w:bidi="ar-SA"/>
              </w:rPr>
            </w:pPr>
            <w:r>
              <w:rPr>
                <w:rFonts w:hint="default" w:ascii="仿宋" w:hAnsi="仿宋" w:eastAsia="仿宋" w:cs="仿宋"/>
                <w:color w:val="FF0000"/>
                <w:sz w:val="24"/>
                <w:szCs w:val="24"/>
                <w:highlight w:val="none"/>
                <w:u w:val="none"/>
                <w:lang w:val="en-US" w:eastAsia="zh-CN"/>
              </w:rPr>
              <w:t>玉林(福绵)节能环保产业园南片区热电联产项目(一期)-二阶段</w:t>
            </w:r>
            <w:r>
              <w:rPr>
                <w:rFonts w:hint="eastAsia" w:ascii="仿宋" w:hAnsi="仿宋" w:eastAsia="仿宋" w:cs="仿宋"/>
                <w:color w:val="FF0000"/>
                <w:sz w:val="24"/>
                <w:szCs w:val="24"/>
                <w:highlight w:val="none"/>
                <w:u w:val="none"/>
                <w:lang w:val="en-US" w:eastAsia="zh-CN"/>
              </w:rPr>
              <w:t>钢材购销合同</w:t>
            </w:r>
          </w:p>
        </w:tc>
      </w:tr>
      <w:tr w14:paraId="3C5D4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14" w:type="dxa"/>
          </w:tcPr>
          <w:p w14:paraId="7E404F62">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textAlignment w:val="auto"/>
              <w:outlineLvl w:val="1"/>
              <w:rPr>
                <w:rFonts w:hint="eastAsia" w:ascii="仿宋" w:hAnsi="仿宋" w:eastAsia="仿宋" w:cs="仿宋"/>
                <w:b w:val="0"/>
                <w:bCs w:val="0"/>
                <w:color w:val="FF0000"/>
                <w:kern w:val="2"/>
                <w:sz w:val="24"/>
                <w:szCs w:val="24"/>
                <w:highlight w:val="none"/>
                <w:u w:val="none"/>
                <w:shd w:val="clear" w:color="auto" w:fill="auto"/>
                <w:vertAlign w:val="baseline"/>
                <w:lang w:val="en-US" w:eastAsia="zh-CN" w:bidi="ar-SA"/>
              </w:rPr>
            </w:pPr>
            <w:r>
              <w:rPr>
                <w:rFonts w:hint="default" w:ascii="仿宋" w:hAnsi="仿宋" w:eastAsia="仿宋" w:cs="仿宋"/>
                <w:color w:val="FF0000"/>
                <w:sz w:val="24"/>
                <w:szCs w:val="24"/>
                <w:highlight w:val="none"/>
                <w:u w:val="none"/>
                <w:lang w:val="en-US" w:eastAsia="zh-CN"/>
              </w:rPr>
              <w:t>玉林（福绵）节能环保产业园南部污水处理厂及中水回用设施建设项目（一期二标段5万吨/天）</w:t>
            </w:r>
            <w:r>
              <w:rPr>
                <w:rFonts w:hint="eastAsia" w:ascii="仿宋" w:hAnsi="仿宋" w:eastAsia="仿宋" w:cs="仿宋"/>
                <w:color w:val="FF0000"/>
                <w:sz w:val="24"/>
                <w:szCs w:val="24"/>
                <w:highlight w:val="none"/>
                <w:u w:val="none"/>
                <w:lang w:val="en-US" w:eastAsia="zh-CN"/>
              </w:rPr>
              <w:t>钢材购销合同</w:t>
            </w:r>
          </w:p>
        </w:tc>
      </w:tr>
    </w:tbl>
    <w:p w14:paraId="4B004BBB">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0" w:firstLineChars="0"/>
        <w:textAlignment w:val="auto"/>
        <w:outlineLvl w:val="1"/>
        <w:rPr>
          <w:rFonts w:hint="eastAsia" w:ascii="仿宋" w:hAnsi="仿宋" w:eastAsia="仿宋" w:cs="仿宋"/>
          <w:color w:val="FF0000"/>
          <w:sz w:val="28"/>
          <w:szCs w:val="28"/>
          <w:highlight w:val="none"/>
          <w:u w:val="none"/>
          <w:lang w:val="en-US" w:eastAsia="zh-CN"/>
        </w:rPr>
      </w:pPr>
      <w:r>
        <w:rPr>
          <w:rFonts w:hint="eastAsia" w:ascii="仿宋" w:hAnsi="仿宋" w:eastAsia="仿宋" w:cs="仿宋"/>
          <w:color w:val="FF0000"/>
          <w:sz w:val="28"/>
          <w:szCs w:val="28"/>
          <w:highlight w:val="none"/>
          <w:u w:val="none"/>
          <w:lang w:val="en-US" w:eastAsia="zh-CN"/>
        </w:rPr>
        <w:t xml:space="preserve">    2.3.2乙方履行上述任一合同出现违约情形时，甲方有权在本合同履约保证金内提取相应款项作为违约金（若履约保证金不足，乙方须自甲方要求之日起十天内向甲方补足）。如乙方原因致使上述任一合同无法履行，本合同履约保证金全额不予返还，且甲方有权立即单方解除上述合同，乙方须承担因此产生的一切法律后果及赔偿甲方所有的经济损失。如乙方在合同履行期间无违约行为，则上述最晚进行首次交货的合同完成首批产品收货、验收合格后，甲方无息原路退回剩余的履约保证金。</w:t>
      </w:r>
    </w:p>
    <w:p w14:paraId="16417253">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560" w:firstLineChars="200"/>
        <w:textAlignment w:val="auto"/>
        <w:outlineLvl w:val="1"/>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FF0000"/>
          <w:sz w:val="28"/>
          <w:szCs w:val="28"/>
          <w:highlight w:val="none"/>
          <w:u w:val="none"/>
          <w:lang w:val="en-US" w:eastAsia="zh-CN"/>
        </w:rPr>
        <w:t>2.3.3乙方履行上述任一合同出现违约情形时，甲方可从本</w:t>
      </w:r>
      <w:r>
        <w:rPr>
          <w:rFonts w:hint="eastAsia" w:ascii="仿宋" w:hAnsi="仿宋" w:eastAsia="仿宋" w:cs="仿宋"/>
          <w:color w:val="FF0000"/>
          <w:sz w:val="28"/>
          <w:szCs w:val="28"/>
          <w:highlight w:val="none"/>
          <w:u w:val="none"/>
        </w:rPr>
        <w:t>合同的合同款中扣</w:t>
      </w:r>
      <w:r>
        <w:rPr>
          <w:rFonts w:hint="eastAsia" w:ascii="仿宋" w:hAnsi="仿宋" w:eastAsia="仿宋" w:cs="仿宋"/>
          <w:color w:val="FF0000"/>
          <w:sz w:val="28"/>
          <w:szCs w:val="28"/>
          <w:highlight w:val="none"/>
          <w:u w:val="none"/>
          <w:lang w:val="en-US" w:eastAsia="zh-CN"/>
        </w:rPr>
        <w:t>款作为被违约合同的</w:t>
      </w:r>
      <w:r>
        <w:rPr>
          <w:rFonts w:hint="eastAsia" w:ascii="仿宋" w:hAnsi="仿宋" w:eastAsia="仿宋" w:cs="仿宋"/>
          <w:color w:val="FF0000"/>
          <w:sz w:val="28"/>
          <w:szCs w:val="28"/>
          <w:highlight w:val="none"/>
          <w:u w:val="none"/>
        </w:rPr>
        <w:t>违约金</w:t>
      </w:r>
      <w:r>
        <w:rPr>
          <w:rFonts w:hint="eastAsia" w:ascii="仿宋" w:hAnsi="仿宋" w:eastAsia="仿宋" w:cs="仿宋"/>
          <w:color w:val="FF0000"/>
          <w:sz w:val="28"/>
          <w:szCs w:val="28"/>
          <w:highlight w:val="none"/>
          <w:u w:val="none"/>
          <w:lang w:val="en-US" w:eastAsia="zh-CN"/>
        </w:rPr>
        <w:t>给甲方。当</w:t>
      </w:r>
      <w:r>
        <w:rPr>
          <w:rFonts w:hint="eastAsia" w:ascii="仿宋" w:hAnsi="仿宋" w:eastAsia="仿宋" w:cs="仿宋"/>
          <w:color w:val="FF0000"/>
          <w:sz w:val="28"/>
          <w:szCs w:val="28"/>
          <w:highlight w:val="none"/>
          <w:u w:val="none"/>
        </w:rPr>
        <w:t>甲方单方</w:t>
      </w:r>
      <w:r>
        <w:rPr>
          <w:rFonts w:hint="eastAsia" w:ascii="仿宋" w:hAnsi="仿宋" w:eastAsia="仿宋" w:cs="仿宋"/>
          <w:color w:val="FF0000"/>
          <w:sz w:val="28"/>
          <w:szCs w:val="28"/>
          <w:highlight w:val="none"/>
          <w:u w:val="none"/>
          <w:lang w:val="en-US" w:eastAsia="zh-CN"/>
        </w:rPr>
        <w:t>终止上述任一</w:t>
      </w:r>
      <w:r>
        <w:rPr>
          <w:rFonts w:hint="eastAsia" w:ascii="仿宋" w:hAnsi="仿宋" w:eastAsia="仿宋" w:cs="仿宋"/>
          <w:color w:val="FF0000"/>
          <w:sz w:val="28"/>
          <w:szCs w:val="28"/>
          <w:highlight w:val="none"/>
          <w:u w:val="none"/>
        </w:rPr>
        <w:t>合同</w:t>
      </w:r>
      <w:r>
        <w:rPr>
          <w:rFonts w:hint="eastAsia" w:ascii="仿宋" w:hAnsi="仿宋" w:eastAsia="仿宋" w:cs="仿宋"/>
          <w:color w:val="FF0000"/>
          <w:sz w:val="28"/>
          <w:szCs w:val="28"/>
          <w:highlight w:val="none"/>
          <w:u w:val="none"/>
          <w:lang w:val="en-US" w:eastAsia="zh-CN"/>
        </w:rPr>
        <w:t>时</w:t>
      </w:r>
      <w:r>
        <w:rPr>
          <w:rFonts w:hint="eastAsia" w:ascii="仿宋" w:hAnsi="仿宋" w:eastAsia="仿宋" w:cs="仿宋"/>
          <w:color w:val="FF0000"/>
          <w:sz w:val="28"/>
          <w:szCs w:val="28"/>
          <w:highlight w:val="none"/>
          <w:u w:val="none"/>
        </w:rPr>
        <w:t>，</w:t>
      </w:r>
      <w:r>
        <w:rPr>
          <w:rFonts w:hint="eastAsia" w:ascii="仿宋" w:hAnsi="仿宋" w:eastAsia="仿宋" w:cs="仿宋"/>
          <w:color w:val="FF0000"/>
          <w:sz w:val="28"/>
          <w:szCs w:val="28"/>
          <w:highlight w:val="none"/>
          <w:u w:val="none"/>
          <w:lang w:val="en-US" w:eastAsia="zh-CN"/>
        </w:rPr>
        <w:t>甲方有权同时单方终止本合同，</w:t>
      </w:r>
      <w:r>
        <w:rPr>
          <w:rFonts w:hint="eastAsia" w:ascii="仿宋" w:hAnsi="仿宋" w:eastAsia="仿宋" w:cs="仿宋"/>
          <w:color w:val="FF0000"/>
          <w:sz w:val="28"/>
          <w:szCs w:val="28"/>
          <w:highlight w:val="none"/>
          <w:u w:val="none"/>
        </w:rPr>
        <w:t>由此产生的所有损失和后果由乙方承担。</w:t>
      </w:r>
    </w:p>
    <w:p w14:paraId="0A293FF7">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textAlignment w:val="auto"/>
        <w:outlineLvl w:val="1"/>
        <w:rPr>
          <w:rFonts w:hint="default" w:ascii="仿宋" w:hAnsi="仿宋" w:eastAsia="仿宋" w:cs="仿宋"/>
          <w:b/>
          <w:bCs/>
          <w:color w:val="auto"/>
          <w:kern w:val="2"/>
          <w:sz w:val="28"/>
          <w:szCs w:val="28"/>
          <w:highlight w:val="none"/>
          <w:u w:val="none"/>
          <w:shd w:val="clear" w:color="auto" w:fill="auto"/>
          <w:lang w:val="en-US" w:eastAsia="zh-CN" w:bidi="ar-SA"/>
        </w:rPr>
      </w:pPr>
      <w:bookmarkStart w:id="96" w:name="_Toc22715"/>
      <w:bookmarkStart w:id="97" w:name="_Toc11107"/>
      <w:r>
        <w:rPr>
          <w:rFonts w:hint="eastAsia" w:ascii="仿宋" w:hAnsi="仿宋" w:eastAsia="仿宋" w:cs="仿宋"/>
          <w:b/>
          <w:bCs/>
          <w:color w:val="auto"/>
          <w:kern w:val="2"/>
          <w:sz w:val="28"/>
          <w:szCs w:val="28"/>
          <w:highlight w:val="none"/>
          <w:u w:val="none"/>
          <w:shd w:val="clear" w:color="auto" w:fill="auto"/>
          <w:lang w:val="en-US" w:eastAsia="zh-CN" w:bidi="ar-SA"/>
        </w:rPr>
        <w:t>第三章、交货</w:t>
      </w:r>
      <w:bookmarkEnd w:id="96"/>
      <w:bookmarkEnd w:id="97"/>
    </w:p>
    <w:p w14:paraId="07C213D3">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color w:val="auto"/>
          <w:sz w:val="28"/>
          <w:highlight w:val="none"/>
          <w:u w:val="singl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3.1交货地点：</w:t>
      </w:r>
      <w:r>
        <w:rPr>
          <w:rFonts w:hint="eastAsia" w:ascii="仿宋" w:hAnsi="仿宋" w:eastAsia="仿宋" w:cs="仿宋"/>
          <w:b w:val="0"/>
          <w:bCs w:val="0"/>
          <w:color w:val="auto"/>
          <w:kern w:val="2"/>
          <w:sz w:val="28"/>
          <w:szCs w:val="28"/>
          <w:highlight w:val="none"/>
          <w:u w:val="single"/>
          <w:shd w:val="clear" w:color="auto" w:fill="auto"/>
          <w:lang w:val="en-US" w:eastAsia="zh-CN" w:bidi="ar-SA"/>
        </w:rPr>
        <w:t>玉林(福绵)节能环保产业园</w:t>
      </w:r>
      <w:r>
        <w:rPr>
          <w:rFonts w:hint="eastAsia" w:ascii="仿宋" w:hAnsi="仿宋" w:eastAsia="仿宋" w:cs="仿宋"/>
          <w:color w:val="auto"/>
          <w:sz w:val="28"/>
          <w:highlight w:val="none"/>
          <w:u w:val="single"/>
          <w:shd w:val="clear" w:color="auto" w:fill="auto"/>
          <w:lang w:val="en-US" w:eastAsia="zh-CN"/>
        </w:rPr>
        <w:t>甲方指定的堆放位置。</w:t>
      </w:r>
    </w:p>
    <w:p w14:paraId="31FCCA92">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b w:val="0"/>
          <w:bCs w:val="0"/>
          <w:color w:val="auto"/>
          <w:sz w:val="28"/>
          <w:highlight w:val="none"/>
          <w:u w:val="single"/>
          <w:shd w:val="clear" w:color="auto" w:fill="auto"/>
          <w:lang w:val="en-US" w:eastAsia="zh-CN"/>
        </w:rPr>
      </w:pPr>
      <w:bookmarkStart w:id="98" w:name="_Toc30654"/>
      <w:bookmarkStart w:id="99" w:name="_Toc17593"/>
      <w:bookmarkStart w:id="100" w:name="_Toc24489"/>
      <w:bookmarkStart w:id="101" w:name="_Toc15060"/>
      <w:bookmarkStart w:id="102" w:name="_Toc2163"/>
      <w:bookmarkStart w:id="103" w:name="_Toc23842"/>
      <w:r>
        <w:rPr>
          <w:rFonts w:hint="eastAsia" w:ascii="仿宋" w:hAnsi="仿宋" w:eastAsia="仿宋" w:cs="仿宋"/>
          <w:color w:val="auto"/>
          <w:sz w:val="28"/>
          <w:highlight w:val="none"/>
          <w:u w:val="none"/>
          <w:shd w:val="clear" w:color="auto" w:fill="auto"/>
          <w:lang w:val="en-US" w:eastAsia="zh-CN"/>
        </w:rPr>
        <w:t>3.2交货期限：</w:t>
      </w:r>
      <w:r>
        <w:rPr>
          <w:rFonts w:hint="eastAsia" w:ascii="仿宋" w:hAnsi="仿宋" w:eastAsia="仿宋" w:cs="仿宋"/>
          <w:b w:val="0"/>
          <w:bCs w:val="0"/>
          <w:color w:val="auto"/>
          <w:sz w:val="28"/>
          <w:highlight w:val="none"/>
          <w:u w:val="single"/>
          <w:shd w:val="clear" w:color="auto" w:fill="auto"/>
          <w:lang w:val="en-US" w:eastAsia="zh-CN"/>
        </w:rPr>
        <w:t>甲方发出订单(包括但不限于传真、微信、短信等方式) 之日</w:t>
      </w:r>
      <w:r>
        <w:rPr>
          <w:rFonts w:hint="eastAsia" w:ascii="仿宋" w:hAnsi="仿宋" w:eastAsia="仿宋" w:cs="仿宋"/>
          <w:b w:val="0"/>
          <w:bCs w:val="0"/>
          <w:color w:val="FF0000"/>
          <w:sz w:val="28"/>
          <w:highlight w:val="none"/>
          <w:u w:val="single"/>
          <w:shd w:val="clear" w:color="auto" w:fill="auto"/>
          <w:lang w:val="en-US" w:eastAsia="zh-CN"/>
        </w:rPr>
        <w:t>起    个日历天</w:t>
      </w:r>
      <w:r>
        <w:rPr>
          <w:rFonts w:hint="eastAsia" w:ascii="仿宋" w:hAnsi="仿宋" w:eastAsia="仿宋" w:cs="仿宋"/>
          <w:b w:val="0"/>
          <w:bCs w:val="0"/>
          <w:color w:val="auto"/>
          <w:sz w:val="28"/>
          <w:highlight w:val="none"/>
          <w:u w:val="single"/>
          <w:shd w:val="clear" w:color="auto" w:fill="auto"/>
          <w:lang w:val="en-US" w:eastAsia="zh-CN"/>
        </w:rPr>
        <w:t>（节假日因货车限行除外，需提前计划）内，乙方将该批订单所需产品送达甲方指定地点，每日交货时间段为7点到19点。交货时，乙方同时提供送货单、与产品同品牌、同材质、同规格的当日对应网价表给甲方，由甲方指定人员签名确认收货。不符合规定的签收单据不作为结算依据。</w:t>
      </w:r>
    </w:p>
    <w:p w14:paraId="1726975F">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color w:val="auto"/>
          <w:sz w:val="28"/>
          <w:highlight w:val="none"/>
          <w:u w:val="singl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3.3订单确认方式：</w:t>
      </w:r>
      <w:r>
        <w:rPr>
          <w:rFonts w:hint="eastAsia" w:ascii="仿宋" w:hAnsi="仿宋" w:eastAsia="仿宋" w:cs="仿宋"/>
          <w:color w:val="auto"/>
          <w:sz w:val="28"/>
          <w:highlight w:val="none"/>
          <w:u w:val="single"/>
          <w:shd w:val="clear" w:color="auto" w:fill="auto"/>
          <w:lang w:val="en-US" w:eastAsia="zh-CN"/>
        </w:rPr>
        <w:t>以经甲方本合同执行联系人、仓管员等相关岗位人员签名的物料申购单（格式详见附件《物料申购单》）扫描件为准，详见本合同相关约定。</w:t>
      </w:r>
    </w:p>
    <w:p w14:paraId="6AC5353C">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textAlignment w:val="auto"/>
        <w:outlineLvl w:val="1"/>
        <w:rPr>
          <w:rFonts w:hint="eastAsia" w:ascii="仿宋" w:hAnsi="仿宋" w:eastAsia="仿宋" w:cs="仿宋"/>
          <w:b/>
          <w:bCs/>
          <w:color w:val="auto"/>
          <w:kern w:val="2"/>
          <w:sz w:val="28"/>
          <w:szCs w:val="28"/>
          <w:highlight w:val="none"/>
          <w:u w:val="none"/>
          <w:lang w:val="en-US" w:eastAsia="zh-CN" w:bidi="ar-SA"/>
        </w:rPr>
      </w:pPr>
      <w:r>
        <w:rPr>
          <w:rFonts w:hint="eastAsia" w:ascii="仿宋" w:hAnsi="仿宋" w:eastAsia="仿宋" w:cs="仿宋"/>
          <w:b/>
          <w:bCs/>
          <w:color w:val="auto"/>
          <w:kern w:val="2"/>
          <w:sz w:val="28"/>
          <w:szCs w:val="28"/>
          <w:highlight w:val="none"/>
          <w:u w:val="none"/>
          <w:lang w:val="en-US" w:eastAsia="zh-CN" w:bidi="ar-SA"/>
        </w:rPr>
        <w:t>第四章、甲乙双方联系人</w:t>
      </w:r>
      <w:bookmarkEnd w:id="98"/>
      <w:bookmarkEnd w:id="99"/>
      <w:bookmarkEnd w:id="100"/>
      <w:bookmarkEnd w:id="101"/>
      <w:bookmarkEnd w:id="102"/>
      <w:bookmarkEnd w:id="103"/>
    </w:p>
    <w:p w14:paraId="0808F988">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color w:val="auto"/>
          <w:sz w:val="28"/>
          <w:highlight w:val="none"/>
          <w:shd w:val="clear" w:color="auto" w:fill="auto"/>
          <w:lang w:eastAsia="zh-CN"/>
        </w:rPr>
      </w:pPr>
      <w:r>
        <w:rPr>
          <w:rFonts w:hint="eastAsia" w:ascii="仿宋" w:hAnsi="仿宋" w:eastAsia="仿宋" w:cs="仿宋"/>
          <w:color w:val="auto"/>
          <w:sz w:val="28"/>
          <w:szCs w:val="28"/>
          <w:highlight w:val="none"/>
          <w:vertAlign w:val="baseline"/>
          <w:lang w:val="en-US" w:eastAsia="zh-CN"/>
        </w:rPr>
        <w:t>4.1</w:t>
      </w:r>
      <w:r>
        <w:rPr>
          <w:rFonts w:hint="eastAsia" w:ascii="仿宋" w:hAnsi="仿宋" w:eastAsia="仿宋" w:cs="仿宋"/>
          <w:b w:val="0"/>
          <w:bCs w:val="0"/>
          <w:color w:val="auto"/>
          <w:sz w:val="28"/>
          <w:highlight w:val="none"/>
          <w:lang w:val="en-US" w:eastAsia="zh-CN"/>
        </w:rPr>
        <w:t>甲方指定</w:t>
      </w:r>
      <w:r>
        <w:rPr>
          <w:rFonts w:hint="eastAsia" w:ascii="仿宋" w:hAnsi="仿宋" w:eastAsia="仿宋" w:cs="仿宋"/>
          <w:b w:val="0"/>
          <w:bCs w:val="0"/>
          <w:color w:val="auto"/>
          <w:sz w:val="28"/>
          <w:highlight w:val="none"/>
          <w:u w:val="single"/>
          <w:lang w:val="en-US" w:eastAsia="zh-CN"/>
        </w:rPr>
        <w:t xml:space="preserve"> 莫龙（手机号码：13751400863）</w:t>
      </w:r>
      <w:r>
        <w:rPr>
          <w:rFonts w:hint="eastAsia" w:ascii="仿宋" w:hAnsi="仿宋" w:eastAsia="仿宋" w:cs="仿宋"/>
          <w:b w:val="0"/>
          <w:bCs w:val="0"/>
          <w:color w:val="auto"/>
          <w:sz w:val="28"/>
          <w:highlight w:val="none"/>
          <w:lang w:val="en-US" w:eastAsia="zh-CN"/>
        </w:rPr>
        <w:t>为本合同甲方执行联系人；指定</w:t>
      </w:r>
      <w:r>
        <w:rPr>
          <w:rFonts w:hint="eastAsia" w:ascii="仿宋" w:hAnsi="仿宋" w:eastAsia="仿宋" w:cs="仿宋"/>
          <w:b w:val="0"/>
          <w:bCs w:val="0"/>
          <w:color w:val="auto"/>
          <w:sz w:val="28"/>
          <w:highlight w:val="none"/>
          <w:u w:val="single"/>
          <w:lang w:val="en-US" w:eastAsia="zh-CN"/>
        </w:rPr>
        <w:t xml:space="preserve"> </w:t>
      </w:r>
      <w:r>
        <w:rPr>
          <w:rFonts w:hint="eastAsia" w:ascii="仿宋" w:hAnsi="仿宋" w:eastAsia="仿宋" w:cs="仿宋"/>
          <w:b w:val="0"/>
          <w:bCs w:val="0"/>
          <w:color w:val="FF0000"/>
          <w:sz w:val="28"/>
          <w:highlight w:val="none"/>
          <w:u w:val="single"/>
          <w:lang w:val="en-US" w:eastAsia="zh-CN"/>
        </w:rPr>
        <w:t>【暂无仓管员，最终以甲方明确为准，下同】</w:t>
      </w:r>
      <w:r>
        <w:rPr>
          <w:rFonts w:hint="eastAsia" w:ascii="仿宋" w:hAnsi="仿宋" w:eastAsia="仿宋" w:cs="仿宋"/>
          <w:b w:val="0"/>
          <w:bCs w:val="0"/>
          <w:color w:val="auto"/>
          <w:sz w:val="28"/>
          <w:highlight w:val="none"/>
          <w:lang w:val="en-US" w:eastAsia="zh-CN"/>
        </w:rPr>
        <w:t>为产品签收人，联系电话</w:t>
      </w:r>
      <w:r>
        <w:rPr>
          <w:rFonts w:hint="eastAsia" w:ascii="仿宋" w:hAnsi="仿宋" w:eastAsia="仿宋" w:cs="仿宋"/>
          <w:b w:val="0"/>
          <w:bCs w:val="0"/>
          <w:color w:val="auto"/>
          <w:sz w:val="28"/>
          <w:highlight w:val="none"/>
          <w:u w:val="single"/>
          <w:lang w:val="en-US" w:eastAsia="zh-CN"/>
        </w:rPr>
        <w:t xml:space="preserve"> </w:t>
      </w:r>
      <w:r>
        <w:rPr>
          <w:rFonts w:hint="eastAsia" w:ascii="仿宋" w:hAnsi="仿宋" w:eastAsia="仿宋" w:cs="仿宋"/>
          <w:b w:val="0"/>
          <w:bCs w:val="0"/>
          <w:color w:val="FF0000"/>
          <w:sz w:val="28"/>
          <w:highlight w:val="none"/>
          <w:u w:val="single"/>
          <w:lang w:val="en-US" w:eastAsia="zh-CN"/>
        </w:rPr>
        <w:t>【最终以甲方明确为准】</w:t>
      </w:r>
      <w:r>
        <w:rPr>
          <w:rFonts w:hint="eastAsia" w:ascii="仿宋" w:hAnsi="仿宋" w:eastAsia="仿宋" w:cs="仿宋"/>
          <w:b w:val="0"/>
          <w:bCs w:val="0"/>
          <w:color w:val="auto"/>
          <w:sz w:val="28"/>
          <w:highlight w:val="none"/>
          <w:u w:val="single"/>
          <w:lang w:val="en-US" w:eastAsia="zh-CN"/>
        </w:rPr>
        <w:t xml:space="preserve"> </w:t>
      </w:r>
      <w:r>
        <w:rPr>
          <w:rFonts w:hint="eastAsia" w:ascii="仿宋" w:hAnsi="仿宋" w:eastAsia="仿宋" w:cs="仿宋"/>
          <w:b w:val="0"/>
          <w:bCs w:val="0"/>
          <w:color w:val="auto"/>
          <w:sz w:val="28"/>
          <w:highlight w:val="none"/>
          <w:lang w:val="en-US" w:eastAsia="zh-CN"/>
        </w:rPr>
        <w:t>。</w:t>
      </w:r>
      <w:r>
        <w:rPr>
          <w:rFonts w:hint="eastAsia" w:ascii="仿宋" w:hAnsi="仿宋" w:eastAsia="仿宋" w:cs="仿宋"/>
          <w:color w:val="auto"/>
          <w:sz w:val="28"/>
          <w:highlight w:val="none"/>
          <w:shd w:val="clear" w:color="auto" w:fill="auto"/>
          <w:lang w:eastAsia="zh-CN"/>
        </w:rPr>
        <w:t>未经甲方加盖公章确认，甲方</w:t>
      </w:r>
      <w:r>
        <w:rPr>
          <w:rFonts w:hint="eastAsia" w:ascii="仿宋" w:hAnsi="仿宋" w:eastAsia="仿宋" w:cs="仿宋"/>
          <w:color w:val="auto"/>
          <w:sz w:val="28"/>
          <w:highlight w:val="none"/>
          <w:shd w:val="clear" w:color="auto" w:fill="auto"/>
          <w:lang w:val="en-US" w:eastAsia="zh-CN"/>
        </w:rPr>
        <w:t>的</w:t>
      </w:r>
      <w:r>
        <w:rPr>
          <w:rFonts w:hint="eastAsia" w:ascii="仿宋" w:hAnsi="仿宋" w:eastAsia="仿宋" w:cs="仿宋"/>
          <w:color w:val="auto"/>
          <w:sz w:val="28"/>
          <w:highlight w:val="none"/>
          <w:shd w:val="clear" w:color="auto" w:fill="auto"/>
          <w:lang w:eastAsia="zh-CN"/>
        </w:rPr>
        <w:t>项目负责人、</w:t>
      </w:r>
      <w:r>
        <w:rPr>
          <w:rFonts w:hint="eastAsia" w:ascii="仿宋" w:hAnsi="仿宋" w:eastAsia="仿宋" w:cs="仿宋"/>
          <w:color w:val="auto"/>
          <w:sz w:val="28"/>
          <w:highlight w:val="none"/>
          <w:shd w:val="clear" w:color="auto" w:fill="auto"/>
          <w:lang w:val="en-US" w:eastAsia="zh-CN"/>
        </w:rPr>
        <w:t>合同</w:t>
      </w:r>
      <w:r>
        <w:rPr>
          <w:rFonts w:hint="eastAsia" w:ascii="仿宋" w:hAnsi="仿宋" w:eastAsia="仿宋" w:cs="仿宋"/>
          <w:color w:val="auto"/>
          <w:sz w:val="28"/>
          <w:highlight w:val="none"/>
          <w:shd w:val="clear" w:color="auto" w:fill="auto"/>
          <w:lang w:eastAsia="zh-CN"/>
        </w:rPr>
        <w:t>执行联系人、签约代表及其他职员均无权代表甲方做出减损、放弃甲方权利、乙方义务、乙方责任的行为，也无权做出增加甲方义务、</w:t>
      </w:r>
      <w:r>
        <w:rPr>
          <w:rFonts w:hint="eastAsia" w:ascii="仿宋" w:hAnsi="仿宋" w:eastAsia="仿宋" w:cs="仿宋"/>
          <w:color w:val="auto"/>
          <w:sz w:val="28"/>
          <w:highlight w:val="none"/>
          <w:shd w:val="clear" w:color="auto" w:fill="auto"/>
          <w:lang w:val="en-US" w:eastAsia="zh-CN"/>
        </w:rPr>
        <w:t>责任</w:t>
      </w:r>
      <w:r>
        <w:rPr>
          <w:rFonts w:hint="eastAsia" w:ascii="仿宋" w:hAnsi="仿宋" w:eastAsia="仿宋" w:cs="仿宋"/>
          <w:color w:val="auto"/>
          <w:sz w:val="28"/>
          <w:highlight w:val="none"/>
          <w:shd w:val="clear" w:color="auto" w:fill="auto"/>
          <w:lang w:eastAsia="zh-CN"/>
        </w:rPr>
        <w:t>的行为。</w:t>
      </w:r>
    </w:p>
    <w:p w14:paraId="4219CEE9">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560" w:firstLineChars="200"/>
        <w:textAlignment w:val="auto"/>
        <w:rPr>
          <w:rFonts w:hint="default" w:ascii="仿宋" w:hAnsi="仿宋" w:eastAsia="仿宋" w:cs="仿宋"/>
          <w:color w:val="auto"/>
          <w:sz w:val="28"/>
          <w:highlight w:val="none"/>
          <w:shd w:val="clear" w:color="auto" w:fill="auto"/>
          <w:lang w:val="en-US" w:eastAsia="zh-CN"/>
        </w:rPr>
      </w:pPr>
      <w:r>
        <w:rPr>
          <w:rFonts w:hint="eastAsia" w:ascii="仿宋" w:hAnsi="仿宋" w:eastAsia="仿宋" w:cs="仿宋"/>
          <w:color w:val="auto"/>
          <w:sz w:val="28"/>
          <w:highlight w:val="none"/>
          <w:shd w:val="clear" w:color="auto" w:fill="auto"/>
          <w:lang w:val="en-US" w:eastAsia="zh-CN"/>
        </w:rPr>
        <w:t>4.2乙方联系人</w:t>
      </w:r>
    </w:p>
    <w:p w14:paraId="3496130A">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color w:val="auto"/>
          <w:sz w:val="28"/>
          <w:highlight w:val="none"/>
          <w:shd w:val="clear" w:color="auto" w:fill="auto"/>
          <w:lang w:eastAsia="zh-CN"/>
        </w:rPr>
      </w:pPr>
      <w:r>
        <w:rPr>
          <w:rFonts w:hint="eastAsia" w:ascii="仿宋" w:hAnsi="仿宋" w:eastAsia="仿宋" w:cs="仿宋"/>
          <w:color w:val="auto"/>
          <w:sz w:val="28"/>
          <w:highlight w:val="none"/>
          <w:lang w:eastAsia="zh-CN"/>
        </w:rPr>
        <w:t>乙方指定</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（身份证</w:t>
      </w:r>
      <w:r>
        <w:rPr>
          <w:rFonts w:hint="eastAsia" w:ascii="仿宋" w:hAnsi="仿宋" w:eastAsia="仿宋" w:cs="仿宋"/>
          <w:color w:val="auto"/>
          <w:sz w:val="28"/>
          <w:highlight w:val="none"/>
          <w:u w:val="single"/>
          <w:lang w:val="en-US" w:eastAsia="zh-CN"/>
        </w:rPr>
        <w:t>号</w:t>
      </w:r>
      <w:r>
        <w:rPr>
          <w:rFonts w:hint="eastAsia" w:ascii="仿宋" w:hAnsi="仿宋" w:eastAsia="仿宋" w:cs="仿宋"/>
          <w:color w:val="auto"/>
          <w:sz w:val="28"/>
          <w:highlight w:val="none"/>
          <w:u w:val="single"/>
          <w:lang w:eastAsia="zh-CN"/>
        </w:rPr>
        <w:t>码：</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；手机号码：</w:t>
      </w:r>
      <w:r>
        <w:rPr>
          <w:rFonts w:hint="eastAsia" w:ascii="仿宋" w:hAnsi="仿宋" w:eastAsia="仿宋" w:cs="仿宋"/>
          <w:color w:val="auto"/>
          <w:sz w:val="28"/>
          <w:highlight w:val="none"/>
          <w:u w:val="single"/>
          <w:lang w:val="en-US" w:eastAsia="zh-CN"/>
        </w:rPr>
        <w:t xml:space="preserve">    ；电子邮箱：             ；微信号：          </w:t>
      </w:r>
      <w:r>
        <w:rPr>
          <w:rFonts w:hint="eastAsia" w:ascii="仿宋" w:hAnsi="仿宋" w:eastAsia="仿宋" w:cs="仿宋"/>
          <w:color w:val="auto"/>
          <w:sz w:val="28"/>
          <w:highlight w:val="none"/>
          <w:u w:val="single"/>
          <w:lang w:eastAsia="zh-CN"/>
        </w:rPr>
        <w:t>）</w:t>
      </w:r>
      <w:r>
        <w:rPr>
          <w:rFonts w:hint="eastAsia" w:ascii="仿宋" w:hAnsi="仿宋" w:eastAsia="仿宋" w:cs="仿宋"/>
          <w:color w:val="auto"/>
          <w:sz w:val="28"/>
          <w:highlight w:val="none"/>
          <w:shd w:val="clear" w:color="auto" w:fill="auto"/>
          <w:lang w:eastAsia="zh-CN"/>
        </w:rPr>
        <w:t>作为其授权代表，</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为乙方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lang w:eastAsia="zh-CN"/>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lang w:eastAsia="zh-CN"/>
        </w:rPr>
        <w:t>事项（</w:t>
      </w:r>
      <w:r>
        <w:rPr>
          <w:rFonts w:hint="eastAsia" w:ascii="仿宋" w:hAnsi="仿宋" w:eastAsia="仿宋" w:cs="仿宋"/>
          <w:b w:val="0"/>
          <w:bCs w:val="0"/>
          <w:i w:val="0"/>
          <w:iCs w:val="0"/>
          <w:color w:val="auto"/>
          <w:sz w:val="28"/>
          <w:szCs w:val="28"/>
          <w:highlight w:val="none"/>
          <w:shd w:val="clear" w:color="auto" w:fill="auto"/>
          <w:lang w:val="en-US" w:eastAsia="zh-CN"/>
        </w:rPr>
        <w:t>如签约等</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的合同执行代表</w:t>
      </w:r>
      <w:r>
        <w:rPr>
          <w:rFonts w:hint="eastAsia" w:ascii="仿宋" w:hAnsi="仿宋" w:eastAsia="仿宋" w:cs="仿宋"/>
          <w:color w:val="auto"/>
          <w:sz w:val="28"/>
          <w:highlight w:val="none"/>
          <w:shd w:val="clear" w:color="auto" w:fill="auto"/>
          <w:lang w:eastAsia="zh-CN"/>
        </w:rPr>
        <w:t>。</w:t>
      </w:r>
    </w:p>
    <w:p w14:paraId="2D0C4295">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color w:val="auto"/>
          <w:sz w:val="28"/>
          <w:highlight w:val="none"/>
          <w:shd w:val="clear" w:color="auto" w:fill="auto"/>
          <w:lang w:val="en-US" w:eastAsia="zh-CN"/>
        </w:rPr>
      </w:pPr>
      <w:r>
        <w:rPr>
          <w:rFonts w:hint="eastAsia" w:ascii="仿宋" w:hAnsi="仿宋" w:eastAsia="仿宋" w:cs="仿宋"/>
          <w:color w:val="auto"/>
          <w:sz w:val="28"/>
          <w:highlight w:val="none"/>
          <w:lang w:eastAsia="zh-CN"/>
        </w:rPr>
        <w:t>乙方指定</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（身份证</w:t>
      </w:r>
      <w:r>
        <w:rPr>
          <w:rFonts w:hint="eastAsia" w:ascii="仿宋" w:hAnsi="仿宋" w:eastAsia="仿宋" w:cs="仿宋"/>
          <w:color w:val="auto"/>
          <w:sz w:val="28"/>
          <w:highlight w:val="none"/>
          <w:u w:val="single"/>
          <w:lang w:val="en-US" w:eastAsia="zh-CN"/>
        </w:rPr>
        <w:t>号</w:t>
      </w:r>
      <w:r>
        <w:rPr>
          <w:rFonts w:hint="eastAsia" w:ascii="仿宋" w:hAnsi="仿宋" w:eastAsia="仿宋" w:cs="仿宋"/>
          <w:color w:val="auto"/>
          <w:sz w:val="28"/>
          <w:highlight w:val="none"/>
          <w:u w:val="single"/>
          <w:lang w:eastAsia="zh-CN"/>
        </w:rPr>
        <w:t>码：</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；手机号码：</w:t>
      </w:r>
      <w:r>
        <w:rPr>
          <w:rFonts w:hint="eastAsia" w:ascii="仿宋" w:hAnsi="仿宋" w:eastAsia="仿宋" w:cs="仿宋"/>
          <w:color w:val="auto"/>
          <w:sz w:val="28"/>
          <w:highlight w:val="none"/>
          <w:u w:val="single"/>
          <w:lang w:val="en-US" w:eastAsia="zh-CN"/>
        </w:rPr>
        <w:t xml:space="preserve">      ；电子邮箱：             ；微信号：          </w:t>
      </w:r>
      <w:r>
        <w:rPr>
          <w:rFonts w:hint="eastAsia" w:ascii="仿宋" w:hAnsi="仿宋" w:eastAsia="仿宋" w:cs="仿宋"/>
          <w:color w:val="auto"/>
          <w:sz w:val="28"/>
          <w:highlight w:val="none"/>
          <w:u w:val="single"/>
          <w:lang w:eastAsia="zh-CN"/>
        </w:rPr>
        <w:t>）</w:t>
      </w:r>
      <w:r>
        <w:rPr>
          <w:rFonts w:hint="eastAsia" w:ascii="仿宋" w:hAnsi="仿宋" w:eastAsia="仿宋" w:cs="仿宋"/>
          <w:color w:val="auto"/>
          <w:sz w:val="28"/>
          <w:highlight w:val="none"/>
          <w:shd w:val="clear" w:color="auto" w:fill="auto"/>
          <w:lang w:val="en-US" w:eastAsia="zh-CN"/>
        </w:rPr>
        <w:t>为本合同的乙方现场负责人，</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乙方授权处理具体交易事宜的合同执行代表，</w:t>
      </w:r>
      <w:r>
        <w:rPr>
          <w:rFonts w:hint="eastAsia" w:ascii="仿宋" w:hAnsi="仿宋" w:eastAsia="仿宋" w:cs="仿宋"/>
          <w:color w:val="auto"/>
          <w:sz w:val="28"/>
          <w:highlight w:val="none"/>
          <w:shd w:val="clear" w:color="auto" w:fill="auto"/>
          <w:lang w:val="en-US" w:eastAsia="zh-CN"/>
        </w:rPr>
        <w:t>负责与甲方在产品交货现场进行工作对接、单据签认等全部事务，</w:t>
      </w:r>
      <w:r>
        <w:rPr>
          <w:rFonts w:hint="eastAsia" w:ascii="仿宋" w:hAnsi="仿宋" w:eastAsia="仿宋" w:cs="仿宋"/>
          <w:b w:val="0"/>
          <w:bCs w:val="0"/>
          <w:i w:val="0"/>
          <w:iCs w:val="0"/>
          <w:color w:val="auto"/>
          <w:sz w:val="28"/>
          <w:szCs w:val="28"/>
          <w:highlight w:val="none"/>
          <w:shd w:val="clear" w:color="auto" w:fill="auto"/>
          <w:lang w:val="en-US" w:eastAsia="zh-CN"/>
        </w:rPr>
        <w:t>包括但不限于对</w:t>
      </w:r>
      <w:r>
        <w:rPr>
          <w:rFonts w:hint="eastAsia" w:ascii="仿宋" w:hAnsi="仿宋" w:eastAsia="仿宋" w:cs="仿宋"/>
          <w:color w:val="auto"/>
          <w:sz w:val="28"/>
          <w:highlight w:val="none"/>
          <w:lang w:val="en-US" w:eastAsia="zh-CN"/>
        </w:rPr>
        <w:t>如下单据进行签认且承担责任及经济损失：送货单、签收单、过磅单、退货单、对账单、违约处理文件、本合同提及的各类单据等。</w:t>
      </w:r>
    </w:p>
    <w:p w14:paraId="67914B2B">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p>
    <w:p w14:paraId="22AAFB87">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p>
    <w:p w14:paraId="5240EC70">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p>
    <w:p w14:paraId="47A72B34">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p>
    <w:p w14:paraId="79FB4E05">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甲方:东莞市中泰建安工程有限公司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乙方:  </w:t>
      </w:r>
    </w:p>
    <w:p w14:paraId="08438889">
      <w:pPr>
        <w:keepNext w:val="0"/>
        <w:keepLines w:val="0"/>
        <w:pageBreakBefore w:val="0"/>
        <w:widowControl w:val="0"/>
        <w:kinsoku/>
        <w:wordWrap/>
        <w:overflowPunct/>
        <w:topLinePunct w:val="0"/>
        <w:autoSpaceDE/>
        <w:autoSpaceDN/>
        <w:bidi w:val="0"/>
        <w:adjustRightInd w:val="0"/>
        <w:snapToGrid w:val="0"/>
        <w:spacing w:after="313" w:afterLines="100" w:line="24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(盖章)</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(盖章)</w:t>
      </w:r>
    </w:p>
    <w:p w14:paraId="52F67282">
      <w:pPr>
        <w:keepNext w:val="0"/>
        <w:keepLines w:val="0"/>
        <w:pageBreakBefore w:val="0"/>
        <w:widowControl w:val="0"/>
        <w:kinsoku/>
        <w:wordWrap/>
        <w:overflowPunct/>
        <w:topLinePunct w:val="0"/>
        <w:autoSpaceDE/>
        <w:autoSpaceDN/>
        <w:bidi w:val="0"/>
        <w:adjustRightInd w:val="0"/>
        <w:snapToGrid w:val="0"/>
        <w:spacing w:before="313" w:beforeLines="100" w:after="313" w:afterLines="100"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签约代表: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签约代表:</w:t>
      </w:r>
    </w:p>
    <w:p w14:paraId="41B95325">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shd w:val="clear" w:color="auto" w:fill="auto"/>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shd w:val="clear" w:color="auto" w:fill="auto"/>
        </w:rPr>
        <w:t>91441900732168546R</w:t>
      </w:r>
      <w:r>
        <w:rPr>
          <w:rFonts w:hint="eastAsia" w:ascii="仿宋" w:hAnsi="仿宋" w:eastAsia="仿宋" w:cs="仿宋"/>
          <w:b/>
          <w:bCs/>
          <w:color w:val="auto"/>
          <w:sz w:val="24"/>
          <w:szCs w:val="24"/>
          <w:highlight w:val="none"/>
          <w:shd w:val="clear" w:color="auto" w:fill="auto"/>
        </w:rPr>
        <w:tab/>
      </w:r>
      <w:r>
        <w:rPr>
          <w:rFonts w:hint="eastAsia" w:ascii="仿宋" w:hAnsi="仿宋" w:eastAsia="仿宋" w:cs="仿宋"/>
          <w:b/>
          <w:bCs/>
          <w:color w:val="auto"/>
          <w:sz w:val="24"/>
          <w:szCs w:val="24"/>
          <w:highlight w:val="none"/>
          <w:shd w:val="clear" w:color="auto" w:fill="auto"/>
        </w:rPr>
        <w:tab/>
      </w:r>
      <w:r>
        <w:rPr>
          <w:rFonts w:hint="eastAsia" w:ascii="仿宋" w:hAnsi="仿宋" w:eastAsia="仿宋" w:cs="仿宋"/>
          <w:b/>
          <w:bCs/>
          <w:color w:val="auto"/>
          <w:sz w:val="24"/>
          <w:szCs w:val="24"/>
          <w:highlight w:val="none"/>
          <w:shd w:val="clear" w:color="auto" w:fill="auto"/>
          <w:lang w:val="en-US" w:eastAsia="zh-CN"/>
        </w:rPr>
        <w:t xml:space="preserve">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shd w:val="clear" w:color="auto" w:fill="auto"/>
        </w:rPr>
        <w:tab/>
      </w:r>
    </w:p>
    <w:p w14:paraId="310AD3E8">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账  号：548000013639239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账  号：</w:t>
      </w:r>
    </w:p>
    <w:p w14:paraId="694A1783">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开户行：               </w:t>
      </w:r>
    </w:p>
    <w:p w14:paraId="02D3C6DB">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地 址：广东省东莞市南城街道鸿福路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地  址：</w:t>
      </w:r>
    </w:p>
    <w:p w14:paraId="641FC38B">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1AEE63D0">
      <w:pPr>
        <w:keepNext w:val="0"/>
        <w:keepLines w:val="0"/>
        <w:pageBreakBefore w:val="0"/>
        <w:wordWrap/>
        <w:topLinePunct w:val="0"/>
        <w:bidi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4"/>
          <w:szCs w:val="24"/>
          <w:highlight w:val="none"/>
        </w:rPr>
        <w:t xml:space="preserve">电  话：0769-22311322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 电  话:</w:t>
      </w:r>
    </w:p>
    <w:p w14:paraId="26E374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【甲方人员如有营私舞弊、吃拿卡要等损害乙方合法权益的行为，乙方可拨打投诉专线 4000968086或发邮件至投诉邮箱:zhglzx@nanfeng.cn，也可至广东省东莞市南城街道鸿福路 106 号南峰中心 12楼内控中心办公室面诉。】</w:t>
      </w:r>
      <w:bookmarkStart w:id="104" w:name="_Toc29345"/>
      <w:bookmarkStart w:id="105" w:name="_Toc12797"/>
      <w:bookmarkStart w:id="106" w:name="_Toc17025"/>
    </w:p>
    <w:p w14:paraId="70AD8714">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center"/>
        <w:textAlignment w:val="auto"/>
        <w:outlineLvl w:val="0"/>
        <w:rPr>
          <w:rFonts w:hint="eastAsia" w:ascii="仿宋" w:hAnsi="仿宋" w:eastAsia="仿宋" w:cs="仿宋"/>
          <w:b/>
          <w:bCs/>
          <w:color w:val="auto"/>
          <w:kern w:val="2"/>
          <w:sz w:val="32"/>
          <w:szCs w:val="32"/>
          <w:highlight w:val="none"/>
          <w:shd w:val="clear" w:fill="auto"/>
          <w:vertAlign w:val="baseline"/>
          <w:lang w:val="en-US" w:eastAsia="zh-CN" w:bidi="ar-SA"/>
        </w:rPr>
      </w:pPr>
      <w:bookmarkStart w:id="107" w:name="_Toc26696"/>
      <w:bookmarkStart w:id="108" w:name="_Toc6793"/>
      <w:bookmarkStart w:id="109" w:name="_Toc14371"/>
      <w:bookmarkStart w:id="110" w:name="_Toc27362"/>
    </w:p>
    <w:p w14:paraId="3853D59C">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center"/>
        <w:textAlignment w:val="auto"/>
        <w:outlineLvl w:val="0"/>
        <w:rPr>
          <w:rFonts w:hint="eastAsia" w:ascii="仿宋" w:hAnsi="仿宋" w:eastAsia="仿宋" w:cs="仿宋"/>
          <w:b/>
          <w:bCs/>
          <w:color w:val="auto"/>
          <w:sz w:val="28"/>
          <w:szCs w:val="28"/>
          <w:highlight w:val="none"/>
          <w:u w:val="none"/>
          <w:shd w:val="clear" w:color="auto" w:fill="auto"/>
          <w:vertAlign w:val="baseline"/>
          <w:lang w:val="en-US" w:eastAsia="zh-CN"/>
        </w:rPr>
      </w:pPr>
      <w:r>
        <w:rPr>
          <w:rFonts w:hint="eastAsia" w:ascii="仿宋" w:hAnsi="仿宋" w:eastAsia="仿宋" w:cs="仿宋"/>
          <w:b/>
          <w:bCs/>
          <w:color w:val="auto"/>
          <w:kern w:val="2"/>
          <w:sz w:val="32"/>
          <w:szCs w:val="32"/>
          <w:highlight w:val="none"/>
          <w:shd w:val="clear" w:fill="auto"/>
          <w:vertAlign w:val="baseline"/>
          <w:lang w:val="en-US" w:eastAsia="zh-CN" w:bidi="ar-SA"/>
        </w:rPr>
        <w:t xml:space="preserve">第二部分 </w:t>
      </w:r>
      <w:r>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t>合同专用条款</w:t>
      </w:r>
      <w:bookmarkEnd w:id="104"/>
      <w:bookmarkEnd w:id="105"/>
      <w:bookmarkEnd w:id="106"/>
      <w:bookmarkEnd w:id="107"/>
      <w:bookmarkEnd w:id="108"/>
      <w:bookmarkEnd w:id="109"/>
      <w:bookmarkEnd w:id="110"/>
    </w:p>
    <w:p w14:paraId="531544A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outlineLvl w:val="1"/>
        <w:rPr>
          <w:rFonts w:hint="eastAsia" w:ascii="仿宋" w:hAnsi="仿宋" w:eastAsia="仿宋" w:cs="仿宋"/>
          <w:color w:val="auto"/>
          <w:sz w:val="28"/>
          <w:highlight w:val="none"/>
          <w:shd w:val="clear" w:color="auto" w:fill="auto"/>
          <w:lang w:val="en-US" w:eastAsia="zh-CN"/>
        </w:rPr>
      </w:pPr>
      <w:bookmarkStart w:id="111" w:name="_Toc8611"/>
      <w:bookmarkStart w:id="112" w:name="_Toc23057"/>
      <w:bookmarkStart w:id="113" w:name="_Toc10454"/>
      <w:bookmarkStart w:id="114" w:name="_Toc24735"/>
      <w:bookmarkStart w:id="115" w:name="_Toc17629"/>
      <w:bookmarkStart w:id="116" w:name="_Toc16313"/>
      <w:r>
        <w:rPr>
          <w:rFonts w:hint="eastAsia" w:ascii="仿宋" w:hAnsi="仿宋" w:eastAsia="仿宋" w:cs="仿宋"/>
          <w:b/>
          <w:bCs/>
          <w:color w:val="auto"/>
          <w:sz w:val="28"/>
          <w:highlight w:val="none"/>
          <w:shd w:val="clear" w:color="auto" w:fill="auto"/>
          <w:lang w:val="en-US" w:eastAsia="zh-CN"/>
        </w:rPr>
        <w:t>第一章、产品</w:t>
      </w:r>
      <w:r>
        <w:rPr>
          <w:rFonts w:hint="eastAsia" w:ascii="仿宋" w:hAnsi="仿宋" w:eastAsia="仿宋" w:cs="仿宋"/>
          <w:b/>
          <w:bCs/>
          <w:color w:val="auto"/>
          <w:sz w:val="28"/>
          <w:highlight w:val="none"/>
          <w:shd w:val="clear" w:color="auto" w:fill="auto"/>
        </w:rPr>
        <w:t>质量</w:t>
      </w:r>
      <w:r>
        <w:rPr>
          <w:rFonts w:hint="eastAsia" w:ascii="仿宋" w:hAnsi="仿宋" w:eastAsia="仿宋" w:cs="仿宋"/>
          <w:b/>
          <w:bCs/>
          <w:color w:val="auto"/>
          <w:sz w:val="28"/>
          <w:highlight w:val="none"/>
          <w:shd w:val="clear" w:color="auto" w:fill="auto"/>
          <w:lang w:val="en-US" w:eastAsia="zh-CN"/>
        </w:rPr>
        <w:t>及包装要求</w:t>
      </w:r>
      <w:bookmarkEnd w:id="61"/>
      <w:bookmarkEnd w:id="111"/>
      <w:bookmarkEnd w:id="112"/>
      <w:bookmarkEnd w:id="113"/>
      <w:bookmarkEnd w:id="114"/>
      <w:bookmarkEnd w:id="115"/>
      <w:bookmarkEnd w:id="116"/>
    </w:p>
    <w:p w14:paraId="74D16CD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textAlignment w:val="auto"/>
        <w:outlineLvl w:val="0"/>
        <w:rPr>
          <w:rFonts w:hint="eastAsia" w:ascii="仿宋" w:hAnsi="仿宋" w:eastAsia="仿宋" w:cs="仿宋"/>
          <w:b w:val="0"/>
          <w:bCs w:val="0"/>
          <w:color w:val="auto"/>
          <w:sz w:val="28"/>
          <w:highlight w:val="none"/>
          <w:shd w:val="clear" w:color="auto" w:fill="auto"/>
          <w:lang w:val="en-US" w:eastAsia="zh-CN"/>
        </w:rPr>
      </w:pPr>
      <w:bookmarkStart w:id="117" w:name="_Toc20045"/>
      <w:bookmarkStart w:id="118" w:name="_Toc14543"/>
      <w:bookmarkStart w:id="119" w:name="_Toc931"/>
      <w:bookmarkStart w:id="120" w:name="_Toc13465"/>
      <w:bookmarkStart w:id="121" w:name="_Toc23033"/>
      <w:r>
        <w:rPr>
          <w:rFonts w:hint="eastAsia" w:ascii="仿宋" w:hAnsi="仿宋" w:eastAsia="仿宋" w:cs="仿宋"/>
          <w:b w:val="0"/>
          <w:bCs w:val="0"/>
          <w:color w:val="auto"/>
          <w:sz w:val="28"/>
          <w:highlight w:val="none"/>
          <w:shd w:val="clear" w:color="auto" w:fill="auto"/>
          <w:lang w:val="en-US" w:eastAsia="zh-CN"/>
        </w:rPr>
        <w:t>1.1质量要求</w:t>
      </w:r>
    </w:p>
    <w:p w14:paraId="685F120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textAlignment w:val="auto"/>
        <w:outlineLvl w:val="0"/>
        <w:rPr>
          <w:rFonts w:hint="eastAsia" w:ascii="仿宋" w:hAnsi="仿宋" w:eastAsia="仿宋" w:cs="仿宋"/>
          <w:color w:val="auto"/>
          <w:sz w:val="28"/>
          <w:highlight w:val="none"/>
          <w:shd w:val="clear" w:color="auto" w:fill="auto"/>
        </w:rPr>
      </w:pPr>
      <w:r>
        <w:rPr>
          <w:rFonts w:hint="eastAsia" w:ascii="仿宋" w:hAnsi="仿宋" w:eastAsia="仿宋" w:cs="仿宋"/>
          <w:b w:val="0"/>
          <w:bCs w:val="0"/>
          <w:color w:val="auto"/>
          <w:sz w:val="28"/>
          <w:highlight w:val="none"/>
          <w:shd w:val="clear" w:color="auto" w:fill="auto"/>
          <w:lang w:val="en-US" w:eastAsia="zh-CN"/>
        </w:rPr>
        <w:t>1.1.1乙方供应的产品须满足甲方验收要求及本项目所在地政府主管部门相关质量验收规范标准和文件要求，必须是未使用过的国标产品（以国家颁布实施的最新标准供货），须符合本合同要求。产品检测报告须通过本项目所在地建设工程质量安全监督检测站检测。每批下单数量大于22</w:t>
      </w:r>
      <w:r>
        <w:rPr>
          <w:rFonts w:hint="eastAsia" w:ascii="仿宋" w:hAnsi="仿宋" w:eastAsia="仿宋" w:cs="仿宋"/>
          <w:color w:val="auto"/>
          <w:sz w:val="28"/>
          <w:highlight w:val="none"/>
          <w:u w:val="none"/>
          <w:shd w:val="clear" w:color="auto" w:fill="auto"/>
          <w:lang w:val="en-US" w:eastAsia="zh-CN"/>
        </w:rPr>
        <w:t>吨的</w:t>
      </w:r>
      <w:r>
        <w:rPr>
          <w:rFonts w:hint="eastAsia" w:ascii="仿宋" w:hAnsi="仿宋" w:eastAsia="仿宋" w:cs="仿宋"/>
          <w:color w:val="auto"/>
          <w:sz w:val="28"/>
          <w:highlight w:val="none"/>
          <w:shd w:val="clear" w:color="auto" w:fill="auto"/>
        </w:rPr>
        <w:t>产品生产日期距到货（进场）日期不得超过</w:t>
      </w:r>
      <w:r>
        <w:rPr>
          <w:rFonts w:hint="eastAsia" w:ascii="仿宋" w:hAnsi="仿宋" w:eastAsia="仿宋" w:cs="仿宋"/>
          <w:b w:val="0"/>
          <w:bCs w:val="0"/>
          <w:color w:val="auto"/>
          <w:sz w:val="28"/>
          <w:highlight w:val="none"/>
          <w:u w:val="single"/>
          <w:shd w:val="clear" w:color="auto" w:fill="auto"/>
          <w:lang w:val="en-US" w:eastAsia="zh-CN"/>
        </w:rPr>
        <w:t>3</w:t>
      </w:r>
      <w:r>
        <w:rPr>
          <w:rFonts w:hint="eastAsia" w:ascii="仿宋" w:hAnsi="仿宋" w:eastAsia="仿宋" w:cs="仿宋"/>
          <w:color w:val="auto"/>
          <w:sz w:val="28"/>
          <w:highlight w:val="none"/>
          <w:shd w:val="clear" w:color="auto" w:fill="auto"/>
        </w:rPr>
        <w:t>个月</w:t>
      </w:r>
      <w:r>
        <w:rPr>
          <w:rFonts w:hint="eastAsia" w:ascii="仿宋" w:hAnsi="仿宋" w:eastAsia="仿宋" w:cs="仿宋"/>
          <w:color w:val="auto"/>
          <w:sz w:val="28"/>
          <w:highlight w:val="none"/>
          <w:shd w:val="clear" w:color="auto" w:fill="auto"/>
          <w:lang w:eastAsia="zh-CN"/>
        </w:rPr>
        <w:t>，每批下单数量</w:t>
      </w:r>
      <w:r>
        <w:rPr>
          <w:rFonts w:hint="eastAsia" w:ascii="仿宋" w:hAnsi="仿宋" w:eastAsia="仿宋" w:cs="仿宋"/>
          <w:color w:val="auto"/>
          <w:sz w:val="28"/>
          <w:highlight w:val="none"/>
          <w:shd w:val="clear" w:color="auto" w:fill="auto"/>
          <w:lang w:val="en-US" w:eastAsia="zh-CN"/>
        </w:rPr>
        <w:t>小于或等于</w:t>
      </w:r>
      <w:r>
        <w:rPr>
          <w:rFonts w:hint="eastAsia" w:ascii="仿宋" w:hAnsi="仿宋" w:eastAsia="仿宋" w:cs="仿宋"/>
          <w:color w:val="auto"/>
          <w:sz w:val="28"/>
          <w:highlight w:val="none"/>
          <w:shd w:val="clear" w:color="auto" w:fill="auto"/>
          <w:lang w:eastAsia="zh-CN"/>
        </w:rPr>
        <w:t>22吨的产品生产日期距到货（进场）日期不得超过</w:t>
      </w:r>
      <w:r>
        <w:rPr>
          <w:rFonts w:hint="eastAsia" w:ascii="仿宋" w:hAnsi="仿宋" w:eastAsia="仿宋" w:cs="仿宋"/>
          <w:color w:val="auto"/>
          <w:sz w:val="28"/>
          <w:highlight w:val="none"/>
          <w:u w:val="single"/>
          <w:shd w:val="clear" w:color="auto" w:fill="auto"/>
          <w:lang w:val="en-US" w:eastAsia="zh-CN"/>
        </w:rPr>
        <w:t>3.5</w:t>
      </w:r>
      <w:r>
        <w:rPr>
          <w:rFonts w:hint="eastAsia" w:ascii="仿宋" w:hAnsi="仿宋" w:eastAsia="仿宋" w:cs="仿宋"/>
          <w:color w:val="auto"/>
          <w:sz w:val="28"/>
          <w:highlight w:val="none"/>
          <w:shd w:val="clear" w:color="auto" w:fill="auto"/>
          <w:lang w:eastAsia="zh-CN"/>
        </w:rPr>
        <w:t>月（</w:t>
      </w:r>
      <w:r>
        <w:rPr>
          <w:rFonts w:hint="eastAsia" w:ascii="仿宋" w:hAnsi="仿宋" w:eastAsia="仿宋" w:cs="仿宋"/>
          <w:color w:val="auto"/>
          <w:sz w:val="28"/>
          <w:highlight w:val="none"/>
          <w:shd w:val="clear" w:color="auto" w:fill="auto"/>
          <w:lang w:val="en-US" w:eastAsia="zh-CN"/>
        </w:rPr>
        <w:t>外观验收可有不影响产品质量的少量水锈</w:t>
      </w:r>
      <w:r>
        <w:rPr>
          <w:rFonts w:hint="eastAsia" w:ascii="仿宋" w:hAnsi="仿宋" w:eastAsia="仿宋" w:cs="仿宋"/>
          <w:color w:val="auto"/>
          <w:sz w:val="28"/>
          <w:highlight w:val="none"/>
          <w:shd w:val="clear" w:color="auto" w:fill="auto"/>
          <w:lang w:eastAsia="zh-CN"/>
        </w:rPr>
        <w:t>），</w:t>
      </w:r>
      <w:r>
        <w:rPr>
          <w:rFonts w:hint="eastAsia" w:ascii="仿宋" w:hAnsi="仿宋" w:eastAsia="仿宋" w:cs="仿宋"/>
          <w:color w:val="auto"/>
          <w:sz w:val="28"/>
          <w:highlight w:val="none"/>
          <w:shd w:val="clear" w:color="auto" w:fill="auto"/>
          <w:lang w:val="en-US" w:eastAsia="zh-CN"/>
        </w:rPr>
        <w:t>否则视为不合格产品，甲方有权拒收，乙方无条件免费更换为符合合同要求的合格产品</w:t>
      </w:r>
      <w:r>
        <w:rPr>
          <w:rFonts w:hint="eastAsia" w:ascii="仿宋" w:hAnsi="仿宋" w:eastAsia="仿宋" w:cs="仿宋"/>
          <w:color w:val="auto"/>
          <w:sz w:val="28"/>
          <w:highlight w:val="none"/>
          <w:shd w:val="clear" w:color="auto" w:fill="auto"/>
        </w:rPr>
        <w:t>。</w:t>
      </w:r>
    </w:p>
    <w:p w14:paraId="4208DC4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textAlignment w:val="auto"/>
        <w:outlineLvl w:val="0"/>
        <w:rPr>
          <w:rFonts w:hint="eastAsia" w:ascii="仿宋" w:hAnsi="仿宋" w:eastAsia="仿宋" w:cs="仿宋"/>
          <w:color w:val="auto"/>
          <w:kern w:val="2"/>
          <w:sz w:val="28"/>
          <w:szCs w:val="28"/>
          <w:highlight w:val="none"/>
          <w:u w:val="single"/>
          <w:shd w:val="clear" w:color="auto" w:fill="auto"/>
          <w:lang w:val="en-US" w:eastAsia="zh-CN" w:bidi="ar-SA"/>
        </w:rPr>
      </w:pPr>
      <w:r>
        <w:rPr>
          <w:rFonts w:hint="eastAsia" w:ascii="仿宋" w:hAnsi="仿宋" w:eastAsia="仿宋" w:cs="仿宋"/>
          <w:b w:val="0"/>
          <w:bCs w:val="0"/>
          <w:color w:val="auto"/>
          <w:sz w:val="28"/>
          <w:highlight w:val="none"/>
          <w:shd w:val="clear" w:color="auto" w:fill="auto"/>
          <w:lang w:val="en-US" w:eastAsia="zh-CN"/>
        </w:rPr>
        <w:t>1.1.2其他需</w:t>
      </w:r>
      <w:r>
        <w:rPr>
          <w:rFonts w:hint="eastAsia" w:ascii="仿宋" w:hAnsi="仿宋" w:eastAsia="仿宋" w:cs="仿宋"/>
          <w:color w:val="auto"/>
          <w:kern w:val="2"/>
          <w:sz w:val="28"/>
          <w:szCs w:val="28"/>
          <w:highlight w:val="none"/>
          <w:u w:val="none"/>
          <w:shd w:val="clear" w:color="auto" w:fill="auto"/>
          <w:lang w:val="en-US" w:eastAsia="zh-CN" w:bidi="ar-SA"/>
        </w:rPr>
        <w:t>要约定的与产品质量相关事项：</w:t>
      </w:r>
      <w:r>
        <w:rPr>
          <w:rFonts w:hint="eastAsia" w:ascii="仿宋" w:hAnsi="仿宋" w:eastAsia="仿宋" w:cs="仿宋"/>
          <w:color w:val="auto"/>
          <w:kern w:val="2"/>
          <w:sz w:val="28"/>
          <w:szCs w:val="28"/>
          <w:highlight w:val="none"/>
          <w:u w:val="single"/>
          <w:shd w:val="clear" w:color="auto" w:fill="auto"/>
          <w:lang w:val="en-US" w:eastAsia="zh-CN" w:bidi="ar-SA"/>
        </w:rPr>
        <w:t>进场的产品必须与双方确认的样品一致，如货不对版，乙方无条件更换或退货，相关费用由乙方自行负责。</w:t>
      </w:r>
    </w:p>
    <w:p w14:paraId="414BE16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420" w:firstLineChars="150"/>
        <w:textAlignment w:val="auto"/>
        <w:rPr>
          <w:rFonts w:hint="eastAsia" w:ascii="仿宋" w:hAnsi="仿宋" w:eastAsia="仿宋" w:cs="仿宋"/>
          <w:color w:val="auto"/>
          <w:kern w:val="2"/>
          <w:sz w:val="28"/>
          <w:szCs w:val="28"/>
          <w:highlight w:val="none"/>
          <w:u w:val="none"/>
          <w:shd w:val="clear" w:color="auto" w:fill="auto"/>
          <w:lang w:val="en-US" w:eastAsia="zh-CN" w:bidi="ar-SA"/>
        </w:rPr>
      </w:pPr>
      <w:r>
        <w:rPr>
          <w:rFonts w:hint="eastAsia" w:ascii="仿宋" w:hAnsi="仿宋" w:eastAsia="仿宋" w:cs="仿宋"/>
          <w:color w:val="auto"/>
          <w:kern w:val="2"/>
          <w:sz w:val="28"/>
          <w:szCs w:val="28"/>
          <w:highlight w:val="none"/>
          <w:u w:val="none"/>
          <w:shd w:val="clear" w:color="auto" w:fill="auto"/>
          <w:lang w:val="en-US" w:eastAsia="zh-CN" w:bidi="ar-SA"/>
        </w:rPr>
        <w:t>1.2各种标准、规范的质量表述不一致时，按质量要求较高的表述执行。</w:t>
      </w:r>
    </w:p>
    <w:p w14:paraId="36B43E4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outlineLvl w:val="1"/>
        <w:rPr>
          <w:rFonts w:hint="eastAsia" w:ascii="仿宋" w:hAnsi="仿宋" w:eastAsia="仿宋" w:cs="仿宋"/>
          <w:b/>
          <w:bCs/>
          <w:color w:val="auto"/>
          <w:sz w:val="28"/>
          <w:highlight w:val="none"/>
          <w:shd w:val="clear" w:color="auto" w:fill="auto"/>
          <w:lang w:val="en-US" w:eastAsia="zh-CN"/>
        </w:rPr>
      </w:pPr>
      <w:bookmarkStart w:id="122" w:name="_Toc24785"/>
      <w:bookmarkStart w:id="123" w:name="_Toc4212"/>
      <w:bookmarkStart w:id="124" w:name="_Toc75"/>
      <w:bookmarkStart w:id="125" w:name="_Toc8979"/>
      <w:bookmarkStart w:id="126" w:name="_Toc730"/>
      <w:bookmarkStart w:id="127" w:name="_Toc5945"/>
      <w:r>
        <w:rPr>
          <w:rFonts w:hint="eastAsia" w:ascii="仿宋" w:hAnsi="仿宋" w:eastAsia="仿宋" w:cs="仿宋"/>
          <w:b/>
          <w:bCs/>
          <w:color w:val="auto"/>
          <w:sz w:val="28"/>
          <w:highlight w:val="none"/>
          <w:shd w:val="clear" w:color="auto" w:fill="auto"/>
          <w:lang w:val="en-US" w:eastAsia="zh-CN"/>
        </w:rPr>
        <w:t>第二章、计量方式</w:t>
      </w:r>
      <w:bookmarkEnd w:id="122"/>
      <w:bookmarkEnd w:id="123"/>
      <w:bookmarkEnd w:id="124"/>
      <w:bookmarkEnd w:id="125"/>
      <w:bookmarkEnd w:id="126"/>
      <w:bookmarkEnd w:id="127"/>
    </w:p>
    <w:p w14:paraId="1A19522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textAlignment w:val="auto"/>
        <w:outlineLvl w:val="0"/>
        <w:rPr>
          <w:rFonts w:hint="eastAsia" w:ascii="仿宋" w:hAnsi="仿宋" w:eastAsia="仿宋" w:cs="仿宋"/>
          <w:b w:val="0"/>
          <w:bCs w:val="0"/>
          <w:color w:val="auto"/>
          <w:sz w:val="28"/>
          <w:highlight w:val="none"/>
          <w:shd w:val="clear" w:color="auto" w:fill="auto"/>
          <w:lang w:val="en-US" w:eastAsia="zh-CN"/>
        </w:rPr>
      </w:pPr>
      <w:bookmarkStart w:id="128" w:name="_Toc17806"/>
      <w:bookmarkStart w:id="129" w:name="_Toc25173"/>
      <w:bookmarkStart w:id="130" w:name="_Toc28512"/>
      <w:bookmarkStart w:id="131" w:name="_Toc22867"/>
      <w:bookmarkStart w:id="132" w:name="_Toc32368"/>
      <w:bookmarkStart w:id="133" w:name="_Toc9914"/>
      <w:bookmarkStart w:id="134" w:name="_Toc18516"/>
      <w:bookmarkStart w:id="135" w:name="_Toc7586"/>
      <w:bookmarkStart w:id="136" w:name="_Toc10138"/>
      <w:bookmarkStart w:id="137" w:name="_Toc11543"/>
      <w:bookmarkStart w:id="138" w:name="_Toc21491"/>
      <w:r>
        <w:rPr>
          <w:rFonts w:hint="eastAsia" w:ascii="仿宋" w:hAnsi="仿宋" w:eastAsia="仿宋" w:cs="仿宋"/>
          <w:b w:val="0"/>
          <w:bCs w:val="0"/>
          <w:color w:val="auto"/>
          <w:sz w:val="28"/>
          <w:highlight w:val="none"/>
          <w:shd w:val="clear" w:color="auto" w:fill="auto"/>
          <w:lang w:val="en-US" w:eastAsia="zh-CN"/>
        </w:rPr>
        <w:t>2.1计量方式</w:t>
      </w:r>
      <w:bookmarkEnd w:id="128"/>
      <w:bookmarkEnd w:id="129"/>
      <w:bookmarkEnd w:id="130"/>
      <w:bookmarkEnd w:id="131"/>
      <w:bookmarkEnd w:id="132"/>
      <w:bookmarkEnd w:id="133"/>
      <w:bookmarkEnd w:id="134"/>
      <w:bookmarkEnd w:id="135"/>
      <w:bookmarkEnd w:id="136"/>
      <w:bookmarkEnd w:id="137"/>
      <w:bookmarkEnd w:id="138"/>
    </w:p>
    <w:p w14:paraId="0135249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bookmarkStart w:id="139" w:name="_Toc15875"/>
      <w:bookmarkStart w:id="140" w:name="_Toc20282"/>
      <w:bookmarkStart w:id="141" w:name="_Toc6063"/>
      <w:bookmarkStart w:id="142" w:name="_Toc6331"/>
      <w:bookmarkStart w:id="143" w:name="_Toc19912"/>
      <w:bookmarkStart w:id="144" w:name="_Toc6970"/>
      <w:bookmarkStart w:id="145" w:name="_Toc2756"/>
      <w:bookmarkStart w:id="146" w:name="_Toc23008"/>
      <w:bookmarkStart w:id="147" w:name="_Toc394"/>
      <w:bookmarkStart w:id="148" w:name="_Toc10277"/>
      <w:bookmarkStart w:id="149" w:name="_Toc20031"/>
      <w:r>
        <w:rPr>
          <w:rFonts w:hint="eastAsia" w:ascii="仿宋" w:hAnsi="仿宋" w:eastAsia="仿宋" w:cs="仿宋"/>
          <w:color w:val="auto"/>
          <w:sz w:val="28"/>
          <w:highlight w:val="none"/>
          <w:lang w:val="en-US" w:eastAsia="zh-CN"/>
        </w:rPr>
        <w:t>2.1.1螺纹钢采用理计、磅计共同计量。磅计即双方共同在甲方自有地磅对产品过磅，并出具过磅单。若磅计重量与双方确定的理计重量偏差在《中华人民共和国国家标准（GB 1499.1-2024）（GB 1499.2-2024）》（以下简称“国标”，若有更新版，以最新版为准）允许的偏差范围内，则按双方确定的理计重量结算；若超出国标允许偏差范围，则选择双方认可的第三方公磅复磅（公磅选择标准：本项目所在地质量技术监督局检验合格且距交货地点较近的公磅），公磅重量与双方确定的理计重量偏差如在国标允许偏差范围内，按双方确定的理计重量结算，公磅费由甲方承担；公磅重量与双方确定的理计重量偏差如超出国标允许偏差范围，按公磅重量结算，乙方承担公磅费和违约金5000元/批（批次定义：交付当天的全部到货产品为一批）。</w:t>
      </w:r>
      <w:bookmarkEnd w:id="139"/>
      <w:bookmarkEnd w:id="140"/>
      <w:bookmarkEnd w:id="141"/>
      <w:bookmarkEnd w:id="142"/>
      <w:bookmarkEnd w:id="143"/>
      <w:bookmarkEnd w:id="144"/>
      <w:bookmarkEnd w:id="145"/>
      <w:bookmarkEnd w:id="146"/>
      <w:bookmarkEnd w:id="147"/>
      <w:bookmarkEnd w:id="148"/>
      <w:bookmarkEnd w:id="149"/>
      <w:bookmarkStart w:id="150" w:name="_Toc12920"/>
      <w:bookmarkStart w:id="151" w:name="_Toc12085"/>
      <w:bookmarkStart w:id="152" w:name="_Toc11915"/>
      <w:bookmarkStart w:id="153" w:name="_Toc13599"/>
      <w:bookmarkStart w:id="154" w:name="_Toc26573"/>
      <w:bookmarkStart w:id="155" w:name="_Toc25834"/>
      <w:bookmarkStart w:id="156" w:name="_Toc6254"/>
      <w:bookmarkStart w:id="157" w:name="_Toc28424"/>
      <w:bookmarkStart w:id="158" w:name="_Toc9040"/>
      <w:bookmarkStart w:id="159" w:name="_Toc28640"/>
      <w:bookmarkStart w:id="160" w:name="_Toc19150"/>
    </w:p>
    <w:p w14:paraId="4054211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b w:val="0"/>
          <w:bCs w:val="0"/>
          <w:color w:val="auto"/>
          <w:sz w:val="28"/>
          <w:highlight w:val="none"/>
          <w:shd w:val="clear" w:color="auto" w:fill="auto"/>
          <w:lang w:val="en-US" w:eastAsia="zh-CN"/>
        </w:rPr>
      </w:pPr>
      <w:r>
        <w:rPr>
          <w:rFonts w:hint="eastAsia" w:ascii="仿宋" w:hAnsi="仿宋" w:eastAsia="仿宋" w:cs="仿宋"/>
          <w:color w:val="auto"/>
          <w:sz w:val="28"/>
          <w:highlight w:val="none"/>
          <w:lang w:val="en-US" w:eastAsia="zh-CN"/>
        </w:rPr>
        <w:t>2.1.2螺</w:t>
      </w:r>
      <w:r>
        <w:rPr>
          <w:rFonts w:hint="eastAsia" w:ascii="仿宋" w:hAnsi="仿宋" w:eastAsia="仿宋" w:cs="仿宋"/>
          <w:b w:val="0"/>
          <w:bCs w:val="0"/>
          <w:color w:val="auto"/>
          <w:sz w:val="28"/>
          <w:highlight w:val="none"/>
          <w:shd w:val="clear" w:color="auto" w:fill="auto"/>
          <w:lang w:val="en-US" w:eastAsia="zh-CN"/>
        </w:rPr>
        <w:t>纹钢理计标准按国标规定执行，理计计算公式为：</w:t>
      </w:r>
      <w:r>
        <w:rPr>
          <w:rFonts w:hint="eastAsia" w:ascii="仿宋" w:hAnsi="仿宋" w:eastAsia="仿宋" w:cs="仿宋"/>
          <w:b w:val="0"/>
          <w:bCs w:val="0"/>
          <w:color w:val="auto"/>
          <w:sz w:val="28"/>
          <w:highlight w:val="none"/>
          <w:u w:val="single"/>
          <w:shd w:val="clear" w:color="auto" w:fill="auto"/>
          <w:lang w:val="en-US" w:eastAsia="zh-CN"/>
        </w:rPr>
        <w:t>每米的重量（Kg）=钢筋的断面直径（mm）d²*0.00617</w:t>
      </w:r>
      <w:r>
        <w:rPr>
          <w:rFonts w:hint="eastAsia" w:ascii="仿宋" w:hAnsi="仿宋" w:eastAsia="仿宋" w:cs="仿宋"/>
          <w:b w:val="0"/>
          <w:bCs w:val="0"/>
          <w:color w:val="auto"/>
          <w:sz w:val="28"/>
          <w:highlight w:val="none"/>
          <w:shd w:val="clear" w:color="auto" w:fill="auto"/>
          <w:lang w:val="en-US" w:eastAsia="zh-CN"/>
        </w:rPr>
        <w:t>，φ12mm（含12mm）以下或</w:t>
      </w:r>
      <w:r>
        <w:rPr>
          <w:rFonts w:hint="default" w:ascii="仿宋" w:hAnsi="仿宋" w:eastAsia="仿宋" w:cs="仿宋"/>
          <w:b w:val="0"/>
          <w:bCs w:val="0"/>
          <w:color w:val="auto"/>
          <w:sz w:val="28"/>
          <w:highlight w:val="none"/>
          <w:shd w:val="clear" w:color="auto" w:fill="auto"/>
          <w:lang w:val="en-US" w:eastAsia="zh-CN"/>
        </w:rPr>
        <w:t>φ</w:t>
      </w:r>
      <w:r>
        <w:rPr>
          <w:rFonts w:hint="eastAsia" w:ascii="仿宋" w:hAnsi="仿宋" w:eastAsia="仿宋" w:cs="仿宋"/>
          <w:b w:val="0"/>
          <w:bCs w:val="0"/>
          <w:color w:val="auto"/>
          <w:sz w:val="28"/>
          <w:highlight w:val="none"/>
          <w:shd w:val="clear" w:color="auto" w:fill="auto"/>
          <w:lang w:val="en-US" w:eastAsia="zh-CN"/>
        </w:rPr>
        <w:t>28</w:t>
      </w:r>
      <w:r>
        <w:rPr>
          <w:rFonts w:hint="default" w:ascii="仿宋" w:hAnsi="仿宋" w:eastAsia="仿宋" w:cs="仿宋"/>
          <w:b w:val="0"/>
          <w:bCs w:val="0"/>
          <w:color w:val="auto"/>
          <w:sz w:val="28"/>
          <w:highlight w:val="none"/>
          <w:shd w:val="clear" w:color="auto" w:fill="auto"/>
          <w:lang w:val="en-US" w:eastAsia="zh-CN"/>
        </w:rPr>
        <w:t>mm（含</w:t>
      </w:r>
      <w:r>
        <w:rPr>
          <w:rFonts w:hint="eastAsia" w:ascii="仿宋" w:hAnsi="仿宋" w:eastAsia="仿宋" w:cs="仿宋"/>
          <w:b w:val="0"/>
          <w:bCs w:val="0"/>
          <w:color w:val="auto"/>
          <w:sz w:val="28"/>
          <w:highlight w:val="none"/>
          <w:shd w:val="clear" w:color="auto" w:fill="auto"/>
          <w:lang w:val="en-US" w:eastAsia="zh-CN"/>
        </w:rPr>
        <w:t>28</w:t>
      </w:r>
      <w:r>
        <w:rPr>
          <w:rFonts w:hint="default" w:ascii="仿宋" w:hAnsi="仿宋" w:eastAsia="仿宋" w:cs="仿宋"/>
          <w:b w:val="0"/>
          <w:bCs w:val="0"/>
          <w:color w:val="auto"/>
          <w:sz w:val="28"/>
          <w:highlight w:val="none"/>
          <w:shd w:val="clear" w:color="auto" w:fill="auto"/>
          <w:lang w:val="en-US" w:eastAsia="zh-CN"/>
        </w:rPr>
        <w:t>mm）以</w:t>
      </w:r>
      <w:r>
        <w:rPr>
          <w:rFonts w:hint="eastAsia" w:ascii="仿宋" w:hAnsi="仿宋" w:eastAsia="仿宋" w:cs="仿宋"/>
          <w:b w:val="0"/>
          <w:bCs w:val="0"/>
          <w:color w:val="auto"/>
          <w:sz w:val="28"/>
          <w:highlight w:val="none"/>
          <w:shd w:val="clear" w:color="auto" w:fill="auto"/>
          <w:lang w:val="en-US" w:eastAsia="zh-CN"/>
        </w:rPr>
        <w:t>上的螺纹钢重量取小数点后三位，φ14mm至φ25mm的螺纹钢重量取小数点后两位。</w:t>
      </w:r>
      <w:bookmarkEnd w:id="150"/>
      <w:bookmarkEnd w:id="151"/>
      <w:bookmarkEnd w:id="152"/>
      <w:bookmarkEnd w:id="153"/>
      <w:bookmarkEnd w:id="154"/>
      <w:bookmarkEnd w:id="155"/>
      <w:bookmarkEnd w:id="156"/>
      <w:bookmarkEnd w:id="157"/>
      <w:bookmarkEnd w:id="158"/>
      <w:bookmarkEnd w:id="159"/>
      <w:bookmarkEnd w:id="160"/>
      <w:bookmarkStart w:id="161" w:name="_Toc16847"/>
      <w:bookmarkStart w:id="162" w:name="_Toc2542"/>
      <w:bookmarkStart w:id="163" w:name="_Toc4524"/>
      <w:bookmarkStart w:id="164" w:name="_Toc18055"/>
      <w:bookmarkStart w:id="165" w:name="_Toc16577"/>
      <w:bookmarkStart w:id="166" w:name="_Toc23832"/>
      <w:bookmarkStart w:id="167" w:name="_Toc22641"/>
      <w:bookmarkStart w:id="168" w:name="_Toc335"/>
      <w:bookmarkStart w:id="169" w:name="_Toc10398"/>
      <w:bookmarkStart w:id="170" w:name="_Toc8762"/>
      <w:bookmarkStart w:id="171" w:name="_Toc7858"/>
    </w:p>
    <w:p w14:paraId="2028B62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2.1.3螺纹钢重量偏差计算公式：（磅计重量-理计重量）÷理计重量*100%=偏差值。【例：某车φ12mm螺纹钢理计重量为：34073 kg，磅计重量为：32640kg，则：此车钢筋重量偏差值=(32640-34073)/34073*100%= -4.2%,因φ12mm国标允许偏差是±5.5%，而该车钢筋的重量偏差在国标允许偏差范围内，故按理计重量结算】</w:t>
      </w:r>
      <w:bookmarkEnd w:id="161"/>
      <w:bookmarkEnd w:id="162"/>
      <w:bookmarkEnd w:id="163"/>
      <w:bookmarkEnd w:id="164"/>
      <w:bookmarkEnd w:id="165"/>
      <w:bookmarkEnd w:id="166"/>
      <w:bookmarkEnd w:id="167"/>
      <w:bookmarkEnd w:id="168"/>
      <w:bookmarkEnd w:id="169"/>
      <w:bookmarkEnd w:id="170"/>
      <w:bookmarkEnd w:id="171"/>
      <w:bookmarkStart w:id="172" w:name="_Toc23415"/>
      <w:bookmarkStart w:id="173" w:name="_Toc20008"/>
      <w:bookmarkStart w:id="174" w:name="_Toc14445"/>
      <w:bookmarkStart w:id="175" w:name="_Toc7364"/>
      <w:bookmarkStart w:id="176" w:name="_Toc12606"/>
      <w:bookmarkStart w:id="177" w:name="_Toc6118"/>
      <w:bookmarkStart w:id="178" w:name="_Toc25662"/>
      <w:bookmarkStart w:id="179" w:name="_Toc11019"/>
      <w:bookmarkStart w:id="180" w:name="_Toc7138"/>
      <w:bookmarkStart w:id="181" w:name="_Toc25674"/>
      <w:bookmarkStart w:id="182" w:name="_Toc11928"/>
    </w:p>
    <w:p w14:paraId="0EFBA9B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2.1.4线材、盘螺过磅计量：在甲方自有地磅过磅，双方共同见证过磅并由甲方出具过磅单，若在甲方自有地磅的过磅重量与乙方送货单所列重量之差在±0.3%以内（以乙方送货单所列重量为基数，下同），以乙方送货单所列重量结算；若在甲方自有地磅的过磅重量与乙方送货单所列重量之差超出或等于±0.3%，双方共同选择第三方公磅进行复磅（公磅选择标准：</w:t>
      </w:r>
      <w:r>
        <w:rPr>
          <w:rFonts w:hint="eastAsia" w:ascii="仿宋" w:hAnsi="仿宋" w:eastAsia="仿宋" w:cs="仿宋"/>
          <w:color w:val="auto"/>
          <w:sz w:val="28"/>
          <w:highlight w:val="none"/>
        </w:rPr>
        <w:t>本项目所在地</w:t>
      </w:r>
      <w:r>
        <w:rPr>
          <w:rFonts w:hint="eastAsia" w:ascii="仿宋" w:hAnsi="仿宋" w:eastAsia="仿宋" w:cs="仿宋"/>
          <w:color w:val="auto"/>
          <w:sz w:val="28"/>
          <w:highlight w:val="none"/>
          <w:lang w:val="en-US" w:eastAsia="zh-CN"/>
        </w:rPr>
        <w:t>质量技术监督局检验合格且距交货地点较近的公磅），公磅所列重量与乙方送货单所列重量之差在±0.3%以内的，以乙方送货单所列重量结算，公磅费由甲方承担；若公磅所列重量与乙方送货单所列重量之差超出或等于±0.3%，以公磅所列重量结算,乙方承担公磅费和违约金5000元/批（批次定义：交付当天的全部到货产品为一批）。</w:t>
      </w:r>
      <w:bookmarkEnd w:id="172"/>
      <w:bookmarkEnd w:id="173"/>
      <w:bookmarkEnd w:id="174"/>
      <w:bookmarkEnd w:id="175"/>
      <w:bookmarkEnd w:id="176"/>
      <w:bookmarkEnd w:id="177"/>
      <w:bookmarkEnd w:id="178"/>
      <w:bookmarkEnd w:id="179"/>
      <w:bookmarkEnd w:id="180"/>
      <w:bookmarkEnd w:id="181"/>
      <w:bookmarkEnd w:id="182"/>
      <w:bookmarkStart w:id="183" w:name="_Toc27528"/>
      <w:bookmarkStart w:id="184" w:name="_Toc31271"/>
      <w:bookmarkStart w:id="185" w:name="_Toc15658"/>
    </w:p>
    <w:bookmarkEnd w:id="183"/>
    <w:bookmarkEnd w:id="184"/>
    <w:bookmarkEnd w:id="185"/>
    <w:p w14:paraId="5C3B822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2" w:firstLineChars="150"/>
        <w:textAlignment w:val="auto"/>
        <w:outlineLvl w:val="1"/>
        <w:rPr>
          <w:rFonts w:hint="eastAsia" w:ascii="仿宋" w:hAnsi="仿宋" w:eastAsia="仿宋" w:cs="仿宋"/>
          <w:b/>
          <w:bCs/>
          <w:color w:val="auto"/>
          <w:sz w:val="28"/>
          <w:szCs w:val="28"/>
          <w:highlight w:val="none"/>
          <w:lang w:val="en-US" w:eastAsia="zh-CN"/>
        </w:rPr>
      </w:pPr>
      <w:bookmarkStart w:id="186" w:name="_Toc25333"/>
      <w:bookmarkStart w:id="187" w:name="_Toc10057"/>
      <w:r>
        <w:rPr>
          <w:rFonts w:hint="eastAsia" w:ascii="仿宋" w:hAnsi="仿宋" w:eastAsia="仿宋" w:cs="仿宋"/>
          <w:b/>
          <w:bCs/>
          <w:color w:val="auto"/>
          <w:kern w:val="2"/>
          <w:sz w:val="28"/>
          <w:szCs w:val="28"/>
          <w:lang w:val="en-US" w:eastAsia="zh-CN" w:bidi="ar-SA"/>
        </w:rPr>
        <w:t>第三章、</w:t>
      </w:r>
      <w:r>
        <w:rPr>
          <w:rFonts w:hint="eastAsia" w:ascii="仿宋" w:hAnsi="仿宋" w:eastAsia="仿宋" w:cs="仿宋"/>
          <w:b/>
          <w:bCs/>
          <w:color w:val="auto"/>
          <w:sz w:val="28"/>
          <w:szCs w:val="28"/>
          <w:highlight w:val="none"/>
          <w:lang w:val="en-US" w:eastAsia="zh-CN"/>
        </w:rPr>
        <w:t>交货及验收</w:t>
      </w:r>
      <w:bookmarkEnd w:id="186"/>
      <w:bookmarkEnd w:id="187"/>
    </w:p>
    <w:p w14:paraId="0D69050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3.1每批产品交货之日起，双方于2个日历天内完成送货对账单核对，对账单核对一致后，乙方提供已核对无误的产品专用发票给甲方，甲方财务部收到合格的发票后按本合同约定付款，如延迟完成对账或提供发票的，则甲方付款时间顺延。如甲方逾期付款，按2.5元/天/吨（以逾期付款的产品数量为准）计算违约金（含税）给乙方且乙方有权停止供应产品。</w:t>
      </w:r>
    </w:p>
    <w:p w14:paraId="51A22C6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bookmarkStart w:id="188" w:name="_Toc10040"/>
      <w:r>
        <w:rPr>
          <w:rFonts w:hint="eastAsia" w:ascii="仿宋" w:hAnsi="仿宋" w:eastAsia="仿宋" w:cs="仿宋"/>
          <w:color w:val="auto"/>
          <w:sz w:val="28"/>
          <w:highlight w:val="none"/>
          <w:lang w:val="en-US" w:eastAsia="zh-CN"/>
        </w:rPr>
        <w:t>3.2甲方签收流程</w:t>
      </w:r>
    </w:p>
    <w:p w14:paraId="4B4C364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3.2.1螺纹钢签收流程:每捆必点，按乙方送货单所列具体品名、品牌、规格、捆数、定尺尺寸、各规格重量以及产品吊牌上所列的支数和理计重量与实际来货品名、品牌、规格、捆数、定尺尺寸、各规格重量对比，双方共同核对出的重量后按本合同专用条款第2.1条计量，办理验收签收。</w:t>
      </w:r>
    </w:p>
    <w:p w14:paraId="21685EB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3.2.2线材、盘螺过磅签收流程：每捆必过磅，核对乙方送货单所列具体品名、品牌、规格、捆数、各规格重量与实际来货品名、品牌、规格、捆数、各规格重量，双方共同核对出的重量后按本合同专用条款第2.1条计量，办理验收签收。</w:t>
      </w:r>
    </w:p>
    <w:p w14:paraId="38B5778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3.3产品质量标准：乙方提供给甲方的产品须符合《中华人民共和国国家标准（GB 1499.1-2024）（GB 1499.2-2024）》（以下简称“国标”，若有更新版，以最新版为准）质量标准。</w:t>
      </w:r>
      <w:bookmarkEnd w:id="188"/>
    </w:p>
    <w:p w14:paraId="0009CD6F">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both"/>
        <w:textAlignment w:val="auto"/>
        <w:outlineLvl w:val="9"/>
        <w:rPr>
          <w:rFonts w:hint="eastAsia" w:ascii="仿宋_GB2312" w:hAnsi="仿宋_GB2312" w:eastAsia="仿宋_GB2312" w:cs="仿宋_GB2312"/>
          <w:b/>
          <w:bCs/>
          <w:i w:val="0"/>
          <w:iCs w:val="0"/>
          <w:color w:val="auto"/>
          <w:kern w:val="0"/>
          <w:sz w:val="32"/>
          <w:szCs w:val="32"/>
          <w:highlight w:val="none"/>
          <w:shd w:val="clear" w:fill="auto"/>
          <w:lang w:val="en-US" w:eastAsia="zh-CN" w:bidi="ar-SA"/>
        </w:rPr>
      </w:pPr>
    </w:p>
    <w:p w14:paraId="10544BC3">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both"/>
        <w:textAlignment w:val="auto"/>
        <w:outlineLvl w:val="9"/>
        <w:rPr>
          <w:rFonts w:hint="eastAsia" w:ascii="仿宋_GB2312" w:hAnsi="仿宋_GB2312" w:eastAsia="仿宋_GB2312" w:cs="仿宋_GB2312"/>
          <w:b/>
          <w:bCs/>
          <w:i w:val="0"/>
          <w:iCs w:val="0"/>
          <w:color w:val="auto"/>
          <w:kern w:val="0"/>
          <w:sz w:val="32"/>
          <w:szCs w:val="32"/>
          <w:highlight w:val="none"/>
          <w:shd w:val="clear" w:fill="auto"/>
          <w:lang w:val="en-US" w:eastAsia="zh-CN" w:bidi="ar-SA"/>
        </w:rPr>
      </w:pPr>
    </w:p>
    <w:p w14:paraId="470FC87F">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578" w:rightChars="-275"/>
        <w:jc w:val="center"/>
        <w:textAlignment w:val="auto"/>
        <w:outlineLvl w:val="0"/>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pPr>
      <w:bookmarkStart w:id="189" w:name="_Toc27421"/>
      <w:bookmarkStart w:id="190" w:name="_Toc30593"/>
      <w:r>
        <w:rPr>
          <w:rFonts w:hint="eastAsia" w:ascii="仿宋_GB2312" w:hAnsi="仿宋_GB2312" w:eastAsia="仿宋_GB2312" w:cs="仿宋_GB2312"/>
          <w:b/>
          <w:bCs/>
          <w:i w:val="0"/>
          <w:iCs w:val="0"/>
          <w:color w:val="auto"/>
          <w:kern w:val="0"/>
          <w:sz w:val="32"/>
          <w:szCs w:val="32"/>
          <w:highlight w:val="none"/>
          <w:u w:val="none"/>
          <w:shd w:val="clear" w:color="auto" w:fill="auto"/>
          <w:lang w:val="en-US" w:eastAsia="zh-CN"/>
        </w:rPr>
        <w:t>合同通用条款</w:t>
      </w:r>
      <w:bookmarkEnd w:id="117"/>
      <w:bookmarkEnd w:id="118"/>
      <w:bookmarkEnd w:id="119"/>
      <w:bookmarkEnd w:id="120"/>
      <w:bookmarkEnd w:id="189"/>
      <w:bookmarkEnd w:id="190"/>
    </w:p>
    <w:p w14:paraId="7CB4FE65">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1"/>
        <w:rPr>
          <w:rFonts w:hint="eastAsia" w:ascii="仿宋" w:hAnsi="仿宋" w:eastAsia="仿宋" w:cs="仿宋"/>
          <w:b/>
          <w:bCs/>
          <w:color w:val="auto"/>
          <w:sz w:val="28"/>
          <w:highlight w:val="none"/>
          <w:lang w:val="en-US" w:eastAsia="zh-CN"/>
        </w:rPr>
      </w:pPr>
      <w:bookmarkStart w:id="191" w:name="_Toc30813"/>
      <w:bookmarkStart w:id="192" w:name="_Toc30394"/>
      <w:r>
        <w:rPr>
          <w:rFonts w:hint="eastAsia" w:ascii="仿宋" w:hAnsi="仿宋" w:eastAsia="仿宋" w:cs="仿宋"/>
          <w:b/>
          <w:bCs/>
          <w:color w:val="auto"/>
          <w:sz w:val="28"/>
          <w:highlight w:val="none"/>
          <w:lang w:val="en-US" w:eastAsia="zh-CN"/>
        </w:rPr>
        <w:t>对账及发票要求</w:t>
      </w:r>
      <w:bookmarkEnd w:id="191"/>
      <w:bookmarkEnd w:id="192"/>
    </w:p>
    <w:p w14:paraId="0B636E3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bookmarkStart w:id="193" w:name="_Toc27264"/>
      <w:bookmarkStart w:id="194" w:name="_Toc13131"/>
      <w:bookmarkStart w:id="195" w:name="_Toc7011"/>
      <w:bookmarkStart w:id="196" w:name="_Toc23463"/>
      <w:r>
        <w:rPr>
          <w:rFonts w:hint="eastAsia" w:ascii="仿宋" w:hAnsi="仿宋" w:eastAsia="仿宋" w:cs="仿宋"/>
          <w:color w:val="auto"/>
          <w:sz w:val="28"/>
          <w:highlight w:val="none"/>
          <w:lang w:val="en-US" w:eastAsia="zh-CN"/>
        </w:rPr>
        <w:t>1.1乙方每次对账须提供：甲方下料订单(即甲方发出的《物料申购单》，格式详见附件)、乙方对账单（结算单）、本合同复印件（含调价函、网价表）、钢材签收单（格式详见附件）、乙方送货单（发货单）、材料收货水印照片、材料款申报审批表、款项支付台账、供应商月度对账单（格式详见附件）、结清承诺书、发票（双方对账无误后2个日历天内，乙方交齐给甲方项目部对账人员）。</w:t>
      </w:r>
    </w:p>
    <w:p w14:paraId="27D1CE6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1.1.1对账资料具体要求：</w:t>
      </w:r>
    </w:p>
    <w:p w14:paraId="56A7616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①乙方对账单（结算单）：该单据须乙方盖章及乙方人员签名和日期，经甲方人员（甲方合同执行人、甲方仓管员）核对无误后签名和日期，原则上款项内容处填写的对账日期应与签注的日期一致。</w:t>
      </w:r>
    </w:p>
    <w:p w14:paraId="656B115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color w:val="auto"/>
          <w:sz w:val="28"/>
          <w:highlight w:val="none"/>
          <w:lang w:val="en-US" w:eastAsia="zh-CN"/>
        </w:rPr>
        <w:t>②本合同复印件（含调价函、合同约定的当期网价复印件）：合同复印件以双方签章完毕的为准，包括本合同及附属补充协议；调价函及调税率函以适用的为</w:t>
      </w:r>
      <w:r>
        <w:rPr>
          <w:rFonts w:hint="eastAsia" w:ascii="仿宋" w:hAnsi="仿宋" w:eastAsia="仿宋" w:cs="仿宋"/>
          <w:b w:val="0"/>
          <w:bCs w:val="0"/>
          <w:color w:val="auto"/>
          <w:sz w:val="28"/>
          <w:szCs w:val="28"/>
          <w:highlight w:val="none"/>
          <w:u w:val="none"/>
          <w:lang w:val="en-US" w:eastAsia="zh-CN"/>
        </w:rPr>
        <w:t>准，过期或者不适用的不附，以加盖甲乙双方公章的为准，不调价/不调税则不提供；合同约定的当期网价复印件（须加盖乙方公章）。</w:t>
      </w:r>
    </w:p>
    <w:p w14:paraId="5D99C64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③钢材签收单：须注明产品所用项目、地块、第几期，并如实的正确填写日期、乙方全称、材料名称、品牌、规格、型号、数量及金额等信息，此单据必须有本合同约定的甲方合同执行联系人、甲方产品签收人、乙方送货员、乙方合同授权代表共同亲笔签名确认，否则无效且甲方有权不付款。此单据内容不得随意修改、涂划，若确需修改、涂划，则被修正、涂划的内容旁须有甲方合同执行联系人、甲方仓管员共同签名确认，否则无效。关于甲乙双方人员（甲方合同执行联系人、甲方产品签收人、乙方送货员、乙方合同授权代表）的签名确认，甲方如有规定则按相关规定办理。甲方付款的前提条件之一是收齐了符合本合同约定的钢材签收单原件（即一式三联均由甲方收齐），否则甲方有权不付款。</w:t>
      </w:r>
    </w:p>
    <w:p w14:paraId="770D1E2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④乙方送货单（发货单）：此单据须盖乙方成品出货专用章及甲乙双方人员（甲方合同执行联系人、甲方仓管员、乙方送货员、乙方合同授权代表）签字。</w:t>
      </w:r>
    </w:p>
    <w:p w14:paraId="6C694A2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⑤产品收货水印照片：含甲乙双方参加产品签收人员留影，产品卸货前后对比照，产品实物规格、品牌等参数照，车辆、车牌信息照，卸货现场工程背景照，所有照片均须有水印备注，水印须有项目地址定位和拍照时间、日期。</w:t>
      </w:r>
    </w:p>
    <w:p w14:paraId="483DD18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⑥材料款申报审批表：格式详见附件。</w:t>
      </w:r>
    </w:p>
    <w:p w14:paraId="7C78DA2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⑦款项支付台账：格式详见附件。</w:t>
      </w:r>
    </w:p>
    <w:p w14:paraId="14A06F7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⑧结清承诺书：格式详见附件。</w:t>
      </w:r>
    </w:p>
    <w:p w14:paraId="0EAD8F3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⑨供应商月度对账单：格式详见附件。</w:t>
      </w:r>
    </w:p>
    <w:p w14:paraId="30A4A8A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⑩物料申购单：格式详见附件。</w:t>
      </w:r>
    </w:p>
    <w:p w14:paraId="4B8F174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1.2发票要求：甲乙双方对账完成后2日内，乙方开票并提交至甲方项目部，否则甲方不付款且不违约。乙方开具的发票内容须与合同约定内容一致。乙方每次开票金额必须与当次对账金额一致而非与当次请款金额一致，并按甲方要求分项目、分地块、分楼栋分别开具发票，否则视为乙方逾期提供发票给甲方，属乙方违约，甲方有权不付款。乙方逾期提供合格发票的，在提供合格发票时须同时提供“延迟付款声明函”（格式详见附件），同时甲方按签收合格发票之日起顺延相应日历天付款，不属甲方违约。甲方付款顺延相应日历天数=甲方实际签收合格发票日-甲方约定签收合格发票日。如甲方因特殊原因未收发票却已付款，但乙方逾期提供发票的，每逾期1个日历天按合同暂定总价的5%向甲方承担违约金；如乙方经甲方书面催告后、超过5个日历天仍不提供的，乙方另按合同暂定总价的30%向甲方承担违约金。</w:t>
      </w:r>
      <w:r>
        <w:rPr>
          <w:rFonts w:hint="eastAsia" w:ascii="仿宋" w:hAnsi="仿宋" w:eastAsia="仿宋" w:cs="仿宋"/>
          <w:color w:val="auto"/>
          <w:sz w:val="28"/>
          <w:highlight w:val="none"/>
          <w:lang w:val="en-US" w:eastAsia="zh-CN"/>
        </w:rPr>
        <w:tab/>
      </w:r>
    </w:p>
    <w:p w14:paraId="1B4C6AF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lang w:val="en-US" w:eastAsia="zh-CN"/>
        </w:rPr>
        <w:t>1.3乙方收款账户的开户名称须与本合同乙方名称、收款发票开具单位名称一致，否则甲方有权不付款且不违约，直到乙方提供甲方认可的发票再计付款周期。如甲方发现乙方开具假发</w:t>
      </w:r>
      <w:r>
        <w:rPr>
          <w:rFonts w:hint="eastAsia" w:ascii="仿宋" w:hAnsi="仿宋" w:eastAsia="仿宋" w:cs="仿宋"/>
          <w:color w:val="auto"/>
          <w:sz w:val="28"/>
          <w:highlight w:val="none"/>
          <w:u w:val="none"/>
          <w:lang w:eastAsia="zh-CN"/>
        </w:rPr>
        <w:t>票，属乙方违约，乙方须书面向甲方承认开具假发票行为并重新开具合法发票，乙方开具假发票视</w:t>
      </w:r>
      <w:r>
        <w:rPr>
          <w:rFonts w:hint="eastAsia" w:ascii="仿宋" w:hAnsi="仿宋" w:eastAsia="仿宋" w:cs="仿宋"/>
          <w:color w:val="auto"/>
          <w:sz w:val="28"/>
          <w:highlight w:val="none"/>
          <w:u w:val="none"/>
          <w:lang w:val="en-US" w:eastAsia="zh-CN"/>
        </w:rPr>
        <w:t>为</w:t>
      </w:r>
      <w:r>
        <w:rPr>
          <w:rFonts w:hint="eastAsia" w:ascii="仿宋" w:hAnsi="仿宋" w:eastAsia="仿宋" w:cs="仿宋"/>
          <w:color w:val="auto"/>
          <w:sz w:val="28"/>
          <w:highlight w:val="none"/>
          <w:u w:val="none"/>
          <w:lang w:eastAsia="zh-CN"/>
        </w:rPr>
        <w:t>乙方逾期提供发票，违约金</w:t>
      </w:r>
      <w:r>
        <w:rPr>
          <w:rFonts w:hint="eastAsia" w:ascii="仿宋" w:hAnsi="仿宋" w:eastAsia="仿宋" w:cs="仿宋"/>
          <w:b w:val="0"/>
          <w:bCs w:val="0"/>
          <w:color w:val="auto"/>
          <w:sz w:val="28"/>
          <w:highlight w:val="none"/>
          <w:u w:val="none"/>
          <w:lang w:eastAsia="zh-CN"/>
        </w:rPr>
        <w:t>按</w:t>
      </w:r>
      <w:r>
        <w:rPr>
          <w:rFonts w:hint="eastAsia" w:ascii="仿宋" w:hAnsi="仿宋" w:eastAsia="仿宋" w:cs="仿宋"/>
          <w:b w:val="0"/>
          <w:bCs w:val="0"/>
          <w:color w:val="auto"/>
          <w:sz w:val="28"/>
          <w:highlight w:val="none"/>
          <w:u w:val="single"/>
          <w:lang w:val="en-US" w:eastAsia="zh-CN"/>
        </w:rPr>
        <w:t>本合同通用条款第1.2条</w:t>
      </w:r>
      <w:r>
        <w:rPr>
          <w:rFonts w:hint="eastAsia" w:ascii="仿宋" w:hAnsi="仿宋" w:eastAsia="仿宋" w:cs="仿宋"/>
          <w:b w:val="0"/>
          <w:bCs w:val="0"/>
          <w:color w:val="auto"/>
          <w:sz w:val="28"/>
          <w:highlight w:val="none"/>
          <w:u w:val="none"/>
          <w:lang w:eastAsia="zh-CN"/>
        </w:rPr>
        <w:t>逾</w:t>
      </w:r>
      <w:r>
        <w:rPr>
          <w:rFonts w:hint="eastAsia" w:ascii="仿宋" w:hAnsi="仿宋" w:eastAsia="仿宋" w:cs="仿宋"/>
          <w:color w:val="auto"/>
          <w:sz w:val="28"/>
          <w:highlight w:val="none"/>
          <w:u w:val="none"/>
          <w:lang w:eastAsia="zh-CN"/>
        </w:rPr>
        <w:t>期提供发票</w:t>
      </w:r>
      <w:r>
        <w:rPr>
          <w:rFonts w:hint="eastAsia" w:ascii="仿宋" w:hAnsi="仿宋" w:eastAsia="仿宋" w:cs="仿宋"/>
          <w:color w:val="auto"/>
          <w:sz w:val="28"/>
          <w:highlight w:val="none"/>
          <w:u w:val="none"/>
          <w:lang w:val="en-US" w:eastAsia="zh-CN"/>
        </w:rPr>
        <w:t>计算</w:t>
      </w:r>
      <w:r>
        <w:rPr>
          <w:rFonts w:hint="eastAsia" w:ascii="仿宋" w:hAnsi="仿宋" w:eastAsia="仿宋" w:cs="仿宋"/>
          <w:color w:val="auto"/>
          <w:sz w:val="28"/>
          <w:highlight w:val="none"/>
          <w:u w:val="none"/>
          <w:lang w:eastAsia="zh-CN"/>
        </w:rPr>
        <w:t>。因乙方提供</w:t>
      </w:r>
      <w:r>
        <w:rPr>
          <w:rFonts w:hint="eastAsia" w:ascii="仿宋" w:hAnsi="仿宋" w:eastAsia="仿宋" w:cs="仿宋"/>
          <w:color w:val="auto"/>
          <w:sz w:val="28"/>
          <w:highlight w:val="none"/>
          <w:u w:val="none"/>
          <w:lang w:val="en-US" w:eastAsia="zh-CN"/>
        </w:rPr>
        <w:t>假发票行为导致的不良后果，包括但不限于行政处罚或使甲方遭受损失等所有费用及损失由乙方全部承担。</w:t>
      </w:r>
    </w:p>
    <w:p w14:paraId="68BB670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1.4乙方必须按税法规定的四流合一执行合同，即合同流、货物流、发票流、资金流一致，否则视为乙方违约，且由乙方承担所有责任及损失，直至满足四流合一，甲方方才付款。</w:t>
      </w:r>
    </w:p>
    <w:p w14:paraId="0321137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1.5乙方每次向甲方请款时，应按甲方要求注明该次请款所含的每个组团、每个地块、每栋楼具体金额，否则甲方有权不付款且不违约。</w:t>
      </w:r>
    </w:p>
    <w:p w14:paraId="6253254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1.6乙方报送甲方的送货单、对账单等单据中，表述的各种违背本合同约定的内容均无效，乙方承诺均按本合同执行。</w:t>
      </w:r>
    </w:p>
    <w:p w14:paraId="4CDBA22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1.7如甲乙双方对付款金额/结算金额产生争议，甲方有权暂缓付款且不违约，甲方无需向乙方支付违约金或利息，直至双方达成一致意见，方可按甲方相应流程办理付款手续。</w:t>
      </w:r>
    </w:p>
    <w:p w14:paraId="0FA2BC9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lang w:val="en-US" w:eastAsia="zh-CN"/>
        </w:rPr>
        <w:t>1.8甲方支付完任一批次货款或双方完成本项目货款结算或合同款支付完毕后，视为乙方关于除保修金外的</w:t>
      </w:r>
      <w:r>
        <w:rPr>
          <w:rFonts w:hint="eastAsia" w:ascii="仿宋" w:hAnsi="仿宋" w:eastAsia="仿宋" w:cs="仿宋"/>
          <w:b w:val="0"/>
          <w:bCs w:val="0"/>
          <w:color w:val="auto"/>
          <w:sz w:val="28"/>
          <w:szCs w:val="28"/>
          <w:highlight w:val="none"/>
          <w:u w:val="none"/>
          <w:lang w:val="en-US" w:eastAsia="zh-CN"/>
        </w:rPr>
        <w:t>合同款支付事宜的全部权利全部消灭，乙方不得基于合同款收付事宜向甲方提出任何权利主张或追索其他任何费用。</w:t>
      </w:r>
    </w:p>
    <w:p w14:paraId="67010E3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1.9履行本合同过程中，凡甲方收取的款项（包括但不限于：各类押金、保证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40A24B4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1.10乙方每次收取合同款时，当期乙方如有未付清给甲方的款项（如：罚款、违约金、代支付款、赔偿、加固、押金等），乙方须一次性付清后，甲方方才支付当期合同款，如乙方未付清所有当期应向甲方支付的款额，则甲方付款周期顺延且属乙方违约，直至乙方付清为止。</w:t>
      </w:r>
      <w:bookmarkStart w:id="197" w:name="_Toc31321"/>
      <w:bookmarkStart w:id="198" w:name="_Toc4846"/>
    </w:p>
    <w:p w14:paraId="47B7C13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bCs/>
          <w:color w:val="auto"/>
          <w:sz w:val="28"/>
          <w:highlight w:val="none"/>
          <w:lang w:val="en-US" w:eastAsia="zh-CN"/>
        </w:rPr>
        <w:t>第二章</w:t>
      </w:r>
      <w:r>
        <w:rPr>
          <w:rFonts w:hint="eastAsia" w:ascii="仿宋" w:hAnsi="仿宋" w:eastAsia="仿宋" w:cs="仿宋"/>
          <w:b w:val="0"/>
          <w:bCs w:val="0"/>
          <w:color w:val="auto"/>
          <w:kern w:val="2"/>
          <w:sz w:val="28"/>
          <w:szCs w:val="28"/>
          <w:lang w:val="en-US" w:eastAsia="zh-CN" w:bidi="ar-SA"/>
        </w:rPr>
        <w:t>、</w:t>
      </w:r>
      <w:r>
        <w:rPr>
          <w:rFonts w:hint="eastAsia" w:ascii="仿宋" w:hAnsi="仿宋" w:eastAsia="仿宋" w:cs="仿宋"/>
          <w:b/>
          <w:bCs/>
          <w:color w:val="auto"/>
          <w:sz w:val="28"/>
          <w:highlight w:val="none"/>
          <w:lang w:val="en-US" w:eastAsia="zh-CN"/>
        </w:rPr>
        <w:t>收货、验收流程及标准</w:t>
      </w:r>
      <w:bookmarkEnd w:id="197"/>
      <w:bookmarkEnd w:id="198"/>
      <w:r>
        <w:rPr>
          <w:rFonts w:hint="eastAsia" w:ascii="仿宋" w:hAnsi="仿宋" w:eastAsia="仿宋" w:cs="仿宋"/>
          <w:b w:val="0"/>
          <w:bCs w:val="0"/>
          <w:color w:val="auto"/>
          <w:sz w:val="28"/>
          <w:szCs w:val="28"/>
          <w:highlight w:val="none"/>
          <w:u w:val="none"/>
          <w:lang w:val="en-US" w:eastAsia="zh-CN"/>
        </w:rPr>
        <w:t xml:space="preserve"> </w:t>
      </w:r>
    </w:p>
    <w:p w14:paraId="3BFEA3E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本合同签订之日起5日内，乙方须将所有计划进入本项目施工现场的产品、材料、机械、仪表、设备等编制“订货、进场计划申报清单”，并将明细报交甲方项目部核实并存档，清单须包含产品的名称、规格、型号、数量、订货时间（附合同或订货依据）、抵达乙方时间、抵达施工现场时间等内容，各方签字确认并留存，以作为各阶段进度计划的附页及退场时的核查依据。</w:t>
      </w:r>
    </w:p>
    <w:p w14:paraId="32A5D6A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2.2乙方选择运输产品的车辆时，须提前报备甲方项目部安全员，选择适合的路线准时抵达，避免现场拥堵，运输车辆总重不得超过现场道路限载，并须服从甲方项目人员指挥，装卸时做到安全作业。</w:t>
      </w:r>
    </w:p>
    <w:p w14:paraId="424F974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2.3产品如与合同约定不符或验收不合格（遇到有破损，甲方也可以拒收），乙方自甲方要求之日起两个日历天内无条件更换为符合本合同要求的产品，乙方承担由此产生的费用及逾期责任；乙方不更换或更换一次仍不合格的，甲方有权单方终止合同，乙方自甲方要求之日起三个日历天内按当批送货金额（以乙方送货单金额为准）的200%支付违约金并赔偿甲方损失。</w:t>
      </w:r>
    </w:p>
    <w:p w14:paraId="7E7FEB6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2.4若乙方的送货人是司机，送货人送货时须提供加盖乙方公章的送货单;乙方送货前须提前告知送货司机的联系电话、车辆规格、车牌号，甲方按送货单载明的产品、材质规格、品牌及数量等进行验收。</w:t>
      </w:r>
    </w:p>
    <w:p w14:paraId="2358237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2.5每批产品进场时，乙方提供该批产品的《产品出厂合格证》《原材料检验报告》《出厂质量证明书》及政府主管部门要求的检验检测证明等相关资料给甲方，经甲方验收组工作人员核对该批产品的品牌、规格等各项参数合格后方可过磅。</w:t>
      </w:r>
    </w:p>
    <w:p w14:paraId="3AD0605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2.6甲方项目施工员在产品进场时</w:t>
      </w:r>
      <w:ins w:id="0" w:author="NF-ZCZX01" w:date="2025-04-29T15:59:07Z">
        <w:r>
          <w:rPr>
            <w:rFonts w:hint="eastAsia" w:ascii="仿宋" w:hAnsi="仿宋" w:eastAsia="仿宋" w:cs="仿宋"/>
            <w:color w:val="auto"/>
            <w:sz w:val="28"/>
            <w:highlight w:val="none"/>
            <w:lang w:val="en-US" w:eastAsia="zh-CN"/>
          </w:rPr>
          <w:t>，</w:t>
        </w:r>
      </w:ins>
      <w:ins w:id="1" w:author="NF-ZCZX01" w:date="2025-04-29T15:59:09Z">
        <w:r>
          <w:rPr>
            <w:rFonts w:hint="eastAsia" w:ascii="仿宋" w:hAnsi="仿宋" w:eastAsia="仿宋" w:cs="仿宋"/>
            <w:color w:val="auto"/>
            <w:sz w:val="28"/>
            <w:highlight w:val="none"/>
            <w:lang w:val="en-US" w:eastAsia="zh-CN"/>
          </w:rPr>
          <w:t>有权</w:t>
        </w:r>
      </w:ins>
      <w:r>
        <w:rPr>
          <w:rFonts w:hint="eastAsia" w:ascii="仿宋" w:hAnsi="仿宋" w:eastAsia="仿宋" w:cs="仿宋"/>
          <w:color w:val="auto"/>
          <w:sz w:val="28"/>
          <w:highlight w:val="none"/>
          <w:lang w:val="en-US" w:eastAsia="zh-CN"/>
        </w:rPr>
        <w:t>对品牌、规格、型号、质量等进行全检并拍照留存。</w:t>
      </w:r>
    </w:p>
    <w:p w14:paraId="0BF6130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2.7产品如与合同约定不符（如产品的品牌、规格、型号、质量等），甲方按合同要求直接拒收、退场并作好记录备查，甲方不折价签收不符合合同要求的产品，乙方无条件更换至符合合同要求为止且货期不顺延，乙方并向甲方承担所有补救费用及一万元/次的违约金，甲方有权在任意一笔应付乙方的合同款中自行扣取违约金。乙方不更换或更换三次仍不合格的，甲方有权单方终止合同，乙方自甲方要求之日起三个日历天内退还全部已收款给甲方，同时按合同暂定总价的20%支付违约金并赔偿甲方损失。</w:t>
      </w:r>
    </w:p>
    <w:p w14:paraId="51997EC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2.8乙方提供的产品必须符合现行国家及项目当地的相关规定，同时按甲方《分包单位材料管理制度》执行。 </w:t>
      </w:r>
    </w:p>
    <w:p w14:paraId="65769A6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2.9乙方必须以甲方验收合格为标准，无条件接受退货、换货、重新送货，货期不得顺延。 </w:t>
      </w:r>
    </w:p>
    <w:p w14:paraId="42DF1BB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2.10乙方每批送货数量少于送货单所写数量或有破损的，甲方按缺少或破损数量的三倍扣减乙方费用，甲方的损失由乙方全部承担。</w:t>
      </w:r>
    </w:p>
    <w:p w14:paraId="1990FAC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2.11产品在甲方交货地点过磅产生的过磅单，乙方合同现场负责人须签名确认，否则甲方不予支付相关费用。</w:t>
      </w:r>
    </w:p>
    <w:p w14:paraId="6E2D669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2.12产品送至交货地点后，现场表观验收结果合格为形式检验，其质量均以当地住建局认可的有资质相关检测中心检测结果为准。甲方有权要求对产品送至第三方单位（须具备相应专业资质）鉴定、检测。如鉴定结果不合格，乙方除承担鉴定、检测费用外，同时承担因不合格导致的其它一切损失及费用；鉴定结果合格的，则由甲方承担鉴定、检测费。</w:t>
      </w:r>
    </w:p>
    <w:p w14:paraId="4C860E8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2.13甲方收货后，若甲方对产品数量、质量等级等再次复查，乙方须无条件配合，且复查结果可作为结算依据，复查程序等按甲方要求执行。乙方须派指定人员参与甲方对产品验收。</w:t>
      </w:r>
    </w:p>
    <w:p w14:paraId="69A86DB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2.14产品数量结算依据为甲方指定的本合同甲方执行联系人和验收组人员共同签名的签收单及甲方认可的相关资料。</w:t>
      </w:r>
    </w:p>
    <w:p w14:paraId="09D8AE3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2.15乙方履约过程中，报送甲方项目部签名的台班记录单、送货单、对账单等单据中，各种违背本合同约定的文字表述内容均无效，乙方承诺仍按本合同执行，但如单据约定的乙方赔偿和违约责任高于本合同约定的，则适用更高的标准。</w:t>
      </w:r>
    </w:p>
    <w:p w14:paraId="721E24B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2.16由甲方项目技术负责人及甲方仓管员对进场产品组织验收，如甲方栋号施工员不能第一时间进行验收，由甲方项目技术负责人及甲方仓管员组织保安组长共同进行验收并签名，栋号施工员在产品进场12小时内进行复验，验收完成后在钢材签收单签名。</w:t>
      </w:r>
    </w:p>
    <w:p w14:paraId="43B0401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2.17甲方仓管员按甲方规定开具钢材签收单，一式三联，白联由甲方项目部留底，红联交至甲方财务部，绿联交乙方用于请款。</w:t>
      </w:r>
    </w:p>
    <w:p w14:paraId="4FD9869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2.18所有票据、资料必须经办人亲自签名，严禁他人代签名，一旦发现则乙方向甲方承担违约金（违约金额等于代签票据所列材料金额的三倍但最少不低于二千元/次），甲方有权在任意应付给乙方的合同款中自行扣取违约金。</w:t>
      </w:r>
    </w:p>
    <w:p w14:paraId="4CD5255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2.19合同履行期间，乙方无条件执行甲方与建设单位签订的</w:t>
      </w:r>
      <w:r>
        <w:rPr>
          <w:rFonts w:hint="eastAsia" w:ascii="仿宋" w:hAnsi="仿宋" w:eastAsia="仿宋" w:cs="仿宋"/>
          <w:b w:val="0"/>
          <w:bCs w:val="0"/>
          <w:color w:val="auto"/>
          <w:sz w:val="28"/>
          <w:szCs w:val="28"/>
          <w:highlight w:val="none"/>
          <w:lang w:val="en-US" w:eastAsia="zh-CN"/>
        </w:rPr>
        <w:t>施工现场管理办法</w:t>
      </w:r>
      <w:r>
        <w:rPr>
          <w:rFonts w:hint="eastAsia" w:ascii="仿宋" w:hAnsi="仿宋" w:eastAsia="仿宋" w:cs="仿宋"/>
          <w:i w:val="0"/>
          <w:iCs w:val="0"/>
          <w:color w:val="auto"/>
          <w:sz w:val="28"/>
          <w:szCs w:val="28"/>
          <w:highlight w:val="none"/>
          <w:u w:val="none"/>
          <w:shd w:val="clear" w:color="auto" w:fill="auto"/>
          <w:lang w:val="en-US" w:eastAsia="zh-CN"/>
        </w:rPr>
        <w:t>等相关管理规定，因乙方原因导致建设单位或其他部门对甲方进行处罚扣款的，乙方按该处罚金额的2倍向甲方承担违约金。</w:t>
      </w:r>
    </w:p>
    <w:p w14:paraId="526C572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left"/>
        <w:textAlignment w:val="auto"/>
        <w:outlineLvl w:val="1"/>
        <w:rPr>
          <w:rFonts w:hint="eastAsia" w:ascii="仿宋" w:hAnsi="仿宋" w:eastAsia="仿宋" w:cs="仿宋"/>
          <w:b w:val="0"/>
          <w:bCs w:val="0"/>
          <w:color w:val="auto"/>
          <w:sz w:val="28"/>
          <w:highlight w:val="none"/>
          <w:u w:val="none"/>
          <w:lang w:eastAsia="zh-CN"/>
        </w:rPr>
      </w:pPr>
      <w:r>
        <w:rPr>
          <w:rFonts w:hint="eastAsia" w:ascii="仿宋" w:hAnsi="仿宋" w:eastAsia="仿宋" w:cs="仿宋"/>
          <w:b/>
          <w:bCs/>
          <w:color w:val="auto"/>
          <w:sz w:val="28"/>
          <w:highlight w:val="none"/>
          <w:u w:val="none"/>
          <w:lang w:val="en-US" w:eastAsia="zh-CN"/>
        </w:rPr>
        <w:t>第三章、保</w:t>
      </w:r>
      <w:r>
        <w:rPr>
          <w:rFonts w:hint="eastAsia" w:ascii="仿宋" w:hAnsi="仿宋" w:eastAsia="仿宋" w:cs="仿宋"/>
          <w:b/>
          <w:bCs w:val="0"/>
          <w:color w:val="auto"/>
          <w:sz w:val="28"/>
          <w:szCs w:val="28"/>
          <w:highlight w:val="none"/>
          <w:lang w:val="en-US" w:eastAsia="zh-CN"/>
        </w:rPr>
        <w:t>修</w:t>
      </w:r>
      <w:bookmarkEnd w:id="193"/>
      <w:bookmarkEnd w:id="194"/>
      <w:bookmarkEnd w:id="195"/>
      <w:bookmarkEnd w:id="196"/>
    </w:p>
    <w:bookmarkEnd w:id="121"/>
    <w:p w14:paraId="3C16A0C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3.1保修期自产品验收合格之日起至产品正常使用寿命终止之日止，政府有更长保修期限规定的，按政府规定执行。在保修期内，乙方对产品承担</w:t>
      </w:r>
      <w:r>
        <w:rPr>
          <w:rFonts w:hint="eastAsia" w:ascii="仿宋" w:hAnsi="仿宋" w:eastAsia="仿宋" w:cs="仿宋"/>
          <w:color w:val="auto"/>
          <w:kern w:val="2"/>
          <w:sz w:val="28"/>
          <w:szCs w:val="24"/>
          <w:highlight w:val="none"/>
          <w:lang w:val="en-US" w:eastAsia="zh-CN" w:bidi="ar"/>
        </w:rPr>
        <w:t>免费的修理、更换、退货等质量保修责任。无论合同款是否完成支付，乙方均承担前述质量保修责任</w:t>
      </w:r>
      <w:r>
        <w:rPr>
          <w:rFonts w:hint="eastAsia" w:ascii="仿宋" w:hAnsi="仿宋" w:eastAsia="仿宋" w:cs="仿宋"/>
          <w:color w:val="auto"/>
          <w:sz w:val="28"/>
          <w:highlight w:val="none"/>
          <w:lang w:val="en-US" w:eastAsia="zh-CN"/>
        </w:rPr>
        <w:t>。</w:t>
      </w:r>
    </w:p>
    <w:p w14:paraId="6B372F4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3.2乙方按法律、法规和国家有关规定对产品在保修期内承担质量保修责任，本合同有更长期限约定或更高保修要求的，按本合同执行。保修期内，如产品或部件不能使用需维修或更换，则该产品或部件保修期自修复或更换之日起重新计算。 </w:t>
      </w:r>
    </w:p>
    <w:p w14:paraId="073C4CF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3.3保修期内，若产品出现质量问题，乙方在收到甲方或使用单位通知后24小时内必须到达现场进行处理或更换。如甲乙双方共同确认非乙方原因导致问题发生，乙方仍应提供售后服务，相关费用经双方商定后由甲方承担。如乙方未准时到达现场，甲方可自行处理，乙方同时承担违约责任。甲方自行处理所耗费用另加50%由乙方收到甲方通知之日起10个日历天内支付，因此造成的损失由乙方负责全额赔偿。乙方未在24小时内到达现场的，出现的质量问题一律视为乙方原因导致。保修期内，由乙方原因造成的缺陷、问题和事故，乙方须负责维修并承担所产生的全部费用，如乙方不维修也不承担费用，甲方有权追索乙方承担违约责任及赔偿所有损失的责任，乙方维修并承担相应费用后，不免除乙方对甲方/第三方的损失赔偿责任。</w:t>
      </w:r>
    </w:p>
    <w:p w14:paraId="1680385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3.4产品安装或完成施工后3个月内，如出现质量问题或缺陷的数量超过总量的20%，乙方无条件全部更换该批产品，相关费用由乙方承担，更换造成的相关损失由乙方承担；如乙方拒绝退换，甲方有权单方解除合同，乙方退还全部已收款项并按合同暂定总价的30%支付违约金且赔偿甲方损失。</w:t>
      </w:r>
    </w:p>
    <w:p w14:paraId="7DFC5CF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3.5保修期届满后第一周内，甲乙双方对产品进行全面检查。乙方自费负责对检查中发现的问题予以及时处理和解决后，甲方出具保修合格证明文件。</w:t>
      </w:r>
    </w:p>
    <w:p w14:paraId="4ED6E1E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3.6如产品在保修期满后发现乙方原因导致的质量问题或缺陷，乙方仍须承担修复责任，必须按甲方要求无偿修复并赔偿甲方因此遭受的损失，否则甲方有权另行安排第三方修复，同时乙方同意甲方从与乙方签订的其他合同款项中直接扣款用于抵扣上述修复费用和损失。甲乙双方特别约定本条款不因本合同的终止而失效。</w:t>
      </w:r>
    </w:p>
    <w:p w14:paraId="0040E22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3.7甲方或使用单位在产品使用过程中遇到的问题，乙方须随时提供电话答疑（答疑负责人及其电话在质量保修书里注明）。凡与产品相关联的一切问题（如操作、产品的保养及维护等）都属于答疑范围，所需费用已包含在合同单价中，不另计费。</w:t>
      </w:r>
    </w:p>
    <w:p w14:paraId="04F8354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3.8乙方根据甲方需要提供现场临时指导和培训，费用已包含在合同单价中，不另计费。</w:t>
      </w:r>
    </w:p>
    <w:p w14:paraId="2134F1C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outlineLvl w:val="1"/>
        <w:rPr>
          <w:rFonts w:hint="eastAsia" w:ascii="仿宋" w:hAnsi="仿宋" w:eastAsia="仿宋" w:cs="仿宋"/>
          <w:color w:val="auto"/>
          <w:sz w:val="28"/>
          <w:highlight w:val="none"/>
          <w:u w:val="none"/>
          <w:lang w:val="en-US" w:eastAsia="zh-CN"/>
        </w:rPr>
      </w:pPr>
      <w:bookmarkStart w:id="199" w:name="_Toc10411"/>
      <w:bookmarkStart w:id="200" w:name="_Toc5818"/>
      <w:bookmarkStart w:id="201" w:name="_Toc19479"/>
      <w:bookmarkStart w:id="202" w:name="_Toc31382"/>
      <w:r>
        <w:rPr>
          <w:rFonts w:hint="eastAsia" w:ascii="仿宋" w:hAnsi="仿宋" w:eastAsia="仿宋" w:cs="仿宋"/>
          <w:b/>
          <w:bCs/>
          <w:color w:val="auto"/>
          <w:sz w:val="28"/>
          <w:highlight w:val="none"/>
          <w:lang w:val="en-US" w:eastAsia="zh-CN"/>
        </w:rPr>
        <w:t>第四章、</w:t>
      </w:r>
      <w:r>
        <w:rPr>
          <w:rFonts w:hint="eastAsia" w:ascii="仿宋" w:hAnsi="仿宋" w:eastAsia="仿宋" w:cs="仿宋"/>
          <w:b/>
          <w:bCs/>
          <w:color w:val="auto"/>
          <w:sz w:val="28"/>
          <w:highlight w:val="none"/>
        </w:rPr>
        <w:t>违约责任</w:t>
      </w:r>
      <w:bookmarkEnd w:id="199"/>
      <w:bookmarkEnd w:id="200"/>
      <w:bookmarkEnd w:id="201"/>
      <w:bookmarkEnd w:id="202"/>
    </w:p>
    <w:p w14:paraId="25BA114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乙方逾期交齐任意一批合格产品（含随品、配件、产品说明书、操作手册、质量证明资料等）给甲方的，每逾期一个日历天（不可抗力因素除外），属乙方违约，乙方向甲方承担10000元违约金；逾期两个日历天及以上的，属乙方严重违约，甲方有权不通知乙方即另行向他人购销该批产品，同时甲方有权单方终止本合同，乙方还应赔偿甲方因此遭受的损失。</w:t>
      </w:r>
    </w:p>
    <w:p w14:paraId="36E75EE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150"/>
        <w:jc w:val="left"/>
        <w:textAlignment w:val="auto"/>
        <w:rPr>
          <w:rFonts w:hint="eastAsia" w:ascii="仿宋" w:hAnsi="仿宋" w:eastAsia="仿宋" w:cs="仿宋"/>
          <w:color w:val="auto"/>
          <w:sz w:val="28"/>
          <w:highlight w:val="none"/>
          <w:u w:val="none"/>
          <w:lang w:eastAsia="zh-CN"/>
        </w:rPr>
      </w:pPr>
      <w:r>
        <w:rPr>
          <w:rFonts w:hint="eastAsia" w:ascii="仿宋" w:hAnsi="仿宋" w:eastAsia="仿宋" w:cs="仿宋"/>
          <w:color w:val="auto"/>
          <w:sz w:val="28"/>
          <w:highlight w:val="none"/>
          <w:lang w:val="en-US" w:eastAsia="zh-CN"/>
        </w:rPr>
        <w:t>4.2</w:t>
      </w:r>
      <w:r>
        <w:rPr>
          <w:rFonts w:hint="eastAsia" w:ascii="仿宋" w:hAnsi="仿宋" w:eastAsia="仿宋" w:cs="仿宋"/>
          <w:color w:val="auto"/>
          <w:sz w:val="28"/>
          <w:highlight w:val="none"/>
          <w:u w:val="none"/>
          <w:lang w:val="en-US" w:eastAsia="zh-CN"/>
        </w:rPr>
        <w:t>乙方产品出现质量问题或缺陷或不符合合同约定的，除按本合同约定进行更换、维修外，每出现一次，</w:t>
      </w:r>
      <w:r>
        <w:rPr>
          <w:rFonts w:hint="eastAsia" w:ascii="仿宋" w:hAnsi="仿宋" w:eastAsia="仿宋" w:cs="仿宋"/>
          <w:color w:val="auto"/>
          <w:sz w:val="28"/>
          <w:highlight w:val="none"/>
          <w:u w:val="none"/>
          <w:lang w:eastAsia="zh-CN"/>
        </w:rPr>
        <w:t>属乙方违约，</w:t>
      </w:r>
      <w:r>
        <w:rPr>
          <w:rFonts w:hint="eastAsia" w:ascii="仿宋" w:hAnsi="仿宋" w:eastAsia="仿宋" w:cs="仿宋"/>
          <w:color w:val="auto"/>
          <w:sz w:val="28"/>
          <w:highlight w:val="none"/>
          <w:u w:val="none"/>
          <w:lang w:val="en-US" w:eastAsia="zh-CN"/>
        </w:rPr>
        <w:t>乙方须再向甲方支付金额</w:t>
      </w:r>
      <w:r>
        <w:rPr>
          <w:rFonts w:hint="eastAsia" w:ascii="仿宋" w:hAnsi="仿宋" w:eastAsia="仿宋" w:cs="仿宋"/>
          <w:color w:val="auto"/>
          <w:sz w:val="28"/>
          <w:highlight w:val="none"/>
          <w:u w:val="none" w:color="auto"/>
          <w:lang w:val="en-US" w:eastAsia="zh-CN"/>
        </w:rPr>
        <w:t>等于该批产品总价10%的违约金</w:t>
      </w:r>
      <w:r>
        <w:rPr>
          <w:rFonts w:hint="eastAsia" w:ascii="仿宋" w:hAnsi="仿宋" w:eastAsia="仿宋" w:cs="仿宋"/>
          <w:color w:val="auto"/>
          <w:sz w:val="28"/>
          <w:highlight w:val="none"/>
          <w:u w:val="none"/>
          <w:lang w:val="en-US" w:eastAsia="zh-CN"/>
        </w:rPr>
        <w:t>，且甲方有权退货、单方解除合同，产生的全部责任和经济损失由乙方承担；</w:t>
      </w:r>
      <w:r>
        <w:rPr>
          <w:rFonts w:hint="eastAsia" w:ascii="仿宋" w:hAnsi="仿宋" w:eastAsia="仿宋" w:cs="仿宋"/>
          <w:color w:val="auto"/>
          <w:sz w:val="28"/>
          <w:highlight w:val="none"/>
          <w:u w:val="none"/>
        </w:rPr>
        <w:t>因</w:t>
      </w:r>
      <w:r>
        <w:rPr>
          <w:rFonts w:hint="eastAsia" w:ascii="仿宋" w:hAnsi="仿宋" w:eastAsia="仿宋" w:cs="仿宋"/>
          <w:color w:val="auto"/>
          <w:sz w:val="28"/>
          <w:highlight w:val="none"/>
          <w:u w:val="none"/>
          <w:lang w:eastAsia="zh-CN"/>
        </w:rPr>
        <w:t>乙方</w:t>
      </w:r>
      <w:r>
        <w:rPr>
          <w:rFonts w:hint="eastAsia" w:ascii="仿宋" w:hAnsi="仿宋" w:eastAsia="仿宋" w:cs="仿宋"/>
          <w:color w:val="auto"/>
          <w:sz w:val="28"/>
          <w:highlight w:val="none"/>
          <w:u w:val="none"/>
        </w:rPr>
        <w:t>产品问题造成的</w:t>
      </w:r>
      <w:r>
        <w:rPr>
          <w:rFonts w:hint="eastAsia" w:ascii="仿宋" w:hAnsi="仿宋" w:eastAsia="仿宋" w:cs="仿宋"/>
          <w:color w:val="auto"/>
          <w:sz w:val="28"/>
          <w:highlight w:val="none"/>
          <w:u w:val="none"/>
          <w:lang w:eastAsia="zh-CN"/>
        </w:rPr>
        <w:t>人身、财产损害赔偿责任或刑事、行政责任等均由乙方承担。</w:t>
      </w:r>
    </w:p>
    <w:p w14:paraId="57A4D21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4.3若乙方所交产品品种、品牌、规格、型号、质量、材质等不符合合同要求，属乙方违约，由乙方负责无偿更换或退货，并承担退货更换所涉及的一切费用和损失。</w:t>
      </w:r>
    </w:p>
    <w:p w14:paraId="7855A11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4.4乙方履约过程中如有弄虚作假等欺骗行为，属乙方违约，每次向甲方另行支付至少金额等于合同暂定总价30%的违约金。</w:t>
      </w:r>
      <w:r>
        <w:rPr>
          <w:rFonts w:hint="eastAsia" w:ascii="仿宋" w:hAnsi="仿宋" w:eastAsia="仿宋" w:cs="仿宋"/>
          <w:color w:val="auto"/>
          <w:sz w:val="28"/>
          <w:highlight w:val="none"/>
          <w:lang w:val="en-US" w:eastAsia="zh-CN"/>
        </w:rPr>
        <w:tab/>
      </w:r>
    </w:p>
    <w:p w14:paraId="18FB5B4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4.5合同履行期间，乙方必须服从甲方的安排，否则属乙方违约，甲方有权对乙方进行处罚。</w:t>
      </w:r>
      <w:r>
        <w:rPr>
          <w:rFonts w:hint="eastAsia" w:ascii="仿宋" w:hAnsi="仿宋" w:eastAsia="仿宋" w:cs="仿宋"/>
          <w:color w:val="auto"/>
          <w:sz w:val="28"/>
          <w:highlight w:val="none"/>
          <w:lang w:val="en-US" w:eastAsia="zh-CN"/>
        </w:rPr>
        <w:tab/>
      </w:r>
      <w:r>
        <w:rPr>
          <w:rFonts w:hint="eastAsia" w:ascii="仿宋" w:hAnsi="仿宋" w:eastAsia="仿宋" w:cs="仿宋"/>
          <w:color w:val="auto"/>
          <w:sz w:val="28"/>
          <w:highlight w:val="none"/>
          <w:lang w:val="en-US" w:eastAsia="zh-CN"/>
        </w:rPr>
        <w:tab/>
      </w:r>
    </w:p>
    <w:p w14:paraId="556B767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4.6乙方违反本合同</w:t>
      </w:r>
      <w:r>
        <w:rPr>
          <w:rFonts w:hint="eastAsia" w:ascii="仿宋" w:hAnsi="仿宋" w:eastAsia="仿宋" w:cs="仿宋"/>
          <w:color w:val="auto"/>
          <w:sz w:val="28"/>
          <w:highlight w:val="none"/>
          <w:u w:val="none"/>
          <w:lang w:val="en-US" w:eastAsia="zh-CN"/>
        </w:rPr>
        <w:t>任何约定均属违约，乙方除按相应条款承担包括但不</w:t>
      </w:r>
      <w:r>
        <w:rPr>
          <w:rFonts w:hint="eastAsia" w:ascii="仿宋" w:hAnsi="仿宋" w:eastAsia="仿宋" w:cs="仿宋"/>
          <w:color w:val="auto"/>
          <w:sz w:val="28"/>
          <w:highlight w:val="none"/>
          <w:lang w:val="en-US" w:eastAsia="zh-CN"/>
        </w:rPr>
        <w:t>限于以上所述的违约责任外，甲方可随时单方终止合同，同时乙方赔偿甲方因此遭受的直接损失。</w:t>
      </w:r>
    </w:p>
    <w:p w14:paraId="3E4710E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4.7乙方违反本合同约定给甲方造成损失的，除按本合同约定承担违约责任外，甲方有权直接从应付合同款中直接扣除乙方应承担的违约金、罚款等费用，如应付合同款及乙方支付的违约金、罚款不足补偿甲方损失，乙方在甲方通知之日起七个日历天内补齐给甲方，且甲方向乙方追偿责任所产生的律师费、诉讼费、鉴定费、财产保全及相关担保费由乙方全额承担。</w:t>
      </w:r>
    </w:p>
    <w:p w14:paraId="3522478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w:t>
      </w:r>
      <w:r>
        <w:rPr>
          <w:rFonts w:hint="default" w:ascii="仿宋" w:hAnsi="仿宋" w:eastAsia="仿宋" w:cs="仿宋"/>
          <w:color w:val="auto"/>
          <w:sz w:val="28"/>
          <w:highlight w:val="none"/>
          <w:lang w:val="en-US" w:eastAsia="zh-CN"/>
        </w:rPr>
        <w:t>.</w:t>
      </w:r>
      <w:r>
        <w:rPr>
          <w:rFonts w:hint="eastAsia" w:ascii="仿宋" w:hAnsi="仿宋" w:eastAsia="仿宋" w:cs="仿宋"/>
          <w:color w:val="auto"/>
          <w:sz w:val="28"/>
          <w:highlight w:val="none"/>
          <w:lang w:val="en-US" w:eastAsia="zh-CN"/>
        </w:rPr>
        <w:t>8基于本项目的特殊性，乙方已充分了解其供货责任并自愿承担相应风险，合同所约定的违约金标准经双方友好协商确定，乙方同意不对违约金标准提出任何主张或抗辩。</w:t>
      </w:r>
    </w:p>
    <w:p w14:paraId="65F14D0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4.9本合同履行过程中涉及的送货单、提货单、出入库单等类似单据、小票仅作为确认双方产品数量的依据</w:t>
      </w:r>
      <w:r>
        <w:rPr>
          <w:rFonts w:hint="eastAsia" w:ascii="仿宋" w:hAnsi="仿宋" w:eastAsia="仿宋" w:cs="仿宋"/>
          <w:color w:val="auto"/>
          <w:sz w:val="28"/>
          <w:highlight w:val="none"/>
          <w:u w:val="none"/>
          <w:lang w:eastAsia="zh-CN"/>
        </w:rPr>
        <w:t>。单据、</w:t>
      </w:r>
      <w:r>
        <w:rPr>
          <w:rFonts w:hint="eastAsia" w:ascii="仿宋" w:hAnsi="仿宋" w:eastAsia="仿宋" w:cs="仿宋"/>
          <w:color w:val="auto"/>
          <w:sz w:val="28"/>
          <w:highlight w:val="none"/>
          <w:u w:val="none"/>
          <w:lang w:val="en-US" w:eastAsia="zh-CN"/>
        </w:rPr>
        <w:t>小票</w:t>
      </w:r>
      <w:r>
        <w:rPr>
          <w:rFonts w:hint="eastAsia" w:ascii="仿宋" w:hAnsi="仿宋" w:eastAsia="仿宋" w:cs="仿宋"/>
          <w:color w:val="auto"/>
          <w:sz w:val="28"/>
          <w:highlight w:val="none"/>
          <w:u w:val="none"/>
          <w:lang w:eastAsia="zh-CN"/>
        </w:rPr>
        <w:t>中对争议管辖、赔偿和违约</w:t>
      </w:r>
      <w:r>
        <w:rPr>
          <w:rFonts w:hint="eastAsia" w:ascii="仿宋" w:hAnsi="仿宋" w:eastAsia="仿宋" w:cs="仿宋"/>
          <w:color w:val="auto"/>
          <w:sz w:val="28"/>
          <w:highlight w:val="none"/>
          <w:lang w:val="en-US" w:eastAsia="zh-CN"/>
        </w:rPr>
        <w:t>责任等事项与本合同约定不一致的，乙方确认以本合同为准，但如约定的乙方赔偿和违约责任标准高于本合同约定，则适用更高标准。</w:t>
      </w:r>
    </w:p>
    <w:p w14:paraId="78E1D95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4.10本合同履行过程中，因乙方原因造成产品质量、安全文明等无法满足甲方及规范要求的，乙方须提供不属于其责任的证明并得到甲方的书面认可，否则乙方违约并承担5000元以上/次的违约金，全部责任、费用和损失由乙方承担。如果乙方因此导致本项目停止供货的，属乙方违约，乙方将对甲方以不低于伍万元/次的违约金支付给甲方，甲方可以从乙方任一笔款项中扣除。同时，甲方有权解除合同，产生的全部损失由乙方承担。</w:t>
      </w:r>
    </w:p>
    <w:p w14:paraId="0B76F33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4.11乙方原因导致甲方或本项目被相关部门处罚、停工、扣分的，甲方有权就：被停工的计收乙方违约金伍万元/次、被扣分的计收违约金壹万元/分及贰万元/次，因此产生的全部损失及费用由乙方赔偿甲方。</w:t>
      </w:r>
    </w:p>
    <w:p w14:paraId="4C3FC41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4.12</w:t>
      </w:r>
      <w:r>
        <w:rPr>
          <w:rFonts w:hint="eastAsia" w:ascii="仿宋" w:hAnsi="仿宋" w:eastAsia="仿宋" w:cs="仿宋"/>
          <w:b w:val="0"/>
          <w:bCs w:val="0"/>
          <w:i w:val="0"/>
          <w:iCs w:val="0"/>
          <w:color w:val="auto"/>
          <w:sz w:val="28"/>
          <w:szCs w:val="28"/>
          <w:highlight w:val="none"/>
          <w:lang w:val="en-US" w:eastAsia="zh-CN"/>
        </w:rPr>
        <w:t>乙方应及时足额发放工人工资和及时足额支付货款，避免产生劳资纠纷或货款纠纷。无论乙方实际是否欠薪或欠货款，每发生一次劳资纠纷或货款纠纷事件，涉及甲方或本项目的，乙方向甲方支付违约金叁万元，若导致媒体曝光或政府部门介入的，乙方另向甲方支付违约金不少于伍万元/次</w:t>
      </w:r>
      <w:r>
        <w:rPr>
          <w:rFonts w:hint="default" w:ascii="仿宋" w:hAnsi="仿宋" w:eastAsia="仿宋" w:cs="仿宋"/>
          <w:color w:val="auto"/>
          <w:sz w:val="28"/>
          <w:highlight w:val="none"/>
          <w:lang w:val="en-US" w:eastAsia="zh-CN"/>
        </w:rPr>
        <w:t>。</w:t>
      </w:r>
    </w:p>
    <w:p w14:paraId="33172A7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bookmarkStart w:id="203" w:name="_Toc23129"/>
      <w:bookmarkStart w:id="204" w:name="_Toc12372"/>
      <w:bookmarkStart w:id="205" w:name="_Toc29740"/>
      <w:bookmarkStart w:id="206" w:name="_Toc18737"/>
      <w:r>
        <w:rPr>
          <w:rFonts w:hint="eastAsia" w:ascii="仿宋" w:hAnsi="仿宋" w:eastAsia="仿宋" w:cs="仿宋"/>
          <w:color w:val="auto"/>
          <w:sz w:val="28"/>
          <w:highlight w:val="none"/>
          <w:lang w:val="en-US" w:eastAsia="zh-CN"/>
        </w:rPr>
        <w:t>4.13</w:t>
      </w:r>
      <w:r>
        <w:rPr>
          <w:rFonts w:hint="default" w:ascii="仿宋" w:hAnsi="仿宋" w:eastAsia="仿宋" w:cs="仿宋"/>
          <w:color w:val="auto"/>
          <w:sz w:val="28"/>
          <w:highlight w:val="none"/>
          <w:lang w:val="en-US" w:eastAsia="zh-CN"/>
        </w:rPr>
        <w:t>因乙方原因导致甲方被起诉的，乙方除赔偿甲方损失外，甲方每被起诉一次，乙方向甲方支付五万元的违约金。若</w:t>
      </w:r>
      <w:r>
        <w:rPr>
          <w:rFonts w:hint="eastAsia" w:ascii="仿宋" w:hAnsi="仿宋" w:eastAsia="仿宋" w:cs="仿宋"/>
          <w:color w:val="auto"/>
          <w:sz w:val="28"/>
          <w:highlight w:val="none"/>
          <w:lang w:val="en-US" w:eastAsia="zh-CN"/>
        </w:rPr>
        <w:t>乙方</w:t>
      </w:r>
      <w:r>
        <w:rPr>
          <w:rFonts w:hint="default" w:ascii="仿宋" w:hAnsi="仿宋" w:eastAsia="仿宋" w:cs="仿宋"/>
          <w:color w:val="auto"/>
          <w:sz w:val="28"/>
          <w:highlight w:val="none"/>
          <w:lang w:val="en-US" w:eastAsia="zh-CN"/>
        </w:rPr>
        <w:t>导致甲方</w:t>
      </w:r>
      <w:r>
        <w:rPr>
          <w:rFonts w:hint="eastAsia" w:ascii="仿宋" w:hAnsi="仿宋" w:eastAsia="仿宋" w:cs="仿宋"/>
          <w:color w:val="auto"/>
          <w:sz w:val="28"/>
          <w:highlight w:val="none"/>
          <w:lang w:val="en-US" w:eastAsia="zh-CN"/>
        </w:rPr>
        <w:t>资金</w:t>
      </w:r>
      <w:r>
        <w:rPr>
          <w:rFonts w:hint="default" w:ascii="仿宋" w:hAnsi="仿宋" w:eastAsia="仿宋" w:cs="仿宋"/>
          <w:color w:val="auto"/>
          <w:sz w:val="28"/>
          <w:highlight w:val="none"/>
          <w:lang w:val="en-US" w:eastAsia="zh-CN"/>
        </w:rPr>
        <w:t>账</w:t>
      </w:r>
      <w:r>
        <w:rPr>
          <w:rFonts w:hint="eastAsia" w:ascii="仿宋" w:hAnsi="仿宋" w:eastAsia="仿宋" w:cs="仿宋"/>
          <w:color w:val="auto"/>
          <w:sz w:val="28"/>
          <w:highlight w:val="none"/>
          <w:lang w:val="en-US" w:eastAsia="zh-CN"/>
        </w:rPr>
        <w:t>户</w:t>
      </w:r>
      <w:r>
        <w:rPr>
          <w:rFonts w:hint="default" w:ascii="仿宋" w:hAnsi="仿宋" w:eastAsia="仿宋" w:cs="仿宋"/>
          <w:color w:val="auto"/>
          <w:sz w:val="28"/>
          <w:highlight w:val="none"/>
          <w:lang w:val="en-US" w:eastAsia="zh-CN"/>
        </w:rPr>
        <w:t>被冻结，乙方按冻结资金总额的日千分之一向甲方支付利息</w:t>
      </w:r>
      <w:r>
        <w:rPr>
          <w:rFonts w:hint="eastAsia" w:ascii="仿宋" w:hAnsi="仿宋" w:eastAsia="仿宋" w:cs="仿宋"/>
          <w:color w:val="auto"/>
          <w:sz w:val="28"/>
          <w:highlight w:val="none"/>
          <w:lang w:val="en-US" w:eastAsia="zh-CN"/>
        </w:rPr>
        <w:t>，同时赔偿</w:t>
      </w:r>
      <w:r>
        <w:rPr>
          <w:rFonts w:hint="default" w:ascii="仿宋" w:hAnsi="仿宋" w:eastAsia="仿宋" w:cs="仿宋"/>
          <w:color w:val="auto"/>
          <w:sz w:val="28"/>
          <w:highlight w:val="none"/>
          <w:lang w:val="en-US" w:eastAsia="zh-CN"/>
        </w:rPr>
        <w:t>甲方</w:t>
      </w:r>
      <w:r>
        <w:rPr>
          <w:rFonts w:hint="eastAsia" w:ascii="仿宋" w:hAnsi="仿宋" w:eastAsia="仿宋" w:cs="仿宋"/>
          <w:color w:val="auto"/>
          <w:sz w:val="28"/>
          <w:highlight w:val="none"/>
          <w:lang w:val="en-US" w:eastAsia="zh-CN"/>
        </w:rPr>
        <w:t>的</w:t>
      </w:r>
      <w:r>
        <w:rPr>
          <w:rFonts w:hint="default" w:ascii="仿宋" w:hAnsi="仿宋" w:eastAsia="仿宋" w:cs="仿宋"/>
          <w:color w:val="auto"/>
          <w:sz w:val="28"/>
          <w:highlight w:val="none"/>
          <w:lang w:val="en-US" w:eastAsia="zh-CN"/>
        </w:rPr>
        <w:t>损失，并</w:t>
      </w:r>
      <w:r>
        <w:rPr>
          <w:rFonts w:hint="eastAsia" w:ascii="仿宋" w:hAnsi="仿宋" w:eastAsia="仿宋" w:cs="仿宋"/>
          <w:color w:val="auto"/>
          <w:sz w:val="28"/>
          <w:highlight w:val="none"/>
          <w:lang w:val="en-US" w:eastAsia="zh-CN"/>
        </w:rPr>
        <w:t>按</w:t>
      </w:r>
      <w:r>
        <w:rPr>
          <w:rFonts w:hint="default" w:ascii="仿宋" w:hAnsi="仿宋" w:eastAsia="仿宋" w:cs="仿宋"/>
          <w:color w:val="auto"/>
          <w:sz w:val="28"/>
          <w:highlight w:val="none"/>
          <w:lang w:val="en-US" w:eastAsia="zh-CN"/>
        </w:rPr>
        <w:t>账</w:t>
      </w:r>
      <w:r>
        <w:rPr>
          <w:rFonts w:hint="eastAsia" w:ascii="仿宋" w:hAnsi="仿宋" w:eastAsia="仿宋" w:cs="仿宋"/>
          <w:color w:val="auto"/>
          <w:sz w:val="28"/>
          <w:highlight w:val="none"/>
          <w:lang w:val="en-US" w:eastAsia="zh-CN"/>
        </w:rPr>
        <w:t>户</w:t>
      </w:r>
      <w:r>
        <w:rPr>
          <w:rFonts w:hint="default" w:ascii="仿宋" w:hAnsi="仿宋" w:eastAsia="仿宋" w:cs="仿宋"/>
          <w:color w:val="auto"/>
          <w:sz w:val="28"/>
          <w:highlight w:val="none"/>
          <w:lang w:val="en-US" w:eastAsia="zh-CN"/>
        </w:rPr>
        <w:t>被冻结次数每次额外向甲方</w:t>
      </w:r>
      <w:r>
        <w:rPr>
          <w:rFonts w:hint="eastAsia" w:ascii="仿宋" w:hAnsi="仿宋" w:eastAsia="仿宋" w:cs="仿宋"/>
          <w:color w:val="auto"/>
          <w:sz w:val="28"/>
          <w:highlight w:val="none"/>
          <w:lang w:val="en-US" w:eastAsia="zh-CN"/>
        </w:rPr>
        <w:t>承担五万</w:t>
      </w:r>
      <w:r>
        <w:rPr>
          <w:rFonts w:hint="default" w:ascii="仿宋" w:hAnsi="仿宋" w:eastAsia="仿宋" w:cs="仿宋"/>
          <w:color w:val="auto"/>
          <w:sz w:val="28"/>
          <w:highlight w:val="none"/>
          <w:lang w:val="en-US" w:eastAsia="zh-CN"/>
        </w:rPr>
        <w:t>元违约金。</w:t>
      </w:r>
    </w:p>
    <w:p w14:paraId="224AB0C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4.14乙方原因造成工程质量达不到本合同约定的质量标准或出现影响使用功能和工程结构安全，即使通过技术整改措施仍然无法达到设计要求等永久质量问题的，无论是否在保修期内，乙方须无条件返工/处理至合格为止，并赔偿甲方因此遭受的一切损失。若该永久质量问题无法满足设计及合同约定的质量标准，但甲方和本项目建设单位接受现状质量的，乙方仍承担违约责任，自愿接受不合格部位造价20%以上的违约金处理，同时按5000元以上/次承担违约金。</w:t>
      </w:r>
    </w:p>
    <w:p w14:paraId="26CB854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4.15对乙方不按合同约定时间向甲方申报其工人工资资料等行为，甲方有权对乙方收取违约金，每逾期一天的违约金不少于伍佰元/人(按乙方在本项目现场工作人员数量计)。</w:t>
      </w:r>
    </w:p>
    <w:p w14:paraId="0E2D62F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bookmarkStart w:id="207" w:name="_Toc6525"/>
      <w:bookmarkStart w:id="208" w:name="_Toc6142"/>
      <w:r>
        <w:rPr>
          <w:rFonts w:hint="eastAsia" w:ascii="仿宋" w:hAnsi="仿宋" w:eastAsia="仿宋" w:cs="仿宋"/>
          <w:color w:val="auto"/>
          <w:sz w:val="28"/>
          <w:highlight w:val="none"/>
          <w:lang w:val="en-US" w:eastAsia="zh-CN"/>
        </w:rPr>
        <w:t>4.16</w:t>
      </w:r>
      <w:r>
        <w:rPr>
          <w:rFonts w:hint="default" w:ascii="仿宋" w:hAnsi="仿宋" w:eastAsia="仿宋" w:cs="仿宋"/>
          <w:color w:val="auto"/>
          <w:sz w:val="28"/>
          <w:highlight w:val="none"/>
          <w:lang w:val="en-US" w:eastAsia="zh-CN"/>
        </w:rPr>
        <w:t>乙方人员须接受甲方及工地管理人员的合理指挥，主动与施工单位做好配合。乙方须严格遵守甲方项目规章制度及工地安全生产要求，按照本项目安全施工规范进行作业。乙方在施工作业期间对设备和乙方人员的安全负全责，并保证设备周围人员的安全，操作员须严格按照设备操作规程操作不得违规，否则由此引发的一切安全事故及全部费用均由乙方负责。</w:t>
      </w:r>
    </w:p>
    <w:p w14:paraId="131B3FA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4.17</w:t>
      </w:r>
      <w:r>
        <w:rPr>
          <w:rFonts w:hint="default" w:ascii="仿宋" w:hAnsi="仿宋" w:eastAsia="仿宋" w:cs="仿宋"/>
          <w:color w:val="auto"/>
          <w:sz w:val="28"/>
          <w:highlight w:val="none"/>
          <w:lang w:val="en-US" w:eastAsia="zh-CN"/>
        </w:rPr>
        <w:t>乙方设备应外观整洁、技术性能良好、运转正常，满足施工需要，设备零配件必须符合使用要求。乙方须对设备定期检查排除安全隐患以保证施工安全性。设备须为乙方自有的合法设备。</w:t>
      </w:r>
    </w:p>
    <w:p w14:paraId="5B0BEBE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4.18乙方须有本项目所在地政府主管部门认可的相应专业资质和承担本合同义务、责任所需的经济实力并须提供相关资质资料给甲方。如因乙方资质等问题导致甲方被相关部门处罚的，因此产生的全部损失及费用由乙方承担。合同有效期内，乙方须确保自身持续具备履行合同义务的合法资质资格（尤其须符合政府主管部门的要求），否则甲方有权：①自乙方不具备合法资质、资格之日起，乙方向甲方支付违约金人民币伍佰元/天，直至乙方恢复相关资质、资格；②甲方单方解除合同并收回所有已付款项。</w:t>
      </w:r>
    </w:p>
    <w:p w14:paraId="09960CF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4.19合同履行期间，乙方必须服从甲方正常工作安排，否则属乙方违约，乙方承担违约责任。乙方承诺确保本合同工程顺利进行，乙方不以任何理由停止供货，如停止供货，乙方自愿承担不小于伍万元/次违约金给甲方。</w:t>
      </w:r>
    </w:p>
    <w:p w14:paraId="02DBB7B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4.20</w:t>
      </w:r>
      <w:r>
        <w:rPr>
          <w:rFonts w:hint="default" w:ascii="仿宋" w:hAnsi="仿宋" w:eastAsia="仿宋" w:cs="仿宋"/>
          <w:color w:val="auto"/>
          <w:sz w:val="28"/>
          <w:highlight w:val="none"/>
          <w:lang w:val="en-US" w:eastAsia="zh-CN"/>
        </w:rPr>
        <w:t>合同</w:t>
      </w:r>
      <w:r>
        <w:rPr>
          <w:rFonts w:hint="eastAsia" w:ascii="仿宋" w:hAnsi="仿宋" w:eastAsia="仿宋" w:cs="仿宋"/>
          <w:color w:val="auto"/>
          <w:sz w:val="28"/>
          <w:highlight w:val="none"/>
          <w:lang w:val="en-US" w:eastAsia="zh-CN"/>
        </w:rPr>
        <w:t>履</w:t>
      </w:r>
      <w:r>
        <w:rPr>
          <w:rFonts w:hint="default" w:ascii="仿宋" w:hAnsi="仿宋" w:eastAsia="仿宋" w:cs="仿宋"/>
          <w:color w:val="auto"/>
          <w:sz w:val="28"/>
          <w:highlight w:val="none"/>
          <w:lang w:val="en-US" w:eastAsia="zh-CN"/>
        </w:rPr>
        <w:t>行期</w:t>
      </w:r>
      <w:r>
        <w:rPr>
          <w:rFonts w:hint="eastAsia" w:ascii="仿宋" w:hAnsi="仿宋" w:eastAsia="仿宋" w:cs="仿宋"/>
          <w:color w:val="auto"/>
          <w:sz w:val="28"/>
          <w:highlight w:val="none"/>
          <w:lang w:val="en-US" w:eastAsia="zh-CN"/>
        </w:rPr>
        <w:t>间</w:t>
      </w:r>
      <w:r>
        <w:rPr>
          <w:rFonts w:hint="default" w:ascii="仿宋" w:hAnsi="仿宋" w:eastAsia="仿宋" w:cs="仿宋"/>
          <w:color w:val="auto"/>
          <w:sz w:val="28"/>
          <w:highlight w:val="none"/>
          <w:lang w:val="en-US" w:eastAsia="zh-CN"/>
        </w:rPr>
        <w:t>内，若乙方发生2次不能及时提供</w:t>
      </w:r>
      <w:r>
        <w:rPr>
          <w:rFonts w:hint="eastAsia" w:ascii="仿宋" w:hAnsi="仿宋" w:eastAsia="仿宋" w:cs="仿宋"/>
          <w:color w:val="auto"/>
          <w:sz w:val="28"/>
          <w:highlight w:val="none"/>
          <w:lang w:val="en-US" w:eastAsia="zh-CN"/>
        </w:rPr>
        <w:t>产品</w:t>
      </w:r>
      <w:r>
        <w:rPr>
          <w:rFonts w:hint="default" w:ascii="仿宋" w:hAnsi="仿宋" w:eastAsia="仿宋" w:cs="仿宋"/>
          <w:color w:val="auto"/>
          <w:sz w:val="28"/>
          <w:highlight w:val="none"/>
          <w:lang w:val="en-US" w:eastAsia="zh-CN"/>
        </w:rPr>
        <w:t>的情况，则甲方有权单方</w:t>
      </w:r>
      <w:r>
        <w:rPr>
          <w:rFonts w:hint="eastAsia" w:ascii="仿宋" w:hAnsi="仿宋" w:eastAsia="仿宋" w:cs="仿宋"/>
          <w:color w:val="auto"/>
          <w:sz w:val="28"/>
          <w:highlight w:val="none"/>
          <w:lang w:val="en-US" w:eastAsia="zh-CN"/>
        </w:rPr>
        <w:t>终止</w:t>
      </w:r>
      <w:r>
        <w:rPr>
          <w:rFonts w:hint="default" w:ascii="仿宋" w:hAnsi="仿宋" w:eastAsia="仿宋" w:cs="仿宋"/>
          <w:color w:val="auto"/>
          <w:sz w:val="28"/>
          <w:highlight w:val="none"/>
          <w:lang w:val="en-US" w:eastAsia="zh-CN"/>
        </w:rPr>
        <w:t>合同，且一切损失由乙方自行承担。</w:t>
      </w:r>
    </w:p>
    <w:p w14:paraId="5954BDC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4.21</w:t>
      </w:r>
      <w:r>
        <w:rPr>
          <w:rFonts w:hint="default" w:ascii="仿宋" w:hAnsi="仿宋" w:eastAsia="仿宋" w:cs="仿宋"/>
          <w:color w:val="auto"/>
          <w:sz w:val="28"/>
          <w:highlight w:val="none"/>
          <w:lang w:val="en-US" w:eastAsia="zh-CN"/>
        </w:rPr>
        <w:t>乙方必须为其设备及人员购买社会保险及人身意外伤害保险，有关费用已包含在本合同价格中，甲方无需另行支付费用给乙方。因各种原因导致乙方需要延长保险期所需增加的保险费由乙方自行承担，其费用已包含在本合同约定价格内，凡在合同履行期间由乙方原因导致的一切安全及质量事故，属乙方责任，所有损失及费用由乙方承担。</w:t>
      </w:r>
    </w:p>
    <w:p w14:paraId="6BF93BA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4.22</w:t>
      </w:r>
      <w:r>
        <w:rPr>
          <w:rFonts w:hint="default" w:ascii="仿宋" w:hAnsi="仿宋" w:eastAsia="仿宋" w:cs="仿宋"/>
          <w:color w:val="auto"/>
          <w:sz w:val="28"/>
          <w:highlight w:val="none"/>
          <w:lang w:val="en-US" w:eastAsia="zh-CN"/>
        </w:rPr>
        <w:t>无论乙方有无按照本合同约定办理相关保险事宜，乙方人员或因乙方原因导致在本项目范围内发生的伤亡事故，均由乙方承担责任和费用。</w:t>
      </w:r>
    </w:p>
    <w:p w14:paraId="353938F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outlineLvl w:val="1"/>
        <w:rPr>
          <w:rFonts w:hint="eastAsia" w:ascii="仿宋" w:hAnsi="仿宋" w:eastAsia="仿宋" w:cs="仿宋"/>
          <w:color w:val="auto"/>
          <w:sz w:val="28"/>
          <w:highlight w:val="none"/>
          <w:u w:val="none"/>
        </w:rPr>
      </w:pPr>
      <w:bookmarkStart w:id="209" w:name="_Toc3719"/>
      <w:bookmarkStart w:id="210" w:name="_Toc20226"/>
      <w:r>
        <w:rPr>
          <w:rFonts w:hint="eastAsia" w:ascii="仿宋" w:hAnsi="仿宋" w:eastAsia="仿宋" w:cs="仿宋"/>
          <w:b/>
          <w:bCs/>
          <w:color w:val="auto"/>
          <w:sz w:val="28"/>
          <w:highlight w:val="none"/>
          <w:lang w:val="en-US" w:eastAsia="zh-CN"/>
        </w:rPr>
        <w:t>第五章、</w:t>
      </w:r>
      <w:r>
        <w:rPr>
          <w:rFonts w:hint="eastAsia" w:ascii="仿宋" w:hAnsi="仿宋" w:eastAsia="仿宋" w:cs="仿宋"/>
          <w:b/>
          <w:bCs/>
          <w:color w:val="auto"/>
          <w:sz w:val="28"/>
          <w:highlight w:val="none"/>
          <w:u w:val="none"/>
        </w:rPr>
        <w:t>廉洁条款</w:t>
      </w:r>
      <w:bookmarkEnd w:id="203"/>
      <w:bookmarkEnd w:id="204"/>
      <w:bookmarkEnd w:id="205"/>
      <w:bookmarkEnd w:id="206"/>
      <w:bookmarkEnd w:id="207"/>
      <w:bookmarkEnd w:id="208"/>
      <w:bookmarkEnd w:id="209"/>
      <w:bookmarkEnd w:id="210"/>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r>
        <w:rPr>
          <w:rFonts w:hint="eastAsia" w:ascii="仿宋" w:hAnsi="仿宋" w:eastAsia="仿宋" w:cs="仿宋"/>
          <w:color w:val="auto"/>
          <w:sz w:val="28"/>
          <w:highlight w:val="none"/>
          <w:u w:val="none"/>
        </w:rPr>
        <w:tab/>
      </w:r>
    </w:p>
    <w:p w14:paraId="7CFC31C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bookmarkStart w:id="211" w:name="_Toc25006"/>
      <w:r>
        <w:rPr>
          <w:rFonts w:hint="eastAsia" w:ascii="仿宋" w:hAnsi="仿宋" w:eastAsia="仿宋" w:cs="仿宋"/>
          <w:color w:val="auto"/>
          <w:sz w:val="28"/>
          <w:highlight w:val="none"/>
          <w:lang w:val="en-US" w:eastAsia="zh-CN"/>
        </w:rPr>
        <w:t>5.1乙方在与甲方合作期间（包括本合同招采、签约、履约期间），不得向甲方职员提供请吃、送礼、旅游、色情服务、行贿、回扣或其他好处，如有违反，乙方每次向甲方支付人民币十万元作为违约金（甲方可从任意一笔合同款中扣款），造成甲方经济或其他损失的，乙方全额赔偿，且甲方有权单方终止本合同。</w:t>
      </w:r>
    </w:p>
    <w:p w14:paraId="01420CE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5.2甲乙双方管理人员有权拒绝执行合同以外的违法要求。甲方发现乙方向甲方人员或甲方委托的其他人员行贿或输送不正当利益的，甲方有权单方终止合同，对所发生的工程量/工作量/产品交易数量不予结算及不支付费用。</w:t>
      </w:r>
    </w:p>
    <w:p w14:paraId="1057148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5.3如甲方发现乙方可能存在违反廉洁条款的行为时，甲方有权暂扣违约金/争议材料款/处罚款等对应等额的合同款，直至调查完毕后根据调查结果再作处理，甲方暂不付款的行为不违约。</w:t>
      </w:r>
    </w:p>
    <w:bookmarkEnd w:id="211"/>
    <w:p w14:paraId="7795BCDD">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1"/>
        <w:rPr>
          <w:rFonts w:hint="eastAsia" w:ascii="仿宋" w:hAnsi="仿宋" w:eastAsia="仿宋" w:cs="仿宋"/>
          <w:color w:val="auto"/>
          <w:sz w:val="28"/>
          <w:szCs w:val="28"/>
          <w:highlight w:val="none"/>
          <w:lang w:val="en-US" w:eastAsia="zh-CN"/>
        </w:rPr>
      </w:pPr>
      <w:bookmarkStart w:id="212" w:name="_Toc100"/>
      <w:bookmarkStart w:id="213" w:name="_Toc28398"/>
      <w:bookmarkStart w:id="214" w:name="_Toc5679"/>
      <w:bookmarkStart w:id="215" w:name="_Toc16121"/>
      <w:bookmarkStart w:id="216" w:name="_Toc14237"/>
      <w:bookmarkStart w:id="217" w:name="_Toc27905"/>
      <w:r>
        <w:rPr>
          <w:rFonts w:hint="eastAsia" w:ascii="仿宋" w:hAnsi="仿宋" w:eastAsia="仿宋" w:cs="仿宋"/>
          <w:b/>
          <w:bCs/>
          <w:color w:val="auto"/>
          <w:sz w:val="28"/>
          <w:szCs w:val="28"/>
          <w:highlight w:val="none"/>
          <w:lang w:val="en-US" w:eastAsia="zh-CN"/>
        </w:rPr>
        <w:t>第六章、甲乙双方联系人权限</w:t>
      </w:r>
      <w:bookmarkEnd w:id="212"/>
      <w:bookmarkEnd w:id="213"/>
      <w:bookmarkEnd w:id="214"/>
      <w:bookmarkEnd w:id="215"/>
      <w:bookmarkEnd w:id="216"/>
      <w:bookmarkEnd w:id="217"/>
    </w:p>
    <w:p w14:paraId="3C0E89F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6.1甲方对乙方发出的业务通知等文件，须经甲方项目负责人及合同执行联系人签名并加盖甲方项目章（样式详见附件）方为有效，否则为无效文件，仅盖章或者仅签名的文件亦无效。甲方项目负责人、合同执行联系人变更的，甲方将以书面形式通知乙方。</w:t>
      </w:r>
    </w:p>
    <w:p w14:paraId="60B1AB8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甲方用于本项目的项目章，仅供甲方项目部与乙方联系工作和确认施工技术、资料之用。该项目章用于以下情形时无效：</w:t>
      </w:r>
    </w:p>
    <w:p w14:paraId="0D223A4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①签订合同；</w:t>
      </w:r>
    </w:p>
    <w:p w14:paraId="384AF74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②任何类型的欠条或收据；</w:t>
      </w:r>
    </w:p>
    <w:p w14:paraId="57D1A9E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default"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③任何形式的经济结算凭证；</w:t>
      </w:r>
    </w:p>
    <w:p w14:paraId="70F7082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④为他人或他单位提供任何形式的担保；</w:t>
      </w:r>
    </w:p>
    <w:p w14:paraId="4B3AAC7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⑤确认任何形式的包含权利义务及责任承担的文件。</w:t>
      </w:r>
    </w:p>
    <w:p w14:paraId="30FAA30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6.2乙方授权代表以乙方的名义处理与本合同相关的一切事务，乙方对其行为均认可并承担一切责任。乙方如需更换授权代表，应提前3个日历天以书面形式通知甲方。</w:t>
      </w:r>
    </w:p>
    <w:p w14:paraId="27AFC59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6.3乙方每批产品安排指定的业务员跟单，对接验收、核量及售后等相关问题。</w:t>
      </w:r>
    </w:p>
    <w:p w14:paraId="7EB9EB3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6.4除甲方项目部负责人外，甲方项目部其他任何人对涉及费用的所有文件、资料无权进行确定、批准。甲方的项目部负责人在履行本合同过程中，对涉及费用的所有文件、资料审批权限为不超过三千元/次（含税）。三千元/次以该负责人负责管理的项目为最小单位，不得分地块、分期、分楼栋、分部位拆分使用权限。涉及费用超过三千元的文件、资料，无论甲方的项目部负责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176080AE">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1"/>
        <w:rPr>
          <w:rFonts w:hint="eastAsia" w:ascii="仿宋" w:hAnsi="仿宋" w:eastAsia="仿宋" w:cs="仿宋"/>
          <w:color w:val="auto"/>
          <w:sz w:val="28"/>
          <w:szCs w:val="28"/>
          <w:highlight w:val="none"/>
          <w:lang w:val="en-US" w:eastAsia="zh-CN"/>
        </w:rPr>
      </w:pPr>
      <w:bookmarkStart w:id="218" w:name="_Toc28082"/>
      <w:bookmarkStart w:id="219" w:name="_Toc14570"/>
      <w:bookmarkStart w:id="220" w:name="_Toc32691"/>
      <w:bookmarkStart w:id="221" w:name="_Toc15406"/>
      <w:bookmarkStart w:id="222" w:name="_Toc20238"/>
      <w:bookmarkStart w:id="223" w:name="_Toc2216"/>
      <w:bookmarkStart w:id="224" w:name="_Toc23058"/>
      <w:bookmarkStart w:id="225" w:name="_Toc8151"/>
      <w:bookmarkStart w:id="226" w:name="_Toc25549"/>
      <w:r>
        <w:rPr>
          <w:rFonts w:hint="eastAsia" w:ascii="仿宋" w:hAnsi="仿宋" w:eastAsia="仿宋" w:cs="仿宋"/>
          <w:b/>
          <w:bCs/>
          <w:color w:val="auto"/>
          <w:sz w:val="28"/>
          <w:szCs w:val="28"/>
          <w:highlight w:val="none"/>
          <w:lang w:val="en-US" w:eastAsia="zh-CN"/>
        </w:rPr>
        <w:t>第七章、其他</w:t>
      </w:r>
      <w:bookmarkEnd w:id="218"/>
      <w:bookmarkEnd w:id="219"/>
      <w:bookmarkEnd w:id="220"/>
      <w:bookmarkEnd w:id="221"/>
      <w:bookmarkEnd w:id="222"/>
      <w:bookmarkEnd w:id="223"/>
      <w:bookmarkEnd w:id="224"/>
      <w:bookmarkEnd w:id="225"/>
      <w:bookmarkEnd w:id="226"/>
    </w:p>
    <w:p w14:paraId="274D6B1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7.1合同价格及合同条款已考虑突发疫情等流行疾病影响因素，乙方不以疫情防控为由要求甲方对合同价格、合同结算办法及工期等合同条款进行调整，防疫措施的一切费用已包含在合同价格内，不另计费。</w:t>
      </w:r>
    </w:p>
    <w:p w14:paraId="0F59CE0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7.2乙方人员在本合同履行期间所发生的所有安全事故，均由乙方承担所发生的全部费用及损失，对甲方造成损失的则由乙方赔偿甲方损失。</w:t>
      </w:r>
    </w:p>
    <w:p w14:paraId="36B771B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7.3甲、乙双方对产品质量有争议的，由产品使用地点的、国家规定的质量检测机构鉴定，所需费用及因此造成的损失由责任方承担，如双方均有</w:t>
      </w:r>
      <w:r>
        <w:rPr>
          <w:rFonts w:hint="eastAsia" w:ascii="仿宋" w:hAnsi="仿宋" w:eastAsia="仿宋" w:cs="仿宋"/>
          <w:color w:val="auto"/>
          <w:sz w:val="28"/>
          <w:szCs w:val="28"/>
          <w:highlight w:val="none"/>
          <w:lang w:val="en-US" w:eastAsia="zh-CN"/>
        </w:rPr>
        <w:t>责</w:t>
      </w:r>
      <w:r>
        <w:rPr>
          <w:rFonts w:hint="eastAsia" w:ascii="仿宋" w:hAnsi="仿宋" w:eastAsia="仿宋" w:cs="仿宋"/>
          <w:color w:val="auto"/>
          <w:sz w:val="28"/>
          <w:highlight w:val="none"/>
          <w:lang w:val="en-US" w:eastAsia="zh-CN"/>
        </w:rPr>
        <w:t>任，由双方根据各自责任分别承担。不可抗力的情形按国家相应规定执行。</w:t>
      </w:r>
    </w:p>
    <w:p w14:paraId="119D11B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7.4甲方因参与本合同履行而发出、或与乙方达成合意所形成的一切相关文件，均须同时具备甲方公章及法定代表人（或授权代表人）签名，否则均不对甲方产生约束力，除非事后获得甲方另行追认。</w:t>
      </w:r>
    </w:p>
    <w:p w14:paraId="44ECA68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7.5本合同各条款相互矛盾、表达含糊的，按最有利于甲方的条款执行。</w:t>
      </w:r>
    </w:p>
    <w:p w14:paraId="2FC31E0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7.6专利技术及特殊工艺 </w:t>
      </w:r>
    </w:p>
    <w:p w14:paraId="3054B8E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 xml:space="preserve">7.6.1乙方须保障甲方在使用其提供的产品、服务不受到第三方关于侵权的指控。如果出现此类情况，由乙方与第三方交涉并承担一切费用和责任，如造成甲方损失的，乙方向甲方赔偿。 </w:t>
      </w:r>
    </w:p>
    <w:p w14:paraId="613311A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7.6.2乙方擅自使用他人专利技术，侵犯他人专利权的，乙方依法承担相应责任。</w:t>
      </w:r>
    </w:p>
    <w:p w14:paraId="30723B28">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7.7本合同履行过程中，乙方如进行企业名称变更，须提前5个日历天书面报告甲方并随附工商登记主管部门核发的相应证明文件，否则甲方有权中止合同付款义务，直至乙方就该变更事宜提交有效证明文件并配合甲方完成对乙方主体身份的核验，其过程所耽误的付款时间属乙方责任，其损失由乙方全部承担。本合同履行过程中，如乙方自身主体被工商登记主管部门注销，甲方有权不履行合同付款义务且属乙方责任，一切损失由乙方承担，甲方无须承担任何违约责任和费用。</w:t>
      </w:r>
    </w:p>
    <w:p w14:paraId="5A9F4726">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7.8签订本合同后，乙方只是取得产品供应资格且向甲方确定了可接受的交易条件，并不意味着双方的成交，能否向甲方销售产品以甲方发出的书面通知为准。甲方随时有权另向第三方交易。在甲方未向乙方发出具体的订货通知之前，乙方无权以本合同为由要求甲方进行交易。</w:t>
      </w:r>
    </w:p>
    <w:p w14:paraId="4DCA8081">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7.9本合同未尽事宜或需变更的，甲乙双方另行签订补充协议进行明确。与本合同相关的争议，双方友好协商解决，协商不成则提交甲方所在地人民法院以诉讼方式解决。甲乙双方因履行本合同的往来文件及法院送达的文书以合同签章处所列地址为有效地址，以邮寄方式送达的，通过邮政特快专递寄出第三日视为送达。</w:t>
      </w:r>
    </w:p>
    <w:p w14:paraId="33ADC4BB">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7.10乙方与第三方发生的任何经济往来、债务纠纷均与甲方无关。乙方须保证所供应产品无权属上的瑕疵和知识产权的争议，若因此对甲方造成损失，则由乙方全责赔偿。</w:t>
      </w:r>
    </w:p>
    <w:p w14:paraId="07923789">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7.11乙方与第三人签订的劳动、租赁、买卖等一切合同，与甲方无关。乙方在履行本合同期间发生的与第三方一切合同债务，由乙方负全责处理并承担责任。</w:t>
      </w:r>
    </w:p>
    <w:p w14:paraId="454A89AC">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7.12本合同执行期间，甲方制度文件如有更新，按甲方最新版要求执行，最终解释权归甲方所有。</w:t>
      </w:r>
    </w:p>
    <w:p w14:paraId="00855CDD">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7.13以下文件均为合同有效组成部分，各文件互相解释，互为说明。当前后合同文件、资料等出现不一致或矛盾时，以下排列顺序为合同文件的优先解释顺序；同一类文件以最新（近）时间为优先：</w:t>
      </w:r>
    </w:p>
    <w:p w14:paraId="4776DBCD">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①合同履行过程中，双方法人代表或授权人签字并加盖公章的补充协议；</w:t>
      </w:r>
    </w:p>
    <w:p w14:paraId="37F3514B">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②本合同第一部分协议书；</w:t>
      </w:r>
    </w:p>
    <w:p w14:paraId="4FCA4179">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③本合同第二部分合同专用条款；</w:t>
      </w:r>
    </w:p>
    <w:p w14:paraId="505A9462">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④本合同第三部分合同通用条款；</w:t>
      </w:r>
    </w:p>
    <w:p w14:paraId="0C4C4B44">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⑤ 经甲方权限领导审批的方案及相关设计变更；</w:t>
      </w:r>
    </w:p>
    <w:p w14:paraId="487823C2">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⑥本合同对应的招标文件（含相关答疑、补充通知等）；</w:t>
      </w:r>
    </w:p>
    <w:p w14:paraId="5A944A75">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⑦乙方发出的、经甲方确认的本合同对应投标文件及相关澄清文件；</w:t>
      </w:r>
    </w:p>
    <w:p w14:paraId="6BC4142E">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⑧本项目所在地现行的法律、法规、标准、规范。</w:t>
      </w:r>
    </w:p>
    <w:p w14:paraId="51E61752">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7.14本合同正文为清洁打印文本，如双方对此合同有任何修改及补充均应另行签订补充协议。合同正文中任何非打印的文字或者图形，除非经双方确认同意，否则不产生约束力。</w:t>
      </w:r>
    </w:p>
    <w:p w14:paraId="16CF753D">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7.15甲乙双方均确认已经审阅并理解本合同全部条款，且已经就条款相关的任何疑问得到满意的解释，并确认本合同的条款为双方本着诚信互利的原则友好协商一致的结果，不属于任何一方的格式条款。</w:t>
      </w:r>
    </w:p>
    <w:p w14:paraId="7B3AC118">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7.16本合同一式叁份，甲方执贰份，乙方执壹份，均具同等效力。</w:t>
      </w:r>
    </w:p>
    <w:p w14:paraId="6DB6F2AE">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420" w:firstLineChars="150"/>
        <w:jc w:val="left"/>
        <w:textAlignment w:val="auto"/>
        <w:rPr>
          <w:rFonts w:hint="eastAsia" w:ascii="仿宋" w:hAnsi="仿宋" w:eastAsia="仿宋" w:cs="仿宋"/>
          <w:color w:val="auto"/>
          <w:sz w:val="28"/>
          <w:highlight w:val="none"/>
          <w:lang w:val="en-US" w:eastAsia="zh-CN"/>
        </w:rPr>
      </w:pPr>
      <w:r>
        <w:rPr>
          <w:rFonts w:hint="eastAsia" w:ascii="仿宋" w:hAnsi="仿宋" w:eastAsia="仿宋" w:cs="仿宋"/>
          <w:color w:val="auto"/>
          <w:sz w:val="28"/>
          <w:highlight w:val="none"/>
          <w:lang w:val="en-US" w:eastAsia="zh-CN"/>
        </w:rPr>
        <w:t>7.17本合同自甲乙双方签字、加盖公章（或合同章）之日起生效，双方履行完合同义务、责任之日终止。</w:t>
      </w:r>
    </w:p>
    <w:p w14:paraId="5A81EB0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2" w:firstLineChars="150"/>
        <w:jc w:val="left"/>
        <w:textAlignment w:val="auto"/>
        <w:rPr>
          <w:rFonts w:hint="eastAsia" w:ascii="仿宋" w:hAnsi="仿宋" w:eastAsia="仿宋" w:cs="仿宋"/>
          <w:b/>
          <w:bCs/>
          <w:color w:val="auto"/>
          <w:sz w:val="28"/>
          <w:highlight w:val="none"/>
          <w:lang w:val="en-US" w:eastAsia="zh-CN"/>
        </w:rPr>
      </w:pPr>
      <w:r>
        <w:rPr>
          <w:rFonts w:hint="eastAsia" w:ascii="仿宋" w:hAnsi="仿宋" w:eastAsia="仿宋" w:cs="仿宋"/>
          <w:b/>
          <w:bCs/>
          <w:color w:val="auto"/>
          <w:sz w:val="28"/>
          <w:highlight w:val="none"/>
          <w:lang w:val="en-US" w:eastAsia="zh-CN"/>
        </w:rPr>
        <w:t>【以下无正文】</w:t>
      </w:r>
    </w:p>
    <w:p w14:paraId="2A8FFEE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附件一：</w:t>
      </w:r>
      <w:r>
        <w:rPr>
          <w:rFonts w:hint="default" w:ascii="仿宋" w:hAnsi="仿宋" w:eastAsia="仿宋" w:cs="仿宋"/>
          <w:color w:val="auto"/>
          <w:sz w:val="28"/>
          <w:highlight w:val="none"/>
          <w:u w:val="none"/>
          <w:lang w:val="en-US" w:eastAsia="zh-CN"/>
        </w:rPr>
        <w:t>《</w:t>
      </w:r>
      <w:r>
        <w:rPr>
          <w:rFonts w:hint="eastAsia" w:ascii="仿宋" w:hAnsi="仿宋" w:eastAsia="仿宋" w:cs="仿宋"/>
          <w:color w:val="auto"/>
          <w:sz w:val="28"/>
          <w:highlight w:val="none"/>
          <w:u w:val="none"/>
          <w:lang w:val="en-US" w:eastAsia="zh-CN"/>
        </w:rPr>
        <w:t>甲方</w:t>
      </w:r>
      <w:r>
        <w:rPr>
          <w:rFonts w:hint="default" w:ascii="仿宋" w:hAnsi="仿宋" w:eastAsia="仿宋" w:cs="仿宋"/>
          <w:color w:val="auto"/>
          <w:sz w:val="28"/>
          <w:highlight w:val="none"/>
          <w:u w:val="none"/>
          <w:lang w:val="en-US" w:eastAsia="zh-CN"/>
        </w:rPr>
        <w:t>项目章》</w:t>
      </w:r>
      <w:r>
        <w:rPr>
          <w:rFonts w:hint="eastAsia" w:ascii="仿宋" w:hAnsi="仿宋" w:eastAsia="仿宋" w:cs="仿宋"/>
          <w:color w:val="auto"/>
          <w:sz w:val="28"/>
          <w:highlight w:val="none"/>
          <w:u w:val="none"/>
          <w:lang w:val="en-US" w:eastAsia="zh-CN"/>
        </w:rPr>
        <w:t>样</w:t>
      </w:r>
      <w:r>
        <w:rPr>
          <w:rFonts w:hint="default" w:ascii="仿宋" w:hAnsi="仿宋" w:eastAsia="仿宋" w:cs="仿宋"/>
          <w:color w:val="auto"/>
          <w:sz w:val="28"/>
          <w:highlight w:val="none"/>
          <w:u w:val="none"/>
          <w:lang w:val="en-US" w:eastAsia="zh-CN"/>
        </w:rPr>
        <w:t>式</w:t>
      </w:r>
      <w:r>
        <w:rPr>
          <w:rFonts w:hint="eastAsia" w:ascii="仿宋" w:hAnsi="仿宋" w:eastAsia="仿宋" w:cs="仿宋"/>
          <w:color w:val="auto"/>
          <w:sz w:val="28"/>
          <w:highlight w:val="none"/>
          <w:u w:val="none"/>
          <w:shd w:val="clear" w:color="auto" w:fill="auto"/>
          <w:lang w:val="en-US" w:eastAsia="zh-CN"/>
        </w:rPr>
        <w:t>；</w:t>
      </w:r>
    </w:p>
    <w:p w14:paraId="3CC9181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附件二：《延迟付款声明函》格式；</w:t>
      </w:r>
    </w:p>
    <w:p w14:paraId="608FA0C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 xml:space="preserve">附件三：《材料款申报审批表》格式； </w:t>
      </w:r>
    </w:p>
    <w:p w14:paraId="7217A5F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附件四：《款项支付台账》格式；</w:t>
      </w:r>
    </w:p>
    <w:p w14:paraId="2D30505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bookmarkStart w:id="227" w:name="_Toc10096"/>
      <w:bookmarkStart w:id="228" w:name="_Toc19217"/>
      <w:r>
        <w:rPr>
          <w:rFonts w:hint="eastAsia" w:ascii="仿宋" w:hAnsi="仿宋" w:eastAsia="仿宋" w:cs="仿宋"/>
          <w:color w:val="auto"/>
          <w:sz w:val="28"/>
          <w:highlight w:val="none"/>
          <w:u w:val="none"/>
          <w:shd w:val="clear" w:color="auto" w:fill="auto"/>
          <w:lang w:val="en-US" w:eastAsia="zh-CN"/>
        </w:rPr>
        <w:t>附件五：《结清承诺书》格式；</w:t>
      </w:r>
    </w:p>
    <w:bookmarkEnd w:id="227"/>
    <w:bookmarkEnd w:id="228"/>
    <w:p w14:paraId="2FA7815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附件六：《供应商月度对账单》格式；</w:t>
      </w:r>
    </w:p>
    <w:p w14:paraId="0A94551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附件七：《物料申购单》格式</w:t>
      </w:r>
    </w:p>
    <w:p w14:paraId="7A8F72C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附件八：《钢材签收单》格式</w:t>
      </w:r>
    </w:p>
    <w:p w14:paraId="1892DF0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附件九：《进货单》格式</w:t>
      </w:r>
    </w:p>
    <w:p w14:paraId="5DD3155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附件十：《退货单》格式；</w:t>
      </w:r>
    </w:p>
    <w:p w14:paraId="2596EE5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附件十一：《出库单》格式；</w:t>
      </w:r>
    </w:p>
    <w:p w14:paraId="19FD3D1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附件十二：《钢筋清点统计对比表》格式；</w:t>
      </w:r>
    </w:p>
    <w:p w14:paraId="7B6E427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附件十三：《网价表-样板》。</w:t>
      </w:r>
    </w:p>
    <w:p w14:paraId="23EF6B1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99" w:leftChars="-95" w:firstLine="420" w:firstLineChars="150"/>
        <w:jc w:val="left"/>
        <w:textAlignment w:val="auto"/>
        <w:rPr>
          <w:rFonts w:hint="eastAsia" w:ascii="仿宋" w:hAnsi="仿宋" w:eastAsia="仿宋" w:cs="仿宋"/>
          <w:color w:val="auto"/>
          <w:sz w:val="28"/>
          <w:highlight w:val="none"/>
          <w:u w:val="none"/>
          <w:shd w:val="clear" w:color="auto" w:fill="auto"/>
          <w:lang w:val="en-US" w:eastAsia="zh-CN"/>
        </w:rPr>
      </w:pPr>
    </w:p>
    <w:p w14:paraId="1E872FC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right"/>
        <w:textAlignment w:val="auto"/>
        <w:rPr>
          <w:rFonts w:hint="eastAsia" w:ascii="仿宋" w:hAnsi="仿宋" w:eastAsia="仿宋" w:cs="仿宋"/>
          <w:b/>
          <w:bCs/>
          <w:color w:val="auto"/>
          <w:sz w:val="48"/>
          <w:szCs w:val="44"/>
          <w:highlight w:val="none"/>
          <w:lang w:val="en-US" w:eastAsia="zh-CN"/>
        </w:rPr>
      </w:pPr>
      <w:r>
        <w:rPr>
          <w:rFonts w:hint="eastAsia" w:ascii="仿宋" w:hAnsi="仿宋" w:eastAsia="仿宋" w:cs="仿宋"/>
          <w:b/>
          <w:bCs/>
          <w:color w:val="auto"/>
          <w:sz w:val="48"/>
          <w:szCs w:val="44"/>
          <w:highlight w:val="none"/>
          <w:lang w:val="en-US" w:eastAsia="zh-CN"/>
        </w:rPr>
        <w:t>附件一</w:t>
      </w:r>
    </w:p>
    <w:p w14:paraId="649FBA0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z w:val="44"/>
          <w:szCs w:val="44"/>
          <w:highlight w:val="none"/>
          <w:lang w:val="en-US" w:eastAsia="zh-CN"/>
        </w:rPr>
      </w:pPr>
    </w:p>
    <w:p w14:paraId="17678B5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甲方项目章样式</w:t>
      </w:r>
    </w:p>
    <w:p w14:paraId="5EFEAC6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315" w:firstLineChars="150"/>
        <w:jc w:val="center"/>
        <w:textAlignment w:val="auto"/>
        <w:outlineLvl w:val="9"/>
        <w:rPr>
          <w:rFonts w:hint="eastAsia" w:ascii="仿宋" w:hAnsi="仿宋" w:eastAsia="仿宋" w:cs="仿宋"/>
          <w:b/>
          <w:bCs/>
          <w:color w:val="auto"/>
          <w:sz w:val="48"/>
          <w:szCs w:val="44"/>
          <w:highlight w:val="none"/>
          <w:lang w:val="en-US" w:eastAsia="zh-CN"/>
        </w:rPr>
      </w:pPr>
      <w:r>
        <w:rPr>
          <w:rFonts w:hint="eastAsia"/>
          <w:color w:val="FF0000"/>
          <w:highlight w:val="none"/>
          <w:lang w:val="en-US" w:eastAsia="zh-CN"/>
        </w:rPr>
        <w:t>（本合同签订时未明确的项目章样式，由甲方确定后另行书面通知乙方）</w:t>
      </w:r>
    </w:p>
    <w:p w14:paraId="7CD57E1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723" w:firstLineChars="150"/>
        <w:jc w:val="center"/>
        <w:textAlignment w:val="auto"/>
        <w:outlineLvl w:val="9"/>
        <w:rPr>
          <w:rFonts w:hint="eastAsia" w:ascii="仿宋" w:hAnsi="仿宋" w:eastAsia="仿宋" w:cs="仿宋"/>
          <w:b/>
          <w:bCs/>
          <w:color w:val="auto"/>
          <w:sz w:val="48"/>
          <w:szCs w:val="44"/>
          <w:highlight w:val="none"/>
          <w:lang w:val="en-US" w:eastAsia="zh-CN"/>
        </w:rPr>
      </w:pPr>
    </w:p>
    <w:p w14:paraId="3D9FC12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723" w:firstLineChars="150"/>
        <w:jc w:val="center"/>
        <w:textAlignment w:val="auto"/>
        <w:outlineLvl w:val="9"/>
        <w:rPr>
          <w:rFonts w:hint="eastAsia" w:ascii="仿宋" w:hAnsi="仿宋" w:eastAsia="仿宋" w:cs="仿宋"/>
          <w:b/>
          <w:bCs/>
          <w:color w:val="auto"/>
          <w:sz w:val="48"/>
          <w:szCs w:val="44"/>
          <w:highlight w:val="none"/>
          <w:lang w:val="en-US" w:eastAsia="zh-CN"/>
        </w:rPr>
      </w:pPr>
    </w:p>
    <w:p w14:paraId="544D2B2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723" w:firstLineChars="150"/>
        <w:jc w:val="center"/>
        <w:textAlignment w:val="auto"/>
        <w:outlineLvl w:val="9"/>
        <w:rPr>
          <w:rFonts w:hint="eastAsia" w:ascii="仿宋" w:hAnsi="仿宋" w:eastAsia="仿宋" w:cs="仿宋"/>
          <w:b/>
          <w:bCs/>
          <w:color w:val="auto"/>
          <w:sz w:val="48"/>
          <w:szCs w:val="44"/>
          <w:highlight w:val="none"/>
          <w:lang w:val="en-US" w:eastAsia="zh-CN"/>
        </w:rPr>
      </w:pPr>
    </w:p>
    <w:p w14:paraId="16AEE02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723" w:firstLineChars="150"/>
        <w:jc w:val="center"/>
        <w:textAlignment w:val="auto"/>
        <w:outlineLvl w:val="9"/>
        <w:rPr>
          <w:rFonts w:hint="eastAsia" w:ascii="仿宋" w:hAnsi="仿宋" w:eastAsia="仿宋" w:cs="仿宋"/>
          <w:b/>
          <w:bCs/>
          <w:color w:val="auto"/>
          <w:sz w:val="48"/>
          <w:szCs w:val="44"/>
          <w:highlight w:val="none"/>
          <w:lang w:val="en-US" w:eastAsia="zh-CN"/>
        </w:rPr>
      </w:pPr>
    </w:p>
    <w:p w14:paraId="5584920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723" w:firstLineChars="150"/>
        <w:jc w:val="center"/>
        <w:textAlignment w:val="auto"/>
        <w:outlineLvl w:val="9"/>
        <w:rPr>
          <w:rFonts w:hint="eastAsia" w:ascii="仿宋" w:hAnsi="仿宋" w:eastAsia="仿宋" w:cs="仿宋"/>
          <w:b/>
          <w:bCs/>
          <w:color w:val="auto"/>
          <w:sz w:val="48"/>
          <w:szCs w:val="44"/>
          <w:highlight w:val="none"/>
          <w:lang w:val="en-US" w:eastAsia="zh-CN"/>
        </w:rPr>
      </w:pPr>
    </w:p>
    <w:p w14:paraId="292BE77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723" w:firstLineChars="150"/>
        <w:jc w:val="center"/>
        <w:textAlignment w:val="auto"/>
        <w:outlineLvl w:val="9"/>
        <w:rPr>
          <w:rFonts w:hint="eastAsia" w:ascii="仿宋" w:hAnsi="仿宋" w:eastAsia="仿宋" w:cs="仿宋"/>
          <w:b/>
          <w:bCs/>
          <w:color w:val="auto"/>
          <w:sz w:val="48"/>
          <w:szCs w:val="44"/>
          <w:highlight w:val="none"/>
          <w:lang w:val="en-US" w:eastAsia="zh-CN"/>
        </w:rPr>
      </w:pPr>
    </w:p>
    <w:p w14:paraId="68A685C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723" w:firstLineChars="150"/>
        <w:jc w:val="center"/>
        <w:textAlignment w:val="auto"/>
        <w:outlineLvl w:val="9"/>
        <w:rPr>
          <w:rFonts w:hint="eastAsia" w:ascii="仿宋" w:hAnsi="仿宋" w:eastAsia="仿宋" w:cs="仿宋"/>
          <w:b/>
          <w:bCs/>
          <w:color w:val="auto"/>
          <w:sz w:val="48"/>
          <w:szCs w:val="44"/>
          <w:highlight w:val="none"/>
          <w:lang w:val="en-US" w:eastAsia="zh-CN"/>
        </w:rPr>
      </w:pPr>
    </w:p>
    <w:p w14:paraId="7A3D6ED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rPr>
          <w:rFonts w:hint="eastAsia" w:ascii="仿宋" w:hAnsi="仿宋" w:eastAsia="仿宋" w:cs="仿宋"/>
          <w:b/>
          <w:bCs/>
          <w:color w:val="auto"/>
          <w:sz w:val="30"/>
          <w:highlight w:val="none"/>
          <w:lang w:val="en-US" w:eastAsia="zh-CN"/>
        </w:rPr>
      </w:pPr>
      <w:bookmarkStart w:id="229" w:name="_Toc4669"/>
      <w:bookmarkStart w:id="230" w:name="_Toc12416"/>
      <w:bookmarkStart w:id="231" w:name="_Toc14013"/>
      <w:bookmarkStart w:id="232" w:name="_Toc19886"/>
      <w:bookmarkStart w:id="233" w:name="_Toc25351"/>
      <w:bookmarkStart w:id="234" w:name="_Toc29062"/>
      <w:r>
        <w:rPr>
          <w:rFonts w:hint="eastAsia" w:ascii="仿宋" w:hAnsi="仿宋" w:eastAsia="仿宋" w:cs="仿宋"/>
          <w:b/>
          <w:bCs/>
          <w:color w:val="auto"/>
          <w:sz w:val="44"/>
          <w:szCs w:val="40"/>
          <w:highlight w:val="none"/>
          <w:lang w:val="en-US" w:eastAsia="zh-CN"/>
        </w:rPr>
        <w:t>附件二</w:t>
      </w:r>
    </w:p>
    <w:p w14:paraId="04C65C0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44"/>
          <w:szCs w:val="44"/>
          <w:highlight w:val="none"/>
          <w:lang w:val="en-US" w:eastAsia="zh-CN"/>
        </w:rPr>
      </w:pPr>
    </w:p>
    <w:p w14:paraId="4702532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44"/>
          <w:szCs w:val="44"/>
          <w:highlight w:val="none"/>
          <w:lang w:val="en-US" w:eastAsia="zh-CN"/>
        </w:rPr>
      </w:pPr>
    </w:p>
    <w:p w14:paraId="51E83CB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延 迟 付 款 声 明 函</w:t>
      </w:r>
    </w:p>
    <w:p w14:paraId="079DF18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30"/>
          <w:szCs w:val="30"/>
          <w:highlight w:val="none"/>
          <w:lang w:val="en-US" w:eastAsia="zh-CN"/>
        </w:rPr>
      </w:pPr>
    </w:p>
    <w:p w14:paraId="2060BFE2">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致东莞市中泰建安工程有限公司：</w:t>
      </w:r>
    </w:p>
    <w:p w14:paraId="2801ABAD">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u w:val="single"/>
          <w:lang w:val="en-US" w:eastAsia="zh-CN"/>
        </w:rPr>
        <w:t>对  年  月  日至  年  月  日送至贵司           项目/工程名称的     材料/设备（钢材签收单单号：          ，货款金额：￥       元）</w:t>
      </w:r>
      <w:r>
        <w:rPr>
          <w:rFonts w:hint="eastAsia" w:ascii="仿宋" w:hAnsi="仿宋" w:eastAsia="仿宋" w:cs="仿宋"/>
          <w:color w:val="auto"/>
          <w:sz w:val="30"/>
          <w:szCs w:val="30"/>
          <w:highlight w:val="none"/>
          <w:u w:val="none"/>
          <w:lang w:val="en-US" w:eastAsia="zh-CN"/>
        </w:rPr>
        <w:t>，因</w:t>
      </w:r>
      <w:r>
        <w:rPr>
          <w:rFonts w:hint="eastAsia" w:ascii="仿宋" w:hAnsi="仿宋" w:eastAsia="仿宋" w:cs="仿宋"/>
          <w:color w:val="auto"/>
          <w:sz w:val="30"/>
          <w:szCs w:val="30"/>
          <w:highlight w:val="none"/>
          <w:lang w:val="en-US" w:eastAsia="zh-CN"/>
        </w:rPr>
        <w:t>我司</w:t>
      </w:r>
      <w:r>
        <w:rPr>
          <w:rFonts w:hint="eastAsia" w:ascii="仿宋" w:hAnsi="仿宋" w:eastAsia="仿宋" w:cs="仿宋"/>
          <w:color w:val="auto"/>
          <w:sz w:val="30"/>
          <w:szCs w:val="30"/>
          <w:highlight w:val="none"/>
          <w:u w:val="none"/>
          <w:lang w:val="en-US" w:eastAsia="zh-CN"/>
        </w:rPr>
        <w:t>原因导致无法</w:t>
      </w:r>
      <w:r>
        <w:rPr>
          <w:rFonts w:hint="eastAsia" w:ascii="仿宋" w:hAnsi="仿宋" w:eastAsia="仿宋" w:cs="仿宋"/>
          <w:color w:val="auto"/>
          <w:sz w:val="30"/>
          <w:szCs w:val="30"/>
          <w:highlight w:val="none"/>
          <w:lang w:val="en-US" w:eastAsia="zh-CN"/>
        </w:rPr>
        <w:t>按照贵我双方合同约定的时限与贵司完成对账并确定相应金额,属我司责任，与贵司无关。我司自愿接受按照合同约定延期收取该款项（即贵司有权延期付款），我司承担因此导致的所有责任和损失。</w:t>
      </w:r>
    </w:p>
    <w:p w14:paraId="76F2398E">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jc w:val="both"/>
        <w:textAlignment w:val="auto"/>
        <w:rPr>
          <w:rFonts w:hint="eastAsia" w:ascii="仿宋" w:hAnsi="仿宋" w:eastAsia="仿宋" w:cs="仿宋"/>
          <w:color w:val="auto"/>
          <w:highlight w:val="none"/>
          <w:lang w:val="en-US" w:eastAsia="zh-CN"/>
        </w:rPr>
      </w:pPr>
      <w:r>
        <w:rPr>
          <w:rFonts w:hint="eastAsia" w:ascii="仿宋" w:hAnsi="仿宋" w:eastAsia="仿宋" w:cs="仿宋"/>
          <w:color w:val="auto"/>
          <w:sz w:val="30"/>
          <w:szCs w:val="30"/>
          <w:highlight w:val="none"/>
          <w:lang w:val="en-US" w:eastAsia="zh-CN"/>
        </w:rPr>
        <w:t>特此声明。</w:t>
      </w:r>
    </w:p>
    <w:p w14:paraId="336E2743">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both"/>
        <w:textAlignment w:val="auto"/>
        <w:rPr>
          <w:rFonts w:hint="eastAsia" w:ascii="仿宋" w:hAnsi="仿宋" w:eastAsia="仿宋" w:cs="仿宋"/>
          <w:color w:val="auto"/>
          <w:highlight w:val="none"/>
          <w:lang w:val="en-US" w:eastAsia="zh-CN"/>
        </w:rPr>
      </w:pPr>
    </w:p>
    <w:p w14:paraId="1739A322">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highlight w:val="none"/>
          <w:lang w:val="en-US" w:eastAsia="zh-CN"/>
        </w:rPr>
      </w:pPr>
    </w:p>
    <w:p w14:paraId="70B79C17">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highlight w:val="none"/>
          <w:lang w:val="en-US" w:eastAsia="zh-CN"/>
        </w:rPr>
      </w:pPr>
    </w:p>
    <w:p w14:paraId="53B3C34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auto"/>
          <w:highlight w:val="none"/>
          <w:lang w:val="en-US" w:eastAsia="zh-CN"/>
        </w:rPr>
      </w:pPr>
    </w:p>
    <w:p w14:paraId="5CE537F0">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声明单位：</w:t>
      </w:r>
    </w:p>
    <w:p w14:paraId="5A62B1B6">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负责人：</w:t>
      </w:r>
    </w:p>
    <w:p w14:paraId="04919A1F">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right"/>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（加盖公章及法定代表人或授权代表签字）     </w:t>
      </w:r>
    </w:p>
    <w:p w14:paraId="61873EAA">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center"/>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年   月   日</w:t>
      </w:r>
    </w:p>
    <w:p w14:paraId="3E1C27B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0E347941">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7EA6C66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7A838F6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151A0A8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14B6D94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05255FFD">
      <w:pPr>
        <w:keepNext/>
        <w:keepLines/>
        <w:widowControl w:val="0"/>
        <w:spacing w:before="120"/>
        <w:jc w:val="right"/>
        <w:outlineLvl w:val="0"/>
        <w:rPr>
          <w:rFonts w:hint="eastAsia" w:ascii="仿宋" w:hAnsi="仿宋" w:eastAsia="仿宋" w:cs="仿宋"/>
          <w:color w:val="auto"/>
          <w:highlight w:val="none"/>
        </w:rPr>
      </w:pPr>
      <w:r>
        <w:rPr>
          <w:rFonts w:hint="eastAsia" w:ascii="仿宋" w:hAnsi="仿宋" w:eastAsia="仿宋" w:cs="仿宋"/>
          <w:b/>
          <w:bCs/>
          <w:color w:val="auto"/>
          <w:kern w:val="2"/>
          <w:sz w:val="44"/>
          <w:szCs w:val="48"/>
          <w:highlight w:val="none"/>
          <w:lang w:val="en-US" w:eastAsia="zh-CN" w:bidi="ar-SA"/>
        </w:rPr>
        <w:t>附件三</w:t>
      </w:r>
    </w:p>
    <w:p w14:paraId="399EC115">
      <w:pPr>
        <w:tabs>
          <w:tab w:val="left" w:pos="720"/>
        </w:tabs>
        <w:adjustRightInd w:val="0"/>
        <w:snapToGrid w:val="0"/>
        <w:spacing w:line="360" w:lineRule="auto"/>
        <w:ind w:left="482" w:hanging="663" w:hangingChars="150"/>
        <w:jc w:val="center"/>
        <w:rPr>
          <w:rFonts w:hint="eastAsia" w:ascii="仿宋" w:hAnsi="仿宋" w:eastAsia="仿宋" w:cs="仿宋"/>
          <w:b/>
          <w:bCs w:val="0"/>
          <w:color w:val="auto"/>
          <w:sz w:val="44"/>
          <w:szCs w:val="44"/>
          <w:highlight w:val="none"/>
        </w:rPr>
      </w:pPr>
      <w:r>
        <w:rPr>
          <w:rFonts w:hint="eastAsia" w:ascii="仿宋" w:hAnsi="仿宋" w:eastAsia="仿宋" w:cs="仿宋"/>
          <w:b/>
          <w:bCs w:val="0"/>
          <w:color w:val="auto"/>
          <w:sz w:val="44"/>
          <w:szCs w:val="44"/>
          <w:highlight w:val="none"/>
        </w:rPr>
        <w:t>材料款申报</w:t>
      </w:r>
      <w:r>
        <w:rPr>
          <w:rFonts w:hint="eastAsia" w:ascii="仿宋" w:hAnsi="仿宋" w:eastAsia="仿宋" w:cs="仿宋"/>
          <w:b/>
          <w:bCs w:val="0"/>
          <w:color w:val="auto"/>
          <w:sz w:val="44"/>
          <w:szCs w:val="44"/>
          <w:highlight w:val="none"/>
          <w:lang w:val="en-US" w:eastAsia="zh-CN"/>
        </w:rPr>
        <w:t>审批</w:t>
      </w:r>
      <w:r>
        <w:rPr>
          <w:rFonts w:hint="eastAsia" w:ascii="仿宋" w:hAnsi="仿宋" w:eastAsia="仿宋" w:cs="仿宋"/>
          <w:b/>
          <w:bCs w:val="0"/>
          <w:color w:val="auto"/>
          <w:sz w:val="44"/>
          <w:szCs w:val="44"/>
          <w:highlight w:val="none"/>
        </w:rPr>
        <w:t>表</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3402"/>
        <w:gridCol w:w="1276"/>
        <w:gridCol w:w="3423"/>
      </w:tblGrid>
      <w:tr w14:paraId="478ED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val="0"/>
            <w:vAlign w:val="top"/>
          </w:tcPr>
          <w:p w14:paraId="66DDBE4B">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工程名称</w:t>
            </w:r>
          </w:p>
        </w:tc>
        <w:tc>
          <w:tcPr>
            <w:tcW w:w="3402" w:type="dxa"/>
            <w:noWrap w:val="0"/>
            <w:vAlign w:val="top"/>
          </w:tcPr>
          <w:p w14:paraId="100F3066">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c>
          <w:tcPr>
            <w:tcW w:w="1276" w:type="dxa"/>
            <w:noWrap w:val="0"/>
            <w:vAlign w:val="top"/>
          </w:tcPr>
          <w:p w14:paraId="0362A1CB">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合同名称</w:t>
            </w:r>
          </w:p>
        </w:tc>
        <w:tc>
          <w:tcPr>
            <w:tcW w:w="3423" w:type="dxa"/>
            <w:noWrap w:val="0"/>
            <w:vAlign w:val="top"/>
          </w:tcPr>
          <w:p w14:paraId="7612D9FF">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r>
      <w:tr w14:paraId="12738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noWrap w:val="0"/>
            <w:vAlign w:val="top"/>
          </w:tcPr>
          <w:p w14:paraId="2A5E413D">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供货单位</w:t>
            </w:r>
          </w:p>
        </w:tc>
        <w:tc>
          <w:tcPr>
            <w:tcW w:w="3402" w:type="dxa"/>
            <w:noWrap w:val="0"/>
            <w:vAlign w:val="top"/>
          </w:tcPr>
          <w:p w14:paraId="05823426">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c>
          <w:tcPr>
            <w:tcW w:w="1276" w:type="dxa"/>
            <w:noWrap w:val="0"/>
            <w:vAlign w:val="top"/>
          </w:tcPr>
          <w:p w14:paraId="57CC856A">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合同编号</w:t>
            </w:r>
          </w:p>
        </w:tc>
        <w:tc>
          <w:tcPr>
            <w:tcW w:w="3423" w:type="dxa"/>
            <w:noWrap w:val="0"/>
            <w:vAlign w:val="top"/>
          </w:tcPr>
          <w:p w14:paraId="0B0889E4">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r>
      <w:tr w14:paraId="44248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7" w:hRule="atLeast"/>
        </w:trPr>
        <w:tc>
          <w:tcPr>
            <w:tcW w:w="9377" w:type="dxa"/>
            <w:gridSpan w:val="4"/>
            <w:noWrap w:val="0"/>
            <w:vAlign w:val="top"/>
          </w:tcPr>
          <w:p w14:paraId="3345E0EC">
            <w:pPr>
              <w:tabs>
                <w:tab w:val="left" w:pos="720"/>
              </w:tabs>
              <w:adjustRightInd w:val="0"/>
              <w:snapToGrid w:val="0"/>
              <w:spacing w:line="360" w:lineRule="auto"/>
              <w:ind w:firstLine="120" w:firstLineChars="50"/>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材料申报内容：</w:t>
            </w:r>
          </w:p>
          <w:p w14:paraId="3F6AA30C">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5CA72546">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6CA5907">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7B15226C">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供货单位（章）：</w:t>
            </w:r>
          </w:p>
          <w:p w14:paraId="588CE83E">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供货单位负责人：</w:t>
            </w:r>
          </w:p>
        </w:tc>
      </w:tr>
      <w:tr w14:paraId="540A3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9377" w:type="dxa"/>
            <w:gridSpan w:val="4"/>
            <w:noWrap w:val="0"/>
            <w:vAlign w:val="top"/>
          </w:tcPr>
          <w:p w14:paraId="7EDC3561">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仓管员①/经办人审核意见：</w:t>
            </w:r>
          </w:p>
          <w:p w14:paraId="42756E7C">
            <w:pPr>
              <w:tabs>
                <w:tab w:val="left" w:pos="720"/>
              </w:tabs>
              <w:adjustRightInd w:val="0"/>
              <w:snapToGrid w:val="0"/>
              <w:spacing w:line="360" w:lineRule="auto"/>
              <w:ind w:left="5421" w:hanging="5400" w:hangingChars="2250"/>
              <w:jc w:val="left"/>
              <w:rPr>
                <w:rFonts w:hint="eastAsia" w:ascii="仿宋" w:hAnsi="仿宋" w:eastAsia="仿宋" w:cs="仿宋"/>
                <w:b w:val="0"/>
                <w:bCs/>
                <w:color w:val="auto"/>
                <w:sz w:val="24"/>
                <w:highlight w:val="none"/>
              </w:rPr>
            </w:pPr>
          </w:p>
          <w:p w14:paraId="2C93BC8D">
            <w:pPr>
              <w:tabs>
                <w:tab w:val="left" w:pos="720"/>
              </w:tabs>
              <w:adjustRightInd w:val="0"/>
              <w:snapToGrid w:val="0"/>
              <w:spacing w:line="360" w:lineRule="auto"/>
              <w:ind w:left="5421" w:hanging="5400" w:hangingChars="2250"/>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r w14:paraId="25116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trPr>
        <w:tc>
          <w:tcPr>
            <w:tcW w:w="9377" w:type="dxa"/>
            <w:gridSpan w:val="4"/>
            <w:noWrap w:val="0"/>
            <w:vAlign w:val="top"/>
          </w:tcPr>
          <w:p w14:paraId="71E7B5E9">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仓管员②审核意见：</w:t>
            </w:r>
          </w:p>
          <w:p w14:paraId="610D8A64">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375C94B1">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 </w:t>
            </w:r>
          </w:p>
        </w:tc>
      </w:tr>
      <w:tr w14:paraId="7B965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trPr>
        <w:tc>
          <w:tcPr>
            <w:tcW w:w="9377" w:type="dxa"/>
            <w:gridSpan w:val="4"/>
            <w:noWrap w:val="0"/>
            <w:vAlign w:val="top"/>
          </w:tcPr>
          <w:p w14:paraId="7F3820D4">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项目成本管理员审核意见：</w:t>
            </w:r>
          </w:p>
          <w:p w14:paraId="2B3D343A">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7EF2DA62">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739809B3">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r w14:paraId="0BC0E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trPr>
        <w:tc>
          <w:tcPr>
            <w:tcW w:w="9377" w:type="dxa"/>
            <w:gridSpan w:val="4"/>
            <w:noWrap w:val="0"/>
            <w:vAlign w:val="top"/>
          </w:tcPr>
          <w:p w14:paraId="3556F19B">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项目经理审核意见：</w:t>
            </w:r>
          </w:p>
          <w:p w14:paraId="403C14D9">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1FB6791C">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66E47302">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bl>
    <w:p w14:paraId="10971D1A">
      <w:pPr>
        <w:tabs>
          <w:tab w:val="left" w:pos="720"/>
        </w:tabs>
        <w:adjustRightInd w:val="0"/>
        <w:snapToGrid w:val="0"/>
        <w:spacing w:line="360" w:lineRule="auto"/>
        <w:ind w:left="-630" w:leftChars="-300" w:right="-630" w:rightChars="-300" w:firstLine="540" w:firstLineChars="300"/>
        <w:jc w:val="left"/>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填表要求：1、此表由</w:t>
      </w:r>
      <w:r>
        <w:rPr>
          <w:rFonts w:hint="eastAsia" w:ascii="仿宋" w:hAnsi="仿宋" w:eastAsia="仿宋" w:cs="仿宋"/>
          <w:b w:val="0"/>
          <w:bCs/>
          <w:color w:val="auto"/>
          <w:sz w:val="18"/>
          <w:szCs w:val="18"/>
          <w:highlight w:val="none"/>
          <w:lang w:val="en-US" w:eastAsia="zh-CN"/>
        </w:rPr>
        <w:t>乙方</w:t>
      </w:r>
      <w:r>
        <w:rPr>
          <w:rFonts w:hint="eastAsia" w:ascii="仿宋" w:hAnsi="仿宋" w:eastAsia="仿宋" w:cs="仿宋"/>
          <w:b w:val="0"/>
          <w:bCs/>
          <w:color w:val="auto"/>
          <w:sz w:val="18"/>
          <w:szCs w:val="18"/>
          <w:highlight w:val="none"/>
        </w:rPr>
        <w:t>发起，如实填写，不允许涂改，如有涂改或虚报，此表无效。</w:t>
      </w:r>
    </w:p>
    <w:p w14:paraId="76A8AB6D">
      <w:pPr>
        <w:numPr>
          <w:ilvl w:val="0"/>
          <w:numId w:val="3"/>
        </w:numPr>
        <w:tabs>
          <w:tab w:val="left" w:pos="720"/>
        </w:tabs>
        <w:adjustRightInd w:val="0"/>
        <w:snapToGrid w:val="0"/>
        <w:spacing w:line="360" w:lineRule="auto"/>
        <w:ind w:left="-315" w:leftChars="-150" w:right="-630" w:rightChars="-300" w:firstLine="1170" w:firstLineChars="650"/>
        <w:jc w:val="left"/>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此确认表作为向</w:t>
      </w:r>
      <w:r>
        <w:rPr>
          <w:rFonts w:hint="eastAsia" w:ascii="仿宋" w:hAnsi="仿宋" w:eastAsia="仿宋" w:cs="仿宋"/>
          <w:b w:val="0"/>
          <w:bCs/>
          <w:color w:val="auto"/>
          <w:sz w:val="18"/>
          <w:szCs w:val="18"/>
          <w:highlight w:val="none"/>
          <w:lang w:val="en-US" w:eastAsia="zh-CN"/>
        </w:rPr>
        <w:t>中泰建安</w:t>
      </w:r>
      <w:r>
        <w:rPr>
          <w:rFonts w:hint="eastAsia" w:ascii="仿宋" w:hAnsi="仿宋" w:eastAsia="仿宋" w:cs="仿宋"/>
          <w:b w:val="0"/>
          <w:bCs/>
          <w:color w:val="auto"/>
          <w:sz w:val="18"/>
          <w:szCs w:val="18"/>
          <w:highlight w:val="none"/>
        </w:rPr>
        <w:t>公司申报款项支付审批单的附件。</w:t>
      </w:r>
    </w:p>
    <w:p w14:paraId="58C49A1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3541F46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仿宋" w:hAnsi="仿宋" w:eastAsia="仿宋" w:cs="仿宋"/>
          <w:b/>
          <w:bCs/>
          <w:color w:val="auto"/>
          <w:sz w:val="30"/>
          <w:highlight w:val="none"/>
          <w:lang w:val="en-US" w:eastAsia="zh-CN"/>
        </w:rPr>
      </w:pPr>
    </w:p>
    <w:p w14:paraId="12D0D71B">
      <w:pPr>
        <w:jc w:val="right"/>
        <w:rPr>
          <w:rFonts w:hint="eastAsia" w:ascii="仿宋" w:hAnsi="仿宋" w:eastAsia="仿宋" w:cs="仿宋"/>
          <w:b/>
          <w:bCs/>
          <w:color w:val="auto"/>
          <w:sz w:val="44"/>
          <w:szCs w:val="44"/>
          <w:highlight w:val="none"/>
          <w:lang w:val="en-US" w:eastAsia="zh-CN"/>
        </w:rPr>
      </w:pPr>
    </w:p>
    <w:p w14:paraId="37BAB4F6">
      <w:pPr>
        <w:widowControl w:val="0"/>
        <w:numPr>
          <w:ilvl w:val="0"/>
          <w:numId w:val="0"/>
        </w:numPr>
        <w:tabs>
          <w:tab w:val="left" w:pos="720"/>
        </w:tabs>
        <w:adjustRightInd w:val="0"/>
        <w:snapToGrid w:val="0"/>
        <w:spacing w:line="360" w:lineRule="auto"/>
        <w:ind w:right="-630" w:rightChars="-300"/>
        <w:jc w:val="left"/>
        <w:rPr>
          <w:rFonts w:hint="eastAsia" w:ascii="仿宋" w:hAnsi="仿宋" w:eastAsia="仿宋" w:cs="仿宋"/>
          <w:b w:val="0"/>
          <w:bCs/>
          <w:color w:val="auto"/>
          <w:sz w:val="18"/>
          <w:szCs w:val="18"/>
          <w:highlight w:val="none"/>
        </w:rPr>
      </w:pPr>
    </w:p>
    <w:p w14:paraId="7B047052">
      <w:pPr>
        <w:widowControl w:val="0"/>
        <w:numPr>
          <w:ilvl w:val="0"/>
          <w:numId w:val="0"/>
        </w:numPr>
        <w:tabs>
          <w:tab w:val="left" w:pos="720"/>
        </w:tabs>
        <w:adjustRightInd w:val="0"/>
        <w:snapToGrid w:val="0"/>
        <w:spacing w:line="360" w:lineRule="auto"/>
        <w:ind w:right="-630" w:rightChars="-300"/>
        <w:jc w:val="left"/>
        <w:rPr>
          <w:rFonts w:hint="eastAsia" w:ascii="仿宋" w:hAnsi="仿宋" w:eastAsia="仿宋" w:cs="仿宋"/>
          <w:b w:val="0"/>
          <w:bCs/>
          <w:color w:val="auto"/>
          <w:sz w:val="18"/>
          <w:szCs w:val="18"/>
          <w:highlight w:val="none"/>
        </w:rPr>
      </w:pPr>
    </w:p>
    <w:p w14:paraId="1B1704E5">
      <w:pPr>
        <w:widowControl w:val="0"/>
        <w:numPr>
          <w:ilvl w:val="0"/>
          <w:numId w:val="0"/>
        </w:numPr>
        <w:tabs>
          <w:tab w:val="left" w:pos="720"/>
        </w:tabs>
        <w:adjustRightInd w:val="0"/>
        <w:snapToGrid w:val="0"/>
        <w:spacing w:line="360" w:lineRule="auto"/>
        <w:ind w:right="-630" w:rightChars="-300"/>
        <w:jc w:val="left"/>
        <w:rPr>
          <w:rFonts w:hint="eastAsia" w:ascii="仿宋" w:hAnsi="仿宋" w:eastAsia="仿宋" w:cs="仿宋"/>
          <w:b w:val="0"/>
          <w:bCs/>
          <w:color w:val="auto"/>
          <w:sz w:val="18"/>
          <w:szCs w:val="18"/>
          <w:highlight w:val="none"/>
        </w:rPr>
      </w:pP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81"/>
        <w:gridCol w:w="1354"/>
        <w:gridCol w:w="1019"/>
        <w:gridCol w:w="1019"/>
        <w:gridCol w:w="1432"/>
        <w:gridCol w:w="1841"/>
        <w:gridCol w:w="1019"/>
        <w:gridCol w:w="1048"/>
      </w:tblGrid>
      <w:tr w14:paraId="43324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nil"/>
              <w:left w:val="nil"/>
              <w:bottom w:val="nil"/>
              <w:right w:val="nil"/>
            </w:tcBorders>
            <w:noWrap/>
            <w:vAlign w:val="center"/>
          </w:tcPr>
          <w:p w14:paraId="38C77842">
            <w:pPr>
              <w:keepNext w:val="0"/>
              <w:keepLines w:val="0"/>
              <w:widowControl/>
              <w:suppressLineNumbers w:val="0"/>
              <w:jc w:val="right"/>
              <w:textAlignment w:val="center"/>
              <w:rPr>
                <w:rFonts w:hint="eastAsia" w:ascii="仿宋" w:hAnsi="仿宋" w:eastAsia="仿宋" w:cs="仿宋"/>
                <w:b/>
                <w:bCs/>
                <w:i w:val="0"/>
                <w:iCs w:val="0"/>
                <w:color w:val="auto"/>
                <w:kern w:val="0"/>
                <w:sz w:val="44"/>
                <w:szCs w:val="44"/>
                <w:highlight w:val="none"/>
                <w:u w:val="none"/>
                <w:lang w:val="en-US" w:eastAsia="zh-CN" w:bidi="ar"/>
              </w:rPr>
            </w:pPr>
            <w:r>
              <w:rPr>
                <w:rFonts w:hint="eastAsia" w:ascii="仿宋" w:hAnsi="仿宋" w:eastAsia="仿宋" w:cs="仿宋"/>
                <w:b/>
                <w:bCs/>
                <w:i w:val="0"/>
                <w:iCs w:val="0"/>
                <w:color w:val="auto"/>
                <w:kern w:val="0"/>
                <w:sz w:val="44"/>
                <w:szCs w:val="44"/>
                <w:highlight w:val="none"/>
                <w:u w:val="none"/>
                <w:lang w:val="en-US" w:eastAsia="zh-CN" w:bidi="ar"/>
              </w:rPr>
              <w:t>附件四</w:t>
            </w:r>
          </w:p>
          <w:p w14:paraId="222C3CF4">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44"/>
                <w:szCs w:val="44"/>
                <w:highlight w:val="none"/>
                <w:u w:val="none"/>
                <w:lang w:val="en-US" w:eastAsia="zh-CN" w:bidi="ar"/>
              </w:rPr>
              <w:t>款项支付台账</w:t>
            </w:r>
          </w:p>
        </w:tc>
      </w:tr>
      <w:tr w14:paraId="7EE1D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61BAACC0">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项目名称：</w:t>
            </w:r>
          </w:p>
        </w:tc>
      </w:tr>
      <w:tr w14:paraId="26009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0672CED7">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合同名称：</w:t>
            </w:r>
          </w:p>
        </w:tc>
      </w:tr>
      <w:tr w14:paraId="05A1B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6B5B7EF4">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付款公司名称：东莞市中泰建安工程有限公司</w:t>
            </w:r>
          </w:p>
        </w:tc>
      </w:tr>
      <w:tr w14:paraId="4A7E8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45023596">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序号</w:t>
            </w:r>
          </w:p>
        </w:tc>
        <w:tc>
          <w:tcPr>
            <w:tcW w:w="711" w:type="pct"/>
            <w:tcBorders>
              <w:top w:val="single" w:color="000000" w:sz="4" w:space="0"/>
              <w:left w:val="single" w:color="000000" w:sz="4" w:space="0"/>
              <w:bottom w:val="single" w:color="000000" w:sz="4" w:space="0"/>
              <w:right w:val="single" w:color="000000" w:sz="4" w:space="0"/>
            </w:tcBorders>
            <w:noWrap w:val="0"/>
            <w:vAlign w:val="center"/>
          </w:tcPr>
          <w:p w14:paraId="026784B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收/付款日期（年/月）</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42CD4DB">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发票代码</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E347C2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发票号码</w:t>
            </w: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0AE32B06">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当期应付金额</w:t>
            </w: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63B58FC2">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已支付金额</w:t>
            </w: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00C3B03C">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未付金额</w:t>
            </w: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5AAE9CC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付款内容</w:t>
            </w:r>
          </w:p>
        </w:tc>
      </w:tr>
      <w:tr w14:paraId="1B332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7F332155">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1</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0EDAEDB6">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0CA1D125">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81322D5">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7474E918">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3B307BF4">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A7B7573">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0B6206BA">
            <w:pPr>
              <w:jc w:val="center"/>
              <w:rPr>
                <w:rFonts w:hint="eastAsia" w:ascii="仿宋" w:hAnsi="仿宋" w:eastAsia="仿宋" w:cs="仿宋"/>
                <w:i w:val="0"/>
                <w:iCs w:val="0"/>
                <w:color w:val="auto"/>
                <w:sz w:val="22"/>
                <w:szCs w:val="22"/>
                <w:highlight w:val="none"/>
                <w:u w:val="none"/>
              </w:rPr>
            </w:pPr>
          </w:p>
        </w:tc>
      </w:tr>
      <w:tr w14:paraId="768C0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4904853B">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2</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6122992A">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AB1AF1F">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3366D472">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30620BD1">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5A4F54E1">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4F3ADB62">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412A51FF">
            <w:pPr>
              <w:jc w:val="center"/>
              <w:rPr>
                <w:rFonts w:hint="eastAsia" w:ascii="仿宋" w:hAnsi="仿宋" w:eastAsia="仿宋" w:cs="仿宋"/>
                <w:i w:val="0"/>
                <w:iCs w:val="0"/>
                <w:color w:val="auto"/>
                <w:sz w:val="22"/>
                <w:szCs w:val="22"/>
                <w:highlight w:val="none"/>
                <w:u w:val="none"/>
              </w:rPr>
            </w:pPr>
          </w:p>
        </w:tc>
      </w:tr>
      <w:tr w14:paraId="7A2ED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01A5118C">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426BDF8C">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31E4B4D">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0ACB1C5E">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51E4BE4D">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3FFEBA73">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F989509">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7C251267">
            <w:pPr>
              <w:jc w:val="center"/>
              <w:rPr>
                <w:rFonts w:hint="eastAsia" w:ascii="仿宋" w:hAnsi="仿宋" w:eastAsia="仿宋" w:cs="仿宋"/>
                <w:i w:val="0"/>
                <w:iCs w:val="0"/>
                <w:color w:val="auto"/>
                <w:sz w:val="22"/>
                <w:szCs w:val="22"/>
                <w:highlight w:val="none"/>
                <w:u w:val="none"/>
              </w:rPr>
            </w:pPr>
          </w:p>
        </w:tc>
      </w:tr>
      <w:tr w14:paraId="4820F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4CDD6FE3">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06062A41">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31B67E8B">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606C23E9">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253D52D1">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1F104B88">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52565A3D">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0B6D3914">
            <w:pPr>
              <w:jc w:val="center"/>
              <w:rPr>
                <w:rFonts w:hint="eastAsia" w:ascii="仿宋" w:hAnsi="仿宋" w:eastAsia="仿宋" w:cs="仿宋"/>
                <w:i w:val="0"/>
                <w:iCs w:val="0"/>
                <w:color w:val="auto"/>
                <w:sz w:val="22"/>
                <w:szCs w:val="22"/>
                <w:highlight w:val="none"/>
                <w:u w:val="none"/>
              </w:rPr>
            </w:pPr>
          </w:p>
        </w:tc>
      </w:tr>
      <w:tr w14:paraId="1AD98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683EC09E">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4AE17715">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317C685">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3BDA7D0">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759B6219">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6F41B002">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8FAAF80">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4FB365E2">
            <w:pPr>
              <w:jc w:val="center"/>
              <w:rPr>
                <w:rFonts w:hint="eastAsia" w:ascii="仿宋" w:hAnsi="仿宋" w:eastAsia="仿宋" w:cs="仿宋"/>
                <w:i w:val="0"/>
                <w:iCs w:val="0"/>
                <w:color w:val="auto"/>
                <w:sz w:val="22"/>
                <w:szCs w:val="22"/>
                <w:highlight w:val="none"/>
                <w:u w:val="none"/>
              </w:rPr>
            </w:pPr>
          </w:p>
        </w:tc>
      </w:tr>
      <w:tr w14:paraId="639E1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10" w:type="pct"/>
            <w:tcBorders>
              <w:top w:val="single" w:color="000000" w:sz="4" w:space="0"/>
              <w:left w:val="single" w:color="000000" w:sz="4" w:space="0"/>
              <w:bottom w:val="single" w:color="000000" w:sz="4" w:space="0"/>
              <w:right w:val="single" w:color="000000" w:sz="4" w:space="0"/>
            </w:tcBorders>
            <w:noWrap/>
            <w:vAlign w:val="center"/>
          </w:tcPr>
          <w:p w14:paraId="78E40CA0">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1" w:type="pct"/>
            <w:tcBorders>
              <w:top w:val="single" w:color="000000" w:sz="4" w:space="0"/>
              <w:left w:val="single" w:color="000000" w:sz="4" w:space="0"/>
              <w:bottom w:val="single" w:color="000000" w:sz="4" w:space="0"/>
              <w:right w:val="single" w:color="000000" w:sz="4" w:space="0"/>
            </w:tcBorders>
            <w:noWrap/>
            <w:vAlign w:val="center"/>
          </w:tcPr>
          <w:p w14:paraId="43F1F11D">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36F5A66E">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7E34AF93">
            <w:pPr>
              <w:jc w:val="center"/>
              <w:rPr>
                <w:rFonts w:hint="eastAsia" w:ascii="仿宋" w:hAnsi="仿宋" w:eastAsia="仿宋" w:cs="仿宋"/>
                <w:i w:val="0"/>
                <w:iCs w:val="0"/>
                <w:color w:val="auto"/>
                <w:sz w:val="22"/>
                <w:szCs w:val="22"/>
                <w:highlight w:val="none"/>
                <w:u w:val="none"/>
              </w:rPr>
            </w:pPr>
          </w:p>
        </w:tc>
        <w:tc>
          <w:tcPr>
            <w:tcW w:w="753" w:type="pct"/>
            <w:tcBorders>
              <w:top w:val="single" w:color="000000" w:sz="4" w:space="0"/>
              <w:left w:val="single" w:color="000000" w:sz="4" w:space="0"/>
              <w:bottom w:val="single" w:color="000000" w:sz="4" w:space="0"/>
              <w:right w:val="single" w:color="000000" w:sz="4" w:space="0"/>
            </w:tcBorders>
            <w:noWrap/>
            <w:vAlign w:val="center"/>
          </w:tcPr>
          <w:p w14:paraId="261509DC">
            <w:pPr>
              <w:jc w:val="center"/>
              <w:rPr>
                <w:rFonts w:hint="eastAsia" w:ascii="仿宋" w:hAnsi="仿宋" w:eastAsia="仿宋" w:cs="仿宋"/>
                <w:i w:val="0"/>
                <w:iCs w:val="0"/>
                <w:color w:val="auto"/>
                <w:sz w:val="22"/>
                <w:szCs w:val="22"/>
                <w:highlight w:val="none"/>
                <w:u w:val="none"/>
              </w:rPr>
            </w:pPr>
          </w:p>
        </w:tc>
        <w:tc>
          <w:tcPr>
            <w:tcW w:w="968" w:type="pct"/>
            <w:tcBorders>
              <w:top w:val="single" w:color="000000" w:sz="4" w:space="0"/>
              <w:left w:val="single" w:color="000000" w:sz="4" w:space="0"/>
              <w:bottom w:val="single" w:color="000000" w:sz="4" w:space="0"/>
              <w:right w:val="single" w:color="000000" w:sz="4" w:space="0"/>
            </w:tcBorders>
            <w:noWrap/>
            <w:vAlign w:val="center"/>
          </w:tcPr>
          <w:p w14:paraId="497F1C66">
            <w:pPr>
              <w:jc w:val="center"/>
              <w:rPr>
                <w:rFonts w:hint="eastAsia" w:ascii="仿宋" w:hAnsi="仿宋" w:eastAsia="仿宋" w:cs="仿宋"/>
                <w:i w:val="0"/>
                <w:iCs w:val="0"/>
                <w:color w:val="auto"/>
                <w:sz w:val="22"/>
                <w:szCs w:val="22"/>
                <w:highlight w:val="none"/>
                <w:u w:val="none"/>
              </w:rPr>
            </w:pPr>
          </w:p>
        </w:tc>
        <w:tc>
          <w:tcPr>
            <w:tcW w:w="535" w:type="pct"/>
            <w:tcBorders>
              <w:top w:val="single" w:color="000000" w:sz="4" w:space="0"/>
              <w:left w:val="single" w:color="000000" w:sz="4" w:space="0"/>
              <w:bottom w:val="single" w:color="000000" w:sz="4" w:space="0"/>
              <w:right w:val="single" w:color="000000" w:sz="4" w:space="0"/>
            </w:tcBorders>
            <w:noWrap/>
            <w:vAlign w:val="center"/>
          </w:tcPr>
          <w:p w14:paraId="23B87538">
            <w:pPr>
              <w:jc w:val="center"/>
              <w:rPr>
                <w:rFonts w:hint="eastAsia" w:ascii="仿宋" w:hAnsi="仿宋" w:eastAsia="仿宋" w:cs="仿宋"/>
                <w:i w:val="0"/>
                <w:iCs w:val="0"/>
                <w:color w:val="auto"/>
                <w:sz w:val="22"/>
                <w:szCs w:val="22"/>
                <w:highlight w:val="none"/>
                <w:u w:val="none"/>
              </w:rPr>
            </w:pPr>
          </w:p>
        </w:tc>
        <w:tc>
          <w:tcPr>
            <w:tcW w:w="548" w:type="pct"/>
            <w:tcBorders>
              <w:top w:val="single" w:color="000000" w:sz="4" w:space="0"/>
              <w:left w:val="single" w:color="000000" w:sz="4" w:space="0"/>
              <w:bottom w:val="single" w:color="000000" w:sz="4" w:space="0"/>
              <w:right w:val="single" w:color="000000" w:sz="4" w:space="0"/>
            </w:tcBorders>
            <w:noWrap/>
            <w:vAlign w:val="center"/>
          </w:tcPr>
          <w:p w14:paraId="12E0F01B">
            <w:pPr>
              <w:jc w:val="center"/>
              <w:rPr>
                <w:rFonts w:hint="eastAsia" w:ascii="仿宋" w:hAnsi="仿宋" w:eastAsia="仿宋" w:cs="仿宋"/>
                <w:i w:val="0"/>
                <w:iCs w:val="0"/>
                <w:color w:val="auto"/>
                <w:sz w:val="22"/>
                <w:szCs w:val="22"/>
                <w:highlight w:val="none"/>
                <w:u w:val="none"/>
              </w:rPr>
            </w:pPr>
          </w:p>
        </w:tc>
      </w:tr>
      <w:tr w14:paraId="1ECAC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122" w:type="pct"/>
            <w:gridSpan w:val="2"/>
            <w:tcBorders>
              <w:top w:val="nil"/>
              <w:left w:val="nil"/>
              <w:bottom w:val="nil"/>
              <w:right w:val="nil"/>
            </w:tcBorders>
            <w:noWrap/>
            <w:vAlign w:val="center"/>
          </w:tcPr>
          <w:p w14:paraId="41C9434A">
            <w:pPr>
              <w:jc w:val="left"/>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制表人：</w:t>
            </w:r>
          </w:p>
        </w:tc>
        <w:tc>
          <w:tcPr>
            <w:tcW w:w="535" w:type="pct"/>
            <w:tcBorders>
              <w:top w:val="nil"/>
              <w:left w:val="nil"/>
              <w:bottom w:val="nil"/>
              <w:right w:val="nil"/>
            </w:tcBorders>
            <w:noWrap/>
            <w:vAlign w:val="center"/>
          </w:tcPr>
          <w:p w14:paraId="1821891E">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4015768E">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176484FF">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4AC4BC7E">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制表日期：</w:t>
            </w:r>
          </w:p>
        </w:tc>
        <w:tc>
          <w:tcPr>
            <w:tcW w:w="535" w:type="pct"/>
            <w:tcBorders>
              <w:top w:val="nil"/>
              <w:left w:val="nil"/>
              <w:bottom w:val="nil"/>
              <w:right w:val="nil"/>
            </w:tcBorders>
            <w:noWrap/>
            <w:vAlign w:val="center"/>
          </w:tcPr>
          <w:p w14:paraId="09A691B8">
            <w:pPr>
              <w:jc w:val="left"/>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center"/>
          </w:tcPr>
          <w:p w14:paraId="67EAD6EC">
            <w:pPr>
              <w:jc w:val="center"/>
              <w:rPr>
                <w:rFonts w:hint="eastAsia" w:ascii="仿宋" w:hAnsi="仿宋" w:eastAsia="仿宋" w:cs="仿宋"/>
                <w:i w:val="0"/>
                <w:iCs w:val="0"/>
                <w:color w:val="auto"/>
                <w:sz w:val="22"/>
                <w:szCs w:val="22"/>
                <w:highlight w:val="none"/>
                <w:u w:val="none"/>
              </w:rPr>
            </w:pPr>
          </w:p>
        </w:tc>
      </w:tr>
      <w:tr w14:paraId="14F3A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10" w:type="pct"/>
            <w:tcBorders>
              <w:top w:val="nil"/>
              <w:left w:val="nil"/>
              <w:bottom w:val="nil"/>
              <w:right w:val="nil"/>
            </w:tcBorders>
            <w:noWrap/>
            <w:vAlign w:val="bottom"/>
          </w:tcPr>
          <w:p w14:paraId="51CD049A">
            <w:pP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0B7382D0">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35E022BF">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32B271C3">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7C94B054">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682493B6">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5F73C470">
            <w:pPr>
              <w:jc w:val="center"/>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center"/>
          </w:tcPr>
          <w:p w14:paraId="024B3A26">
            <w:pPr>
              <w:jc w:val="center"/>
              <w:rPr>
                <w:rFonts w:hint="eastAsia" w:ascii="仿宋" w:hAnsi="仿宋" w:eastAsia="仿宋" w:cs="仿宋"/>
                <w:i w:val="0"/>
                <w:iCs w:val="0"/>
                <w:color w:val="auto"/>
                <w:sz w:val="22"/>
                <w:szCs w:val="22"/>
                <w:highlight w:val="none"/>
                <w:u w:val="none"/>
              </w:rPr>
            </w:pPr>
          </w:p>
        </w:tc>
      </w:tr>
      <w:tr w14:paraId="01092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10" w:type="pct"/>
            <w:tcBorders>
              <w:top w:val="nil"/>
              <w:left w:val="nil"/>
              <w:bottom w:val="nil"/>
              <w:right w:val="nil"/>
            </w:tcBorders>
            <w:noWrap/>
            <w:vAlign w:val="bottom"/>
          </w:tcPr>
          <w:p w14:paraId="7818FD4A">
            <w:pP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473E1DAB">
            <w:pP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6441CBFB">
            <w:pP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383149B5">
            <w:pP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17459498">
            <w:pP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32E2858E">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收款公司名称：</w:t>
            </w:r>
          </w:p>
        </w:tc>
        <w:tc>
          <w:tcPr>
            <w:tcW w:w="535" w:type="pct"/>
            <w:tcBorders>
              <w:top w:val="nil"/>
              <w:left w:val="nil"/>
              <w:bottom w:val="nil"/>
              <w:right w:val="nil"/>
            </w:tcBorders>
            <w:noWrap/>
            <w:vAlign w:val="center"/>
          </w:tcPr>
          <w:p w14:paraId="1FFBBC50">
            <w:pPr>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5FB14FE2">
            <w:pPr>
              <w:rPr>
                <w:rFonts w:hint="eastAsia" w:ascii="仿宋" w:hAnsi="仿宋" w:eastAsia="仿宋" w:cs="仿宋"/>
                <w:i w:val="0"/>
                <w:iCs w:val="0"/>
                <w:color w:val="auto"/>
                <w:sz w:val="22"/>
                <w:szCs w:val="22"/>
                <w:highlight w:val="none"/>
                <w:u w:val="none"/>
              </w:rPr>
            </w:pPr>
          </w:p>
        </w:tc>
      </w:tr>
      <w:tr w14:paraId="5ED8F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10" w:type="pct"/>
            <w:tcBorders>
              <w:top w:val="nil"/>
              <w:left w:val="nil"/>
              <w:bottom w:val="nil"/>
              <w:right w:val="nil"/>
            </w:tcBorders>
            <w:noWrap/>
            <w:vAlign w:val="bottom"/>
          </w:tcPr>
          <w:p w14:paraId="04908E57">
            <w:pP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772E974A">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4490ED4D">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2E0806B9">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3336FD90">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3A0D7EE0">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（加盖公章）</w:t>
            </w:r>
          </w:p>
        </w:tc>
        <w:tc>
          <w:tcPr>
            <w:tcW w:w="535" w:type="pct"/>
            <w:tcBorders>
              <w:top w:val="nil"/>
              <w:left w:val="nil"/>
              <w:bottom w:val="nil"/>
              <w:right w:val="nil"/>
            </w:tcBorders>
            <w:noWrap/>
            <w:vAlign w:val="center"/>
          </w:tcPr>
          <w:p w14:paraId="3FDDB1BF">
            <w:pPr>
              <w:jc w:val="left"/>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7F5A8A5B">
            <w:pPr>
              <w:rPr>
                <w:rFonts w:hint="eastAsia" w:ascii="仿宋" w:hAnsi="仿宋" w:eastAsia="仿宋" w:cs="仿宋"/>
                <w:i w:val="0"/>
                <w:iCs w:val="0"/>
                <w:color w:val="auto"/>
                <w:sz w:val="22"/>
                <w:szCs w:val="22"/>
                <w:highlight w:val="none"/>
                <w:u w:val="none"/>
              </w:rPr>
            </w:pPr>
          </w:p>
        </w:tc>
      </w:tr>
      <w:tr w14:paraId="2C8B7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10" w:type="pct"/>
            <w:tcBorders>
              <w:top w:val="nil"/>
              <w:left w:val="nil"/>
              <w:bottom w:val="nil"/>
              <w:right w:val="nil"/>
            </w:tcBorders>
            <w:noWrap/>
            <w:vAlign w:val="center"/>
          </w:tcPr>
          <w:p w14:paraId="06FA0CCA">
            <w:pPr>
              <w:jc w:val="cente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1C9800F5">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6075EF82">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1B8F4FF1">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33B7FBBF">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1BABDD3E">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收款公司负责人：</w:t>
            </w:r>
          </w:p>
        </w:tc>
        <w:tc>
          <w:tcPr>
            <w:tcW w:w="535" w:type="pct"/>
            <w:tcBorders>
              <w:top w:val="nil"/>
              <w:left w:val="nil"/>
              <w:bottom w:val="nil"/>
              <w:right w:val="nil"/>
            </w:tcBorders>
            <w:noWrap/>
            <w:vAlign w:val="center"/>
          </w:tcPr>
          <w:p w14:paraId="14FFBE77">
            <w:pPr>
              <w:jc w:val="left"/>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4BBCBA0C">
            <w:pPr>
              <w:rPr>
                <w:rFonts w:hint="eastAsia" w:ascii="仿宋" w:hAnsi="仿宋" w:eastAsia="仿宋" w:cs="仿宋"/>
                <w:i w:val="0"/>
                <w:iCs w:val="0"/>
                <w:color w:val="auto"/>
                <w:sz w:val="22"/>
                <w:szCs w:val="22"/>
                <w:highlight w:val="none"/>
                <w:u w:val="none"/>
              </w:rPr>
            </w:pPr>
          </w:p>
        </w:tc>
      </w:tr>
      <w:tr w14:paraId="1A894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410" w:type="pct"/>
            <w:tcBorders>
              <w:top w:val="nil"/>
              <w:left w:val="nil"/>
              <w:bottom w:val="nil"/>
              <w:right w:val="nil"/>
            </w:tcBorders>
            <w:noWrap/>
            <w:vAlign w:val="center"/>
          </w:tcPr>
          <w:p w14:paraId="61193D9B">
            <w:pPr>
              <w:jc w:val="center"/>
              <w:rPr>
                <w:rFonts w:hint="eastAsia" w:ascii="仿宋" w:hAnsi="仿宋" w:eastAsia="仿宋" w:cs="仿宋"/>
                <w:i w:val="0"/>
                <w:iCs w:val="0"/>
                <w:color w:val="auto"/>
                <w:sz w:val="22"/>
                <w:szCs w:val="22"/>
                <w:highlight w:val="none"/>
                <w:u w:val="none"/>
              </w:rPr>
            </w:pPr>
          </w:p>
        </w:tc>
        <w:tc>
          <w:tcPr>
            <w:tcW w:w="711" w:type="pct"/>
            <w:tcBorders>
              <w:top w:val="nil"/>
              <w:left w:val="nil"/>
              <w:bottom w:val="nil"/>
              <w:right w:val="nil"/>
            </w:tcBorders>
            <w:noWrap/>
            <w:vAlign w:val="center"/>
          </w:tcPr>
          <w:p w14:paraId="74FC380F">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19E1CF8C">
            <w:pPr>
              <w:jc w:val="center"/>
              <w:rPr>
                <w:rFonts w:hint="eastAsia" w:ascii="仿宋" w:hAnsi="仿宋" w:eastAsia="仿宋" w:cs="仿宋"/>
                <w:i w:val="0"/>
                <w:iCs w:val="0"/>
                <w:color w:val="auto"/>
                <w:sz w:val="22"/>
                <w:szCs w:val="22"/>
                <w:highlight w:val="none"/>
                <w:u w:val="none"/>
              </w:rPr>
            </w:pPr>
          </w:p>
        </w:tc>
        <w:tc>
          <w:tcPr>
            <w:tcW w:w="535" w:type="pct"/>
            <w:tcBorders>
              <w:top w:val="nil"/>
              <w:left w:val="nil"/>
              <w:bottom w:val="nil"/>
              <w:right w:val="nil"/>
            </w:tcBorders>
            <w:noWrap/>
            <w:vAlign w:val="center"/>
          </w:tcPr>
          <w:p w14:paraId="508A852E">
            <w:pPr>
              <w:jc w:val="center"/>
              <w:rPr>
                <w:rFonts w:hint="eastAsia" w:ascii="仿宋" w:hAnsi="仿宋" w:eastAsia="仿宋" w:cs="仿宋"/>
                <w:i w:val="0"/>
                <w:iCs w:val="0"/>
                <w:color w:val="auto"/>
                <w:sz w:val="22"/>
                <w:szCs w:val="22"/>
                <w:highlight w:val="none"/>
                <w:u w:val="none"/>
              </w:rPr>
            </w:pPr>
          </w:p>
        </w:tc>
        <w:tc>
          <w:tcPr>
            <w:tcW w:w="753" w:type="pct"/>
            <w:tcBorders>
              <w:top w:val="nil"/>
              <w:left w:val="nil"/>
              <w:bottom w:val="nil"/>
              <w:right w:val="nil"/>
            </w:tcBorders>
            <w:noWrap/>
            <w:vAlign w:val="center"/>
          </w:tcPr>
          <w:p w14:paraId="7AB84DE3">
            <w:pPr>
              <w:jc w:val="center"/>
              <w:rPr>
                <w:rFonts w:hint="eastAsia" w:ascii="仿宋" w:hAnsi="仿宋" w:eastAsia="仿宋" w:cs="仿宋"/>
                <w:i w:val="0"/>
                <w:iCs w:val="0"/>
                <w:color w:val="auto"/>
                <w:sz w:val="22"/>
                <w:szCs w:val="22"/>
                <w:highlight w:val="none"/>
                <w:u w:val="none"/>
              </w:rPr>
            </w:pPr>
          </w:p>
        </w:tc>
        <w:tc>
          <w:tcPr>
            <w:tcW w:w="968" w:type="pct"/>
            <w:tcBorders>
              <w:top w:val="nil"/>
              <w:left w:val="nil"/>
              <w:bottom w:val="nil"/>
              <w:right w:val="nil"/>
            </w:tcBorders>
            <w:noWrap/>
            <w:vAlign w:val="center"/>
          </w:tcPr>
          <w:p w14:paraId="53AECB54">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（签名）</w:t>
            </w:r>
          </w:p>
        </w:tc>
        <w:tc>
          <w:tcPr>
            <w:tcW w:w="535" w:type="pct"/>
            <w:tcBorders>
              <w:top w:val="nil"/>
              <w:left w:val="nil"/>
              <w:bottom w:val="nil"/>
              <w:right w:val="nil"/>
            </w:tcBorders>
            <w:noWrap/>
            <w:vAlign w:val="center"/>
          </w:tcPr>
          <w:p w14:paraId="2DB81E76">
            <w:pPr>
              <w:jc w:val="center"/>
              <w:rPr>
                <w:rFonts w:hint="eastAsia" w:ascii="仿宋" w:hAnsi="仿宋" w:eastAsia="仿宋" w:cs="仿宋"/>
                <w:i w:val="0"/>
                <w:iCs w:val="0"/>
                <w:color w:val="auto"/>
                <w:sz w:val="22"/>
                <w:szCs w:val="22"/>
                <w:highlight w:val="none"/>
                <w:u w:val="none"/>
              </w:rPr>
            </w:pPr>
          </w:p>
        </w:tc>
        <w:tc>
          <w:tcPr>
            <w:tcW w:w="548" w:type="pct"/>
            <w:tcBorders>
              <w:top w:val="nil"/>
              <w:left w:val="nil"/>
              <w:bottom w:val="nil"/>
              <w:right w:val="nil"/>
            </w:tcBorders>
            <w:noWrap/>
            <w:vAlign w:val="bottom"/>
          </w:tcPr>
          <w:p w14:paraId="180DBBE2">
            <w:pPr>
              <w:rPr>
                <w:rFonts w:hint="eastAsia" w:ascii="仿宋" w:hAnsi="仿宋" w:eastAsia="仿宋" w:cs="仿宋"/>
                <w:i w:val="0"/>
                <w:iCs w:val="0"/>
                <w:color w:val="auto"/>
                <w:sz w:val="22"/>
                <w:szCs w:val="22"/>
                <w:highlight w:val="none"/>
                <w:u w:val="none"/>
              </w:rPr>
            </w:pPr>
          </w:p>
        </w:tc>
      </w:tr>
    </w:tbl>
    <w:p w14:paraId="716339A7">
      <w:pPr>
        <w:pStyle w:val="11"/>
        <w:tabs>
          <w:tab w:val="clear" w:pos="-116"/>
          <w:tab w:val="clear" w:pos="420"/>
        </w:tabs>
        <w:rPr>
          <w:rFonts w:hint="eastAsia" w:ascii="仿宋" w:hAnsi="仿宋" w:eastAsia="仿宋" w:cs="仿宋"/>
          <w:bCs/>
          <w:color w:val="auto"/>
          <w:kern w:val="0"/>
          <w:sz w:val="24"/>
          <w:szCs w:val="24"/>
          <w:highlight w:val="none"/>
          <w:lang w:val="en-US" w:eastAsia="zh-CN"/>
        </w:rPr>
      </w:pPr>
    </w:p>
    <w:p w14:paraId="7DB71334">
      <w:pPr>
        <w:jc w:val="right"/>
        <w:rPr>
          <w:rFonts w:hint="eastAsia" w:ascii="仿宋" w:hAnsi="仿宋" w:eastAsia="仿宋" w:cs="仿宋"/>
          <w:b/>
          <w:bCs/>
          <w:color w:val="auto"/>
          <w:sz w:val="44"/>
          <w:szCs w:val="44"/>
          <w:highlight w:val="none"/>
          <w:lang w:val="en-US" w:eastAsia="zh-CN"/>
        </w:rPr>
      </w:pPr>
    </w:p>
    <w:p w14:paraId="011A3D91">
      <w:pPr>
        <w:jc w:val="right"/>
        <w:rPr>
          <w:rFonts w:hint="eastAsia" w:ascii="仿宋" w:hAnsi="仿宋" w:eastAsia="仿宋" w:cs="仿宋"/>
          <w:b/>
          <w:bCs/>
          <w:color w:val="auto"/>
          <w:sz w:val="44"/>
          <w:szCs w:val="44"/>
          <w:highlight w:val="none"/>
          <w:lang w:val="en-US" w:eastAsia="zh-CN"/>
        </w:rPr>
      </w:pPr>
    </w:p>
    <w:p w14:paraId="6A464567">
      <w:pPr>
        <w:jc w:val="right"/>
        <w:rPr>
          <w:rFonts w:hint="eastAsia" w:ascii="仿宋" w:hAnsi="仿宋" w:eastAsia="仿宋" w:cs="仿宋"/>
          <w:b/>
          <w:bCs/>
          <w:color w:val="auto"/>
          <w:sz w:val="44"/>
          <w:szCs w:val="44"/>
          <w:highlight w:val="none"/>
          <w:lang w:val="en-US" w:eastAsia="zh-CN"/>
        </w:rPr>
      </w:pPr>
    </w:p>
    <w:p w14:paraId="02258474">
      <w:pPr>
        <w:jc w:val="right"/>
        <w:rPr>
          <w:rFonts w:hint="eastAsia" w:ascii="仿宋" w:hAnsi="仿宋" w:eastAsia="仿宋" w:cs="仿宋"/>
          <w:b/>
          <w:bCs/>
          <w:color w:val="auto"/>
          <w:sz w:val="44"/>
          <w:szCs w:val="44"/>
          <w:highlight w:val="none"/>
          <w:lang w:val="en-US" w:eastAsia="zh-CN"/>
        </w:rPr>
      </w:pPr>
    </w:p>
    <w:p w14:paraId="46D1453C">
      <w:pPr>
        <w:jc w:val="right"/>
        <w:rPr>
          <w:rFonts w:hint="eastAsia" w:ascii="仿宋" w:hAnsi="仿宋" w:eastAsia="仿宋" w:cs="仿宋"/>
          <w:b/>
          <w:bCs/>
          <w:color w:val="auto"/>
          <w:sz w:val="44"/>
          <w:szCs w:val="44"/>
          <w:highlight w:val="none"/>
          <w:lang w:val="en-US" w:eastAsia="zh-CN"/>
        </w:rPr>
      </w:pPr>
    </w:p>
    <w:p w14:paraId="73F156A6">
      <w:pPr>
        <w:jc w:val="right"/>
        <w:rPr>
          <w:rFonts w:hint="eastAsia" w:ascii="仿宋" w:hAnsi="仿宋" w:eastAsia="仿宋" w:cs="仿宋"/>
          <w:b/>
          <w:bCs/>
          <w:color w:val="auto"/>
          <w:sz w:val="44"/>
          <w:szCs w:val="44"/>
          <w:highlight w:val="none"/>
          <w:lang w:val="en-US" w:eastAsia="zh-CN"/>
        </w:rPr>
      </w:pPr>
    </w:p>
    <w:p w14:paraId="5A719898">
      <w:pPr>
        <w:jc w:val="right"/>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附件五</w:t>
      </w:r>
    </w:p>
    <w:p w14:paraId="5B9400D6">
      <w:pPr>
        <w:jc w:val="right"/>
        <w:rPr>
          <w:rFonts w:hint="default" w:ascii="仿宋" w:hAnsi="仿宋" w:eastAsia="仿宋" w:cs="仿宋"/>
          <w:b/>
          <w:bCs/>
          <w:color w:val="auto"/>
          <w:sz w:val="44"/>
          <w:szCs w:val="44"/>
          <w:highlight w:val="none"/>
          <w:lang w:val="en-US" w:eastAsia="zh-CN"/>
        </w:rPr>
      </w:pPr>
    </w:p>
    <w:p w14:paraId="3553735C">
      <w:pPr>
        <w:jc w:val="center"/>
        <w:rPr>
          <w:rFonts w:ascii="仿宋" w:hAnsi="仿宋" w:eastAsia="仿宋" w:cs="仿宋"/>
          <w:b w:val="0"/>
          <w:bCs w:val="0"/>
          <w:color w:val="auto"/>
          <w:kern w:val="0"/>
          <w:sz w:val="28"/>
          <w:szCs w:val="28"/>
          <w:highlight w:val="none"/>
        </w:rPr>
      </w:pPr>
      <w:r>
        <w:rPr>
          <w:rFonts w:hint="eastAsia" w:ascii="仿宋" w:hAnsi="仿宋" w:eastAsia="仿宋" w:cs="仿宋"/>
          <w:b w:val="0"/>
          <w:bCs w:val="0"/>
          <w:color w:val="auto"/>
          <w:sz w:val="44"/>
          <w:szCs w:val="44"/>
          <w:highlight w:val="none"/>
        </w:rPr>
        <w:t>结清承诺书</w:t>
      </w:r>
    </w:p>
    <w:p w14:paraId="075DE5BF">
      <w:pPr>
        <w:pStyle w:val="4"/>
        <w:spacing w:before="97" w:line="222" w:lineRule="auto"/>
        <w:ind w:left="23"/>
        <w:rPr>
          <w:color w:val="auto"/>
          <w:sz w:val="28"/>
          <w:szCs w:val="28"/>
          <w:highlight w:val="none"/>
        </w:rPr>
      </w:pPr>
      <w:r>
        <w:rPr>
          <w:color w:val="auto"/>
          <w:spacing w:val="-2"/>
          <w:sz w:val="28"/>
          <w:szCs w:val="28"/>
          <w:highlight w:val="none"/>
        </w:rPr>
        <w:t>致：东莞市中泰建安工程有限公司</w:t>
      </w:r>
    </w:p>
    <w:p w14:paraId="6854C088">
      <w:pPr>
        <w:pStyle w:val="4"/>
        <w:spacing w:before="51" w:line="376" w:lineRule="auto"/>
        <w:ind w:left="21" w:right="84" w:firstLine="597"/>
        <w:jc w:val="both"/>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感谢贵司选择我司作为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项目的</w:t>
      </w:r>
      <w:r>
        <w:rPr>
          <w:rFonts w:hint="eastAsia" w:ascii="仿宋" w:hAnsi="仿宋" w:eastAsia="仿宋" w:cs="仿宋"/>
          <w:color w:val="auto"/>
          <w:kern w:val="2"/>
          <w:sz w:val="30"/>
          <w:szCs w:val="30"/>
          <w:highlight w:val="none"/>
          <w:u w:val="single"/>
          <w:lang w:val="en-US" w:eastAsia="zh-CN" w:bidi="ar-SA"/>
        </w:rPr>
        <w:t xml:space="preserve">          （材料名称）</w:t>
      </w:r>
      <w:r>
        <w:rPr>
          <w:rFonts w:hint="eastAsia" w:ascii="仿宋" w:hAnsi="仿宋" w:eastAsia="仿宋" w:cs="仿宋"/>
          <w:color w:val="auto"/>
          <w:kern w:val="2"/>
          <w:sz w:val="30"/>
          <w:szCs w:val="30"/>
          <w:highlight w:val="none"/>
          <w:lang w:val="en-US" w:eastAsia="zh-CN" w:bidi="ar-SA"/>
        </w:rPr>
        <w:t xml:space="preserve">  供应商，履约期间的</w:t>
      </w:r>
      <w:r>
        <w:rPr>
          <w:rFonts w:hint="eastAsia" w:cs="仿宋"/>
          <w:color w:val="auto"/>
          <w:kern w:val="2"/>
          <w:sz w:val="30"/>
          <w:szCs w:val="30"/>
          <w:highlight w:val="none"/>
          <w:lang w:val="en-US" w:eastAsia="zh-CN" w:bidi="ar-SA"/>
        </w:rPr>
        <w:t>合同款</w:t>
      </w:r>
      <w:r>
        <w:rPr>
          <w:rFonts w:hint="eastAsia" w:ascii="仿宋" w:hAnsi="仿宋" w:eastAsia="仿宋" w:cs="仿宋"/>
          <w:color w:val="auto"/>
          <w:kern w:val="2"/>
          <w:sz w:val="30"/>
          <w:szCs w:val="30"/>
          <w:highlight w:val="none"/>
          <w:lang w:val="en-US" w:eastAsia="zh-CN" w:bidi="ar-SA"/>
        </w:rPr>
        <w:t>合计</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元，其中我司已收款项为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 待收款项</w:t>
      </w:r>
      <w:r>
        <w:rPr>
          <w:rFonts w:hint="eastAsia" w:cs="仿宋"/>
          <w:color w:val="auto"/>
          <w:kern w:val="2"/>
          <w:sz w:val="30"/>
          <w:szCs w:val="30"/>
          <w:highlight w:val="none"/>
          <w:lang w:val="en-US" w:eastAsia="zh-CN" w:bidi="ar-SA"/>
        </w:rPr>
        <w:t>（尾款）</w:t>
      </w:r>
      <w:r>
        <w:rPr>
          <w:rFonts w:hint="eastAsia" w:ascii="仿宋" w:hAnsi="仿宋" w:eastAsia="仿宋" w:cs="仿宋"/>
          <w:color w:val="auto"/>
          <w:kern w:val="2"/>
          <w:sz w:val="30"/>
          <w:szCs w:val="30"/>
          <w:highlight w:val="none"/>
          <w:lang w:val="en-US" w:eastAsia="zh-CN" w:bidi="ar-SA"/>
        </w:rPr>
        <w:t>为</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w:t>
      </w:r>
    </w:p>
    <w:p w14:paraId="3A0CCEF3">
      <w:pPr>
        <w:pStyle w:val="4"/>
        <w:spacing w:before="51" w:line="376" w:lineRule="auto"/>
        <w:ind w:left="21" w:right="84" w:firstLine="597"/>
        <w:jc w:val="both"/>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现我司在此确认并郑重承诺：收到贵司支付的</w:t>
      </w:r>
      <w:r>
        <w:rPr>
          <w:rFonts w:hint="eastAsia" w:cs="仿宋"/>
          <w:color w:val="auto"/>
          <w:kern w:val="2"/>
          <w:sz w:val="30"/>
          <w:szCs w:val="30"/>
          <w:highlight w:val="none"/>
          <w:lang w:val="en-US" w:eastAsia="zh-CN" w:bidi="ar-SA"/>
        </w:rPr>
        <w:t>上述</w:t>
      </w:r>
      <w:r>
        <w:rPr>
          <w:rFonts w:hint="eastAsia" w:ascii="仿宋" w:hAnsi="仿宋" w:eastAsia="仿宋" w:cs="仿宋"/>
          <w:color w:val="auto"/>
          <w:kern w:val="2"/>
          <w:sz w:val="30"/>
          <w:szCs w:val="30"/>
          <w:highlight w:val="none"/>
          <w:lang w:val="en-US" w:eastAsia="zh-CN" w:bidi="ar-SA"/>
        </w:rPr>
        <w:t>尾款</w:t>
      </w:r>
      <w:r>
        <w:rPr>
          <w:rFonts w:hint="eastAsia" w:ascii="仿宋" w:hAnsi="仿宋" w:eastAsia="仿宋" w:cs="仿宋"/>
          <w:color w:val="auto"/>
          <w:kern w:val="2"/>
          <w:sz w:val="30"/>
          <w:szCs w:val="30"/>
          <w:highlight w:val="none"/>
          <w:u w:val="single"/>
          <w:lang w:val="en-US" w:eastAsia="zh-CN" w:bidi="ar-SA"/>
        </w:rPr>
        <w:t xml:space="preserve">       </w:t>
      </w:r>
      <w:r>
        <w:rPr>
          <w:rFonts w:hint="eastAsia" w:ascii="仿宋" w:hAnsi="仿宋" w:eastAsia="仿宋" w:cs="仿宋"/>
          <w:color w:val="auto"/>
          <w:kern w:val="2"/>
          <w:sz w:val="30"/>
          <w:szCs w:val="30"/>
          <w:highlight w:val="none"/>
          <w:lang w:val="en-US" w:eastAsia="zh-CN" w:bidi="ar-SA"/>
        </w:rPr>
        <w:t>元</w:t>
      </w:r>
      <w:r>
        <w:rPr>
          <w:rFonts w:hint="eastAsia" w:cs="仿宋"/>
          <w:color w:val="auto"/>
          <w:kern w:val="2"/>
          <w:sz w:val="30"/>
          <w:szCs w:val="30"/>
          <w:highlight w:val="none"/>
          <w:lang w:val="en-US" w:eastAsia="zh-CN" w:bidi="ar-SA"/>
        </w:rPr>
        <w:t>后</w:t>
      </w:r>
      <w:r>
        <w:rPr>
          <w:rFonts w:hint="eastAsia" w:ascii="仿宋" w:hAnsi="仿宋" w:eastAsia="仿宋" w:cs="仿宋"/>
          <w:color w:val="auto"/>
          <w:kern w:val="2"/>
          <w:sz w:val="30"/>
          <w:szCs w:val="30"/>
          <w:highlight w:val="none"/>
          <w:lang w:val="en-US" w:eastAsia="zh-CN" w:bidi="ar-SA"/>
        </w:rPr>
        <w:t>，该项目的</w:t>
      </w:r>
      <w:r>
        <w:rPr>
          <w:rFonts w:hint="eastAsia" w:ascii="仿宋" w:hAnsi="仿宋" w:eastAsia="仿宋" w:cs="仿宋"/>
          <w:color w:val="auto"/>
          <w:kern w:val="2"/>
          <w:sz w:val="30"/>
          <w:szCs w:val="30"/>
          <w:highlight w:val="none"/>
          <w:u w:val="single"/>
          <w:lang w:val="en-US" w:eastAsia="zh-CN" w:bidi="ar-SA"/>
        </w:rPr>
        <w:t>（材料名称）</w:t>
      </w:r>
      <w:r>
        <w:rPr>
          <w:rFonts w:hint="eastAsia" w:ascii="仿宋" w:hAnsi="仿宋" w:eastAsia="仿宋" w:cs="仿宋"/>
          <w:color w:val="auto"/>
          <w:kern w:val="2"/>
          <w:sz w:val="30"/>
          <w:szCs w:val="30"/>
          <w:highlight w:val="none"/>
          <w:lang w:val="en-US" w:eastAsia="zh-CN" w:bidi="ar-SA"/>
        </w:rPr>
        <w:t>所涉及的</w:t>
      </w:r>
      <w:r>
        <w:rPr>
          <w:rFonts w:hint="eastAsia" w:cs="仿宋"/>
          <w:color w:val="auto"/>
          <w:kern w:val="2"/>
          <w:sz w:val="30"/>
          <w:szCs w:val="30"/>
          <w:highlight w:val="none"/>
          <w:lang w:val="en-US" w:eastAsia="zh-CN" w:bidi="ar-SA"/>
        </w:rPr>
        <w:t>材料费用等合同款</w:t>
      </w:r>
      <w:r>
        <w:rPr>
          <w:rFonts w:hint="eastAsia" w:ascii="仿宋" w:hAnsi="仿宋" w:eastAsia="仿宋" w:cs="仿宋"/>
          <w:color w:val="auto"/>
          <w:kern w:val="2"/>
          <w:sz w:val="30"/>
          <w:szCs w:val="30"/>
          <w:highlight w:val="none"/>
          <w:lang w:val="en-US" w:eastAsia="zh-CN" w:bidi="ar-SA"/>
        </w:rPr>
        <w:t>全部结清，我司合同中的所有权利全部消灭，我司将不再以任何理由、任何方式就该项目的合作向贵司提出任何权利主张或追索其他任何费用，同时我司相应的义务和责任按照合同执行。</w:t>
      </w:r>
    </w:p>
    <w:p w14:paraId="6719D572">
      <w:pPr>
        <w:pStyle w:val="4"/>
        <w:spacing w:before="50" w:line="223" w:lineRule="auto"/>
        <w:ind w:left="619"/>
        <w:rPr>
          <w:rFonts w:hint="eastAsia" w:ascii="仿宋" w:hAnsi="仿宋" w:eastAsia="仿宋" w:cs="仿宋"/>
          <w:color w:val="auto"/>
          <w:kern w:val="2"/>
          <w:sz w:val="30"/>
          <w:szCs w:val="30"/>
          <w:highlight w:val="none"/>
          <w:lang w:val="en-US" w:eastAsia="zh-CN" w:bidi="ar-SA"/>
        </w:rPr>
      </w:pPr>
      <w:r>
        <w:rPr>
          <w:rFonts w:hint="eastAsia" w:ascii="仿宋" w:hAnsi="仿宋" w:eastAsia="仿宋" w:cs="仿宋"/>
          <w:color w:val="auto"/>
          <w:kern w:val="2"/>
          <w:sz w:val="30"/>
          <w:szCs w:val="30"/>
          <w:highlight w:val="none"/>
          <w:lang w:val="en-US" w:eastAsia="zh-CN" w:bidi="ar-SA"/>
        </w:rPr>
        <w:t>特此</w:t>
      </w:r>
      <w:r>
        <w:rPr>
          <w:rFonts w:hint="eastAsia" w:cs="仿宋"/>
          <w:color w:val="auto"/>
          <w:kern w:val="2"/>
          <w:sz w:val="30"/>
          <w:szCs w:val="30"/>
          <w:highlight w:val="none"/>
          <w:lang w:val="en-US" w:eastAsia="zh-CN" w:bidi="ar-SA"/>
        </w:rPr>
        <w:t>承诺</w:t>
      </w:r>
      <w:r>
        <w:rPr>
          <w:rFonts w:hint="eastAsia" w:ascii="仿宋" w:hAnsi="仿宋" w:eastAsia="仿宋" w:cs="仿宋"/>
          <w:color w:val="auto"/>
          <w:kern w:val="2"/>
          <w:sz w:val="30"/>
          <w:szCs w:val="30"/>
          <w:highlight w:val="none"/>
          <w:lang w:val="en-US" w:eastAsia="zh-CN" w:bidi="ar-SA"/>
        </w:rPr>
        <w:t>！</w:t>
      </w:r>
    </w:p>
    <w:p w14:paraId="50557C71">
      <w:pPr>
        <w:spacing w:line="261" w:lineRule="auto"/>
        <w:rPr>
          <w:rFonts w:ascii="Arial"/>
          <w:color w:val="auto"/>
          <w:sz w:val="20"/>
          <w:szCs w:val="22"/>
          <w:highlight w:val="none"/>
        </w:rPr>
      </w:pPr>
    </w:p>
    <w:p w14:paraId="243422CD">
      <w:pPr>
        <w:spacing w:line="261" w:lineRule="auto"/>
        <w:rPr>
          <w:rFonts w:ascii="Arial"/>
          <w:color w:val="auto"/>
          <w:sz w:val="20"/>
          <w:szCs w:val="22"/>
          <w:highlight w:val="none"/>
        </w:rPr>
      </w:pPr>
    </w:p>
    <w:p w14:paraId="34A9A2B5">
      <w:pPr>
        <w:pStyle w:val="4"/>
        <w:spacing w:before="98" w:line="221" w:lineRule="auto"/>
        <w:ind w:firstLine="4658" w:firstLineChars="1700"/>
        <w:rPr>
          <w:color w:val="auto"/>
          <w:sz w:val="28"/>
          <w:szCs w:val="28"/>
          <w:highlight w:val="none"/>
        </w:rPr>
      </w:pPr>
      <w:r>
        <w:rPr>
          <w:color w:val="auto"/>
          <w:spacing w:val="-3"/>
          <w:sz w:val="28"/>
          <w:szCs w:val="28"/>
          <w:highlight w:val="none"/>
        </w:rPr>
        <w:t>承诺单位（盖章</w:t>
      </w:r>
      <w:r>
        <w:rPr>
          <w:color w:val="auto"/>
          <w:sz w:val="28"/>
          <w:szCs w:val="28"/>
          <w:highlight w:val="none"/>
        </w:rPr>
        <w:t>）：</w:t>
      </w:r>
    </w:p>
    <w:p w14:paraId="42E4183A">
      <w:pPr>
        <w:pStyle w:val="4"/>
        <w:spacing w:before="265" w:line="222" w:lineRule="auto"/>
        <w:jc w:val="center"/>
        <w:rPr>
          <w:color w:val="auto"/>
          <w:sz w:val="28"/>
          <w:szCs w:val="28"/>
          <w:highlight w:val="none"/>
        </w:rPr>
      </w:pPr>
      <w:r>
        <w:rPr>
          <w:rFonts w:hint="eastAsia"/>
          <w:color w:val="auto"/>
          <w:spacing w:val="-35"/>
          <w:sz w:val="28"/>
          <w:szCs w:val="28"/>
          <w:highlight w:val="none"/>
          <w:lang w:val="en-US" w:eastAsia="zh-CN"/>
        </w:rPr>
        <w:t xml:space="preserve">                                               </w:t>
      </w:r>
      <w:r>
        <w:rPr>
          <w:color w:val="auto"/>
          <w:spacing w:val="-35"/>
          <w:sz w:val="28"/>
          <w:szCs w:val="28"/>
          <w:highlight w:val="none"/>
        </w:rPr>
        <w:t>日</w:t>
      </w:r>
      <w:r>
        <w:rPr>
          <w:rFonts w:hint="eastAsia" w:ascii="仿宋" w:hAnsi="仿宋" w:eastAsia="仿宋" w:cs="仿宋"/>
          <w:color w:val="auto"/>
          <w:kern w:val="2"/>
          <w:sz w:val="28"/>
          <w:szCs w:val="28"/>
          <w:highlight w:val="none"/>
          <w:lang w:val="en-US" w:eastAsia="zh-CN" w:bidi="ar-SA"/>
        </w:rPr>
        <w:t xml:space="preserve">   期 ：</w:t>
      </w:r>
      <w:r>
        <w:rPr>
          <w:rFonts w:hint="eastAsia" w:cs="仿宋"/>
          <w:color w:val="auto"/>
          <w:kern w:val="2"/>
          <w:sz w:val="28"/>
          <w:szCs w:val="28"/>
          <w:highlight w:val="none"/>
          <w:lang w:val="en-US" w:eastAsia="zh-CN" w:bidi="ar-SA"/>
        </w:rPr>
        <w:t xml:space="preserve">     </w:t>
      </w:r>
      <w:r>
        <w:rPr>
          <w:rFonts w:hint="eastAsia" w:ascii="仿宋" w:hAnsi="仿宋" w:eastAsia="仿宋" w:cs="仿宋"/>
          <w:color w:val="auto"/>
          <w:kern w:val="2"/>
          <w:sz w:val="28"/>
          <w:szCs w:val="28"/>
          <w:highlight w:val="none"/>
          <w:lang w:val="en-US" w:eastAsia="zh-CN" w:bidi="ar-SA"/>
        </w:rPr>
        <w:t>年</w:t>
      </w:r>
      <w:r>
        <w:rPr>
          <w:rFonts w:hint="eastAsia" w:cs="仿宋"/>
          <w:color w:val="auto"/>
          <w:kern w:val="2"/>
          <w:sz w:val="28"/>
          <w:szCs w:val="28"/>
          <w:highlight w:val="none"/>
          <w:lang w:val="en-US" w:eastAsia="zh-CN" w:bidi="ar-SA"/>
        </w:rPr>
        <w:t xml:space="preserve"> </w:t>
      </w:r>
      <w:r>
        <w:rPr>
          <w:rFonts w:hint="eastAsia" w:ascii="仿宋" w:hAnsi="仿宋" w:eastAsia="仿宋" w:cs="仿宋"/>
          <w:color w:val="auto"/>
          <w:kern w:val="2"/>
          <w:sz w:val="28"/>
          <w:szCs w:val="28"/>
          <w:highlight w:val="none"/>
          <w:lang w:val="en-US" w:eastAsia="zh-CN" w:bidi="ar-SA"/>
        </w:rPr>
        <w:t xml:space="preserve"> 月  日</w:t>
      </w:r>
    </w:p>
    <w:p w14:paraId="790C07D0">
      <w:pPr>
        <w:spacing w:line="281" w:lineRule="auto"/>
        <w:rPr>
          <w:rFonts w:ascii="Arial"/>
          <w:color w:val="auto"/>
          <w:sz w:val="20"/>
          <w:szCs w:val="22"/>
          <w:highlight w:val="none"/>
        </w:rPr>
      </w:pPr>
    </w:p>
    <w:p w14:paraId="7CE15F94">
      <w:pPr>
        <w:spacing w:line="281" w:lineRule="auto"/>
        <w:rPr>
          <w:rFonts w:ascii="Arial"/>
          <w:color w:val="auto"/>
          <w:sz w:val="20"/>
          <w:szCs w:val="22"/>
          <w:highlight w:val="none"/>
        </w:rPr>
      </w:pPr>
    </w:p>
    <w:p w14:paraId="0446EFDA">
      <w:pPr>
        <w:spacing w:line="281" w:lineRule="auto"/>
        <w:rPr>
          <w:rFonts w:ascii="Arial"/>
          <w:color w:val="auto"/>
          <w:sz w:val="20"/>
          <w:szCs w:val="22"/>
          <w:highlight w:val="none"/>
        </w:rPr>
      </w:pPr>
      <w:r>
        <w:rPr>
          <w:color w:val="auto"/>
          <w:sz w:val="20"/>
          <w:szCs w:val="22"/>
          <w:highlight w:val="none"/>
        </w:rPr>
        <mc:AlternateContent>
          <mc:Choice Requires="wps">
            <w:drawing>
              <wp:anchor distT="0" distB="0" distL="114300" distR="114300" simplePos="0" relativeHeight="251674624" behindDoc="0" locked="0" layoutInCell="1" allowOverlap="1">
                <wp:simplePos x="0" y="0"/>
                <wp:positionH relativeFrom="column">
                  <wp:posOffset>4445</wp:posOffset>
                </wp:positionH>
                <wp:positionV relativeFrom="paragraph">
                  <wp:posOffset>29210</wp:posOffset>
                </wp:positionV>
                <wp:extent cx="6330950" cy="9525"/>
                <wp:effectExtent l="0" t="0" r="0" b="0"/>
                <wp:wrapNone/>
                <wp:docPr id="3" name="任意多边形 3"/>
                <wp:cNvGraphicFramePr/>
                <a:graphic xmlns:a="http://schemas.openxmlformats.org/drawingml/2006/main">
                  <a:graphicData uri="http://schemas.microsoft.com/office/word/2010/wordprocessingShape">
                    <wps:wsp>
                      <wps:cNvSpPr/>
                      <wps:spPr>
                        <a:xfrm>
                          <a:off x="0" y="0"/>
                          <a:ext cx="6330950" cy="9525"/>
                        </a:xfrm>
                        <a:custGeom>
                          <a:avLst/>
                          <a:gdLst/>
                          <a:ahLst/>
                          <a:cxnLst/>
                          <a:pathLst>
                            <a:path w="9970" h="15">
                              <a:moveTo>
                                <a:pt x="0" y="7"/>
                              </a:moveTo>
                              <a:lnTo>
                                <a:pt x="9969" y="7"/>
                              </a:lnTo>
                            </a:path>
                          </a:pathLst>
                        </a:custGeom>
                        <a:noFill/>
                        <a:ln w="9144"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35pt;margin-top:2.3pt;height:0.75pt;width:498.5pt;z-index:251674624;mso-width-relative:page;mso-height-relative:page;" filled="f" stroked="t" coordsize="9970,15" o:gfxdata="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Wo3v7UAAAABAEAAA8AAAAAAAAAAQAgAAAAIgAAAGRycy9kb3du&#10;cmV2LnhtbFBLAQIUABQAAAAIAIdO4kAWCe4JPAIAAJUEAAAOAAAAAAAAAAEAIAAAACMBAABkcnMv&#10;ZTJvRG9jLnhtbFBLBQYAAAAABgAGAFkBAADRBQAAAAA=&#10;" path="m0,7l9969,7e">
                <v:fill on="f" focussize="0,0"/>
                <v:stroke weight="0.72pt" color="#000000" joinstyle="bevel" dashstyle="dash"/>
                <v:imagedata o:title=""/>
                <o:lock v:ext="edit" aspectratio="f"/>
              </v:shape>
            </w:pict>
          </mc:Fallback>
        </mc:AlternateContent>
      </w:r>
    </w:p>
    <w:p w14:paraId="69770807">
      <w:pPr>
        <w:pStyle w:val="4"/>
        <w:spacing w:before="98" w:line="222" w:lineRule="auto"/>
        <w:ind w:left="21"/>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u w:val="none"/>
          <w:lang w:val="en-US" w:eastAsia="zh-CN" w:bidi="ar-SA"/>
        </w:rPr>
        <w:t>使用说明：</w:t>
      </w:r>
    </w:p>
    <w:p w14:paraId="25FFE646">
      <w:pPr>
        <w:pStyle w:val="4"/>
        <w:numPr>
          <w:ilvl w:val="0"/>
          <w:numId w:val="4"/>
        </w:numPr>
        <w:adjustRightInd w:val="0"/>
        <w:snapToGrid w:val="0"/>
        <w:spacing w:before="51" w:line="360" w:lineRule="auto"/>
        <w:ind w:right="0"/>
        <w:jc w:val="both"/>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本费用结清声明仅适用于“材料类”的购销合同。</w:t>
      </w:r>
    </w:p>
    <w:p w14:paraId="0C3B37E7">
      <w:pPr>
        <w:pStyle w:val="4"/>
        <w:keepNext w:val="0"/>
        <w:keepLines w:val="0"/>
        <w:pageBreakBefore w:val="0"/>
        <w:widowControl w:val="0"/>
        <w:kinsoku/>
        <w:wordWrap/>
        <w:overflowPunct/>
        <w:topLinePunct w:val="0"/>
        <w:autoSpaceDE/>
        <w:autoSpaceDN/>
        <w:bidi w:val="0"/>
        <w:adjustRightInd/>
        <w:snapToGrid/>
        <w:spacing w:line="302" w:lineRule="auto"/>
        <w:ind w:left="25" w:right="14" w:hanging="11"/>
        <w:textAlignment w:val="auto"/>
        <w:rPr>
          <w:rFonts w:hint="default" w:ascii="仿宋" w:hAnsi="仿宋" w:eastAsia="仿宋" w:cs="仿宋"/>
          <w:b/>
          <w:bCs/>
          <w:color w:val="auto"/>
          <w:sz w:val="44"/>
          <w:szCs w:val="40"/>
          <w:highlight w:val="none"/>
          <w:lang w:val="en-US" w:eastAsia="zh-CN"/>
        </w:rPr>
      </w:pPr>
      <w:r>
        <w:rPr>
          <w:rFonts w:hint="eastAsia" w:cs="仿宋"/>
          <w:color w:val="auto"/>
          <w:kern w:val="2"/>
          <w:sz w:val="22"/>
          <w:szCs w:val="22"/>
          <w:highlight w:val="none"/>
          <w:lang w:val="en-US" w:eastAsia="zh-CN" w:bidi="ar-SA"/>
        </w:rPr>
        <w:t>2、</w:t>
      </w:r>
      <w:r>
        <w:rPr>
          <w:rFonts w:hint="eastAsia" w:ascii="仿宋" w:hAnsi="仿宋" w:eastAsia="仿宋" w:cs="仿宋"/>
          <w:color w:val="auto"/>
          <w:kern w:val="2"/>
          <w:sz w:val="22"/>
          <w:szCs w:val="22"/>
          <w:highlight w:val="none"/>
          <w:lang w:val="en-US" w:eastAsia="zh-CN" w:bidi="ar-SA"/>
        </w:rPr>
        <w:t>承诺方须在“中泰建安”支付该合同最后一笔款前完成本承诺书签章，且原件交给“中泰建安”作为支付最后一笔款的前提条件</w:t>
      </w:r>
      <w:r>
        <w:rPr>
          <w:rFonts w:hint="eastAsia" w:ascii="仿宋" w:hAnsi="仿宋" w:eastAsia="仿宋" w:cs="仿宋"/>
          <w:color w:val="auto"/>
          <w:kern w:val="2"/>
          <w:sz w:val="24"/>
          <w:szCs w:val="24"/>
          <w:highlight w:val="none"/>
          <w:u w:val="none"/>
          <w:lang w:val="en-US" w:eastAsia="zh-CN" w:bidi="ar-SA"/>
        </w:rPr>
        <w:t>。</w:t>
      </w:r>
    </w:p>
    <w:p w14:paraId="737447E6">
      <w:pPr>
        <w:keepNext w:val="0"/>
        <w:keepLines w:val="0"/>
        <w:pageBreakBefore w:val="0"/>
        <w:widowControl w:val="0"/>
        <w:kinsoku/>
        <w:wordWrap/>
        <w:overflowPunct/>
        <w:topLinePunct w:val="0"/>
        <w:autoSpaceDE/>
        <w:autoSpaceDN/>
        <w:bidi w:val="0"/>
        <w:adjustRightInd/>
        <w:snapToGrid/>
        <w:jc w:val="both"/>
        <w:textAlignment w:val="auto"/>
        <w:rPr>
          <w:rFonts w:hint="eastAsia" w:ascii="仿宋" w:hAnsi="仿宋" w:eastAsia="仿宋" w:cs="仿宋"/>
          <w:b/>
          <w:bCs/>
          <w:color w:val="auto"/>
          <w:sz w:val="44"/>
          <w:szCs w:val="44"/>
          <w:highlight w:val="none"/>
          <w:lang w:val="en-US" w:eastAsia="zh-CN"/>
        </w:rPr>
        <w:sectPr>
          <w:footerReference r:id="rId6" w:type="default"/>
          <w:pgSz w:w="11906" w:h="16838"/>
          <w:pgMar w:top="1247" w:right="1304" w:bottom="1304" w:left="1304" w:header="737" w:footer="624"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3DD7FAE7">
      <w:pPr>
        <w:keepNext w:val="0"/>
        <w:keepLines w:val="0"/>
        <w:widowControl/>
        <w:suppressLineNumbers w:val="0"/>
        <w:jc w:val="right"/>
        <w:textAlignment w:val="center"/>
        <w:outlineLvl w:val="0"/>
        <w:rPr>
          <w:rFonts w:hint="eastAsia" w:ascii="仿宋" w:hAnsi="仿宋" w:eastAsia="仿宋" w:cs="仿宋"/>
          <w:b/>
          <w:bCs/>
          <w:i w:val="0"/>
          <w:iCs w:val="0"/>
          <w:color w:val="auto"/>
          <w:kern w:val="0"/>
          <w:sz w:val="44"/>
          <w:szCs w:val="44"/>
          <w:highlight w:val="none"/>
          <w:u w:val="none"/>
          <w:lang w:val="en-US" w:eastAsia="zh-CN" w:bidi="ar"/>
        </w:rPr>
      </w:pPr>
      <w:r>
        <w:rPr>
          <w:rFonts w:hint="eastAsia" w:ascii="仿宋" w:hAnsi="仿宋" w:eastAsia="仿宋" w:cs="仿宋"/>
          <w:b/>
          <w:bCs/>
          <w:i w:val="0"/>
          <w:iCs w:val="0"/>
          <w:color w:val="auto"/>
          <w:kern w:val="0"/>
          <w:sz w:val="44"/>
          <w:szCs w:val="44"/>
          <w:highlight w:val="none"/>
          <w:u w:val="none"/>
          <w:lang w:val="en-US" w:eastAsia="zh-CN" w:bidi="ar"/>
        </w:rPr>
        <w:t>附件</w:t>
      </w:r>
      <w:bookmarkEnd w:id="229"/>
      <w:bookmarkEnd w:id="230"/>
      <w:bookmarkEnd w:id="231"/>
      <w:bookmarkEnd w:id="232"/>
      <w:r>
        <w:rPr>
          <w:rFonts w:hint="eastAsia" w:ascii="仿宋" w:hAnsi="仿宋" w:eastAsia="仿宋" w:cs="仿宋"/>
          <w:b/>
          <w:bCs/>
          <w:i w:val="0"/>
          <w:iCs w:val="0"/>
          <w:color w:val="auto"/>
          <w:kern w:val="0"/>
          <w:sz w:val="44"/>
          <w:szCs w:val="44"/>
          <w:highlight w:val="none"/>
          <w:u w:val="none"/>
          <w:lang w:val="en-US" w:eastAsia="zh-CN" w:bidi="ar"/>
        </w:rPr>
        <w:t>六</w:t>
      </w:r>
      <w:bookmarkEnd w:id="233"/>
      <w:bookmarkEnd w:id="234"/>
    </w:p>
    <w:p w14:paraId="127B9EBF">
      <w:pPr>
        <w:pStyle w:val="4"/>
        <w:tabs>
          <w:tab w:val="left" w:pos="5740"/>
        </w:tabs>
        <w:spacing w:before="111" w:line="184" w:lineRule="auto"/>
        <w:ind w:left="4625"/>
        <w:outlineLvl w:val="0"/>
        <w:rPr>
          <w:rFonts w:hint="eastAsia" w:ascii="宋体" w:hAnsi="宋体" w:eastAsia="宋体" w:cs="宋体"/>
          <w:b/>
          <w:bCs/>
          <w:color w:val="auto"/>
          <w:sz w:val="44"/>
          <w:szCs w:val="40"/>
          <w:highlight w:val="none"/>
          <w:lang w:val="en-US" w:eastAsia="zh-CN"/>
        </w:rPr>
      </w:pPr>
      <w:r>
        <w:rPr>
          <w:rFonts w:hint="eastAsia" w:ascii="宋体" w:hAnsi="宋体" w:eastAsia="宋体" w:cs="宋体"/>
          <w:color w:val="auto"/>
          <w:sz w:val="32"/>
          <w:szCs w:val="32"/>
          <w:highlight w:val="none"/>
          <w:u w:val="single" w:color="auto"/>
        </w:rPr>
        <w:tab/>
      </w:r>
      <w:r>
        <w:rPr>
          <w:rFonts w:hint="eastAsia" w:ascii="宋体" w:hAnsi="宋体" w:eastAsia="宋体" w:cs="宋体"/>
          <w:color w:val="auto"/>
          <w:sz w:val="32"/>
          <w:szCs w:val="32"/>
          <w:highlight w:val="none"/>
          <w:u w:val="single" w:color="auto"/>
          <w:lang w:val="en-US" w:eastAsia="zh-CN"/>
        </w:rPr>
        <w:t xml:space="preserve">     </w:t>
      </w:r>
      <w:bookmarkStart w:id="235" w:name="_Toc27091"/>
      <w:bookmarkStart w:id="236" w:name="_Toc13163"/>
      <w:bookmarkStart w:id="237" w:name="_Toc27506"/>
      <w:bookmarkStart w:id="238" w:name="_Toc10056"/>
      <w:bookmarkStart w:id="239" w:name="_Toc5260"/>
      <w:bookmarkStart w:id="240" w:name="_Toc23012"/>
      <w:bookmarkStart w:id="241" w:name="_Toc3978"/>
      <w:r>
        <w:rPr>
          <w:rFonts w:hint="eastAsia" w:ascii="宋体" w:hAnsi="宋体" w:eastAsia="宋体" w:cs="宋体"/>
          <w:b/>
          <w:bCs/>
          <w:color w:val="auto"/>
          <w:sz w:val="32"/>
          <w:szCs w:val="32"/>
          <w:highlight w:val="none"/>
        </w:rPr>
        <w:t>有限公司</w:t>
      </w:r>
      <w:r>
        <w:rPr>
          <w:rFonts w:hint="eastAsia" w:ascii="宋体" w:hAnsi="宋体" w:eastAsia="宋体" w:cs="宋体"/>
          <w:b/>
          <w:bCs/>
          <w:color w:val="auto"/>
          <w:sz w:val="32"/>
          <w:szCs w:val="32"/>
          <w:highlight w:val="none"/>
          <w:u w:val="single" w:color="auto"/>
        </w:rPr>
        <w:t xml:space="preserve">      </w:t>
      </w:r>
      <w:r>
        <w:rPr>
          <w:rFonts w:hint="eastAsia" w:ascii="宋体" w:hAnsi="宋体" w:eastAsia="宋体" w:cs="宋体"/>
          <w:b/>
          <w:bCs/>
          <w:color w:val="auto"/>
          <w:sz w:val="32"/>
          <w:szCs w:val="32"/>
          <w:highlight w:val="none"/>
        </w:rPr>
        <w:t>年</w:t>
      </w:r>
      <w:r>
        <w:rPr>
          <w:rFonts w:hint="eastAsia" w:ascii="宋体" w:hAnsi="宋体" w:eastAsia="宋体" w:cs="宋体"/>
          <w:b/>
          <w:bCs/>
          <w:color w:val="auto"/>
          <w:spacing w:val="4"/>
          <w:sz w:val="32"/>
          <w:szCs w:val="32"/>
          <w:highlight w:val="none"/>
          <w:u w:val="single" w:color="auto"/>
        </w:rPr>
        <w:t xml:space="preserve">   </w:t>
      </w:r>
      <w:r>
        <w:rPr>
          <w:rFonts w:hint="eastAsia" w:ascii="宋体" w:hAnsi="宋体" w:eastAsia="宋体" w:cs="宋体"/>
          <w:b/>
          <w:bCs/>
          <w:color w:val="auto"/>
          <w:spacing w:val="-72"/>
          <w:sz w:val="32"/>
          <w:szCs w:val="32"/>
          <w:highlight w:val="none"/>
        </w:rPr>
        <w:t xml:space="preserve"> </w:t>
      </w:r>
      <w:r>
        <w:rPr>
          <w:rFonts w:hint="eastAsia" w:ascii="宋体" w:hAnsi="宋体" w:eastAsia="宋体" w:cs="宋体"/>
          <w:b/>
          <w:bCs/>
          <w:color w:val="auto"/>
          <w:sz w:val="32"/>
          <w:szCs w:val="32"/>
          <w:highlight w:val="none"/>
        </w:rPr>
        <w:t>月对账单</w:t>
      </w:r>
      <w:bookmarkEnd w:id="235"/>
      <w:bookmarkEnd w:id="236"/>
      <w:bookmarkEnd w:id="237"/>
      <w:bookmarkEnd w:id="238"/>
      <w:bookmarkEnd w:id="239"/>
      <w:bookmarkEnd w:id="240"/>
      <w:bookmarkEnd w:id="241"/>
    </w:p>
    <w:p w14:paraId="13C77C33">
      <w:pPr>
        <w:rPr>
          <w:rFonts w:hint="default"/>
          <w:color w:val="auto"/>
          <w:highlight w:val="none"/>
          <w:lang w:val="en-US" w:eastAsia="zh-CN"/>
        </w:rPr>
      </w:pPr>
    </w:p>
    <w:p w14:paraId="0CE18EB9">
      <w:pPr>
        <w:pStyle w:val="4"/>
        <w:spacing w:before="35" w:line="309" w:lineRule="exact"/>
        <w:ind w:left="67"/>
        <w:rPr>
          <w:rFonts w:hint="eastAsia" w:ascii="宋体" w:hAnsi="宋体" w:eastAsia="宋体" w:cs="宋体"/>
          <w:color w:val="auto"/>
          <w:spacing w:val="8"/>
          <w:position w:val="10"/>
          <w:sz w:val="20"/>
          <w:szCs w:val="20"/>
          <w:highlight w:val="none"/>
        </w:rPr>
      </w:pPr>
      <w:r>
        <w:rPr>
          <w:rFonts w:hint="eastAsia" w:ascii="宋体" w:hAnsi="宋体" w:eastAsia="宋体" w:cs="宋体"/>
          <w:color w:val="auto"/>
          <w:spacing w:val="8"/>
          <w:position w:val="10"/>
          <w:sz w:val="20"/>
          <w:szCs w:val="20"/>
          <w:highlight w:val="none"/>
        </w:rPr>
        <w:t>项目名称：</w:t>
      </w:r>
    </w:p>
    <w:p w14:paraId="5379C3B2">
      <w:pPr>
        <w:pStyle w:val="4"/>
        <w:spacing w:before="35" w:line="309" w:lineRule="exact"/>
        <w:ind w:left="67"/>
        <w:rPr>
          <w:rFonts w:hint="eastAsia" w:ascii="宋体" w:hAnsi="宋体" w:eastAsia="宋体" w:cs="宋体"/>
          <w:color w:val="auto"/>
          <w:spacing w:val="8"/>
          <w:position w:val="10"/>
          <w:sz w:val="20"/>
          <w:szCs w:val="20"/>
          <w:highlight w:val="none"/>
        </w:rPr>
      </w:pPr>
    </w:p>
    <w:p w14:paraId="654CC225">
      <w:pPr>
        <w:rPr>
          <w:rFonts w:hint="eastAsia" w:ascii="宋体" w:hAnsi="宋体" w:eastAsia="宋体" w:cs="宋体"/>
          <w:color w:val="auto"/>
          <w:spacing w:val="8"/>
          <w:position w:val="10"/>
          <w:sz w:val="20"/>
          <w:szCs w:val="20"/>
          <w:highlight w:val="none"/>
        </w:rPr>
      </w:pPr>
      <w:r>
        <w:rPr>
          <w:rFonts w:hint="eastAsia" w:ascii="宋体" w:hAnsi="宋体" w:eastAsia="宋体" w:cs="宋体"/>
          <w:color w:val="auto"/>
          <w:spacing w:val="8"/>
          <w:position w:val="10"/>
          <w:sz w:val="20"/>
          <w:szCs w:val="20"/>
          <w:highlight w:val="none"/>
        </w:rPr>
        <w:t>收货单位：</w:t>
      </w:r>
    </w:p>
    <w:tbl>
      <w:tblPr>
        <w:tblStyle w:val="17"/>
        <w:tblW w:w="14142" w:type="dxa"/>
        <w:tblInd w:w="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7"/>
        <w:gridCol w:w="831"/>
        <w:gridCol w:w="930"/>
        <w:gridCol w:w="931"/>
        <w:gridCol w:w="900"/>
        <w:gridCol w:w="1065"/>
        <w:gridCol w:w="854"/>
        <w:gridCol w:w="1201"/>
        <w:gridCol w:w="846"/>
        <w:gridCol w:w="916"/>
        <w:gridCol w:w="1142"/>
        <w:gridCol w:w="1142"/>
        <w:gridCol w:w="2777"/>
      </w:tblGrid>
      <w:tr w14:paraId="0CBFB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607" w:type="dxa"/>
            <w:vAlign w:val="top"/>
          </w:tcPr>
          <w:p w14:paraId="36EAFC2E">
            <w:pPr>
              <w:spacing w:before="154" w:line="191" w:lineRule="auto"/>
              <w:ind w:left="124"/>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序号</w:t>
            </w:r>
          </w:p>
        </w:tc>
        <w:tc>
          <w:tcPr>
            <w:tcW w:w="831" w:type="dxa"/>
            <w:vAlign w:val="top"/>
          </w:tcPr>
          <w:p w14:paraId="618D2E9F">
            <w:pPr>
              <w:spacing w:before="154" w:line="191" w:lineRule="auto"/>
              <w:ind w:left="38"/>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送货日期</w:t>
            </w:r>
          </w:p>
        </w:tc>
        <w:tc>
          <w:tcPr>
            <w:tcW w:w="930" w:type="dxa"/>
            <w:vAlign w:val="top"/>
          </w:tcPr>
          <w:p w14:paraId="69D3B653">
            <w:pPr>
              <w:spacing w:before="154" w:line="191" w:lineRule="auto"/>
              <w:ind w:left="41"/>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送货单号</w:t>
            </w:r>
          </w:p>
        </w:tc>
        <w:tc>
          <w:tcPr>
            <w:tcW w:w="931" w:type="dxa"/>
            <w:vAlign w:val="top"/>
          </w:tcPr>
          <w:p w14:paraId="755AA515">
            <w:pPr>
              <w:spacing w:before="154" w:line="191" w:lineRule="auto"/>
              <w:ind w:left="4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签收单号</w:t>
            </w:r>
          </w:p>
        </w:tc>
        <w:tc>
          <w:tcPr>
            <w:tcW w:w="900" w:type="dxa"/>
            <w:vAlign w:val="top"/>
          </w:tcPr>
          <w:p w14:paraId="046AD9C6">
            <w:pPr>
              <w:spacing w:before="154" w:line="191" w:lineRule="auto"/>
              <w:ind w:left="43"/>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过磅单号</w:t>
            </w:r>
          </w:p>
        </w:tc>
        <w:tc>
          <w:tcPr>
            <w:tcW w:w="1065" w:type="dxa"/>
            <w:vAlign w:val="top"/>
          </w:tcPr>
          <w:p w14:paraId="1D6065B0">
            <w:pPr>
              <w:spacing w:before="156" w:line="190" w:lineRule="auto"/>
              <w:ind w:firstLine="188" w:firstLineChars="100"/>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货物名称</w:t>
            </w:r>
          </w:p>
        </w:tc>
        <w:tc>
          <w:tcPr>
            <w:tcW w:w="854" w:type="dxa"/>
            <w:vAlign w:val="top"/>
          </w:tcPr>
          <w:p w14:paraId="713BAB0E">
            <w:pPr>
              <w:spacing w:before="154" w:line="191" w:lineRule="auto"/>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5"/>
                <w:sz w:val="17"/>
                <w:szCs w:val="17"/>
                <w:highlight w:val="none"/>
              </w:rPr>
              <w:t>品牌</w:t>
            </w:r>
          </w:p>
        </w:tc>
        <w:tc>
          <w:tcPr>
            <w:tcW w:w="1201" w:type="dxa"/>
            <w:vAlign w:val="top"/>
          </w:tcPr>
          <w:p w14:paraId="72F00521">
            <w:pPr>
              <w:spacing w:before="154" w:line="191" w:lineRule="auto"/>
              <w:ind w:left="235"/>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规格型号</w:t>
            </w:r>
          </w:p>
        </w:tc>
        <w:tc>
          <w:tcPr>
            <w:tcW w:w="846" w:type="dxa"/>
            <w:vAlign w:val="top"/>
          </w:tcPr>
          <w:p w14:paraId="097135B2">
            <w:pPr>
              <w:spacing w:before="154" w:line="191" w:lineRule="auto"/>
              <w:ind w:left="59"/>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8"/>
                <w:sz w:val="17"/>
                <w:szCs w:val="17"/>
                <w:highlight w:val="none"/>
              </w:rPr>
              <w:t>单位</w:t>
            </w:r>
          </w:p>
        </w:tc>
        <w:tc>
          <w:tcPr>
            <w:tcW w:w="916" w:type="dxa"/>
            <w:vAlign w:val="top"/>
          </w:tcPr>
          <w:p w14:paraId="61D64D50">
            <w:pPr>
              <w:spacing w:before="156" w:line="190" w:lineRule="auto"/>
              <w:ind w:left="281"/>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数量</w:t>
            </w:r>
          </w:p>
        </w:tc>
        <w:tc>
          <w:tcPr>
            <w:tcW w:w="1142" w:type="dxa"/>
            <w:vAlign w:val="top"/>
          </w:tcPr>
          <w:p w14:paraId="339CBC47">
            <w:pPr>
              <w:spacing w:before="154" w:line="191" w:lineRule="auto"/>
              <w:ind w:left="397"/>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8"/>
                <w:sz w:val="17"/>
                <w:szCs w:val="17"/>
                <w:highlight w:val="none"/>
              </w:rPr>
              <w:t>单价</w:t>
            </w:r>
          </w:p>
        </w:tc>
        <w:tc>
          <w:tcPr>
            <w:tcW w:w="1142" w:type="dxa"/>
            <w:vAlign w:val="top"/>
          </w:tcPr>
          <w:p w14:paraId="1361CC40">
            <w:pPr>
              <w:spacing w:before="156" w:line="190" w:lineRule="auto"/>
              <w:ind w:left="395"/>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金额</w:t>
            </w:r>
          </w:p>
        </w:tc>
        <w:tc>
          <w:tcPr>
            <w:tcW w:w="2777" w:type="dxa"/>
            <w:vAlign w:val="top"/>
          </w:tcPr>
          <w:p w14:paraId="0F88A876">
            <w:pPr>
              <w:spacing w:before="154" w:line="191" w:lineRule="auto"/>
              <w:ind w:left="1213"/>
              <w:jc w:val="both"/>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备注</w:t>
            </w:r>
          </w:p>
        </w:tc>
      </w:tr>
      <w:tr w14:paraId="58BF9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4AB8C943">
            <w:pPr>
              <w:spacing w:before="163" w:line="180" w:lineRule="auto"/>
              <w:ind w:left="270"/>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1</w:t>
            </w:r>
          </w:p>
        </w:tc>
        <w:tc>
          <w:tcPr>
            <w:tcW w:w="831" w:type="dxa"/>
            <w:vAlign w:val="top"/>
          </w:tcPr>
          <w:p w14:paraId="26C2BC4D">
            <w:pPr>
              <w:pStyle w:val="18"/>
              <w:rPr>
                <w:color w:val="auto"/>
                <w:highlight w:val="none"/>
              </w:rPr>
            </w:pPr>
          </w:p>
        </w:tc>
        <w:tc>
          <w:tcPr>
            <w:tcW w:w="930" w:type="dxa"/>
            <w:vAlign w:val="top"/>
          </w:tcPr>
          <w:p w14:paraId="7923A136">
            <w:pPr>
              <w:pStyle w:val="18"/>
              <w:rPr>
                <w:color w:val="auto"/>
                <w:highlight w:val="none"/>
              </w:rPr>
            </w:pPr>
          </w:p>
        </w:tc>
        <w:tc>
          <w:tcPr>
            <w:tcW w:w="931" w:type="dxa"/>
            <w:vAlign w:val="top"/>
          </w:tcPr>
          <w:p w14:paraId="26301E43">
            <w:pPr>
              <w:pStyle w:val="18"/>
              <w:rPr>
                <w:color w:val="auto"/>
                <w:highlight w:val="none"/>
              </w:rPr>
            </w:pPr>
          </w:p>
        </w:tc>
        <w:tc>
          <w:tcPr>
            <w:tcW w:w="900" w:type="dxa"/>
            <w:vAlign w:val="top"/>
          </w:tcPr>
          <w:p w14:paraId="4933FDCD">
            <w:pPr>
              <w:pStyle w:val="18"/>
              <w:rPr>
                <w:color w:val="auto"/>
                <w:highlight w:val="none"/>
              </w:rPr>
            </w:pPr>
          </w:p>
        </w:tc>
        <w:tc>
          <w:tcPr>
            <w:tcW w:w="1065" w:type="dxa"/>
            <w:vAlign w:val="top"/>
          </w:tcPr>
          <w:p w14:paraId="3EF98731">
            <w:pPr>
              <w:pStyle w:val="18"/>
              <w:rPr>
                <w:color w:val="auto"/>
                <w:highlight w:val="none"/>
              </w:rPr>
            </w:pPr>
          </w:p>
        </w:tc>
        <w:tc>
          <w:tcPr>
            <w:tcW w:w="854" w:type="dxa"/>
            <w:vAlign w:val="top"/>
          </w:tcPr>
          <w:p w14:paraId="5B7AD8AC">
            <w:pPr>
              <w:pStyle w:val="18"/>
              <w:rPr>
                <w:color w:val="auto"/>
                <w:highlight w:val="none"/>
              </w:rPr>
            </w:pPr>
          </w:p>
        </w:tc>
        <w:tc>
          <w:tcPr>
            <w:tcW w:w="1201" w:type="dxa"/>
            <w:vAlign w:val="top"/>
          </w:tcPr>
          <w:p w14:paraId="5C0FBBBF">
            <w:pPr>
              <w:pStyle w:val="18"/>
              <w:rPr>
                <w:color w:val="auto"/>
                <w:highlight w:val="none"/>
              </w:rPr>
            </w:pPr>
          </w:p>
        </w:tc>
        <w:tc>
          <w:tcPr>
            <w:tcW w:w="846" w:type="dxa"/>
            <w:vAlign w:val="top"/>
          </w:tcPr>
          <w:p w14:paraId="465BC053">
            <w:pPr>
              <w:pStyle w:val="18"/>
              <w:rPr>
                <w:color w:val="auto"/>
                <w:highlight w:val="none"/>
              </w:rPr>
            </w:pPr>
          </w:p>
        </w:tc>
        <w:tc>
          <w:tcPr>
            <w:tcW w:w="916" w:type="dxa"/>
            <w:vAlign w:val="top"/>
          </w:tcPr>
          <w:p w14:paraId="0EE868EA">
            <w:pPr>
              <w:pStyle w:val="18"/>
              <w:rPr>
                <w:color w:val="auto"/>
                <w:highlight w:val="none"/>
              </w:rPr>
            </w:pPr>
          </w:p>
        </w:tc>
        <w:tc>
          <w:tcPr>
            <w:tcW w:w="1142" w:type="dxa"/>
            <w:vAlign w:val="top"/>
          </w:tcPr>
          <w:p w14:paraId="0F60CFE9">
            <w:pPr>
              <w:pStyle w:val="18"/>
              <w:rPr>
                <w:color w:val="auto"/>
                <w:highlight w:val="none"/>
              </w:rPr>
            </w:pPr>
          </w:p>
        </w:tc>
        <w:tc>
          <w:tcPr>
            <w:tcW w:w="1142" w:type="dxa"/>
            <w:vAlign w:val="top"/>
          </w:tcPr>
          <w:p w14:paraId="65AFB037">
            <w:pPr>
              <w:pStyle w:val="18"/>
              <w:rPr>
                <w:color w:val="auto"/>
                <w:highlight w:val="none"/>
              </w:rPr>
            </w:pPr>
          </w:p>
        </w:tc>
        <w:tc>
          <w:tcPr>
            <w:tcW w:w="2777" w:type="dxa"/>
            <w:vAlign w:val="top"/>
          </w:tcPr>
          <w:p w14:paraId="69459FE0">
            <w:pPr>
              <w:pStyle w:val="18"/>
              <w:rPr>
                <w:color w:val="auto"/>
                <w:highlight w:val="none"/>
              </w:rPr>
            </w:pPr>
          </w:p>
        </w:tc>
      </w:tr>
      <w:tr w14:paraId="04B880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68FE8A29">
            <w:pPr>
              <w:spacing w:before="164" w:line="180" w:lineRule="auto"/>
              <w:ind w:left="262"/>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2</w:t>
            </w:r>
          </w:p>
        </w:tc>
        <w:tc>
          <w:tcPr>
            <w:tcW w:w="831" w:type="dxa"/>
            <w:vAlign w:val="top"/>
          </w:tcPr>
          <w:p w14:paraId="2FCE90BE">
            <w:pPr>
              <w:pStyle w:val="18"/>
              <w:rPr>
                <w:color w:val="auto"/>
                <w:highlight w:val="none"/>
              </w:rPr>
            </w:pPr>
          </w:p>
        </w:tc>
        <w:tc>
          <w:tcPr>
            <w:tcW w:w="930" w:type="dxa"/>
            <w:vAlign w:val="top"/>
          </w:tcPr>
          <w:p w14:paraId="1404BD8C">
            <w:pPr>
              <w:pStyle w:val="18"/>
              <w:rPr>
                <w:color w:val="auto"/>
                <w:highlight w:val="none"/>
              </w:rPr>
            </w:pPr>
          </w:p>
        </w:tc>
        <w:tc>
          <w:tcPr>
            <w:tcW w:w="931" w:type="dxa"/>
            <w:vAlign w:val="top"/>
          </w:tcPr>
          <w:p w14:paraId="452C9285">
            <w:pPr>
              <w:pStyle w:val="18"/>
              <w:rPr>
                <w:color w:val="auto"/>
                <w:highlight w:val="none"/>
              </w:rPr>
            </w:pPr>
          </w:p>
        </w:tc>
        <w:tc>
          <w:tcPr>
            <w:tcW w:w="900" w:type="dxa"/>
            <w:vAlign w:val="top"/>
          </w:tcPr>
          <w:p w14:paraId="3E3C4F62">
            <w:pPr>
              <w:pStyle w:val="18"/>
              <w:rPr>
                <w:color w:val="auto"/>
                <w:highlight w:val="none"/>
              </w:rPr>
            </w:pPr>
          </w:p>
        </w:tc>
        <w:tc>
          <w:tcPr>
            <w:tcW w:w="1065" w:type="dxa"/>
            <w:vAlign w:val="top"/>
          </w:tcPr>
          <w:p w14:paraId="1016CE24">
            <w:pPr>
              <w:pStyle w:val="18"/>
              <w:rPr>
                <w:color w:val="auto"/>
                <w:highlight w:val="none"/>
              </w:rPr>
            </w:pPr>
          </w:p>
        </w:tc>
        <w:tc>
          <w:tcPr>
            <w:tcW w:w="854" w:type="dxa"/>
            <w:vAlign w:val="top"/>
          </w:tcPr>
          <w:p w14:paraId="6127D75B">
            <w:pPr>
              <w:pStyle w:val="18"/>
              <w:rPr>
                <w:color w:val="auto"/>
                <w:highlight w:val="none"/>
              </w:rPr>
            </w:pPr>
          </w:p>
        </w:tc>
        <w:tc>
          <w:tcPr>
            <w:tcW w:w="1201" w:type="dxa"/>
            <w:vAlign w:val="top"/>
          </w:tcPr>
          <w:p w14:paraId="31EA91EC">
            <w:pPr>
              <w:pStyle w:val="18"/>
              <w:rPr>
                <w:color w:val="auto"/>
                <w:highlight w:val="none"/>
              </w:rPr>
            </w:pPr>
          </w:p>
        </w:tc>
        <w:tc>
          <w:tcPr>
            <w:tcW w:w="846" w:type="dxa"/>
            <w:vAlign w:val="top"/>
          </w:tcPr>
          <w:p w14:paraId="1B720515">
            <w:pPr>
              <w:pStyle w:val="18"/>
              <w:rPr>
                <w:color w:val="auto"/>
                <w:highlight w:val="none"/>
              </w:rPr>
            </w:pPr>
          </w:p>
        </w:tc>
        <w:tc>
          <w:tcPr>
            <w:tcW w:w="916" w:type="dxa"/>
            <w:vAlign w:val="top"/>
          </w:tcPr>
          <w:p w14:paraId="042B8959">
            <w:pPr>
              <w:pStyle w:val="18"/>
              <w:rPr>
                <w:color w:val="auto"/>
                <w:highlight w:val="none"/>
              </w:rPr>
            </w:pPr>
          </w:p>
        </w:tc>
        <w:tc>
          <w:tcPr>
            <w:tcW w:w="1142" w:type="dxa"/>
            <w:vAlign w:val="top"/>
          </w:tcPr>
          <w:p w14:paraId="7CB19F3A">
            <w:pPr>
              <w:pStyle w:val="18"/>
              <w:rPr>
                <w:color w:val="auto"/>
                <w:highlight w:val="none"/>
              </w:rPr>
            </w:pPr>
          </w:p>
        </w:tc>
        <w:tc>
          <w:tcPr>
            <w:tcW w:w="1142" w:type="dxa"/>
            <w:vAlign w:val="top"/>
          </w:tcPr>
          <w:p w14:paraId="55E245CC">
            <w:pPr>
              <w:pStyle w:val="18"/>
              <w:rPr>
                <w:color w:val="auto"/>
                <w:highlight w:val="none"/>
              </w:rPr>
            </w:pPr>
          </w:p>
        </w:tc>
        <w:tc>
          <w:tcPr>
            <w:tcW w:w="2777" w:type="dxa"/>
            <w:vAlign w:val="top"/>
          </w:tcPr>
          <w:p w14:paraId="4DC405FE">
            <w:pPr>
              <w:pStyle w:val="18"/>
              <w:rPr>
                <w:color w:val="auto"/>
                <w:highlight w:val="none"/>
              </w:rPr>
            </w:pPr>
          </w:p>
        </w:tc>
      </w:tr>
      <w:tr w14:paraId="3A9877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01604A83">
            <w:pPr>
              <w:spacing w:before="165" w:line="180" w:lineRule="auto"/>
              <w:ind w:left="264"/>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3</w:t>
            </w:r>
          </w:p>
        </w:tc>
        <w:tc>
          <w:tcPr>
            <w:tcW w:w="831" w:type="dxa"/>
            <w:vAlign w:val="top"/>
          </w:tcPr>
          <w:p w14:paraId="03237302">
            <w:pPr>
              <w:pStyle w:val="18"/>
              <w:rPr>
                <w:color w:val="auto"/>
                <w:highlight w:val="none"/>
              </w:rPr>
            </w:pPr>
          </w:p>
        </w:tc>
        <w:tc>
          <w:tcPr>
            <w:tcW w:w="930" w:type="dxa"/>
            <w:vAlign w:val="top"/>
          </w:tcPr>
          <w:p w14:paraId="214DDF17">
            <w:pPr>
              <w:pStyle w:val="18"/>
              <w:rPr>
                <w:color w:val="auto"/>
                <w:highlight w:val="none"/>
              </w:rPr>
            </w:pPr>
          </w:p>
        </w:tc>
        <w:tc>
          <w:tcPr>
            <w:tcW w:w="931" w:type="dxa"/>
            <w:vAlign w:val="top"/>
          </w:tcPr>
          <w:p w14:paraId="65207D4B">
            <w:pPr>
              <w:pStyle w:val="18"/>
              <w:rPr>
                <w:color w:val="auto"/>
                <w:highlight w:val="none"/>
              </w:rPr>
            </w:pPr>
          </w:p>
        </w:tc>
        <w:tc>
          <w:tcPr>
            <w:tcW w:w="900" w:type="dxa"/>
            <w:vAlign w:val="top"/>
          </w:tcPr>
          <w:p w14:paraId="4623BCE7">
            <w:pPr>
              <w:pStyle w:val="18"/>
              <w:rPr>
                <w:color w:val="auto"/>
                <w:highlight w:val="none"/>
              </w:rPr>
            </w:pPr>
          </w:p>
        </w:tc>
        <w:tc>
          <w:tcPr>
            <w:tcW w:w="1065" w:type="dxa"/>
            <w:vAlign w:val="top"/>
          </w:tcPr>
          <w:p w14:paraId="56BB0D76">
            <w:pPr>
              <w:pStyle w:val="18"/>
              <w:rPr>
                <w:color w:val="auto"/>
                <w:highlight w:val="none"/>
              </w:rPr>
            </w:pPr>
          </w:p>
        </w:tc>
        <w:tc>
          <w:tcPr>
            <w:tcW w:w="854" w:type="dxa"/>
            <w:vAlign w:val="top"/>
          </w:tcPr>
          <w:p w14:paraId="579C3DD8">
            <w:pPr>
              <w:pStyle w:val="18"/>
              <w:rPr>
                <w:color w:val="auto"/>
                <w:highlight w:val="none"/>
              </w:rPr>
            </w:pPr>
          </w:p>
        </w:tc>
        <w:tc>
          <w:tcPr>
            <w:tcW w:w="1201" w:type="dxa"/>
            <w:vAlign w:val="top"/>
          </w:tcPr>
          <w:p w14:paraId="4216DF0B">
            <w:pPr>
              <w:pStyle w:val="18"/>
              <w:rPr>
                <w:color w:val="auto"/>
                <w:highlight w:val="none"/>
              </w:rPr>
            </w:pPr>
          </w:p>
        </w:tc>
        <w:tc>
          <w:tcPr>
            <w:tcW w:w="846" w:type="dxa"/>
            <w:vAlign w:val="top"/>
          </w:tcPr>
          <w:p w14:paraId="7C959394">
            <w:pPr>
              <w:pStyle w:val="18"/>
              <w:rPr>
                <w:color w:val="auto"/>
                <w:highlight w:val="none"/>
              </w:rPr>
            </w:pPr>
          </w:p>
        </w:tc>
        <w:tc>
          <w:tcPr>
            <w:tcW w:w="916" w:type="dxa"/>
            <w:vAlign w:val="top"/>
          </w:tcPr>
          <w:p w14:paraId="2D7B8A52">
            <w:pPr>
              <w:pStyle w:val="18"/>
              <w:rPr>
                <w:color w:val="auto"/>
                <w:highlight w:val="none"/>
              </w:rPr>
            </w:pPr>
          </w:p>
        </w:tc>
        <w:tc>
          <w:tcPr>
            <w:tcW w:w="1142" w:type="dxa"/>
            <w:vAlign w:val="top"/>
          </w:tcPr>
          <w:p w14:paraId="3BFA4033">
            <w:pPr>
              <w:pStyle w:val="18"/>
              <w:rPr>
                <w:color w:val="auto"/>
                <w:highlight w:val="none"/>
              </w:rPr>
            </w:pPr>
          </w:p>
        </w:tc>
        <w:tc>
          <w:tcPr>
            <w:tcW w:w="1142" w:type="dxa"/>
            <w:vAlign w:val="top"/>
          </w:tcPr>
          <w:p w14:paraId="1BFCF040">
            <w:pPr>
              <w:pStyle w:val="18"/>
              <w:rPr>
                <w:color w:val="auto"/>
                <w:highlight w:val="none"/>
              </w:rPr>
            </w:pPr>
          </w:p>
        </w:tc>
        <w:tc>
          <w:tcPr>
            <w:tcW w:w="2777" w:type="dxa"/>
            <w:vAlign w:val="top"/>
          </w:tcPr>
          <w:p w14:paraId="537C7532">
            <w:pPr>
              <w:pStyle w:val="18"/>
              <w:rPr>
                <w:color w:val="auto"/>
                <w:highlight w:val="none"/>
              </w:rPr>
            </w:pPr>
          </w:p>
        </w:tc>
      </w:tr>
      <w:tr w14:paraId="49AAF9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07" w:type="dxa"/>
            <w:vAlign w:val="top"/>
          </w:tcPr>
          <w:p w14:paraId="0FFF82BA">
            <w:pPr>
              <w:spacing w:before="169" w:line="178" w:lineRule="auto"/>
              <w:ind w:left="253"/>
              <w:rPr>
                <w:rFonts w:ascii="微软雅黑" w:hAnsi="微软雅黑" w:eastAsia="微软雅黑" w:cs="微软雅黑"/>
                <w:color w:val="auto"/>
                <w:sz w:val="17"/>
                <w:szCs w:val="17"/>
                <w:highlight w:val="none"/>
              </w:rPr>
            </w:pPr>
            <w:r>
              <w:rPr>
                <w:rFonts w:ascii="微软雅黑" w:hAnsi="微软雅黑" w:eastAsia="微软雅黑" w:cs="微软雅黑"/>
                <w:color w:val="auto"/>
                <w:spacing w:val="4"/>
                <w:sz w:val="17"/>
                <w:szCs w:val="17"/>
                <w:highlight w:val="none"/>
              </w:rPr>
              <w:t>4</w:t>
            </w:r>
          </w:p>
        </w:tc>
        <w:tc>
          <w:tcPr>
            <w:tcW w:w="831" w:type="dxa"/>
            <w:vAlign w:val="top"/>
          </w:tcPr>
          <w:p w14:paraId="061BF9D0">
            <w:pPr>
              <w:pStyle w:val="18"/>
              <w:rPr>
                <w:color w:val="auto"/>
                <w:highlight w:val="none"/>
              </w:rPr>
            </w:pPr>
          </w:p>
        </w:tc>
        <w:tc>
          <w:tcPr>
            <w:tcW w:w="930" w:type="dxa"/>
            <w:vAlign w:val="top"/>
          </w:tcPr>
          <w:p w14:paraId="6BB5D964">
            <w:pPr>
              <w:pStyle w:val="18"/>
              <w:rPr>
                <w:color w:val="auto"/>
                <w:highlight w:val="none"/>
              </w:rPr>
            </w:pPr>
          </w:p>
        </w:tc>
        <w:tc>
          <w:tcPr>
            <w:tcW w:w="931" w:type="dxa"/>
            <w:vAlign w:val="top"/>
          </w:tcPr>
          <w:p w14:paraId="7B9E0ACC">
            <w:pPr>
              <w:pStyle w:val="18"/>
              <w:rPr>
                <w:color w:val="auto"/>
                <w:highlight w:val="none"/>
              </w:rPr>
            </w:pPr>
          </w:p>
        </w:tc>
        <w:tc>
          <w:tcPr>
            <w:tcW w:w="900" w:type="dxa"/>
            <w:vAlign w:val="top"/>
          </w:tcPr>
          <w:p w14:paraId="747757E9">
            <w:pPr>
              <w:pStyle w:val="18"/>
              <w:rPr>
                <w:color w:val="auto"/>
                <w:highlight w:val="none"/>
              </w:rPr>
            </w:pPr>
          </w:p>
        </w:tc>
        <w:tc>
          <w:tcPr>
            <w:tcW w:w="1065" w:type="dxa"/>
            <w:vAlign w:val="top"/>
          </w:tcPr>
          <w:p w14:paraId="1EDAD90D">
            <w:pPr>
              <w:pStyle w:val="18"/>
              <w:rPr>
                <w:color w:val="auto"/>
                <w:highlight w:val="none"/>
              </w:rPr>
            </w:pPr>
          </w:p>
        </w:tc>
        <w:tc>
          <w:tcPr>
            <w:tcW w:w="854" w:type="dxa"/>
            <w:vAlign w:val="top"/>
          </w:tcPr>
          <w:p w14:paraId="4DBC0D4A">
            <w:pPr>
              <w:pStyle w:val="18"/>
              <w:rPr>
                <w:color w:val="auto"/>
                <w:highlight w:val="none"/>
              </w:rPr>
            </w:pPr>
          </w:p>
        </w:tc>
        <w:tc>
          <w:tcPr>
            <w:tcW w:w="1201" w:type="dxa"/>
            <w:vAlign w:val="top"/>
          </w:tcPr>
          <w:p w14:paraId="3093CF82">
            <w:pPr>
              <w:pStyle w:val="18"/>
              <w:rPr>
                <w:color w:val="auto"/>
                <w:highlight w:val="none"/>
              </w:rPr>
            </w:pPr>
          </w:p>
        </w:tc>
        <w:tc>
          <w:tcPr>
            <w:tcW w:w="846" w:type="dxa"/>
            <w:vAlign w:val="top"/>
          </w:tcPr>
          <w:p w14:paraId="53B2A26B">
            <w:pPr>
              <w:pStyle w:val="18"/>
              <w:rPr>
                <w:color w:val="auto"/>
                <w:highlight w:val="none"/>
              </w:rPr>
            </w:pPr>
          </w:p>
        </w:tc>
        <w:tc>
          <w:tcPr>
            <w:tcW w:w="916" w:type="dxa"/>
            <w:vAlign w:val="top"/>
          </w:tcPr>
          <w:p w14:paraId="3079F792">
            <w:pPr>
              <w:pStyle w:val="18"/>
              <w:rPr>
                <w:color w:val="auto"/>
                <w:highlight w:val="none"/>
              </w:rPr>
            </w:pPr>
          </w:p>
        </w:tc>
        <w:tc>
          <w:tcPr>
            <w:tcW w:w="1142" w:type="dxa"/>
            <w:vAlign w:val="top"/>
          </w:tcPr>
          <w:p w14:paraId="37C70BE3">
            <w:pPr>
              <w:pStyle w:val="18"/>
              <w:rPr>
                <w:color w:val="auto"/>
                <w:highlight w:val="none"/>
              </w:rPr>
            </w:pPr>
          </w:p>
        </w:tc>
        <w:tc>
          <w:tcPr>
            <w:tcW w:w="1142" w:type="dxa"/>
            <w:vAlign w:val="top"/>
          </w:tcPr>
          <w:p w14:paraId="6DA92DE1">
            <w:pPr>
              <w:pStyle w:val="18"/>
              <w:rPr>
                <w:color w:val="auto"/>
                <w:highlight w:val="none"/>
              </w:rPr>
            </w:pPr>
          </w:p>
        </w:tc>
        <w:tc>
          <w:tcPr>
            <w:tcW w:w="2777" w:type="dxa"/>
            <w:vAlign w:val="top"/>
          </w:tcPr>
          <w:p w14:paraId="322DC462">
            <w:pPr>
              <w:pStyle w:val="18"/>
              <w:rPr>
                <w:color w:val="auto"/>
                <w:highlight w:val="none"/>
              </w:rPr>
            </w:pPr>
          </w:p>
        </w:tc>
      </w:tr>
      <w:tr w14:paraId="14839E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67A588A9">
            <w:pPr>
              <w:spacing w:before="169" w:line="178" w:lineRule="auto"/>
              <w:ind w:left="267"/>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5</w:t>
            </w:r>
          </w:p>
        </w:tc>
        <w:tc>
          <w:tcPr>
            <w:tcW w:w="831" w:type="dxa"/>
            <w:vAlign w:val="top"/>
          </w:tcPr>
          <w:p w14:paraId="02567BE8">
            <w:pPr>
              <w:pStyle w:val="18"/>
              <w:rPr>
                <w:color w:val="auto"/>
                <w:highlight w:val="none"/>
              </w:rPr>
            </w:pPr>
          </w:p>
        </w:tc>
        <w:tc>
          <w:tcPr>
            <w:tcW w:w="930" w:type="dxa"/>
            <w:vAlign w:val="top"/>
          </w:tcPr>
          <w:p w14:paraId="3A85387D">
            <w:pPr>
              <w:pStyle w:val="18"/>
              <w:rPr>
                <w:color w:val="auto"/>
                <w:highlight w:val="none"/>
              </w:rPr>
            </w:pPr>
          </w:p>
        </w:tc>
        <w:tc>
          <w:tcPr>
            <w:tcW w:w="931" w:type="dxa"/>
            <w:vAlign w:val="top"/>
          </w:tcPr>
          <w:p w14:paraId="5C1BF6F8">
            <w:pPr>
              <w:pStyle w:val="18"/>
              <w:rPr>
                <w:color w:val="auto"/>
                <w:highlight w:val="none"/>
              </w:rPr>
            </w:pPr>
          </w:p>
        </w:tc>
        <w:tc>
          <w:tcPr>
            <w:tcW w:w="900" w:type="dxa"/>
            <w:vAlign w:val="top"/>
          </w:tcPr>
          <w:p w14:paraId="08BBBE72">
            <w:pPr>
              <w:pStyle w:val="18"/>
              <w:rPr>
                <w:color w:val="auto"/>
                <w:highlight w:val="none"/>
              </w:rPr>
            </w:pPr>
          </w:p>
        </w:tc>
        <w:tc>
          <w:tcPr>
            <w:tcW w:w="1065" w:type="dxa"/>
            <w:vAlign w:val="top"/>
          </w:tcPr>
          <w:p w14:paraId="767970B7">
            <w:pPr>
              <w:pStyle w:val="18"/>
              <w:rPr>
                <w:color w:val="auto"/>
                <w:highlight w:val="none"/>
              </w:rPr>
            </w:pPr>
          </w:p>
        </w:tc>
        <w:tc>
          <w:tcPr>
            <w:tcW w:w="854" w:type="dxa"/>
            <w:vAlign w:val="top"/>
          </w:tcPr>
          <w:p w14:paraId="45BAA02D">
            <w:pPr>
              <w:pStyle w:val="18"/>
              <w:rPr>
                <w:color w:val="auto"/>
                <w:highlight w:val="none"/>
              </w:rPr>
            </w:pPr>
          </w:p>
        </w:tc>
        <w:tc>
          <w:tcPr>
            <w:tcW w:w="1201" w:type="dxa"/>
            <w:vAlign w:val="top"/>
          </w:tcPr>
          <w:p w14:paraId="0AB09A5A">
            <w:pPr>
              <w:pStyle w:val="18"/>
              <w:rPr>
                <w:color w:val="auto"/>
                <w:highlight w:val="none"/>
              </w:rPr>
            </w:pPr>
          </w:p>
        </w:tc>
        <w:tc>
          <w:tcPr>
            <w:tcW w:w="846" w:type="dxa"/>
            <w:vAlign w:val="top"/>
          </w:tcPr>
          <w:p w14:paraId="41D9D45F">
            <w:pPr>
              <w:pStyle w:val="18"/>
              <w:rPr>
                <w:color w:val="auto"/>
                <w:highlight w:val="none"/>
              </w:rPr>
            </w:pPr>
          </w:p>
        </w:tc>
        <w:tc>
          <w:tcPr>
            <w:tcW w:w="916" w:type="dxa"/>
            <w:vAlign w:val="top"/>
          </w:tcPr>
          <w:p w14:paraId="59033AD1">
            <w:pPr>
              <w:pStyle w:val="18"/>
              <w:rPr>
                <w:color w:val="auto"/>
                <w:highlight w:val="none"/>
              </w:rPr>
            </w:pPr>
          </w:p>
        </w:tc>
        <w:tc>
          <w:tcPr>
            <w:tcW w:w="1142" w:type="dxa"/>
            <w:vAlign w:val="top"/>
          </w:tcPr>
          <w:p w14:paraId="15DCA80A">
            <w:pPr>
              <w:pStyle w:val="18"/>
              <w:rPr>
                <w:color w:val="auto"/>
                <w:highlight w:val="none"/>
              </w:rPr>
            </w:pPr>
          </w:p>
        </w:tc>
        <w:tc>
          <w:tcPr>
            <w:tcW w:w="1142" w:type="dxa"/>
            <w:vAlign w:val="top"/>
          </w:tcPr>
          <w:p w14:paraId="34D0D944">
            <w:pPr>
              <w:pStyle w:val="18"/>
              <w:rPr>
                <w:color w:val="auto"/>
                <w:highlight w:val="none"/>
              </w:rPr>
            </w:pPr>
          </w:p>
        </w:tc>
        <w:tc>
          <w:tcPr>
            <w:tcW w:w="2777" w:type="dxa"/>
            <w:vAlign w:val="top"/>
          </w:tcPr>
          <w:p w14:paraId="3FF2FB6F">
            <w:pPr>
              <w:pStyle w:val="18"/>
              <w:rPr>
                <w:color w:val="auto"/>
                <w:highlight w:val="none"/>
              </w:rPr>
            </w:pPr>
          </w:p>
        </w:tc>
      </w:tr>
      <w:tr w14:paraId="64C423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07" w:type="dxa"/>
            <w:vAlign w:val="top"/>
          </w:tcPr>
          <w:p w14:paraId="72EF1C4F">
            <w:pPr>
              <w:spacing w:before="168" w:line="180" w:lineRule="auto"/>
              <w:ind w:left="262"/>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6</w:t>
            </w:r>
          </w:p>
        </w:tc>
        <w:tc>
          <w:tcPr>
            <w:tcW w:w="831" w:type="dxa"/>
            <w:vAlign w:val="top"/>
          </w:tcPr>
          <w:p w14:paraId="484F945E">
            <w:pPr>
              <w:pStyle w:val="18"/>
              <w:rPr>
                <w:color w:val="auto"/>
                <w:highlight w:val="none"/>
              </w:rPr>
            </w:pPr>
          </w:p>
        </w:tc>
        <w:tc>
          <w:tcPr>
            <w:tcW w:w="930" w:type="dxa"/>
            <w:vAlign w:val="top"/>
          </w:tcPr>
          <w:p w14:paraId="31432A59">
            <w:pPr>
              <w:pStyle w:val="18"/>
              <w:rPr>
                <w:color w:val="auto"/>
                <w:highlight w:val="none"/>
              </w:rPr>
            </w:pPr>
          </w:p>
        </w:tc>
        <w:tc>
          <w:tcPr>
            <w:tcW w:w="931" w:type="dxa"/>
            <w:vAlign w:val="top"/>
          </w:tcPr>
          <w:p w14:paraId="387F9219">
            <w:pPr>
              <w:pStyle w:val="18"/>
              <w:rPr>
                <w:color w:val="auto"/>
                <w:highlight w:val="none"/>
              </w:rPr>
            </w:pPr>
          </w:p>
        </w:tc>
        <w:tc>
          <w:tcPr>
            <w:tcW w:w="900" w:type="dxa"/>
            <w:vAlign w:val="top"/>
          </w:tcPr>
          <w:p w14:paraId="73C7E118">
            <w:pPr>
              <w:pStyle w:val="18"/>
              <w:rPr>
                <w:color w:val="auto"/>
                <w:highlight w:val="none"/>
              </w:rPr>
            </w:pPr>
          </w:p>
        </w:tc>
        <w:tc>
          <w:tcPr>
            <w:tcW w:w="1065" w:type="dxa"/>
            <w:vAlign w:val="top"/>
          </w:tcPr>
          <w:p w14:paraId="0E641DAD">
            <w:pPr>
              <w:pStyle w:val="18"/>
              <w:rPr>
                <w:color w:val="auto"/>
                <w:highlight w:val="none"/>
              </w:rPr>
            </w:pPr>
          </w:p>
        </w:tc>
        <w:tc>
          <w:tcPr>
            <w:tcW w:w="854" w:type="dxa"/>
            <w:vAlign w:val="top"/>
          </w:tcPr>
          <w:p w14:paraId="5C37D043">
            <w:pPr>
              <w:pStyle w:val="18"/>
              <w:rPr>
                <w:color w:val="auto"/>
                <w:highlight w:val="none"/>
              </w:rPr>
            </w:pPr>
          </w:p>
        </w:tc>
        <w:tc>
          <w:tcPr>
            <w:tcW w:w="1201" w:type="dxa"/>
            <w:vAlign w:val="top"/>
          </w:tcPr>
          <w:p w14:paraId="20026A5F">
            <w:pPr>
              <w:pStyle w:val="18"/>
              <w:rPr>
                <w:color w:val="auto"/>
                <w:highlight w:val="none"/>
              </w:rPr>
            </w:pPr>
          </w:p>
        </w:tc>
        <w:tc>
          <w:tcPr>
            <w:tcW w:w="846" w:type="dxa"/>
            <w:vAlign w:val="top"/>
          </w:tcPr>
          <w:p w14:paraId="08A9CE6F">
            <w:pPr>
              <w:pStyle w:val="18"/>
              <w:rPr>
                <w:color w:val="auto"/>
                <w:highlight w:val="none"/>
              </w:rPr>
            </w:pPr>
          </w:p>
        </w:tc>
        <w:tc>
          <w:tcPr>
            <w:tcW w:w="916" w:type="dxa"/>
            <w:vAlign w:val="top"/>
          </w:tcPr>
          <w:p w14:paraId="2E849B82">
            <w:pPr>
              <w:pStyle w:val="18"/>
              <w:rPr>
                <w:color w:val="auto"/>
                <w:highlight w:val="none"/>
              </w:rPr>
            </w:pPr>
          </w:p>
        </w:tc>
        <w:tc>
          <w:tcPr>
            <w:tcW w:w="1142" w:type="dxa"/>
            <w:vAlign w:val="top"/>
          </w:tcPr>
          <w:p w14:paraId="6F3F35AD">
            <w:pPr>
              <w:pStyle w:val="18"/>
              <w:rPr>
                <w:color w:val="auto"/>
                <w:highlight w:val="none"/>
              </w:rPr>
            </w:pPr>
          </w:p>
        </w:tc>
        <w:tc>
          <w:tcPr>
            <w:tcW w:w="1142" w:type="dxa"/>
            <w:vAlign w:val="top"/>
          </w:tcPr>
          <w:p w14:paraId="647F4DA2">
            <w:pPr>
              <w:pStyle w:val="18"/>
              <w:rPr>
                <w:color w:val="auto"/>
                <w:highlight w:val="none"/>
              </w:rPr>
            </w:pPr>
          </w:p>
        </w:tc>
        <w:tc>
          <w:tcPr>
            <w:tcW w:w="2777" w:type="dxa"/>
            <w:vAlign w:val="top"/>
          </w:tcPr>
          <w:p w14:paraId="75C91364">
            <w:pPr>
              <w:pStyle w:val="18"/>
              <w:rPr>
                <w:color w:val="auto"/>
                <w:highlight w:val="none"/>
              </w:rPr>
            </w:pPr>
          </w:p>
        </w:tc>
      </w:tr>
      <w:tr w14:paraId="7061D4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0AC56AFB">
            <w:pPr>
              <w:spacing w:before="171" w:line="178" w:lineRule="auto"/>
              <w:ind w:left="261"/>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7</w:t>
            </w:r>
          </w:p>
        </w:tc>
        <w:tc>
          <w:tcPr>
            <w:tcW w:w="831" w:type="dxa"/>
            <w:vAlign w:val="top"/>
          </w:tcPr>
          <w:p w14:paraId="7B672D33">
            <w:pPr>
              <w:pStyle w:val="18"/>
              <w:rPr>
                <w:color w:val="auto"/>
                <w:highlight w:val="none"/>
              </w:rPr>
            </w:pPr>
          </w:p>
        </w:tc>
        <w:tc>
          <w:tcPr>
            <w:tcW w:w="930" w:type="dxa"/>
            <w:vAlign w:val="top"/>
          </w:tcPr>
          <w:p w14:paraId="323DB554">
            <w:pPr>
              <w:pStyle w:val="18"/>
              <w:rPr>
                <w:color w:val="auto"/>
                <w:highlight w:val="none"/>
              </w:rPr>
            </w:pPr>
          </w:p>
        </w:tc>
        <w:tc>
          <w:tcPr>
            <w:tcW w:w="931" w:type="dxa"/>
            <w:vAlign w:val="top"/>
          </w:tcPr>
          <w:p w14:paraId="0185DB8F">
            <w:pPr>
              <w:pStyle w:val="18"/>
              <w:rPr>
                <w:color w:val="auto"/>
                <w:highlight w:val="none"/>
              </w:rPr>
            </w:pPr>
          </w:p>
        </w:tc>
        <w:tc>
          <w:tcPr>
            <w:tcW w:w="900" w:type="dxa"/>
            <w:vAlign w:val="top"/>
          </w:tcPr>
          <w:p w14:paraId="391A970B">
            <w:pPr>
              <w:pStyle w:val="18"/>
              <w:rPr>
                <w:color w:val="auto"/>
                <w:highlight w:val="none"/>
              </w:rPr>
            </w:pPr>
          </w:p>
        </w:tc>
        <w:tc>
          <w:tcPr>
            <w:tcW w:w="1065" w:type="dxa"/>
            <w:vAlign w:val="top"/>
          </w:tcPr>
          <w:p w14:paraId="35EE251D">
            <w:pPr>
              <w:pStyle w:val="18"/>
              <w:rPr>
                <w:color w:val="auto"/>
                <w:highlight w:val="none"/>
              </w:rPr>
            </w:pPr>
          </w:p>
        </w:tc>
        <w:tc>
          <w:tcPr>
            <w:tcW w:w="854" w:type="dxa"/>
            <w:vAlign w:val="top"/>
          </w:tcPr>
          <w:p w14:paraId="7C4CB9AB">
            <w:pPr>
              <w:pStyle w:val="18"/>
              <w:rPr>
                <w:color w:val="auto"/>
                <w:highlight w:val="none"/>
              </w:rPr>
            </w:pPr>
          </w:p>
        </w:tc>
        <w:tc>
          <w:tcPr>
            <w:tcW w:w="1201" w:type="dxa"/>
            <w:vAlign w:val="top"/>
          </w:tcPr>
          <w:p w14:paraId="5388876E">
            <w:pPr>
              <w:pStyle w:val="18"/>
              <w:rPr>
                <w:color w:val="auto"/>
                <w:highlight w:val="none"/>
              </w:rPr>
            </w:pPr>
          </w:p>
        </w:tc>
        <w:tc>
          <w:tcPr>
            <w:tcW w:w="846" w:type="dxa"/>
            <w:vAlign w:val="top"/>
          </w:tcPr>
          <w:p w14:paraId="18D08589">
            <w:pPr>
              <w:pStyle w:val="18"/>
              <w:rPr>
                <w:color w:val="auto"/>
                <w:highlight w:val="none"/>
              </w:rPr>
            </w:pPr>
          </w:p>
        </w:tc>
        <w:tc>
          <w:tcPr>
            <w:tcW w:w="916" w:type="dxa"/>
            <w:vAlign w:val="top"/>
          </w:tcPr>
          <w:p w14:paraId="19AFD248">
            <w:pPr>
              <w:pStyle w:val="18"/>
              <w:rPr>
                <w:color w:val="auto"/>
                <w:highlight w:val="none"/>
              </w:rPr>
            </w:pPr>
          </w:p>
        </w:tc>
        <w:tc>
          <w:tcPr>
            <w:tcW w:w="1142" w:type="dxa"/>
            <w:vAlign w:val="top"/>
          </w:tcPr>
          <w:p w14:paraId="287C5639">
            <w:pPr>
              <w:pStyle w:val="18"/>
              <w:rPr>
                <w:color w:val="auto"/>
                <w:highlight w:val="none"/>
              </w:rPr>
            </w:pPr>
          </w:p>
        </w:tc>
        <w:tc>
          <w:tcPr>
            <w:tcW w:w="1142" w:type="dxa"/>
            <w:vAlign w:val="top"/>
          </w:tcPr>
          <w:p w14:paraId="43F0140F">
            <w:pPr>
              <w:pStyle w:val="18"/>
              <w:rPr>
                <w:color w:val="auto"/>
                <w:highlight w:val="none"/>
              </w:rPr>
            </w:pPr>
          </w:p>
        </w:tc>
        <w:tc>
          <w:tcPr>
            <w:tcW w:w="2777" w:type="dxa"/>
            <w:vAlign w:val="top"/>
          </w:tcPr>
          <w:p w14:paraId="1003521E">
            <w:pPr>
              <w:pStyle w:val="18"/>
              <w:rPr>
                <w:color w:val="auto"/>
                <w:highlight w:val="none"/>
              </w:rPr>
            </w:pPr>
          </w:p>
        </w:tc>
      </w:tr>
      <w:tr w14:paraId="336121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07" w:type="dxa"/>
            <w:vAlign w:val="top"/>
          </w:tcPr>
          <w:p w14:paraId="490BED51">
            <w:pPr>
              <w:spacing w:before="290" w:line="99" w:lineRule="exact"/>
              <w:ind w:left="249"/>
              <w:rPr>
                <w:rFonts w:ascii="微软雅黑" w:hAnsi="微软雅黑" w:eastAsia="微软雅黑" w:cs="微软雅黑"/>
                <w:color w:val="auto"/>
                <w:sz w:val="17"/>
                <w:szCs w:val="17"/>
                <w:highlight w:val="none"/>
              </w:rPr>
            </w:pPr>
            <w:r>
              <w:rPr>
                <w:rFonts w:ascii="微软雅黑" w:hAnsi="微软雅黑" w:eastAsia="微软雅黑" w:cs="微软雅黑"/>
                <w:color w:val="auto"/>
                <w:spacing w:val="-2"/>
                <w:position w:val="2"/>
                <w:sz w:val="17"/>
                <w:szCs w:val="17"/>
                <w:highlight w:val="none"/>
              </w:rPr>
              <w:t>...</w:t>
            </w:r>
          </w:p>
        </w:tc>
        <w:tc>
          <w:tcPr>
            <w:tcW w:w="831" w:type="dxa"/>
            <w:vAlign w:val="top"/>
          </w:tcPr>
          <w:p w14:paraId="127C334E">
            <w:pPr>
              <w:pStyle w:val="18"/>
              <w:rPr>
                <w:color w:val="auto"/>
                <w:highlight w:val="none"/>
              </w:rPr>
            </w:pPr>
          </w:p>
        </w:tc>
        <w:tc>
          <w:tcPr>
            <w:tcW w:w="930" w:type="dxa"/>
            <w:vAlign w:val="top"/>
          </w:tcPr>
          <w:p w14:paraId="294A6BE2">
            <w:pPr>
              <w:pStyle w:val="18"/>
              <w:rPr>
                <w:color w:val="auto"/>
                <w:highlight w:val="none"/>
              </w:rPr>
            </w:pPr>
          </w:p>
        </w:tc>
        <w:tc>
          <w:tcPr>
            <w:tcW w:w="931" w:type="dxa"/>
            <w:vAlign w:val="top"/>
          </w:tcPr>
          <w:p w14:paraId="46DC0490">
            <w:pPr>
              <w:pStyle w:val="18"/>
              <w:rPr>
                <w:color w:val="auto"/>
                <w:highlight w:val="none"/>
              </w:rPr>
            </w:pPr>
          </w:p>
        </w:tc>
        <w:tc>
          <w:tcPr>
            <w:tcW w:w="900" w:type="dxa"/>
            <w:vAlign w:val="top"/>
          </w:tcPr>
          <w:p w14:paraId="150F7EFB">
            <w:pPr>
              <w:pStyle w:val="18"/>
              <w:rPr>
                <w:color w:val="auto"/>
                <w:highlight w:val="none"/>
              </w:rPr>
            </w:pPr>
          </w:p>
        </w:tc>
        <w:tc>
          <w:tcPr>
            <w:tcW w:w="1065" w:type="dxa"/>
            <w:vAlign w:val="top"/>
          </w:tcPr>
          <w:p w14:paraId="3B2D8C5C">
            <w:pPr>
              <w:pStyle w:val="18"/>
              <w:rPr>
                <w:color w:val="auto"/>
                <w:highlight w:val="none"/>
              </w:rPr>
            </w:pPr>
          </w:p>
        </w:tc>
        <w:tc>
          <w:tcPr>
            <w:tcW w:w="854" w:type="dxa"/>
            <w:vAlign w:val="top"/>
          </w:tcPr>
          <w:p w14:paraId="06EA26FF">
            <w:pPr>
              <w:pStyle w:val="18"/>
              <w:rPr>
                <w:color w:val="auto"/>
                <w:highlight w:val="none"/>
              </w:rPr>
            </w:pPr>
          </w:p>
        </w:tc>
        <w:tc>
          <w:tcPr>
            <w:tcW w:w="1201" w:type="dxa"/>
            <w:vAlign w:val="top"/>
          </w:tcPr>
          <w:p w14:paraId="7FD43762">
            <w:pPr>
              <w:pStyle w:val="18"/>
              <w:rPr>
                <w:color w:val="auto"/>
                <w:highlight w:val="none"/>
              </w:rPr>
            </w:pPr>
          </w:p>
        </w:tc>
        <w:tc>
          <w:tcPr>
            <w:tcW w:w="846" w:type="dxa"/>
            <w:vAlign w:val="top"/>
          </w:tcPr>
          <w:p w14:paraId="4AE1AE49">
            <w:pPr>
              <w:pStyle w:val="18"/>
              <w:rPr>
                <w:color w:val="auto"/>
                <w:highlight w:val="none"/>
              </w:rPr>
            </w:pPr>
          </w:p>
        </w:tc>
        <w:tc>
          <w:tcPr>
            <w:tcW w:w="916" w:type="dxa"/>
            <w:vAlign w:val="top"/>
          </w:tcPr>
          <w:p w14:paraId="34E7C0CF">
            <w:pPr>
              <w:pStyle w:val="18"/>
              <w:rPr>
                <w:color w:val="auto"/>
                <w:highlight w:val="none"/>
              </w:rPr>
            </w:pPr>
          </w:p>
        </w:tc>
        <w:tc>
          <w:tcPr>
            <w:tcW w:w="1142" w:type="dxa"/>
            <w:vAlign w:val="top"/>
          </w:tcPr>
          <w:p w14:paraId="70BDE52B">
            <w:pPr>
              <w:pStyle w:val="18"/>
              <w:rPr>
                <w:color w:val="auto"/>
                <w:highlight w:val="none"/>
              </w:rPr>
            </w:pPr>
          </w:p>
        </w:tc>
        <w:tc>
          <w:tcPr>
            <w:tcW w:w="1142" w:type="dxa"/>
            <w:vAlign w:val="top"/>
          </w:tcPr>
          <w:p w14:paraId="6013D6C4">
            <w:pPr>
              <w:pStyle w:val="18"/>
              <w:rPr>
                <w:color w:val="auto"/>
                <w:highlight w:val="none"/>
              </w:rPr>
            </w:pPr>
          </w:p>
        </w:tc>
        <w:tc>
          <w:tcPr>
            <w:tcW w:w="2777" w:type="dxa"/>
            <w:vAlign w:val="top"/>
          </w:tcPr>
          <w:p w14:paraId="1093DB45">
            <w:pPr>
              <w:pStyle w:val="18"/>
              <w:rPr>
                <w:color w:val="auto"/>
                <w:highlight w:val="none"/>
              </w:rPr>
            </w:pPr>
          </w:p>
        </w:tc>
      </w:tr>
      <w:tr w14:paraId="2E840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607" w:type="dxa"/>
            <w:vAlign w:val="top"/>
          </w:tcPr>
          <w:p w14:paraId="691C50D2">
            <w:pPr>
              <w:pStyle w:val="18"/>
              <w:rPr>
                <w:color w:val="auto"/>
                <w:highlight w:val="none"/>
              </w:rPr>
            </w:pPr>
          </w:p>
        </w:tc>
        <w:tc>
          <w:tcPr>
            <w:tcW w:w="831" w:type="dxa"/>
            <w:vAlign w:val="top"/>
          </w:tcPr>
          <w:p w14:paraId="5E694241">
            <w:pPr>
              <w:pStyle w:val="18"/>
              <w:rPr>
                <w:color w:val="auto"/>
                <w:highlight w:val="none"/>
              </w:rPr>
            </w:pPr>
          </w:p>
        </w:tc>
        <w:tc>
          <w:tcPr>
            <w:tcW w:w="930" w:type="dxa"/>
            <w:vAlign w:val="top"/>
          </w:tcPr>
          <w:p w14:paraId="398468E7">
            <w:pPr>
              <w:pStyle w:val="18"/>
              <w:rPr>
                <w:color w:val="auto"/>
                <w:highlight w:val="none"/>
              </w:rPr>
            </w:pPr>
          </w:p>
        </w:tc>
        <w:tc>
          <w:tcPr>
            <w:tcW w:w="931" w:type="dxa"/>
            <w:vAlign w:val="top"/>
          </w:tcPr>
          <w:p w14:paraId="17BC7897">
            <w:pPr>
              <w:pStyle w:val="18"/>
              <w:rPr>
                <w:color w:val="auto"/>
                <w:highlight w:val="none"/>
              </w:rPr>
            </w:pPr>
          </w:p>
        </w:tc>
        <w:tc>
          <w:tcPr>
            <w:tcW w:w="900" w:type="dxa"/>
            <w:vAlign w:val="top"/>
          </w:tcPr>
          <w:p w14:paraId="11003DB2">
            <w:pPr>
              <w:pStyle w:val="18"/>
              <w:rPr>
                <w:color w:val="auto"/>
                <w:highlight w:val="none"/>
              </w:rPr>
            </w:pPr>
          </w:p>
        </w:tc>
        <w:tc>
          <w:tcPr>
            <w:tcW w:w="1065" w:type="dxa"/>
            <w:vAlign w:val="top"/>
          </w:tcPr>
          <w:p w14:paraId="03AD4B5A">
            <w:pPr>
              <w:pStyle w:val="18"/>
              <w:rPr>
                <w:color w:val="auto"/>
                <w:highlight w:val="none"/>
              </w:rPr>
            </w:pPr>
          </w:p>
        </w:tc>
        <w:tc>
          <w:tcPr>
            <w:tcW w:w="854" w:type="dxa"/>
            <w:vAlign w:val="top"/>
          </w:tcPr>
          <w:p w14:paraId="40344153">
            <w:pPr>
              <w:pStyle w:val="18"/>
              <w:rPr>
                <w:color w:val="auto"/>
                <w:highlight w:val="none"/>
              </w:rPr>
            </w:pPr>
          </w:p>
        </w:tc>
        <w:tc>
          <w:tcPr>
            <w:tcW w:w="1201" w:type="dxa"/>
            <w:vAlign w:val="top"/>
          </w:tcPr>
          <w:p w14:paraId="11AE61CB">
            <w:pPr>
              <w:pStyle w:val="18"/>
              <w:rPr>
                <w:color w:val="auto"/>
                <w:highlight w:val="none"/>
              </w:rPr>
            </w:pPr>
          </w:p>
        </w:tc>
        <w:tc>
          <w:tcPr>
            <w:tcW w:w="846" w:type="dxa"/>
            <w:vAlign w:val="top"/>
          </w:tcPr>
          <w:p w14:paraId="19BC7926">
            <w:pPr>
              <w:pStyle w:val="18"/>
              <w:rPr>
                <w:color w:val="auto"/>
                <w:highlight w:val="none"/>
              </w:rPr>
            </w:pPr>
          </w:p>
        </w:tc>
        <w:tc>
          <w:tcPr>
            <w:tcW w:w="916" w:type="dxa"/>
            <w:vAlign w:val="top"/>
          </w:tcPr>
          <w:p w14:paraId="323E3926">
            <w:pPr>
              <w:pStyle w:val="18"/>
              <w:rPr>
                <w:color w:val="auto"/>
                <w:highlight w:val="none"/>
              </w:rPr>
            </w:pPr>
          </w:p>
        </w:tc>
        <w:tc>
          <w:tcPr>
            <w:tcW w:w="1142" w:type="dxa"/>
            <w:vAlign w:val="top"/>
          </w:tcPr>
          <w:p w14:paraId="59FAC408">
            <w:pPr>
              <w:pStyle w:val="18"/>
              <w:rPr>
                <w:color w:val="auto"/>
                <w:highlight w:val="none"/>
              </w:rPr>
            </w:pPr>
          </w:p>
        </w:tc>
        <w:tc>
          <w:tcPr>
            <w:tcW w:w="1142" w:type="dxa"/>
            <w:vAlign w:val="top"/>
          </w:tcPr>
          <w:p w14:paraId="2FA225BB">
            <w:pPr>
              <w:pStyle w:val="18"/>
              <w:rPr>
                <w:color w:val="auto"/>
                <w:highlight w:val="none"/>
              </w:rPr>
            </w:pPr>
          </w:p>
        </w:tc>
        <w:tc>
          <w:tcPr>
            <w:tcW w:w="2777" w:type="dxa"/>
            <w:vAlign w:val="top"/>
          </w:tcPr>
          <w:p w14:paraId="37AF1917">
            <w:pPr>
              <w:pStyle w:val="18"/>
              <w:rPr>
                <w:color w:val="auto"/>
                <w:highlight w:val="none"/>
              </w:rPr>
            </w:pPr>
          </w:p>
        </w:tc>
      </w:tr>
      <w:tr w14:paraId="36DA47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607" w:type="dxa"/>
            <w:vAlign w:val="top"/>
          </w:tcPr>
          <w:p w14:paraId="41026166">
            <w:pPr>
              <w:spacing w:before="158" w:line="190" w:lineRule="auto"/>
              <w:ind w:left="124"/>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合计</w:t>
            </w:r>
          </w:p>
        </w:tc>
        <w:tc>
          <w:tcPr>
            <w:tcW w:w="831" w:type="dxa"/>
            <w:vAlign w:val="top"/>
          </w:tcPr>
          <w:p w14:paraId="329052E2">
            <w:pPr>
              <w:pStyle w:val="18"/>
              <w:rPr>
                <w:color w:val="auto"/>
                <w:highlight w:val="none"/>
              </w:rPr>
            </w:pPr>
          </w:p>
        </w:tc>
        <w:tc>
          <w:tcPr>
            <w:tcW w:w="930" w:type="dxa"/>
            <w:vAlign w:val="top"/>
          </w:tcPr>
          <w:p w14:paraId="48074871">
            <w:pPr>
              <w:pStyle w:val="18"/>
              <w:rPr>
                <w:color w:val="auto"/>
                <w:highlight w:val="none"/>
              </w:rPr>
            </w:pPr>
          </w:p>
        </w:tc>
        <w:tc>
          <w:tcPr>
            <w:tcW w:w="931" w:type="dxa"/>
            <w:vAlign w:val="top"/>
          </w:tcPr>
          <w:p w14:paraId="5F8EDAF3">
            <w:pPr>
              <w:pStyle w:val="18"/>
              <w:rPr>
                <w:color w:val="auto"/>
                <w:highlight w:val="none"/>
              </w:rPr>
            </w:pPr>
          </w:p>
        </w:tc>
        <w:tc>
          <w:tcPr>
            <w:tcW w:w="900" w:type="dxa"/>
            <w:vAlign w:val="top"/>
          </w:tcPr>
          <w:p w14:paraId="4AFA9C22">
            <w:pPr>
              <w:pStyle w:val="18"/>
              <w:rPr>
                <w:color w:val="auto"/>
                <w:highlight w:val="none"/>
              </w:rPr>
            </w:pPr>
          </w:p>
        </w:tc>
        <w:tc>
          <w:tcPr>
            <w:tcW w:w="1065" w:type="dxa"/>
            <w:vAlign w:val="top"/>
          </w:tcPr>
          <w:p w14:paraId="5D52AB21">
            <w:pPr>
              <w:pStyle w:val="18"/>
              <w:rPr>
                <w:color w:val="auto"/>
                <w:highlight w:val="none"/>
              </w:rPr>
            </w:pPr>
          </w:p>
        </w:tc>
        <w:tc>
          <w:tcPr>
            <w:tcW w:w="854" w:type="dxa"/>
            <w:vAlign w:val="top"/>
          </w:tcPr>
          <w:p w14:paraId="56F735AE">
            <w:pPr>
              <w:pStyle w:val="18"/>
              <w:rPr>
                <w:color w:val="auto"/>
                <w:highlight w:val="none"/>
              </w:rPr>
            </w:pPr>
          </w:p>
        </w:tc>
        <w:tc>
          <w:tcPr>
            <w:tcW w:w="1201" w:type="dxa"/>
            <w:vAlign w:val="top"/>
          </w:tcPr>
          <w:p w14:paraId="2C180EAC">
            <w:pPr>
              <w:pStyle w:val="18"/>
              <w:rPr>
                <w:color w:val="auto"/>
                <w:highlight w:val="none"/>
              </w:rPr>
            </w:pPr>
          </w:p>
        </w:tc>
        <w:tc>
          <w:tcPr>
            <w:tcW w:w="846" w:type="dxa"/>
            <w:vAlign w:val="top"/>
          </w:tcPr>
          <w:p w14:paraId="1EBEC02E">
            <w:pPr>
              <w:pStyle w:val="18"/>
              <w:rPr>
                <w:color w:val="auto"/>
                <w:highlight w:val="none"/>
              </w:rPr>
            </w:pPr>
          </w:p>
        </w:tc>
        <w:tc>
          <w:tcPr>
            <w:tcW w:w="916" w:type="dxa"/>
            <w:vAlign w:val="top"/>
          </w:tcPr>
          <w:p w14:paraId="2CCA631D">
            <w:pPr>
              <w:pStyle w:val="18"/>
              <w:rPr>
                <w:color w:val="auto"/>
                <w:highlight w:val="none"/>
              </w:rPr>
            </w:pPr>
          </w:p>
        </w:tc>
        <w:tc>
          <w:tcPr>
            <w:tcW w:w="1142" w:type="dxa"/>
            <w:vAlign w:val="top"/>
          </w:tcPr>
          <w:p w14:paraId="75B66E6F">
            <w:pPr>
              <w:pStyle w:val="18"/>
              <w:rPr>
                <w:color w:val="auto"/>
                <w:highlight w:val="none"/>
              </w:rPr>
            </w:pPr>
          </w:p>
        </w:tc>
        <w:tc>
          <w:tcPr>
            <w:tcW w:w="1142" w:type="dxa"/>
            <w:vAlign w:val="top"/>
          </w:tcPr>
          <w:p w14:paraId="3AE24DB9">
            <w:pPr>
              <w:pStyle w:val="18"/>
              <w:rPr>
                <w:color w:val="auto"/>
                <w:highlight w:val="none"/>
              </w:rPr>
            </w:pPr>
          </w:p>
        </w:tc>
        <w:tc>
          <w:tcPr>
            <w:tcW w:w="2777" w:type="dxa"/>
            <w:vAlign w:val="top"/>
          </w:tcPr>
          <w:p w14:paraId="42BBC91C">
            <w:pPr>
              <w:pStyle w:val="18"/>
              <w:rPr>
                <w:color w:val="auto"/>
                <w:highlight w:val="none"/>
              </w:rPr>
            </w:pPr>
          </w:p>
        </w:tc>
      </w:tr>
    </w:tbl>
    <w:p w14:paraId="0AF4225D">
      <w:pPr>
        <w:pStyle w:val="4"/>
        <w:spacing w:before="46" w:line="534" w:lineRule="exact"/>
        <w:ind w:left="68"/>
        <w:rPr>
          <w:rFonts w:hint="default" w:ascii="宋体" w:hAnsi="宋体" w:eastAsia="宋体" w:cs="宋体"/>
          <w:color w:val="auto"/>
          <w:spacing w:val="8"/>
          <w:position w:val="10"/>
          <w:sz w:val="20"/>
          <w:szCs w:val="20"/>
          <w:highlight w:val="none"/>
          <w:lang w:val="en-US" w:eastAsia="zh-CN"/>
        </w:rPr>
      </w:pPr>
      <w:r>
        <w:rPr>
          <w:rFonts w:hint="eastAsia" w:ascii="宋体" w:hAnsi="宋体" w:eastAsia="宋体" w:cs="宋体"/>
          <w:color w:val="auto"/>
          <w:spacing w:val="3"/>
          <w:position w:val="29"/>
          <w:sz w:val="18"/>
          <w:szCs w:val="18"/>
          <w:highlight w:val="none"/>
        </w:rPr>
        <w:t>说明：供应商根据对账需求可增加表头内容，不得删减表头内</w:t>
      </w:r>
      <w:r>
        <w:rPr>
          <w:rFonts w:hint="eastAsia" w:ascii="宋体" w:hAnsi="宋体" w:eastAsia="宋体" w:cs="宋体"/>
          <w:color w:val="auto"/>
          <w:spacing w:val="2"/>
          <w:position w:val="29"/>
          <w:sz w:val="18"/>
          <w:szCs w:val="18"/>
          <w:highlight w:val="none"/>
        </w:rPr>
        <w:t>容。</w:t>
      </w:r>
    </w:p>
    <w:p w14:paraId="040E43A3">
      <w:pPr>
        <w:rPr>
          <w:rFonts w:hint="default" w:ascii="宋体" w:hAnsi="宋体" w:eastAsia="宋体" w:cs="宋体"/>
          <w:color w:val="auto"/>
          <w:spacing w:val="-5"/>
          <w:position w:val="-1"/>
          <w:sz w:val="24"/>
          <w:szCs w:val="24"/>
          <w:highlight w:val="none"/>
          <w:lang w:val="en-US" w:eastAsia="zh-CN"/>
        </w:rPr>
      </w:pPr>
      <w:r>
        <w:rPr>
          <w:rFonts w:hint="eastAsia" w:ascii="宋体" w:hAnsi="宋体" w:eastAsia="宋体" w:cs="宋体"/>
          <w:color w:val="auto"/>
          <w:spacing w:val="-5"/>
          <w:position w:val="-1"/>
          <w:sz w:val="24"/>
          <w:szCs w:val="24"/>
          <w:highlight w:val="none"/>
          <w:lang w:val="en-US" w:eastAsia="zh-CN"/>
        </w:rPr>
        <w:t>收货单位对账人员签收</w:t>
      </w:r>
      <w:r>
        <w:rPr>
          <w:rFonts w:hint="eastAsia" w:ascii="宋体" w:hAnsi="宋体" w:cs="宋体"/>
          <w:color w:val="auto"/>
          <w:spacing w:val="-5"/>
          <w:position w:val="-1"/>
          <w:sz w:val="24"/>
          <w:szCs w:val="24"/>
          <w:highlight w:val="none"/>
          <w:lang w:val="en-US" w:eastAsia="zh-CN"/>
        </w:rPr>
        <w:t xml:space="preserve">：                                                              </w:t>
      </w:r>
      <w:r>
        <w:rPr>
          <w:rFonts w:hint="eastAsia" w:ascii="宋体" w:hAnsi="宋体" w:eastAsia="宋体" w:cs="宋体"/>
          <w:color w:val="auto"/>
          <w:spacing w:val="-5"/>
          <w:position w:val="-1"/>
          <w:sz w:val="24"/>
          <w:szCs w:val="24"/>
          <w:highlight w:val="none"/>
          <w:lang w:val="en-US" w:eastAsia="zh-CN"/>
        </w:rPr>
        <w:t>供货单位签章：</w:t>
      </w:r>
    </w:p>
    <w:p w14:paraId="5BD1C896">
      <w:pPr>
        <w:rPr>
          <w:rFonts w:hint="eastAsia" w:ascii="宋体" w:hAnsi="宋体" w:cs="宋体"/>
          <w:color w:val="auto"/>
          <w:spacing w:val="-5"/>
          <w:position w:val="-1"/>
          <w:sz w:val="24"/>
          <w:szCs w:val="24"/>
          <w:highlight w:val="none"/>
          <w:lang w:val="en-US" w:eastAsia="zh-CN"/>
        </w:rPr>
      </w:pPr>
    </w:p>
    <w:p w14:paraId="338EAE32">
      <w:pPr>
        <w:rPr>
          <w:rFonts w:hint="default" w:ascii="宋体" w:hAnsi="宋体" w:cs="宋体"/>
          <w:color w:val="auto"/>
          <w:spacing w:val="-5"/>
          <w:position w:val="-1"/>
          <w:sz w:val="24"/>
          <w:szCs w:val="24"/>
          <w:highlight w:val="none"/>
          <w:lang w:val="en-US" w:eastAsia="zh-CN"/>
        </w:rPr>
        <w:sectPr>
          <w:footerReference r:id="rId7" w:type="default"/>
          <w:pgSz w:w="16838" w:h="11906" w:orient="landscape"/>
          <w:pgMar w:top="980" w:right="1134" w:bottom="958" w:left="850" w:header="737" w:footer="624" w:gutter="0"/>
          <w:pgBorders>
            <w:top w:val="none" w:sz="0" w:space="0"/>
            <w:left w:val="none" w:sz="0" w:space="0"/>
            <w:bottom w:val="none" w:sz="0" w:space="0"/>
            <w:right w:val="none" w:sz="0" w:space="0"/>
          </w:pgBorders>
          <w:pgNumType w:fmt="decimal" w:start="28"/>
          <w:cols w:space="720" w:num="1"/>
          <w:rtlGutter w:val="0"/>
          <w:docGrid w:type="lines" w:linePitch="312" w:charSpace="0"/>
        </w:sectPr>
      </w:pPr>
      <w:r>
        <w:rPr>
          <w:rFonts w:hint="eastAsia" w:ascii="宋体" w:hAnsi="宋体" w:cs="宋体"/>
          <w:color w:val="auto"/>
          <w:spacing w:val="-5"/>
          <w:position w:val="-1"/>
          <w:sz w:val="24"/>
          <w:szCs w:val="24"/>
          <w:highlight w:val="none"/>
          <w:lang w:val="en-US" w:eastAsia="zh-CN"/>
        </w:rPr>
        <w:t>日期：                                                                               日期：</w:t>
      </w:r>
    </w:p>
    <w:p w14:paraId="44E7BC78">
      <w:pPr>
        <w:jc w:val="both"/>
        <w:rPr>
          <w:rFonts w:hint="eastAsia" w:ascii="仿宋" w:hAnsi="仿宋" w:eastAsia="仿宋" w:cs="仿宋"/>
          <w:b/>
          <w:bCs/>
          <w:color w:val="auto"/>
          <w:sz w:val="44"/>
          <w:szCs w:val="44"/>
          <w:highlight w:val="none"/>
          <w:lang w:val="en-US" w:eastAsia="zh-CN"/>
        </w:rPr>
      </w:pPr>
    </w:p>
    <w:p w14:paraId="336FECD8">
      <w:pPr>
        <w:pStyle w:val="4"/>
        <w:spacing w:before="189" w:line="222" w:lineRule="auto"/>
        <w:ind w:right="5"/>
        <w:jc w:val="right"/>
        <w:rPr>
          <w:rFonts w:hint="eastAsia" w:eastAsia="仿宋"/>
          <w:color w:val="auto"/>
          <w:sz w:val="43"/>
          <w:szCs w:val="43"/>
          <w:highlight w:val="none"/>
          <w:lang w:eastAsia="zh-CN"/>
        </w:rPr>
      </w:pPr>
      <w:r>
        <w:rPr>
          <w:color w:val="auto"/>
          <w:highlight w:val="none"/>
        </w:rPr>
        <mc:AlternateContent>
          <mc:Choice Requires="wps">
            <w:drawing>
              <wp:anchor distT="0" distB="0" distL="114300" distR="114300" simplePos="0" relativeHeight="251662336" behindDoc="0" locked="0" layoutInCell="0" allowOverlap="1">
                <wp:simplePos x="0" y="0"/>
                <wp:positionH relativeFrom="page">
                  <wp:posOffset>9984105</wp:posOffset>
                </wp:positionH>
                <wp:positionV relativeFrom="page">
                  <wp:posOffset>3413760</wp:posOffset>
                </wp:positionV>
                <wp:extent cx="184150" cy="2689225"/>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4150" cy="2689225"/>
                        </a:xfrm>
                        <a:prstGeom prst="rect">
                          <a:avLst/>
                        </a:prstGeom>
                        <a:noFill/>
                        <a:ln>
                          <a:noFill/>
                        </a:ln>
                      </wps:spPr>
                      <wps:txbx>
                        <w:txbxContent>
                          <w:p w14:paraId="66F7437F">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txbxContent>
                      </wps:txbx>
                      <wps:bodyPr vert="eaVert" lIns="0" tIns="0" rIns="0" bIns="0" upright="1"/>
                    </wps:wsp>
                  </a:graphicData>
                </a:graphic>
              </wp:anchor>
            </w:drawing>
          </mc:Choice>
          <mc:Fallback>
            <w:pict>
              <v:shape id="_x0000_s1026" o:spid="_x0000_s1026" o:spt="202" type="#_x0000_t202" style="position:absolute;left:0pt;margin-left:786.15pt;margin-top:268.8pt;height:211.75pt;width:14.5pt;mso-position-horizontal-relative:page;mso-position-vertical-relative:page;z-index:251662336;mso-width-relative:page;mso-height-relative:page;" filled="f" stroked="f" coordsize="21600,21600" o:allowincell="f" o:gfxdata="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JiGLP3YAAAADQEAAA8AAAAAAAAAAQAgAAAAIgAAAGRycy9kb3ducmV2&#10;LnhtbFBLAQIUABQAAAAIAIdO4kBaWrjIwwEAAIIDAAAOAAAAAAAAAAEAIAAAACcBAABkcnMvZTJv&#10;RG9jLnhtbFBLBQYAAAAABgAGAFkBAABcBQAAAAA=&#10;">
                <v:fill on="f" focussize="0,0"/>
                <v:stroke on="f"/>
                <v:imagedata o:title=""/>
                <o:lock v:ext="edit" aspectratio="f"/>
                <v:textbox inset="0mm,0mm,0mm,0mm" style="layout-flow:vertical-ideographic;">
                  <w:txbxContent>
                    <w:p w14:paraId="66F7437F">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txbxContent>
                </v:textbox>
              </v:shape>
            </w:pict>
          </mc:Fallback>
        </mc:AlternateContent>
      </w:r>
      <w:r>
        <w:rPr>
          <w:color w:val="auto"/>
          <w:highlight w:val="none"/>
        </w:rPr>
        <w:drawing>
          <wp:anchor distT="0" distB="0" distL="114300" distR="114300" simplePos="0" relativeHeight="251661312" behindDoc="0" locked="0" layoutInCell="0" allowOverlap="1">
            <wp:simplePos x="0" y="0"/>
            <wp:positionH relativeFrom="page">
              <wp:posOffset>2353945</wp:posOffset>
            </wp:positionH>
            <wp:positionV relativeFrom="page">
              <wp:posOffset>1151890</wp:posOffset>
            </wp:positionV>
            <wp:extent cx="5977255" cy="673735"/>
            <wp:effectExtent l="0" t="0" r="4445" b="12065"/>
            <wp:wrapNone/>
            <wp:docPr id="38" name="IM 2"/>
            <wp:cNvGraphicFramePr/>
            <a:graphic xmlns:a="http://schemas.openxmlformats.org/drawingml/2006/main">
              <a:graphicData uri="http://schemas.openxmlformats.org/drawingml/2006/picture">
                <pic:pic xmlns:pic="http://schemas.openxmlformats.org/drawingml/2006/picture">
                  <pic:nvPicPr>
                    <pic:cNvPr id="38" name="IM 2"/>
                    <pic:cNvPicPr/>
                  </pic:nvPicPr>
                  <pic:blipFill>
                    <a:blip r:embed="rId18"/>
                    <a:stretch>
                      <a:fillRect/>
                    </a:stretch>
                  </pic:blipFill>
                  <pic:spPr>
                    <a:xfrm>
                      <a:off x="0" y="0"/>
                      <a:ext cx="5977255" cy="673735"/>
                    </a:xfrm>
                    <a:prstGeom prst="rect">
                      <a:avLst/>
                    </a:prstGeom>
                    <a:noFill/>
                    <a:ln>
                      <a:noFill/>
                    </a:ln>
                  </pic:spPr>
                </pic:pic>
              </a:graphicData>
            </a:graphic>
          </wp:anchor>
        </w:drawing>
      </w:r>
      <w:r>
        <w:rPr>
          <w:color w:val="auto"/>
          <w:spacing w:val="-8"/>
          <w:sz w:val="43"/>
          <w:szCs w:val="43"/>
          <w:highlight w:val="none"/>
        </w:rPr>
        <w:t>附件</w:t>
      </w:r>
      <w:r>
        <w:rPr>
          <w:rFonts w:hint="eastAsia"/>
          <w:color w:val="auto"/>
          <w:spacing w:val="-8"/>
          <w:sz w:val="43"/>
          <w:szCs w:val="43"/>
          <w:highlight w:val="none"/>
          <w:lang w:val="en-US" w:eastAsia="zh-CN"/>
        </w:rPr>
        <w:t>七</w:t>
      </w:r>
    </w:p>
    <w:p w14:paraId="5F3F34ED">
      <w:pPr>
        <w:spacing w:before="322" w:line="181" w:lineRule="auto"/>
        <w:ind w:left="13161"/>
        <w:rPr>
          <w:rFonts w:ascii="Calibri" w:hAnsi="Calibri" w:eastAsia="Calibri" w:cs="Calibri"/>
          <w:color w:val="auto"/>
          <w:sz w:val="30"/>
          <w:szCs w:val="30"/>
          <w:highlight w:val="none"/>
        </w:rPr>
      </w:pPr>
      <w:r>
        <w:rPr>
          <w:rFonts w:ascii="Calibri" w:hAnsi="Calibri" w:eastAsia="Calibri" w:cs="Calibri"/>
          <w:b/>
          <w:bCs/>
          <w:color w:val="auto"/>
          <w:spacing w:val="-3"/>
          <w:sz w:val="30"/>
          <w:szCs w:val="30"/>
          <w:highlight w:val="none"/>
        </w:rPr>
        <w:t>No.0000001</w:t>
      </w:r>
    </w:p>
    <w:p w14:paraId="5A4FE616">
      <w:pPr>
        <w:spacing w:line="308" w:lineRule="auto"/>
        <w:rPr>
          <w:rFonts w:ascii="Arial" w:eastAsia="宋体" w:cs="Times New Roman"/>
          <w:color w:val="auto"/>
          <w:sz w:val="21"/>
          <w:highlight w:val="none"/>
        </w:rPr>
      </w:pPr>
    </w:p>
    <w:p w14:paraId="062A7A6B">
      <w:pPr>
        <w:spacing w:line="309" w:lineRule="auto"/>
        <w:rPr>
          <w:rFonts w:ascii="Arial" w:eastAsia="宋体" w:cs="Times New Roman"/>
          <w:color w:val="auto"/>
          <w:sz w:val="21"/>
          <w:highlight w:val="none"/>
        </w:rPr>
      </w:pPr>
    </w:p>
    <w:p w14:paraId="3DA64C9A">
      <w:pPr>
        <w:kinsoku w:val="0"/>
        <w:autoSpaceDE w:val="0"/>
        <w:autoSpaceDN w:val="0"/>
        <w:adjustRightInd w:val="0"/>
        <w:snapToGrid w:val="0"/>
        <w:spacing w:before="114" w:line="219" w:lineRule="auto"/>
        <w:ind w:left="6389"/>
        <w:jc w:val="left"/>
        <w:textAlignment w:val="baseline"/>
        <w:outlineLvl w:val="0"/>
        <w:rPr>
          <w:rFonts w:ascii="宋体" w:hAnsi="宋体" w:eastAsia="宋体" w:cs="宋体"/>
          <w:snapToGrid w:val="0"/>
          <w:color w:val="auto"/>
          <w:kern w:val="0"/>
          <w:sz w:val="35"/>
          <w:szCs w:val="35"/>
          <w:highlight w:val="none"/>
          <w:lang w:val="en-US" w:eastAsia="en-US" w:bidi="ar-SA"/>
        </w:rPr>
      </w:pPr>
      <w:bookmarkStart w:id="242" w:name="_Toc23603"/>
      <w:bookmarkStart w:id="243" w:name="_Toc30702"/>
      <w:bookmarkStart w:id="244" w:name="_Toc16275"/>
      <w:bookmarkStart w:id="245" w:name="_Toc3420"/>
      <w:bookmarkStart w:id="246" w:name="_Toc5821"/>
      <w:bookmarkStart w:id="247" w:name="_Toc22751"/>
      <w:bookmarkStart w:id="248" w:name="_Toc25728"/>
      <w:bookmarkStart w:id="249" w:name="_Toc1930"/>
      <w:bookmarkStart w:id="250" w:name="_Toc20393"/>
      <w:bookmarkStart w:id="251" w:name="_Toc30334"/>
      <w:bookmarkStart w:id="252" w:name="_Toc27562"/>
      <w:r>
        <w:rPr>
          <w:rFonts w:ascii="宋体" w:hAnsi="宋体" w:eastAsia="宋体" w:cs="宋体"/>
          <w:snapToGrid w:val="0"/>
          <w:color w:val="auto"/>
          <w:spacing w:val="-12"/>
          <w:kern w:val="0"/>
          <w:sz w:val="35"/>
          <w:szCs w:val="35"/>
          <w:highlight w:val="none"/>
          <w:lang w:val="en-US" w:eastAsia="en-US" w:bidi="ar-SA"/>
        </w:rPr>
        <w:t>物</w:t>
      </w:r>
      <w:r>
        <w:rPr>
          <w:rFonts w:ascii="宋体" w:hAnsi="宋体" w:eastAsia="宋体" w:cs="宋体"/>
          <w:snapToGrid w:val="0"/>
          <w:color w:val="auto"/>
          <w:spacing w:val="19"/>
          <w:kern w:val="0"/>
          <w:sz w:val="35"/>
          <w:szCs w:val="35"/>
          <w:highlight w:val="none"/>
          <w:lang w:val="en-US" w:eastAsia="en-US" w:bidi="ar-SA"/>
        </w:rPr>
        <w:t xml:space="preserve"> </w:t>
      </w:r>
      <w:r>
        <w:rPr>
          <w:rFonts w:ascii="宋体" w:hAnsi="宋体" w:eastAsia="宋体" w:cs="宋体"/>
          <w:snapToGrid w:val="0"/>
          <w:color w:val="auto"/>
          <w:spacing w:val="-12"/>
          <w:kern w:val="0"/>
          <w:sz w:val="35"/>
          <w:szCs w:val="35"/>
          <w:highlight w:val="none"/>
          <w:lang w:val="en-US" w:eastAsia="en-US" w:bidi="ar-SA"/>
        </w:rPr>
        <w:t>料</w:t>
      </w:r>
      <w:r>
        <w:rPr>
          <w:rFonts w:ascii="宋体" w:hAnsi="宋体" w:eastAsia="宋体" w:cs="宋体"/>
          <w:snapToGrid w:val="0"/>
          <w:color w:val="auto"/>
          <w:spacing w:val="65"/>
          <w:kern w:val="0"/>
          <w:sz w:val="35"/>
          <w:szCs w:val="35"/>
          <w:highlight w:val="none"/>
          <w:lang w:val="en-US" w:eastAsia="en-US" w:bidi="ar-SA"/>
        </w:rPr>
        <w:t xml:space="preserve"> </w:t>
      </w:r>
      <w:r>
        <w:rPr>
          <w:rFonts w:ascii="宋体" w:hAnsi="宋体" w:eastAsia="宋体" w:cs="宋体"/>
          <w:snapToGrid w:val="0"/>
          <w:color w:val="auto"/>
          <w:spacing w:val="-12"/>
          <w:kern w:val="0"/>
          <w:sz w:val="35"/>
          <w:szCs w:val="35"/>
          <w:highlight w:val="none"/>
          <w:lang w:val="en-US" w:eastAsia="en-US" w:bidi="ar-SA"/>
        </w:rPr>
        <w:t>申</w:t>
      </w:r>
      <w:r>
        <w:rPr>
          <w:rFonts w:ascii="宋体" w:hAnsi="宋体" w:eastAsia="宋体" w:cs="宋体"/>
          <w:snapToGrid w:val="0"/>
          <w:color w:val="auto"/>
          <w:spacing w:val="16"/>
          <w:kern w:val="0"/>
          <w:sz w:val="35"/>
          <w:szCs w:val="35"/>
          <w:highlight w:val="none"/>
          <w:lang w:val="en-US" w:eastAsia="en-US" w:bidi="ar-SA"/>
        </w:rPr>
        <w:t xml:space="preserve"> </w:t>
      </w:r>
      <w:r>
        <w:rPr>
          <w:rFonts w:ascii="宋体" w:hAnsi="宋体" w:eastAsia="宋体" w:cs="宋体"/>
          <w:snapToGrid w:val="0"/>
          <w:color w:val="auto"/>
          <w:spacing w:val="-12"/>
          <w:kern w:val="0"/>
          <w:sz w:val="35"/>
          <w:szCs w:val="35"/>
          <w:highlight w:val="none"/>
          <w:lang w:val="en-US" w:eastAsia="en-US" w:bidi="ar-SA"/>
        </w:rPr>
        <w:t>购</w:t>
      </w:r>
      <w:r>
        <w:rPr>
          <w:rFonts w:ascii="宋体" w:hAnsi="宋体" w:eastAsia="宋体" w:cs="宋体"/>
          <w:snapToGrid w:val="0"/>
          <w:color w:val="auto"/>
          <w:spacing w:val="21"/>
          <w:kern w:val="0"/>
          <w:sz w:val="35"/>
          <w:szCs w:val="35"/>
          <w:highlight w:val="none"/>
          <w:lang w:val="en-US" w:eastAsia="en-US" w:bidi="ar-SA"/>
        </w:rPr>
        <w:t xml:space="preserve"> </w:t>
      </w:r>
      <w:r>
        <w:rPr>
          <w:rFonts w:ascii="宋体" w:hAnsi="宋体" w:eastAsia="宋体" w:cs="宋体"/>
          <w:snapToGrid w:val="0"/>
          <w:color w:val="auto"/>
          <w:spacing w:val="-12"/>
          <w:kern w:val="0"/>
          <w:sz w:val="35"/>
          <w:szCs w:val="35"/>
          <w:highlight w:val="none"/>
          <w:lang w:val="en-US" w:eastAsia="en-US" w:bidi="ar-SA"/>
        </w:rPr>
        <w:t>单</w:t>
      </w:r>
      <w:bookmarkEnd w:id="242"/>
      <w:bookmarkEnd w:id="243"/>
      <w:bookmarkEnd w:id="244"/>
      <w:bookmarkEnd w:id="245"/>
      <w:bookmarkEnd w:id="246"/>
      <w:bookmarkEnd w:id="247"/>
      <w:bookmarkEnd w:id="248"/>
      <w:bookmarkEnd w:id="249"/>
      <w:bookmarkEnd w:id="250"/>
      <w:bookmarkEnd w:id="251"/>
      <w:bookmarkEnd w:id="252"/>
    </w:p>
    <w:p w14:paraId="4C96D395">
      <w:pPr>
        <w:spacing w:line="219" w:lineRule="auto"/>
        <w:rPr>
          <w:color w:val="auto"/>
          <w:sz w:val="35"/>
          <w:szCs w:val="35"/>
          <w:highlight w:val="none"/>
        </w:rPr>
        <w:sectPr>
          <w:footerReference r:id="rId8" w:type="default"/>
          <w:pgSz w:w="16839" w:h="11906"/>
          <w:pgMar w:top="1012" w:right="844" w:bottom="1192" w:left="784" w:header="0" w:footer="1027" w:gutter="0"/>
          <w:pgNumType w:fmt="decimal"/>
          <w:cols w:space="720" w:num="1"/>
        </w:sectPr>
      </w:pPr>
    </w:p>
    <w:p w14:paraId="73543FEF">
      <w:pPr>
        <w:kinsoku w:val="0"/>
        <w:autoSpaceDE w:val="0"/>
        <w:autoSpaceDN w:val="0"/>
        <w:adjustRightInd w:val="0"/>
        <w:snapToGrid w:val="0"/>
        <w:spacing w:before="41" w:line="193" w:lineRule="auto"/>
        <w:ind w:left="76"/>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2"/>
          <w:kern w:val="0"/>
          <w:sz w:val="20"/>
          <w:szCs w:val="20"/>
          <w:highlight w:val="none"/>
          <w:lang w:val="en-US" w:eastAsia="en-US" w:bidi="ar-SA"/>
        </w:rPr>
        <w:t>工程名称：                                                                                      日 期</w:t>
      </w:r>
      <w:r>
        <w:rPr>
          <w:rFonts w:ascii="宋体" w:hAnsi="宋体" w:eastAsia="宋体" w:cs="宋体"/>
          <w:snapToGrid w:val="0"/>
          <w:color w:val="auto"/>
          <w:spacing w:val="48"/>
          <w:kern w:val="0"/>
          <w:sz w:val="20"/>
          <w:szCs w:val="20"/>
          <w:highlight w:val="none"/>
          <w:lang w:val="en-US" w:eastAsia="en-US" w:bidi="ar-SA"/>
        </w:rPr>
        <w:t xml:space="preserve"> </w:t>
      </w:r>
      <w:r>
        <w:rPr>
          <w:rFonts w:ascii="宋体" w:hAnsi="宋体" w:eastAsia="宋体" w:cs="宋体"/>
          <w:snapToGrid w:val="0"/>
          <w:color w:val="auto"/>
          <w:spacing w:val="-2"/>
          <w:kern w:val="0"/>
          <w:sz w:val="20"/>
          <w:szCs w:val="20"/>
          <w:highlight w:val="none"/>
          <w:lang w:val="en-US" w:eastAsia="en-US" w:bidi="ar-SA"/>
        </w:rPr>
        <w:t>：       年     月     日</w:t>
      </w:r>
    </w:p>
    <w:p w14:paraId="35BD7ED8">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143AD968">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第</w:t>
      </w:r>
    </w:p>
    <w:p w14:paraId="57BA5781">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02F47E9D">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页</w:t>
      </w:r>
    </w:p>
    <w:p w14:paraId="1218871B">
      <w:pPr>
        <w:spacing w:line="193" w:lineRule="auto"/>
        <w:rPr>
          <w:color w:val="auto"/>
          <w:highlight w:val="none"/>
        </w:rPr>
        <w:sectPr>
          <w:type w:val="continuous"/>
          <w:pgSz w:w="16839" w:h="11906"/>
          <w:pgMar w:top="1012" w:right="844" w:bottom="1192" w:left="784" w:header="0" w:footer="1027" w:gutter="0"/>
          <w:pgNumType w:fmt="decimal"/>
          <w:cols w:equalWidth="0" w:num="3">
            <w:col w:w="13100" w:space="100"/>
            <w:col w:w="954" w:space="100"/>
            <w:col w:w="957"/>
          </w:cols>
        </w:sectPr>
      </w:pPr>
    </w:p>
    <w:p w14:paraId="2A8F9CAF">
      <w:pPr>
        <w:widowControl/>
        <w:kinsoku w:val="0"/>
        <w:autoSpaceDE w:val="0"/>
        <w:autoSpaceDN w:val="0"/>
        <w:adjustRightInd w:val="0"/>
        <w:snapToGrid w:val="0"/>
        <w:spacing w:before="106" w:line="240" w:lineRule="auto"/>
        <w:jc w:val="left"/>
        <w:textAlignment w:val="baseline"/>
        <w:rPr>
          <w:rFonts w:ascii="Arial" w:hAnsi="Arial" w:eastAsia="Arial" w:cs="Arial"/>
          <w:snapToGrid w:val="0"/>
          <w:color w:val="auto"/>
          <w:kern w:val="0"/>
          <w:szCs w:val="21"/>
          <w:highlight w:val="none"/>
          <w:lang w:eastAsia="en-US"/>
        </w:rPr>
      </w:pPr>
    </w:p>
    <w:tbl>
      <w:tblPr>
        <w:tblStyle w:val="17"/>
        <w:tblW w:w="1485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5"/>
        <w:gridCol w:w="3967"/>
        <w:gridCol w:w="1416"/>
        <w:gridCol w:w="1416"/>
        <w:gridCol w:w="1700"/>
        <w:gridCol w:w="5672"/>
      </w:tblGrid>
      <w:tr w14:paraId="4C3B29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85" w:type="dxa"/>
            <w:noWrap w:val="0"/>
            <w:vAlign w:val="top"/>
          </w:tcPr>
          <w:p w14:paraId="4C28B36F">
            <w:pPr>
              <w:widowControl/>
              <w:kinsoku w:val="0"/>
              <w:autoSpaceDE w:val="0"/>
              <w:autoSpaceDN w:val="0"/>
              <w:adjustRightInd w:val="0"/>
              <w:snapToGrid w:val="0"/>
              <w:spacing w:before="182" w:line="229" w:lineRule="auto"/>
              <w:ind w:left="13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sz w:val="20"/>
                <w:szCs w:val="20"/>
                <w:highlight w:val="none"/>
                <w:lang w:eastAsia="en-US"/>
              </w:rPr>
              <w:t>序号</w:t>
            </w:r>
          </w:p>
        </w:tc>
        <w:tc>
          <w:tcPr>
            <w:tcW w:w="3967" w:type="dxa"/>
            <w:noWrap w:val="0"/>
            <w:vAlign w:val="top"/>
          </w:tcPr>
          <w:p w14:paraId="6B1B966E">
            <w:pPr>
              <w:widowControl/>
              <w:kinsoku w:val="0"/>
              <w:autoSpaceDE w:val="0"/>
              <w:autoSpaceDN w:val="0"/>
              <w:adjustRightInd w:val="0"/>
              <w:snapToGrid w:val="0"/>
              <w:spacing w:before="149" w:line="280" w:lineRule="exact"/>
              <w:ind w:left="1315"/>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position w:val="2"/>
                <w:sz w:val="20"/>
                <w:szCs w:val="20"/>
                <w:highlight w:val="none"/>
                <w:lang w:eastAsia="en-US"/>
              </w:rPr>
              <w:t>材料名称</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规格</w:t>
            </w:r>
          </w:p>
        </w:tc>
        <w:tc>
          <w:tcPr>
            <w:tcW w:w="1416" w:type="dxa"/>
            <w:noWrap w:val="0"/>
            <w:vAlign w:val="top"/>
          </w:tcPr>
          <w:p w14:paraId="33C59461">
            <w:pPr>
              <w:widowControl/>
              <w:kinsoku w:val="0"/>
              <w:autoSpaceDE w:val="0"/>
              <w:autoSpaceDN w:val="0"/>
              <w:adjustRightInd w:val="0"/>
              <w:snapToGrid w:val="0"/>
              <w:spacing w:before="149" w:line="280" w:lineRule="exact"/>
              <w:ind w:left="254"/>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position w:val="2"/>
                <w:sz w:val="20"/>
                <w:szCs w:val="20"/>
                <w:highlight w:val="none"/>
                <w:lang w:eastAsia="en-US"/>
              </w:rPr>
              <w:t>数量</w:t>
            </w:r>
            <w:r>
              <w:rPr>
                <w:rFonts w:ascii="Calibri" w:hAnsi="Calibri" w:eastAsia="Calibri" w:cs="Calibri"/>
                <w:snapToGrid w:val="0"/>
                <w:color w:val="auto"/>
                <w:spacing w:val="5"/>
                <w:kern w:val="0"/>
                <w:position w:val="2"/>
                <w:sz w:val="20"/>
                <w:szCs w:val="20"/>
                <w:highlight w:val="none"/>
                <w:lang w:eastAsia="en-US"/>
              </w:rPr>
              <w:t>/</w:t>
            </w:r>
            <w:r>
              <w:rPr>
                <w:rFonts w:ascii="宋体" w:hAnsi="宋体" w:eastAsia="宋体" w:cs="宋体"/>
                <w:snapToGrid w:val="0"/>
                <w:color w:val="auto"/>
                <w:spacing w:val="5"/>
                <w:kern w:val="0"/>
                <w:position w:val="2"/>
                <w:sz w:val="20"/>
                <w:szCs w:val="20"/>
                <w:highlight w:val="none"/>
                <w:lang w:eastAsia="en-US"/>
              </w:rPr>
              <w:t>单位</w:t>
            </w:r>
          </w:p>
        </w:tc>
        <w:tc>
          <w:tcPr>
            <w:tcW w:w="1416" w:type="dxa"/>
            <w:noWrap w:val="0"/>
            <w:vAlign w:val="top"/>
          </w:tcPr>
          <w:p w14:paraId="70BA8F20">
            <w:pPr>
              <w:widowControl/>
              <w:kinsoku w:val="0"/>
              <w:autoSpaceDE w:val="0"/>
              <w:autoSpaceDN w:val="0"/>
              <w:adjustRightInd w:val="0"/>
              <w:snapToGrid w:val="0"/>
              <w:spacing w:before="182" w:line="227" w:lineRule="auto"/>
              <w:ind w:left="298"/>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sz w:val="20"/>
                <w:szCs w:val="20"/>
                <w:highlight w:val="none"/>
                <w:lang w:eastAsia="en-US"/>
              </w:rPr>
              <w:t>到货日期</w:t>
            </w:r>
          </w:p>
        </w:tc>
        <w:tc>
          <w:tcPr>
            <w:tcW w:w="1700" w:type="dxa"/>
            <w:noWrap w:val="0"/>
            <w:vAlign w:val="top"/>
          </w:tcPr>
          <w:p w14:paraId="21D377C2">
            <w:pPr>
              <w:widowControl/>
              <w:kinsoku w:val="0"/>
              <w:autoSpaceDE w:val="0"/>
              <w:autoSpaceDN w:val="0"/>
              <w:adjustRightInd w:val="0"/>
              <w:snapToGrid w:val="0"/>
              <w:spacing w:before="182" w:line="228" w:lineRule="auto"/>
              <w:ind w:left="435"/>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sz w:val="20"/>
                <w:szCs w:val="20"/>
                <w:highlight w:val="none"/>
                <w:lang w:eastAsia="en-US"/>
              </w:rPr>
              <w:t>质量要求</w:t>
            </w:r>
          </w:p>
        </w:tc>
        <w:tc>
          <w:tcPr>
            <w:tcW w:w="5672" w:type="dxa"/>
            <w:noWrap w:val="0"/>
            <w:vAlign w:val="top"/>
          </w:tcPr>
          <w:p w14:paraId="6B5FA8D4">
            <w:pPr>
              <w:widowControl/>
              <w:kinsoku w:val="0"/>
              <w:autoSpaceDE w:val="0"/>
              <w:autoSpaceDN w:val="0"/>
              <w:adjustRightInd w:val="0"/>
              <w:snapToGrid w:val="0"/>
              <w:spacing w:before="181" w:line="228" w:lineRule="auto"/>
              <w:ind w:left="231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sz w:val="20"/>
                <w:szCs w:val="20"/>
                <w:highlight w:val="none"/>
                <w:lang w:eastAsia="en-US"/>
              </w:rPr>
              <w:t>用途等备注</w:t>
            </w:r>
          </w:p>
        </w:tc>
      </w:tr>
      <w:tr w14:paraId="620A07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85" w:type="dxa"/>
            <w:noWrap w:val="0"/>
            <w:vAlign w:val="top"/>
          </w:tcPr>
          <w:p w14:paraId="323DF0E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01D2157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5D1D18D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799D3A06">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700" w:type="dxa"/>
            <w:noWrap w:val="0"/>
            <w:vAlign w:val="top"/>
          </w:tcPr>
          <w:p w14:paraId="52760FC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65693256">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3E9234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2" w:hRule="atLeast"/>
        </w:trPr>
        <w:tc>
          <w:tcPr>
            <w:tcW w:w="685" w:type="dxa"/>
            <w:noWrap w:val="0"/>
            <w:vAlign w:val="top"/>
          </w:tcPr>
          <w:p w14:paraId="56B53F9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66DA2E91">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2526A361">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1CCF310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700" w:type="dxa"/>
            <w:noWrap w:val="0"/>
            <w:vAlign w:val="top"/>
          </w:tcPr>
          <w:p w14:paraId="24FFDE2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3AB3436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27B3A8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1" w:hRule="atLeast"/>
        </w:trPr>
        <w:tc>
          <w:tcPr>
            <w:tcW w:w="685" w:type="dxa"/>
            <w:noWrap w:val="0"/>
            <w:vAlign w:val="top"/>
          </w:tcPr>
          <w:p w14:paraId="2166A70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731A3997">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25416FB3">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5E969EC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700" w:type="dxa"/>
            <w:noWrap w:val="0"/>
            <w:vAlign w:val="top"/>
          </w:tcPr>
          <w:p w14:paraId="3C21631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0229DB33">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3C12A4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685" w:type="dxa"/>
            <w:noWrap w:val="0"/>
            <w:vAlign w:val="top"/>
          </w:tcPr>
          <w:p w14:paraId="13929FE4">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57026C5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3EECD4E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3D19A23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700" w:type="dxa"/>
            <w:noWrap w:val="0"/>
            <w:vAlign w:val="top"/>
          </w:tcPr>
          <w:p w14:paraId="491C4314">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48386421">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7AF64C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685" w:type="dxa"/>
            <w:noWrap w:val="0"/>
            <w:vAlign w:val="top"/>
          </w:tcPr>
          <w:p w14:paraId="1F7DE2B7">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52A4259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52A8BDA3">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416" w:type="dxa"/>
            <w:noWrap w:val="0"/>
            <w:vAlign w:val="top"/>
          </w:tcPr>
          <w:p w14:paraId="5252EC7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700" w:type="dxa"/>
            <w:noWrap w:val="0"/>
            <w:vAlign w:val="top"/>
          </w:tcPr>
          <w:p w14:paraId="6F816E5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60439C2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bl>
    <w:p w14:paraId="514E0563">
      <w:pPr>
        <w:widowControl/>
        <w:kinsoku w:val="0"/>
        <w:autoSpaceDE w:val="0"/>
        <w:autoSpaceDN w:val="0"/>
        <w:adjustRightInd w:val="0"/>
        <w:snapToGrid w:val="0"/>
        <w:spacing w:line="297" w:lineRule="auto"/>
        <w:jc w:val="left"/>
        <w:textAlignment w:val="baseline"/>
        <w:rPr>
          <w:rFonts w:ascii="Arial" w:hAnsi="Arial" w:eastAsia="Arial" w:cs="Arial"/>
          <w:snapToGrid w:val="0"/>
          <w:color w:val="auto"/>
          <w:kern w:val="0"/>
          <w:sz w:val="21"/>
          <w:szCs w:val="21"/>
          <w:highlight w:val="none"/>
          <w:lang w:eastAsia="en-US"/>
        </w:rPr>
      </w:pPr>
    </w:p>
    <w:p w14:paraId="476797B1">
      <w:pPr>
        <w:kinsoku w:val="0"/>
        <w:autoSpaceDE w:val="0"/>
        <w:autoSpaceDN w:val="0"/>
        <w:adjustRightInd w:val="0"/>
        <w:snapToGrid w:val="0"/>
        <w:spacing w:before="65" w:line="193" w:lineRule="auto"/>
        <w:ind w:left="84"/>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8"/>
          <w:kern w:val="0"/>
          <w:sz w:val="20"/>
          <w:szCs w:val="20"/>
          <w:highlight w:val="none"/>
          <w:lang w:val="en-US" w:eastAsia="en-US" w:bidi="ar-SA"/>
        </w:rPr>
        <w:t>审批人</w:t>
      </w:r>
      <w:r>
        <w:rPr>
          <w:rFonts w:ascii="宋体" w:hAnsi="宋体" w:eastAsia="宋体" w:cs="宋体"/>
          <w:snapToGrid w:val="0"/>
          <w:color w:val="auto"/>
          <w:spacing w:val="-6"/>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项目经理）                         审核人</w:t>
      </w:r>
      <w:r>
        <w:rPr>
          <w:rFonts w:ascii="宋体" w:hAnsi="宋体" w:eastAsia="宋体" w:cs="宋体"/>
          <w:snapToGrid w:val="0"/>
          <w:color w:val="auto"/>
          <w:spacing w:val="-6"/>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仓管员、成本管理员）                   编制人</w:t>
      </w:r>
      <w:r>
        <w:rPr>
          <w:rFonts w:ascii="宋体" w:hAnsi="宋体" w:eastAsia="宋体" w:cs="宋体"/>
          <w:snapToGrid w:val="0"/>
          <w:color w:val="auto"/>
          <w:spacing w:val="-6"/>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栋号施工员、项目副经理）</w:t>
      </w:r>
    </w:p>
    <w:p w14:paraId="0F8D2E60">
      <w:pPr>
        <w:spacing w:line="193" w:lineRule="auto"/>
        <w:rPr>
          <w:color w:val="auto"/>
          <w:highlight w:val="none"/>
        </w:rPr>
        <w:sectPr>
          <w:type w:val="continuous"/>
          <w:pgSz w:w="16839" w:h="11906"/>
          <w:pgMar w:top="1012" w:right="844" w:bottom="1192" w:left="784" w:header="0" w:footer="1027" w:gutter="0"/>
          <w:pgNumType w:fmt="decimal"/>
          <w:cols w:space="720" w:num="1"/>
        </w:sectPr>
      </w:pPr>
    </w:p>
    <w:p w14:paraId="573106AD">
      <w:pPr>
        <w:spacing w:line="297" w:lineRule="auto"/>
        <w:rPr>
          <w:rFonts w:ascii="Arial" w:eastAsia="宋体" w:cs="Times New Roman"/>
          <w:color w:val="auto"/>
          <w:sz w:val="21"/>
          <w:highlight w:val="none"/>
        </w:rPr>
      </w:pPr>
    </w:p>
    <w:p w14:paraId="16C5D9B2">
      <w:pPr>
        <w:kinsoku w:val="0"/>
        <w:autoSpaceDE w:val="0"/>
        <w:autoSpaceDN w:val="0"/>
        <w:adjustRightInd w:val="0"/>
        <w:snapToGrid w:val="0"/>
        <w:spacing w:before="189" w:line="222" w:lineRule="auto"/>
        <w:ind w:left="13935"/>
        <w:jc w:val="left"/>
        <w:textAlignment w:val="baseline"/>
        <w:rPr>
          <w:rFonts w:ascii="宋体" w:hAnsi="宋体" w:eastAsia="宋体" w:cs="宋体"/>
          <w:snapToGrid w:val="0"/>
          <w:color w:val="auto"/>
          <w:spacing w:val="-8"/>
          <w:kern w:val="0"/>
          <w:sz w:val="43"/>
          <w:szCs w:val="43"/>
          <w:highlight w:val="none"/>
          <w:lang w:val="en-US" w:eastAsia="en-US" w:bidi="ar-SA"/>
        </w:rPr>
        <w:sectPr>
          <w:footerReference r:id="rId9" w:type="default"/>
          <w:type w:val="continuous"/>
          <w:pgSz w:w="16839" w:h="11906"/>
          <w:pgMar w:top="1012" w:right="401" w:bottom="1193" w:left="784" w:header="0" w:footer="1027" w:gutter="0"/>
          <w:pgNumType w:fmt="decimal"/>
          <w:cols w:space="720" w:num="1"/>
        </w:sectPr>
      </w:pPr>
    </w:p>
    <w:p w14:paraId="0F24AC0F">
      <w:pPr>
        <w:kinsoku w:val="0"/>
        <w:autoSpaceDE w:val="0"/>
        <w:autoSpaceDN w:val="0"/>
        <w:adjustRightInd w:val="0"/>
        <w:snapToGrid w:val="0"/>
        <w:spacing w:before="189" w:line="222" w:lineRule="auto"/>
        <w:ind w:left="13935"/>
        <w:jc w:val="left"/>
        <w:textAlignment w:val="baseline"/>
        <w:rPr>
          <w:rFonts w:hint="eastAsia" w:ascii="宋体" w:hAnsi="宋体" w:eastAsia="宋体" w:cs="宋体"/>
          <w:snapToGrid w:val="0"/>
          <w:color w:val="auto"/>
          <w:kern w:val="0"/>
          <w:sz w:val="43"/>
          <w:szCs w:val="43"/>
          <w:highlight w:val="none"/>
          <w:lang w:val="en-US" w:eastAsia="zh-CN" w:bidi="ar-SA"/>
        </w:rPr>
      </w:pPr>
      <w:r>
        <w:rPr>
          <w:rFonts w:ascii="宋体" w:hAnsi="宋体" w:eastAsia="宋体" w:cs="宋体"/>
          <w:snapToGrid w:val="0"/>
          <w:color w:val="auto"/>
          <w:kern w:val="0"/>
          <w:sz w:val="20"/>
          <w:szCs w:val="20"/>
          <w:highlight w:val="none"/>
          <w:lang w:val="en-US" w:eastAsia="en-US" w:bidi="ar-SA"/>
        </w:rPr>
        <w:drawing>
          <wp:anchor distT="0" distB="0" distL="114300" distR="114300" simplePos="0" relativeHeight="251663360" behindDoc="0" locked="0" layoutInCell="0" allowOverlap="1">
            <wp:simplePos x="0" y="0"/>
            <wp:positionH relativeFrom="page">
              <wp:posOffset>2353945</wp:posOffset>
            </wp:positionH>
            <wp:positionV relativeFrom="page">
              <wp:posOffset>1151890</wp:posOffset>
            </wp:positionV>
            <wp:extent cx="5977255" cy="673735"/>
            <wp:effectExtent l="0" t="0" r="4445" b="12065"/>
            <wp:wrapNone/>
            <wp:docPr id="34" name="IM 4"/>
            <wp:cNvGraphicFramePr/>
            <a:graphic xmlns:a="http://schemas.openxmlformats.org/drawingml/2006/main">
              <a:graphicData uri="http://schemas.openxmlformats.org/drawingml/2006/picture">
                <pic:pic xmlns:pic="http://schemas.openxmlformats.org/drawingml/2006/picture">
                  <pic:nvPicPr>
                    <pic:cNvPr id="34" name="IM 4"/>
                    <pic:cNvPicPr/>
                  </pic:nvPicPr>
                  <pic:blipFill>
                    <a:blip r:embed="rId18"/>
                    <a:stretch>
                      <a:fillRect/>
                    </a:stretch>
                  </pic:blipFill>
                  <pic:spPr>
                    <a:xfrm>
                      <a:off x="0" y="0"/>
                      <a:ext cx="5977255" cy="673735"/>
                    </a:xfrm>
                    <a:prstGeom prst="rect">
                      <a:avLst/>
                    </a:prstGeom>
                    <a:noFill/>
                    <a:ln>
                      <a:noFill/>
                    </a:ln>
                  </pic:spPr>
                </pic:pic>
              </a:graphicData>
            </a:graphic>
          </wp:anchor>
        </w:drawing>
      </w:r>
      <w:r>
        <w:rPr>
          <w:rFonts w:ascii="宋体" w:hAnsi="宋体" w:eastAsia="宋体" w:cs="宋体"/>
          <w:snapToGrid w:val="0"/>
          <w:color w:val="auto"/>
          <w:spacing w:val="-8"/>
          <w:kern w:val="0"/>
          <w:sz w:val="43"/>
          <w:szCs w:val="43"/>
          <w:highlight w:val="none"/>
          <w:lang w:val="en-US" w:eastAsia="en-US" w:bidi="ar-SA"/>
        </w:rPr>
        <w:t>附件</w:t>
      </w:r>
      <w:r>
        <w:rPr>
          <w:rFonts w:hint="eastAsia" w:ascii="宋体" w:hAnsi="宋体" w:cs="宋体"/>
          <w:snapToGrid w:val="0"/>
          <w:color w:val="auto"/>
          <w:spacing w:val="-8"/>
          <w:kern w:val="0"/>
          <w:sz w:val="43"/>
          <w:szCs w:val="43"/>
          <w:highlight w:val="none"/>
          <w:lang w:val="en-US" w:eastAsia="zh-CN" w:bidi="ar-SA"/>
        </w:rPr>
        <w:t>八</w:t>
      </w:r>
    </w:p>
    <w:p w14:paraId="57AB0A6F">
      <w:pPr>
        <w:widowControl/>
        <w:kinsoku w:val="0"/>
        <w:autoSpaceDE w:val="0"/>
        <w:autoSpaceDN w:val="0"/>
        <w:adjustRightInd w:val="0"/>
        <w:snapToGrid w:val="0"/>
        <w:spacing w:line="281" w:lineRule="auto"/>
        <w:jc w:val="left"/>
        <w:textAlignment w:val="baseline"/>
        <w:rPr>
          <w:rFonts w:ascii="Arial" w:hAnsi="Arial" w:eastAsia="Arial" w:cs="Arial"/>
          <w:snapToGrid w:val="0"/>
          <w:color w:val="auto"/>
          <w:kern w:val="0"/>
          <w:sz w:val="21"/>
          <w:szCs w:val="21"/>
          <w:highlight w:val="none"/>
          <w:lang w:eastAsia="en-US"/>
        </w:rPr>
      </w:pPr>
    </w:p>
    <w:p w14:paraId="4759358F">
      <w:pPr>
        <w:widowControl/>
        <w:kinsoku w:val="0"/>
        <w:autoSpaceDE w:val="0"/>
        <w:autoSpaceDN w:val="0"/>
        <w:adjustRightInd w:val="0"/>
        <w:snapToGrid w:val="0"/>
        <w:spacing w:line="282" w:lineRule="auto"/>
        <w:jc w:val="left"/>
        <w:textAlignment w:val="baseline"/>
        <w:rPr>
          <w:rFonts w:ascii="Arial" w:hAnsi="Arial" w:eastAsia="Arial" w:cs="Arial"/>
          <w:snapToGrid w:val="0"/>
          <w:color w:val="auto"/>
          <w:kern w:val="0"/>
          <w:sz w:val="21"/>
          <w:szCs w:val="21"/>
          <w:highlight w:val="none"/>
          <w:lang w:eastAsia="en-US"/>
        </w:rPr>
      </w:pPr>
    </w:p>
    <w:p w14:paraId="69B7E4E8">
      <w:pPr>
        <w:widowControl/>
        <w:kinsoku w:val="0"/>
        <w:autoSpaceDE w:val="0"/>
        <w:autoSpaceDN w:val="0"/>
        <w:adjustRightInd w:val="0"/>
        <w:snapToGrid w:val="0"/>
        <w:spacing w:line="282" w:lineRule="auto"/>
        <w:jc w:val="left"/>
        <w:textAlignment w:val="baseline"/>
        <w:rPr>
          <w:rFonts w:ascii="Arial" w:hAnsi="Arial" w:eastAsia="Arial" w:cs="Arial"/>
          <w:snapToGrid w:val="0"/>
          <w:color w:val="auto"/>
          <w:kern w:val="0"/>
          <w:sz w:val="21"/>
          <w:szCs w:val="21"/>
          <w:highlight w:val="none"/>
          <w:lang w:eastAsia="en-US"/>
        </w:rPr>
      </w:pPr>
    </w:p>
    <w:p w14:paraId="40FF4179">
      <w:pPr>
        <w:widowControl/>
        <w:kinsoku w:val="0"/>
        <w:autoSpaceDE w:val="0"/>
        <w:autoSpaceDN w:val="0"/>
        <w:adjustRightInd w:val="0"/>
        <w:snapToGrid w:val="0"/>
        <w:spacing w:before="91" w:line="181" w:lineRule="auto"/>
        <w:ind w:left="13185"/>
        <w:jc w:val="left"/>
        <w:textAlignment w:val="baseline"/>
        <w:outlineLvl w:val="0"/>
        <w:rPr>
          <w:rFonts w:ascii="Calibri" w:hAnsi="Calibri" w:eastAsia="Calibri" w:cs="Calibri"/>
          <w:snapToGrid w:val="0"/>
          <w:color w:val="auto"/>
          <w:kern w:val="0"/>
          <w:sz w:val="30"/>
          <w:szCs w:val="30"/>
          <w:highlight w:val="none"/>
          <w:lang w:eastAsia="en-US"/>
        </w:rPr>
      </w:pPr>
      <w:bookmarkStart w:id="253" w:name="_Toc5230"/>
      <w:bookmarkStart w:id="254" w:name="_Toc20810"/>
      <w:bookmarkStart w:id="255" w:name="_Toc4584"/>
      <w:bookmarkStart w:id="256" w:name="_Toc1377"/>
      <w:bookmarkStart w:id="257" w:name="_Toc32369"/>
      <w:bookmarkStart w:id="258" w:name="_Toc1134"/>
      <w:bookmarkStart w:id="259" w:name="_Toc14091"/>
      <w:bookmarkStart w:id="260" w:name="_Toc10392"/>
      <w:bookmarkStart w:id="261" w:name="_Toc4064"/>
      <w:bookmarkStart w:id="262" w:name="_Toc14837"/>
      <w:bookmarkStart w:id="263" w:name="_Toc10894"/>
      <w:r>
        <w:rPr>
          <w:rFonts w:ascii="Calibri" w:hAnsi="Calibri" w:eastAsia="Calibri" w:cs="Calibri"/>
          <w:b/>
          <w:bCs/>
          <w:snapToGrid w:val="0"/>
          <w:color w:val="auto"/>
          <w:spacing w:val="-3"/>
          <w:kern w:val="0"/>
          <w:sz w:val="30"/>
          <w:szCs w:val="30"/>
          <w:highlight w:val="none"/>
          <w:lang w:eastAsia="en-US"/>
        </w:rPr>
        <w:t>No.0000001</w:t>
      </w:r>
      <w:bookmarkEnd w:id="253"/>
      <w:bookmarkEnd w:id="254"/>
      <w:bookmarkEnd w:id="255"/>
      <w:bookmarkEnd w:id="256"/>
      <w:bookmarkEnd w:id="257"/>
      <w:bookmarkEnd w:id="258"/>
      <w:bookmarkEnd w:id="259"/>
      <w:bookmarkEnd w:id="260"/>
      <w:bookmarkEnd w:id="261"/>
      <w:bookmarkEnd w:id="262"/>
      <w:bookmarkEnd w:id="263"/>
    </w:p>
    <w:p w14:paraId="237DA2E5">
      <w:pPr>
        <w:kinsoku w:val="0"/>
        <w:autoSpaceDE w:val="0"/>
        <w:autoSpaceDN w:val="0"/>
        <w:adjustRightInd w:val="0"/>
        <w:snapToGrid w:val="0"/>
        <w:spacing w:before="116" w:line="219" w:lineRule="auto"/>
        <w:ind w:left="6386"/>
        <w:jc w:val="left"/>
        <w:textAlignment w:val="baseline"/>
        <w:rPr>
          <w:rFonts w:ascii="宋体" w:hAnsi="宋体" w:eastAsia="宋体" w:cs="宋体"/>
          <w:snapToGrid w:val="0"/>
          <w:color w:val="auto"/>
          <w:kern w:val="0"/>
          <w:sz w:val="35"/>
          <w:szCs w:val="35"/>
          <w:highlight w:val="none"/>
          <w:lang w:val="en-US" w:eastAsia="en-US" w:bidi="ar-SA"/>
        </w:rPr>
      </w:pPr>
      <w:r>
        <w:rPr>
          <w:rFonts w:ascii="宋体" w:hAnsi="宋体" w:eastAsia="宋体" w:cs="宋体"/>
          <w:snapToGrid w:val="0"/>
          <w:color w:val="auto"/>
          <w:spacing w:val="-6"/>
          <w:kern w:val="0"/>
          <w:sz w:val="35"/>
          <w:szCs w:val="35"/>
          <w:highlight w:val="none"/>
          <w:lang w:val="en-US" w:eastAsia="en-US" w:bidi="ar-SA"/>
        </w:rPr>
        <w:t>钢</w:t>
      </w:r>
      <w:r>
        <w:rPr>
          <w:rFonts w:ascii="宋体" w:hAnsi="宋体" w:eastAsia="宋体" w:cs="宋体"/>
          <w:snapToGrid w:val="0"/>
          <w:color w:val="auto"/>
          <w:spacing w:val="22"/>
          <w:kern w:val="0"/>
          <w:sz w:val="35"/>
          <w:szCs w:val="35"/>
          <w:highlight w:val="none"/>
          <w:lang w:val="en-US" w:eastAsia="en-US" w:bidi="ar-SA"/>
        </w:rPr>
        <w:t xml:space="preserve"> </w:t>
      </w:r>
      <w:r>
        <w:rPr>
          <w:rFonts w:ascii="宋体" w:hAnsi="宋体" w:eastAsia="宋体" w:cs="宋体"/>
          <w:snapToGrid w:val="0"/>
          <w:color w:val="auto"/>
          <w:spacing w:val="-6"/>
          <w:kern w:val="0"/>
          <w:sz w:val="35"/>
          <w:szCs w:val="35"/>
          <w:highlight w:val="none"/>
          <w:lang w:val="en-US" w:eastAsia="en-US" w:bidi="ar-SA"/>
        </w:rPr>
        <w:t>材</w:t>
      </w:r>
      <w:r>
        <w:rPr>
          <w:rFonts w:ascii="宋体" w:hAnsi="宋体" w:eastAsia="宋体" w:cs="宋体"/>
          <w:snapToGrid w:val="0"/>
          <w:color w:val="auto"/>
          <w:spacing w:val="19"/>
          <w:kern w:val="0"/>
          <w:sz w:val="35"/>
          <w:szCs w:val="35"/>
          <w:highlight w:val="none"/>
          <w:lang w:val="en-US" w:eastAsia="en-US" w:bidi="ar-SA"/>
        </w:rPr>
        <w:t xml:space="preserve"> </w:t>
      </w:r>
      <w:r>
        <w:rPr>
          <w:rFonts w:ascii="宋体" w:hAnsi="宋体" w:eastAsia="宋体" w:cs="宋体"/>
          <w:snapToGrid w:val="0"/>
          <w:color w:val="auto"/>
          <w:spacing w:val="-6"/>
          <w:kern w:val="0"/>
          <w:sz w:val="35"/>
          <w:szCs w:val="35"/>
          <w:highlight w:val="none"/>
          <w:lang w:val="en-US" w:eastAsia="en-US" w:bidi="ar-SA"/>
        </w:rPr>
        <w:t>签</w:t>
      </w:r>
      <w:r>
        <w:rPr>
          <w:rFonts w:ascii="宋体" w:hAnsi="宋体" w:eastAsia="宋体" w:cs="宋体"/>
          <w:snapToGrid w:val="0"/>
          <w:color w:val="auto"/>
          <w:spacing w:val="31"/>
          <w:kern w:val="0"/>
          <w:sz w:val="35"/>
          <w:szCs w:val="35"/>
          <w:highlight w:val="none"/>
          <w:lang w:val="en-US" w:eastAsia="en-US" w:bidi="ar-SA"/>
        </w:rPr>
        <w:t xml:space="preserve"> </w:t>
      </w:r>
      <w:r>
        <w:rPr>
          <w:rFonts w:ascii="宋体" w:hAnsi="宋体" w:eastAsia="宋体" w:cs="宋体"/>
          <w:snapToGrid w:val="0"/>
          <w:color w:val="auto"/>
          <w:spacing w:val="-6"/>
          <w:kern w:val="0"/>
          <w:sz w:val="35"/>
          <w:szCs w:val="35"/>
          <w:highlight w:val="none"/>
          <w:lang w:val="en-US" w:eastAsia="en-US" w:bidi="ar-SA"/>
        </w:rPr>
        <w:t>收</w:t>
      </w:r>
      <w:r>
        <w:rPr>
          <w:rFonts w:ascii="宋体" w:hAnsi="宋体" w:eastAsia="宋体" w:cs="宋体"/>
          <w:snapToGrid w:val="0"/>
          <w:color w:val="auto"/>
          <w:spacing w:val="22"/>
          <w:kern w:val="0"/>
          <w:sz w:val="35"/>
          <w:szCs w:val="35"/>
          <w:highlight w:val="none"/>
          <w:lang w:val="en-US" w:eastAsia="en-US" w:bidi="ar-SA"/>
        </w:rPr>
        <w:t xml:space="preserve"> </w:t>
      </w:r>
      <w:r>
        <w:rPr>
          <w:rFonts w:ascii="宋体" w:hAnsi="宋体" w:eastAsia="宋体" w:cs="宋体"/>
          <w:snapToGrid w:val="0"/>
          <w:color w:val="auto"/>
          <w:spacing w:val="-6"/>
          <w:kern w:val="0"/>
          <w:sz w:val="35"/>
          <w:szCs w:val="35"/>
          <w:highlight w:val="none"/>
          <w:lang w:val="en-US" w:eastAsia="en-US" w:bidi="ar-SA"/>
        </w:rPr>
        <w:t>单</w:t>
      </w:r>
    </w:p>
    <w:p w14:paraId="5766D181">
      <w:pPr>
        <w:spacing w:line="219" w:lineRule="auto"/>
        <w:rPr>
          <w:color w:val="auto"/>
          <w:sz w:val="35"/>
          <w:szCs w:val="35"/>
          <w:highlight w:val="none"/>
        </w:rPr>
        <w:sectPr>
          <w:footerReference r:id="rId10" w:type="default"/>
          <w:pgSz w:w="16839" w:h="11906"/>
          <w:pgMar w:top="1012" w:right="401" w:bottom="1193" w:left="784" w:header="0" w:footer="1027" w:gutter="0"/>
          <w:pgNumType w:fmt="decimal"/>
          <w:cols w:space="720" w:num="1"/>
        </w:sectPr>
      </w:pPr>
    </w:p>
    <w:p w14:paraId="3996D308">
      <w:pPr>
        <w:kinsoku w:val="0"/>
        <w:autoSpaceDE w:val="0"/>
        <w:autoSpaceDN w:val="0"/>
        <w:adjustRightInd w:val="0"/>
        <w:snapToGrid w:val="0"/>
        <w:spacing w:before="41" w:line="193" w:lineRule="auto"/>
        <w:ind w:left="76"/>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1"/>
          <w:kern w:val="0"/>
          <w:sz w:val="20"/>
          <w:szCs w:val="20"/>
          <w:highlight w:val="none"/>
          <w:lang w:val="en-US" w:eastAsia="en-US" w:bidi="ar-SA"/>
        </w:rPr>
        <w:t xml:space="preserve">工程名称：                     </w:t>
      </w:r>
      <w:r>
        <w:rPr>
          <w:rFonts w:ascii="宋体" w:hAnsi="宋体" w:eastAsia="宋体" w:cs="宋体"/>
          <w:snapToGrid w:val="0"/>
          <w:color w:val="auto"/>
          <w:spacing w:val="-2"/>
          <w:kern w:val="0"/>
          <w:sz w:val="20"/>
          <w:szCs w:val="20"/>
          <w:highlight w:val="none"/>
          <w:lang w:val="en-US" w:eastAsia="en-US" w:bidi="ar-SA"/>
        </w:rPr>
        <w:t xml:space="preserve">                                                                   日 期</w:t>
      </w:r>
      <w:r>
        <w:rPr>
          <w:rFonts w:ascii="宋体" w:hAnsi="宋体" w:eastAsia="宋体" w:cs="宋体"/>
          <w:snapToGrid w:val="0"/>
          <w:color w:val="auto"/>
          <w:spacing w:val="34"/>
          <w:kern w:val="0"/>
          <w:sz w:val="20"/>
          <w:szCs w:val="20"/>
          <w:highlight w:val="none"/>
          <w:lang w:val="en-US" w:eastAsia="en-US" w:bidi="ar-SA"/>
        </w:rPr>
        <w:t xml:space="preserve"> </w:t>
      </w:r>
      <w:r>
        <w:rPr>
          <w:rFonts w:ascii="宋体" w:hAnsi="宋体" w:eastAsia="宋体" w:cs="宋体"/>
          <w:snapToGrid w:val="0"/>
          <w:color w:val="auto"/>
          <w:spacing w:val="-2"/>
          <w:kern w:val="0"/>
          <w:sz w:val="20"/>
          <w:szCs w:val="20"/>
          <w:highlight w:val="none"/>
          <w:lang w:val="en-US" w:eastAsia="en-US" w:bidi="ar-SA"/>
        </w:rPr>
        <w:t>：       年     月     日</w:t>
      </w:r>
    </w:p>
    <w:p w14:paraId="1A5D7A2E">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551F9058">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第</w:t>
      </w:r>
    </w:p>
    <w:p w14:paraId="46D178D4">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24175BD6">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页</w:t>
      </w:r>
    </w:p>
    <w:p w14:paraId="3EEBD31C">
      <w:pPr>
        <w:spacing w:line="193" w:lineRule="auto"/>
        <w:rPr>
          <w:color w:val="auto"/>
          <w:highlight w:val="none"/>
        </w:rPr>
        <w:sectPr>
          <w:type w:val="continuous"/>
          <w:pgSz w:w="16839" w:h="11906"/>
          <w:pgMar w:top="1012" w:right="401" w:bottom="1193" w:left="784" w:header="0" w:footer="1027" w:gutter="0"/>
          <w:pgNumType w:fmt="decimal"/>
          <w:cols w:equalWidth="0" w:num="3">
            <w:col w:w="13308" w:space="100"/>
            <w:col w:w="957" w:space="100"/>
            <w:col w:w="1188"/>
          </w:cols>
        </w:sectPr>
      </w:pPr>
    </w:p>
    <w:p w14:paraId="3BE8E77A">
      <w:pPr>
        <w:widowControl/>
        <w:kinsoku w:val="0"/>
        <w:autoSpaceDE w:val="0"/>
        <w:autoSpaceDN w:val="0"/>
        <w:adjustRightInd w:val="0"/>
        <w:snapToGrid w:val="0"/>
        <w:spacing w:before="106" w:line="240" w:lineRule="auto"/>
        <w:jc w:val="left"/>
        <w:textAlignment w:val="baseline"/>
        <w:rPr>
          <w:rFonts w:ascii="Arial" w:hAnsi="Arial" w:eastAsia="Arial" w:cs="Arial"/>
          <w:snapToGrid w:val="0"/>
          <w:color w:val="auto"/>
          <w:kern w:val="0"/>
          <w:szCs w:val="21"/>
          <w:highlight w:val="none"/>
          <w:lang w:eastAsia="en-US"/>
        </w:rPr>
      </w:pPr>
    </w:p>
    <w:p w14:paraId="13FF1E40">
      <w:pPr>
        <w:rPr>
          <w:color w:val="auto"/>
          <w:highlight w:val="none"/>
        </w:rPr>
        <w:sectPr>
          <w:type w:val="continuous"/>
          <w:pgSz w:w="16839" w:h="11906"/>
          <w:pgMar w:top="1012" w:right="401" w:bottom="1193" w:left="784" w:header="0" w:footer="1027" w:gutter="0"/>
          <w:pgNumType w:fmt="decimal"/>
          <w:cols w:space="720" w:num="1"/>
        </w:sectPr>
      </w:pPr>
    </w:p>
    <w:tbl>
      <w:tblPr>
        <w:tblStyle w:val="17"/>
        <w:tblW w:w="149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4"/>
        <w:gridCol w:w="3713"/>
        <w:gridCol w:w="1336"/>
        <w:gridCol w:w="1337"/>
        <w:gridCol w:w="5297"/>
        <w:gridCol w:w="1292"/>
        <w:gridCol w:w="1297"/>
      </w:tblGrid>
      <w:tr w14:paraId="754302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54" w:type="dxa"/>
            <w:noWrap w:val="0"/>
            <w:vAlign w:val="top"/>
          </w:tcPr>
          <w:p w14:paraId="4A0C1085">
            <w:pPr>
              <w:widowControl/>
              <w:kinsoku w:val="0"/>
              <w:autoSpaceDE w:val="0"/>
              <w:autoSpaceDN w:val="0"/>
              <w:adjustRightInd w:val="0"/>
              <w:snapToGrid w:val="0"/>
              <w:spacing w:before="213" w:line="229" w:lineRule="auto"/>
              <w:ind w:left="120"/>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sz w:val="20"/>
                <w:szCs w:val="20"/>
                <w:highlight w:val="none"/>
                <w:lang w:eastAsia="en-US"/>
              </w:rPr>
              <w:t>序号</w:t>
            </w:r>
          </w:p>
        </w:tc>
        <w:tc>
          <w:tcPr>
            <w:tcW w:w="3713" w:type="dxa"/>
            <w:noWrap w:val="0"/>
            <w:vAlign w:val="top"/>
          </w:tcPr>
          <w:p w14:paraId="25F131EC">
            <w:pPr>
              <w:widowControl/>
              <w:kinsoku w:val="0"/>
              <w:autoSpaceDE w:val="0"/>
              <w:autoSpaceDN w:val="0"/>
              <w:adjustRightInd w:val="0"/>
              <w:snapToGrid w:val="0"/>
              <w:spacing w:before="178" w:line="280" w:lineRule="exact"/>
              <w:ind w:left="938"/>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position w:val="2"/>
                <w:sz w:val="20"/>
                <w:szCs w:val="20"/>
                <w:highlight w:val="none"/>
                <w:lang w:eastAsia="en-US"/>
              </w:rPr>
              <w:t>材料名称</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规格</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等级</w:t>
            </w:r>
          </w:p>
        </w:tc>
        <w:tc>
          <w:tcPr>
            <w:tcW w:w="1336" w:type="dxa"/>
            <w:noWrap w:val="0"/>
            <w:vAlign w:val="top"/>
          </w:tcPr>
          <w:p w14:paraId="1CFB88FB">
            <w:pPr>
              <w:widowControl/>
              <w:kinsoku w:val="0"/>
              <w:autoSpaceDE w:val="0"/>
              <w:autoSpaceDN w:val="0"/>
              <w:adjustRightInd w:val="0"/>
              <w:snapToGrid w:val="0"/>
              <w:spacing w:before="57" w:line="228" w:lineRule="auto"/>
              <w:ind w:left="252"/>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sz w:val="20"/>
                <w:szCs w:val="20"/>
                <w:highlight w:val="none"/>
                <w:lang w:eastAsia="en-US"/>
              </w:rPr>
              <w:t>过磅数量</w:t>
            </w:r>
          </w:p>
          <w:p w14:paraId="23C55E41">
            <w:pPr>
              <w:widowControl/>
              <w:kinsoku w:val="0"/>
              <w:autoSpaceDE w:val="0"/>
              <w:autoSpaceDN w:val="0"/>
              <w:adjustRightInd w:val="0"/>
              <w:snapToGrid w:val="0"/>
              <w:spacing w:before="65" w:line="220" w:lineRule="auto"/>
              <w:ind w:left="509"/>
              <w:jc w:val="left"/>
              <w:textAlignment w:val="baseline"/>
              <w:rPr>
                <w:rFonts w:ascii="Calibri" w:hAnsi="Calibri" w:eastAsia="Calibri" w:cs="Calibri"/>
                <w:snapToGrid w:val="0"/>
                <w:color w:val="auto"/>
                <w:kern w:val="0"/>
                <w:sz w:val="20"/>
                <w:szCs w:val="20"/>
                <w:highlight w:val="none"/>
                <w:lang w:eastAsia="en-US"/>
              </w:rPr>
            </w:pPr>
            <w:r>
              <w:rPr>
                <w:rFonts w:ascii="Calibri" w:hAnsi="Calibri" w:eastAsia="Calibri" w:cs="Calibri"/>
                <w:snapToGrid w:val="0"/>
                <w:color w:val="auto"/>
                <w:kern w:val="0"/>
                <w:sz w:val="20"/>
                <w:szCs w:val="20"/>
                <w:highlight w:val="none"/>
                <w:lang w:eastAsia="en-US"/>
              </w:rPr>
              <w:t>(</w:t>
            </w:r>
            <w:r>
              <w:rPr>
                <w:rFonts w:ascii="宋体" w:hAnsi="宋体" w:eastAsia="宋体" w:cs="宋体"/>
                <w:snapToGrid w:val="0"/>
                <w:color w:val="auto"/>
                <w:kern w:val="0"/>
                <w:sz w:val="20"/>
                <w:szCs w:val="20"/>
                <w:highlight w:val="none"/>
                <w:lang w:eastAsia="en-US"/>
              </w:rPr>
              <w:t>吨</w:t>
            </w:r>
            <w:r>
              <w:rPr>
                <w:rFonts w:ascii="Calibri" w:hAnsi="Calibri" w:eastAsia="Calibri" w:cs="Calibri"/>
                <w:snapToGrid w:val="0"/>
                <w:color w:val="auto"/>
                <w:kern w:val="0"/>
                <w:sz w:val="20"/>
                <w:szCs w:val="20"/>
                <w:highlight w:val="none"/>
                <w:lang w:eastAsia="en-US"/>
              </w:rPr>
              <w:t>)</w:t>
            </w:r>
          </w:p>
        </w:tc>
        <w:tc>
          <w:tcPr>
            <w:tcW w:w="1337" w:type="dxa"/>
            <w:noWrap w:val="0"/>
            <w:vAlign w:val="top"/>
          </w:tcPr>
          <w:p w14:paraId="46744A44">
            <w:pPr>
              <w:widowControl/>
              <w:kinsoku w:val="0"/>
              <w:autoSpaceDE w:val="0"/>
              <w:autoSpaceDN w:val="0"/>
              <w:adjustRightInd w:val="0"/>
              <w:snapToGrid w:val="0"/>
              <w:spacing w:before="57" w:line="312" w:lineRule="exact"/>
              <w:ind w:left="465"/>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3"/>
                <w:kern w:val="0"/>
                <w:position w:val="7"/>
                <w:sz w:val="20"/>
                <w:szCs w:val="20"/>
                <w:highlight w:val="none"/>
                <w:lang w:eastAsia="en-US"/>
              </w:rPr>
              <w:t>条数</w:t>
            </w:r>
          </w:p>
          <w:p w14:paraId="323BCB38">
            <w:pPr>
              <w:widowControl/>
              <w:kinsoku w:val="0"/>
              <w:autoSpaceDE w:val="0"/>
              <w:autoSpaceDN w:val="0"/>
              <w:adjustRightInd w:val="0"/>
              <w:snapToGrid w:val="0"/>
              <w:spacing w:line="220" w:lineRule="auto"/>
              <w:ind w:left="510"/>
              <w:jc w:val="left"/>
              <w:textAlignment w:val="baseline"/>
              <w:rPr>
                <w:rFonts w:ascii="Calibri" w:hAnsi="Calibri" w:eastAsia="Calibri" w:cs="Calibri"/>
                <w:snapToGrid w:val="0"/>
                <w:color w:val="auto"/>
                <w:kern w:val="0"/>
                <w:sz w:val="20"/>
                <w:szCs w:val="20"/>
                <w:highlight w:val="none"/>
                <w:lang w:eastAsia="en-US"/>
              </w:rPr>
            </w:pPr>
            <w:r>
              <w:rPr>
                <w:rFonts w:ascii="Calibri" w:hAnsi="Calibri" w:eastAsia="Calibri" w:cs="Calibri"/>
                <w:snapToGrid w:val="0"/>
                <w:color w:val="auto"/>
                <w:kern w:val="0"/>
                <w:sz w:val="20"/>
                <w:szCs w:val="20"/>
                <w:highlight w:val="none"/>
                <w:lang w:eastAsia="en-US"/>
              </w:rPr>
              <w:t>(</w:t>
            </w:r>
            <w:r>
              <w:rPr>
                <w:rFonts w:ascii="宋体" w:hAnsi="宋体" w:eastAsia="宋体" w:cs="宋体"/>
                <w:snapToGrid w:val="0"/>
                <w:color w:val="auto"/>
                <w:kern w:val="0"/>
                <w:sz w:val="20"/>
                <w:szCs w:val="20"/>
                <w:highlight w:val="none"/>
                <w:lang w:eastAsia="en-US"/>
              </w:rPr>
              <w:t>条</w:t>
            </w:r>
            <w:r>
              <w:rPr>
                <w:rFonts w:ascii="Calibri" w:hAnsi="Calibri" w:eastAsia="Calibri" w:cs="Calibri"/>
                <w:snapToGrid w:val="0"/>
                <w:color w:val="auto"/>
                <w:kern w:val="0"/>
                <w:sz w:val="20"/>
                <w:szCs w:val="20"/>
                <w:highlight w:val="none"/>
                <w:lang w:eastAsia="en-US"/>
              </w:rPr>
              <w:t>)</w:t>
            </w:r>
          </w:p>
        </w:tc>
        <w:tc>
          <w:tcPr>
            <w:tcW w:w="5297" w:type="dxa"/>
            <w:noWrap w:val="0"/>
            <w:vAlign w:val="top"/>
          </w:tcPr>
          <w:p w14:paraId="5CFA4CBA">
            <w:pPr>
              <w:widowControl/>
              <w:kinsoku w:val="0"/>
              <w:autoSpaceDE w:val="0"/>
              <w:autoSpaceDN w:val="0"/>
              <w:adjustRightInd w:val="0"/>
              <w:snapToGrid w:val="0"/>
              <w:spacing w:before="214" w:line="220" w:lineRule="auto"/>
              <w:ind w:left="1143"/>
              <w:jc w:val="left"/>
              <w:textAlignment w:val="baseline"/>
              <w:rPr>
                <w:rFonts w:ascii="Calibri" w:hAnsi="Calibri" w:eastAsia="Calibri" w:cs="Calibri"/>
                <w:snapToGrid w:val="0"/>
                <w:color w:val="auto"/>
                <w:kern w:val="0"/>
                <w:sz w:val="20"/>
                <w:szCs w:val="20"/>
                <w:highlight w:val="none"/>
                <w:lang w:eastAsia="en-US"/>
              </w:rPr>
            </w:pPr>
            <w:r>
              <w:rPr>
                <w:rFonts w:ascii="宋体" w:hAnsi="宋体" w:eastAsia="宋体" w:cs="宋体"/>
                <w:snapToGrid w:val="0"/>
                <w:color w:val="auto"/>
                <w:spacing w:val="7"/>
                <w:kern w:val="0"/>
                <w:sz w:val="20"/>
                <w:szCs w:val="20"/>
                <w:highlight w:val="none"/>
                <w:lang w:eastAsia="en-US"/>
              </w:rPr>
              <w:t>过磅重量</w:t>
            </w:r>
            <w:r>
              <w:rPr>
                <w:rFonts w:ascii="Calibri" w:hAnsi="Calibri" w:eastAsia="Calibri" w:cs="Calibri"/>
                <w:snapToGrid w:val="0"/>
                <w:color w:val="auto"/>
                <w:spacing w:val="7"/>
                <w:kern w:val="0"/>
                <w:sz w:val="20"/>
                <w:szCs w:val="20"/>
                <w:highlight w:val="none"/>
                <w:lang w:eastAsia="en-US"/>
              </w:rPr>
              <w:t>-</w:t>
            </w:r>
            <w:r>
              <w:rPr>
                <w:rFonts w:ascii="宋体" w:hAnsi="宋体" w:eastAsia="宋体" w:cs="宋体"/>
                <w:snapToGrid w:val="0"/>
                <w:color w:val="auto"/>
                <w:spacing w:val="7"/>
                <w:kern w:val="0"/>
                <w:sz w:val="20"/>
                <w:szCs w:val="20"/>
                <w:highlight w:val="none"/>
                <w:lang w:eastAsia="en-US"/>
              </w:rPr>
              <w:t>条数折算重量</w:t>
            </w:r>
            <w:r>
              <w:rPr>
                <w:rFonts w:ascii="Calibri" w:hAnsi="Calibri" w:eastAsia="Calibri" w:cs="Calibri"/>
                <w:snapToGrid w:val="0"/>
                <w:color w:val="auto"/>
                <w:spacing w:val="7"/>
                <w:kern w:val="0"/>
                <w:sz w:val="20"/>
                <w:szCs w:val="20"/>
                <w:highlight w:val="none"/>
                <w:lang w:eastAsia="en-US"/>
              </w:rPr>
              <w:t>=</w:t>
            </w:r>
            <w:r>
              <w:rPr>
                <w:rFonts w:ascii="宋体" w:hAnsi="宋体" w:eastAsia="宋体" w:cs="宋体"/>
                <w:snapToGrid w:val="0"/>
                <w:color w:val="auto"/>
                <w:spacing w:val="7"/>
                <w:kern w:val="0"/>
                <w:sz w:val="20"/>
                <w:szCs w:val="20"/>
                <w:highlight w:val="none"/>
                <w:lang w:eastAsia="en-US"/>
              </w:rPr>
              <w:t>量差</w:t>
            </w:r>
            <w:r>
              <w:rPr>
                <w:rFonts w:ascii="Calibri" w:hAnsi="Calibri" w:eastAsia="Calibri" w:cs="Calibri"/>
                <w:snapToGrid w:val="0"/>
                <w:color w:val="auto"/>
                <w:spacing w:val="7"/>
                <w:kern w:val="0"/>
                <w:sz w:val="20"/>
                <w:szCs w:val="20"/>
                <w:highlight w:val="none"/>
                <w:lang w:eastAsia="en-US"/>
              </w:rPr>
              <w:t>(</w:t>
            </w:r>
            <w:r>
              <w:rPr>
                <w:rFonts w:ascii="宋体" w:hAnsi="宋体" w:eastAsia="宋体" w:cs="宋体"/>
                <w:snapToGrid w:val="0"/>
                <w:color w:val="auto"/>
                <w:spacing w:val="7"/>
                <w:kern w:val="0"/>
                <w:sz w:val="20"/>
                <w:szCs w:val="20"/>
                <w:highlight w:val="none"/>
                <w:lang w:eastAsia="en-US"/>
              </w:rPr>
              <w:t>吨</w:t>
            </w:r>
            <w:r>
              <w:rPr>
                <w:rFonts w:ascii="Calibri" w:hAnsi="Calibri" w:eastAsia="Calibri" w:cs="Calibri"/>
                <w:snapToGrid w:val="0"/>
                <w:color w:val="auto"/>
                <w:spacing w:val="7"/>
                <w:kern w:val="0"/>
                <w:sz w:val="20"/>
                <w:szCs w:val="20"/>
                <w:highlight w:val="none"/>
                <w:lang w:eastAsia="en-US"/>
              </w:rPr>
              <w:t>)</w:t>
            </w:r>
          </w:p>
        </w:tc>
        <w:tc>
          <w:tcPr>
            <w:tcW w:w="1292" w:type="dxa"/>
            <w:noWrap w:val="0"/>
            <w:vAlign w:val="top"/>
          </w:tcPr>
          <w:p w14:paraId="6A6B52C4">
            <w:pPr>
              <w:widowControl/>
              <w:kinsoku w:val="0"/>
              <w:autoSpaceDE w:val="0"/>
              <w:autoSpaceDN w:val="0"/>
              <w:adjustRightInd w:val="0"/>
              <w:snapToGrid w:val="0"/>
              <w:spacing w:before="57" w:line="312" w:lineRule="exact"/>
              <w:ind w:left="446"/>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3"/>
                <w:kern w:val="0"/>
                <w:position w:val="7"/>
                <w:sz w:val="20"/>
                <w:szCs w:val="20"/>
                <w:highlight w:val="none"/>
                <w:lang w:eastAsia="en-US"/>
              </w:rPr>
              <w:t>单价</w:t>
            </w:r>
          </w:p>
          <w:p w14:paraId="652D27AC">
            <w:pPr>
              <w:widowControl/>
              <w:kinsoku w:val="0"/>
              <w:autoSpaceDE w:val="0"/>
              <w:autoSpaceDN w:val="0"/>
              <w:adjustRightInd w:val="0"/>
              <w:snapToGrid w:val="0"/>
              <w:spacing w:line="220" w:lineRule="auto"/>
              <w:ind w:left="490"/>
              <w:jc w:val="left"/>
              <w:textAlignment w:val="baseline"/>
              <w:rPr>
                <w:rFonts w:ascii="Calibri" w:hAnsi="Calibri" w:eastAsia="Calibri" w:cs="Calibri"/>
                <w:snapToGrid w:val="0"/>
                <w:color w:val="auto"/>
                <w:kern w:val="0"/>
                <w:sz w:val="20"/>
                <w:szCs w:val="20"/>
                <w:highlight w:val="none"/>
                <w:lang w:eastAsia="en-US"/>
              </w:rPr>
            </w:pPr>
            <w:r>
              <w:rPr>
                <w:rFonts w:ascii="Calibri" w:hAnsi="Calibri" w:eastAsia="Calibri" w:cs="Calibri"/>
                <w:snapToGrid w:val="0"/>
                <w:color w:val="auto"/>
                <w:kern w:val="0"/>
                <w:sz w:val="20"/>
                <w:szCs w:val="20"/>
                <w:highlight w:val="none"/>
                <w:lang w:eastAsia="en-US"/>
              </w:rPr>
              <w:t>(</w:t>
            </w:r>
            <w:r>
              <w:rPr>
                <w:rFonts w:ascii="宋体" w:hAnsi="宋体" w:eastAsia="宋体" w:cs="宋体"/>
                <w:snapToGrid w:val="0"/>
                <w:color w:val="auto"/>
                <w:kern w:val="0"/>
                <w:sz w:val="20"/>
                <w:szCs w:val="20"/>
                <w:highlight w:val="none"/>
                <w:lang w:eastAsia="en-US"/>
              </w:rPr>
              <w:t>元</w:t>
            </w:r>
            <w:r>
              <w:rPr>
                <w:rFonts w:ascii="Calibri" w:hAnsi="Calibri" w:eastAsia="Calibri" w:cs="Calibri"/>
                <w:snapToGrid w:val="0"/>
                <w:color w:val="auto"/>
                <w:kern w:val="0"/>
                <w:sz w:val="20"/>
                <w:szCs w:val="20"/>
                <w:highlight w:val="none"/>
                <w:lang w:eastAsia="en-US"/>
              </w:rPr>
              <w:t>)</w:t>
            </w:r>
          </w:p>
        </w:tc>
        <w:tc>
          <w:tcPr>
            <w:tcW w:w="1297" w:type="dxa"/>
            <w:noWrap w:val="0"/>
            <w:vAlign w:val="top"/>
          </w:tcPr>
          <w:p w14:paraId="2CA73669">
            <w:pPr>
              <w:widowControl/>
              <w:kinsoku w:val="0"/>
              <w:autoSpaceDE w:val="0"/>
              <w:autoSpaceDN w:val="0"/>
              <w:adjustRightInd w:val="0"/>
              <w:snapToGrid w:val="0"/>
              <w:spacing w:before="57" w:line="312" w:lineRule="exact"/>
              <w:ind w:left="449"/>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2"/>
                <w:kern w:val="0"/>
                <w:position w:val="7"/>
                <w:sz w:val="20"/>
                <w:szCs w:val="20"/>
                <w:highlight w:val="none"/>
                <w:lang w:eastAsia="en-US"/>
              </w:rPr>
              <w:t>总价</w:t>
            </w:r>
          </w:p>
          <w:p w14:paraId="6BDB195F">
            <w:pPr>
              <w:widowControl/>
              <w:kinsoku w:val="0"/>
              <w:autoSpaceDE w:val="0"/>
              <w:autoSpaceDN w:val="0"/>
              <w:adjustRightInd w:val="0"/>
              <w:snapToGrid w:val="0"/>
              <w:spacing w:line="220" w:lineRule="auto"/>
              <w:ind w:left="492"/>
              <w:jc w:val="left"/>
              <w:textAlignment w:val="baseline"/>
              <w:rPr>
                <w:rFonts w:ascii="Calibri" w:hAnsi="Calibri" w:eastAsia="Calibri" w:cs="Calibri"/>
                <w:snapToGrid w:val="0"/>
                <w:color w:val="auto"/>
                <w:kern w:val="0"/>
                <w:sz w:val="20"/>
                <w:szCs w:val="20"/>
                <w:highlight w:val="none"/>
                <w:lang w:eastAsia="en-US"/>
              </w:rPr>
            </w:pPr>
            <w:r>
              <w:rPr>
                <w:rFonts w:ascii="Calibri" w:hAnsi="Calibri" w:eastAsia="Calibri" w:cs="Calibri"/>
                <w:snapToGrid w:val="0"/>
                <w:color w:val="auto"/>
                <w:spacing w:val="-1"/>
                <w:kern w:val="0"/>
                <w:sz w:val="20"/>
                <w:szCs w:val="20"/>
                <w:highlight w:val="none"/>
                <w:lang w:eastAsia="en-US"/>
              </w:rPr>
              <w:t>(</w:t>
            </w:r>
            <w:r>
              <w:rPr>
                <w:rFonts w:ascii="宋体" w:hAnsi="宋体" w:eastAsia="宋体" w:cs="宋体"/>
                <w:snapToGrid w:val="0"/>
                <w:color w:val="auto"/>
                <w:spacing w:val="-1"/>
                <w:kern w:val="0"/>
                <w:sz w:val="20"/>
                <w:szCs w:val="20"/>
                <w:highlight w:val="none"/>
                <w:lang w:eastAsia="en-US"/>
              </w:rPr>
              <w:t>元</w:t>
            </w:r>
            <w:r>
              <w:rPr>
                <w:rFonts w:ascii="Calibri" w:hAnsi="Calibri" w:eastAsia="Calibri" w:cs="Calibri"/>
                <w:snapToGrid w:val="0"/>
                <w:color w:val="auto"/>
                <w:spacing w:val="-1"/>
                <w:kern w:val="0"/>
                <w:sz w:val="20"/>
                <w:szCs w:val="20"/>
                <w:highlight w:val="none"/>
                <w:lang w:eastAsia="en-US"/>
              </w:rPr>
              <w:t>)</w:t>
            </w:r>
          </w:p>
        </w:tc>
      </w:tr>
      <w:tr w14:paraId="733FB7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3" w:hRule="atLeast"/>
        </w:trPr>
        <w:tc>
          <w:tcPr>
            <w:tcW w:w="654" w:type="dxa"/>
            <w:noWrap w:val="0"/>
            <w:vAlign w:val="top"/>
          </w:tcPr>
          <w:p w14:paraId="0B92F764">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713" w:type="dxa"/>
            <w:noWrap w:val="0"/>
            <w:vAlign w:val="top"/>
          </w:tcPr>
          <w:p w14:paraId="5EA23A65">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6" w:type="dxa"/>
            <w:noWrap w:val="0"/>
            <w:vAlign w:val="top"/>
          </w:tcPr>
          <w:p w14:paraId="39805EE4">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7" w:type="dxa"/>
            <w:noWrap w:val="0"/>
            <w:vAlign w:val="top"/>
          </w:tcPr>
          <w:p w14:paraId="5DBCFB2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297" w:type="dxa"/>
            <w:noWrap w:val="0"/>
            <w:vAlign w:val="top"/>
          </w:tcPr>
          <w:p w14:paraId="0CA765E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2" w:type="dxa"/>
            <w:noWrap w:val="0"/>
            <w:vAlign w:val="top"/>
          </w:tcPr>
          <w:p w14:paraId="6640320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7" w:type="dxa"/>
            <w:noWrap w:val="0"/>
            <w:vAlign w:val="top"/>
          </w:tcPr>
          <w:p w14:paraId="2E3F9F5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17C230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1" w:hRule="atLeast"/>
        </w:trPr>
        <w:tc>
          <w:tcPr>
            <w:tcW w:w="654" w:type="dxa"/>
            <w:noWrap w:val="0"/>
            <w:vAlign w:val="top"/>
          </w:tcPr>
          <w:p w14:paraId="4C8FFC4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713" w:type="dxa"/>
            <w:noWrap w:val="0"/>
            <w:vAlign w:val="top"/>
          </w:tcPr>
          <w:p w14:paraId="06EDB7A2">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6" w:type="dxa"/>
            <w:noWrap w:val="0"/>
            <w:vAlign w:val="top"/>
          </w:tcPr>
          <w:p w14:paraId="7AC02E6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7" w:type="dxa"/>
            <w:noWrap w:val="0"/>
            <w:vAlign w:val="top"/>
          </w:tcPr>
          <w:p w14:paraId="66E00FF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297" w:type="dxa"/>
            <w:noWrap w:val="0"/>
            <w:vAlign w:val="top"/>
          </w:tcPr>
          <w:p w14:paraId="40B2EF05">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2" w:type="dxa"/>
            <w:noWrap w:val="0"/>
            <w:vAlign w:val="top"/>
          </w:tcPr>
          <w:p w14:paraId="077FAA57">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7" w:type="dxa"/>
            <w:noWrap w:val="0"/>
            <w:vAlign w:val="top"/>
          </w:tcPr>
          <w:p w14:paraId="152543D4">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4CB0A5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3" w:hRule="atLeast"/>
        </w:trPr>
        <w:tc>
          <w:tcPr>
            <w:tcW w:w="654" w:type="dxa"/>
            <w:noWrap w:val="0"/>
            <w:vAlign w:val="top"/>
          </w:tcPr>
          <w:p w14:paraId="34FAF897">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713" w:type="dxa"/>
            <w:noWrap w:val="0"/>
            <w:vAlign w:val="top"/>
          </w:tcPr>
          <w:p w14:paraId="434BFCE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6" w:type="dxa"/>
            <w:noWrap w:val="0"/>
            <w:vAlign w:val="top"/>
          </w:tcPr>
          <w:p w14:paraId="5E76BE5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7" w:type="dxa"/>
            <w:noWrap w:val="0"/>
            <w:vAlign w:val="top"/>
          </w:tcPr>
          <w:p w14:paraId="3EA8816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297" w:type="dxa"/>
            <w:noWrap w:val="0"/>
            <w:vAlign w:val="top"/>
          </w:tcPr>
          <w:p w14:paraId="4D14711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2" w:type="dxa"/>
            <w:noWrap w:val="0"/>
            <w:vAlign w:val="top"/>
          </w:tcPr>
          <w:p w14:paraId="549A28A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7" w:type="dxa"/>
            <w:noWrap w:val="0"/>
            <w:vAlign w:val="top"/>
          </w:tcPr>
          <w:p w14:paraId="33F4ABE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79FF02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54" w:type="dxa"/>
            <w:noWrap w:val="0"/>
            <w:vAlign w:val="top"/>
          </w:tcPr>
          <w:p w14:paraId="3C44929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713" w:type="dxa"/>
            <w:noWrap w:val="0"/>
            <w:vAlign w:val="top"/>
          </w:tcPr>
          <w:p w14:paraId="65AE878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6" w:type="dxa"/>
            <w:noWrap w:val="0"/>
            <w:vAlign w:val="top"/>
          </w:tcPr>
          <w:p w14:paraId="18E7E8A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7" w:type="dxa"/>
            <w:noWrap w:val="0"/>
            <w:vAlign w:val="top"/>
          </w:tcPr>
          <w:p w14:paraId="67C6A93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297" w:type="dxa"/>
            <w:noWrap w:val="0"/>
            <w:vAlign w:val="top"/>
          </w:tcPr>
          <w:p w14:paraId="4202520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2" w:type="dxa"/>
            <w:noWrap w:val="0"/>
            <w:vAlign w:val="top"/>
          </w:tcPr>
          <w:p w14:paraId="4843B8B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7" w:type="dxa"/>
            <w:noWrap w:val="0"/>
            <w:vAlign w:val="top"/>
          </w:tcPr>
          <w:p w14:paraId="58090DF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1E69C3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3" w:hRule="atLeast"/>
        </w:trPr>
        <w:tc>
          <w:tcPr>
            <w:tcW w:w="654" w:type="dxa"/>
            <w:noWrap w:val="0"/>
            <w:vAlign w:val="top"/>
          </w:tcPr>
          <w:p w14:paraId="201D5BB2">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713" w:type="dxa"/>
            <w:noWrap w:val="0"/>
            <w:vAlign w:val="top"/>
          </w:tcPr>
          <w:p w14:paraId="6093FBE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6" w:type="dxa"/>
            <w:noWrap w:val="0"/>
            <w:vAlign w:val="top"/>
          </w:tcPr>
          <w:p w14:paraId="2AED68D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337" w:type="dxa"/>
            <w:noWrap w:val="0"/>
            <w:vAlign w:val="top"/>
          </w:tcPr>
          <w:p w14:paraId="031D401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297" w:type="dxa"/>
            <w:noWrap w:val="0"/>
            <w:vAlign w:val="top"/>
          </w:tcPr>
          <w:p w14:paraId="0A36689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2" w:type="dxa"/>
            <w:noWrap w:val="0"/>
            <w:vAlign w:val="top"/>
          </w:tcPr>
          <w:p w14:paraId="6443097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97" w:type="dxa"/>
            <w:noWrap w:val="0"/>
            <w:vAlign w:val="top"/>
          </w:tcPr>
          <w:p w14:paraId="744FEF3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bl>
    <w:p w14:paraId="72AF7A6D">
      <w:pPr>
        <w:widowControl/>
        <w:kinsoku w:val="0"/>
        <w:autoSpaceDE w:val="0"/>
        <w:autoSpaceDN w:val="0"/>
        <w:adjustRightInd w:val="0"/>
        <w:snapToGrid w:val="0"/>
        <w:spacing w:line="297" w:lineRule="auto"/>
        <w:jc w:val="left"/>
        <w:textAlignment w:val="baseline"/>
        <w:rPr>
          <w:rFonts w:ascii="Arial" w:hAnsi="Arial" w:eastAsia="Arial" w:cs="Arial"/>
          <w:snapToGrid w:val="0"/>
          <w:color w:val="auto"/>
          <w:kern w:val="0"/>
          <w:sz w:val="21"/>
          <w:szCs w:val="21"/>
          <w:highlight w:val="none"/>
          <w:lang w:eastAsia="en-US"/>
        </w:rPr>
      </w:pPr>
    </w:p>
    <w:p w14:paraId="1791E190">
      <w:pPr>
        <w:kinsoku w:val="0"/>
        <w:autoSpaceDE w:val="0"/>
        <w:autoSpaceDN w:val="0"/>
        <w:adjustRightInd w:val="0"/>
        <w:snapToGrid w:val="0"/>
        <w:spacing w:before="65" w:line="193" w:lineRule="auto"/>
        <w:ind w:left="76"/>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8"/>
          <w:kern w:val="0"/>
          <w:sz w:val="20"/>
          <w:szCs w:val="20"/>
          <w:highlight w:val="none"/>
          <w:lang w:val="en-US" w:eastAsia="en-US" w:bidi="ar-SA"/>
        </w:rPr>
        <w:t>项目负责人</w:t>
      </w:r>
      <w:r>
        <w:rPr>
          <w:rFonts w:ascii="宋体" w:hAnsi="宋体" w:eastAsia="宋体" w:cs="宋体"/>
          <w:snapToGrid w:val="0"/>
          <w:color w:val="auto"/>
          <w:spacing w:val="-3"/>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项目经理）                  签收人</w:t>
      </w:r>
      <w:r>
        <w:rPr>
          <w:rFonts w:ascii="宋体" w:hAnsi="宋体" w:eastAsia="宋体" w:cs="宋体"/>
          <w:snapToGrid w:val="0"/>
          <w:color w:val="auto"/>
          <w:spacing w:val="-3"/>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仓管员及验收组其他成员）                          送货单位经办人</w:t>
      </w:r>
      <w:r>
        <w:rPr>
          <w:rFonts w:ascii="宋体" w:hAnsi="宋体" w:eastAsia="宋体" w:cs="宋体"/>
          <w:snapToGrid w:val="0"/>
          <w:color w:val="auto"/>
          <w:spacing w:val="-3"/>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合同约定执行人）</w:t>
      </w:r>
    </w:p>
    <w:p w14:paraId="53936734">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04F36687">
      <w:pPr>
        <w:spacing w:line="14" w:lineRule="auto"/>
        <w:rPr>
          <w:rFonts w:ascii="Arial" w:hAnsi="Arial" w:eastAsia="Arial" w:cs="Arial"/>
          <w:color w:val="auto"/>
          <w:sz w:val="2"/>
          <w:szCs w:val="2"/>
          <w:highlight w:val="none"/>
        </w:rPr>
        <w:sectPr>
          <w:type w:val="continuous"/>
          <w:pgSz w:w="16839" w:h="11906"/>
          <w:pgMar w:top="1012" w:right="401" w:bottom="1193" w:left="784" w:header="0" w:footer="1027" w:gutter="0"/>
          <w:pgNumType w:fmt="decimal"/>
          <w:cols w:equalWidth="0" w:num="2">
            <w:col w:w="14932" w:space="0"/>
            <w:col w:w="720"/>
          </w:cols>
        </w:sectPr>
      </w:pPr>
      <w:r>
        <w:rPr>
          <w:rFonts w:ascii="宋体" w:hAnsi="宋体" w:eastAsia="宋体" w:cs="宋体"/>
          <w:snapToGrid w:val="0"/>
          <w:color w:val="auto"/>
          <w:kern w:val="0"/>
          <w:sz w:val="20"/>
          <w:szCs w:val="20"/>
          <w:highlight w:val="none"/>
          <w:lang w:val="en-US" w:eastAsia="en-US" w:bidi="ar-SA"/>
        </w:rPr>
        <mc:AlternateContent>
          <mc:Choice Requires="wps">
            <w:drawing>
              <wp:anchor distT="0" distB="0" distL="114300" distR="114300" simplePos="0" relativeHeight="251664384" behindDoc="0" locked="0" layoutInCell="0" allowOverlap="1">
                <wp:simplePos x="0" y="0"/>
                <wp:positionH relativeFrom="page">
                  <wp:posOffset>10070465</wp:posOffset>
                </wp:positionH>
                <wp:positionV relativeFrom="page">
                  <wp:posOffset>2519680</wp:posOffset>
                </wp:positionV>
                <wp:extent cx="203200" cy="2774315"/>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203200" cy="2774315"/>
                        </a:xfrm>
                        <a:prstGeom prst="rect">
                          <a:avLst/>
                        </a:prstGeom>
                        <a:noFill/>
                        <a:ln>
                          <a:noFill/>
                        </a:ln>
                      </wps:spPr>
                      <wps:txbx>
                        <w:txbxContent>
                          <w:p w14:paraId="21E17DBC">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4F14F094">
                            <w:pPr>
                              <w:rPr>
                                <w:lang w:val="en-US" w:eastAsia="en-US"/>
                              </w:rPr>
                            </w:pPr>
                          </w:p>
                        </w:txbxContent>
                      </wps:txbx>
                      <wps:bodyPr vert="eaVert" lIns="0" tIns="0" rIns="0" bIns="0" upright="1"/>
                    </wps:wsp>
                  </a:graphicData>
                </a:graphic>
              </wp:anchor>
            </w:drawing>
          </mc:Choice>
          <mc:Fallback>
            <w:pict>
              <v:shape id="_x0000_s1026" o:spid="_x0000_s1026" o:spt="202" type="#_x0000_t202" style="position:absolute;left:0pt;margin-left:792.95pt;margin-top:198.4pt;height:218.45pt;width:16pt;mso-position-horizontal-relative:page;mso-position-vertical-relative:page;z-index:251664384;mso-width-relative:page;mso-height-relative:page;" filled="f" stroked="f" coordsize="21600,21600" o:allowincell="f" o:gfxdata="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Rp4TfZAAAADQEAAA8AAAAAAAAAAQAgAAAAIgAAAGRycy9kb3du&#10;cmV2LnhtbFBLAQIUABQAAAAIAIdO4kAWAMOYxQEAAIIDAAAOAAAAAAAAAAEAIAAAACgBAABkcnMv&#10;ZTJvRG9jLnhtbFBLBQYAAAAABgAGAFkBAABfBQAAAAA=&#10;">
                <v:fill on="f" focussize="0,0"/>
                <v:stroke on="f"/>
                <v:imagedata o:title=""/>
                <o:lock v:ext="edit" aspectratio="f"/>
                <v:textbox inset="0mm,0mm,0mm,0mm" style="layout-flow:vertical-ideographic;">
                  <w:txbxContent>
                    <w:p w14:paraId="21E17DBC">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4F14F094">
                      <w:pPr>
                        <w:rPr>
                          <w:lang w:val="en-US" w:eastAsia="en-US"/>
                        </w:rPr>
                      </w:pPr>
                    </w:p>
                  </w:txbxContent>
                </v:textbox>
              </v:shape>
            </w:pict>
          </mc:Fallback>
        </mc:AlternateContent>
      </w:r>
    </w:p>
    <w:p w14:paraId="152738B9">
      <w:pPr>
        <w:widowControl/>
        <w:kinsoku w:val="0"/>
        <w:autoSpaceDE w:val="0"/>
        <w:autoSpaceDN w:val="0"/>
        <w:adjustRightInd w:val="0"/>
        <w:snapToGrid w:val="0"/>
        <w:spacing w:line="348" w:lineRule="auto"/>
        <w:jc w:val="left"/>
        <w:textAlignment w:val="baseline"/>
        <w:rPr>
          <w:rFonts w:ascii="Arial" w:hAnsi="Arial" w:eastAsia="Arial" w:cs="Arial"/>
          <w:snapToGrid w:val="0"/>
          <w:color w:val="auto"/>
          <w:kern w:val="0"/>
          <w:sz w:val="21"/>
          <w:szCs w:val="21"/>
          <w:highlight w:val="none"/>
          <w:lang w:eastAsia="en-US"/>
        </w:rPr>
      </w:pPr>
    </w:p>
    <w:p w14:paraId="5A939C28">
      <w:pPr>
        <w:widowControl/>
        <w:kinsoku w:val="0"/>
        <w:autoSpaceDE w:val="0"/>
        <w:autoSpaceDN w:val="0"/>
        <w:adjustRightInd w:val="0"/>
        <w:snapToGrid w:val="0"/>
        <w:spacing w:before="66" w:line="197" w:lineRule="auto"/>
        <w:ind w:left="85"/>
        <w:jc w:val="left"/>
        <w:textAlignment w:val="baseline"/>
        <w:rPr>
          <w:rFonts w:ascii="仿宋" w:hAnsi="仿宋" w:eastAsia="仿宋" w:cs="仿宋"/>
          <w:snapToGrid w:val="0"/>
          <w:color w:val="auto"/>
          <w:kern w:val="0"/>
          <w:sz w:val="20"/>
          <w:szCs w:val="20"/>
          <w:highlight w:val="none"/>
          <w:lang w:eastAsia="en-US"/>
        </w:rPr>
      </w:pPr>
      <w:r>
        <w:rPr>
          <w:rFonts w:ascii="仿宋" w:hAnsi="仿宋" w:eastAsia="仿宋" w:cs="仿宋"/>
          <w:snapToGrid w:val="0"/>
          <w:color w:val="auto"/>
          <w:spacing w:val="8"/>
          <w:kern w:val="0"/>
          <w:sz w:val="20"/>
          <w:szCs w:val="20"/>
          <w:highlight w:val="none"/>
          <w:lang w:eastAsia="en-US"/>
        </w:rPr>
        <w:t>注</w:t>
      </w:r>
      <w:r>
        <w:rPr>
          <w:rFonts w:ascii="仿宋" w:hAnsi="仿宋" w:eastAsia="仿宋" w:cs="仿宋"/>
          <w:snapToGrid w:val="0"/>
          <w:color w:val="auto"/>
          <w:spacing w:val="-24"/>
          <w:kern w:val="0"/>
          <w:sz w:val="20"/>
          <w:szCs w:val="20"/>
          <w:highlight w:val="none"/>
          <w:lang w:eastAsia="en-US"/>
        </w:rPr>
        <w:t xml:space="preserve"> </w:t>
      </w:r>
      <w:r>
        <w:rPr>
          <w:rFonts w:ascii="仿宋" w:hAnsi="仿宋" w:eastAsia="仿宋" w:cs="仿宋"/>
          <w:snapToGrid w:val="0"/>
          <w:color w:val="auto"/>
          <w:spacing w:val="8"/>
          <w:kern w:val="0"/>
          <w:sz w:val="20"/>
          <w:szCs w:val="20"/>
          <w:highlight w:val="none"/>
          <w:lang w:eastAsia="en-US"/>
        </w:rPr>
        <w:t>1：钢筋重量计算公式：螺纹钢重量（公斤）=</w:t>
      </w:r>
      <w:r>
        <w:rPr>
          <w:rFonts w:ascii="仿宋" w:hAnsi="仿宋" w:eastAsia="仿宋" w:cs="仿宋"/>
          <w:snapToGrid w:val="0"/>
          <w:color w:val="auto"/>
          <w:spacing w:val="7"/>
          <w:kern w:val="0"/>
          <w:sz w:val="20"/>
          <w:szCs w:val="20"/>
          <w:highlight w:val="none"/>
          <w:lang w:eastAsia="en-US"/>
        </w:rPr>
        <w:t>0.00617×直径×直径×长度</w:t>
      </w:r>
    </w:p>
    <w:p w14:paraId="48605327">
      <w:pPr>
        <w:spacing w:line="197" w:lineRule="auto"/>
        <w:rPr>
          <w:rFonts w:ascii="仿宋" w:hAnsi="仿宋" w:eastAsia="仿宋" w:cs="仿宋"/>
          <w:color w:val="auto"/>
          <w:sz w:val="20"/>
          <w:szCs w:val="20"/>
          <w:highlight w:val="none"/>
        </w:rPr>
        <w:sectPr>
          <w:type w:val="continuous"/>
          <w:pgSz w:w="16839" w:h="11906"/>
          <w:pgMar w:top="1012" w:right="401" w:bottom="1193" w:left="784" w:header="0" w:footer="1027" w:gutter="0"/>
          <w:pgNumType w:fmt="decimal"/>
          <w:cols w:space="720" w:num="1"/>
        </w:sectPr>
      </w:pPr>
    </w:p>
    <w:p w14:paraId="2C9282E4">
      <w:pPr>
        <w:kinsoku w:val="0"/>
        <w:autoSpaceDE w:val="0"/>
        <w:autoSpaceDN w:val="0"/>
        <w:adjustRightInd w:val="0"/>
        <w:snapToGrid w:val="0"/>
        <w:spacing w:before="227" w:line="224" w:lineRule="auto"/>
        <w:ind w:left="14166"/>
        <w:jc w:val="left"/>
        <w:textAlignment w:val="baseline"/>
        <w:rPr>
          <w:rFonts w:hint="eastAsia" w:ascii="宋体" w:hAnsi="宋体" w:eastAsia="宋体" w:cs="宋体"/>
          <w:snapToGrid w:val="0"/>
          <w:color w:val="auto"/>
          <w:kern w:val="0"/>
          <w:sz w:val="35"/>
          <w:szCs w:val="35"/>
          <w:highlight w:val="none"/>
          <w:lang w:val="en-US" w:eastAsia="zh-CN" w:bidi="ar-SA"/>
        </w:rPr>
      </w:pPr>
      <w:r>
        <w:rPr>
          <w:rFonts w:ascii="宋体" w:hAnsi="宋体" w:eastAsia="宋体" w:cs="宋体"/>
          <w:snapToGrid w:val="0"/>
          <w:color w:val="auto"/>
          <w:kern w:val="0"/>
          <w:sz w:val="20"/>
          <w:szCs w:val="20"/>
          <w:highlight w:val="none"/>
          <w:lang w:val="en-US" w:eastAsia="en-US" w:bidi="ar-SA"/>
        </w:rPr>
        <w:drawing>
          <wp:anchor distT="0" distB="0" distL="114300" distR="114300" simplePos="0" relativeHeight="251665408" behindDoc="0" locked="0" layoutInCell="0" allowOverlap="1">
            <wp:simplePos x="0" y="0"/>
            <wp:positionH relativeFrom="page">
              <wp:posOffset>2353945</wp:posOffset>
            </wp:positionH>
            <wp:positionV relativeFrom="page">
              <wp:posOffset>1151890</wp:posOffset>
            </wp:positionV>
            <wp:extent cx="5977255" cy="673735"/>
            <wp:effectExtent l="0" t="0" r="4445" b="12065"/>
            <wp:wrapNone/>
            <wp:docPr id="35" name="IM 6"/>
            <wp:cNvGraphicFramePr/>
            <a:graphic xmlns:a="http://schemas.openxmlformats.org/drawingml/2006/main">
              <a:graphicData uri="http://schemas.openxmlformats.org/drawingml/2006/picture">
                <pic:pic xmlns:pic="http://schemas.openxmlformats.org/drawingml/2006/picture">
                  <pic:nvPicPr>
                    <pic:cNvPr id="35" name="IM 6"/>
                    <pic:cNvPicPr/>
                  </pic:nvPicPr>
                  <pic:blipFill>
                    <a:blip r:embed="rId18"/>
                    <a:stretch>
                      <a:fillRect/>
                    </a:stretch>
                  </pic:blipFill>
                  <pic:spPr>
                    <a:xfrm>
                      <a:off x="0" y="0"/>
                      <a:ext cx="5977255" cy="673735"/>
                    </a:xfrm>
                    <a:prstGeom prst="rect">
                      <a:avLst/>
                    </a:prstGeom>
                    <a:noFill/>
                    <a:ln>
                      <a:noFill/>
                    </a:ln>
                  </pic:spPr>
                </pic:pic>
              </a:graphicData>
            </a:graphic>
          </wp:anchor>
        </w:drawing>
      </w:r>
      <w:r>
        <w:rPr>
          <w:rFonts w:ascii="宋体" w:hAnsi="宋体" w:eastAsia="宋体" w:cs="宋体"/>
          <w:snapToGrid w:val="0"/>
          <w:color w:val="auto"/>
          <w:spacing w:val="-5"/>
          <w:kern w:val="0"/>
          <w:sz w:val="35"/>
          <w:szCs w:val="35"/>
          <w:highlight w:val="none"/>
          <w:lang w:val="en-US" w:eastAsia="en-US" w:bidi="ar-SA"/>
        </w:rPr>
        <w:t>附件</w:t>
      </w:r>
      <w:r>
        <w:rPr>
          <w:rFonts w:hint="eastAsia" w:ascii="宋体" w:hAnsi="宋体" w:cs="宋体"/>
          <w:snapToGrid w:val="0"/>
          <w:color w:val="auto"/>
          <w:spacing w:val="-5"/>
          <w:kern w:val="0"/>
          <w:sz w:val="35"/>
          <w:szCs w:val="35"/>
          <w:highlight w:val="none"/>
          <w:lang w:val="en-US" w:eastAsia="zh-CN" w:bidi="ar-SA"/>
        </w:rPr>
        <w:t>九</w:t>
      </w:r>
    </w:p>
    <w:p w14:paraId="71D2F73A">
      <w:pPr>
        <w:widowControl/>
        <w:kinsoku w:val="0"/>
        <w:autoSpaceDE w:val="0"/>
        <w:autoSpaceDN w:val="0"/>
        <w:adjustRightInd w:val="0"/>
        <w:snapToGrid w:val="0"/>
        <w:spacing w:line="299" w:lineRule="auto"/>
        <w:jc w:val="left"/>
        <w:textAlignment w:val="baseline"/>
        <w:rPr>
          <w:rFonts w:ascii="Arial" w:hAnsi="Arial" w:eastAsia="Arial" w:cs="Arial"/>
          <w:snapToGrid w:val="0"/>
          <w:color w:val="auto"/>
          <w:kern w:val="0"/>
          <w:sz w:val="21"/>
          <w:szCs w:val="21"/>
          <w:highlight w:val="none"/>
          <w:lang w:eastAsia="en-US"/>
        </w:rPr>
      </w:pPr>
    </w:p>
    <w:p w14:paraId="4051328F">
      <w:pPr>
        <w:widowControl/>
        <w:kinsoku w:val="0"/>
        <w:autoSpaceDE w:val="0"/>
        <w:autoSpaceDN w:val="0"/>
        <w:adjustRightInd w:val="0"/>
        <w:snapToGrid w:val="0"/>
        <w:spacing w:line="300" w:lineRule="auto"/>
        <w:jc w:val="left"/>
        <w:textAlignment w:val="baseline"/>
        <w:rPr>
          <w:rFonts w:ascii="Arial" w:hAnsi="Arial" w:eastAsia="Arial" w:cs="Arial"/>
          <w:snapToGrid w:val="0"/>
          <w:color w:val="auto"/>
          <w:kern w:val="0"/>
          <w:sz w:val="21"/>
          <w:szCs w:val="21"/>
          <w:highlight w:val="none"/>
          <w:lang w:eastAsia="en-US"/>
        </w:rPr>
      </w:pPr>
    </w:p>
    <w:p w14:paraId="5E4CB5D3">
      <w:pPr>
        <w:widowControl/>
        <w:kinsoku w:val="0"/>
        <w:autoSpaceDE w:val="0"/>
        <w:autoSpaceDN w:val="0"/>
        <w:adjustRightInd w:val="0"/>
        <w:snapToGrid w:val="0"/>
        <w:spacing w:line="300" w:lineRule="auto"/>
        <w:jc w:val="left"/>
        <w:textAlignment w:val="baseline"/>
        <w:rPr>
          <w:rFonts w:ascii="Arial" w:hAnsi="Arial" w:eastAsia="Arial" w:cs="Arial"/>
          <w:snapToGrid w:val="0"/>
          <w:color w:val="auto"/>
          <w:kern w:val="0"/>
          <w:sz w:val="21"/>
          <w:szCs w:val="21"/>
          <w:highlight w:val="none"/>
          <w:lang w:eastAsia="en-US"/>
        </w:rPr>
      </w:pPr>
    </w:p>
    <w:p w14:paraId="1958186C">
      <w:pPr>
        <w:widowControl/>
        <w:kinsoku w:val="0"/>
        <w:autoSpaceDE w:val="0"/>
        <w:autoSpaceDN w:val="0"/>
        <w:adjustRightInd w:val="0"/>
        <w:snapToGrid w:val="0"/>
        <w:spacing w:before="92" w:line="181" w:lineRule="auto"/>
        <w:ind w:left="13185"/>
        <w:jc w:val="left"/>
        <w:textAlignment w:val="baseline"/>
        <w:outlineLvl w:val="0"/>
        <w:rPr>
          <w:rFonts w:ascii="Calibri" w:hAnsi="Calibri" w:eastAsia="Calibri" w:cs="Calibri"/>
          <w:snapToGrid w:val="0"/>
          <w:color w:val="auto"/>
          <w:kern w:val="0"/>
          <w:sz w:val="30"/>
          <w:szCs w:val="30"/>
          <w:highlight w:val="none"/>
          <w:lang w:eastAsia="en-US"/>
        </w:rPr>
      </w:pPr>
      <w:bookmarkStart w:id="264" w:name="_Toc7660"/>
      <w:bookmarkStart w:id="265" w:name="_Toc31592"/>
      <w:bookmarkStart w:id="266" w:name="_Toc17017"/>
      <w:bookmarkStart w:id="267" w:name="_Toc12994"/>
      <w:bookmarkStart w:id="268" w:name="_Toc3587"/>
      <w:bookmarkStart w:id="269" w:name="_Toc14203"/>
      <w:bookmarkStart w:id="270" w:name="_Toc13782"/>
      <w:bookmarkStart w:id="271" w:name="_Toc2667"/>
      <w:bookmarkStart w:id="272" w:name="_Toc28479"/>
      <w:bookmarkStart w:id="273" w:name="_Toc735"/>
      <w:bookmarkStart w:id="274" w:name="_Toc280"/>
      <w:r>
        <w:rPr>
          <w:rFonts w:ascii="Calibri" w:hAnsi="Calibri" w:eastAsia="Calibri" w:cs="Calibri"/>
          <w:b/>
          <w:bCs/>
          <w:snapToGrid w:val="0"/>
          <w:color w:val="auto"/>
          <w:spacing w:val="-3"/>
          <w:kern w:val="0"/>
          <w:sz w:val="30"/>
          <w:szCs w:val="30"/>
          <w:highlight w:val="none"/>
          <w:lang w:eastAsia="en-US"/>
        </w:rPr>
        <w:t>No.0000001</w:t>
      </w:r>
      <w:bookmarkEnd w:id="264"/>
      <w:bookmarkEnd w:id="265"/>
      <w:bookmarkEnd w:id="266"/>
      <w:bookmarkEnd w:id="267"/>
      <w:bookmarkEnd w:id="268"/>
      <w:bookmarkEnd w:id="269"/>
      <w:bookmarkEnd w:id="270"/>
      <w:bookmarkEnd w:id="271"/>
      <w:bookmarkEnd w:id="272"/>
      <w:bookmarkEnd w:id="273"/>
      <w:bookmarkEnd w:id="274"/>
    </w:p>
    <w:p w14:paraId="0CD5D519">
      <w:pPr>
        <w:kinsoku w:val="0"/>
        <w:autoSpaceDE w:val="0"/>
        <w:autoSpaceDN w:val="0"/>
        <w:adjustRightInd w:val="0"/>
        <w:snapToGrid w:val="0"/>
        <w:spacing w:before="116" w:line="224" w:lineRule="auto"/>
        <w:ind w:left="6926"/>
        <w:jc w:val="left"/>
        <w:textAlignment w:val="baseline"/>
        <w:rPr>
          <w:rFonts w:ascii="宋体" w:hAnsi="宋体" w:eastAsia="宋体" w:cs="宋体"/>
          <w:snapToGrid w:val="0"/>
          <w:color w:val="auto"/>
          <w:kern w:val="0"/>
          <w:sz w:val="35"/>
          <w:szCs w:val="35"/>
          <w:highlight w:val="none"/>
          <w:lang w:val="en-US" w:eastAsia="en-US" w:bidi="ar-SA"/>
        </w:rPr>
      </w:pPr>
      <w:r>
        <w:rPr>
          <w:rFonts w:ascii="宋体" w:hAnsi="宋体" w:eastAsia="宋体" w:cs="宋体"/>
          <w:snapToGrid w:val="0"/>
          <w:color w:val="auto"/>
          <w:spacing w:val="-5"/>
          <w:kern w:val="0"/>
          <w:sz w:val="35"/>
          <w:szCs w:val="35"/>
          <w:highlight w:val="none"/>
          <w:lang w:val="en-US" w:eastAsia="en-US" w:bidi="ar-SA"/>
        </w:rPr>
        <w:t>进</w:t>
      </w:r>
      <w:r>
        <w:rPr>
          <w:rFonts w:ascii="宋体" w:hAnsi="宋体" w:eastAsia="宋体" w:cs="宋体"/>
          <w:snapToGrid w:val="0"/>
          <w:color w:val="auto"/>
          <w:spacing w:val="27"/>
          <w:kern w:val="0"/>
          <w:sz w:val="35"/>
          <w:szCs w:val="35"/>
          <w:highlight w:val="none"/>
          <w:lang w:val="en-US" w:eastAsia="en-US" w:bidi="ar-SA"/>
        </w:rPr>
        <w:t xml:space="preserve"> </w:t>
      </w:r>
      <w:r>
        <w:rPr>
          <w:rFonts w:ascii="宋体" w:hAnsi="宋体" w:eastAsia="宋体" w:cs="宋体"/>
          <w:snapToGrid w:val="0"/>
          <w:color w:val="auto"/>
          <w:spacing w:val="-5"/>
          <w:kern w:val="0"/>
          <w:sz w:val="35"/>
          <w:szCs w:val="35"/>
          <w:highlight w:val="none"/>
          <w:lang w:val="en-US" w:eastAsia="en-US" w:bidi="ar-SA"/>
        </w:rPr>
        <w:t>货</w:t>
      </w:r>
      <w:r>
        <w:rPr>
          <w:rFonts w:ascii="宋体" w:hAnsi="宋体" w:eastAsia="宋体" w:cs="宋体"/>
          <w:snapToGrid w:val="0"/>
          <w:color w:val="auto"/>
          <w:spacing w:val="22"/>
          <w:kern w:val="0"/>
          <w:sz w:val="35"/>
          <w:szCs w:val="35"/>
          <w:highlight w:val="none"/>
          <w:lang w:val="en-US" w:eastAsia="en-US" w:bidi="ar-SA"/>
        </w:rPr>
        <w:t xml:space="preserve"> </w:t>
      </w:r>
      <w:r>
        <w:rPr>
          <w:rFonts w:ascii="宋体" w:hAnsi="宋体" w:eastAsia="宋体" w:cs="宋体"/>
          <w:snapToGrid w:val="0"/>
          <w:color w:val="auto"/>
          <w:spacing w:val="-5"/>
          <w:kern w:val="0"/>
          <w:sz w:val="35"/>
          <w:szCs w:val="35"/>
          <w:highlight w:val="none"/>
          <w:lang w:val="en-US" w:eastAsia="en-US" w:bidi="ar-SA"/>
        </w:rPr>
        <w:t>单</w:t>
      </w:r>
    </w:p>
    <w:p w14:paraId="64E3B593">
      <w:pPr>
        <w:kinsoku w:val="0"/>
        <w:autoSpaceDE w:val="0"/>
        <w:autoSpaceDN w:val="0"/>
        <w:adjustRightInd w:val="0"/>
        <w:snapToGrid w:val="0"/>
        <w:spacing w:before="31" w:line="227" w:lineRule="auto"/>
        <w:ind w:left="76"/>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1"/>
          <w:kern w:val="0"/>
          <w:sz w:val="20"/>
          <w:szCs w:val="20"/>
          <w:highlight w:val="none"/>
          <w:lang w:val="en-US" w:eastAsia="en-US" w:bidi="ar-SA"/>
        </w:rPr>
        <w:t xml:space="preserve">工程名称：                                                </w:t>
      </w:r>
      <w:r>
        <w:rPr>
          <w:rFonts w:ascii="宋体" w:hAnsi="宋体" w:eastAsia="宋体" w:cs="宋体"/>
          <w:snapToGrid w:val="0"/>
          <w:color w:val="auto"/>
          <w:kern w:val="0"/>
          <w:sz w:val="20"/>
          <w:szCs w:val="20"/>
          <w:highlight w:val="none"/>
          <w:lang w:val="en-US" w:eastAsia="en-US" w:bidi="ar-SA"/>
        </w:rPr>
        <w:t xml:space="preserve">                   </w:t>
      </w:r>
      <w:r>
        <w:rPr>
          <w:rFonts w:hint="eastAsia" w:ascii="宋体" w:hAnsi="宋体" w:eastAsia="宋体" w:cs="宋体"/>
          <w:snapToGrid w:val="0"/>
          <w:color w:val="auto"/>
          <w:kern w:val="0"/>
          <w:sz w:val="20"/>
          <w:szCs w:val="20"/>
          <w:highlight w:val="none"/>
          <w:lang w:val="en-US" w:eastAsia="zh-CN" w:bidi="ar-SA"/>
        </w:rPr>
        <w:t xml:space="preserve"> </w:t>
      </w:r>
      <w:r>
        <w:rPr>
          <w:rFonts w:ascii="宋体" w:hAnsi="宋体" w:eastAsia="宋体" w:cs="宋体"/>
          <w:snapToGrid w:val="0"/>
          <w:color w:val="auto"/>
          <w:kern w:val="0"/>
          <w:sz w:val="20"/>
          <w:szCs w:val="20"/>
          <w:highlight w:val="none"/>
          <w:lang w:val="en-US" w:eastAsia="en-US" w:bidi="ar-SA"/>
        </w:rPr>
        <w:t xml:space="preserve"> 进货日期</w:t>
      </w:r>
      <w:r>
        <w:rPr>
          <w:rFonts w:ascii="宋体" w:hAnsi="宋体" w:eastAsia="宋体" w:cs="宋体"/>
          <w:snapToGrid w:val="0"/>
          <w:color w:val="auto"/>
          <w:spacing w:val="34"/>
          <w:kern w:val="0"/>
          <w:sz w:val="20"/>
          <w:szCs w:val="20"/>
          <w:highlight w:val="none"/>
          <w:lang w:val="en-US" w:eastAsia="en-US" w:bidi="ar-SA"/>
        </w:rPr>
        <w:t xml:space="preserve"> </w:t>
      </w:r>
      <w:r>
        <w:rPr>
          <w:rFonts w:ascii="宋体" w:hAnsi="宋体" w:eastAsia="宋体" w:cs="宋体"/>
          <w:snapToGrid w:val="0"/>
          <w:color w:val="auto"/>
          <w:kern w:val="0"/>
          <w:sz w:val="20"/>
          <w:szCs w:val="20"/>
          <w:highlight w:val="none"/>
          <w:lang w:val="en-US" w:eastAsia="en-US" w:bidi="ar-SA"/>
        </w:rPr>
        <w:t>：        年    月     日                     第        页</w:t>
      </w:r>
    </w:p>
    <w:p w14:paraId="3005562D">
      <w:pPr>
        <w:kinsoku w:val="0"/>
        <w:autoSpaceDE w:val="0"/>
        <w:autoSpaceDN w:val="0"/>
        <w:adjustRightInd w:val="0"/>
        <w:snapToGrid w:val="0"/>
        <w:spacing w:before="66" w:line="227" w:lineRule="auto"/>
        <w:ind w:left="75"/>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6"/>
          <w:kern w:val="0"/>
          <w:sz w:val="20"/>
          <w:szCs w:val="20"/>
          <w:highlight w:val="none"/>
          <w:lang w:val="en-US" w:eastAsia="en-US" w:bidi="ar-SA"/>
        </w:rPr>
        <w:t>单据编号：</w:t>
      </w:r>
      <w:r>
        <w:rPr>
          <w:rFonts w:ascii="宋体" w:hAnsi="宋体" w:eastAsia="宋体" w:cs="宋体"/>
          <w:snapToGrid w:val="0"/>
          <w:color w:val="auto"/>
          <w:spacing w:val="1"/>
          <w:kern w:val="0"/>
          <w:sz w:val="20"/>
          <w:szCs w:val="20"/>
          <w:highlight w:val="none"/>
          <w:lang w:val="en-US" w:eastAsia="en-US" w:bidi="ar-SA"/>
        </w:rPr>
        <w:t xml:space="preserve">                      </w:t>
      </w:r>
      <w:r>
        <w:rPr>
          <w:rFonts w:ascii="宋体" w:hAnsi="宋体" w:eastAsia="宋体" w:cs="宋体"/>
          <w:snapToGrid w:val="0"/>
          <w:color w:val="auto"/>
          <w:spacing w:val="6"/>
          <w:kern w:val="0"/>
          <w:sz w:val="20"/>
          <w:szCs w:val="20"/>
          <w:highlight w:val="none"/>
          <w:lang w:val="en-US" w:eastAsia="en-US" w:bidi="ar-SA"/>
        </w:rPr>
        <w:t>供应商单位名称：</w:t>
      </w:r>
      <w:r>
        <w:rPr>
          <w:rFonts w:ascii="宋体" w:hAnsi="宋体" w:eastAsia="宋体" w:cs="宋体"/>
          <w:snapToGrid w:val="0"/>
          <w:color w:val="auto"/>
          <w:spacing w:val="2"/>
          <w:kern w:val="0"/>
          <w:sz w:val="20"/>
          <w:szCs w:val="20"/>
          <w:highlight w:val="none"/>
          <w:lang w:val="en-US" w:eastAsia="en-US" w:bidi="ar-SA"/>
        </w:rPr>
        <w:t xml:space="preserve">                             </w:t>
      </w:r>
      <w:r>
        <w:rPr>
          <w:rFonts w:ascii="宋体" w:hAnsi="宋体" w:eastAsia="宋体" w:cs="宋体"/>
          <w:snapToGrid w:val="0"/>
          <w:color w:val="auto"/>
          <w:spacing w:val="6"/>
          <w:kern w:val="0"/>
          <w:sz w:val="20"/>
          <w:szCs w:val="20"/>
          <w:highlight w:val="none"/>
          <w:lang w:val="en-US" w:eastAsia="en-US" w:bidi="ar-SA"/>
        </w:rPr>
        <w:t>供应商编码：</w:t>
      </w:r>
    </w:p>
    <w:p w14:paraId="5D5031A1">
      <w:pPr>
        <w:kinsoku w:val="0"/>
        <w:autoSpaceDE w:val="0"/>
        <w:autoSpaceDN w:val="0"/>
        <w:adjustRightInd w:val="0"/>
        <w:snapToGrid w:val="0"/>
        <w:spacing w:before="65" w:line="228" w:lineRule="auto"/>
        <w:ind w:left="73"/>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6"/>
          <w:kern w:val="0"/>
          <w:sz w:val="20"/>
          <w:szCs w:val="20"/>
          <w:highlight w:val="none"/>
          <w:lang w:val="en-US" w:eastAsia="en-US" w:bidi="ar-SA"/>
        </w:rPr>
        <w:t>付款方式：</w:t>
      </w:r>
      <w:r>
        <w:rPr>
          <w:rFonts w:ascii="宋体" w:hAnsi="宋体" w:eastAsia="宋体" w:cs="宋体"/>
          <w:snapToGrid w:val="0"/>
          <w:color w:val="auto"/>
          <w:spacing w:val="1"/>
          <w:kern w:val="0"/>
          <w:sz w:val="20"/>
          <w:szCs w:val="20"/>
          <w:highlight w:val="none"/>
          <w:lang w:val="en-US" w:eastAsia="en-US" w:bidi="ar-SA"/>
        </w:rPr>
        <w:t xml:space="preserve">                      </w:t>
      </w:r>
      <w:r>
        <w:rPr>
          <w:rFonts w:ascii="宋体" w:hAnsi="宋体" w:eastAsia="宋体" w:cs="宋体"/>
          <w:snapToGrid w:val="0"/>
          <w:color w:val="auto"/>
          <w:spacing w:val="6"/>
          <w:kern w:val="0"/>
          <w:sz w:val="20"/>
          <w:szCs w:val="20"/>
          <w:highlight w:val="none"/>
          <w:lang w:val="en-US" w:eastAsia="en-US" w:bidi="ar-SA"/>
        </w:rPr>
        <w:t>付款到期日：</w:t>
      </w:r>
      <w:r>
        <w:rPr>
          <w:rFonts w:ascii="宋体" w:hAnsi="宋体" w:eastAsia="宋体" w:cs="宋体"/>
          <w:snapToGrid w:val="0"/>
          <w:color w:val="auto"/>
          <w:spacing w:val="2"/>
          <w:kern w:val="0"/>
          <w:sz w:val="20"/>
          <w:szCs w:val="20"/>
          <w:highlight w:val="none"/>
          <w:lang w:val="en-US" w:eastAsia="en-US" w:bidi="ar-SA"/>
        </w:rPr>
        <w:t xml:space="preserve">                                 </w:t>
      </w:r>
      <w:r>
        <w:rPr>
          <w:rFonts w:ascii="宋体" w:hAnsi="宋体" w:eastAsia="宋体" w:cs="宋体"/>
          <w:snapToGrid w:val="0"/>
          <w:color w:val="auto"/>
          <w:spacing w:val="6"/>
          <w:kern w:val="0"/>
          <w:sz w:val="20"/>
          <w:szCs w:val="20"/>
          <w:highlight w:val="none"/>
          <w:lang w:val="en-US" w:eastAsia="en-US" w:bidi="ar-SA"/>
        </w:rPr>
        <w:t>现结金额：</w:t>
      </w:r>
    </w:p>
    <w:p w14:paraId="15A3EC64">
      <w:pPr>
        <w:widowControl/>
        <w:kinsoku w:val="0"/>
        <w:autoSpaceDE w:val="0"/>
        <w:autoSpaceDN w:val="0"/>
        <w:adjustRightInd w:val="0"/>
        <w:snapToGrid w:val="0"/>
        <w:spacing w:before="69" w:line="240" w:lineRule="auto"/>
        <w:jc w:val="left"/>
        <w:textAlignment w:val="baseline"/>
        <w:rPr>
          <w:rFonts w:ascii="Arial" w:hAnsi="Arial" w:eastAsia="Arial" w:cs="Arial"/>
          <w:snapToGrid w:val="0"/>
          <w:color w:val="auto"/>
          <w:kern w:val="0"/>
          <w:szCs w:val="21"/>
          <w:highlight w:val="none"/>
          <w:lang w:eastAsia="en-US"/>
        </w:rPr>
      </w:pPr>
    </w:p>
    <w:p w14:paraId="1E209248">
      <w:pPr>
        <w:rPr>
          <w:color w:val="auto"/>
          <w:highlight w:val="none"/>
        </w:rPr>
        <w:sectPr>
          <w:footerReference r:id="rId11" w:type="default"/>
          <w:pgSz w:w="16839" w:h="11906"/>
          <w:pgMar w:top="1012" w:right="471" w:bottom="1193" w:left="784" w:header="0" w:footer="1028" w:gutter="0"/>
          <w:pgNumType w:fmt="decimal"/>
          <w:cols w:space="720" w:num="1"/>
        </w:sectPr>
      </w:pPr>
    </w:p>
    <w:tbl>
      <w:tblPr>
        <w:tblStyle w:val="17"/>
        <w:tblW w:w="148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5"/>
        <w:gridCol w:w="1426"/>
        <w:gridCol w:w="2431"/>
        <w:gridCol w:w="1571"/>
        <w:gridCol w:w="1283"/>
        <w:gridCol w:w="665"/>
        <w:gridCol w:w="1596"/>
        <w:gridCol w:w="1958"/>
        <w:gridCol w:w="3242"/>
      </w:tblGrid>
      <w:tr w14:paraId="48B336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85" w:type="dxa"/>
            <w:noWrap w:val="0"/>
            <w:vAlign w:val="top"/>
          </w:tcPr>
          <w:p w14:paraId="7AC3E435">
            <w:pPr>
              <w:widowControl/>
              <w:kinsoku w:val="0"/>
              <w:autoSpaceDE w:val="0"/>
              <w:autoSpaceDN w:val="0"/>
              <w:adjustRightInd w:val="0"/>
              <w:snapToGrid w:val="0"/>
              <w:spacing w:before="182" w:line="229" w:lineRule="auto"/>
              <w:ind w:left="13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sz w:val="20"/>
                <w:szCs w:val="20"/>
                <w:highlight w:val="none"/>
                <w:lang w:eastAsia="en-US"/>
              </w:rPr>
              <w:t>序号</w:t>
            </w:r>
          </w:p>
        </w:tc>
        <w:tc>
          <w:tcPr>
            <w:tcW w:w="1426" w:type="dxa"/>
            <w:noWrap w:val="0"/>
            <w:vAlign w:val="top"/>
          </w:tcPr>
          <w:p w14:paraId="01E08084">
            <w:pPr>
              <w:widowControl/>
              <w:kinsoku w:val="0"/>
              <w:autoSpaceDE w:val="0"/>
              <w:autoSpaceDN w:val="0"/>
              <w:adjustRightInd w:val="0"/>
              <w:snapToGrid w:val="0"/>
              <w:spacing w:before="181" w:line="228" w:lineRule="auto"/>
              <w:ind w:left="296"/>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sz w:val="20"/>
                <w:szCs w:val="20"/>
                <w:highlight w:val="none"/>
                <w:lang w:eastAsia="en-US"/>
              </w:rPr>
              <w:t>来源单号</w:t>
            </w:r>
          </w:p>
        </w:tc>
        <w:tc>
          <w:tcPr>
            <w:tcW w:w="2431" w:type="dxa"/>
            <w:noWrap w:val="0"/>
            <w:vAlign w:val="top"/>
          </w:tcPr>
          <w:p w14:paraId="3199BBF6">
            <w:pPr>
              <w:widowControl/>
              <w:kinsoku w:val="0"/>
              <w:autoSpaceDE w:val="0"/>
              <w:autoSpaceDN w:val="0"/>
              <w:adjustRightInd w:val="0"/>
              <w:snapToGrid w:val="0"/>
              <w:spacing w:before="149" w:line="280" w:lineRule="exact"/>
              <w:ind w:left="299"/>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position w:val="2"/>
                <w:sz w:val="20"/>
                <w:szCs w:val="20"/>
                <w:highlight w:val="none"/>
                <w:lang w:eastAsia="en-US"/>
              </w:rPr>
              <w:t>材料名称</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规格</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等级</w:t>
            </w:r>
          </w:p>
        </w:tc>
        <w:tc>
          <w:tcPr>
            <w:tcW w:w="1571" w:type="dxa"/>
            <w:noWrap w:val="0"/>
            <w:vAlign w:val="top"/>
          </w:tcPr>
          <w:p w14:paraId="53830E89">
            <w:pPr>
              <w:widowControl/>
              <w:kinsoku w:val="0"/>
              <w:autoSpaceDE w:val="0"/>
              <w:autoSpaceDN w:val="0"/>
              <w:adjustRightInd w:val="0"/>
              <w:snapToGrid w:val="0"/>
              <w:spacing w:before="181" w:line="228" w:lineRule="auto"/>
              <w:ind w:left="598"/>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4"/>
                <w:kern w:val="0"/>
                <w:sz w:val="20"/>
                <w:szCs w:val="20"/>
                <w:highlight w:val="none"/>
                <w:lang w:eastAsia="en-US"/>
              </w:rPr>
              <w:t>品牌</w:t>
            </w:r>
          </w:p>
        </w:tc>
        <w:tc>
          <w:tcPr>
            <w:tcW w:w="1283" w:type="dxa"/>
            <w:noWrap w:val="0"/>
            <w:vAlign w:val="top"/>
          </w:tcPr>
          <w:p w14:paraId="5B508CC9">
            <w:pPr>
              <w:widowControl/>
              <w:kinsoku w:val="0"/>
              <w:autoSpaceDE w:val="0"/>
              <w:autoSpaceDN w:val="0"/>
              <w:adjustRightInd w:val="0"/>
              <w:snapToGrid w:val="0"/>
              <w:spacing w:before="149" w:line="280" w:lineRule="exact"/>
              <w:ind w:left="18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6"/>
                <w:kern w:val="0"/>
                <w:position w:val="2"/>
                <w:sz w:val="20"/>
                <w:szCs w:val="20"/>
                <w:highlight w:val="none"/>
                <w:lang w:eastAsia="en-US"/>
              </w:rPr>
              <w:t>数量</w:t>
            </w:r>
            <w:r>
              <w:rPr>
                <w:rFonts w:ascii="Calibri" w:hAnsi="Calibri" w:eastAsia="Calibri" w:cs="Calibri"/>
                <w:snapToGrid w:val="0"/>
                <w:color w:val="auto"/>
                <w:spacing w:val="6"/>
                <w:kern w:val="0"/>
                <w:position w:val="2"/>
                <w:sz w:val="20"/>
                <w:szCs w:val="20"/>
                <w:highlight w:val="none"/>
                <w:lang w:eastAsia="en-US"/>
              </w:rPr>
              <w:t>/</w:t>
            </w:r>
            <w:r>
              <w:rPr>
                <w:rFonts w:ascii="宋体" w:hAnsi="宋体" w:eastAsia="宋体" w:cs="宋体"/>
                <w:snapToGrid w:val="0"/>
                <w:color w:val="auto"/>
                <w:spacing w:val="6"/>
                <w:kern w:val="0"/>
                <w:position w:val="2"/>
                <w:sz w:val="20"/>
                <w:szCs w:val="20"/>
                <w:highlight w:val="none"/>
                <w:lang w:eastAsia="en-US"/>
              </w:rPr>
              <w:t>单位</w:t>
            </w:r>
          </w:p>
        </w:tc>
        <w:tc>
          <w:tcPr>
            <w:tcW w:w="665" w:type="dxa"/>
            <w:noWrap w:val="0"/>
            <w:vAlign w:val="top"/>
          </w:tcPr>
          <w:p w14:paraId="38531DFD">
            <w:pPr>
              <w:widowControl/>
              <w:kinsoku w:val="0"/>
              <w:autoSpaceDE w:val="0"/>
              <w:autoSpaceDN w:val="0"/>
              <w:adjustRightInd w:val="0"/>
              <w:snapToGrid w:val="0"/>
              <w:spacing w:before="181" w:line="228" w:lineRule="auto"/>
              <w:ind w:left="126"/>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sz w:val="20"/>
                <w:szCs w:val="20"/>
                <w:highlight w:val="none"/>
                <w:lang w:eastAsia="en-US"/>
              </w:rPr>
              <w:t>税率</w:t>
            </w:r>
          </w:p>
        </w:tc>
        <w:tc>
          <w:tcPr>
            <w:tcW w:w="1596" w:type="dxa"/>
            <w:noWrap w:val="0"/>
            <w:vAlign w:val="top"/>
          </w:tcPr>
          <w:p w14:paraId="1B13C3AC">
            <w:pPr>
              <w:widowControl/>
              <w:kinsoku w:val="0"/>
              <w:autoSpaceDE w:val="0"/>
              <w:autoSpaceDN w:val="0"/>
              <w:adjustRightInd w:val="0"/>
              <w:snapToGrid w:val="0"/>
              <w:spacing w:before="182" w:line="226" w:lineRule="auto"/>
              <w:ind w:left="383"/>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8"/>
                <w:kern w:val="0"/>
                <w:sz w:val="20"/>
                <w:szCs w:val="20"/>
                <w:highlight w:val="none"/>
                <w:lang w:eastAsia="en-US"/>
              </w:rPr>
              <w:t>含税单价</w:t>
            </w:r>
          </w:p>
        </w:tc>
        <w:tc>
          <w:tcPr>
            <w:tcW w:w="1958" w:type="dxa"/>
            <w:noWrap w:val="0"/>
            <w:vAlign w:val="top"/>
          </w:tcPr>
          <w:p w14:paraId="5F34676F">
            <w:pPr>
              <w:widowControl/>
              <w:kinsoku w:val="0"/>
              <w:autoSpaceDE w:val="0"/>
              <w:autoSpaceDN w:val="0"/>
              <w:adjustRightInd w:val="0"/>
              <w:snapToGrid w:val="0"/>
              <w:spacing w:before="182" w:line="226" w:lineRule="auto"/>
              <w:ind w:left="565"/>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sz w:val="20"/>
                <w:szCs w:val="20"/>
                <w:highlight w:val="none"/>
                <w:lang w:eastAsia="en-US"/>
              </w:rPr>
              <w:t>含税总价</w:t>
            </w:r>
          </w:p>
        </w:tc>
        <w:tc>
          <w:tcPr>
            <w:tcW w:w="3242" w:type="dxa"/>
            <w:noWrap w:val="0"/>
            <w:vAlign w:val="top"/>
          </w:tcPr>
          <w:p w14:paraId="3D4335DE">
            <w:pPr>
              <w:widowControl/>
              <w:kinsoku w:val="0"/>
              <w:autoSpaceDE w:val="0"/>
              <w:autoSpaceDN w:val="0"/>
              <w:adjustRightInd w:val="0"/>
              <w:snapToGrid w:val="0"/>
              <w:spacing w:before="182" w:line="229" w:lineRule="auto"/>
              <w:ind w:left="1418"/>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3"/>
                <w:kern w:val="0"/>
                <w:sz w:val="20"/>
                <w:szCs w:val="20"/>
                <w:highlight w:val="none"/>
                <w:lang w:eastAsia="en-US"/>
              </w:rPr>
              <w:t>备注</w:t>
            </w:r>
          </w:p>
        </w:tc>
      </w:tr>
      <w:tr w14:paraId="66E801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3" w:hRule="atLeast"/>
        </w:trPr>
        <w:tc>
          <w:tcPr>
            <w:tcW w:w="685" w:type="dxa"/>
            <w:noWrap w:val="0"/>
            <w:vAlign w:val="top"/>
          </w:tcPr>
          <w:p w14:paraId="6E52F761">
            <w:pPr>
              <w:kinsoku w:val="0"/>
              <w:autoSpaceDE w:val="0"/>
              <w:autoSpaceDN w:val="0"/>
              <w:adjustRightInd w:val="0"/>
              <w:snapToGrid w:val="0"/>
              <w:spacing w:line="384" w:lineRule="auto"/>
              <w:jc w:val="left"/>
              <w:textAlignment w:val="baseline"/>
              <w:rPr>
                <w:rFonts w:ascii="Arial" w:hAnsi="Arial" w:eastAsia="Arial" w:cs="Arial"/>
                <w:snapToGrid w:val="0"/>
                <w:color w:val="auto"/>
                <w:kern w:val="0"/>
                <w:sz w:val="21"/>
                <w:szCs w:val="21"/>
                <w:highlight w:val="none"/>
                <w:lang w:val="en-US" w:eastAsia="en-US" w:bidi="ar-SA"/>
              </w:rPr>
            </w:pPr>
          </w:p>
          <w:p w14:paraId="1E887991">
            <w:pPr>
              <w:widowControl/>
              <w:kinsoku w:val="0"/>
              <w:autoSpaceDE w:val="0"/>
              <w:autoSpaceDN w:val="0"/>
              <w:adjustRightInd w:val="0"/>
              <w:snapToGrid w:val="0"/>
              <w:spacing w:before="61" w:line="185" w:lineRule="auto"/>
              <w:ind w:left="303"/>
              <w:jc w:val="left"/>
              <w:textAlignment w:val="baseline"/>
              <w:rPr>
                <w:rFonts w:ascii="Calibri" w:hAnsi="Calibri" w:eastAsia="Calibri" w:cs="Calibri"/>
                <w:snapToGrid w:val="0"/>
                <w:color w:val="auto"/>
                <w:kern w:val="0"/>
                <w:sz w:val="20"/>
                <w:szCs w:val="20"/>
                <w:highlight w:val="none"/>
                <w:lang w:eastAsia="en-US"/>
              </w:rPr>
            </w:pPr>
            <w:r>
              <w:rPr>
                <w:rFonts w:ascii="Calibri" w:hAnsi="Calibri" w:eastAsia="Calibri" w:cs="Calibri"/>
                <w:snapToGrid w:val="0"/>
                <w:color w:val="auto"/>
                <w:kern w:val="0"/>
                <w:sz w:val="20"/>
                <w:szCs w:val="20"/>
                <w:highlight w:val="none"/>
                <w:lang w:eastAsia="en-US"/>
              </w:rPr>
              <w:t>1</w:t>
            </w:r>
          </w:p>
        </w:tc>
        <w:tc>
          <w:tcPr>
            <w:tcW w:w="1426" w:type="dxa"/>
            <w:noWrap w:val="0"/>
            <w:vAlign w:val="top"/>
          </w:tcPr>
          <w:p w14:paraId="59ED93E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431" w:type="dxa"/>
            <w:noWrap w:val="0"/>
            <w:vAlign w:val="top"/>
          </w:tcPr>
          <w:p w14:paraId="08EDABC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571" w:type="dxa"/>
            <w:noWrap w:val="0"/>
            <w:vAlign w:val="top"/>
          </w:tcPr>
          <w:p w14:paraId="205D16C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83" w:type="dxa"/>
            <w:noWrap w:val="0"/>
            <w:vAlign w:val="top"/>
          </w:tcPr>
          <w:p w14:paraId="4475FE9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665" w:type="dxa"/>
            <w:noWrap w:val="0"/>
            <w:vAlign w:val="top"/>
          </w:tcPr>
          <w:p w14:paraId="2F4B2223">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596" w:type="dxa"/>
            <w:noWrap w:val="0"/>
            <w:vAlign w:val="top"/>
          </w:tcPr>
          <w:p w14:paraId="0F47D0C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958" w:type="dxa"/>
            <w:noWrap w:val="0"/>
            <w:vAlign w:val="top"/>
          </w:tcPr>
          <w:p w14:paraId="6BF3E5B2">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242" w:type="dxa"/>
            <w:noWrap w:val="0"/>
            <w:vAlign w:val="top"/>
          </w:tcPr>
          <w:p w14:paraId="187ABB8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4CE8C8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5" w:type="dxa"/>
            <w:noWrap w:val="0"/>
            <w:vAlign w:val="top"/>
          </w:tcPr>
          <w:p w14:paraId="0B7B1EA4">
            <w:pPr>
              <w:kinsoku w:val="0"/>
              <w:autoSpaceDE w:val="0"/>
              <w:autoSpaceDN w:val="0"/>
              <w:adjustRightInd w:val="0"/>
              <w:snapToGrid w:val="0"/>
              <w:spacing w:line="384" w:lineRule="auto"/>
              <w:jc w:val="left"/>
              <w:textAlignment w:val="baseline"/>
              <w:rPr>
                <w:rFonts w:ascii="Arial" w:hAnsi="Arial" w:eastAsia="Arial" w:cs="Arial"/>
                <w:snapToGrid w:val="0"/>
                <w:color w:val="auto"/>
                <w:kern w:val="0"/>
                <w:sz w:val="21"/>
                <w:szCs w:val="21"/>
                <w:highlight w:val="none"/>
                <w:lang w:val="en-US" w:eastAsia="en-US" w:bidi="ar-SA"/>
              </w:rPr>
            </w:pPr>
          </w:p>
          <w:p w14:paraId="7316B5B1">
            <w:pPr>
              <w:widowControl/>
              <w:kinsoku w:val="0"/>
              <w:autoSpaceDE w:val="0"/>
              <w:autoSpaceDN w:val="0"/>
              <w:adjustRightInd w:val="0"/>
              <w:snapToGrid w:val="0"/>
              <w:spacing w:before="61" w:line="187" w:lineRule="auto"/>
              <w:ind w:left="297"/>
              <w:jc w:val="left"/>
              <w:textAlignment w:val="baseline"/>
              <w:rPr>
                <w:rFonts w:ascii="Calibri" w:hAnsi="Calibri" w:eastAsia="Calibri" w:cs="Calibri"/>
                <w:snapToGrid w:val="0"/>
                <w:color w:val="auto"/>
                <w:kern w:val="0"/>
                <w:sz w:val="20"/>
                <w:szCs w:val="20"/>
                <w:highlight w:val="none"/>
                <w:lang w:eastAsia="en-US"/>
              </w:rPr>
            </w:pPr>
            <w:r>
              <w:rPr>
                <w:rFonts w:ascii="Calibri" w:hAnsi="Calibri" w:eastAsia="Calibri" w:cs="Calibri"/>
                <w:snapToGrid w:val="0"/>
                <w:color w:val="auto"/>
                <w:kern w:val="0"/>
                <w:sz w:val="20"/>
                <w:szCs w:val="20"/>
                <w:highlight w:val="none"/>
                <w:lang w:eastAsia="en-US"/>
              </w:rPr>
              <w:t>2</w:t>
            </w:r>
          </w:p>
        </w:tc>
        <w:tc>
          <w:tcPr>
            <w:tcW w:w="1426" w:type="dxa"/>
            <w:noWrap w:val="0"/>
            <w:vAlign w:val="top"/>
          </w:tcPr>
          <w:p w14:paraId="60DD2DF4">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431" w:type="dxa"/>
            <w:noWrap w:val="0"/>
            <w:vAlign w:val="top"/>
          </w:tcPr>
          <w:p w14:paraId="2FEA3F8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571" w:type="dxa"/>
            <w:noWrap w:val="0"/>
            <w:vAlign w:val="top"/>
          </w:tcPr>
          <w:p w14:paraId="71716CA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83" w:type="dxa"/>
            <w:noWrap w:val="0"/>
            <w:vAlign w:val="top"/>
          </w:tcPr>
          <w:p w14:paraId="31657ED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665" w:type="dxa"/>
            <w:noWrap w:val="0"/>
            <w:vAlign w:val="top"/>
          </w:tcPr>
          <w:p w14:paraId="3B3D6B3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596" w:type="dxa"/>
            <w:noWrap w:val="0"/>
            <w:vAlign w:val="top"/>
          </w:tcPr>
          <w:p w14:paraId="39DCE45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958" w:type="dxa"/>
            <w:noWrap w:val="0"/>
            <w:vAlign w:val="top"/>
          </w:tcPr>
          <w:p w14:paraId="2D40CF7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242" w:type="dxa"/>
            <w:noWrap w:val="0"/>
            <w:vAlign w:val="top"/>
          </w:tcPr>
          <w:p w14:paraId="74F05BF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277741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5" w:type="dxa"/>
            <w:noWrap w:val="0"/>
            <w:vAlign w:val="top"/>
          </w:tcPr>
          <w:p w14:paraId="199F845B">
            <w:pPr>
              <w:kinsoku w:val="0"/>
              <w:autoSpaceDE w:val="0"/>
              <w:autoSpaceDN w:val="0"/>
              <w:adjustRightInd w:val="0"/>
              <w:snapToGrid w:val="0"/>
              <w:spacing w:line="249" w:lineRule="auto"/>
              <w:jc w:val="left"/>
              <w:textAlignment w:val="baseline"/>
              <w:rPr>
                <w:rFonts w:ascii="Arial" w:hAnsi="Arial" w:eastAsia="Arial" w:cs="Arial"/>
                <w:snapToGrid w:val="0"/>
                <w:color w:val="auto"/>
                <w:kern w:val="0"/>
                <w:sz w:val="21"/>
                <w:szCs w:val="21"/>
                <w:highlight w:val="none"/>
                <w:lang w:val="en-US" w:eastAsia="en-US" w:bidi="ar-SA"/>
              </w:rPr>
            </w:pPr>
          </w:p>
          <w:p w14:paraId="05B0F967">
            <w:pPr>
              <w:kinsoku w:val="0"/>
              <w:autoSpaceDE w:val="0"/>
              <w:autoSpaceDN w:val="0"/>
              <w:adjustRightInd w:val="0"/>
              <w:snapToGrid w:val="0"/>
              <w:spacing w:line="250" w:lineRule="auto"/>
              <w:jc w:val="left"/>
              <w:textAlignment w:val="baseline"/>
              <w:rPr>
                <w:rFonts w:ascii="Arial" w:hAnsi="Arial" w:eastAsia="Arial" w:cs="Arial"/>
                <w:snapToGrid w:val="0"/>
                <w:color w:val="auto"/>
                <w:kern w:val="0"/>
                <w:sz w:val="21"/>
                <w:szCs w:val="21"/>
                <w:highlight w:val="none"/>
                <w:lang w:val="en-US" w:eastAsia="en-US" w:bidi="ar-SA"/>
              </w:rPr>
            </w:pPr>
          </w:p>
          <w:p w14:paraId="04480E0E">
            <w:pPr>
              <w:widowControl/>
              <w:kinsoku w:val="0"/>
              <w:autoSpaceDE w:val="0"/>
              <w:autoSpaceDN w:val="0"/>
              <w:adjustRightInd w:val="0"/>
              <w:snapToGrid w:val="0"/>
              <w:spacing w:before="61" w:line="77" w:lineRule="exact"/>
              <w:ind w:left="275"/>
              <w:jc w:val="left"/>
              <w:textAlignment w:val="baseline"/>
              <w:rPr>
                <w:rFonts w:ascii="Calibri" w:hAnsi="Calibri" w:eastAsia="Calibri" w:cs="Calibri"/>
                <w:snapToGrid w:val="0"/>
                <w:color w:val="auto"/>
                <w:kern w:val="0"/>
                <w:sz w:val="20"/>
                <w:szCs w:val="20"/>
                <w:highlight w:val="none"/>
                <w:lang w:eastAsia="en-US"/>
              </w:rPr>
            </w:pPr>
            <w:r>
              <w:rPr>
                <w:rFonts w:ascii="Calibri" w:hAnsi="Calibri" w:eastAsia="Calibri" w:cs="Calibri"/>
                <w:snapToGrid w:val="0"/>
                <w:color w:val="auto"/>
                <w:spacing w:val="1"/>
                <w:kern w:val="0"/>
                <w:position w:val="1"/>
                <w:sz w:val="20"/>
                <w:szCs w:val="20"/>
                <w:highlight w:val="none"/>
                <w:lang w:eastAsia="en-US"/>
              </w:rPr>
              <w:t>...</w:t>
            </w:r>
          </w:p>
        </w:tc>
        <w:tc>
          <w:tcPr>
            <w:tcW w:w="1426" w:type="dxa"/>
            <w:noWrap w:val="0"/>
            <w:vAlign w:val="top"/>
          </w:tcPr>
          <w:p w14:paraId="5F2462F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431" w:type="dxa"/>
            <w:noWrap w:val="0"/>
            <w:vAlign w:val="top"/>
          </w:tcPr>
          <w:p w14:paraId="19D649E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571" w:type="dxa"/>
            <w:noWrap w:val="0"/>
            <w:vAlign w:val="top"/>
          </w:tcPr>
          <w:p w14:paraId="23C8DF9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283" w:type="dxa"/>
            <w:noWrap w:val="0"/>
            <w:vAlign w:val="top"/>
          </w:tcPr>
          <w:p w14:paraId="0018E7A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665" w:type="dxa"/>
            <w:noWrap w:val="0"/>
            <w:vAlign w:val="top"/>
          </w:tcPr>
          <w:p w14:paraId="12CFB45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596" w:type="dxa"/>
            <w:noWrap w:val="0"/>
            <w:vAlign w:val="top"/>
          </w:tcPr>
          <w:p w14:paraId="008F3FF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1958" w:type="dxa"/>
            <w:noWrap w:val="0"/>
            <w:vAlign w:val="top"/>
          </w:tcPr>
          <w:p w14:paraId="117FEFE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242" w:type="dxa"/>
            <w:noWrap w:val="0"/>
            <w:vAlign w:val="top"/>
          </w:tcPr>
          <w:p w14:paraId="5D9C808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544953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14857" w:type="dxa"/>
            <w:gridSpan w:val="9"/>
            <w:noWrap w:val="0"/>
            <w:vAlign w:val="top"/>
          </w:tcPr>
          <w:p w14:paraId="703B72C1">
            <w:pPr>
              <w:widowControl/>
              <w:kinsoku w:val="0"/>
              <w:autoSpaceDE w:val="0"/>
              <w:autoSpaceDN w:val="0"/>
              <w:adjustRightInd w:val="0"/>
              <w:snapToGrid w:val="0"/>
              <w:spacing w:before="254" w:line="229" w:lineRule="auto"/>
              <w:ind w:left="11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2"/>
                <w:kern w:val="0"/>
                <w:sz w:val="20"/>
                <w:szCs w:val="20"/>
                <w:highlight w:val="none"/>
                <w:lang w:eastAsia="en-US"/>
              </w:rPr>
              <w:t>合计：</w:t>
            </w:r>
          </w:p>
        </w:tc>
      </w:tr>
    </w:tbl>
    <w:p w14:paraId="2D27BABF">
      <w:pPr>
        <w:widowControl/>
        <w:kinsoku w:val="0"/>
        <w:autoSpaceDE w:val="0"/>
        <w:autoSpaceDN w:val="0"/>
        <w:adjustRightInd w:val="0"/>
        <w:snapToGrid w:val="0"/>
        <w:spacing w:line="297" w:lineRule="auto"/>
        <w:jc w:val="left"/>
        <w:textAlignment w:val="baseline"/>
        <w:rPr>
          <w:rFonts w:ascii="Arial" w:hAnsi="Arial" w:eastAsia="Arial" w:cs="Arial"/>
          <w:snapToGrid w:val="0"/>
          <w:color w:val="auto"/>
          <w:kern w:val="0"/>
          <w:sz w:val="21"/>
          <w:szCs w:val="21"/>
          <w:highlight w:val="none"/>
          <w:lang w:eastAsia="en-US"/>
        </w:rPr>
      </w:pPr>
    </w:p>
    <w:p w14:paraId="09BB35E1">
      <w:pPr>
        <w:kinsoku w:val="0"/>
        <w:autoSpaceDE w:val="0"/>
        <w:autoSpaceDN w:val="0"/>
        <w:adjustRightInd w:val="0"/>
        <w:snapToGrid w:val="0"/>
        <w:spacing w:before="65" w:line="228" w:lineRule="auto"/>
        <w:ind w:left="76"/>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mc:AlternateContent>
          <mc:Choice Requires="wps">
            <w:drawing>
              <wp:anchor distT="0" distB="0" distL="114300" distR="114300" simplePos="0" relativeHeight="251666432" behindDoc="0" locked="0" layoutInCell="1" allowOverlap="1">
                <wp:simplePos x="0" y="0"/>
                <wp:positionH relativeFrom="column">
                  <wp:posOffset>4702175</wp:posOffset>
                </wp:positionH>
                <wp:positionV relativeFrom="paragraph">
                  <wp:posOffset>28575</wp:posOffset>
                </wp:positionV>
                <wp:extent cx="1207770" cy="182245"/>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207770" cy="182245"/>
                        </a:xfrm>
                        <a:prstGeom prst="rect">
                          <a:avLst/>
                        </a:prstGeom>
                        <a:noFill/>
                        <a:ln>
                          <a:noFill/>
                        </a:ln>
                      </wps:spPr>
                      <wps:txbx>
                        <w:txbxContent>
                          <w:p w14:paraId="1FAADAF2">
                            <w:pPr>
                              <w:kinsoku w:val="0"/>
                              <w:autoSpaceDE w:val="0"/>
                              <w:autoSpaceDN w:val="0"/>
                              <w:adjustRightInd w:val="0"/>
                              <w:snapToGrid w:val="0"/>
                              <w:spacing w:before="19" w:line="228" w:lineRule="auto"/>
                              <w:ind w:left="20"/>
                              <w:jc w:val="left"/>
                              <w:textAlignment w:val="baseline"/>
                              <w:rPr>
                                <w:rFonts w:ascii="宋体" w:hAnsi="宋体" w:eastAsia="宋体" w:cs="宋体"/>
                                <w:snapToGrid w:val="0"/>
                                <w:color w:val="000000"/>
                                <w:kern w:val="0"/>
                                <w:sz w:val="20"/>
                                <w:szCs w:val="20"/>
                                <w:lang w:val="en-US" w:eastAsia="en-US" w:bidi="ar-SA"/>
                              </w:rPr>
                            </w:pPr>
                            <w:r>
                              <w:rPr>
                                <w:rFonts w:ascii="宋体" w:hAnsi="宋体" w:eastAsia="宋体" w:cs="宋体"/>
                                <w:snapToGrid w:val="0"/>
                                <w:color w:val="000000"/>
                                <w:spacing w:val="11"/>
                                <w:kern w:val="0"/>
                                <w:sz w:val="20"/>
                                <w:szCs w:val="20"/>
                                <w:lang w:val="en-US" w:eastAsia="en-US" w:bidi="ar-SA"/>
                              </w:rPr>
                              <w:t>制单人</w:t>
                            </w:r>
                            <w:r>
                              <w:rPr>
                                <w:rFonts w:ascii="宋体" w:hAnsi="宋体" w:eastAsia="宋体" w:cs="宋体"/>
                                <w:snapToGrid w:val="0"/>
                                <w:color w:val="000000"/>
                                <w:spacing w:val="-5"/>
                                <w:kern w:val="0"/>
                                <w:sz w:val="20"/>
                                <w:szCs w:val="20"/>
                                <w:lang w:val="en-US" w:eastAsia="en-US" w:bidi="ar-SA"/>
                              </w:rPr>
                              <w:t>：（</w:t>
                            </w:r>
                            <w:r>
                              <w:rPr>
                                <w:rFonts w:ascii="宋体" w:hAnsi="宋体" w:eastAsia="宋体" w:cs="宋体"/>
                                <w:snapToGrid w:val="0"/>
                                <w:color w:val="000000"/>
                                <w:spacing w:val="11"/>
                                <w:kern w:val="0"/>
                                <w:sz w:val="20"/>
                                <w:szCs w:val="20"/>
                                <w:lang w:val="en-US" w:eastAsia="en-US" w:bidi="ar-SA"/>
                              </w:rPr>
                              <w:t>仓管员）</w:t>
                            </w:r>
                          </w:p>
                        </w:txbxContent>
                      </wps:txbx>
                      <wps:bodyPr lIns="0" tIns="0" rIns="0" bIns="0" upright="1"/>
                    </wps:wsp>
                  </a:graphicData>
                </a:graphic>
              </wp:anchor>
            </w:drawing>
          </mc:Choice>
          <mc:Fallback>
            <w:pict>
              <v:shape id="_x0000_s1026" o:spid="_x0000_s1026" o:spt="202" type="#_x0000_t202" style="position:absolute;left:0pt;margin-left:370.25pt;margin-top:2.25pt;height:14.35pt;width:95.1pt;z-index:251666432;mso-width-relative:page;mso-height-relative:page;" filled="f" stroked="f" coordsize="21600,21600" o:gfxdata="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YZyKF2QAAAAgBAAAPAAAAAAAAAAEAIAAAACIAAABkcnMvZG93bnJldi54bWxQSwEC&#10;FAAUAAAACACHTuJAmuaDELoBAAB0AwAADgAAAAAAAAABACAAAAAoAQAAZHJzL2Uyb0RvYy54bWxQ&#10;SwUGAAAAAAYABgBZAQAAVAUAAAAA&#10;">
                <v:fill on="f" focussize="0,0"/>
                <v:stroke on="f"/>
                <v:imagedata o:title=""/>
                <o:lock v:ext="edit" aspectratio="f"/>
                <v:textbox inset="0mm,0mm,0mm,0mm">
                  <w:txbxContent>
                    <w:p w14:paraId="1FAADAF2">
                      <w:pPr>
                        <w:kinsoku w:val="0"/>
                        <w:autoSpaceDE w:val="0"/>
                        <w:autoSpaceDN w:val="0"/>
                        <w:adjustRightInd w:val="0"/>
                        <w:snapToGrid w:val="0"/>
                        <w:spacing w:before="19" w:line="228" w:lineRule="auto"/>
                        <w:ind w:left="20"/>
                        <w:jc w:val="left"/>
                        <w:textAlignment w:val="baseline"/>
                        <w:rPr>
                          <w:rFonts w:ascii="宋体" w:hAnsi="宋体" w:eastAsia="宋体" w:cs="宋体"/>
                          <w:snapToGrid w:val="0"/>
                          <w:color w:val="000000"/>
                          <w:kern w:val="0"/>
                          <w:sz w:val="20"/>
                          <w:szCs w:val="20"/>
                          <w:lang w:val="en-US" w:eastAsia="en-US" w:bidi="ar-SA"/>
                        </w:rPr>
                      </w:pPr>
                      <w:r>
                        <w:rPr>
                          <w:rFonts w:ascii="宋体" w:hAnsi="宋体" w:eastAsia="宋体" w:cs="宋体"/>
                          <w:snapToGrid w:val="0"/>
                          <w:color w:val="000000"/>
                          <w:spacing w:val="11"/>
                          <w:kern w:val="0"/>
                          <w:sz w:val="20"/>
                          <w:szCs w:val="20"/>
                          <w:lang w:val="en-US" w:eastAsia="en-US" w:bidi="ar-SA"/>
                        </w:rPr>
                        <w:t>制单人</w:t>
                      </w:r>
                      <w:r>
                        <w:rPr>
                          <w:rFonts w:ascii="宋体" w:hAnsi="宋体" w:eastAsia="宋体" w:cs="宋体"/>
                          <w:snapToGrid w:val="0"/>
                          <w:color w:val="000000"/>
                          <w:spacing w:val="-5"/>
                          <w:kern w:val="0"/>
                          <w:sz w:val="20"/>
                          <w:szCs w:val="20"/>
                          <w:lang w:val="en-US" w:eastAsia="en-US" w:bidi="ar-SA"/>
                        </w:rPr>
                        <w:t>：（</w:t>
                      </w:r>
                      <w:r>
                        <w:rPr>
                          <w:rFonts w:ascii="宋体" w:hAnsi="宋体" w:eastAsia="宋体" w:cs="宋体"/>
                          <w:snapToGrid w:val="0"/>
                          <w:color w:val="000000"/>
                          <w:spacing w:val="11"/>
                          <w:kern w:val="0"/>
                          <w:sz w:val="20"/>
                          <w:szCs w:val="20"/>
                          <w:lang w:val="en-US" w:eastAsia="en-US" w:bidi="ar-SA"/>
                        </w:rPr>
                        <w:t>仓管员）</w:t>
                      </w:r>
                    </w:p>
                  </w:txbxContent>
                </v:textbox>
              </v:shape>
            </w:pict>
          </mc:Fallback>
        </mc:AlternateContent>
      </w:r>
      <w:r>
        <w:rPr>
          <w:rFonts w:ascii="宋体" w:hAnsi="宋体" w:eastAsia="宋体" w:cs="宋体"/>
          <w:snapToGrid w:val="0"/>
          <w:color w:val="auto"/>
          <w:spacing w:val="10"/>
          <w:kern w:val="0"/>
          <w:sz w:val="20"/>
          <w:szCs w:val="20"/>
          <w:highlight w:val="none"/>
          <w:lang w:val="en-US" w:eastAsia="en-US" w:bidi="ar-SA"/>
        </w:rPr>
        <w:t>项目负责人</w:t>
      </w:r>
      <w:r>
        <w:rPr>
          <w:rFonts w:ascii="宋体" w:hAnsi="宋体" w:eastAsia="宋体" w:cs="宋体"/>
          <w:snapToGrid w:val="0"/>
          <w:color w:val="auto"/>
          <w:spacing w:val="-2"/>
          <w:kern w:val="0"/>
          <w:sz w:val="20"/>
          <w:szCs w:val="20"/>
          <w:highlight w:val="none"/>
          <w:lang w:val="en-US" w:eastAsia="en-US" w:bidi="ar-SA"/>
        </w:rPr>
        <w:t>：（</w:t>
      </w:r>
      <w:r>
        <w:rPr>
          <w:rFonts w:ascii="宋体" w:hAnsi="宋体" w:eastAsia="宋体" w:cs="宋体"/>
          <w:snapToGrid w:val="0"/>
          <w:color w:val="auto"/>
          <w:spacing w:val="10"/>
          <w:kern w:val="0"/>
          <w:sz w:val="20"/>
          <w:szCs w:val="20"/>
          <w:highlight w:val="none"/>
          <w:lang w:val="en-US" w:eastAsia="en-US" w:bidi="ar-SA"/>
        </w:rPr>
        <w:t>项目经理）</w:t>
      </w:r>
    </w:p>
    <w:p w14:paraId="4C0AB91A">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326DE3B8">
      <w:pPr>
        <w:spacing w:line="14" w:lineRule="auto"/>
        <w:rPr>
          <w:rFonts w:ascii="Arial" w:hAnsi="Arial" w:eastAsia="Arial" w:cs="Arial"/>
          <w:color w:val="auto"/>
          <w:sz w:val="2"/>
          <w:szCs w:val="2"/>
          <w:highlight w:val="none"/>
        </w:rPr>
        <w:sectPr>
          <w:type w:val="continuous"/>
          <w:pgSz w:w="16839" w:h="11906"/>
          <w:pgMar w:top="1012" w:right="471" w:bottom="1193" w:left="784" w:header="0" w:footer="1028" w:gutter="0"/>
          <w:pgNumType w:fmt="decimal"/>
          <w:cols w:equalWidth="0" w:num="2">
            <w:col w:w="14863" w:space="0"/>
            <w:col w:w="720"/>
          </w:cols>
        </w:sectPr>
      </w:pPr>
      <w:r>
        <w:rPr>
          <w:rFonts w:ascii="宋体" w:hAnsi="宋体" w:eastAsia="宋体" w:cs="宋体"/>
          <w:snapToGrid w:val="0"/>
          <w:color w:val="auto"/>
          <w:kern w:val="0"/>
          <w:sz w:val="20"/>
          <w:szCs w:val="20"/>
          <w:highlight w:val="none"/>
          <w:lang w:val="en-US" w:eastAsia="en-US" w:bidi="ar-SA"/>
        </w:rPr>
        <mc:AlternateContent>
          <mc:Choice Requires="wps">
            <w:drawing>
              <wp:anchor distT="0" distB="0" distL="114300" distR="114300" simplePos="0" relativeHeight="251667456" behindDoc="0" locked="0" layoutInCell="0" allowOverlap="1">
                <wp:simplePos x="0" y="0"/>
                <wp:positionH relativeFrom="page">
                  <wp:posOffset>10060305</wp:posOffset>
                </wp:positionH>
                <wp:positionV relativeFrom="page">
                  <wp:posOffset>3048000</wp:posOffset>
                </wp:positionV>
                <wp:extent cx="184150" cy="2689225"/>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4150" cy="2689225"/>
                        </a:xfrm>
                        <a:prstGeom prst="rect">
                          <a:avLst/>
                        </a:prstGeom>
                        <a:noFill/>
                        <a:ln>
                          <a:noFill/>
                        </a:ln>
                      </wps:spPr>
                      <wps:txbx>
                        <w:txbxContent>
                          <w:p w14:paraId="1DCB254E">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4EE87157">
                            <w:pPr>
                              <w:rPr>
                                <w:lang w:val="en-US" w:eastAsia="en-US"/>
                              </w:rPr>
                            </w:pPr>
                          </w:p>
                        </w:txbxContent>
                      </wps:txbx>
                      <wps:bodyPr vert="eaVert" lIns="0" tIns="0" rIns="0" bIns="0" upright="1"/>
                    </wps:wsp>
                  </a:graphicData>
                </a:graphic>
              </wp:anchor>
            </w:drawing>
          </mc:Choice>
          <mc:Fallback>
            <w:pict>
              <v:shape id="_x0000_s1026" o:spid="_x0000_s1026" o:spt="202" type="#_x0000_t202" style="position:absolute;left:0pt;margin-left:792.15pt;margin-top:240pt;height:211.75pt;width:14.5pt;mso-position-horizontal-relative:page;mso-position-vertical-relative:page;z-index:251667456;mso-width-relative:page;mso-height-relative:page;" filled="f" stroked="f" coordsize="21600,21600" o:allowincell="f" o:gfxdata="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Fv6N/XYAAAADQEAAA8AAAAAAAAAAQAgAAAAIgAAAGRycy9kb3ducmV2&#10;LnhtbFBLAQIUABQAAAAIAIdO4kAPaEPzwwEAAIIDAAAOAAAAAAAAAAEAIAAAACcBAABkcnMvZTJv&#10;RG9jLnhtbFBLBQYAAAAABgAGAFkBAABcBQAAAAA=&#10;">
                <v:fill on="f" focussize="0,0"/>
                <v:stroke on="f"/>
                <v:imagedata o:title=""/>
                <o:lock v:ext="edit" aspectratio="f"/>
                <v:textbox inset="0mm,0mm,0mm,0mm" style="layout-flow:vertical-ideographic;">
                  <w:txbxContent>
                    <w:p w14:paraId="1DCB254E">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4EE87157">
                      <w:pPr>
                        <w:rPr>
                          <w:lang w:val="en-US" w:eastAsia="en-US"/>
                        </w:rPr>
                      </w:pPr>
                    </w:p>
                  </w:txbxContent>
                </v:textbox>
              </v:shape>
            </w:pict>
          </mc:Fallback>
        </mc:AlternateContent>
      </w:r>
    </w:p>
    <w:p w14:paraId="5C7B5507">
      <w:pPr>
        <w:kinsoku w:val="0"/>
        <w:autoSpaceDE w:val="0"/>
        <w:autoSpaceDN w:val="0"/>
        <w:adjustRightInd w:val="0"/>
        <w:snapToGrid w:val="0"/>
        <w:spacing w:before="189" w:line="222" w:lineRule="auto"/>
        <w:ind w:left="13935"/>
        <w:jc w:val="left"/>
        <w:textAlignment w:val="baseline"/>
        <w:rPr>
          <w:rFonts w:hint="eastAsia" w:ascii="宋体" w:hAnsi="宋体" w:eastAsia="宋体" w:cs="宋体"/>
          <w:snapToGrid w:val="0"/>
          <w:color w:val="auto"/>
          <w:kern w:val="0"/>
          <w:sz w:val="43"/>
          <w:szCs w:val="43"/>
          <w:highlight w:val="none"/>
          <w:lang w:val="en-US" w:eastAsia="zh-CN" w:bidi="ar-SA"/>
        </w:rPr>
      </w:pPr>
      <w:r>
        <w:rPr>
          <w:rFonts w:ascii="宋体" w:hAnsi="宋体" w:eastAsia="宋体" w:cs="宋体"/>
          <w:snapToGrid w:val="0"/>
          <w:color w:val="auto"/>
          <w:kern w:val="0"/>
          <w:sz w:val="20"/>
          <w:szCs w:val="20"/>
          <w:highlight w:val="none"/>
          <w:lang w:val="en-US" w:eastAsia="en-US" w:bidi="ar-SA"/>
        </w:rPr>
        <mc:AlternateContent>
          <mc:Choice Requires="wps">
            <w:drawing>
              <wp:anchor distT="0" distB="0" distL="114300" distR="114300" simplePos="0" relativeHeight="251669504" behindDoc="0" locked="0" layoutInCell="0" allowOverlap="1">
                <wp:simplePos x="0" y="0"/>
                <wp:positionH relativeFrom="page">
                  <wp:posOffset>9984105</wp:posOffset>
                </wp:positionH>
                <wp:positionV relativeFrom="page">
                  <wp:posOffset>3413760</wp:posOffset>
                </wp:positionV>
                <wp:extent cx="184150" cy="2689225"/>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4150" cy="2689225"/>
                        </a:xfrm>
                        <a:prstGeom prst="rect">
                          <a:avLst/>
                        </a:prstGeom>
                        <a:noFill/>
                        <a:ln>
                          <a:noFill/>
                        </a:ln>
                      </wps:spPr>
                      <wps:txbx>
                        <w:txbxContent>
                          <w:p w14:paraId="79A23859">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41F0D2C6">
                            <w:pPr>
                              <w:rPr>
                                <w:lang w:val="en-US" w:eastAsia="en-US"/>
                              </w:rPr>
                            </w:pPr>
                          </w:p>
                        </w:txbxContent>
                      </wps:txbx>
                      <wps:bodyPr vert="eaVert" lIns="0" tIns="0" rIns="0" bIns="0" upright="1"/>
                    </wps:wsp>
                  </a:graphicData>
                </a:graphic>
              </wp:anchor>
            </w:drawing>
          </mc:Choice>
          <mc:Fallback>
            <w:pict>
              <v:shape id="_x0000_s1026" o:spid="_x0000_s1026" o:spt="202" type="#_x0000_t202" style="position:absolute;left:0pt;margin-left:786.15pt;margin-top:268.8pt;height:211.75pt;width:14.5pt;mso-position-horizontal-relative:page;mso-position-vertical-relative:page;z-index:251669504;mso-width-relative:page;mso-height-relative:page;" filled="f" stroked="f" coordsize="21600,21600" o:allowincell="f" o:gfxdata="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Yhiz92AAAAA0BAAAPAAAAAAAAAAEAIAAAACIAAABkcnMvZG93bnJl&#10;di54bWxQSwECFAAUAAAACACHTuJA9102LMQBAACCAwAADgAAAAAAAAABACAAAAAnAQAAZHJzL2Uy&#10;b0RvYy54bWxQSwUGAAAAAAYABgBZAQAAXQUAAAAA&#10;">
                <v:fill on="f" focussize="0,0"/>
                <v:stroke on="f"/>
                <v:imagedata o:title=""/>
                <o:lock v:ext="edit" aspectratio="f"/>
                <v:textbox inset="0mm,0mm,0mm,0mm" style="layout-flow:vertical-ideographic;">
                  <w:txbxContent>
                    <w:p w14:paraId="79A23859">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41F0D2C6">
                      <w:pPr>
                        <w:rPr>
                          <w:lang w:val="en-US" w:eastAsia="en-US"/>
                        </w:rPr>
                      </w:pPr>
                    </w:p>
                  </w:txbxContent>
                </v:textbox>
              </v:shape>
            </w:pict>
          </mc:Fallback>
        </mc:AlternateContent>
      </w:r>
      <w:r>
        <w:rPr>
          <w:rFonts w:ascii="宋体" w:hAnsi="宋体" w:eastAsia="宋体" w:cs="宋体"/>
          <w:snapToGrid w:val="0"/>
          <w:color w:val="auto"/>
          <w:kern w:val="0"/>
          <w:sz w:val="20"/>
          <w:szCs w:val="20"/>
          <w:highlight w:val="none"/>
          <w:lang w:val="en-US" w:eastAsia="en-US" w:bidi="ar-SA"/>
        </w:rPr>
        <w:drawing>
          <wp:anchor distT="0" distB="0" distL="114300" distR="114300" simplePos="0" relativeHeight="251668480" behindDoc="0" locked="0" layoutInCell="0" allowOverlap="1">
            <wp:simplePos x="0" y="0"/>
            <wp:positionH relativeFrom="page">
              <wp:posOffset>2353945</wp:posOffset>
            </wp:positionH>
            <wp:positionV relativeFrom="page">
              <wp:posOffset>1151890</wp:posOffset>
            </wp:positionV>
            <wp:extent cx="5977255" cy="673735"/>
            <wp:effectExtent l="0" t="0" r="4445" b="12065"/>
            <wp:wrapNone/>
            <wp:docPr id="41" name="IM 8"/>
            <wp:cNvGraphicFramePr/>
            <a:graphic xmlns:a="http://schemas.openxmlformats.org/drawingml/2006/main">
              <a:graphicData uri="http://schemas.openxmlformats.org/drawingml/2006/picture">
                <pic:pic xmlns:pic="http://schemas.openxmlformats.org/drawingml/2006/picture">
                  <pic:nvPicPr>
                    <pic:cNvPr id="41" name="IM 8"/>
                    <pic:cNvPicPr/>
                  </pic:nvPicPr>
                  <pic:blipFill>
                    <a:blip r:embed="rId18"/>
                    <a:stretch>
                      <a:fillRect/>
                    </a:stretch>
                  </pic:blipFill>
                  <pic:spPr>
                    <a:xfrm>
                      <a:off x="0" y="0"/>
                      <a:ext cx="5977255" cy="673735"/>
                    </a:xfrm>
                    <a:prstGeom prst="rect">
                      <a:avLst/>
                    </a:prstGeom>
                    <a:noFill/>
                    <a:ln>
                      <a:noFill/>
                    </a:ln>
                  </pic:spPr>
                </pic:pic>
              </a:graphicData>
            </a:graphic>
          </wp:anchor>
        </w:drawing>
      </w:r>
      <w:r>
        <w:rPr>
          <w:rFonts w:ascii="宋体" w:hAnsi="宋体" w:eastAsia="宋体" w:cs="宋体"/>
          <w:snapToGrid w:val="0"/>
          <w:color w:val="auto"/>
          <w:spacing w:val="-8"/>
          <w:kern w:val="0"/>
          <w:sz w:val="43"/>
          <w:szCs w:val="43"/>
          <w:highlight w:val="none"/>
          <w:lang w:val="en-US" w:eastAsia="en-US" w:bidi="ar-SA"/>
        </w:rPr>
        <w:t>附件</w:t>
      </w:r>
      <w:r>
        <w:rPr>
          <w:rFonts w:hint="eastAsia" w:ascii="宋体" w:hAnsi="宋体" w:cs="宋体"/>
          <w:snapToGrid w:val="0"/>
          <w:color w:val="auto"/>
          <w:spacing w:val="-8"/>
          <w:kern w:val="0"/>
          <w:sz w:val="43"/>
          <w:szCs w:val="43"/>
          <w:highlight w:val="none"/>
          <w:lang w:val="en-US" w:eastAsia="zh-CN" w:bidi="ar-SA"/>
        </w:rPr>
        <w:t>十</w:t>
      </w:r>
    </w:p>
    <w:p w14:paraId="08070BFE">
      <w:pPr>
        <w:widowControl/>
        <w:kinsoku w:val="0"/>
        <w:autoSpaceDE w:val="0"/>
        <w:autoSpaceDN w:val="0"/>
        <w:adjustRightInd w:val="0"/>
        <w:snapToGrid w:val="0"/>
        <w:spacing w:line="281" w:lineRule="auto"/>
        <w:jc w:val="left"/>
        <w:textAlignment w:val="baseline"/>
        <w:rPr>
          <w:rFonts w:ascii="Arial" w:hAnsi="Arial" w:eastAsia="Arial" w:cs="Arial"/>
          <w:snapToGrid w:val="0"/>
          <w:color w:val="auto"/>
          <w:kern w:val="0"/>
          <w:sz w:val="21"/>
          <w:szCs w:val="21"/>
          <w:highlight w:val="none"/>
          <w:lang w:eastAsia="en-US"/>
        </w:rPr>
      </w:pPr>
    </w:p>
    <w:p w14:paraId="4DF8F400">
      <w:pPr>
        <w:widowControl/>
        <w:kinsoku w:val="0"/>
        <w:autoSpaceDE w:val="0"/>
        <w:autoSpaceDN w:val="0"/>
        <w:adjustRightInd w:val="0"/>
        <w:snapToGrid w:val="0"/>
        <w:spacing w:line="282" w:lineRule="auto"/>
        <w:jc w:val="left"/>
        <w:textAlignment w:val="baseline"/>
        <w:rPr>
          <w:rFonts w:ascii="Arial" w:hAnsi="Arial" w:eastAsia="Arial" w:cs="Arial"/>
          <w:snapToGrid w:val="0"/>
          <w:color w:val="auto"/>
          <w:kern w:val="0"/>
          <w:sz w:val="21"/>
          <w:szCs w:val="21"/>
          <w:highlight w:val="none"/>
          <w:lang w:eastAsia="en-US"/>
        </w:rPr>
      </w:pPr>
    </w:p>
    <w:p w14:paraId="695E1018">
      <w:pPr>
        <w:widowControl/>
        <w:kinsoku w:val="0"/>
        <w:autoSpaceDE w:val="0"/>
        <w:autoSpaceDN w:val="0"/>
        <w:adjustRightInd w:val="0"/>
        <w:snapToGrid w:val="0"/>
        <w:spacing w:line="282" w:lineRule="auto"/>
        <w:jc w:val="left"/>
        <w:textAlignment w:val="baseline"/>
        <w:rPr>
          <w:rFonts w:ascii="Arial" w:hAnsi="Arial" w:eastAsia="Arial" w:cs="Arial"/>
          <w:snapToGrid w:val="0"/>
          <w:color w:val="auto"/>
          <w:kern w:val="0"/>
          <w:sz w:val="21"/>
          <w:szCs w:val="21"/>
          <w:highlight w:val="none"/>
          <w:lang w:eastAsia="en-US"/>
        </w:rPr>
      </w:pPr>
    </w:p>
    <w:p w14:paraId="78375DC1">
      <w:pPr>
        <w:widowControl/>
        <w:kinsoku w:val="0"/>
        <w:autoSpaceDE w:val="0"/>
        <w:autoSpaceDN w:val="0"/>
        <w:adjustRightInd w:val="0"/>
        <w:snapToGrid w:val="0"/>
        <w:spacing w:before="91" w:line="181" w:lineRule="auto"/>
        <w:ind w:left="13185"/>
        <w:jc w:val="left"/>
        <w:textAlignment w:val="baseline"/>
        <w:outlineLvl w:val="0"/>
        <w:rPr>
          <w:rFonts w:ascii="Calibri" w:hAnsi="Calibri" w:eastAsia="Calibri" w:cs="Calibri"/>
          <w:snapToGrid w:val="0"/>
          <w:color w:val="auto"/>
          <w:kern w:val="0"/>
          <w:sz w:val="30"/>
          <w:szCs w:val="30"/>
          <w:highlight w:val="none"/>
          <w:lang w:eastAsia="en-US"/>
        </w:rPr>
      </w:pPr>
      <w:bookmarkStart w:id="275" w:name="_Toc13160"/>
      <w:bookmarkStart w:id="276" w:name="_Toc7112"/>
      <w:bookmarkStart w:id="277" w:name="_Toc4618"/>
      <w:bookmarkStart w:id="278" w:name="_Toc14375"/>
      <w:bookmarkStart w:id="279" w:name="_Toc8210"/>
      <w:bookmarkStart w:id="280" w:name="_Toc24417"/>
      <w:bookmarkStart w:id="281" w:name="_Toc16085"/>
      <w:bookmarkStart w:id="282" w:name="_Toc22718"/>
      <w:bookmarkStart w:id="283" w:name="_Toc9510"/>
      <w:bookmarkStart w:id="284" w:name="_Toc17013"/>
      <w:bookmarkStart w:id="285" w:name="_Toc2116"/>
      <w:r>
        <w:rPr>
          <w:rFonts w:ascii="Calibri" w:hAnsi="Calibri" w:eastAsia="Calibri" w:cs="Calibri"/>
          <w:b/>
          <w:bCs/>
          <w:snapToGrid w:val="0"/>
          <w:color w:val="auto"/>
          <w:spacing w:val="-3"/>
          <w:kern w:val="0"/>
          <w:sz w:val="30"/>
          <w:szCs w:val="30"/>
          <w:highlight w:val="none"/>
          <w:lang w:eastAsia="en-US"/>
        </w:rPr>
        <w:t>No.0000001</w:t>
      </w:r>
      <w:bookmarkEnd w:id="275"/>
      <w:bookmarkEnd w:id="276"/>
      <w:bookmarkEnd w:id="277"/>
      <w:bookmarkEnd w:id="278"/>
      <w:bookmarkEnd w:id="279"/>
      <w:bookmarkEnd w:id="280"/>
      <w:bookmarkEnd w:id="281"/>
      <w:bookmarkEnd w:id="282"/>
      <w:bookmarkEnd w:id="283"/>
      <w:bookmarkEnd w:id="284"/>
      <w:bookmarkEnd w:id="285"/>
    </w:p>
    <w:p w14:paraId="7A10E637">
      <w:pPr>
        <w:kinsoku w:val="0"/>
        <w:autoSpaceDE w:val="0"/>
        <w:autoSpaceDN w:val="0"/>
        <w:adjustRightInd w:val="0"/>
        <w:snapToGrid w:val="0"/>
        <w:spacing w:before="116" w:line="219" w:lineRule="auto"/>
        <w:ind w:left="6930"/>
        <w:jc w:val="left"/>
        <w:textAlignment w:val="baseline"/>
        <w:rPr>
          <w:rFonts w:ascii="宋体" w:hAnsi="宋体" w:eastAsia="宋体" w:cs="宋体"/>
          <w:snapToGrid w:val="0"/>
          <w:color w:val="auto"/>
          <w:kern w:val="0"/>
          <w:sz w:val="35"/>
          <w:szCs w:val="35"/>
          <w:highlight w:val="none"/>
          <w:lang w:val="en-US" w:eastAsia="en-US" w:bidi="ar-SA"/>
        </w:rPr>
      </w:pPr>
      <w:r>
        <w:rPr>
          <w:rFonts w:ascii="宋体" w:hAnsi="宋体" w:eastAsia="宋体" w:cs="宋体"/>
          <w:snapToGrid w:val="0"/>
          <w:color w:val="auto"/>
          <w:spacing w:val="-7"/>
          <w:kern w:val="0"/>
          <w:sz w:val="35"/>
          <w:szCs w:val="35"/>
          <w:highlight w:val="none"/>
          <w:lang w:val="en-US" w:eastAsia="en-US" w:bidi="ar-SA"/>
        </w:rPr>
        <w:t>退</w:t>
      </w:r>
      <w:r>
        <w:rPr>
          <w:rFonts w:ascii="宋体" w:hAnsi="宋体" w:eastAsia="宋体" w:cs="宋体"/>
          <w:snapToGrid w:val="0"/>
          <w:color w:val="auto"/>
          <w:spacing w:val="29"/>
          <w:kern w:val="0"/>
          <w:sz w:val="35"/>
          <w:szCs w:val="35"/>
          <w:highlight w:val="none"/>
          <w:lang w:val="en-US" w:eastAsia="en-US" w:bidi="ar-SA"/>
        </w:rPr>
        <w:t xml:space="preserve"> </w:t>
      </w:r>
      <w:r>
        <w:rPr>
          <w:rFonts w:ascii="宋体" w:hAnsi="宋体" w:eastAsia="宋体" w:cs="宋体"/>
          <w:snapToGrid w:val="0"/>
          <w:color w:val="auto"/>
          <w:spacing w:val="-7"/>
          <w:kern w:val="0"/>
          <w:sz w:val="35"/>
          <w:szCs w:val="35"/>
          <w:highlight w:val="none"/>
          <w:lang w:val="en-US" w:eastAsia="en-US" w:bidi="ar-SA"/>
        </w:rPr>
        <w:t>货</w:t>
      </w:r>
      <w:r>
        <w:rPr>
          <w:rFonts w:ascii="宋体" w:hAnsi="宋体" w:eastAsia="宋体" w:cs="宋体"/>
          <w:snapToGrid w:val="0"/>
          <w:color w:val="auto"/>
          <w:spacing w:val="22"/>
          <w:kern w:val="0"/>
          <w:sz w:val="35"/>
          <w:szCs w:val="35"/>
          <w:highlight w:val="none"/>
          <w:lang w:val="en-US" w:eastAsia="en-US" w:bidi="ar-SA"/>
        </w:rPr>
        <w:t xml:space="preserve"> </w:t>
      </w:r>
      <w:r>
        <w:rPr>
          <w:rFonts w:ascii="宋体" w:hAnsi="宋体" w:eastAsia="宋体" w:cs="宋体"/>
          <w:snapToGrid w:val="0"/>
          <w:color w:val="auto"/>
          <w:spacing w:val="-7"/>
          <w:kern w:val="0"/>
          <w:sz w:val="35"/>
          <w:szCs w:val="35"/>
          <w:highlight w:val="none"/>
          <w:lang w:val="en-US" w:eastAsia="en-US" w:bidi="ar-SA"/>
        </w:rPr>
        <w:t>单</w:t>
      </w:r>
    </w:p>
    <w:p w14:paraId="4CC864CB">
      <w:pPr>
        <w:spacing w:line="219" w:lineRule="auto"/>
        <w:rPr>
          <w:color w:val="auto"/>
          <w:sz w:val="35"/>
          <w:szCs w:val="35"/>
          <w:highlight w:val="none"/>
        </w:rPr>
        <w:sectPr>
          <w:footerReference r:id="rId12" w:type="default"/>
          <w:pgSz w:w="16839" w:h="11906"/>
          <w:pgMar w:top="1012" w:right="764" w:bottom="1192" w:left="784" w:header="0" w:footer="1028" w:gutter="0"/>
          <w:pgNumType w:fmt="decimal"/>
          <w:cols w:space="720" w:num="1"/>
        </w:sectPr>
      </w:pPr>
    </w:p>
    <w:p w14:paraId="22441718">
      <w:pPr>
        <w:kinsoku w:val="0"/>
        <w:autoSpaceDE w:val="0"/>
        <w:autoSpaceDN w:val="0"/>
        <w:adjustRightInd w:val="0"/>
        <w:snapToGrid w:val="0"/>
        <w:spacing w:before="41" w:line="193" w:lineRule="auto"/>
        <w:ind w:left="76"/>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1"/>
          <w:kern w:val="0"/>
          <w:sz w:val="20"/>
          <w:szCs w:val="20"/>
          <w:highlight w:val="none"/>
          <w:lang w:val="en-US" w:eastAsia="en-US" w:bidi="ar-SA"/>
        </w:rPr>
        <w:t xml:space="preserve">工程名称：                   </w:t>
      </w:r>
      <w:r>
        <w:rPr>
          <w:rFonts w:ascii="宋体" w:hAnsi="宋体" w:eastAsia="宋体" w:cs="宋体"/>
          <w:snapToGrid w:val="0"/>
          <w:color w:val="auto"/>
          <w:spacing w:val="-2"/>
          <w:kern w:val="0"/>
          <w:sz w:val="20"/>
          <w:szCs w:val="20"/>
          <w:highlight w:val="none"/>
          <w:lang w:val="en-US" w:eastAsia="en-US" w:bidi="ar-SA"/>
        </w:rPr>
        <w:t xml:space="preserve">                                                                    日 期</w:t>
      </w:r>
      <w:r>
        <w:rPr>
          <w:rFonts w:ascii="宋体" w:hAnsi="宋体" w:eastAsia="宋体" w:cs="宋体"/>
          <w:snapToGrid w:val="0"/>
          <w:color w:val="auto"/>
          <w:spacing w:val="31"/>
          <w:kern w:val="0"/>
          <w:sz w:val="20"/>
          <w:szCs w:val="20"/>
          <w:highlight w:val="none"/>
          <w:lang w:val="en-US" w:eastAsia="en-US" w:bidi="ar-SA"/>
        </w:rPr>
        <w:t xml:space="preserve"> </w:t>
      </w:r>
      <w:r>
        <w:rPr>
          <w:rFonts w:ascii="宋体" w:hAnsi="宋体" w:eastAsia="宋体" w:cs="宋体"/>
          <w:snapToGrid w:val="0"/>
          <w:color w:val="auto"/>
          <w:spacing w:val="-2"/>
          <w:kern w:val="0"/>
          <w:sz w:val="20"/>
          <w:szCs w:val="20"/>
          <w:highlight w:val="none"/>
          <w:lang w:val="en-US" w:eastAsia="en-US" w:bidi="ar-SA"/>
        </w:rPr>
        <w:t>：       年     月     日</w:t>
      </w:r>
    </w:p>
    <w:p w14:paraId="4E36034D">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7F044B70">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第</w:t>
      </w:r>
    </w:p>
    <w:p w14:paraId="044EDD2C">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7EE71744">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页</w:t>
      </w:r>
    </w:p>
    <w:p w14:paraId="1615426E">
      <w:pPr>
        <w:spacing w:line="193" w:lineRule="auto"/>
        <w:rPr>
          <w:color w:val="auto"/>
          <w:highlight w:val="none"/>
        </w:rPr>
        <w:sectPr>
          <w:type w:val="continuous"/>
          <w:pgSz w:w="16839" w:h="11906"/>
          <w:pgMar w:top="1012" w:right="764" w:bottom="1192" w:left="784" w:header="0" w:footer="1028" w:gutter="0"/>
          <w:pgNumType w:fmt="decimal"/>
          <w:cols w:equalWidth="0" w:num="3">
            <w:col w:w="13205" w:space="100"/>
            <w:col w:w="954" w:space="100"/>
            <w:col w:w="932"/>
          </w:cols>
        </w:sectPr>
      </w:pPr>
    </w:p>
    <w:p w14:paraId="2653B321">
      <w:pPr>
        <w:widowControl/>
        <w:kinsoku w:val="0"/>
        <w:autoSpaceDE w:val="0"/>
        <w:autoSpaceDN w:val="0"/>
        <w:adjustRightInd w:val="0"/>
        <w:snapToGrid w:val="0"/>
        <w:spacing w:before="106" w:line="240" w:lineRule="auto"/>
        <w:jc w:val="left"/>
        <w:textAlignment w:val="baseline"/>
        <w:rPr>
          <w:rFonts w:ascii="Arial" w:hAnsi="Arial" w:eastAsia="Arial" w:cs="Arial"/>
          <w:snapToGrid w:val="0"/>
          <w:color w:val="auto"/>
          <w:kern w:val="0"/>
          <w:szCs w:val="21"/>
          <w:highlight w:val="none"/>
          <w:lang w:eastAsia="en-US"/>
        </w:rPr>
      </w:pPr>
    </w:p>
    <w:tbl>
      <w:tblPr>
        <w:tblStyle w:val="17"/>
        <w:tblW w:w="148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4"/>
        <w:gridCol w:w="3967"/>
        <w:gridCol w:w="2267"/>
        <w:gridCol w:w="2267"/>
        <w:gridCol w:w="5672"/>
      </w:tblGrid>
      <w:tr w14:paraId="57D144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84" w:type="dxa"/>
            <w:noWrap w:val="0"/>
            <w:vAlign w:val="top"/>
          </w:tcPr>
          <w:p w14:paraId="21887136">
            <w:pPr>
              <w:widowControl/>
              <w:kinsoku w:val="0"/>
              <w:autoSpaceDE w:val="0"/>
              <w:autoSpaceDN w:val="0"/>
              <w:adjustRightInd w:val="0"/>
              <w:snapToGrid w:val="0"/>
              <w:spacing w:before="182" w:line="229" w:lineRule="auto"/>
              <w:ind w:left="13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sz w:val="20"/>
                <w:szCs w:val="20"/>
                <w:highlight w:val="none"/>
                <w:lang w:eastAsia="en-US"/>
              </w:rPr>
              <w:t>序号</w:t>
            </w:r>
          </w:p>
        </w:tc>
        <w:tc>
          <w:tcPr>
            <w:tcW w:w="3967" w:type="dxa"/>
            <w:noWrap w:val="0"/>
            <w:vAlign w:val="top"/>
          </w:tcPr>
          <w:p w14:paraId="4CCEB983">
            <w:pPr>
              <w:widowControl/>
              <w:kinsoku w:val="0"/>
              <w:autoSpaceDE w:val="0"/>
              <w:autoSpaceDN w:val="0"/>
              <w:adjustRightInd w:val="0"/>
              <w:snapToGrid w:val="0"/>
              <w:spacing w:before="149" w:line="280" w:lineRule="exact"/>
              <w:ind w:left="1066"/>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position w:val="2"/>
                <w:sz w:val="20"/>
                <w:szCs w:val="20"/>
                <w:highlight w:val="none"/>
                <w:lang w:eastAsia="en-US"/>
              </w:rPr>
              <w:t>材料名称</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规格</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等级</w:t>
            </w:r>
          </w:p>
        </w:tc>
        <w:tc>
          <w:tcPr>
            <w:tcW w:w="2267" w:type="dxa"/>
            <w:noWrap w:val="0"/>
            <w:vAlign w:val="top"/>
          </w:tcPr>
          <w:p w14:paraId="47211103">
            <w:pPr>
              <w:widowControl/>
              <w:kinsoku w:val="0"/>
              <w:autoSpaceDE w:val="0"/>
              <w:autoSpaceDN w:val="0"/>
              <w:adjustRightInd w:val="0"/>
              <w:snapToGrid w:val="0"/>
              <w:spacing w:before="149" w:line="280" w:lineRule="exact"/>
              <w:ind w:left="680"/>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6"/>
                <w:kern w:val="0"/>
                <w:position w:val="2"/>
                <w:sz w:val="20"/>
                <w:szCs w:val="20"/>
                <w:highlight w:val="none"/>
                <w:lang w:eastAsia="en-US"/>
              </w:rPr>
              <w:t>数量</w:t>
            </w:r>
            <w:r>
              <w:rPr>
                <w:rFonts w:ascii="Calibri" w:hAnsi="Calibri" w:eastAsia="Calibri" w:cs="Calibri"/>
                <w:snapToGrid w:val="0"/>
                <w:color w:val="auto"/>
                <w:spacing w:val="6"/>
                <w:kern w:val="0"/>
                <w:position w:val="2"/>
                <w:sz w:val="20"/>
                <w:szCs w:val="20"/>
                <w:highlight w:val="none"/>
                <w:lang w:eastAsia="en-US"/>
              </w:rPr>
              <w:t>/</w:t>
            </w:r>
            <w:r>
              <w:rPr>
                <w:rFonts w:ascii="宋体" w:hAnsi="宋体" w:eastAsia="宋体" w:cs="宋体"/>
                <w:snapToGrid w:val="0"/>
                <w:color w:val="auto"/>
                <w:spacing w:val="6"/>
                <w:kern w:val="0"/>
                <w:position w:val="2"/>
                <w:sz w:val="20"/>
                <w:szCs w:val="20"/>
                <w:highlight w:val="none"/>
                <w:lang w:eastAsia="en-US"/>
              </w:rPr>
              <w:t>单位</w:t>
            </w:r>
          </w:p>
        </w:tc>
        <w:tc>
          <w:tcPr>
            <w:tcW w:w="2267" w:type="dxa"/>
            <w:noWrap w:val="0"/>
            <w:vAlign w:val="top"/>
          </w:tcPr>
          <w:p w14:paraId="18E862E9">
            <w:pPr>
              <w:widowControl/>
              <w:kinsoku w:val="0"/>
              <w:autoSpaceDE w:val="0"/>
              <w:autoSpaceDN w:val="0"/>
              <w:adjustRightInd w:val="0"/>
              <w:snapToGrid w:val="0"/>
              <w:spacing w:before="182" w:line="228" w:lineRule="auto"/>
              <w:ind w:left="964"/>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14"/>
                <w:kern w:val="0"/>
                <w:sz w:val="20"/>
                <w:szCs w:val="20"/>
                <w:highlight w:val="none"/>
                <w:lang w:eastAsia="en-US"/>
              </w:rPr>
              <w:t>日期</w:t>
            </w:r>
          </w:p>
        </w:tc>
        <w:tc>
          <w:tcPr>
            <w:tcW w:w="5672" w:type="dxa"/>
            <w:noWrap w:val="0"/>
            <w:vAlign w:val="top"/>
          </w:tcPr>
          <w:p w14:paraId="3AE577CB">
            <w:pPr>
              <w:widowControl/>
              <w:kinsoku w:val="0"/>
              <w:autoSpaceDE w:val="0"/>
              <w:autoSpaceDN w:val="0"/>
              <w:adjustRightInd w:val="0"/>
              <w:snapToGrid w:val="0"/>
              <w:spacing w:before="182" w:line="227" w:lineRule="auto"/>
              <w:ind w:left="2106"/>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8"/>
                <w:kern w:val="0"/>
                <w:sz w:val="20"/>
                <w:szCs w:val="20"/>
                <w:highlight w:val="none"/>
                <w:lang w:eastAsia="en-US"/>
              </w:rPr>
              <w:t>退货原因等备注</w:t>
            </w:r>
          </w:p>
        </w:tc>
      </w:tr>
      <w:tr w14:paraId="009CA1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1C6A579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7B3CE5A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76DD319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1708DDF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23A129E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323B05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03940E7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05966C6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514C7F15">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62D5C06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3368AB8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542AFE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01A2FD17">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5F528F25">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721389E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4A408B65">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31A1C10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263A73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1354E2F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1B7D3AD5">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500CF9D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6BB8271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39058FA6">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4B0537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9" w:hRule="atLeast"/>
        </w:trPr>
        <w:tc>
          <w:tcPr>
            <w:tcW w:w="684" w:type="dxa"/>
            <w:noWrap w:val="0"/>
            <w:vAlign w:val="top"/>
          </w:tcPr>
          <w:p w14:paraId="7A30CDCC">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281BD977">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548BDB12">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08FA01A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56B01276">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bl>
    <w:p w14:paraId="2695BC27">
      <w:pPr>
        <w:widowControl/>
        <w:kinsoku w:val="0"/>
        <w:autoSpaceDE w:val="0"/>
        <w:autoSpaceDN w:val="0"/>
        <w:adjustRightInd w:val="0"/>
        <w:snapToGrid w:val="0"/>
        <w:spacing w:line="297" w:lineRule="auto"/>
        <w:jc w:val="left"/>
        <w:textAlignment w:val="baseline"/>
        <w:rPr>
          <w:rFonts w:ascii="Arial" w:hAnsi="Arial" w:eastAsia="Arial" w:cs="Arial"/>
          <w:snapToGrid w:val="0"/>
          <w:color w:val="auto"/>
          <w:kern w:val="0"/>
          <w:sz w:val="21"/>
          <w:szCs w:val="21"/>
          <w:highlight w:val="none"/>
          <w:lang w:eastAsia="en-US"/>
        </w:rPr>
      </w:pPr>
    </w:p>
    <w:p w14:paraId="12781E72">
      <w:pPr>
        <w:kinsoku w:val="0"/>
        <w:autoSpaceDE w:val="0"/>
        <w:autoSpaceDN w:val="0"/>
        <w:adjustRightInd w:val="0"/>
        <w:snapToGrid w:val="0"/>
        <w:spacing w:before="65" w:line="193" w:lineRule="auto"/>
        <w:jc w:val="righ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9"/>
          <w:kern w:val="0"/>
          <w:sz w:val="20"/>
          <w:szCs w:val="20"/>
          <w:highlight w:val="none"/>
          <w:lang w:val="en-US" w:eastAsia="en-US" w:bidi="ar-SA"/>
        </w:rPr>
        <w:t>项目负责人</w:t>
      </w:r>
      <w:r>
        <w:rPr>
          <w:rFonts w:ascii="宋体" w:hAnsi="宋体" w:eastAsia="宋体" w:cs="宋体"/>
          <w:snapToGrid w:val="0"/>
          <w:color w:val="auto"/>
          <w:spacing w:val="-28"/>
          <w:kern w:val="0"/>
          <w:sz w:val="20"/>
          <w:szCs w:val="20"/>
          <w:highlight w:val="none"/>
          <w:lang w:val="en-US" w:eastAsia="en-US" w:bidi="ar-SA"/>
        </w:rPr>
        <w:t>：（</w:t>
      </w:r>
      <w:r>
        <w:rPr>
          <w:rFonts w:ascii="宋体" w:hAnsi="宋体" w:eastAsia="宋体" w:cs="宋体"/>
          <w:snapToGrid w:val="0"/>
          <w:color w:val="auto"/>
          <w:spacing w:val="9"/>
          <w:kern w:val="0"/>
          <w:sz w:val="20"/>
          <w:szCs w:val="20"/>
          <w:highlight w:val="none"/>
          <w:lang w:val="en-US" w:eastAsia="en-US" w:bidi="ar-SA"/>
        </w:rPr>
        <w:t>项目经理）                   退货人</w:t>
      </w:r>
      <w:r>
        <w:rPr>
          <w:rFonts w:ascii="宋体" w:hAnsi="宋体" w:eastAsia="宋体" w:cs="宋体"/>
          <w:snapToGrid w:val="0"/>
          <w:color w:val="auto"/>
          <w:spacing w:val="-28"/>
          <w:kern w:val="0"/>
          <w:sz w:val="20"/>
          <w:szCs w:val="20"/>
          <w:highlight w:val="none"/>
          <w:lang w:val="en-US" w:eastAsia="en-US" w:bidi="ar-SA"/>
        </w:rPr>
        <w:t>：（</w:t>
      </w:r>
      <w:r>
        <w:rPr>
          <w:rFonts w:ascii="宋体" w:hAnsi="宋体" w:eastAsia="宋体" w:cs="宋体"/>
          <w:snapToGrid w:val="0"/>
          <w:color w:val="auto"/>
          <w:spacing w:val="9"/>
          <w:kern w:val="0"/>
          <w:sz w:val="20"/>
          <w:szCs w:val="20"/>
          <w:highlight w:val="none"/>
          <w:lang w:val="en-US" w:eastAsia="en-US" w:bidi="ar-SA"/>
        </w:rPr>
        <w:t>仓管员及验收组其他成员）                   原供货单位经办人</w:t>
      </w:r>
      <w:r>
        <w:rPr>
          <w:rFonts w:ascii="宋体" w:hAnsi="宋体" w:eastAsia="宋体" w:cs="宋体"/>
          <w:snapToGrid w:val="0"/>
          <w:color w:val="auto"/>
          <w:spacing w:val="-28"/>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原供货单位合同约定执行人）</w:t>
      </w:r>
    </w:p>
    <w:p w14:paraId="2AB2C66E">
      <w:pPr>
        <w:spacing w:line="193" w:lineRule="auto"/>
        <w:rPr>
          <w:color w:val="auto"/>
          <w:highlight w:val="none"/>
        </w:rPr>
        <w:sectPr>
          <w:type w:val="continuous"/>
          <w:pgSz w:w="16839" w:h="11906"/>
          <w:pgMar w:top="1012" w:right="764" w:bottom="1192" w:left="784" w:header="0" w:footer="1028" w:gutter="0"/>
          <w:pgNumType w:fmt="decimal"/>
          <w:cols w:space="720" w:num="1"/>
        </w:sectPr>
      </w:pPr>
    </w:p>
    <w:p w14:paraId="3146CE75">
      <w:pPr>
        <w:kinsoku w:val="0"/>
        <w:autoSpaceDE w:val="0"/>
        <w:autoSpaceDN w:val="0"/>
        <w:adjustRightInd w:val="0"/>
        <w:snapToGrid w:val="0"/>
        <w:spacing w:before="189" w:line="222" w:lineRule="auto"/>
        <w:ind w:right="7"/>
        <w:jc w:val="right"/>
        <w:textAlignment w:val="baseline"/>
        <w:rPr>
          <w:rFonts w:hint="eastAsia" w:ascii="宋体" w:hAnsi="宋体" w:eastAsia="宋体" w:cs="宋体"/>
          <w:snapToGrid w:val="0"/>
          <w:color w:val="auto"/>
          <w:kern w:val="0"/>
          <w:sz w:val="43"/>
          <w:szCs w:val="43"/>
          <w:highlight w:val="none"/>
          <w:lang w:val="en-US" w:eastAsia="zh-CN" w:bidi="ar-SA"/>
        </w:rPr>
      </w:pPr>
      <w:r>
        <w:rPr>
          <w:rFonts w:ascii="宋体" w:hAnsi="宋体" w:eastAsia="宋体" w:cs="宋体"/>
          <w:snapToGrid w:val="0"/>
          <w:color w:val="auto"/>
          <w:kern w:val="0"/>
          <w:sz w:val="20"/>
          <w:szCs w:val="20"/>
          <w:highlight w:val="none"/>
          <w:lang w:val="en-US" w:eastAsia="en-US" w:bidi="ar-SA"/>
        </w:rPr>
        <mc:AlternateContent>
          <mc:Choice Requires="wps">
            <w:drawing>
              <wp:anchor distT="0" distB="0" distL="114300" distR="114300" simplePos="0" relativeHeight="251671552" behindDoc="0" locked="0" layoutInCell="0" allowOverlap="1">
                <wp:simplePos x="0" y="0"/>
                <wp:positionH relativeFrom="page">
                  <wp:posOffset>9984105</wp:posOffset>
                </wp:positionH>
                <wp:positionV relativeFrom="page">
                  <wp:posOffset>3413760</wp:posOffset>
                </wp:positionV>
                <wp:extent cx="184150" cy="2689225"/>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4150" cy="2689225"/>
                        </a:xfrm>
                        <a:prstGeom prst="rect">
                          <a:avLst/>
                        </a:prstGeom>
                        <a:noFill/>
                        <a:ln>
                          <a:noFill/>
                        </a:ln>
                      </wps:spPr>
                      <wps:txbx>
                        <w:txbxContent>
                          <w:p w14:paraId="4380AF60">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714686AD">
                            <w:pPr>
                              <w:rPr>
                                <w:lang w:val="en-US" w:eastAsia="en-US"/>
                              </w:rPr>
                            </w:pPr>
                          </w:p>
                        </w:txbxContent>
                      </wps:txbx>
                      <wps:bodyPr vert="eaVert" lIns="0" tIns="0" rIns="0" bIns="0" upright="1"/>
                    </wps:wsp>
                  </a:graphicData>
                </a:graphic>
              </wp:anchor>
            </w:drawing>
          </mc:Choice>
          <mc:Fallback>
            <w:pict>
              <v:shape id="_x0000_s1026" o:spid="_x0000_s1026" o:spt="202" type="#_x0000_t202" style="position:absolute;left:0pt;margin-left:786.15pt;margin-top:268.8pt;height:211.75pt;width:14.5pt;mso-position-horizontal-relative:page;mso-position-vertical-relative:page;z-index:251671552;mso-width-relative:page;mso-height-relative:page;" filled="f" stroked="f" coordsize="21600,21600" o:allowincell="f" o:gfxdata="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Yhiz92AAAAA0BAAAPAAAAAAAAAAEAIAAAACIAAABkcnMvZG93bnJl&#10;di54bWxQSwECFAAUAAAACACHTuJA44IaY8QBAACCAwAADgAAAAAAAAABACAAAAAnAQAAZHJzL2Uy&#10;b0RvYy54bWxQSwUGAAAAAAYABgBZAQAAXQUAAAAA&#10;">
                <v:fill on="f" focussize="0,0"/>
                <v:stroke on="f"/>
                <v:imagedata o:title=""/>
                <o:lock v:ext="edit" aspectratio="f"/>
                <v:textbox inset="0mm,0mm,0mm,0mm" style="layout-flow:vertical-ideographic;">
                  <w:txbxContent>
                    <w:p w14:paraId="4380AF60">
                      <w:pPr>
                        <w:pStyle w:val="4"/>
                        <w:spacing w:before="20" w:line="224" w:lineRule="auto"/>
                        <w:ind w:left="20"/>
                        <w:rPr>
                          <w:rFonts w:hint="eastAsia" w:ascii="宋体" w:hAnsi="宋体" w:eastAsia="宋体" w:cs="宋体"/>
                          <w:sz w:val="20"/>
                          <w:szCs w:val="20"/>
                        </w:rPr>
                      </w:pPr>
                      <w:r>
                        <w:rPr>
                          <w:rFonts w:hint="eastAsia" w:ascii="宋体" w:hAnsi="宋体" w:eastAsia="宋体" w:cs="宋体"/>
                          <w:spacing w:val="14"/>
                          <w:sz w:val="20"/>
                          <w:szCs w:val="20"/>
                        </w:rPr>
                        <w:t>一 存根（白）二 财务（红）三 顾客（绿）</w:t>
                      </w:r>
                    </w:p>
                    <w:p w14:paraId="714686AD">
                      <w:pPr>
                        <w:rPr>
                          <w:lang w:val="en-US" w:eastAsia="en-US"/>
                        </w:rPr>
                      </w:pPr>
                    </w:p>
                  </w:txbxContent>
                </v:textbox>
              </v:shape>
            </w:pict>
          </mc:Fallback>
        </mc:AlternateContent>
      </w:r>
      <w:r>
        <w:rPr>
          <w:rFonts w:ascii="宋体" w:hAnsi="宋体" w:eastAsia="宋体" w:cs="宋体"/>
          <w:snapToGrid w:val="0"/>
          <w:color w:val="auto"/>
          <w:kern w:val="0"/>
          <w:sz w:val="20"/>
          <w:szCs w:val="20"/>
          <w:highlight w:val="none"/>
          <w:lang w:val="en-US" w:eastAsia="en-US" w:bidi="ar-SA"/>
        </w:rPr>
        <w:drawing>
          <wp:anchor distT="0" distB="0" distL="114300" distR="114300" simplePos="0" relativeHeight="251670528" behindDoc="0" locked="0" layoutInCell="0" allowOverlap="1">
            <wp:simplePos x="0" y="0"/>
            <wp:positionH relativeFrom="page">
              <wp:posOffset>2353945</wp:posOffset>
            </wp:positionH>
            <wp:positionV relativeFrom="page">
              <wp:posOffset>1151890</wp:posOffset>
            </wp:positionV>
            <wp:extent cx="5977255" cy="673735"/>
            <wp:effectExtent l="0" t="0" r="4445" b="12065"/>
            <wp:wrapNone/>
            <wp:docPr id="45" name="IM 10"/>
            <wp:cNvGraphicFramePr/>
            <a:graphic xmlns:a="http://schemas.openxmlformats.org/drawingml/2006/main">
              <a:graphicData uri="http://schemas.openxmlformats.org/drawingml/2006/picture">
                <pic:pic xmlns:pic="http://schemas.openxmlformats.org/drawingml/2006/picture">
                  <pic:nvPicPr>
                    <pic:cNvPr id="45" name="IM 10"/>
                    <pic:cNvPicPr/>
                  </pic:nvPicPr>
                  <pic:blipFill>
                    <a:blip r:embed="rId18"/>
                    <a:stretch>
                      <a:fillRect/>
                    </a:stretch>
                  </pic:blipFill>
                  <pic:spPr>
                    <a:xfrm>
                      <a:off x="0" y="0"/>
                      <a:ext cx="5977255" cy="673735"/>
                    </a:xfrm>
                    <a:prstGeom prst="rect">
                      <a:avLst/>
                    </a:prstGeom>
                    <a:noFill/>
                    <a:ln>
                      <a:noFill/>
                    </a:ln>
                  </pic:spPr>
                </pic:pic>
              </a:graphicData>
            </a:graphic>
          </wp:anchor>
        </w:drawing>
      </w:r>
      <w:r>
        <w:rPr>
          <w:rFonts w:ascii="宋体" w:hAnsi="宋体" w:eastAsia="宋体" w:cs="宋体"/>
          <w:snapToGrid w:val="0"/>
          <w:color w:val="auto"/>
          <w:spacing w:val="-8"/>
          <w:kern w:val="0"/>
          <w:sz w:val="43"/>
          <w:szCs w:val="43"/>
          <w:highlight w:val="none"/>
          <w:lang w:val="en-US" w:eastAsia="en-US" w:bidi="ar-SA"/>
        </w:rPr>
        <w:t>附件</w:t>
      </w:r>
      <w:r>
        <w:rPr>
          <w:rFonts w:hint="eastAsia" w:ascii="宋体" w:hAnsi="宋体" w:cs="宋体"/>
          <w:snapToGrid w:val="0"/>
          <w:color w:val="auto"/>
          <w:spacing w:val="-8"/>
          <w:kern w:val="0"/>
          <w:sz w:val="43"/>
          <w:szCs w:val="43"/>
          <w:highlight w:val="none"/>
          <w:lang w:val="en-US" w:eastAsia="zh-CN" w:bidi="ar-SA"/>
        </w:rPr>
        <w:t>十一</w:t>
      </w:r>
    </w:p>
    <w:p w14:paraId="19FB52D2">
      <w:pPr>
        <w:widowControl/>
        <w:kinsoku w:val="0"/>
        <w:autoSpaceDE w:val="0"/>
        <w:autoSpaceDN w:val="0"/>
        <w:adjustRightInd w:val="0"/>
        <w:snapToGrid w:val="0"/>
        <w:spacing w:line="281" w:lineRule="auto"/>
        <w:jc w:val="left"/>
        <w:textAlignment w:val="baseline"/>
        <w:rPr>
          <w:rFonts w:ascii="Arial" w:hAnsi="Arial" w:eastAsia="Arial" w:cs="Arial"/>
          <w:snapToGrid w:val="0"/>
          <w:color w:val="auto"/>
          <w:kern w:val="0"/>
          <w:sz w:val="21"/>
          <w:szCs w:val="21"/>
          <w:highlight w:val="none"/>
          <w:lang w:eastAsia="en-US"/>
        </w:rPr>
      </w:pPr>
    </w:p>
    <w:p w14:paraId="7835F62E">
      <w:pPr>
        <w:widowControl/>
        <w:kinsoku w:val="0"/>
        <w:autoSpaceDE w:val="0"/>
        <w:autoSpaceDN w:val="0"/>
        <w:adjustRightInd w:val="0"/>
        <w:snapToGrid w:val="0"/>
        <w:spacing w:line="282" w:lineRule="auto"/>
        <w:jc w:val="left"/>
        <w:textAlignment w:val="baseline"/>
        <w:rPr>
          <w:rFonts w:ascii="Arial" w:hAnsi="Arial" w:eastAsia="Arial" w:cs="Arial"/>
          <w:snapToGrid w:val="0"/>
          <w:color w:val="auto"/>
          <w:kern w:val="0"/>
          <w:sz w:val="21"/>
          <w:szCs w:val="21"/>
          <w:highlight w:val="none"/>
          <w:lang w:eastAsia="en-US"/>
        </w:rPr>
      </w:pPr>
    </w:p>
    <w:p w14:paraId="78D829BC">
      <w:pPr>
        <w:widowControl/>
        <w:kinsoku w:val="0"/>
        <w:autoSpaceDE w:val="0"/>
        <w:autoSpaceDN w:val="0"/>
        <w:adjustRightInd w:val="0"/>
        <w:snapToGrid w:val="0"/>
        <w:spacing w:line="282" w:lineRule="auto"/>
        <w:jc w:val="left"/>
        <w:textAlignment w:val="baseline"/>
        <w:rPr>
          <w:rFonts w:ascii="Arial" w:hAnsi="Arial" w:eastAsia="Arial" w:cs="Arial"/>
          <w:snapToGrid w:val="0"/>
          <w:color w:val="auto"/>
          <w:kern w:val="0"/>
          <w:sz w:val="21"/>
          <w:szCs w:val="21"/>
          <w:highlight w:val="none"/>
          <w:lang w:eastAsia="en-US"/>
        </w:rPr>
      </w:pPr>
    </w:p>
    <w:p w14:paraId="77A50775">
      <w:pPr>
        <w:widowControl/>
        <w:kinsoku w:val="0"/>
        <w:autoSpaceDE w:val="0"/>
        <w:autoSpaceDN w:val="0"/>
        <w:adjustRightInd w:val="0"/>
        <w:snapToGrid w:val="0"/>
        <w:spacing w:before="91" w:line="181" w:lineRule="auto"/>
        <w:ind w:left="13185"/>
        <w:jc w:val="left"/>
        <w:textAlignment w:val="baseline"/>
        <w:outlineLvl w:val="0"/>
        <w:rPr>
          <w:rFonts w:ascii="Calibri" w:hAnsi="Calibri" w:eastAsia="Calibri" w:cs="Calibri"/>
          <w:snapToGrid w:val="0"/>
          <w:color w:val="auto"/>
          <w:kern w:val="0"/>
          <w:sz w:val="30"/>
          <w:szCs w:val="30"/>
          <w:highlight w:val="none"/>
          <w:lang w:eastAsia="en-US"/>
        </w:rPr>
      </w:pPr>
      <w:bookmarkStart w:id="286" w:name="_Toc10737"/>
      <w:bookmarkStart w:id="287" w:name="_Toc13672"/>
      <w:bookmarkStart w:id="288" w:name="_Toc17030"/>
      <w:bookmarkStart w:id="289" w:name="_Toc3471"/>
      <w:bookmarkStart w:id="290" w:name="_Toc30935"/>
      <w:bookmarkStart w:id="291" w:name="_Toc11578"/>
      <w:bookmarkStart w:id="292" w:name="_Toc2625"/>
      <w:bookmarkStart w:id="293" w:name="_Toc7070"/>
      <w:bookmarkStart w:id="294" w:name="_Toc27536"/>
      <w:bookmarkStart w:id="295" w:name="_Toc19182"/>
      <w:bookmarkStart w:id="296" w:name="_Toc27853"/>
      <w:r>
        <w:rPr>
          <w:rFonts w:ascii="Calibri" w:hAnsi="Calibri" w:eastAsia="Calibri" w:cs="Calibri"/>
          <w:b/>
          <w:bCs/>
          <w:snapToGrid w:val="0"/>
          <w:color w:val="auto"/>
          <w:spacing w:val="-3"/>
          <w:kern w:val="0"/>
          <w:sz w:val="30"/>
          <w:szCs w:val="30"/>
          <w:highlight w:val="none"/>
          <w:lang w:eastAsia="en-US"/>
        </w:rPr>
        <w:t>No.0000001</w:t>
      </w:r>
      <w:bookmarkEnd w:id="286"/>
      <w:bookmarkEnd w:id="287"/>
      <w:bookmarkEnd w:id="288"/>
      <w:bookmarkEnd w:id="289"/>
      <w:bookmarkEnd w:id="290"/>
      <w:bookmarkEnd w:id="291"/>
      <w:bookmarkEnd w:id="292"/>
      <w:bookmarkEnd w:id="293"/>
      <w:bookmarkEnd w:id="294"/>
      <w:bookmarkEnd w:id="295"/>
      <w:bookmarkEnd w:id="296"/>
    </w:p>
    <w:p w14:paraId="04A7EBCC">
      <w:pPr>
        <w:kinsoku w:val="0"/>
        <w:autoSpaceDE w:val="0"/>
        <w:autoSpaceDN w:val="0"/>
        <w:adjustRightInd w:val="0"/>
        <w:snapToGrid w:val="0"/>
        <w:spacing w:before="116" w:line="219" w:lineRule="auto"/>
        <w:ind w:left="6959"/>
        <w:jc w:val="left"/>
        <w:textAlignment w:val="baseline"/>
        <w:rPr>
          <w:rFonts w:ascii="宋体" w:hAnsi="宋体" w:eastAsia="宋体" w:cs="宋体"/>
          <w:snapToGrid w:val="0"/>
          <w:color w:val="auto"/>
          <w:kern w:val="0"/>
          <w:sz w:val="35"/>
          <w:szCs w:val="35"/>
          <w:highlight w:val="none"/>
          <w:lang w:val="en-US" w:eastAsia="en-US" w:bidi="ar-SA"/>
        </w:rPr>
      </w:pPr>
      <w:r>
        <w:rPr>
          <w:rFonts w:ascii="宋体" w:hAnsi="宋体" w:eastAsia="宋体" w:cs="宋体"/>
          <w:snapToGrid w:val="0"/>
          <w:color w:val="auto"/>
          <w:spacing w:val="-14"/>
          <w:kern w:val="0"/>
          <w:sz w:val="35"/>
          <w:szCs w:val="35"/>
          <w:highlight w:val="none"/>
          <w:lang w:val="en-US" w:eastAsia="en-US" w:bidi="ar-SA"/>
        </w:rPr>
        <w:t>出</w:t>
      </w:r>
      <w:r>
        <w:rPr>
          <w:rFonts w:ascii="宋体" w:hAnsi="宋体" w:eastAsia="宋体" w:cs="宋体"/>
          <w:snapToGrid w:val="0"/>
          <w:color w:val="auto"/>
          <w:spacing w:val="20"/>
          <w:kern w:val="0"/>
          <w:sz w:val="35"/>
          <w:szCs w:val="35"/>
          <w:highlight w:val="none"/>
          <w:lang w:val="en-US" w:eastAsia="en-US" w:bidi="ar-SA"/>
        </w:rPr>
        <w:t xml:space="preserve"> </w:t>
      </w:r>
      <w:r>
        <w:rPr>
          <w:rFonts w:ascii="宋体" w:hAnsi="宋体" w:eastAsia="宋体" w:cs="宋体"/>
          <w:snapToGrid w:val="0"/>
          <w:color w:val="auto"/>
          <w:spacing w:val="-14"/>
          <w:kern w:val="0"/>
          <w:sz w:val="35"/>
          <w:szCs w:val="35"/>
          <w:highlight w:val="none"/>
          <w:lang w:val="en-US" w:eastAsia="en-US" w:bidi="ar-SA"/>
        </w:rPr>
        <w:t>库</w:t>
      </w:r>
      <w:r>
        <w:rPr>
          <w:rFonts w:ascii="宋体" w:hAnsi="宋体" w:eastAsia="宋体" w:cs="宋体"/>
          <w:snapToGrid w:val="0"/>
          <w:color w:val="auto"/>
          <w:spacing w:val="22"/>
          <w:kern w:val="0"/>
          <w:sz w:val="35"/>
          <w:szCs w:val="35"/>
          <w:highlight w:val="none"/>
          <w:lang w:val="en-US" w:eastAsia="en-US" w:bidi="ar-SA"/>
        </w:rPr>
        <w:t xml:space="preserve"> </w:t>
      </w:r>
      <w:r>
        <w:rPr>
          <w:rFonts w:ascii="宋体" w:hAnsi="宋体" w:eastAsia="宋体" w:cs="宋体"/>
          <w:snapToGrid w:val="0"/>
          <w:color w:val="auto"/>
          <w:spacing w:val="-14"/>
          <w:kern w:val="0"/>
          <w:sz w:val="35"/>
          <w:szCs w:val="35"/>
          <w:highlight w:val="none"/>
          <w:lang w:val="en-US" w:eastAsia="en-US" w:bidi="ar-SA"/>
        </w:rPr>
        <w:t>单</w:t>
      </w:r>
    </w:p>
    <w:p w14:paraId="68303F3E">
      <w:pPr>
        <w:spacing w:line="219" w:lineRule="auto"/>
        <w:rPr>
          <w:color w:val="auto"/>
          <w:sz w:val="35"/>
          <w:szCs w:val="35"/>
          <w:highlight w:val="none"/>
        </w:rPr>
        <w:sectPr>
          <w:footerReference r:id="rId13" w:type="default"/>
          <w:pgSz w:w="16839" w:h="11906"/>
          <w:pgMar w:top="1012" w:right="844" w:bottom="1191" w:left="784" w:header="0" w:footer="1028" w:gutter="0"/>
          <w:pgNumType w:fmt="decimal"/>
          <w:cols w:space="720" w:num="1"/>
        </w:sectPr>
      </w:pPr>
    </w:p>
    <w:p w14:paraId="41D64CDC">
      <w:pPr>
        <w:kinsoku w:val="0"/>
        <w:autoSpaceDE w:val="0"/>
        <w:autoSpaceDN w:val="0"/>
        <w:adjustRightInd w:val="0"/>
        <w:snapToGrid w:val="0"/>
        <w:spacing w:before="41" w:line="193" w:lineRule="auto"/>
        <w:ind w:left="76"/>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2"/>
          <w:kern w:val="0"/>
          <w:sz w:val="20"/>
          <w:szCs w:val="20"/>
          <w:highlight w:val="none"/>
          <w:lang w:val="en-US" w:eastAsia="en-US" w:bidi="ar-SA"/>
        </w:rPr>
        <w:t>工程名称：                                                                                      日 期</w:t>
      </w:r>
      <w:r>
        <w:rPr>
          <w:rFonts w:ascii="宋体" w:hAnsi="宋体" w:eastAsia="宋体" w:cs="宋体"/>
          <w:snapToGrid w:val="0"/>
          <w:color w:val="auto"/>
          <w:spacing w:val="48"/>
          <w:kern w:val="0"/>
          <w:sz w:val="20"/>
          <w:szCs w:val="20"/>
          <w:highlight w:val="none"/>
          <w:lang w:val="en-US" w:eastAsia="en-US" w:bidi="ar-SA"/>
        </w:rPr>
        <w:t xml:space="preserve"> </w:t>
      </w:r>
      <w:r>
        <w:rPr>
          <w:rFonts w:ascii="宋体" w:hAnsi="宋体" w:eastAsia="宋体" w:cs="宋体"/>
          <w:snapToGrid w:val="0"/>
          <w:color w:val="auto"/>
          <w:spacing w:val="-2"/>
          <w:kern w:val="0"/>
          <w:sz w:val="20"/>
          <w:szCs w:val="20"/>
          <w:highlight w:val="none"/>
          <w:lang w:val="en-US" w:eastAsia="en-US" w:bidi="ar-SA"/>
        </w:rPr>
        <w:t>：       年     月     日</w:t>
      </w:r>
    </w:p>
    <w:p w14:paraId="34CD2994">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440ADDC1">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第</w:t>
      </w:r>
    </w:p>
    <w:p w14:paraId="0DF8EAC6">
      <w:pPr>
        <w:widowControl/>
        <w:kinsoku w:val="0"/>
        <w:autoSpaceDE w:val="0"/>
        <w:autoSpaceDN w:val="0"/>
        <w:adjustRightInd w:val="0"/>
        <w:snapToGrid w:val="0"/>
        <w:spacing w:line="14" w:lineRule="auto"/>
        <w:jc w:val="left"/>
        <w:textAlignment w:val="baseline"/>
        <w:rPr>
          <w:rFonts w:ascii="Arial" w:hAnsi="Arial" w:eastAsia="Arial" w:cs="Arial"/>
          <w:snapToGrid w:val="0"/>
          <w:color w:val="auto"/>
          <w:kern w:val="0"/>
          <w:sz w:val="2"/>
          <w:szCs w:val="21"/>
          <w:highlight w:val="none"/>
          <w:lang w:eastAsia="en-US"/>
        </w:rPr>
      </w:pPr>
      <w:r>
        <w:rPr>
          <w:rFonts w:ascii="Arial" w:hAnsi="Arial" w:eastAsia="Arial" w:cs="Arial"/>
          <w:snapToGrid w:val="0"/>
          <w:color w:val="auto"/>
          <w:kern w:val="0"/>
          <w:sz w:val="2"/>
          <w:szCs w:val="2"/>
          <w:highlight w:val="none"/>
          <w:lang w:eastAsia="en-US"/>
        </w:rPr>
        <w:br w:type="column"/>
      </w:r>
    </w:p>
    <w:p w14:paraId="29501F1C">
      <w:pPr>
        <w:kinsoku w:val="0"/>
        <w:autoSpaceDE w:val="0"/>
        <w:autoSpaceDN w:val="0"/>
        <w:adjustRightInd w:val="0"/>
        <w:snapToGrid w:val="0"/>
        <w:spacing w:before="40" w:line="193" w:lineRule="auto"/>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kern w:val="0"/>
          <w:sz w:val="20"/>
          <w:szCs w:val="20"/>
          <w:highlight w:val="none"/>
          <w:lang w:val="en-US" w:eastAsia="en-US" w:bidi="ar-SA"/>
        </w:rPr>
        <w:t>页</w:t>
      </w:r>
    </w:p>
    <w:p w14:paraId="3683412D">
      <w:pPr>
        <w:spacing w:line="193" w:lineRule="auto"/>
        <w:rPr>
          <w:color w:val="auto"/>
          <w:highlight w:val="none"/>
        </w:rPr>
        <w:sectPr>
          <w:type w:val="continuous"/>
          <w:pgSz w:w="16839" w:h="11906"/>
          <w:pgMar w:top="1012" w:right="844" w:bottom="1191" w:left="784" w:header="0" w:footer="1028" w:gutter="0"/>
          <w:pgNumType w:fmt="decimal"/>
          <w:cols w:equalWidth="0" w:num="3">
            <w:col w:w="13100" w:space="100"/>
            <w:col w:w="954" w:space="100"/>
            <w:col w:w="957"/>
          </w:cols>
        </w:sectPr>
      </w:pPr>
    </w:p>
    <w:p w14:paraId="68A72965">
      <w:pPr>
        <w:widowControl/>
        <w:kinsoku w:val="0"/>
        <w:autoSpaceDE w:val="0"/>
        <w:autoSpaceDN w:val="0"/>
        <w:adjustRightInd w:val="0"/>
        <w:snapToGrid w:val="0"/>
        <w:spacing w:before="106" w:line="240" w:lineRule="auto"/>
        <w:jc w:val="left"/>
        <w:textAlignment w:val="baseline"/>
        <w:rPr>
          <w:rFonts w:ascii="Arial" w:hAnsi="Arial" w:eastAsia="Arial" w:cs="Arial"/>
          <w:snapToGrid w:val="0"/>
          <w:color w:val="auto"/>
          <w:kern w:val="0"/>
          <w:szCs w:val="21"/>
          <w:highlight w:val="none"/>
          <w:lang w:eastAsia="en-US"/>
        </w:rPr>
      </w:pPr>
    </w:p>
    <w:tbl>
      <w:tblPr>
        <w:tblStyle w:val="17"/>
        <w:tblW w:w="148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4"/>
        <w:gridCol w:w="3967"/>
        <w:gridCol w:w="2267"/>
        <w:gridCol w:w="2267"/>
        <w:gridCol w:w="5672"/>
      </w:tblGrid>
      <w:tr w14:paraId="16189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84" w:type="dxa"/>
            <w:noWrap w:val="0"/>
            <w:vAlign w:val="top"/>
          </w:tcPr>
          <w:p w14:paraId="0FC8EFA3">
            <w:pPr>
              <w:widowControl/>
              <w:kinsoku w:val="0"/>
              <w:autoSpaceDE w:val="0"/>
              <w:autoSpaceDN w:val="0"/>
              <w:adjustRightInd w:val="0"/>
              <w:snapToGrid w:val="0"/>
              <w:spacing w:before="182" w:line="229" w:lineRule="auto"/>
              <w:ind w:left="13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5"/>
                <w:kern w:val="0"/>
                <w:sz w:val="20"/>
                <w:szCs w:val="20"/>
                <w:highlight w:val="none"/>
                <w:lang w:eastAsia="en-US"/>
              </w:rPr>
              <w:t>序号</w:t>
            </w:r>
          </w:p>
        </w:tc>
        <w:tc>
          <w:tcPr>
            <w:tcW w:w="3967" w:type="dxa"/>
            <w:noWrap w:val="0"/>
            <w:vAlign w:val="top"/>
          </w:tcPr>
          <w:p w14:paraId="44A2587F">
            <w:pPr>
              <w:widowControl/>
              <w:kinsoku w:val="0"/>
              <w:autoSpaceDE w:val="0"/>
              <w:autoSpaceDN w:val="0"/>
              <w:adjustRightInd w:val="0"/>
              <w:snapToGrid w:val="0"/>
              <w:spacing w:before="149" w:line="280" w:lineRule="exact"/>
              <w:ind w:left="1316"/>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7"/>
                <w:kern w:val="0"/>
                <w:position w:val="2"/>
                <w:sz w:val="20"/>
                <w:szCs w:val="20"/>
                <w:highlight w:val="none"/>
                <w:lang w:eastAsia="en-US"/>
              </w:rPr>
              <w:t>材料名称</w:t>
            </w:r>
            <w:r>
              <w:rPr>
                <w:rFonts w:ascii="Calibri" w:hAnsi="Calibri" w:eastAsia="Calibri" w:cs="Calibri"/>
                <w:snapToGrid w:val="0"/>
                <w:color w:val="auto"/>
                <w:spacing w:val="7"/>
                <w:kern w:val="0"/>
                <w:position w:val="2"/>
                <w:sz w:val="20"/>
                <w:szCs w:val="20"/>
                <w:highlight w:val="none"/>
                <w:lang w:eastAsia="en-US"/>
              </w:rPr>
              <w:t>/</w:t>
            </w:r>
            <w:r>
              <w:rPr>
                <w:rFonts w:ascii="宋体" w:hAnsi="宋体" w:eastAsia="宋体" w:cs="宋体"/>
                <w:snapToGrid w:val="0"/>
                <w:color w:val="auto"/>
                <w:spacing w:val="7"/>
                <w:kern w:val="0"/>
                <w:position w:val="2"/>
                <w:sz w:val="20"/>
                <w:szCs w:val="20"/>
                <w:highlight w:val="none"/>
                <w:lang w:eastAsia="en-US"/>
              </w:rPr>
              <w:t>规格</w:t>
            </w:r>
          </w:p>
        </w:tc>
        <w:tc>
          <w:tcPr>
            <w:tcW w:w="2267" w:type="dxa"/>
            <w:noWrap w:val="0"/>
            <w:vAlign w:val="top"/>
          </w:tcPr>
          <w:p w14:paraId="243CF992">
            <w:pPr>
              <w:widowControl/>
              <w:kinsoku w:val="0"/>
              <w:autoSpaceDE w:val="0"/>
              <w:autoSpaceDN w:val="0"/>
              <w:adjustRightInd w:val="0"/>
              <w:snapToGrid w:val="0"/>
              <w:spacing w:before="149" w:line="280" w:lineRule="exact"/>
              <w:ind w:left="680"/>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6"/>
                <w:kern w:val="0"/>
                <w:position w:val="2"/>
                <w:sz w:val="20"/>
                <w:szCs w:val="20"/>
                <w:highlight w:val="none"/>
                <w:lang w:eastAsia="en-US"/>
              </w:rPr>
              <w:t>数量</w:t>
            </w:r>
            <w:r>
              <w:rPr>
                <w:rFonts w:ascii="Calibri" w:hAnsi="Calibri" w:eastAsia="Calibri" w:cs="Calibri"/>
                <w:snapToGrid w:val="0"/>
                <w:color w:val="auto"/>
                <w:spacing w:val="6"/>
                <w:kern w:val="0"/>
                <w:position w:val="2"/>
                <w:sz w:val="20"/>
                <w:szCs w:val="20"/>
                <w:highlight w:val="none"/>
                <w:lang w:eastAsia="en-US"/>
              </w:rPr>
              <w:t>/</w:t>
            </w:r>
            <w:r>
              <w:rPr>
                <w:rFonts w:ascii="宋体" w:hAnsi="宋体" w:eastAsia="宋体" w:cs="宋体"/>
                <w:snapToGrid w:val="0"/>
                <w:color w:val="auto"/>
                <w:spacing w:val="6"/>
                <w:kern w:val="0"/>
                <w:position w:val="2"/>
                <w:sz w:val="20"/>
                <w:szCs w:val="20"/>
                <w:highlight w:val="none"/>
                <w:lang w:eastAsia="en-US"/>
              </w:rPr>
              <w:t>单位</w:t>
            </w:r>
          </w:p>
        </w:tc>
        <w:tc>
          <w:tcPr>
            <w:tcW w:w="2267" w:type="dxa"/>
            <w:noWrap w:val="0"/>
            <w:vAlign w:val="top"/>
          </w:tcPr>
          <w:p w14:paraId="4CD16387">
            <w:pPr>
              <w:widowControl/>
              <w:kinsoku w:val="0"/>
              <w:autoSpaceDE w:val="0"/>
              <w:autoSpaceDN w:val="0"/>
              <w:adjustRightInd w:val="0"/>
              <w:snapToGrid w:val="0"/>
              <w:spacing w:before="181" w:line="228" w:lineRule="auto"/>
              <w:ind w:left="747"/>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kern w:val="0"/>
                <w:sz w:val="20"/>
                <w:szCs w:val="20"/>
                <w:highlight w:val="none"/>
                <w:lang w:eastAsia="en-US"/>
              </w:rPr>
              <w:t>申领日期</w:t>
            </w:r>
          </w:p>
        </w:tc>
        <w:tc>
          <w:tcPr>
            <w:tcW w:w="5672" w:type="dxa"/>
            <w:noWrap w:val="0"/>
            <w:vAlign w:val="top"/>
          </w:tcPr>
          <w:p w14:paraId="1B65F6EF">
            <w:pPr>
              <w:widowControl/>
              <w:kinsoku w:val="0"/>
              <w:autoSpaceDE w:val="0"/>
              <w:autoSpaceDN w:val="0"/>
              <w:adjustRightInd w:val="0"/>
              <w:snapToGrid w:val="0"/>
              <w:spacing w:before="181" w:line="228" w:lineRule="auto"/>
              <w:ind w:left="1896"/>
              <w:jc w:val="left"/>
              <w:textAlignment w:val="baseline"/>
              <w:rPr>
                <w:rFonts w:ascii="宋体" w:hAnsi="宋体" w:eastAsia="宋体" w:cs="宋体"/>
                <w:snapToGrid w:val="0"/>
                <w:color w:val="auto"/>
                <w:kern w:val="0"/>
                <w:sz w:val="20"/>
                <w:szCs w:val="20"/>
                <w:highlight w:val="none"/>
                <w:lang w:eastAsia="en-US"/>
              </w:rPr>
            </w:pPr>
            <w:r>
              <w:rPr>
                <w:rFonts w:ascii="宋体" w:hAnsi="宋体" w:eastAsia="宋体" w:cs="宋体"/>
                <w:snapToGrid w:val="0"/>
                <w:color w:val="auto"/>
                <w:spacing w:val="8"/>
                <w:kern w:val="0"/>
                <w:sz w:val="20"/>
                <w:szCs w:val="20"/>
                <w:highlight w:val="none"/>
                <w:lang w:eastAsia="en-US"/>
              </w:rPr>
              <w:t>主要使用部位等备注</w:t>
            </w:r>
          </w:p>
        </w:tc>
      </w:tr>
      <w:tr w14:paraId="5C7CBF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15BA394E">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31BB85F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3622143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17B41730">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1AA1143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734A9B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4B69092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719C3131">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624AD27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5FCF83A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31F40FD3">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2F223D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120AE27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0E59074A">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7D4BDD53">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1866403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0E603587">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7901C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4" w:hRule="atLeast"/>
        </w:trPr>
        <w:tc>
          <w:tcPr>
            <w:tcW w:w="684" w:type="dxa"/>
            <w:noWrap w:val="0"/>
            <w:vAlign w:val="top"/>
          </w:tcPr>
          <w:p w14:paraId="0A628A22">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2D0C533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719F2D9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40E4895D">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210BEA9B">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r w14:paraId="0BAE1E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029" w:hRule="atLeast"/>
        </w:trPr>
        <w:tc>
          <w:tcPr>
            <w:tcW w:w="684" w:type="dxa"/>
            <w:noWrap w:val="0"/>
            <w:vAlign w:val="top"/>
          </w:tcPr>
          <w:p w14:paraId="33DD5319">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3967" w:type="dxa"/>
            <w:noWrap w:val="0"/>
            <w:vAlign w:val="top"/>
          </w:tcPr>
          <w:p w14:paraId="0414DFE8">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02E69A2F">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2267" w:type="dxa"/>
            <w:noWrap w:val="0"/>
            <w:vAlign w:val="top"/>
          </w:tcPr>
          <w:p w14:paraId="481E3A33">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c>
          <w:tcPr>
            <w:tcW w:w="5672" w:type="dxa"/>
            <w:noWrap w:val="0"/>
            <w:vAlign w:val="top"/>
          </w:tcPr>
          <w:p w14:paraId="7B69DEC4">
            <w:pPr>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lang w:val="en-US" w:eastAsia="en-US" w:bidi="ar-SA"/>
              </w:rPr>
            </w:pPr>
          </w:p>
        </w:tc>
      </w:tr>
    </w:tbl>
    <w:p w14:paraId="387E481D">
      <w:pPr>
        <w:widowControl/>
        <w:kinsoku w:val="0"/>
        <w:autoSpaceDE w:val="0"/>
        <w:autoSpaceDN w:val="0"/>
        <w:adjustRightInd w:val="0"/>
        <w:snapToGrid w:val="0"/>
        <w:spacing w:line="297" w:lineRule="auto"/>
        <w:jc w:val="left"/>
        <w:textAlignment w:val="baseline"/>
        <w:rPr>
          <w:rFonts w:ascii="Arial" w:hAnsi="Arial" w:eastAsia="Arial" w:cs="Arial"/>
          <w:snapToGrid w:val="0"/>
          <w:color w:val="auto"/>
          <w:kern w:val="0"/>
          <w:sz w:val="21"/>
          <w:szCs w:val="21"/>
          <w:highlight w:val="none"/>
          <w:lang w:eastAsia="en-US"/>
        </w:rPr>
      </w:pPr>
    </w:p>
    <w:p w14:paraId="6C5DD466">
      <w:pPr>
        <w:kinsoku w:val="0"/>
        <w:autoSpaceDE w:val="0"/>
        <w:autoSpaceDN w:val="0"/>
        <w:adjustRightInd w:val="0"/>
        <w:snapToGrid w:val="0"/>
        <w:spacing w:before="65" w:line="193" w:lineRule="auto"/>
        <w:ind w:left="84"/>
        <w:jc w:val="left"/>
        <w:textAlignment w:val="baseline"/>
        <w:rPr>
          <w:rFonts w:ascii="宋体" w:hAnsi="宋体" w:eastAsia="宋体" w:cs="宋体"/>
          <w:snapToGrid w:val="0"/>
          <w:color w:val="auto"/>
          <w:kern w:val="0"/>
          <w:sz w:val="20"/>
          <w:szCs w:val="20"/>
          <w:highlight w:val="none"/>
          <w:lang w:val="en-US" w:eastAsia="en-US" w:bidi="ar-SA"/>
        </w:rPr>
      </w:pPr>
      <w:r>
        <w:rPr>
          <w:rFonts w:ascii="宋体" w:hAnsi="宋体" w:eastAsia="宋体" w:cs="宋体"/>
          <w:snapToGrid w:val="0"/>
          <w:color w:val="auto"/>
          <w:spacing w:val="8"/>
          <w:kern w:val="0"/>
          <w:sz w:val="20"/>
          <w:szCs w:val="20"/>
          <w:highlight w:val="none"/>
          <w:lang w:val="en-US" w:eastAsia="en-US" w:bidi="ar-SA"/>
        </w:rPr>
        <w:t>审批人</w:t>
      </w:r>
      <w:r>
        <w:rPr>
          <w:rFonts w:ascii="宋体" w:hAnsi="宋体" w:eastAsia="宋体" w:cs="宋体"/>
          <w:snapToGrid w:val="0"/>
          <w:color w:val="auto"/>
          <w:spacing w:val="-6"/>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项目经理）                        审核人</w:t>
      </w:r>
      <w:r>
        <w:rPr>
          <w:rFonts w:ascii="宋体" w:hAnsi="宋体" w:eastAsia="宋体" w:cs="宋体"/>
          <w:snapToGrid w:val="0"/>
          <w:color w:val="auto"/>
          <w:spacing w:val="-6"/>
          <w:kern w:val="0"/>
          <w:sz w:val="20"/>
          <w:szCs w:val="20"/>
          <w:highlight w:val="none"/>
          <w:lang w:val="en-US" w:eastAsia="en-US" w:bidi="ar-SA"/>
        </w:rPr>
        <w:t>：（</w:t>
      </w:r>
      <w:r>
        <w:rPr>
          <w:rFonts w:ascii="宋体" w:hAnsi="宋体" w:eastAsia="宋体" w:cs="宋体"/>
          <w:snapToGrid w:val="0"/>
          <w:color w:val="auto"/>
          <w:spacing w:val="8"/>
          <w:kern w:val="0"/>
          <w:sz w:val="20"/>
          <w:szCs w:val="20"/>
          <w:highlight w:val="none"/>
          <w:lang w:val="en-US" w:eastAsia="en-US" w:bidi="ar-SA"/>
        </w:rPr>
        <w:t xml:space="preserve">仓管员、栋号施工员）   </w:t>
      </w:r>
      <w:r>
        <w:rPr>
          <w:rFonts w:ascii="宋体" w:hAnsi="宋体" w:eastAsia="宋体" w:cs="宋体"/>
          <w:snapToGrid w:val="0"/>
          <w:color w:val="auto"/>
          <w:spacing w:val="7"/>
          <w:kern w:val="0"/>
          <w:sz w:val="20"/>
          <w:szCs w:val="20"/>
          <w:highlight w:val="none"/>
          <w:lang w:val="en-US" w:eastAsia="en-US" w:bidi="ar-SA"/>
        </w:rPr>
        <w:t xml:space="preserve">                          申领人</w:t>
      </w:r>
      <w:r>
        <w:rPr>
          <w:rFonts w:ascii="宋体" w:hAnsi="宋体" w:eastAsia="宋体" w:cs="宋体"/>
          <w:snapToGrid w:val="0"/>
          <w:color w:val="auto"/>
          <w:spacing w:val="-6"/>
          <w:kern w:val="0"/>
          <w:sz w:val="20"/>
          <w:szCs w:val="20"/>
          <w:highlight w:val="none"/>
          <w:lang w:val="en-US" w:eastAsia="en-US" w:bidi="ar-SA"/>
        </w:rPr>
        <w:t>：（</w:t>
      </w:r>
      <w:r>
        <w:rPr>
          <w:rFonts w:ascii="宋体" w:hAnsi="宋体" w:eastAsia="宋体" w:cs="宋体"/>
          <w:snapToGrid w:val="0"/>
          <w:color w:val="auto"/>
          <w:spacing w:val="7"/>
          <w:kern w:val="0"/>
          <w:sz w:val="20"/>
          <w:szCs w:val="20"/>
          <w:highlight w:val="none"/>
          <w:lang w:val="en-US" w:eastAsia="en-US" w:bidi="ar-SA"/>
        </w:rPr>
        <w:t>分包单位负责人）</w:t>
      </w:r>
    </w:p>
    <w:p w14:paraId="48336F30">
      <w:pPr>
        <w:spacing w:line="193" w:lineRule="auto"/>
        <w:rPr>
          <w:rFonts w:eastAsia="宋体" w:cs="Times New Roman"/>
          <w:color w:val="auto"/>
          <w:highlight w:val="none"/>
        </w:rPr>
      </w:pPr>
    </w:p>
    <w:p w14:paraId="70DCB50D">
      <w:pPr>
        <w:widowControl w:val="0"/>
        <w:spacing w:before="189" w:line="222" w:lineRule="auto"/>
        <w:ind w:right="7"/>
        <w:jc w:val="right"/>
        <w:rPr>
          <w:rFonts w:ascii="仿宋" w:hAnsi="仿宋" w:eastAsia="仿宋" w:cs="仿宋"/>
          <w:color w:val="auto"/>
          <w:spacing w:val="-8"/>
          <w:kern w:val="2"/>
          <w:sz w:val="40"/>
          <w:szCs w:val="40"/>
          <w:highlight w:val="none"/>
          <w:lang w:val="zh-CN" w:eastAsia="zh-CN" w:bidi="zh-CN"/>
        </w:rPr>
        <w:sectPr>
          <w:type w:val="continuous"/>
          <w:pgSz w:w="16839" w:h="11906"/>
          <w:pgMar w:top="1012" w:right="844" w:bottom="1191" w:left="784" w:header="0" w:footer="1028" w:gutter="0"/>
          <w:pgNumType w:fmt="decimal"/>
          <w:cols w:space="720" w:num="1"/>
        </w:sectPr>
      </w:pPr>
    </w:p>
    <w:p w14:paraId="1E1C5C0E">
      <w:pPr>
        <w:widowControl w:val="0"/>
        <w:spacing w:before="189" w:line="222" w:lineRule="auto"/>
        <w:ind w:right="7"/>
        <w:jc w:val="right"/>
        <w:rPr>
          <w:rFonts w:hint="eastAsia" w:ascii="仿宋" w:hAnsi="仿宋" w:eastAsia="仿宋" w:cs="仿宋"/>
          <w:color w:val="auto"/>
          <w:kern w:val="2"/>
          <w:sz w:val="40"/>
          <w:szCs w:val="40"/>
          <w:highlight w:val="none"/>
          <w:lang w:val="zh-CN" w:eastAsia="zh-CN" w:bidi="zh-CN"/>
        </w:rPr>
      </w:pPr>
      <w:r>
        <w:rPr>
          <w:rFonts w:ascii="仿宋" w:hAnsi="仿宋" w:eastAsia="仿宋" w:cs="仿宋"/>
          <w:color w:val="auto"/>
          <w:kern w:val="2"/>
          <w:sz w:val="28"/>
          <w:szCs w:val="28"/>
          <w:highlight w:val="none"/>
          <w:lang w:val="zh-CN" w:eastAsia="zh-CN" w:bidi="zh-CN"/>
        </w:rPr>
        <w:drawing>
          <wp:anchor distT="0" distB="0" distL="114300" distR="114300" simplePos="0" relativeHeight="251672576" behindDoc="0" locked="0" layoutInCell="0" allowOverlap="1">
            <wp:simplePos x="0" y="0"/>
            <wp:positionH relativeFrom="page">
              <wp:posOffset>2353945</wp:posOffset>
            </wp:positionH>
            <wp:positionV relativeFrom="page">
              <wp:posOffset>902335</wp:posOffset>
            </wp:positionV>
            <wp:extent cx="5977255" cy="673735"/>
            <wp:effectExtent l="0" t="0" r="4445" b="12065"/>
            <wp:wrapNone/>
            <wp:docPr id="47" name="图片 28"/>
            <wp:cNvGraphicFramePr/>
            <a:graphic xmlns:a="http://schemas.openxmlformats.org/drawingml/2006/main">
              <a:graphicData uri="http://schemas.openxmlformats.org/drawingml/2006/picture">
                <pic:pic xmlns:pic="http://schemas.openxmlformats.org/drawingml/2006/picture">
                  <pic:nvPicPr>
                    <pic:cNvPr id="47" name="图片 28"/>
                    <pic:cNvPicPr/>
                  </pic:nvPicPr>
                  <pic:blipFill>
                    <a:blip r:embed="rId18"/>
                    <a:stretch>
                      <a:fillRect/>
                    </a:stretch>
                  </pic:blipFill>
                  <pic:spPr>
                    <a:xfrm>
                      <a:off x="0" y="0"/>
                      <a:ext cx="5977255" cy="673735"/>
                    </a:xfrm>
                    <a:prstGeom prst="rect">
                      <a:avLst/>
                    </a:prstGeom>
                    <a:noFill/>
                    <a:ln>
                      <a:noFill/>
                    </a:ln>
                  </pic:spPr>
                </pic:pic>
              </a:graphicData>
            </a:graphic>
          </wp:anchor>
        </w:drawing>
      </w:r>
      <w:r>
        <w:rPr>
          <w:rFonts w:ascii="仿宋" w:hAnsi="仿宋" w:eastAsia="仿宋" w:cs="仿宋"/>
          <w:color w:val="auto"/>
          <w:spacing w:val="-8"/>
          <w:kern w:val="2"/>
          <w:sz w:val="40"/>
          <w:szCs w:val="40"/>
          <w:highlight w:val="none"/>
          <w:lang w:val="zh-CN" w:eastAsia="zh-CN" w:bidi="zh-CN"/>
        </w:rPr>
        <w:t>附件</w:t>
      </w:r>
      <w:r>
        <w:rPr>
          <w:rFonts w:hint="eastAsia" w:ascii="仿宋" w:hAnsi="仿宋" w:eastAsia="仿宋" w:cs="仿宋"/>
          <w:color w:val="auto"/>
          <w:spacing w:val="-8"/>
          <w:kern w:val="2"/>
          <w:sz w:val="40"/>
          <w:szCs w:val="40"/>
          <w:highlight w:val="none"/>
          <w:lang w:val="en-US" w:eastAsia="zh-CN" w:bidi="zh-CN"/>
        </w:rPr>
        <w:t>十二</w:t>
      </w:r>
    </w:p>
    <w:p w14:paraId="018B92F0">
      <w:pPr>
        <w:spacing w:line="281" w:lineRule="auto"/>
        <w:rPr>
          <w:rFonts w:ascii="Arial" w:eastAsia="宋体" w:cs="Times New Roman"/>
          <w:color w:val="auto"/>
          <w:sz w:val="21"/>
          <w:highlight w:val="none"/>
        </w:rPr>
      </w:pPr>
    </w:p>
    <w:p w14:paraId="57D48687">
      <w:pPr>
        <w:spacing w:line="282" w:lineRule="auto"/>
        <w:rPr>
          <w:rFonts w:ascii="Arial" w:eastAsia="宋体" w:cs="Times New Roman"/>
          <w:color w:val="auto"/>
          <w:sz w:val="21"/>
          <w:highlight w:val="none"/>
        </w:rPr>
      </w:pPr>
    </w:p>
    <w:p w14:paraId="13946460">
      <w:pPr>
        <w:spacing w:before="91" w:line="181" w:lineRule="auto"/>
        <w:jc w:val="right"/>
        <w:outlineLvl w:val="0"/>
        <w:rPr>
          <w:rFonts w:ascii="Calibri" w:hAnsi="Calibri" w:eastAsia="Calibri" w:cs="Calibri"/>
          <w:color w:val="auto"/>
          <w:sz w:val="30"/>
          <w:szCs w:val="30"/>
          <w:highlight w:val="none"/>
        </w:rPr>
      </w:pPr>
      <w:bookmarkStart w:id="297" w:name="_Toc939"/>
      <w:bookmarkStart w:id="298" w:name="_Toc9385"/>
      <w:bookmarkStart w:id="299" w:name="_Toc9624"/>
      <w:bookmarkStart w:id="300" w:name="_Toc13857"/>
      <w:bookmarkStart w:id="301" w:name="_Toc28835"/>
      <w:bookmarkStart w:id="302" w:name="_Toc24665"/>
      <w:bookmarkStart w:id="303" w:name="_Toc28596"/>
      <w:bookmarkStart w:id="304" w:name="_Toc16387"/>
      <w:bookmarkStart w:id="305" w:name="_Toc28244"/>
      <w:bookmarkStart w:id="306" w:name="_Toc14882"/>
      <w:bookmarkStart w:id="307" w:name="_Toc12720"/>
      <w:r>
        <w:rPr>
          <w:rFonts w:ascii="Calibri" w:hAnsi="Calibri" w:eastAsia="Calibri" w:cs="Calibri"/>
          <w:b/>
          <w:bCs/>
          <w:color w:val="auto"/>
          <w:spacing w:val="-3"/>
          <w:sz w:val="30"/>
          <w:szCs w:val="30"/>
          <w:highlight w:val="none"/>
        </w:rPr>
        <w:t>No.0000001</w:t>
      </w:r>
      <w:bookmarkEnd w:id="297"/>
      <w:bookmarkEnd w:id="298"/>
      <w:bookmarkEnd w:id="299"/>
      <w:bookmarkEnd w:id="300"/>
      <w:bookmarkEnd w:id="301"/>
      <w:bookmarkEnd w:id="302"/>
      <w:bookmarkEnd w:id="303"/>
      <w:bookmarkEnd w:id="304"/>
      <w:bookmarkEnd w:id="305"/>
      <w:bookmarkEnd w:id="306"/>
      <w:bookmarkEnd w:id="307"/>
    </w:p>
    <w:tbl>
      <w:tblPr>
        <w:tblStyle w:val="12"/>
        <w:tblpPr w:leftFromText="180" w:rightFromText="180" w:vertAnchor="text" w:horzAnchor="page" w:tblpX="428" w:tblpY="766"/>
        <w:tblOverlap w:val="never"/>
        <w:tblW w:w="157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84"/>
        <w:gridCol w:w="812"/>
        <w:gridCol w:w="780"/>
        <w:gridCol w:w="765"/>
        <w:gridCol w:w="855"/>
        <w:gridCol w:w="870"/>
        <w:gridCol w:w="990"/>
        <w:gridCol w:w="1065"/>
        <w:gridCol w:w="60"/>
        <w:gridCol w:w="945"/>
        <w:gridCol w:w="975"/>
        <w:gridCol w:w="1380"/>
        <w:gridCol w:w="1485"/>
        <w:gridCol w:w="1740"/>
        <w:gridCol w:w="1530"/>
        <w:gridCol w:w="810"/>
      </w:tblGrid>
      <w:tr w14:paraId="5BF56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5746" w:type="dxa"/>
            <w:gridSpan w:val="16"/>
            <w:tcBorders>
              <w:top w:val="nil"/>
              <w:left w:val="nil"/>
              <w:bottom w:val="nil"/>
              <w:right w:val="nil"/>
            </w:tcBorders>
            <w:noWrap w:val="0"/>
            <w:vAlign w:val="center"/>
          </w:tcPr>
          <w:p w14:paraId="72DBDEBF">
            <w:pPr>
              <w:keepNext w:val="0"/>
              <w:keepLines w:val="0"/>
              <w:widowControl/>
              <w:suppressLineNumbers w:val="0"/>
              <w:jc w:val="left"/>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项目名称：</w:t>
            </w:r>
          </w:p>
        </w:tc>
      </w:tr>
      <w:tr w14:paraId="52001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1666" w:type="dxa"/>
            <w:gridSpan w:val="13"/>
            <w:tcBorders>
              <w:top w:val="nil"/>
              <w:left w:val="nil"/>
              <w:bottom w:val="nil"/>
              <w:right w:val="nil"/>
            </w:tcBorders>
            <w:noWrap w:val="0"/>
            <w:vAlign w:val="center"/>
          </w:tcPr>
          <w:p w14:paraId="665B728D">
            <w:pPr>
              <w:keepNext w:val="0"/>
              <w:keepLines w:val="0"/>
              <w:widowControl/>
              <w:suppressLineNumbers w:val="0"/>
              <w:jc w:val="left"/>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供应商：</w:t>
            </w:r>
          </w:p>
        </w:tc>
        <w:tc>
          <w:tcPr>
            <w:tcW w:w="4080" w:type="dxa"/>
            <w:gridSpan w:val="3"/>
            <w:tcBorders>
              <w:top w:val="nil"/>
              <w:left w:val="nil"/>
              <w:bottom w:val="nil"/>
              <w:right w:val="nil"/>
            </w:tcBorders>
            <w:noWrap w:val="0"/>
            <w:vAlign w:val="center"/>
          </w:tcPr>
          <w:p w14:paraId="343E9C5B">
            <w:pPr>
              <w:keepNext w:val="0"/>
              <w:keepLines w:val="0"/>
              <w:widowControl/>
              <w:suppressLineNumbers w:val="0"/>
              <w:ind w:firstLineChars="300"/>
              <w:jc w:val="left"/>
              <w:textAlignment w:val="center"/>
              <w:rPr>
                <w:rFonts w:ascii="Arial" w:hAnsi="Arial" w:eastAsia="宋体" w:cs="Arial"/>
                <w:b/>
                <w:bCs/>
                <w:i w:val="0"/>
                <w:iCs w:val="0"/>
                <w:color w:val="auto"/>
                <w:sz w:val="18"/>
                <w:szCs w:val="18"/>
                <w:highlight w:val="none"/>
                <w:u w:val="none"/>
              </w:rPr>
            </w:pPr>
          </w:p>
        </w:tc>
      </w:tr>
      <w:tr w14:paraId="47B58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1"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14:paraId="46EE6FB2">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color w:val="auto"/>
                <w:sz w:val="18"/>
                <w:szCs w:val="18"/>
                <w:highlight w:val="none"/>
                <w:u w:val="none"/>
                <w:lang w:val="en-US" w:eastAsia="zh-CN" w:bidi="ar"/>
              </w:rPr>
              <w:t>序号</w:t>
            </w:r>
          </w:p>
        </w:tc>
        <w:tc>
          <w:tcPr>
            <w:tcW w:w="812" w:type="dxa"/>
            <w:tcBorders>
              <w:top w:val="single" w:color="000000" w:sz="4" w:space="0"/>
              <w:left w:val="single" w:color="000000" w:sz="4" w:space="0"/>
              <w:bottom w:val="single" w:color="000000" w:sz="4" w:space="0"/>
              <w:right w:val="single" w:color="000000" w:sz="4" w:space="0"/>
            </w:tcBorders>
            <w:noWrap w:val="0"/>
            <w:vAlign w:val="center"/>
          </w:tcPr>
          <w:p w14:paraId="5C6FFE73">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color w:val="auto"/>
                <w:sz w:val="18"/>
                <w:szCs w:val="18"/>
                <w:highlight w:val="none"/>
                <w:u w:val="none"/>
                <w:lang w:val="en-US" w:eastAsia="zh-CN" w:bidi="ar"/>
              </w:rPr>
              <w:t>产地/品牌</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3A1DD54A">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批号</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6C0F3F8B">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color w:val="auto"/>
                <w:sz w:val="18"/>
                <w:szCs w:val="18"/>
                <w:highlight w:val="none"/>
                <w:u w:val="none"/>
                <w:lang w:val="en-US" w:eastAsia="zh-CN" w:bidi="ar"/>
              </w:rPr>
              <w:t>规格</w:t>
            </w:r>
          </w:p>
        </w:tc>
        <w:tc>
          <w:tcPr>
            <w:tcW w:w="855" w:type="dxa"/>
            <w:tcBorders>
              <w:top w:val="single" w:color="000000" w:sz="4" w:space="0"/>
              <w:left w:val="single" w:color="000000" w:sz="4" w:space="0"/>
              <w:bottom w:val="single" w:color="000000" w:sz="4" w:space="0"/>
              <w:right w:val="single" w:color="000000" w:sz="4" w:space="0"/>
            </w:tcBorders>
            <w:noWrap w:val="0"/>
            <w:vAlign w:val="center"/>
          </w:tcPr>
          <w:p w14:paraId="79D1E8F1">
            <w:pPr>
              <w:keepNext w:val="0"/>
              <w:keepLines w:val="0"/>
              <w:widowControl/>
              <w:suppressLineNumbers w:val="0"/>
              <w:jc w:val="center"/>
              <w:textAlignment w:val="center"/>
              <w:rPr>
                <w:rFonts w:ascii="宋体" w:hAnsi="宋体" w:eastAsia="宋体" w:cs="宋体"/>
                <w:b/>
                <w:bCs/>
                <w:i w:val="0"/>
                <w:iCs w:val="0"/>
                <w:color w:val="auto"/>
                <w:kern w:val="0"/>
                <w:sz w:val="18"/>
                <w:szCs w:val="18"/>
                <w:highlight w:val="none"/>
                <w:u w:val="none"/>
                <w:lang w:val="en-US" w:eastAsia="zh-CN" w:bidi="ar"/>
              </w:rPr>
            </w:pPr>
            <w:r>
              <w:rPr>
                <w:rFonts w:ascii="宋体" w:hAnsi="宋体" w:eastAsia="宋体" w:cs="宋体"/>
                <w:b/>
                <w:bCs/>
                <w:i w:val="0"/>
                <w:iCs w:val="0"/>
                <w:color w:val="auto"/>
                <w:kern w:val="0"/>
                <w:sz w:val="18"/>
                <w:szCs w:val="18"/>
                <w:highlight w:val="none"/>
                <w:u w:val="none"/>
                <w:lang w:val="en-US" w:eastAsia="zh-CN" w:bidi="ar"/>
              </w:rPr>
              <w:t>直径</w:t>
            </w:r>
          </w:p>
          <w:p w14:paraId="7E908330">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(m)</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015F6028">
            <w:pPr>
              <w:keepNext w:val="0"/>
              <w:keepLines w:val="0"/>
              <w:widowControl/>
              <w:suppressLineNumbers w:val="0"/>
              <w:jc w:val="center"/>
              <w:textAlignment w:val="center"/>
              <w:rPr>
                <w:rFonts w:eastAsia="宋体" w:cs="Times New Roman"/>
                <w:color w:val="auto"/>
                <w:highlight w:val="none"/>
                <w:lang w:val="en-US" w:eastAsia="zh-CN" w:bidi="ar"/>
              </w:rPr>
            </w:pPr>
            <w:r>
              <w:rPr>
                <w:rFonts w:ascii="宋体" w:hAnsi="宋体" w:eastAsia="宋体" w:cs="宋体"/>
                <w:b/>
                <w:bCs/>
                <w:color w:val="auto"/>
                <w:sz w:val="18"/>
                <w:szCs w:val="18"/>
                <w:highlight w:val="none"/>
                <w:u w:val="none"/>
                <w:lang w:val="en-US" w:eastAsia="zh-CN" w:bidi="ar"/>
              </w:rPr>
              <w:t>长度</w:t>
            </w:r>
          </w:p>
          <w:p w14:paraId="0664B586">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color w:val="auto"/>
                <w:sz w:val="18"/>
                <w:szCs w:val="18"/>
                <w:highlight w:val="none"/>
                <w:u w:val="none"/>
                <w:lang w:val="en-US" w:eastAsia="zh-CN" w:bidi="ar"/>
              </w:rPr>
              <w:t>(m)</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14:paraId="74E2281D">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标牌每捆数量(条)</w:t>
            </w:r>
          </w:p>
        </w:tc>
        <w:tc>
          <w:tcPr>
            <w:tcW w:w="1125" w:type="dxa"/>
            <w:gridSpan w:val="2"/>
            <w:tcBorders>
              <w:top w:val="single" w:color="000000" w:sz="4" w:space="0"/>
              <w:left w:val="single" w:color="000000" w:sz="4" w:space="0"/>
              <w:bottom w:val="single" w:color="000000" w:sz="4" w:space="0"/>
              <w:right w:val="single" w:color="000000" w:sz="4" w:space="0"/>
            </w:tcBorders>
            <w:noWrap w:val="0"/>
            <w:vAlign w:val="center"/>
          </w:tcPr>
          <w:p w14:paraId="1D3C65BA">
            <w:pPr>
              <w:keepNext w:val="0"/>
              <w:keepLines w:val="0"/>
              <w:widowControl/>
              <w:suppressLineNumbers w:val="0"/>
              <w:jc w:val="center"/>
              <w:textAlignment w:val="center"/>
              <w:rPr>
                <w:rFonts w:ascii="宋体" w:hAnsi="宋体" w:eastAsia="宋体" w:cs="宋体"/>
                <w:b/>
                <w:bCs/>
                <w:i w:val="0"/>
                <w:iCs w:val="0"/>
                <w:color w:val="auto"/>
                <w:kern w:val="0"/>
                <w:sz w:val="18"/>
                <w:szCs w:val="18"/>
                <w:highlight w:val="none"/>
                <w:u w:val="none"/>
                <w:lang w:val="en-US" w:eastAsia="zh-CN" w:bidi="ar"/>
              </w:rPr>
            </w:pPr>
            <w:r>
              <w:rPr>
                <w:rFonts w:ascii="宋体" w:hAnsi="宋体" w:eastAsia="宋体" w:cs="宋体"/>
                <w:b/>
                <w:bCs/>
                <w:i w:val="0"/>
                <w:iCs w:val="0"/>
                <w:color w:val="auto"/>
                <w:kern w:val="0"/>
                <w:sz w:val="18"/>
                <w:szCs w:val="18"/>
                <w:highlight w:val="none"/>
                <w:u w:val="none"/>
                <w:lang w:val="en-US" w:eastAsia="zh-CN" w:bidi="ar"/>
              </w:rPr>
              <w:t>核查每</w:t>
            </w:r>
          </w:p>
          <w:p w14:paraId="421684C5">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捆数量(条)</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14:paraId="7901455D">
            <w:pPr>
              <w:keepNext w:val="0"/>
              <w:keepLines w:val="0"/>
              <w:widowControl/>
              <w:suppressLineNumbers w:val="0"/>
              <w:jc w:val="center"/>
              <w:textAlignment w:val="center"/>
              <w:rPr>
                <w:rFonts w:ascii="宋体" w:hAnsi="宋体" w:eastAsia="宋体" w:cs="宋体"/>
                <w:b/>
                <w:bCs/>
                <w:i w:val="0"/>
                <w:iCs w:val="0"/>
                <w:color w:val="auto"/>
                <w:kern w:val="0"/>
                <w:sz w:val="18"/>
                <w:szCs w:val="18"/>
                <w:highlight w:val="none"/>
                <w:u w:val="none"/>
                <w:lang w:val="en-US" w:eastAsia="zh-CN" w:bidi="ar"/>
              </w:rPr>
            </w:pPr>
            <w:r>
              <w:rPr>
                <w:rFonts w:ascii="宋体" w:hAnsi="宋体" w:eastAsia="宋体" w:cs="宋体"/>
                <w:b/>
                <w:bCs/>
                <w:i w:val="0"/>
                <w:iCs w:val="0"/>
                <w:color w:val="auto"/>
                <w:kern w:val="0"/>
                <w:sz w:val="18"/>
                <w:szCs w:val="18"/>
                <w:highlight w:val="none"/>
                <w:u w:val="none"/>
                <w:lang w:val="en-US" w:eastAsia="zh-CN" w:bidi="ar"/>
              </w:rPr>
              <w:t>数量</w:t>
            </w:r>
          </w:p>
          <w:p w14:paraId="67CB094D">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(捆)</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14:paraId="1018AF6C">
            <w:pPr>
              <w:keepNext w:val="0"/>
              <w:keepLines w:val="0"/>
              <w:widowControl/>
              <w:suppressLineNumbers w:val="0"/>
              <w:jc w:val="center"/>
              <w:textAlignment w:val="center"/>
              <w:rPr>
                <w:rFonts w:ascii="宋体" w:hAnsi="宋体" w:eastAsia="宋体" w:cs="宋体"/>
                <w:b/>
                <w:bCs/>
                <w:i w:val="0"/>
                <w:iCs w:val="0"/>
                <w:color w:val="auto"/>
                <w:kern w:val="0"/>
                <w:sz w:val="18"/>
                <w:szCs w:val="18"/>
                <w:highlight w:val="none"/>
                <w:u w:val="none"/>
                <w:lang w:val="en-US" w:eastAsia="zh-CN" w:bidi="ar"/>
              </w:rPr>
            </w:pPr>
            <w:r>
              <w:rPr>
                <w:rFonts w:ascii="宋体" w:hAnsi="宋体" w:eastAsia="宋体" w:cs="宋体"/>
                <w:b/>
                <w:bCs/>
                <w:i w:val="0"/>
                <w:iCs w:val="0"/>
                <w:color w:val="auto"/>
                <w:kern w:val="0"/>
                <w:sz w:val="18"/>
                <w:szCs w:val="18"/>
                <w:highlight w:val="none"/>
                <w:u w:val="none"/>
                <w:lang w:val="en-US" w:eastAsia="zh-CN" w:bidi="ar"/>
              </w:rPr>
              <w:t>理论重量</w:t>
            </w:r>
          </w:p>
          <w:p w14:paraId="525B4C7F">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kg[A]</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F60140D">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双方认可的过磅重量kg[B]</w:t>
            </w:r>
          </w:p>
        </w:tc>
        <w:tc>
          <w:tcPr>
            <w:tcW w:w="1485" w:type="dxa"/>
            <w:tcBorders>
              <w:top w:val="single" w:color="000000" w:sz="4" w:space="0"/>
              <w:left w:val="single" w:color="000000" w:sz="4" w:space="0"/>
              <w:bottom w:val="single" w:color="000000" w:sz="4" w:space="0"/>
              <w:right w:val="single" w:color="000000" w:sz="4" w:space="0"/>
            </w:tcBorders>
            <w:noWrap w:val="0"/>
            <w:vAlign w:val="center"/>
          </w:tcPr>
          <w:p w14:paraId="1FDB6534">
            <w:pPr>
              <w:keepNext w:val="0"/>
              <w:keepLines w:val="0"/>
              <w:widowControl/>
              <w:suppressLineNumbers w:val="0"/>
              <w:jc w:val="center"/>
              <w:textAlignment w:val="center"/>
              <w:rPr>
                <w:rFonts w:ascii="宋体" w:hAnsi="宋体" w:eastAsia="宋体" w:cs="宋体"/>
                <w:b/>
                <w:bCs/>
                <w:i w:val="0"/>
                <w:iCs w:val="0"/>
                <w:color w:val="auto"/>
                <w:kern w:val="0"/>
                <w:sz w:val="18"/>
                <w:szCs w:val="18"/>
                <w:highlight w:val="none"/>
                <w:u w:val="none"/>
                <w:lang w:val="en-US" w:eastAsia="zh-CN" w:bidi="ar"/>
              </w:rPr>
            </w:pPr>
            <w:r>
              <w:rPr>
                <w:rFonts w:ascii="宋体" w:hAnsi="宋体" w:eastAsia="宋体" w:cs="宋体"/>
                <w:b/>
                <w:bCs/>
                <w:i w:val="0"/>
                <w:iCs w:val="0"/>
                <w:color w:val="auto"/>
                <w:kern w:val="0"/>
                <w:sz w:val="18"/>
                <w:szCs w:val="18"/>
                <w:highlight w:val="none"/>
                <w:u w:val="none"/>
                <w:lang w:val="en-US" w:eastAsia="zh-CN" w:bidi="ar"/>
              </w:rPr>
              <w:t>理计与磅计重量</w:t>
            </w:r>
          </w:p>
          <w:p w14:paraId="49D6E929">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的偏差范围</w:t>
            </w:r>
          </w:p>
        </w:tc>
        <w:tc>
          <w:tcPr>
            <w:tcW w:w="1740" w:type="dxa"/>
            <w:tcBorders>
              <w:top w:val="single" w:color="000000" w:sz="4" w:space="0"/>
              <w:left w:val="single" w:color="000000" w:sz="4" w:space="0"/>
              <w:bottom w:val="single" w:color="000000" w:sz="4" w:space="0"/>
              <w:right w:val="single" w:color="000000" w:sz="4" w:space="0"/>
            </w:tcBorders>
            <w:noWrap w:val="0"/>
            <w:vAlign w:val="center"/>
          </w:tcPr>
          <w:p w14:paraId="3E2CFEF3">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差值与理论值百分比[D]=[C]/[A]</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14:paraId="76962F7C">
            <w:pPr>
              <w:keepNext w:val="0"/>
              <w:keepLines w:val="0"/>
              <w:widowControl/>
              <w:suppressLineNumbers w:val="0"/>
              <w:jc w:val="center"/>
              <w:textAlignment w:val="center"/>
              <w:rPr>
                <w:rFonts w:ascii="宋体" w:hAnsi="宋体" w:eastAsia="宋体" w:cs="宋体"/>
                <w:b/>
                <w:bCs/>
                <w:i w:val="0"/>
                <w:iCs w:val="0"/>
                <w:color w:val="auto"/>
                <w:kern w:val="0"/>
                <w:sz w:val="18"/>
                <w:szCs w:val="18"/>
                <w:highlight w:val="none"/>
                <w:u w:val="none"/>
                <w:lang w:val="en-US" w:eastAsia="zh-CN" w:bidi="ar"/>
              </w:rPr>
            </w:pPr>
            <w:r>
              <w:rPr>
                <w:rFonts w:ascii="宋体" w:hAnsi="宋体" w:eastAsia="宋体" w:cs="宋体"/>
                <w:b/>
                <w:bCs/>
                <w:i w:val="0"/>
                <w:iCs w:val="0"/>
                <w:color w:val="auto"/>
                <w:kern w:val="0"/>
                <w:sz w:val="18"/>
                <w:szCs w:val="18"/>
                <w:highlight w:val="none"/>
                <w:u w:val="none"/>
                <w:lang w:val="en-US" w:eastAsia="zh-CN" w:bidi="ar"/>
              </w:rPr>
              <w:t>理论重量与结算</w:t>
            </w:r>
          </w:p>
          <w:p w14:paraId="153EA995">
            <w:pPr>
              <w:keepNext w:val="0"/>
              <w:keepLines w:val="0"/>
              <w:widowControl/>
              <w:suppressLineNumbers w:val="0"/>
              <w:jc w:val="center"/>
              <w:textAlignment w:val="center"/>
              <w:rPr>
                <w:rFonts w:ascii="宋体" w:hAnsi="宋体" w:eastAsia="宋体" w:cs="宋体"/>
                <w:b/>
                <w:bCs/>
                <w:i w:val="0"/>
                <w:iCs w:val="0"/>
                <w:color w:val="auto"/>
                <w:kern w:val="0"/>
                <w:sz w:val="18"/>
                <w:szCs w:val="18"/>
                <w:highlight w:val="none"/>
                <w:u w:val="none"/>
                <w:lang w:val="en-US" w:eastAsia="zh-CN" w:bidi="ar"/>
              </w:rPr>
            </w:pPr>
            <w:r>
              <w:rPr>
                <w:rFonts w:ascii="宋体" w:hAnsi="宋体" w:eastAsia="宋体" w:cs="宋体"/>
                <w:b/>
                <w:bCs/>
                <w:i w:val="0"/>
                <w:iCs w:val="0"/>
                <w:color w:val="auto"/>
                <w:kern w:val="0"/>
                <w:sz w:val="18"/>
                <w:szCs w:val="18"/>
                <w:highlight w:val="none"/>
                <w:u w:val="none"/>
                <w:lang w:val="en-US" w:eastAsia="zh-CN" w:bidi="ar"/>
              </w:rPr>
              <w:t>重量偏差是否符</w:t>
            </w:r>
          </w:p>
          <w:p w14:paraId="768C5692">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合国标规范要求</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5CB6A7F6">
            <w:pPr>
              <w:keepNext w:val="0"/>
              <w:keepLines w:val="0"/>
              <w:widowControl/>
              <w:suppressLineNumbers w:val="0"/>
              <w:jc w:val="center"/>
              <w:textAlignment w:val="center"/>
              <w:rPr>
                <w:rFonts w:ascii="宋体" w:hAnsi="宋体" w:eastAsia="宋体" w:cs="宋体"/>
                <w:b/>
                <w:bCs/>
                <w:i w:val="0"/>
                <w:iCs w:val="0"/>
                <w:color w:val="auto"/>
                <w:sz w:val="18"/>
                <w:szCs w:val="18"/>
                <w:highlight w:val="none"/>
                <w:u w:val="none"/>
              </w:rPr>
            </w:pPr>
            <w:r>
              <w:rPr>
                <w:rFonts w:ascii="宋体" w:hAnsi="宋体" w:eastAsia="宋体" w:cs="宋体"/>
                <w:b/>
                <w:bCs/>
                <w:i w:val="0"/>
                <w:iCs w:val="0"/>
                <w:color w:val="auto"/>
                <w:kern w:val="0"/>
                <w:sz w:val="18"/>
                <w:szCs w:val="18"/>
                <w:highlight w:val="none"/>
                <w:u w:val="none"/>
                <w:lang w:val="en-US" w:eastAsia="zh-CN" w:bidi="ar"/>
              </w:rPr>
              <w:t>备注</w:t>
            </w:r>
          </w:p>
        </w:tc>
      </w:tr>
      <w:tr w14:paraId="0DBB0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5746" w:type="dxa"/>
            <w:gridSpan w:val="16"/>
            <w:tcBorders>
              <w:top w:val="single" w:color="000000" w:sz="4" w:space="0"/>
              <w:left w:val="single" w:color="000000" w:sz="4" w:space="0"/>
              <w:bottom w:val="single" w:color="000000" w:sz="4" w:space="0"/>
              <w:right w:val="single" w:color="000000" w:sz="4" w:space="0"/>
            </w:tcBorders>
            <w:noWrap w:val="0"/>
            <w:vAlign w:val="center"/>
          </w:tcPr>
          <w:p w14:paraId="0EE557FE">
            <w:pPr>
              <w:keepNext w:val="0"/>
              <w:keepLines w:val="0"/>
              <w:widowControl/>
              <w:suppressLineNumbers w:val="0"/>
              <w:jc w:val="left"/>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第一车，车牌号：</w:t>
            </w:r>
          </w:p>
        </w:tc>
      </w:tr>
      <w:tr w14:paraId="5E05E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14:paraId="0FC7AD42">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1 </w:t>
            </w:r>
          </w:p>
        </w:tc>
        <w:tc>
          <w:tcPr>
            <w:tcW w:w="812" w:type="dxa"/>
            <w:tcBorders>
              <w:top w:val="single" w:color="000000" w:sz="4" w:space="0"/>
              <w:left w:val="single" w:color="000000" w:sz="4" w:space="0"/>
              <w:bottom w:val="single" w:color="000000" w:sz="4" w:space="0"/>
              <w:right w:val="single" w:color="000000" w:sz="4" w:space="0"/>
            </w:tcBorders>
            <w:noWrap w:val="0"/>
            <w:vAlign w:val="top"/>
          </w:tcPr>
          <w:p w14:paraId="7767EED5">
            <w:pPr>
              <w:jc w:val="left"/>
              <w:rPr>
                <w:rFonts w:hint="default" w:ascii="Arial" w:hAnsi="Arial" w:eastAsia="宋体" w:cs="Arial"/>
                <w:i w:val="0"/>
                <w:iCs w:val="0"/>
                <w:color w:val="auto"/>
                <w:sz w:val="22"/>
                <w:szCs w:val="22"/>
                <w:highlight w:val="none"/>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46AA1AB9">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312D3121">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0CB2A2FE">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41D2F442">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38A3BA97">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61A607F9">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4C94AF57">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43C0BD18">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75293636">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42832D3A">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6CACABC8">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760EAFBD">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35FDAD1B">
            <w:pPr>
              <w:jc w:val="left"/>
              <w:rPr>
                <w:rFonts w:hint="default" w:ascii="Arial" w:hAnsi="Arial" w:eastAsia="宋体" w:cs="Arial"/>
                <w:i w:val="0"/>
                <w:iCs w:val="0"/>
                <w:color w:val="auto"/>
                <w:sz w:val="22"/>
                <w:szCs w:val="22"/>
                <w:highlight w:val="none"/>
                <w:u w:val="none"/>
              </w:rPr>
            </w:pPr>
          </w:p>
        </w:tc>
      </w:tr>
      <w:tr w14:paraId="39E1C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14:paraId="34083A83">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2 </w:t>
            </w:r>
          </w:p>
        </w:tc>
        <w:tc>
          <w:tcPr>
            <w:tcW w:w="812" w:type="dxa"/>
            <w:tcBorders>
              <w:top w:val="single" w:color="000000" w:sz="4" w:space="0"/>
              <w:left w:val="single" w:color="000000" w:sz="4" w:space="0"/>
              <w:bottom w:val="single" w:color="000000" w:sz="4" w:space="0"/>
              <w:right w:val="single" w:color="000000" w:sz="4" w:space="0"/>
            </w:tcBorders>
            <w:noWrap w:val="0"/>
            <w:vAlign w:val="top"/>
          </w:tcPr>
          <w:p w14:paraId="4DBFB799">
            <w:pPr>
              <w:jc w:val="left"/>
              <w:rPr>
                <w:rFonts w:hint="default" w:ascii="Arial" w:hAnsi="Arial" w:eastAsia="宋体" w:cs="Arial"/>
                <w:i w:val="0"/>
                <w:iCs w:val="0"/>
                <w:color w:val="auto"/>
                <w:sz w:val="22"/>
                <w:szCs w:val="22"/>
                <w:highlight w:val="none"/>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151218D3">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1C6CEB33">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77BEEAB4">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332C384D">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748DB9D3">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37FED500">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65CBF089">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576B2A8B">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3E041745">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1EC03E81">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17041565">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48C64908">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1AC55BE1">
            <w:pPr>
              <w:jc w:val="left"/>
              <w:rPr>
                <w:rFonts w:hint="default" w:ascii="Arial" w:hAnsi="Arial" w:eastAsia="宋体" w:cs="Arial"/>
                <w:i w:val="0"/>
                <w:iCs w:val="0"/>
                <w:color w:val="auto"/>
                <w:sz w:val="22"/>
                <w:szCs w:val="22"/>
                <w:highlight w:val="none"/>
                <w:u w:val="none"/>
              </w:rPr>
            </w:pPr>
          </w:p>
        </w:tc>
      </w:tr>
      <w:tr w14:paraId="75FDA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6" w:type="dxa"/>
            <w:gridSpan w:val="2"/>
            <w:tcBorders>
              <w:top w:val="single" w:color="000000" w:sz="4" w:space="0"/>
              <w:left w:val="single" w:color="000000" w:sz="4" w:space="0"/>
              <w:bottom w:val="single" w:color="000000" w:sz="4" w:space="0"/>
              <w:right w:val="single" w:color="000000" w:sz="4" w:space="0"/>
            </w:tcBorders>
            <w:noWrap w:val="0"/>
            <w:vAlign w:val="center"/>
          </w:tcPr>
          <w:p w14:paraId="575986C4">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本车小计</w:t>
            </w: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3C46B530">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0998D9DD">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1BAFFEA4">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55DCDF3F">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7D03EF96">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29514732">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61A10B1D">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26259570">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22284908">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56CB9CA0">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49BB0D36">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4B2DBD0B">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72FD176E">
            <w:pPr>
              <w:jc w:val="left"/>
              <w:rPr>
                <w:rFonts w:hint="default" w:ascii="Arial" w:hAnsi="Arial" w:eastAsia="宋体" w:cs="Arial"/>
                <w:i w:val="0"/>
                <w:iCs w:val="0"/>
                <w:color w:val="auto"/>
                <w:sz w:val="22"/>
                <w:szCs w:val="22"/>
                <w:highlight w:val="none"/>
                <w:u w:val="none"/>
              </w:rPr>
            </w:pPr>
          </w:p>
        </w:tc>
      </w:tr>
      <w:tr w14:paraId="178BD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5746" w:type="dxa"/>
            <w:gridSpan w:val="16"/>
            <w:tcBorders>
              <w:top w:val="single" w:color="000000" w:sz="4" w:space="0"/>
              <w:left w:val="single" w:color="000000" w:sz="4" w:space="0"/>
              <w:bottom w:val="single" w:color="000000" w:sz="4" w:space="0"/>
              <w:right w:val="single" w:color="000000" w:sz="4" w:space="0"/>
            </w:tcBorders>
            <w:noWrap w:val="0"/>
            <w:vAlign w:val="center"/>
          </w:tcPr>
          <w:p w14:paraId="6DCC908E">
            <w:pPr>
              <w:keepNext w:val="0"/>
              <w:keepLines w:val="0"/>
              <w:widowControl/>
              <w:suppressLineNumbers w:val="0"/>
              <w:jc w:val="left"/>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第二车，车牌号：</w:t>
            </w:r>
          </w:p>
        </w:tc>
      </w:tr>
      <w:tr w14:paraId="6A3CC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14:paraId="20DA19C1">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1 </w:t>
            </w:r>
          </w:p>
        </w:tc>
        <w:tc>
          <w:tcPr>
            <w:tcW w:w="812" w:type="dxa"/>
            <w:tcBorders>
              <w:top w:val="single" w:color="000000" w:sz="4" w:space="0"/>
              <w:left w:val="single" w:color="000000" w:sz="4" w:space="0"/>
              <w:bottom w:val="single" w:color="000000" w:sz="4" w:space="0"/>
              <w:right w:val="single" w:color="000000" w:sz="4" w:space="0"/>
            </w:tcBorders>
            <w:noWrap w:val="0"/>
            <w:vAlign w:val="top"/>
          </w:tcPr>
          <w:p w14:paraId="25B4B477">
            <w:pPr>
              <w:jc w:val="left"/>
              <w:rPr>
                <w:rFonts w:hint="default" w:ascii="Arial" w:hAnsi="Arial" w:eastAsia="宋体" w:cs="Arial"/>
                <w:i w:val="0"/>
                <w:iCs w:val="0"/>
                <w:color w:val="auto"/>
                <w:sz w:val="22"/>
                <w:szCs w:val="22"/>
                <w:highlight w:val="none"/>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4319388D">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50B46653">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0539AF9F">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0D897F25">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41CFFC55">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11AA24C6">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0BDB14E1">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02262E49">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7EF7412E">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52ACAE56">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6A6F8468">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31883126">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4A206CBD">
            <w:pPr>
              <w:jc w:val="left"/>
              <w:rPr>
                <w:rFonts w:hint="default" w:ascii="Arial" w:hAnsi="Arial" w:eastAsia="宋体" w:cs="Arial"/>
                <w:i w:val="0"/>
                <w:iCs w:val="0"/>
                <w:color w:val="auto"/>
                <w:sz w:val="22"/>
                <w:szCs w:val="22"/>
                <w:highlight w:val="none"/>
                <w:u w:val="none"/>
              </w:rPr>
            </w:pPr>
          </w:p>
        </w:tc>
      </w:tr>
      <w:tr w14:paraId="010C7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14:paraId="67E88F74">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2 </w:t>
            </w:r>
          </w:p>
        </w:tc>
        <w:tc>
          <w:tcPr>
            <w:tcW w:w="812" w:type="dxa"/>
            <w:tcBorders>
              <w:top w:val="single" w:color="000000" w:sz="4" w:space="0"/>
              <w:left w:val="single" w:color="000000" w:sz="4" w:space="0"/>
              <w:bottom w:val="single" w:color="000000" w:sz="4" w:space="0"/>
              <w:right w:val="single" w:color="000000" w:sz="4" w:space="0"/>
            </w:tcBorders>
            <w:noWrap w:val="0"/>
            <w:vAlign w:val="top"/>
          </w:tcPr>
          <w:p w14:paraId="24132CA9">
            <w:pPr>
              <w:jc w:val="left"/>
              <w:rPr>
                <w:rFonts w:hint="default" w:ascii="Arial" w:hAnsi="Arial" w:eastAsia="宋体" w:cs="Arial"/>
                <w:i w:val="0"/>
                <w:iCs w:val="0"/>
                <w:color w:val="auto"/>
                <w:sz w:val="22"/>
                <w:szCs w:val="22"/>
                <w:highlight w:val="none"/>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6691CFB8">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0F2EED5C">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4E933064">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64FE8746">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61DAC101">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0FACB9AB">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376F8E04">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3108B4FD">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572C9B95">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5FAE7F75">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0F7F97C6">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69C0D121">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2AC6E19A">
            <w:pPr>
              <w:jc w:val="left"/>
              <w:rPr>
                <w:rFonts w:hint="default" w:ascii="Arial" w:hAnsi="Arial" w:eastAsia="宋体" w:cs="Arial"/>
                <w:i w:val="0"/>
                <w:iCs w:val="0"/>
                <w:color w:val="auto"/>
                <w:sz w:val="22"/>
                <w:szCs w:val="22"/>
                <w:highlight w:val="none"/>
                <w:u w:val="none"/>
              </w:rPr>
            </w:pPr>
          </w:p>
        </w:tc>
      </w:tr>
      <w:tr w14:paraId="38C1B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96" w:type="dxa"/>
            <w:gridSpan w:val="2"/>
            <w:tcBorders>
              <w:top w:val="single" w:color="000000" w:sz="4" w:space="0"/>
              <w:left w:val="single" w:color="000000" w:sz="4" w:space="0"/>
              <w:bottom w:val="single" w:color="000000" w:sz="4" w:space="0"/>
              <w:right w:val="single" w:color="000000" w:sz="4" w:space="0"/>
            </w:tcBorders>
            <w:noWrap w:val="0"/>
            <w:vAlign w:val="center"/>
          </w:tcPr>
          <w:p w14:paraId="176510E0">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本车小计</w:t>
            </w: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171A3F27">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4A1E2775">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19B35E84">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0AC6D658">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553AF8C7">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119346E9">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12909406">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4C12A6FC">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7E773663">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18FA7F7C">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3750A29B">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061836DF">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0A381E00">
            <w:pPr>
              <w:jc w:val="left"/>
              <w:rPr>
                <w:rFonts w:hint="default" w:ascii="Arial" w:hAnsi="Arial" w:eastAsia="宋体" w:cs="Arial"/>
                <w:i w:val="0"/>
                <w:iCs w:val="0"/>
                <w:color w:val="auto"/>
                <w:sz w:val="22"/>
                <w:szCs w:val="22"/>
                <w:highlight w:val="none"/>
                <w:u w:val="none"/>
              </w:rPr>
            </w:pPr>
          </w:p>
        </w:tc>
      </w:tr>
      <w:tr w14:paraId="03111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5746" w:type="dxa"/>
            <w:gridSpan w:val="16"/>
            <w:tcBorders>
              <w:top w:val="single" w:color="000000" w:sz="4" w:space="0"/>
              <w:left w:val="single" w:color="000000" w:sz="4" w:space="0"/>
              <w:bottom w:val="single" w:color="000000" w:sz="4" w:space="0"/>
              <w:right w:val="single" w:color="000000" w:sz="4" w:space="0"/>
            </w:tcBorders>
            <w:noWrap w:val="0"/>
            <w:vAlign w:val="center"/>
          </w:tcPr>
          <w:p w14:paraId="411856BE">
            <w:pPr>
              <w:keepNext w:val="0"/>
              <w:keepLines w:val="0"/>
              <w:widowControl/>
              <w:suppressLineNumbers w:val="0"/>
              <w:jc w:val="left"/>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第三车，车牌号：</w:t>
            </w:r>
          </w:p>
        </w:tc>
      </w:tr>
      <w:tr w14:paraId="4FE6B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14:paraId="78F19C5E">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1 </w:t>
            </w:r>
          </w:p>
        </w:tc>
        <w:tc>
          <w:tcPr>
            <w:tcW w:w="812" w:type="dxa"/>
            <w:tcBorders>
              <w:top w:val="single" w:color="000000" w:sz="4" w:space="0"/>
              <w:left w:val="single" w:color="000000" w:sz="4" w:space="0"/>
              <w:bottom w:val="single" w:color="000000" w:sz="4" w:space="0"/>
              <w:right w:val="single" w:color="000000" w:sz="4" w:space="0"/>
            </w:tcBorders>
            <w:noWrap w:val="0"/>
            <w:vAlign w:val="top"/>
          </w:tcPr>
          <w:p w14:paraId="5ABC213C">
            <w:pPr>
              <w:jc w:val="left"/>
              <w:rPr>
                <w:rFonts w:hint="default" w:ascii="Arial" w:hAnsi="Arial" w:eastAsia="宋体" w:cs="Arial"/>
                <w:i w:val="0"/>
                <w:iCs w:val="0"/>
                <w:color w:val="auto"/>
                <w:sz w:val="22"/>
                <w:szCs w:val="22"/>
                <w:highlight w:val="none"/>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17F4410C">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36E09C61">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72E7D467">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099DFDBC">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3AFFD329">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1539B4C3">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20ABB726">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228B1EC9">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5A35780B">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52E37592">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4A03A827">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3A6FADB6">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4AEA5876">
            <w:pPr>
              <w:jc w:val="left"/>
              <w:rPr>
                <w:rFonts w:hint="default" w:ascii="Arial" w:hAnsi="Arial" w:eastAsia="宋体" w:cs="Arial"/>
                <w:i w:val="0"/>
                <w:iCs w:val="0"/>
                <w:color w:val="auto"/>
                <w:sz w:val="22"/>
                <w:szCs w:val="22"/>
                <w:highlight w:val="none"/>
                <w:u w:val="none"/>
              </w:rPr>
            </w:pPr>
          </w:p>
        </w:tc>
      </w:tr>
      <w:tr w14:paraId="1C6D3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14:paraId="32D18075">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hint="eastAsia" w:ascii="宋体" w:hAnsi="宋体" w:eastAsia="宋体" w:cs="宋体"/>
                <w:color w:val="auto"/>
                <w:sz w:val="18"/>
                <w:szCs w:val="18"/>
                <w:highlight w:val="none"/>
                <w:u w:val="none"/>
                <w:lang w:val="en-US" w:eastAsia="zh-CN" w:bidi="ar"/>
              </w:rPr>
              <w:t>2</w:t>
            </w:r>
          </w:p>
        </w:tc>
        <w:tc>
          <w:tcPr>
            <w:tcW w:w="812" w:type="dxa"/>
            <w:tcBorders>
              <w:top w:val="single" w:color="000000" w:sz="4" w:space="0"/>
              <w:left w:val="single" w:color="000000" w:sz="4" w:space="0"/>
              <w:bottom w:val="single" w:color="000000" w:sz="4" w:space="0"/>
              <w:right w:val="single" w:color="000000" w:sz="4" w:space="0"/>
            </w:tcBorders>
            <w:noWrap w:val="0"/>
            <w:vAlign w:val="top"/>
          </w:tcPr>
          <w:p w14:paraId="5C84E53B">
            <w:pPr>
              <w:jc w:val="left"/>
              <w:rPr>
                <w:rFonts w:hint="default" w:ascii="Arial" w:hAnsi="Arial" w:eastAsia="宋体" w:cs="Arial"/>
                <w:i w:val="0"/>
                <w:iCs w:val="0"/>
                <w:color w:val="auto"/>
                <w:sz w:val="22"/>
                <w:szCs w:val="22"/>
                <w:highlight w:val="none"/>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198EE60B">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53DDDD77">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64FE6777">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6A16A499">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6747ECA7">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4CB72DAE">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685F981A">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top"/>
          </w:tcPr>
          <w:p w14:paraId="181527C4">
            <w:pPr>
              <w:jc w:val="left"/>
              <w:rPr>
                <w:rFonts w:hint="default" w:ascii="Arial" w:hAnsi="Arial" w:eastAsia="宋体" w:cs="Arial"/>
                <w:i w:val="0"/>
                <w:iCs w:val="0"/>
                <w:color w:val="auto"/>
                <w:sz w:val="22"/>
                <w:szCs w:val="22"/>
                <w:highlight w:val="none"/>
                <w:u w:val="none"/>
              </w:rPr>
            </w:pPr>
          </w:p>
        </w:tc>
        <w:tc>
          <w:tcPr>
            <w:tcW w:w="1380" w:type="dxa"/>
            <w:tcBorders>
              <w:top w:val="single" w:color="000000" w:sz="4" w:space="0"/>
              <w:left w:val="single" w:color="000000" w:sz="4" w:space="0"/>
              <w:bottom w:val="single" w:color="000000" w:sz="4" w:space="0"/>
              <w:right w:val="single" w:color="000000" w:sz="4" w:space="0"/>
            </w:tcBorders>
            <w:noWrap w:val="0"/>
            <w:vAlign w:val="top"/>
          </w:tcPr>
          <w:p w14:paraId="69CCAB53">
            <w:pPr>
              <w:jc w:val="left"/>
              <w:rPr>
                <w:rFonts w:hint="default" w:ascii="Arial" w:hAnsi="Arial" w:eastAsia="宋体" w:cs="Arial"/>
                <w:i w:val="0"/>
                <w:iCs w:val="0"/>
                <w:color w:val="auto"/>
                <w:sz w:val="22"/>
                <w:szCs w:val="22"/>
                <w:highlight w:val="none"/>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70A11945">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14106124">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46261C90">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0AFB8077">
            <w:pPr>
              <w:jc w:val="left"/>
              <w:rPr>
                <w:rFonts w:hint="default" w:ascii="Arial" w:hAnsi="Arial" w:eastAsia="宋体" w:cs="Arial"/>
                <w:i w:val="0"/>
                <w:iCs w:val="0"/>
                <w:color w:val="auto"/>
                <w:sz w:val="22"/>
                <w:szCs w:val="22"/>
                <w:highlight w:val="none"/>
                <w:u w:val="none"/>
              </w:rPr>
            </w:pPr>
          </w:p>
        </w:tc>
      </w:tr>
      <w:tr w14:paraId="5CBC2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96" w:type="dxa"/>
            <w:gridSpan w:val="2"/>
            <w:tcBorders>
              <w:top w:val="single" w:color="000000" w:sz="4" w:space="0"/>
              <w:left w:val="single" w:color="000000" w:sz="4" w:space="0"/>
              <w:bottom w:val="single" w:color="000000" w:sz="4" w:space="0"/>
              <w:right w:val="single" w:color="000000" w:sz="4" w:space="0"/>
            </w:tcBorders>
            <w:noWrap w:val="0"/>
            <w:vAlign w:val="center"/>
          </w:tcPr>
          <w:p w14:paraId="5795D74B">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color w:val="auto"/>
                <w:sz w:val="18"/>
                <w:szCs w:val="18"/>
                <w:highlight w:val="none"/>
                <w:u w:val="none"/>
                <w:lang w:val="en-US" w:eastAsia="zh-CN" w:bidi="ar"/>
              </w:rPr>
              <w:t>本车小计</w:t>
            </w:r>
          </w:p>
        </w:tc>
        <w:tc>
          <w:tcPr>
            <w:tcW w:w="780" w:type="dxa"/>
            <w:tcBorders>
              <w:top w:val="single" w:color="000000" w:sz="4" w:space="0"/>
              <w:left w:val="single" w:color="000000" w:sz="4" w:space="0"/>
              <w:bottom w:val="single" w:color="000000" w:sz="4" w:space="0"/>
              <w:right w:val="single" w:color="000000" w:sz="4" w:space="0"/>
            </w:tcBorders>
            <w:noWrap w:val="0"/>
            <w:vAlign w:val="top"/>
          </w:tcPr>
          <w:p w14:paraId="3688F452">
            <w:pPr>
              <w:jc w:val="left"/>
              <w:rPr>
                <w:rFonts w:hint="default" w:ascii="Arial" w:hAnsi="Arial" w:eastAsia="宋体" w:cs="Arial"/>
                <w:i w:val="0"/>
                <w:iCs w:val="0"/>
                <w:color w:val="auto"/>
                <w:sz w:val="22"/>
                <w:szCs w:val="22"/>
                <w:highlight w:val="none"/>
                <w:u w:val="none"/>
              </w:rPr>
            </w:pPr>
          </w:p>
        </w:tc>
        <w:tc>
          <w:tcPr>
            <w:tcW w:w="765" w:type="dxa"/>
            <w:tcBorders>
              <w:top w:val="single" w:color="000000" w:sz="4" w:space="0"/>
              <w:left w:val="single" w:color="000000" w:sz="4" w:space="0"/>
              <w:bottom w:val="single" w:color="000000" w:sz="4" w:space="0"/>
              <w:right w:val="single" w:color="000000" w:sz="4" w:space="0"/>
            </w:tcBorders>
            <w:noWrap w:val="0"/>
            <w:vAlign w:val="top"/>
          </w:tcPr>
          <w:p w14:paraId="59B9B824">
            <w:pPr>
              <w:jc w:val="left"/>
              <w:rPr>
                <w:rFonts w:hint="default" w:ascii="Arial" w:hAnsi="Arial" w:eastAsia="宋体" w:cs="Arial"/>
                <w:i w:val="0"/>
                <w:iCs w:val="0"/>
                <w:color w:val="auto"/>
                <w:sz w:val="22"/>
                <w:szCs w:val="22"/>
                <w:highlight w:val="none"/>
                <w:u w:val="none"/>
              </w:rPr>
            </w:pPr>
          </w:p>
        </w:tc>
        <w:tc>
          <w:tcPr>
            <w:tcW w:w="855" w:type="dxa"/>
            <w:tcBorders>
              <w:top w:val="single" w:color="000000" w:sz="4" w:space="0"/>
              <w:left w:val="single" w:color="000000" w:sz="4" w:space="0"/>
              <w:bottom w:val="single" w:color="000000" w:sz="4" w:space="0"/>
              <w:right w:val="single" w:color="000000" w:sz="4" w:space="0"/>
            </w:tcBorders>
            <w:noWrap w:val="0"/>
            <w:vAlign w:val="top"/>
          </w:tcPr>
          <w:p w14:paraId="54E55A4A">
            <w:pPr>
              <w:jc w:val="left"/>
              <w:rPr>
                <w:rFonts w:hint="default" w:ascii="Arial" w:hAnsi="Arial" w:eastAsia="宋体" w:cs="Arial"/>
                <w:i w:val="0"/>
                <w:iCs w:val="0"/>
                <w:color w:val="auto"/>
                <w:sz w:val="22"/>
                <w:szCs w:val="22"/>
                <w:highlight w:val="none"/>
                <w:u w:val="none"/>
              </w:rPr>
            </w:pPr>
          </w:p>
        </w:tc>
        <w:tc>
          <w:tcPr>
            <w:tcW w:w="870" w:type="dxa"/>
            <w:tcBorders>
              <w:top w:val="single" w:color="000000" w:sz="4" w:space="0"/>
              <w:left w:val="single" w:color="000000" w:sz="4" w:space="0"/>
              <w:bottom w:val="single" w:color="000000" w:sz="4" w:space="0"/>
              <w:right w:val="single" w:color="000000" w:sz="4" w:space="0"/>
            </w:tcBorders>
            <w:noWrap w:val="0"/>
            <w:vAlign w:val="top"/>
          </w:tcPr>
          <w:p w14:paraId="0521BE29">
            <w:pPr>
              <w:jc w:val="left"/>
              <w:rPr>
                <w:rFonts w:hint="default" w:ascii="Arial" w:hAnsi="Arial" w:eastAsia="宋体" w:cs="Arial"/>
                <w:i w:val="0"/>
                <w:iCs w:val="0"/>
                <w:color w:val="auto"/>
                <w:sz w:val="22"/>
                <w:szCs w:val="22"/>
                <w:highlight w:val="none"/>
                <w:u w:val="none"/>
              </w:rPr>
            </w:pPr>
          </w:p>
        </w:tc>
        <w:tc>
          <w:tcPr>
            <w:tcW w:w="990" w:type="dxa"/>
            <w:tcBorders>
              <w:top w:val="single" w:color="000000" w:sz="4" w:space="0"/>
              <w:left w:val="single" w:color="000000" w:sz="4" w:space="0"/>
              <w:bottom w:val="single" w:color="000000" w:sz="4" w:space="0"/>
              <w:right w:val="single" w:color="000000" w:sz="4" w:space="0"/>
            </w:tcBorders>
            <w:noWrap w:val="0"/>
            <w:vAlign w:val="top"/>
          </w:tcPr>
          <w:p w14:paraId="78B4AC03">
            <w:pPr>
              <w:jc w:val="left"/>
              <w:rPr>
                <w:rFonts w:hint="default" w:ascii="Arial" w:hAnsi="Arial" w:eastAsia="宋体" w:cs="Arial"/>
                <w:i w:val="0"/>
                <w:iCs w:val="0"/>
                <w:color w:val="auto"/>
                <w:sz w:val="22"/>
                <w:szCs w:val="22"/>
                <w:highlight w:val="none"/>
                <w:u w:val="none"/>
              </w:rPr>
            </w:pPr>
          </w:p>
        </w:tc>
        <w:tc>
          <w:tcPr>
            <w:tcW w:w="1065" w:type="dxa"/>
            <w:tcBorders>
              <w:top w:val="single" w:color="000000" w:sz="4" w:space="0"/>
              <w:left w:val="single" w:color="000000" w:sz="4" w:space="0"/>
              <w:bottom w:val="single" w:color="000000" w:sz="4" w:space="0"/>
              <w:right w:val="single" w:color="000000" w:sz="4" w:space="0"/>
            </w:tcBorders>
            <w:noWrap w:val="0"/>
            <w:vAlign w:val="top"/>
          </w:tcPr>
          <w:p w14:paraId="2AABB542">
            <w:pPr>
              <w:jc w:val="left"/>
              <w:rPr>
                <w:rFonts w:hint="default" w:ascii="Arial" w:hAnsi="Arial" w:eastAsia="宋体" w:cs="Arial"/>
                <w:i w:val="0"/>
                <w:iCs w:val="0"/>
                <w:color w:val="auto"/>
                <w:sz w:val="22"/>
                <w:szCs w:val="22"/>
                <w:highlight w:val="none"/>
                <w:u w:val="none"/>
              </w:rPr>
            </w:pPr>
          </w:p>
        </w:tc>
        <w:tc>
          <w:tcPr>
            <w:tcW w:w="1005" w:type="dxa"/>
            <w:gridSpan w:val="2"/>
            <w:tcBorders>
              <w:top w:val="single" w:color="000000" w:sz="4" w:space="0"/>
              <w:left w:val="single" w:color="000000" w:sz="4" w:space="0"/>
              <w:bottom w:val="single" w:color="000000" w:sz="4" w:space="0"/>
              <w:right w:val="single" w:color="000000" w:sz="4" w:space="0"/>
            </w:tcBorders>
            <w:noWrap w:val="0"/>
            <w:vAlign w:val="top"/>
          </w:tcPr>
          <w:p w14:paraId="2E3EE680">
            <w:pPr>
              <w:jc w:val="left"/>
              <w:rPr>
                <w:rFonts w:hint="default" w:ascii="Arial" w:hAnsi="Arial" w:eastAsia="宋体" w:cs="Arial"/>
                <w:i w:val="0"/>
                <w:iCs w:val="0"/>
                <w:color w:val="auto"/>
                <w:sz w:val="22"/>
                <w:szCs w:val="22"/>
                <w:highlight w:val="none"/>
                <w:u w:val="none"/>
              </w:rPr>
            </w:pPr>
          </w:p>
        </w:tc>
        <w:tc>
          <w:tcPr>
            <w:tcW w:w="975" w:type="dxa"/>
            <w:tcBorders>
              <w:top w:val="single" w:color="000000" w:sz="4" w:space="0"/>
              <w:left w:val="single" w:color="000000" w:sz="4" w:space="0"/>
              <w:bottom w:val="single" w:color="000000" w:sz="4" w:space="0"/>
              <w:right w:val="single" w:color="000000" w:sz="4" w:space="0"/>
            </w:tcBorders>
            <w:noWrap w:val="0"/>
            <w:vAlign w:val="center"/>
          </w:tcPr>
          <w:p w14:paraId="34A5BB63">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0 </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4112292B">
            <w:pPr>
              <w:keepNext w:val="0"/>
              <w:keepLines w:val="0"/>
              <w:widowControl/>
              <w:suppressLineNumbers w:val="0"/>
              <w:jc w:val="center"/>
              <w:textAlignment w:val="center"/>
              <w:rPr>
                <w:rFonts w:ascii="宋体" w:hAnsi="宋体" w:eastAsia="宋体" w:cs="宋体"/>
                <w:i w:val="0"/>
                <w:iCs w:val="0"/>
                <w:color w:val="auto"/>
                <w:sz w:val="18"/>
                <w:szCs w:val="18"/>
                <w:highlight w:val="none"/>
                <w:u w:val="none"/>
              </w:rPr>
            </w:pPr>
            <w:r>
              <w:rPr>
                <w:rFonts w:ascii="宋体" w:hAnsi="宋体" w:eastAsia="宋体" w:cs="宋体"/>
                <w:i w:val="0"/>
                <w:iCs w:val="0"/>
                <w:color w:val="auto"/>
                <w:kern w:val="0"/>
                <w:sz w:val="18"/>
                <w:szCs w:val="18"/>
                <w:highlight w:val="none"/>
                <w:u w:val="none"/>
                <w:lang w:val="en-US" w:eastAsia="zh-CN" w:bidi="ar"/>
              </w:rPr>
              <w:t xml:space="preserve">0 </w:t>
            </w:r>
          </w:p>
        </w:tc>
        <w:tc>
          <w:tcPr>
            <w:tcW w:w="1485" w:type="dxa"/>
            <w:tcBorders>
              <w:top w:val="single" w:color="000000" w:sz="4" w:space="0"/>
              <w:left w:val="single" w:color="000000" w:sz="4" w:space="0"/>
              <w:bottom w:val="single" w:color="000000" w:sz="4" w:space="0"/>
              <w:right w:val="single" w:color="000000" w:sz="4" w:space="0"/>
            </w:tcBorders>
            <w:noWrap w:val="0"/>
            <w:vAlign w:val="top"/>
          </w:tcPr>
          <w:p w14:paraId="5B94D0AC">
            <w:pPr>
              <w:jc w:val="left"/>
              <w:rPr>
                <w:rFonts w:hint="default" w:ascii="Arial" w:hAnsi="Arial" w:eastAsia="宋体" w:cs="Arial"/>
                <w:i w:val="0"/>
                <w:iCs w:val="0"/>
                <w:color w:val="auto"/>
                <w:sz w:val="22"/>
                <w:szCs w:val="22"/>
                <w:highlight w:val="none"/>
                <w:u w:val="none"/>
              </w:rPr>
            </w:pPr>
          </w:p>
        </w:tc>
        <w:tc>
          <w:tcPr>
            <w:tcW w:w="1740" w:type="dxa"/>
            <w:tcBorders>
              <w:top w:val="single" w:color="000000" w:sz="4" w:space="0"/>
              <w:left w:val="single" w:color="000000" w:sz="4" w:space="0"/>
              <w:bottom w:val="single" w:color="000000" w:sz="4" w:space="0"/>
              <w:right w:val="single" w:color="000000" w:sz="4" w:space="0"/>
            </w:tcBorders>
            <w:noWrap w:val="0"/>
            <w:vAlign w:val="top"/>
          </w:tcPr>
          <w:p w14:paraId="12663E1F">
            <w:pPr>
              <w:jc w:val="left"/>
              <w:rPr>
                <w:rFonts w:hint="default" w:ascii="Arial" w:hAnsi="Arial" w:eastAsia="宋体" w:cs="Arial"/>
                <w:i w:val="0"/>
                <w:iCs w:val="0"/>
                <w:color w:val="auto"/>
                <w:sz w:val="22"/>
                <w:szCs w:val="22"/>
                <w:highlight w:val="none"/>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top"/>
          </w:tcPr>
          <w:p w14:paraId="7D999BEC">
            <w:pPr>
              <w:jc w:val="left"/>
              <w:rPr>
                <w:rFonts w:hint="default" w:ascii="Arial" w:hAnsi="Arial" w:eastAsia="宋体" w:cs="Arial"/>
                <w:i w:val="0"/>
                <w:iCs w:val="0"/>
                <w:color w:val="auto"/>
                <w:sz w:val="22"/>
                <w:szCs w:val="22"/>
                <w:highlight w:val="none"/>
                <w:u w:val="none"/>
              </w:rPr>
            </w:pPr>
          </w:p>
        </w:tc>
        <w:tc>
          <w:tcPr>
            <w:tcW w:w="810" w:type="dxa"/>
            <w:tcBorders>
              <w:top w:val="single" w:color="000000" w:sz="4" w:space="0"/>
              <w:left w:val="single" w:color="000000" w:sz="4" w:space="0"/>
              <w:bottom w:val="single" w:color="000000" w:sz="4" w:space="0"/>
              <w:right w:val="single" w:color="000000" w:sz="4" w:space="0"/>
            </w:tcBorders>
            <w:noWrap w:val="0"/>
            <w:vAlign w:val="top"/>
          </w:tcPr>
          <w:p w14:paraId="0C68D185">
            <w:pPr>
              <w:jc w:val="left"/>
              <w:rPr>
                <w:rFonts w:hint="default" w:ascii="Arial" w:hAnsi="Arial" w:eastAsia="宋体" w:cs="Arial"/>
                <w:i w:val="0"/>
                <w:iCs w:val="0"/>
                <w:color w:val="auto"/>
                <w:sz w:val="22"/>
                <w:szCs w:val="22"/>
                <w:highlight w:val="none"/>
                <w:u w:val="none"/>
              </w:rPr>
            </w:pPr>
          </w:p>
        </w:tc>
      </w:tr>
      <w:tr w14:paraId="21785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5746" w:type="dxa"/>
            <w:gridSpan w:val="16"/>
            <w:tcBorders>
              <w:top w:val="nil"/>
              <w:left w:val="nil"/>
              <w:bottom w:val="nil"/>
              <w:right w:val="nil"/>
            </w:tcBorders>
            <w:noWrap w:val="0"/>
            <w:vAlign w:val="center"/>
          </w:tcPr>
          <w:p w14:paraId="0D179682">
            <w:pPr>
              <w:keepNext w:val="0"/>
              <w:keepLines w:val="0"/>
              <w:widowControl/>
              <w:suppressLineNumbers w:val="0"/>
              <w:jc w:val="left"/>
              <w:textAlignment w:val="center"/>
              <w:rPr>
                <w:rFonts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审核(项目经理):                               复核(施工员、项目副经理):                         制表(仓管员)</w:t>
            </w:r>
          </w:p>
        </w:tc>
      </w:tr>
      <w:tr w14:paraId="081BC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5746" w:type="dxa"/>
            <w:gridSpan w:val="16"/>
            <w:tcBorders>
              <w:top w:val="nil"/>
              <w:left w:val="nil"/>
              <w:bottom w:val="nil"/>
              <w:right w:val="nil"/>
            </w:tcBorders>
            <w:noWrap w:val="0"/>
            <w:vAlign w:val="center"/>
          </w:tcPr>
          <w:p w14:paraId="23276D09">
            <w:pPr>
              <w:keepNext w:val="0"/>
              <w:keepLines w:val="0"/>
              <w:widowControl/>
              <w:suppressLineNumbers w:val="0"/>
              <w:jc w:val="left"/>
              <w:textAlignment w:val="center"/>
              <w:rPr>
                <w:rFonts w:hint="eastAsia" w:ascii="微软雅黑" w:hAnsi="微软雅黑" w:eastAsia="微软雅黑" w:cs="微软雅黑"/>
                <w:i w:val="0"/>
                <w:iCs w:val="0"/>
                <w:color w:val="auto"/>
                <w:sz w:val="18"/>
                <w:szCs w:val="18"/>
                <w:highlight w:val="none"/>
                <w:u w:val="none"/>
              </w:rPr>
            </w:pPr>
            <w:r>
              <w:rPr>
                <w:rFonts w:hint="eastAsia" w:ascii="微软雅黑" w:hAnsi="微软雅黑" w:eastAsia="微软雅黑" w:cs="微软雅黑"/>
                <w:i w:val="0"/>
                <w:iCs w:val="0"/>
                <w:color w:val="auto"/>
                <w:kern w:val="0"/>
                <w:sz w:val="18"/>
                <w:szCs w:val="18"/>
                <w:highlight w:val="none"/>
                <w:u w:val="none"/>
                <w:lang w:val="en-US" w:eastAsia="zh-CN" w:bidi="ar"/>
              </w:rPr>
              <w:t>注：钢筋重量计算公式：螺纹钢重量(公斤)=0.00617×直径×直径×长度</w:t>
            </w:r>
          </w:p>
        </w:tc>
      </w:tr>
    </w:tbl>
    <w:p w14:paraId="538FF9F5">
      <w:pPr>
        <w:widowControl w:val="0"/>
        <w:spacing w:before="116" w:line="219" w:lineRule="auto"/>
        <w:jc w:val="center"/>
        <w:rPr>
          <w:rFonts w:ascii="宋体" w:hAnsi="宋体" w:eastAsia="宋体" w:cs="宋体"/>
          <w:snapToGrid w:val="0"/>
          <w:color w:val="auto"/>
          <w:spacing w:val="-12"/>
          <w:kern w:val="0"/>
          <w:sz w:val="35"/>
          <w:szCs w:val="35"/>
          <w:highlight w:val="none"/>
          <w:lang w:val="en-US" w:eastAsia="en-US" w:bidi="ar-SA"/>
        </w:rPr>
      </w:pPr>
      <w:r>
        <w:rPr>
          <w:rFonts w:hint="eastAsia" w:ascii="宋体" w:hAnsi="宋体" w:eastAsia="宋体" w:cs="宋体"/>
          <w:snapToGrid w:val="0"/>
          <w:color w:val="auto"/>
          <w:spacing w:val="-12"/>
          <w:kern w:val="0"/>
          <w:sz w:val="35"/>
          <w:szCs w:val="35"/>
          <w:highlight w:val="none"/>
          <w:lang w:val="en-US" w:eastAsia="en-US" w:bidi="ar-SA"/>
        </w:rPr>
        <w:t>钢</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筋</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清</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点</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统</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计</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对</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比</w:t>
      </w:r>
      <w:r>
        <w:rPr>
          <w:rFonts w:hint="eastAsia" w:ascii="宋体" w:hAnsi="宋体" w:eastAsia="宋体" w:cs="宋体"/>
          <w:snapToGrid w:val="0"/>
          <w:color w:val="auto"/>
          <w:spacing w:val="-12"/>
          <w:kern w:val="0"/>
          <w:sz w:val="35"/>
          <w:szCs w:val="35"/>
          <w:highlight w:val="none"/>
          <w:lang w:val="en-US" w:eastAsia="zh-CN" w:bidi="ar-SA"/>
        </w:rPr>
        <w:t xml:space="preserve"> </w:t>
      </w:r>
      <w:r>
        <w:rPr>
          <w:rFonts w:hint="eastAsia" w:ascii="宋体" w:hAnsi="宋体" w:eastAsia="宋体" w:cs="宋体"/>
          <w:snapToGrid w:val="0"/>
          <w:color w:val="auto"/>
          <w:spacing w:val="-12"/>
          <w:kern w:val="0"/>
          <w:sz w:val="35"/>
          <w:szCs w:val="35"/>
          <w:highlight w:val="none"/>
          <w:lang w:val="en-US" w:eastAsia="en-US" w:bidi="ar-SA"/>
        </w:rPr>
        <w:t>表</w:t>
      </w:r>
    </w:p>
    <w:p w14:paraId="307C6ACC">
      <w:pPr>
        <w:spacing w:line="281" w:lineRule="auto"/>
        <w:rPr>
          <w:rFonts w:ascii="Arial" w:eastAsia="宋体" w:cs="Times New Roman"/>
          <w:color w:val="auto"/>
          <w:sz w:val="21"/>
          <w:highlight w:val="none"/>
        </w:rPr>
      </w:pPr>
    </w:p>
    <w:p w14:paraId="017E1588">
      <w:pPr>
        <w:spacing w:line="193" w:lineRule="auto"/>
        <w:rPr>
          <w:color w:val="auto"/>
          <w:highlight w:val="none"/>
        </w:rPr>
        <w:sectPr>
          <w:footerReference r:id="rId14" w:type="default"/>
          <w:pgSz w:w="16839" w:h="11906"/>
          <w:pgMar w:top="1012" w:right="844" w:bottom="1191" w:left="784" w:header="0" w:footer="1028" w:gutter="0"/>
          <w:pgNumType w:fmt="decimal"/>
          <w:cols w:space="720" w:num="1"/>
        </w:sectPr>
      </w:pPr>
    </w:p>
    <w:p w14:paraId="1D8372CB">
      <w:pPr>
        <w:pageBreakBefore w:val="0"/>
        <w:tabs>
          <w:tab w:val="left" w:pos="4762"/>
        </w:tabs>
        <w:wordWrap/>
        <w:topLinePunct w:val="0"/>
        <w:bidi w:val="0"/>
        <w:spacing w:line="360" w:lineRule="auto"/>
        <w:ind w:firstLine="426" w:firstLineChars="150"/>
        <w:jc w:val="right"/>
        <w:rPr>
          <w:rFonts w:hint="eastAsia"/>
          <w:color w:val="auto"/>
          <w:spacing w:val="-8"/>
          <w:sz w:val="30"/>
          <w:szCs w:val="30"/>
          <w:highlight w:val="none"/>
          <w:lang w:val="en-US" w:eastAsia="zh-CN"/>
        </w:rPr>
      </w:pPr>
      <w:r>
        <w:rPr>
          <w:rFonts w:hint="eastAsia"/>
          <w:color w:val="auto"/>
          <w:spacing w:val="-8"/>
          <w:sz w:val="30"/>
          <w:szCs w:val="30"/>
          <w:highlight w:val="none"/>
          <w:lang w:val="en-US" w:eastAsia="zh-CN"/>
        </w:rPr>
        <w:t>附件十三</w:t>
      </w:r>
    </w:p>
    <w:p w14:paraId="3D8CC85D">
      <w:pPr>
        <w:pageBreakBefore w:val="0"/>
        <w:tabs>
          <w:tab w:val="left" w:pos="4762"/>
        </w:tabs>
        <w:wordWrap/>
        <w:topLinePunct w:val="0"/>
        <w:bidi w:val="0"/>
        <w:spacing w:line="360" w:lineRule="auto"/>
        <w:ind w:firstLine="420" w:firstLineChars="150"/>
        <w:jc w:val="center"/>
        <w:rPr>
          <w:rFonts w:hint="eastAsia" w:ascii="仿宋" w:hAnsi="仿宋" w:eastAsia="仿宋" w:cs="仿宋"/>
          <w:color w:val="auto"/>
          <w:sz w:val="28"/>
          <w:highlight w:val="none"/>
          <w:u w:val="none"/>
          <w:shd w:val="clear" w:color="auto" w:fill="auto"/>
          <w:lang w:val="en-US" w:eastAsia="zh-CN"/>
        </w:rPr>
      </w:pPr>
      <w:r>
        <w:rPr>
          <w:rFonts w:hint="eastAsia" w:ascii="仿宋" w:hAnsi="仿宋" w:eastAsia="仿宋" w:cs="仿宋"/>
          <w:color w:val="auto"/>
          <w:sz w:val="28"/>
          <w:highlight w:val="none"/>
          <w:u w:val="none"/>
          <w:shd w:val="clear" w:color="auto" w:fill="auto"/>
          <w:lang w:val="en-US" w:eastAsia="zh-CN"/>
        </w:rPr>
        <w:t>网价表-样板</w:t>
      </w:r>
    </w:p>
    <w:p w14:paraId="7B1FB84D">
      <w:pPr>
        <w:pageBreakBefore w:val="0"/>
        <w:tabs>
          <w:tab w:val="left" w:pos="4762"/>
        </w:tabs>
        <w:wordWrap/>
        <w:topLinePunct w:val="0"/>
        <w:bidi w:val="0"/>
        <w:spacing w:line="360" w:lineRule="auto"/>
        <w:ind w:left="2" w:leftChars="-200" w:hanging="422" w:hangingChars="150"/>
        <w:jc w:val="left"/>
        <w:rPr>
          <w:rFonts w:hint="default" w:ascii="仿宋" w:hAnsi="仿宋" w:eastAsia="仿宋" w:cs="仿宋"/>
          <w:b/>
          <w:bCs/>
          <w:color w:val="auto"/>
          <w:sz w:val="28"/>
          <w:szCs w:val="22"/>
          <w:highlight w:val="none"/>
          <w:shd w:val="clear" w:color="auto" w:fill="auto"/>
          <w:lang w:val="en-US" w:eastAsia="zh-CN"/>
        </w:rPr>
      </w:pPr>
      <w:r>
        <w:rPr>
          <w:rFonts w:hint="default" w:ascii="仿宋" w:hAnsi="仿宋" w:eastAsia="仿宋" w:cs="仿宋"/>
          <w:b/>
          <w:bCs/>
          <w:color w:val="auto"/>
          <w:sz w:val="28"/>
          <w:szCs w:val="22"/>
          <w:highlight w:val="none"/>
          <w:shd w:val="clear" w:color="auto" w:fill="auto"/>
          <w:lang w:val="en-US" w:eastAsia="zh-CN"/>
        </w:rPr>
        <w:drawing>
          <wp:inline distT="0" distB="0" distL="114300" distR="114300">
            <wp:extent cx="6348730" cy="7233285"/>
            <wp:effectExtent l="0" t="0" r="13970" b="5715"/>
            <wp:docPr id="2" name="图片 2" descr="1747029962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47029962603"/>
                    <pic:cNvPicPr>
                      <a:picLocks noChangeAspect="1"/>
                    </pic:cNvPicPr>
                  </pic:nvPicPr>
                  <pic:blipFill>
                    <a:blip r:embed="rId19"/>
                    <a:stretch>
                      <a:fillRect/>
                    </a:stretch>
                  </pic:blipFill>
                  <pic:spPr>
                    <a:xfrm>
                      <a:off x="0" y="0"/>
                      <a:ext cx="6348730" cy="7233285"/>
                    </a:xfrm>
                    <a:prstGeom prst="rect">
                      <a:avLst/>
                    </a:prstGeom>
                  </pic:spPr>
                </pic:pic>
              </a:graphicData>
            </a:graphic>
          </wp:inline>
        </w:drawing>
      </w:r>
    </w:p>
    <w:sectPr>
      <w:footerReference r:id="rId15" w:type="default"/>
      <w:pgSz w:w="11906" w:h="16838"/>
      <w:pgMar w:top="1134" w:right="1417" w:bottom="1134"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B21C9">
    <w:pPr>
      <w:pStyle w:val="6"/>
      <w:jc w:val="center"/>
      <w:rPr>
        <w:rFonts w:hint="default" w:eastAsia="宋体"/>
        <w:lang w:val="en-US" w:eastAsia="zh-CN"/>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94796">
    <w:pPr>
      <w:pStyle w:val="6"/>
      <w:rPr>
        <w:lang w:eastAsia="en-US"/>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DA31CC">
                          <w:pPr>
                            <w:pStyle w:val="6"/>
                          </w:pPr>
                          <w:r>
                            <w:t xml:space="preserve">第 </w:t>
                          </w:r>
                          <w:r>
                            <w:fldChar w:fldCharType="begin"/>
                          </w:r>
                          <w:r>
                            <w:instrText xml:space="preserve"> PAGE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TdpA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DTdpAzAgAAYwQAAA4AAAAAAAAAAQAgAAAAHwEAAGRycy9lMm9Eb2MueG1sUEsF&#10;BgAAAAAGAAYAWQEAAMQFAAAAAA==&#10;">
              <v:fill on="f" focussize="0,0"/>
              <v:stroke on="f" weight="0.5pt"/>
              <v:imagedata o:title=""/>
              <o:lock v:ext="edit" aspectratio="f"/>
              <v:textbox inset="0mm,0mm,0mm,0mm" style="mso-fit-shape-to-text:t;">
                <w:txbxContent>
                  <w:p w14:paraId="45DA31CC">
                    <w:pPr>
                      <w:pStyle w:val="6"/>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34DA2">
    <w:pPr>
      <w:pStyle w:val="6"/>
      <w:rPr>
        <w:lang w:eastAsia="en-US"/>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B3823D">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14:paraId="75B3823D">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FD6E1">
    <w:pPr>
      <w:pStyle w:val="6"/>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4E16E6">
                          <w:pPr>
                            <w:pStyle w:val="6"/>
                          </w:pPr>
                          <w:r>
                            <w:t xml:space="preserve">第 </w:t>
                          </w:r>
                          <w:r>
                            <w:fldChar w:fldCharType="begin"/>
                          </w:r>
                          <w:r>
                            <w:instrText xml:space="preserve"> PAGE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FKJQzAgAAYw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t/epO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WFKJQzAgAAYwQAAA4AAAAAAAAAAQAgAAAAHwEAAGRycy9lMm9Eb2MueG1sUEsF&#10;BgAAAAAGAAYAWQEAAMQFAAAAAA==&#10;">
              <v:fill on="f" focussize="0,0"/>
              <v:stroke on="f" weight="0.5pt"/>
              <v:imagedata o:title=""/>
              <o:lock v:ext="edit" aspectratio="f"/>
              <v:textbox inset="0mm,0mm,0mm,0mm" style="mso-fit-shape-to-text:t;">
                <w:txbxContent>
                  <w:p w14:paraId="104E16E6">
                    <w:pPr>
                      <w:pStyle w:val="6"/>
                    </w:pPr>
                    <w:r>
                      <w:t xml:space="preserve">第 </w:t>
                    </w:r>
                    <w:r>
                      <w:fldChar w:fldCharType="begin"/>
                    </w:r>
                    <w:r>
                      <w:instrText xml:space="preserve"> PAGE  \* MERGEFORMAT </w:instrText>
                    </w:r>
                    <w:r>
                      <w:fldChar w:fldCharType="separate"/>
                    </w:r>
                    <w:r>
                      <w:t>8</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8E46EA">
                          <w:pPr>
                            <w:pStyle w:val="6"/>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258E46EA">
                    <w:pPr>
                      <w:pStyle w:val="6"/>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20443">
    <w:pPr>
      <w:pStyle w:val="6"/>
      <w:jc w:val="center"/>
      <w:rPr>
        <w:rFonts w:hint="default" w:eastAsia="宋体"/>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186CE">
    <w:pPr>
      <w:pStyle w:val="6"/>
      <w:jc w:val="center"/>
      <w:rPr>
        <w:rFonts w:hint="default" w:eastAsia="宋体"/>
        <w:lang w:val="en-US" w:eastAsia="zh-CN"/>
      </w:rPr>
    </w:pPr>
    <w:r>
      <w:rPr>
        <w:sz w:val="18"/>
      </w:rPr>
      <mc:AlternateContent>
        <mc:Choice Requires="wps">
          <w:drawing>
            <wp:anchor distT="0" distB="0" distL="114300" distR="114300" simplePos="0" relativeHeight="251673600" behindDoc="0" locked="0" layoutInCell="1" allowOverlap="1">
              <wp:simplePos x="0" y="0"/>
              <wp:positionH relativeFrom="margin">
                <wp:posOffset>2826385</wp:posOffset>
              </wp:positionH>
              <wp:positionV relativeFrom="paragraph">
                <wp:posOffset>-182245</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C6246A">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22.55pt;margin-top:-14.35pt;height:144pt;width:144pt;mso-position-horizontal-relative:margin;mso-wrap-style:none;z-index:251673600;mso-width-relative:page;mso-height-relative:page;" filled="f" stroked="f" coordsize="21600,21600" o:gfxdata="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2c8wd2QAAAAsBAAAPAAAAAAAAAAEAIAAAACIAAABkcnMvZG93bnJldi54&#10;bWxQSwECFAAUAAAACACHTuJAf46tETICAABhBAAADgAAAAAAAAABACAAAAAoAQAAZHJzL2Uyb0Rv&#10;Yy54bWxQSwUGAAAAAAYABgBZAQAAzAUAAAAA&#10;">
              <v:fill on="f" focussize="0,0"/>
              <v:stroke on="f" weight="0.5pt"/>
              <v:imagedata o:title=""/>
              <o:lock v:ext="edit" aspectratio="f"/>
              <v:textbox inset="0mm,0mm,0mm,0mm" style="mso-fit-shape-to-text:t;">
                <w:txbxContent>
                  <w:p w14:paraId="45C6246A">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A82CC">
    <w:pPr>
      <w:pStyle w:val="6"/>
      <w:jc w:val="center"/>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8DBC7D">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14:paraId="6F8DBC7D">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31738">
    <w:pPr>
      <w:pStyle w:val="6"/>
      <w:rPr>
        <w:lang w:eastAsia="en-US"/>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566819">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14:paraId="0E566819">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63C58">
    <w:pPr>
      <w:widowControl/>
      <w:kinsoku w:val="0"/>
      <w:autoSpaceDE w:val="0"/>
      <w:autoSpaceDN w:val="0"/>
      <w:adjustRightInd w:val="0"/>
      <w:snapToGrid w:val="0"/>
      <w:spacing w:line="169" w:lineRule="auto"/>
      <w:ind w:left="7599"/>
      <w:jc w:val="left"/>
      <w:textAlignment w:val="baseline"/>
      <w:rPr>
        <w:rFonts w:ascii="Calibri" w:hAnsi="Calibri" w:eastAsia="Calibri" w:cs="Calibri"/>
        <w:snapToGrid w:val="0"/>
        <w:color w:val="000000"/>
        <w:kern w:val="0"/>
        <w:sz w:val="18"/>
        <w:szCs w:val="18"/>
        <w:lang w:eastAsia="en-US"/>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F46902">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2EF46902">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rFonts w:ascii="Calibri" w:hAnsi="Calibri" w:eastAsia="Calibri" w:cs="Calibri"/>
        <w:snapToGrid w:val="0"/>
        <w:color w:val="000000"/>
        <w:kern w:val="0"/>
        <w:sz w:val="18"/>
        <w:szCs w:val="18"/>
        <w:lang w:eastAsia="en-US"/>
      </w:rPr>
      <w:t>2</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29011">
    <w:pPr>
      <w:widowControl/>
      <w:kinsoku w:val="0"/>
      <w:autoSpaceDE w:val="0"/>
      <w:autoSpaceDN w:val="0"/>
      <w:adjustRightInd w:val="0"/>
      <w:snapToGrid w:val="0"/>
      <w:spacing w:line="169" w:lineRule="auto"/>
      <w:ind w:left="7599"/>
      <w:jc w:val="left"/>
      <w:textAlignment w:val="baseline"/>
      <w:rPr>
        <w:rFonts w:ascii="Calibri" w:hAnsi="Calibri" w:eastAsia="Calibri" w:cs="Calibri"/>
        <w:snapToGrid w:val="0"/>
        <w:color w:val="000000"/>
        <w:kern w:val="0"/>
        <w:sz w:val="18"/>
        <w:szCs w:val="18"/>
        <w:lang w:eastAsia="en-US"/>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EE6DA9">
                          <w:pPr>
                            <w:pStyle w:val="6"/>
                          </w:pPr>
                          <w:r>
                            <w:t xml:space="preserve">第 </w:t>
                          </w:r>
                          <w:r>
                            <w:fldChar w:fldCharType="begin"/>
                          </w:r>
                          <w:r>
                            <w:instrText xml:space="preserve"> PAGE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14:paraId="42EE6DA9">
                    <w:pPr>
                      <w:pStyle w:val="6"/>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B4017">
    <w:pPr>
      <w:pStyle w:val="6"/>
      <w:rPr>
        <w:lang w:eastAsia="en-US"/>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B455BE">
                          <w:pPr>
                            <w:pStyle w:val="6"/>
                          </w:pPr>
                          <w:r>
                            <w:t xml:space="preserve">第 </w:t>
                          </w:r>
                          <w:r>
                            <w:fldChar w:fldCharType="begin"/>
                          </w:r>
                          <w:r>
                            <w:instrText xml:space="preserve"> PAGE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14:paraId="0AB455BE">
                    <w:pPr>
                      <w:pStyle w:val="6"/>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648DB">
    <w:pPr>
      <w:widowControl/>
      <w:kinsoku w:val="0"/>
      <w:autoSpaceDE w:val="0"/>
      <w:autoSpaceDN w:val="0"/>
      <w:adjustRightInd w:val="0"/>
      <w:snapToGrid w:val="0"/>
      <w:spacing w:line="168" w:lineRule="auto"/>
      <w:ind w:left="7593"/>
      <w:jc w:val="left"/>
      <w:textAlignment w:val="baseline"/>
      <w:rPr>
        <w:rFonts w:ascii="Calibri" w:hAnsi="Calibri" w:eastAsia="Calibri" w:cs="Calibri"/>
        <w:snapToGrid w:val="0"/>
        <w:color w:val="000000"/>
        <w:kern w:val="0"/>
        <w:sz w:val="18"/>
        <w:szCs w:val="18"/>
        <w:lang w:eastAsia="en-US"/>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DB83E8">
                          <w:pPr>
                            <w:pStyle w:val="6"/>
                          </w:pPr>
                          <w:r>
                            <w:t xml:space="preserve">第 </w:t>
                          </w:r>
                          <w:r>
                            <w:fldChar w:fldCharType="begin"/>
                          </w:r>
                          <w:r>
                            <w:instrText xml:space="preserve"> PAGE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2AA3M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9d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2AA3MzAgAAYwQAAA4AAAAAAAAAAQAgAAAAHwEAAGRycy9lMm9Eb2MueG1sUEsF&#10;BgAAAAAGAAYAWQEAAMQFAAAAAA==&#10;">
              <v:fill on="f" focussize="0,0"/>
              <v:stroke on="f" weight="0.5pt"/>
              <v:imagedata o:title=""/>
              <o:lock v:ext="edit" aspectratio="f"/>
              <v:textbox inset="0mm,0mm,0mm,0mm" style="mso-fit-shape-to-text:t;">
                <w:txbxContent>
                  <w:p w14:paraId="65DB83E8">
                    <w:pPr>
                      <w:pStyle w:val="6"/>
                    </w:pPr>
                    <w:r>
                      <w:t xml:space="preserve">第 </w:t>
                    </w:r>
                    <w:r>
                      <w:fldChar w:fldCharType="begin"/>
                    </w:r>
                    <w:r>
                      <w:instrText xml:space="preserve"> PAGE  \* MERGEFORMAT </w:instrText>
                    </w:r>
                    <w:r>
                      <w:fldChar w:fldCharType="separate"/>
                    </w:r>
                    <w:r>
                      <w:t>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953D62">
    <w:pPr>
      <w:pStyle w:val="7"/>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C9485E"/>
    <w:multiLevelType w:val="singleLevel"/>
    <w:tmpl w:val="A5C9485E"/>
    <w:lvl w:ilvl="0" w:tentative="0">
      <w:start w:val="3"/>
      <w:numFmt w:val="chineseCounting"/>
      <w:suff w:val="space"/>
      <w:lvlText w:val="第%1部分"/>
      <w:lvlJc w:val="left"/>
      <w:rPr>
        <w:rFonts w:hint="eastAsia"/>
      </w:rPr>
    </w:lvl>
  </w:abstractNum>
  <w:abstractNum w:abstractNumId="1">
    <w:nsid w:val="C643826E"/>
    <w:multiLevelType w:val="singleLevel"/>
    <w:tmpl w:val="C643826E"/>
    <w:lvl w:ilvl="0" w:tentative="0">
      <w:start w:val="1"/>
      <w:numFmt w:val="decimal"/>
      <w:suff w:val="nothing"/>
      <w:lvlText w:val="%1、"/>
      <w:lvlJc w:val="left"/>
    </w:lvl>
  </w:abstractNum>
  <w:abstractNum w:abstractNumId="2">
    <w:nsid w:val="D1A8A8AA"/>
    <w:multiLevelType w:val="singleLevel"/>
    <w:tmpl w:val="D1A8A8AA"/>
    <w:lvl w:ilvl="0" w:tentative="0">
      <w:start w:val="2"/>
      <w:numFmt w:val="decimal"/>
      <w:suff w:val="nothing"/>
      <w:lvlText w:val="%1、"/>
      <w:lvlJc w:val="left"/>
    </w:lvl>
  </w:abstractNum>
  <w:abstractNum w:abstractNumId="3">
    <w:nsid w:val="3ECC8F30"/>
    <w:multiLevelType w:val="singleLevel"/>
    <w:tmpl w:val="3ECC8F30"/>
    <w:lvl w:ilvl="0" w:tentative="0">
      <w:start w:val="1"/>
      <w:numFmt w:val="chineseCounting"/>
      <w:suff w:val="nothing"/>
      <w:lvlText w:val="第%1章、"/>
      <w:lvlJc w:val="left"/>
      <w:rPr>
        <w:rFonts w:hint="eastAsia"/>
      </w:rPr>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NF-ZCZX01">
    <w15:presenceInfo w15:providerId="None" w15:userId="NF-ZCZX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3NTFiODhkYmZlNzk3ZjM0OThiZWE0NTIwOGJkZGMifQ=="/>
  </w:docVars>
  <w:rsids>
    <w:rsidRoot w:val="00000000"/>
    <w:rsid w:val="00133387"/>
    <w:rsid w:val="001D4206"/>
    <w:rsid w:val="0022181C"/>
    <w:rsid w:val="00240114"/>
    <w:rsid w:val="00247343"/>
    <w:rsid w:val="003F23CE"/>
    <w:rsid w:val="00494FFB"/>
    <w:rsid w:val="0055574E"/>
    <w:rsid w:val="006308AB"/>
    <w:rsid w:val="006911F9"/>
    <w:rsid w:val="00732078"/>
    <w:rsid w:val="007E18FF"/>
    <w:rsid w:val="00863B59"/>
    <w:rsid w:val="008878D1"/>
    <w:rsid w:val="00942D05"/>
    <w:rsid w:val="009C767B"/>
    <w:rsid w:val="00A87DE8"/>
    <w:rsid w:val="00B0507A"/>
    <w:rsid w:val="00BC757B"/>
    <w:rsid w:val="00D72607"/>
    <w:rsid w:val="00DC2680"/>
    <w:rsid w:val="00FB057E"/>
    <w:rsid w:val="01037573"/>
    <w:rsid w:val="0123220E"/>
    <w:rsid w:val="01286562"/>
    <w:rsid w:val="012F2443"/>
    <w:rsid w:val="012F2B13"/>
    <w:rsid w:val="01305439"/>
    <w:rsid w:val="01325A8F"/>
    <w:rsid w:val="01326F3B"/>
    <w:rsid w:val="013352D8"/>
    <w:rsid w:val="01351803"/>
    <w:rsid w:val="0156177E"/>
    <w:rsid w:val="015D207C"/>
    <w:rsid w:val="016025FC"/>
    <w:rsid w:val="01661800"/>
    <w:rsid w:val="016814B1"/>
    <w:rsid w:val="01791910"/>
    <w:rsid w:val="017B7436"/>
    <w:rsid w:val="019978BC"/>
    <w:rsid w:val="01A71FD9"/>
    <w:rsid w:val="01AD3795"/>
    <w:rsid w:val="01D86637"/>
    <w:rsid w:val="01DB732C"/>
    <w:rsid w:val="0210376E"/>
    <w:rsid w:val="02217FDE"/>
    <w:rsid w:val="02331BCC"/>
    <w:rsid w:val="02471A55"/>
    <w:rsid w:val="024E06A7"/>
    <w:rsid w:val="02664218"/>
    <w:rsid w:val="02895B83"/>
    <w:rsid w:val="0290648C"/>
    <w:rsid w:val="02A52D67"/>
    <w:rsid w:val="02B86235"/>
    <w:rsid w:val="03024286"/>
    <w:rsid w:val="03061542"/>
    <w:rsid w:val="031418F0"/>
    <w:rsid w:val="03416159"/>
    <w:rsid w:val="03495361"/>
    <w:rsid w:val="03562E11"/>
    <w:rsid w:val="035F2640"/>
    <w:rsid w:val="036363D4"/>
    <w:rsid w:val="036870FF"/>
    <w:rsid w:val="036C617D"/>
    <w:rsid w:val="038C76D9"/>
    <w:rsid w:val="03A323C4"/>
    <w:rsid w:val="03AF2714"/>
    <w:rsid w:val="03AF33C7"/>
    <w:rsid w:val="03C86237"/>
    <w:rsid w:val="03D130C9"/>
    <w:rsid w:val="03D23A10"/>
    <w:rsid w:val="03EF5DB2"/>
    <w:rsid w:val="03FD05D6"/>
    <w:rsid w:val="040C7AED"/>
    <w:rsid w:val="04194CE4"/>
    <w:rsid w:val="041C3581"/>
    <w:rsid w:val="04206073"/>
    <w:rsid w:val="042711AF"/>
    <w:rsid w:val="045301F6"/>
    <w:rsid w:val="045522A3"/>
    <w:rsid w:val="047F2F94"/>
    <w:rsid w:val="04C9670A"/>
    <w:rsid w:val="04D05CEB"/>
    <w:rsid w:val="04D8295D"/>
    <w:rsid w:val="0515604A"/>
    <w:rsid w:val="05235E1B"/>
    <w:rsid w:val="05241B93"/>
    <w:rsid w:val="05571F68"/>
    <w:rsid w:val="055E32F7"/>
    <w:rsid w:val="055E648D"/>
    <w:rsid w:val="0563090D"/>
    <w:rsid w:val="058F1702"/>
    <w:rsid w:val="05B00870"/>
    <w:rsid w:val="05B94582"/>
    <w:rsid w:val="05CF7D50"/>
    <w:rsid w:val="05DC29A4"/>
    <w:rsid w:val="05E7046B"/>
    <w:rsid w:val="062A142B"/>
    <w:rsid w:val="062A31D9"/>
    <w:rsid w:val="06456265"/>
    <w:rsid w:val="064C13A1"/>
    <w:rsid w:val="065F1493"/>
    <w:rsid w:val="066A43D4"/>
    <w:rsid w:val="06994288"/>
    <w:rsid w:val="069A3EBB"/>
    <w:rsid w:val="069D0714"/>
    <w:rsid w:val="06B3319E"/>
    <w:rsid w:val="06B524FE"/>
    <w:rsid w:val="06CB49BC"/>
    <w:rsid w:val="06DB3895"/>
    <w:rsid w:val="06DC0977"/>
    <w:rsid w:val="06E46E07"/>
    <w:rsid w:val="070B4DB8"/>
    <w:rsid w:val="071E2D3E"/>
    <w:rsid w:val="071F6AB6"/>
    <w:rsid w:val="07222102"/>
    <w:rsid w:val="072916E2"/>
    <w:rsid w:val="07351E35"/>
    <w:rsid w:val="074D44A4"/>
    <w:rsid w:val="0751431A"/>
    <w:rsid w:val="076444C8"/>
    <w:rsid w:val="07687ACF"/>
    <w:rsid w:val="076E1AF0"/>
    <w:rsid w:val="078778B3"/>
    <w:rsid w:val="078903A8"/>
    <w:rsid w:val="078F7797"/>
    <w:rsid w:val="079B2A89"/>
    <w:rsid w:val="079C1EB4"/>
    <w:rsid w:val="07E838FA"/>
    <w:rsid w:val="07F7596B"/>
    <w:rsid w:val="08005A40"/>
    <w:rsid w:val="084762C4"/>
    <w:rsid w:val="08564322"/>
    <w:rsid w:val="085D5AE7"/>
    <w:rsid w:val="08604357"/>
    <w:rsid w:val="0862454D"/>
    <w:rsid w:val="087A1BF2"/>
    <w:rsid w:val="088C6DAF"/>
    <w:rsid w:val="08932258"/>
    <w:rsid w:val="089A4EC8"/>
    <w:rsid w:val="08AC56C0"/>
    <w:rsid w:val="08DB17FA"/>
    <w:rsid w:val="08E04023"/>
    <w:rsid w:val="08EE7CFD"/>
    <w:rsid w:val="08EF01D5"/>
    <w:rsid w:val="08FD1E97"/>
    <w:rsid w:val="09141FAF"/>
    <w:rsid w:val="09156BF0"/>
    <w:rsid w:val="094B5940"/>
    <w:rsid w:val="0960032A"/>
    <w:rsid w:val="09615163"/>
    <w:rsid w:val="096D58B6"/>
    <w:rsid w:val="097F1A8E"/>
    <w:rsid w:val="09886B94"/>
    <w:rsid w:val="09A56D66"/>
    <w:rsid w:val="09BA4874"/>
    <w:rsid w:val="09C5399F"/>
    <w:rsid w:val="09D230B8"/>
    <w:rsid w:val="09D73678"/>
    <w:rsid w:val="09DE698C"/>
    <w:rsid w:val="09DF42DA"/>
    <w:rsid w:val="09FA34EB"/>
    <w:rsid w:val="0A026946"/>
    <w:rsid w:val="0A200B7B"/>
    <w:rsid w:val="0A624FB9"/>
    <w:rsid w:val="0A692F6B"/>
    <w:rsid w:val="0A6E0C5C"/>
    <w:rsid w:val="0A7635CA"/>
    <w:rsid w:val="0AA30A0F"/>
    <w:rsid w:val="0AA95014"/>
    <w:rsid w:val="0AB72067"/>
    <w:rsid w:val="0ABF20F1"/>
    <w:rsid w:val="0ACC485F"/>
    <w:rsid w:val="0AD11E75"/>
    <w:rsid w:val="0AE127A9"/>
    <w:rsid w:val="0AFA761E"/>
    <w:rsid w:val="0B2E0F81"/>
    <w:rsid w:val="0B5949B9"/>
    <w:rsid w:val="0B5F7791"/>
    <w:rsid w:val="0B602DC9"/>
    <w:rsid w:val="0B61144B"/>
    <w:rsid w:val="0B6B24CE"/>
    <w:rsid w:val="0B732F2C"/>
    <w:rsid w:val="0B78464D"/>
    <w:rsid w:val="0B865355"/>
    <w:rsid w:val="0BC4514F"/>
    <w:rsid w:val="0BCA384C"/>
    <w:rsid w:val="0BCB2D68"/>
    <w:rsid w:val="0BDB744F"/>
    <w:rsid w:val="0BFF07E0"/>
    <w:rsid w:val="0C0128E1"/>
    <w:rsid w:val="0C14470F"/>
    <w:rsid w:val="0C1E558E"/>
    <w:rsid w:val="0C2010AC"/>
    <w:rsid w:val="0C62191E"/>
    <w:rsid w:val="0CB90E13"/>
    <w:rsid w:val="0CC25F19"/>
    <w:rsid w:val="0CD2303E"/>
    <w:rsid w:val="0CF2453E"/>
    <w:rsid w:val="0D042E1A"/>
    <w:rsid w:val="0D2839BE"/>
    <w:rsid w:val="0D4913C1"/>
    <w:rsid w:val="0D5C183A"/>
    <w:rsid w:val="0D660F9A"/>
    <w:rsid w:val="0D6945E7"/>
    <w:rsid w:val="0D7A2C98"/>
    <w:rsid w:val="0D962F4D"/>
    <w:rsid w:val="0DBC6E0C"/>
    <w:rsid w:val="0DCE6281"/>
    <w:rsid w:val="0DEC297A"/>
    <w:rsid w:val="0DF77E44"/>
    <w:rsid w:val="0E1518A1"/>
    <w:rsid w:val="0E2350DD"/>
    <w:rsid w:val="0E262ED1"/>
    <w:rsid w:val="0E2714DC"/>
    <w:rsid w:val="0E4928DC"/>
    <w:rsid w:val="0E754C08"/>
    <w:rsid w:val="0E84109E"/>
    <w:rsid w:val="0E8B4260"/>
    <w:rsid w:val="0EBC4BEA"/>
    <w:rsid w:val="0EC85B22"/>
    <w:rsid w:val="0ECE2E6A"/>
    <w:rsid w:val="0ED85EC8"/>
    <w:rsid w:val="0EDA7072"/>
    <w:rsid w:val="0EDC11FC"/>
    <w:rsid w:val="0EE26D46"/>
    <w:rsid w:val="0EF12AE6"/>
    <w:rsid w:val="0F0C4A59"/>
    <w:rsid w:val="0F112C3E"/>
    <w:rsid w:val="0F1862C4"/>
    <w:rsid w:val="0F210701"/>
    <w:rsid w:val="0F225395"/>
    <w:rsid w:val="0F24110D"/>
    <w:rsid w:val="0F2B249C"/>
    <w:rsid w:val="0F2C6214"/>
    <w:rsid w:val="0F2E5AE8"/>
    <w:rsid w:val="0F551C07"/>
    <w:rsid w:val="0F5D0A2F"/>
    <w:rsid w:val="0F607C6B"/>
    <w:rsid w:val="0F706100"/>
    <w:rsid w:val="0F784FB5"/>
    <w:rsid w:val="0F8A6A96"/>
    <w:rsid w:val="0F8C08E3"/>
    <w:rsid w:val="0F8D06EA"/>
    <w:rsid w:val="0FA53BB8"/>
    <w:rsid w:val="0FC149A6"/>
    <w:rsid w:val="0FC1695C"/>
    <w:rsid w:val="0FDF4E93"/>
    <w:rsid w:val="0FE03B0E"/>
    <w:rsid w:val="0FE4089C"/>
    <w:rsid w:val="0FEE34C9"/>
    <w:rsid w:val="0FF90784"/>
    <w:rsid w:val="10093E5F"/>
    <w:rsid w:val="100D7DF3"/>
    <w:rsid w:val="1029043F"/>
    <w:rsid w:val="10325FFC"/>
    <w:rsid w:val="10434BC7"/>
    <w:rsid w:val="1054157E"/>
    <w:rsid w:val="105651B6"/>
    <w:rsid w:val="106A6FF4"/>
    <w:rsid w:val="10836E18"/>
    <w:rsid w:val="109C2F25"/>
    <w:rsid w:val="10AB142F"/>
    <w:rsid w:val="10AB4F16"/>
    <w:rsid w:val="10AB724C"/>
    <w:rsid w:val="10C06C14"/>
    <w:rsid w:val="10C36704"/>
    <w:rsid w:val="10CB4AD3"/>
    <w:rsid w:val="10D774CE"/>
    <w:rsid w:val="10E613C1"/>
    <w:rsid w:val="10EE19D3"/>
    <w:rsid w:val="11041F12"/>
    <w:rsid w:val="11095C2A"/>
    <w:rsid w:val="112278CE"/>
    <w:rsid w:val="1154735C"/>
    <w:rsid w:val="1158509E"/>
    <w:rsid w:val="115A0AD0"/>
    <w:rsid w:val="11763776"/>
    <w:rsid w:val="117A14B8"/>
    <w:rsid w:val="11A007F3"/>
    <w:rsid w:val="11AE31E0"/>
    <w:rsid w:val="11AE5258"/>
    <w:rsid w:val="11B147AE"/>
    <w:rsid w:val="11C646FD"/>
    <w:rsid w:val="11C9487C"/>
    <w:rsid w:val="11F56D91"/>
    <w:rsid w:val="12191CC8"/>
    <w:rsid w:val="12266F4A"/>
    <w:rsid w:val="12340406"/>
    <w:rsid w:val="123A0C48"/>
    <w:rsid w:val="124341AB"/>
    <w:rsid w:val="12521AED"/>
    <w:rsid w:val="1257004A"/>
    <w:rsid w:val="12633CFA"/>
    <w:rsid w:val="12692EF2"/>
    <w:rsid w:val="12786986"/>
    <w:rsid w:val="127F3EF9"/>
    <w:rsid w:val="12922832"/>
    <w:rsid w:val="129C2F36"/>
    <w:rsid w:val="129C7D0E"/>
    <w:rsid w:val="12A3059B"/>
    <w:rsid w:val="12BD293A"/>
    <w:rsid w:val="12C35BA0"/>
    <w:rsid w:val="12EF37E0"/>
    <w:rsid w:val="12F17558"/>
    <w:rsid w:val="12F2507E"/>
    <w:rsid w:val="12F46273"/>
    <w:rsid w:val="1308124D"/>
    <w:rsid w:val="132C0590"/>
    <w:rsid w:val="133236CD"/>
    <w:rsid w:val="13370CE3"/>
    <w:rsid w:val="13386F35"/>
    <w:rsid w:val="13394A5B"/>
    <w:rsid w:val="134A56E4"/>
    <w:rsid w:val="13651CF4"/>
    <w:rsid w:val="13A9398F"/>
    <w:rsid w:val="13B3480E"/>
    <w:rsid w:val="13BD568C"/>
    <w:rsid w:val="13E44DAF"/>
    <w:rsid w:val="13F91511"/>
    <w:rsid w:val="13FB325E"/>
    <w:rsid w:val="141823DD"/>
    <w:rsid w:val="141A488D"/>
    <w:rsid w:val="141D3725"/>
    <w:rsid w:val="1470712F"/>
    <w:rsid w:val="14AF76CB"/>
    <w:rsid w:val="14B22D17"/>
    <w:rsid w:val="14B7032D"/>
    <w:rsid w:val="14BC1DE8"/>
    <w:rsid w:val="14C10EE2"/>
    <w:rsid w:val="14C201BA"/>
    <w:rsid w:val="14E31122"/>
    <w:rsid w:val="14E34E22"/>
    <w:rsid w:val="15211C4B"/>
    <w:rsid w:val="152621F6"/>
    <w:rsid w:val="1529148F"/>
    <w:rsid w:val="153E66BC"/>
    <w:rsid w:val="1542409B"/>
    <w:rsid w:val="155301D7"/>
    <w:rsid w:val="1557566D"/>
    <w:rsid w:val="15610299"/>
    <w:rsid w:val="15671D54"/>
    <w:rsid w:val="15724254"/>
    <w:rsid w:val="157D5915"/>
    <w:rsid w:val="158C3568"/>
    <w:rsid w:val="158F270C"/>
    <w:rsid w:val="15B36931"/>
    <w:rsid w:val="15CF16A7"/>
    <w:rsid w:val="16017DF9"/>
    <w:rsid w:val="16197E6B"/>
    <w:rsid w:val="16281F12"/>
    <w:rsid w:val="16302145"/>
    <w:rsid w:val="16351E52"/>
    <w:rsid w:val="167043DB"/>
    <w:rsid w:val="16717081"/>
    <w:rsid w:val="167209B0"/>
    <w:rsid w:val="16750D36"/>
    <w:rsid w:val="16AA7E79"/>
    <w:rsid w:val="16B014D8"/>
    <w:rsid w:val="16C17241"/>
    <w:rsid w:val="170B3EB5"/>
    <w:rsid w:val="171952CF"/>
    <w:rsid w:val="1719707D"/>
    <w:rsid w:val="171D2EE0"/>
    <w:rsid w:val="1730504B"/>
    <w:rsid w:val="17323756"/>
    <w:rsid w:val="17361868"/>
    <w:rsid w:val="17515EC2"/>
    <w:rsid w:val="17596DAC"/>
    <w:rsid w:val="175C420C"/>
    <w:rsid w:val="17740758"/>
    <w:rsid w:val="17742506"/>
    <w:rsid w:val="17793FC0"/>
    <w:rsid w:val="179D2E56"/>
    <w:rsid w:val="17A6044E"/>
    <w:rsid w:val="17BA0860"/>
    <w:rsid w:val="17BD20FF"/>
    <w:rsid w:val="17E44BFC"/>
    <w:rsid w:val="17E53404"/>
    <w:rsid w:val="17EF06F4"/>
    <w:rsid w:val="180A4C18"/>
    <w:rsid w:val="180D50C3"/>
    <w:rsid w:val="180D79FC"/>
    <w:rsid w:val="181236CE"/>
    <w:rsid w:val="182615E2"/>
    <w:rsid w:val="18310418"/>
    <w:rsid w:val="1853036D"/>
    <w:rsid w:val="1864558B"/>
    <w:rsid w:val="18702BAC"/>
    <w:rsid w:val="187B6274"/>
    <w:rsid w:val="189D783A"/>
    <w:rsid w:val="18B2778A"/>
    <w:rsid w:val="18B904BA"/>
    <w:rsid w:val="18C03544"/>
    <w:rsid w:val="18DD6A5B"/>
    <w:rsid w:val="18DE307B"/>
    <w:rsid w:val="18EB67F8"/>
    <w:rsid w:val="18F90F15"/>
    <w:rsid w:val="19046D46"/>
    <w:rsid w:val="19063790"/>
    <w:rsid w:val="19120228"/>
    <w:rsid w:val="192B006F"/>
    <w:rsid w:val="192D1706"/>
    <w:rsid w:val="193601B3"/>
    <w:rsid w:val="195720DF"/>
    <w:rsid w:val="19654B16"/>
    <w:rsid w:val="197E766C"/>
    <w:rsid w:val="1988190B"/>
    <w:rsid w:val="198A6011"/>
    <w:rsid w:val="198F1879"/>
    <w:rsid w:val="19A5109C"/>
    <w:rsid w:val="19A9418A"/>
    <w:rsid w:val="19B32869"/>
    <w:rsid w:val="19B74EE4"/>
    <w:rsid w:val="19C74A3D"/>
    <w:rsid w:val="19D11E91"/>
    <w:rsid w:val="19DF017E"/>
    <w:rsid w:val="19EA216F"/>
    <w:rsid w:val="19EC6CCB"/>
    <w:rsid w:val="19EE2A43"/>
    <w:rsid w:val="1A0C186A"/>
    <w:rsid w:val="1A2A3350"/>
    <w:rsid w:val="1A2C356C"/>
    <w:rsid w:val="1A3348FA"/>
    <w:rsid w:val="1A34778E"/>
    <w:rsid w:val="1A3D3083"/>
    <w:rsid w:val="1A440C91"/>
    <w:rsid w:val="1A9F78F8"/>
    <w:rsid w:val="1AA66E7A"/>
    <w:rsid w:val="1ABC48F0"/>
    <w:rsid w:val="1AC11F06"/>
    <w:rsid w:val="1AC61965"/>
    <w:rsid w:val="1AF65494"/>
    <w:rsid w:val="1AF75928"/>
    <w:rsid w:val="1AFC1190"/>
    <w:rsid w:val="1B101184"/>
    <w:rsid w:val="1B16525A"/>
    <w:rsid w:val="1B1A1616"/>
    <w:rsid w:val="1B1D74DF"/>
    <w:rsid w:val="1B1E69B9"/>
    <w:rsid w:val="1B210BF7"/>
    <w:rsid w:val="1B2B45EC"/>
    <w:rsid w:val="1B3D7186"/>
    <w:rsid w:val="1B4F7783"/>
    <w:rsid w:val="1B512979"/>
    <w:rsid w:val="1B59213E"/>
    <w:rsid w:val="1B666609"/>
    <w:rsid w:val="1B724FAE"/>
    <w:rsid w:val="1B7A7441"/>
    <w:rsid w:val="1B83540D"/>
    <w:rsid w:val="1B8A78B2"/>
    <w:rsid w:val="1B9C202B"/>
    <w:rsid w:val="1BC42A7B"/>
    <w:rsid w:val="1BEA0FE8"/>
    <w:rsid w:val="1BEC2FB3"/>
    <w:rsid w:val="1C111C07"/>
    <w:rsid w:val="1C237506"/>
    <w:rsid w:val="1C2465A3"/>
    <w:rsid w:val="1C3B7A96"/>
    <w:rsid w:val="1C4F52EF"/>
    <w:rsid w:val="1C67088B"/>
    <w:rsid w:val="1C8B27CB"/>
    <w:rsid w:val="1C9571A6"/>
    <w:rsid w:val="1CD66BB0"/>
    <w:rsid w:val="1CF928A3"/>
    <w:rsid w:val="1D1C78C7"/>
    <w:rsid w:val="1D385E44"/>
    <w:rsid w:val="1D5A219E"/>
    <w:rsid w:val="1D6923E1"/>
    <w:rsid w:val="1D762D4C"/>
    <w:rsid w:val="1DB01F75"/>
    <w:rsid w:val="1DC92705"/>
    <w:rsid w:val="1DD51824"/>
    <w:rsid w:val="1DDA6E3B"/>
    <w:rsid w:val="1DDF12F2"/>
    <w:rsid w:val="1DE6772B"/>
    <w:rsid w:val="1E0A5972"/>
    <w:rsid w:val="1E0A7720"/>
    <w:rsid w:val="1E0F4D36"/>
    <w:rsid w:val="1E291486"/>
    <w:rsid w:val="1E3824DF"/>
    <w:rsid w:val="1E4744D0"/>
    <w:rsid w:val="1E4C5F8A"/>
    <w:rsid w:val="1E596F15"/>
    <w:rsid w:val="1E5D7DE9"/>
    <w:rsid w:val="1E6E5AF7"/>
    <w:rsid w:val="1E6E6048"/>
    <w:rsid w:val="1E733E15"/>
    <w:rsid w:val="1E8A260F"/>
    <w:rsid w:val="1E952C15"/>
    <w:rsid w:val="1E967206"/>
    <w:rsid w:val="1EAA33EB"/>
    <w:rsid w:val="1EAE6AE9"/>
    <w:rsid w:val="1EB55AAE"/>
    <w:rsid w:val="1ED02971"/>
    <w:rsid w:val="1EDE6925"/>
    <w:rsid w:val="1F066139"/>
    <w:rsid w:val="1F130856"/>
    <w:rsid w:val="1F2C36C6"/>
    <w:rsid w:val="1F2E743E"/>
    <w:rsid w:val="1F380A48"/>
    <w:rsid w:val="1F416D3C"/>
    <w:rsid w:val="1F4E71EE"/>
    <w:rsid w:val="1F576995"/>
    <w:rsid w:val="1F5F550C"/>
    <w:rsid w:val="1F63358C"/>
    <w:rsid w:val="1F6D61B8"/>
    <w:rsid w:val="1F871243"/>
    <w:rsid w:val="1F9F033C"/>
    <w:rsid w:val="1FBD2E59"/>
    <w:rsid w:val="1FBF278C"/>
    <w:rsid w:val="1FFE5062"/>
    <w:rsid w:val="2006231E"/>
    <w:rsid w:val="2007660D"/>
    <w:rsid w:val="200C6649"/>
    <w:rsid w:val="20124FB2"/>
    <w:rsid w:val="20191E9C"/>
    <w:rsid w:val="204A02A8"/>
    <w:rsid w:val="20692753"/>
    <w:rsid w:val="206C1BB2"/>
    <w:rsid w:val="2080016D"/>
    <w:rsid w:val="208E288A"/>
    <w:rsid w:val="20AA62CB"/>
    <w:rsid w:val="20D9162C"/>
    <w:rsid w:val="20E63F9F"/>
    <w:rsid w:val="21042B4C"/>
    <w:rsid w:val="21271BF9"/>
    <w:rsid w:val="212E1977"/>
    <w:rsid w:val="212E3725"/>
    <w:rsid w:val="21425423"/>
    <w:rsid w:val="21645399"/>
    <w:rsid w:val="21696E53"/>
    <w:rsid w:val="21920158"/>
    <w:rsid w:val="21927F47"/>
    <w:rsid w:val="219B4563"/>
    <w:rsid w:val="21A263B7"/>
    <w:rsid w:val="21AD23A2"/>
    <w:rsid w:val="21CF315A"/>
    <w:rsid w:val="21DE514B"/>
    <w:rsid w:val="21E07116"/>
    <w:rsid w:val="21EF55AB"/>
    <w:rsid w:val="21EF63FF"/>
    <w:rsid w:val="21F20BF7"/>
    <w:rsid w:val="21FC7514"/>
    <w:rsid w:val="2217065D"/>
    <w:rsid w:val="22293AE7"/>
    <w:rsid w:val="22317971"/>
    <w:rsid w:val="223615FD"/>
    <w:rsid w:val="22461903"/>
    <w:rsid w:val="224A3DEA"/>
    <w:rsid w:val="226E1396"/>
    <w:rsid w:val="22793056"/>
    <w:rsid w:val="22832569"/>
    <w:rsid w:val="22835CF3"/>
    <w:rsid w:val="22971AE5"/>
    <w:rsid w:val="22DB6486"/>
    <w:rsid w:val="22DE026A"/>
    <w:rsid w:val="22E177D9"/>
    <w:rsid w:val="22E42C35"/>
    <w:rsid w:val="22EF3388"/>
    <w:rsid w:val="22F05754"/>
    <w:rsid w:val="22F46F43"/>
    <w:rsid w:val="23166844"/>
    <w:rsid w:val="232E1AC6"/>
    <w:rsid w:val="232F786B"/>
    <w:rsid w:val="23384D2F"/>
    <w:rsid w:val="234C768D"/>
    <w:rsid w:val="235C1A89"/>
    <w:rsid w:val="23671171"/>
    <w:rsid w:val="2369138D"/>
    <w:rsid w:val="236A568F"/>
    <w:rsid w:val="23812232"/>
    <w:rsid w:val="2387457D"/>
    <w:rsid w:val="23C46955"/>
    <w:rsid w:val="23CF3668"/>
    <w:rsid w:val="23D20CE0"/>
    <w:rsid w:val="23D507D0"/>
    <w:rsid w:val="23D813CE"/>
    <w:rsid w:val="23DC56BB"/>
    <w:rsid w:val="23E977E1"/>
    <w:rsid w:val="23F5677C"/>
    <w:rsid w:val="23F63C20"/>
    <w:rsid w:val="240115C5"/>
    <w:rsid w:val="24136C12"/>
    <w:rsid w:val="241C63FF"/>
    <w:rsid w:val="24226F43"/>
    <w:rsid w:val="24247062"/>
    <w:rsid w:val="2435126F"/>
    <w:rsid w:val="243A6885"/>
    <w:rsid w:val="24412DD6"/>
    <w:rsid w:val="245A0815"/>
    <w:rsid w:val="24600176"/>
    <w:rsid w:val="2479115B"/>
    <w:rsid w:val="247B4ED4"/>
    <w:rsid w:val="24853FA4"/>
    <w:rsid w:val="248E5058"/>
    <w:rsid w:val="24A2174F"/>
    <w:rsid w:val="24AA1A26"/>
    <w:rsid w:val="24C513B8"/>
    <w:rsid w:val="24F80254"/>
    <w:rsid w:val="25070E5D"/>
    <w:rsid w:val="250A6257"/>
    <w:rsid w:val="250E5D48"/>
    <w:rsid w:val="25165925"/>
    <w:rsid w:val="25294857"/>
    <w:rsid w:val="252F3F10"/>
    <w:rsid w:val="25382DC5"/>
    <w:rsid w:val="255614AE"/>
    <w:rsid w:val="255676EF"/>
    <w:rsid w:val="255A71DF"/>
    <w:rsid w:val="255D0A7D"/>
    <w:rsid w:val="25735262"/>
    <w:rsid w:val="257F4DF4"/>
    <w:rsid w:val="258F5E86"/>
    <w:rsid w:val="259B2F08"/>
    <w:rsid w:val="25AB2680"/>
    <w:rsid w:val="25AC3A6A"/>
    <w:rsid w:val="25D074A1"/>
    <w:rsid w:val="25D96C39"/>
    <w:rsid w:val="25ED0053"/>
    <w:rsid w:val="25FA451E"/>
    <w:rsid w:val="262C38E5"/>
    <w:rsid w:val="263F14EC"/>
    <w:rsid w:val="264D0AF2"/>
    <w:rsid w:val="265C5712"/>
    <w:rsid w:val="265D05FD"/>
    <w:rsid w:val="26622EB6"/>
    <w:rsid w:val="268A3AF4"/>
    <w:rsid w:val="26A10E3D"/>
    <w:rsid w:val="26A30712"/>
    <w:rsid w:val="26A51FB7"/>
    <w:rsid w:val="26A56238"/>
    <w:rsid w:val="26BA675A"/>
    <w:rsid w:val="26C55046"/>
    <w:rsid w:val="26C62A86"/>
    <w:rsid w:val="26ED5E31"/>
    <w:rsid w:val="26F47B11"/>
    <w:rsid w:val="26F61189"/>
    <w:rsid w:val="26F70A5D"/>
    <w:rsid w:val="2700129D"/>
    <w:rsid w:val="270C62B7"/>
    <w:rsid w:val="27135897"/>
    <w:rsid w:val="2714160F"/>
    <w:rsid w:val="27174C5C"/>
    <w:rsid w:val="271B6D61"/>
    <w:rsid w:val="2728280B"/>
    <w:rsid w:val="272E26D1"/>
    <w:rsid w:val="27363334"/>
    <w:rsid w:val="27467B25"/>
    <w:rsid w:val="27475541"/>
    <w:rsid w:val="276C144B"/>
    <w:rsid w:val="27716A62"/>
    <w:rsid w:val="277976C4"/>
    <w:rsid w:val="277F098D"/>
    <w:rsid w:val="278170DB"/>
    <w:rsid w:val="27930786"/>
    <w:rsid w:val="279D4D50"/>
    <w:rsid w:val="27AB3D22"/>
    <w:rsid w:val="27B965B1"/>
    <w:rsid w:val="27D05536"/>
    <w:rsid w:val="27E40FE2"/>
    <w:rsid w:val="281A7810"/>
    <w:rsid w:val="28292E99"/>
    <w:rsid w:val="283005FE"/>
    <w:rsid w:val="28327F9F"/>
    <w:rsid w:val="28331A56"/>
    <w:rsid w:val="28434849"/>
    <w:rsid w:val="28456613"/>
    <w:rsid w:val="286D202F"/>
    <w:rsid w:val="28770DCF"/>
    <w:rsid w:val="28956780"/>
    <w:rsid w:val="28C52BC1"/>
    <w:rsid w:val="28C606E7"/>
    <w:rsid w:val="28CC69C1"/>
    <w:rsid w:val="28D369C8"/>
    <w:rsid w:val="29085DCB"/>
    <w:rsid w:val="290D6316"/>
    <w:rsid w:val="291807B8"/>
    <w:rsid w:val="29352E3A"/>
    <w:rsid w:val="293F15D2"/>
    <w:rsid w:val="294A756A"/>
    <w:rsid w:val="295B01BA"/>
    <w:rsid w:val="295B1778"/>
    <w:rsid w:val="296E7D76"/>
    <w:rsid w:val="2983328A"/>
    <w:rsid w:val="298F31CF"/>
    <w:rsid w:val="29B260BA"/>
    <w:rsid w:val="29C6285B"/>
    <w:rsid w:val="29D37560"/>
    <w:rsid w:val="29DD3F3B"/>
    <w:rsid w:val="29E609B2"/>
    <w:rsid w:val="29EF6C8F"/>
    <w:rsid w:val="29F25B5F"/>
    <w:rsid w:val="29F97E4E"/>
    <w:rsid w:val="2A04596B"/>
    <w:rsid w:val="2A261D85"/>
    <w:rsid w:val="2A2B739C"/>
    <w:rsid w:val="2A3505EE"/>
    <w:rsid w:val="2A383867"/>
    <w:rsid w:val="2A467D32"/>
    <w:rsid w:val="2A4949BA"/>
    <w:rsid w:val="2A53244F"/>
    <w:rsid w:val="2A5744DB"/>
    <w:rsid w:val="2A5B72A5"/>
    <w:rsid w:val="2A5F7045"/>
    <w:rsid w:val="2A6E2802"/>
    <w:rsid w:val="2A76764D"/>
    <w:rsid w:val="2AA42CAA"/>
    <w:rsid w:val="2ABD3BC6"/>
    <w:rsid w:val="2AC47CE7"/>
    <w:rsid w:val="2ACD2201"/>
    <w:rsid w:val="2AE337D3"/>
    <w:rsid w:val="2AE33E50"/>
    <w:rsid w:val="2AF7727E"/>
    <w:rsid w:val="2B04158B"/>
    <w:rsid w:val="2B150495"/>
    <w:rsid w:val="2B177920"/>
    <w:rsid w:val="2B312C19"/>
    <w:rsid w:val="2B5A1960"/>
    <w:rsid w:val="2B637489"/>
    <w:rsid w:val="2B6C01DB"/>
    <w:rsid w:val="2B726905"/>
    <w:rsid w:val="2B8209DE"/>
    <w:rsid w:val="2B8925CC"/>
    <w:rsid w:val="2B8D272F"/>
    <w:rsid w:val="2BA72A52"/>
    <w:rsid w:val="2BD27F42"/>
    <w:rsid w:val="2BE94E19"/>
    <w:rsid w:val="2BE96E2D"/>
    <w:rsid w:val="2C01229D"/>
    <w:rsid w:val="2C3A38C6"/>
    <w:rsid w:val="2C4C16FF"/>
    <w:rsid w:val="2C6721E1"/>
    <w:rsid w:val="2C8608B9"/>
    <w:rsid w:val="2C9037CB"/>
    <w:rsid w:val="2C9E20A7"/>
    <w:rsid w:val="2C9F63A9"/>
    <w:rsid w:val="2CBE62A5"/>
    <w:rsid w:val="2CBF6561"/>
    <w:rsid w:val="2CC80A91"/>
    <w:rsid w:val="2CCE2260"/>
    <w:rsid w:val="2CDE06F5"/>
    <w:rsid w:val="2CE13D42"/>
    <w:rsid w:val="2CE45CBD"/>
    <w:rsid w:val="2CE81574"/>
    <w:rsid w:val="2CEB31DE"/>
    <w:rsid w:val="2CF37F79"/>
    <w:rsid w:val="2CF879E3"/>
    <w:rsid w:val="2D216834"/>
    <w:rsid w:val="2D3C541C"/>
    <w:rsid w:val="2D3C7997"/>
    <w:rsid w:val="2D480265"/>
    <w:rsid w:val="2D617625"/>
    <w:rsid w:val="2D7D6B19"/>
    <w:rsid w:val="2D8017AD"/>
    <w:rsid w:val="2D9172A0"/>
    <w:rsid w:val="2DAA682A"/>
    <w:rsid w:val="2DAF2092"/>
    <w:rsid w:val="2DB5581A"/>
    <w:rsid w:val="2DB94CBF"/>
    <w:rsid w:val="2DC04136"/>
    <w:rsid w:val="2DC07527"/>
    <w:rsid w:val="2DD37B2E"/>
    <w:rsid w:val="2DE34362"/>
    <w:rsid w:val="2DE51610"/>
    <w:rsid w:val="2DEF20D7"/>
    <w:rsid w:val="2E2A1718"/>
    <w:rsid w:val="2E3422F8"/>
    <w:rsid w:val="2E382ECE"/>
    <w:rsid w:val="2E54094A"/>
    <w:rsid w:val="2E5A120D"/>
    <w:rsid w:val="2E5E7CC5"/>
    <w:rsid w:val="2E6609A2"/>
    <w:rsid w:val="2E89343E"/>
    <w:rsid w:val="2E9A4AF0"/>
    <w:rsid w:val="2EA109CD"/>
    <w:rsid w:val="2EA75C11"/>
    <w:rsid w:val="2EAE017D"/>
    <w:rsid w:val="2EB01C1E"/>
    <w:rsid w:val="2EB13C87"/>
    <w:rsid w:val="2EC67693"/>
    <w:rsid w:val="2ECE6063"/>
    <w:rsid w:val="2ED753FC"/>
    <w:rsid w:val="2EE70552"/>
    <w:rsid w:val="2EE8585B"/>
    <w:rsid w:val="2EF064BE"/>
    <w:rsid w:val="2EF20488"/>
    <w:rsid w:val="2F0119DF"/>
    <w:rsid w:val="2F2717B8"/>
    <w:rsid w:val="2F3A39D1"/>
    <w:rsid w:val="2F3A3BDD"/>
    <w:rsid w:val="2F452CAE"/>
    <w:rsid w:val="2F5051AF"/>
    <w:rsid w:val="2F5922B5"/>
    <w:rsid w:val="2F6F3887"/>
    <w:rsid w:val="2F736DF1"/>
    <w:rsid w:val="2F8224C5"/>
    <w:rsid w:val="2FA06136"/>
    <w:rsid w:val="2FA32702"/>
    <w:rsid w:val="2FC8743B"/>
    <w:rsid w:val="2FCA31B3"/>
    <w:rsid w:val="2FD44032"/>
    <w:rsid w:val="30134B5A"/>
    <w:rsid w:val="302567CF"/>
    <w:rsid w:val="302723B3"/>
    <w:rsid w:val="303C40BD"/>
    <w:rsid w:val="3045283A"/>
    <w:rsid w:val="30494ED5"/>
    <w:rsid w:val="304E5B92"/>
    <w:rsid w:val="30590093"/>
    <w:rsid w:val="305F7D9F"/>
    <w:rsid w:val="307B625B"/>
    <w:rsid w:val="307D6477"/>
    <w:rsid w:val="30951E25"/>
    <w:rsid w:val="309D08C8"/>
    <w:rsid w:val="30A13F14"/>
    <w:rsid w:val="30AD28D7"/>
    <w:rsid w:val="30B30980"/>
    <w:rsid w:val="30E6401D"/>
    <w:rsid w:val="310C55BA"/>
    <w:rsid w:val="31224929"/>
    <w:rsid w:val="31376626"/>
    <w:rsid w:val="315224D4"/>
    <w:rsid w:val="31717D8A"/>
    <w:rsid w:val="3176279D"/>
    <w:rsid w:val="31797CF2"/>
    <w:rsid w:val="319770C5"/>
    <w:rsid w:val="31A11CF2"/>
    <w:rsid w:val="31B00187"/>
    <w:rsid w:val="31B55BDA"/>
    <w:rsid w:val="31C37EBA"/>
    <w:rsid w:val="31D2099C"/>
    <w:rsid w:val="31D245A1"/>
    <w:rsid w:val="31D9148B"/>
    <w:rsid w:val="31E47BCC"/>
    <w:rsid w:val="320D6B1C"/>
    <w:rsid w:val="321109A1"/>
    <w:rsid w:val="32117189"/>
    <w:rsid w:val="321270E3"/>
    <w:rsid w:val="321E1594"/>
    <w:rsid w:val="322841C1"/>
    <w:rsid w:val="323668DE"/>
    <w:rsid w:val="323808A8"/>
    <w:rsid w:val="323B0093"/>
    <w:rsid w:val="323C7F64"/>
    <w:rsid w:val="323E39E4"/>
    <w:rsid w:val="32403E9F"/>
    <w:rsid w:val="32466E61"/>
    <w:rsid w:val="324A2760"/>
    <w:rsid w:val="32503556"/>
    <w:rsid w:val="325146CB"/>
    <w:rsid w:val="325A081E"/>
    <w:rsid w:val="326649B8"/>
    <w:rsid w:val="3278743C"/>
    <w:rsid w:val="32827D75"/>
    <w:rsid w:val="328E0C7D"/>
    <w:rsid w:val="32911D66"/>
    <w:rsid w:val="329C4F37"/>
    <w:rsid w:val="32AB02BD"/>
    <w:rsid w:val="32C83D55"/>
    <w:rsid w:val="32CB13D2"/>
    <w:rsid w:val="32DA184C"/>
    <w:rsid w:val="32E26A66"/>
    <w:rsid w:val="32E620B2"/>
    <w:rsid w:val="32F95CB7"/>
    <w:rsid w:val="33010C9A"/>
    <w:rsid w:val="33244988"/>
    <w:rsid w:val="334E5EA9"/>
    <w:rsid w:val="3357131F"/>
    <w:rsid w:val="337E18D4"/>
    <w:rsid w:val="33907F7A"/>
    <w:rsid w:val="33997124"/>
    <w:rsid w:val="33A65CE5"/>
    <w:rsid w:val="33AD7074"/>
    <w:rsid w:val="33B64277"/>
    <w:rsid w:val="33C76378"/>
    <w:rsid w:val="33D17B22"/>
    <w:rsid w:val="33D26ADA"/>
    <w:rsid w:val="33D62126"/>
    <w:rsid w:val="33DE722D"/>
    <w:rsid w:val="33E41C73"/>
    <w:rsid w:val="340C3D9A"/>
    <w:rsid w:val="34190265"/>
    <w:rsid w:val="342A6B27"/>
    <w:rsid w:val="342C2837"/>
    <w:rsid w:val="34360E17"/>
    <w:rsid w:val="344D7F0F"/>
    <w:rsid w:val="345A69A2"/>
    <w:rsid w:val="3469049A"/>
    <w:rsid w:val="346E6B7F"/>
    <w:rsid w:val="34766B9C"/>
    <w:rsid w:val="349F41F7"/>
    <w:rsid w:val="34CA09B8"/>
    <w:rsid w:val="34F267D6"/>
    <w:rsid w:val="350022EF"/>
    <w:rsid w:val="35020CF9"/>
    <w:rsid w:val="35074561"/>
    <w:rsid w:val="35132F06"/>
    <w:rsid w:val="3522139B"/>
    <w:rsid w:val="352B0250"/>
    <w:rsid w:val="352E1AEE"/>
    <w:rsid w:val="35325A82"/>
    <w:rsid w:val="35411821"/>
    <w:rsid w:val="3558300F"/>
    <w:rsid w:val="3566572C"/>
    <w:rsid w:val="3583585A"/>
    <w:rsid w:val="35904557"/>
    <w:rsid w:val="35935DF5"/>
    <w:rsid w:val="35987004"/>
    <w:rsid w:val="359C73A0"/>
    <w:rsid w:val="35B75970"/>
    <w:rsid w:val="35BE4205"/>
    <w:rsid w:val="35C8513F"/>
    <w:rsid w:val="35D040D0"/>
    <w:rsid w:val="35D11499"/>
    <w:rsid w:val="35E03756"/>
    <w:rsid w:val="35E26CF6"/>
    <w:rsid w:val="35EE555B"/>
    <w:rsid w:val="3607320C"/>
    <w:rsid w:val="360E0992"/>
    <w:rsid w:val="361707D4"/>
    <w:rsid w:val="361E1B63"/>
    <w:rsid w:val="361F5630"/>
    <w:rsid w:val="36271315"/>
    <w:rsid w:val="36296D8F"/>
    <w:rsid w:val="36321EE2"/>
    <w:rsid w:val="36394BEF"/>
    <w:rsid w:val="36454EF4"/>
    <w:rsid w:val="36480ED6"/>
    <w:rsid w:val="3667784E"/>
    <w:rsid w:val="366E687E"/>
    <w:rsid w:val="368049F0"/>
    <w:rsid w:val="36897924"/>
    <w:rsid w:val="368D0631"/>
    <w:rsid w:val="369B1405"/>
    <w:rsid w:val="36C46BAE"/>
    <w:rsid w:val="36C56482"/>
    <w:rsid w:val="36D55D6B"/>
    <w:rsid w:val="36F9612C"/>
    <w:rsid w:val="372C02AF"/>
    <w:rsid w:val="37427DCD"/>
    <w:rsid w:val="374D6BA3"/>
    <w:rsid w:val="376161AB"/>
    <w:rsid w:val="376E062B"/>
    <w:rsid w:val="37854AB8"/>
    <w:rsid w:val="378676FF"/>
    <w:rsid w:val="3793032E"/>
    <w:rsid w:val="37AB17B4"/>
    <w:rsid w:val="37C14E9C"/>
    <w:rsid w:val="38003C16"/>
    <w:rsid w:val="38037262"/>
    <w:rsid w:val="38211DDE"/>
    <w:rsid w:val="384B6603"/>
    <w:rsid w:val="385B0E4C"/>
    <w:rsid w:val="386717C0"/>
    <w:rsid w:val="38723425"/>
    <w:rsid w:val="38954372"/>
    <w:rsid w:val="38974AF0"/>
    <w:rsid w:val="389D005F"/>
    <w:rsid w:val="38C34C43"/>
    <w:rsid w:val="38C95885"/>
    <w:rsid w:val="38E1410D"/>
    <w:rsid w:val="390019F4"/>
    <w:rsid w:val="391F631E"/>
    <w:rsid w:val="39202096"/>
    <w:rsid w:val="39422DEA"/>
    <w:rsid w:val="395D29A2"/>
    <w:rsid w:val="39CE1AF2"/>
    <w:rsid w:val="39E676B1"/>
    <w:rsid w:val="39E859F0"/>
    <w:rsid w:val="39F257E0"/>
    <w:rsid w:val="39F96B6F"/>
    <w:rsid w:val="3A030AC5"/>
    <w:rsid w:val="3A031347"/>
    <w:rsid w:val="3A06128C"/>
    <w:rsid w:val="3A476A7B"/>
    <w:rsid w:val="3A542215"/>
    <w:rsid w:val="3A572548"/>
    <w:rsid w:val="3A5C5DF9"/>
    <w:rsid w:val="3AA82343"/>
    <w:rsid w:val="3AD924FC"/>
    <w:rsid w:val="3ADF1DF8"/>
    <w:rsid w:val="3AE315CD"/>
    <w:rsid w:val="3AEF1D20"/>
    <w:rsid w:val="3B0C5F1A"/>
    <w:rsid w:val="3B21511D"/>
    <w:rsid w:val="3B29323F"/>
    <w:rsid w:val="3B2C6AD0"/>
    <w:rsid w:val="3B443E1A"/>
    <w:rsid w:val="3B8033E1"/>
    <w:rsid w:val="3BA269FD"/>
    <w:rsid w:val="3BAB20EB"/>
    <w:rsid w:val="3BAE6E41"/>
    <w:rsid w:val="3BB379B1"/>
    <w:rsid w:val="3BBD3BCC"/>
    <w:rsid w:val="3BD11425"/>
    <w:rsid w:val="3BD6013A"/>
    <w:rsid w:val="3BEB0739"/>
    <w:rsid w:val="3BF13876"/>
    <w:rsid w:val="3BFF2436"/>
    <w:rsid w:val="3C08753D"/>
    <w:rsid w:val="3C2C6246"/>
    <w:rsid w:val="3C6A3D54"/>
    <w:rsid w:val="3C9E1C4F"/>
    <w:rsid w:val="3CCF40AD"/>
    <w:rsid w:val="3CE05AB2"/>
    <w:rsid w:val="3CF43CC6"/>
    <w:rsid w:val="3D1B504E"/>
    <w:rsid w:val="3D22018A"/>
    <w:rsid w:val="3D295E51"/>
    <w:rsid w:val="3D3B124C"/>
    <w:rsid w:val="3D3B2FFA"/>
    <w:rsid w:val="3D485717"/>
    <w:rsid w:val="3D657A24"/>
    <w:rsid w:val="3D6B7484"/>
    <w:rsid w:val="3D791D75"/>
    <w:rsid w:val="3D7D76FE"/>
    <w:rsid w:val="3D967432"/>
    <w:rsid w:val="3DA17C5A"/>
    <w:rsid w:val="3DA94408"/>
    <w:rsid w:val="3DD82F3F"/>
    <w:rsid w:val="3DE6565C"/>
    <w:rsid w:val="3DE6740A"/>
    <w:rsid w:val="3DE93FE1"/>
    <w:rsid w:val="3DEB0EC4"/>
    <w:rsid w:val="3DEF2039"/>
    <w:rsid w:val="3E0D4ACF"/>
    <w:rsid w:val="3E38014F"/>
    <w:rsid w:val="3E483C21"/>
    <w:rsid w:val="3E5C147A"/>
    <w:rsid w:val="3E66477A"/>
    <w:rsid w:val="3E6B5B61"/>
    <w:rsid w:val="3E770626"/>
    <w:rsid w:val="3E7F160D"/>
    <w:rsid w:val="3EAA6689"/>
    <w:rsid w:val="3ECB63FB"/>
    <w:rsid w:val="3EEA77FA"/>
    <w:rsid w:val="3F0E2A92"/>
    <w:rsid w:val="3F0F2990"/>
    <w:rsid w:val="3F253F62"/>
    <w:rsid w:val="3F2921E6"/>
    <w:rsid w:val="3F5356B7"/>
    <w:rsid w:val="3F5F6009"/>
    <w:rsid w:val="3F7857D1"/>
    <w:rsid w:val="3F7D5A4F"/>
    <w:rsid w:val="3F9857F1"/>
    <w:rsid w:val="3F9A21C7"/>
    <w:rsid w:val="3FB13A48"/>
    <w:rsid w:val="3FBF43B6"/>
    <w:rsid w:val="3FCA68B7"/>
    <w:rsid w:val="3FD37E62"/>
    <w:rsid w:val="402D0145"/>
    <w:rsid w:val="403C77B5"/>
    <w:rsid w:val="40525952"/>
    <w:rsid w:val="407D1B7C"/>
    <w:rsid w:val="40884444"/>
    <w:rsid w:val="40A3112D"/>
    <w:rsid w:val="40A35A86"/>
    <w:rsid w:val="40A73B61"/>
    <w:rsid w:val="40BF3F42"/>
    <w:rsid w:val="40D03769"/>
    <w:rsid w:val="40D53EF1"/>
    <w:rsid w:val="40FB141E"/>
    <w:rsid w:val="411B561D"/>
    <w:rsid w:val="412E12E8"/>
    <w:rsid w:val="4153338C"/>
    <w:rsid w:val="41581D4D"/>
    <w:rsid w:val="41656898"/>
    <w:rsid w:val="418807D8"/>
    <w:rsid w:val="418D4040"/>
    <w:rsid w:val="419B050B"/>
    <w:rsid w:val="41A64EFE"/>
    <w:rsid w:val="41AB2E53"/>
    <w:rsid w:val="41D028AB"/>
    <w:rsid w:val="41E85D9F"/>
    <w:rsid w:val="41F95D14"/>
    <w:rsid w:val="42072045"/>
    <w:rsid w:val="42295B17"/>
    <w:rsid w:val="42336996"/>
    <w:rsid w:val="42447849"/>
    <w:rsid w:val="425F1D5E"/>
    <w:rsid w:val="426173EE"/>
    <w:rsid w:val="426217EC"/>
    <w:rsid w:val="42645957"/>
    <w:rsid w:val="429D6505"/>
    <w:rsid w:val="42CC4BAF"/>
    <w:rsid w:val="42CE4911"/>
    <w:rsid w:val="42DC527F"/>
    <w:rsid w:val="42E171C0"/>
    <w:rsid w:val="42E2739A"/>
    <w:rsid w:val="42ED4D97"/>
    <w:rsid w:val="42F97BDF"/>
    <w:rsid w:val="43046207"/>
    <w:rsid w:val="432A5FEB"/>
    <w:rsid w:val="43452E25"/>
    <w:rsid w:val="43613324"/>
    <w:rsid w:val="4364553F"/>
    <w:rsid w:val="4374370A"/>
    <w:rsid w:val="438307EA"/>
    <w:rsid w:val="438464EE"/>
    <w:rsid w:val="43853221"/>
    <w:rsid w:val="43946695"/>
    <w:rsid w:val="43AD0D2E"/>
    <w:rsid w:val="43BC116F"/>
    <w:rsid w:val="43C81360"/>
    <w:rsid w:val="43F07682"/>
    <w:rsid w:val="4416031D"/>
    <w:rsid w:val="44167F08"/>
    <w:rsid w:val="44175E76"/>
    <w:rsid w:val="44231A85"/>
    <w:rsid w:val="442A3DC9"/>
    <w:rsid w:val="443973A6"/>
    <w:rsid w:val="445E6A7B"/>
    <w:rsid w:val="44703ED1"/>
    <w:rsid w:val="447A4D50"/>
    <w:rsid w:val="448230D6"/>
    <w:rsid w:val="449C4CC6"/>
    <w:rsid w:val="449F6565"/>
    <w:rsid w:val="44C304A5"/>
    <w:rsid w:val="44C85ABB"/>
    <w:rsid w:val="44CD1324"/>
    <w:rsid w:val="44DD0D17"/>
    <w:rsid w:val="45092682"/>
    <w:rsid w:val="45187B20"/>
    <w:rsid w:val="451C5E07"/>
    <w:rsid w:val="45237196"/>
    <w:rsid w:val="45275A63"/>
    <w:rsid w:val="4538249B"/>
    <w:rsid w:val="453942C3"/>
    <w:rsid w:val="453C0257"/>
    <w:rsid w:val="453E3FCF"/>
    <w:rsid w:val="45513D03"/>
    <w:rsid w:val="4565673D"/>
    <w:rsid w:val="45714467"/>
    <w:rsid w:val="4574077E"/>
    <w:rsid w:val="45765517"/>
    <w:rsid w:val="45795008"/>
    <w:rsid w:val="459C78D2"/>
    <w:rsid w:val="459E4A6E"/>
    <w:rsid w:val="45AA241A"/>
    <w:rsid w:val="45B349A0"/>
    <w:rsid w:val="45BE0C6C"/>
    <w:rsid w:val="45C30031"/>
    <w:rsid w:val="46192347"/>
    <w:rsid w:val="464F6181"/>
    <w:rsid w:val="465771CD"/>
    <w:rsid w:val="46671304"/>
    <w:rsid w:val="467342B8"/>
    <w:rsid w:val="46963997"/>
    <w:rsid w:val="46B02CAB"/>
    <w:rsid w:val="46B57265"/>
    <w:rsid w:val="46D36999"/>
    <w:rsid w:val="46DD3374"/>
    <w:rsid w:val="46E75FA1"/>
    <w:rsid w:val="46F652B0"/>
    <w:rsid w:val="47095F17"/>
    <w:rsid w:val="470D1EAB"/>
    <w:rsid w:val="473B735A"/>
    <w:rsid w:val="47484C91"/>
    <w:rsid w:val="4749496A"/>
    <w:rsid w:val="474D04FA"/>
    <w:rsid w:val="475950F1"/>
    <w:rsid w:val="47633879"/>
    <w:rsid w:val="4766336A"/>
    <w:rsid w:val="47677A6F"/>
    <w:rsid w:val="47737D22"/>
    <w:rsid w:val="47765D84"/>
    <w:rsid w:val="47942E2B"/>
    <w:rsid w:val="47967CC3"/>
    <w:rsid w:val="47BD582A"/>
    <w:rsid w:val="47C50090"/>
    <w:rsid w:val="47CB7671"/>
    <w:rsid w:val="47CD6F16"/>
    <w:rsid w:val="47D41743"/>
    <w:rsid w:val="47D77568"/>
    <w:rsid w:val="47E25E36"/>
    <w:rsid w:val="48172BDB"/>
    <w:rsid w:val="48223734"/>
    <w:rsid w:val="483B2A48"/>
    <w:rsid w:val="485960BF"/>
    <w:rsid w:val="486C71BD"/>
    <w:rsid w:val="4873378B"/>
    <w:rsid w:val="488A12DA"/>
    <w:rsid w:val="488E2B78"/>
    <w:rsid w:val="489A151D"/>
    <w:rsid w:val="48B40105"/>
    <w:rsid w:val="48B87BF5"/>
    <w:rsid w:val="48D72771"/>
    <w:rsid w:val="48E56510"/>
    <w:rsid w:val="48FD385A"/>
    <w:rsid w:val="493A4AAE"/>
    <w:rsid w:val="495C057F"/>
    <w:rsid w:val="497004D0"/>
    <w:rsid w:val="497E0E3E"/>
    <w:rsid w:val="49836455"/>
    <w:rsid w:val="498668DA"/>
    <w:rsid w:val="49A10689"/>
    <w:rsid w:val="49A85EBB"/>
    <w:rsid w:val="49AB1508"/>
    <w:rsid w:val="49C86FEA"/>
    <w:rsid w:val="49EA0597"/>
    <w:rsid w:val="49F41101"/>
    <w:rsid w:val="4A0961E3"/>
    <w:rsid w:val="4A103FFC"/>
    <w:rsid w:val="4A183041"/>
    <w:rsid w:val="4A205A52"/>
    <w:rsid w:val="4A36754D"/>
    <w:rsid w:val="4A4819F8"/>
    <w:rsid w:val="4A5B4CDC"/>
    <w:rsid w:val="4A5E3F5D"/>
    <w:rsid w:val="4A6A1427"/>
    <w:rsid w:val="4A730277"/>
    <w:rsid w:val="4A8C758B"/>
    <w:rsid w:val="4A965D14"/>
    <w:rsid w:val="4AE42F23"/>
    <w:rsid w:val="4AE83C54"/>
    <w:rsid w:val="4AEB5E99"/>
    <w:rsid w:val="4AF0226F"/>
    <w:rsid w:val="4AF97A1B"/>
    <w:rsid w:val="4B06733D"/>
    <w:rsid w:val="4B0B6702"/>
    <w:rsid w:val="4B0C5FD6"/>
    <w:rsid w:val="4B1E0FA9"/>
    <w:rsid w:val="4B206D94"/>
    <w:rsid w:val="4B215F25"/>
    <w:rsid w:val="4B2C3CC2"/>
    <w:rsid w:val="4B321EE0"/>
    <w:rsid w:val="4B3841EE"/>
    <w:rsid w:val="4B49722A"/>
    <w:rsid w:val="4B4C6376"/>
    <w:rsid w:val="4B6127C6"/>
    <w:rsid w:val="4B6776C2"/>
    <w:rsid w:val="4B751DCD"/>
    <w:rsid w:val="4B75350F"/>
    <w:rsid w:val="4B814C16"/>
    <w:rsid w:val="4B893ACB"/>
    <w:rsid w:val="4B9F32EE"/>
    <w:rsid w:val="4BAB3530"/>
    <w:rsid w:val="4BB548C0"/>
    <w:rsid w:val="4BC36D42"/>
    <w:rsid w:val="4BE40D01"/>
    <w:rsid w:val="4BEB6533"/>
    <w:rsid w:val="4BEC408D"/>
    <w:rsid w:val="4BF076A6"/>
    <w:rsid w:val="4C047A26"/>
    <w:rsid w:val="4C0A1121"/>
    <w:rsid w:val="4C0C15B0"/>
    <w:rsid w:val="4C161AF1"/>
    <w:rsid w:val="4C1C493F"/>
    <w:rsid w:val="4C222B32"/>
    <w:rsid w:val="4C285091"/>
    <w:rsid w:val="4C416153"/>
    <w:rsid w:val="4C417B78"/>
    <w:rsid w:val="4C5365B2"/>
    <w:rsid w:val="4C924E2D"/>
    <w:rsid w:val="4C9D5A7F"/>
    <w:rsid w:val="4CD910BC"/>
    <w:rsid w:val="4CDB6938"/>
    <w:rsid w:val="4CE74F4D"/>
    <w:rsid w:val="4D111FCA"/>
    <w:rsid w:val="4D1B2F53"/>
    <w:rsid w:val="4D221BC2"/>
    <w:rsid w:val="4D4B54DB"/>
    <w:rsid w:val="4D565C2E"/>
    <w:rsid w:val="4D61085B"/>
    <w:rsid w:val="4D667004"/>
    <w:rsid w:val="4D6B0035"/>
    <w:rsid w:val="4D6D43F9"/>
    <w:rsid w:val="4D866514"/>
    <w:rsid w:val="4D930C30"/>
    <w:rsid w:val="4D9C7AE5"/>
    <w:rsid w:val="4D9E6DD4"/>
    <w:rsid w:val="4DB210B7"/>
    <w:rsid w:val="4DC1754C"/>
    <w:rsid w:val="4DD54DA5"/>
    <w:rsid w:val="4DE33966"/>
    <w:rsid w:val="4DE44C41"/>
    <w:rsid w:val="4DE76FC7"/>
    <w:rsid w:val="4DEB6377"/>
    <w:rsid w:val="4DF06083"/>
    <w:rsid w:val="4DFA2A5E"/>
    <w:rsid w:val="4DFA66E6"/>
    <w:rsid w:val="4E065CB6"/>
    <w:rsid w:val="4E0E4BB5"/>
    <w:rsid w:val="4E200716"/>
    <w:rsid w:val="4E30022D"/>
    <w:rsid w:val="4E482208"/>
    <w:rsid w:val="4E4F2DA9"/>
    <w:rsid w:val="4E5401B4"/>
    <w:rsid w:val="4E5B57DC"/>
    <w:rsid w:val="4E6D5DEE"/>
    <w:rsid w:val="4E740A62"/>
    <w:rsid w:val="4E766588"/>
    <w:rsid w:val="4EA6788D"/>
    <w:rsid w:val="4EB470B0"/>
    <w:rsid w:val="4EC76DE4"/>
    <w:rsid w:val="4EFE6975"/>
    <w:rsid w:val="4F1815E2"/>
    <w:rsid w:val="4F183BE6"/>
    <w:rsid w:val="4F336227"/>
    <w:rsid w:val="4F4F73A1"/>
    <w:rsid w:val="4F8E7901"/>
    <w:rsid w:val="4F9B059D"/>
    <w:rsid w:val="4FC55C25"/>
    <w:rsid w:val="4FCE41A2"/>
    <w:rsid w:val="4FD866CB"/>
    <w:rsid w:val="4FDC68BF"/>
    <w:rsid w:val="4FE94B38"/>
    <w:rsid w:val="4FEA5EB5"/>
    <w:rsid w:val="4FEB04D3"/>
    <w:rsid w:val="4FF9121F"/>
    <w:rsid w:val="501740DB"/>
    <w:rsid w:val="505B3C87"/>
    <w:rsid w:val="505D7058"/>
    <w:rsid w:val="507A1C34"/>
    <w:rsid w:val="509C7DFC"/>
    <w:rsid w:val="50B43398"/>
    <w:rsid w:val="50C00528"/>
    <w:rsid w:val="50C11611"/>
    <w:rsid w:val="50C25AB5"/>
    <w:rsid w:val="50C35389"/>
    <w:rsid w:val="50D137D5"/>
    <w:rsid w:val="50DA1F20"/>
    <w:rsid w:val="50EA7AC7"/>
    <w:rsid w:val="50F84F5E"/>
    <w:rsid w:val="51112598"/>
    <w:rsid w:val="51206ED5"/>
    <w:rsid w:val="51422684"/>
    <w:rsid w:val="514C35D0"/>
    <w:rsid w:val="51667392"/>
    <w:rsid w:val="51825244"/>
    <w:rsid w:val="51897AC8"/>
    <w:rsid w:val="51A822A4"/>
    <w:rsid w:val="51B01DB1"/>
    <w:rsid w:val="51BC4CC0"/>
    <w:rsid w:val="51DA6E2E"/>
    <w:rsid w:val="51FC0A11"/>
    <w:rsid w:val="521C7446"/>
    <w:rsid w:val="523A6854"/>
    <w:rsid w:val="52417FCB"/>
    <w:rsid w:val="526606C2"/>
    <w:rsid w:val="528172AA"/>
    <w:rsid w:val="529A4BAD"/>
    <w:rsid w:val="529C1904"/>
    <w:rsid w:val="529F12A2"/>
    <w:rsid w:val="52B753C1"/>
    <w:rsid w:val="52FE0E1A"/>
    <w:rsid w:val="530138E1"/>
    <w:rsid w:val="530F0D59"/>
    <w:rsid w:val="530F6FAB"/>
    <w:rsid w:val="531613D5"/>
    <w:rsid w:val="5324020D"/>
    <w:rsid w:val="532A5B93"/>
    <w:rsid w:val="533267F6"/>
    <w:rsid w:val="535E4700"/>
    <w:rsid w:val="536B2FE6"/>
    <w:rsid w:val="536E3CD2"/>
    <w:rsid w:val="5373753A"/>
    <w:rsid w:val="537D5CC3"/>
    <w:rsid w:val="53A179EC"/>
    <w:rsid w:val="53BB4A3D"/>
    <w:rsid w:val="53E24C4B"/>
    <w:rsid w:val="53F37C05"/>
    <w:rsid w:val="540B7EB5"/>
    <w:rsid w:val="540E1011"/>
    <w:rsid w:val="540F6177"/>
    <w:rsid w:val="54297BF9"/>
    <w:rsid w:val="5436445F"/>
    <w:rsid w:val="543C12FF"/>
    <w:rsid w:val="543F7869"/>
    <w:rsid w:val="544B5DC1"/>
    <w:rsid w:val="545033D7"/>
    <w:rsid w:val="54A92FF0"/>
    <w:rsid w:val="54D20290"/>
    <w:rsid w:val="54D27ABC"/>
    <w:rsid w:val="54D67D81"/>
    <w:rsid w:val="54E2482B"/>
    <w:rsid w:val="54E56216"/>
    <w:rsid w:val="54F47B28"/>
    <w:rsid w:val="550F6DEF"/>
    <w:rsid w:val="553B73E2"/>
    <w:rsid w:val="554051FA"/>
    <w:rsid w:val="55473338"/>
    <w:rsid w:val="55833339"/>
    <w:rsid w:val="559429E6"/>
    <w:rsid w:val="55A64150"/>
    <w:rsid w:val="55FC07CB"/>
    <w:rsid w:val="560721BC"/>
    <w:rsid w:val="561F12B3"/>
    <w:rsid w:val="562B7C58"/>
    <w:rsid w:val="563D798B"/>
    <w:rsid w:val="56561738"/>
    <w:rsid w:val="56602B8B"/>
    <w:rsid w:val="56617B1E"/>
    <w:rsid w:val="56763E09"/>
    <w:rsid w:val="568071EB"/>
    <w:rsid w:val="568E3A93"/>
    <w:rsid w:val="568E457A"/>
    <w:rsid w:val="56B52D87"/>
    <w:rsid w:val="56BB0011"/>
    <w:rsid w:val="56C1680E"/>
    <w:rsid w:val="56CC00BF"/>
    <w:rsid w:val="56EF6ED8"/>
    <w:rsid w:val="570979E2"/>
    <w:rsid w:val="571C3A45"/>
    <w:rsid w:val="571C57F3"/>
    <w:rsid w:val="571D1826"/>
    <w:rsid w:val="5723395A"/>
    <w:rsid w:val="57362D58"/>
    <w:rsid w:val="573C5E95"/>
    <w:rsid w:val="5743331B"/>
    <w:rsid w:val="57541431"/>
    <w:rsid w:val="575431DF"/>
    <w:rsid w:val="576462DE"/>
    <w:rsid w:val="57737EC4"/>
    <w:rsid w:val="577C1537"/>
    <w:rsid w:val="578516B6"/>
    <w:rsid w:val="5785783C"/>
    <w:rsid w:val="57947A7F"/>
    <w:rsid w:val="57A86BE1"/>
    <w:rsid w:val="57C23D14"/>
    <w:rsid w:val="57CB5B25"/>
    <w:rsid w:val="57E44562"/>
    <w:rsid w:val="57EB4490"/>
    <w:rsid w:val="57EC1669"/>
    <w:rsid w:val="57F1750A"/>
    <w:rsid w:val="580449F9"/>
    <w:rsid w:val="582C5F09"/>
    <w:rsid w:val="582F20A8"/>
    <w:rsid w:val="58311772"/>
    <w:rsid w:val="58337298"/>
    <w:rsid w:val="584F47F1"/>
    <w:rsid w:val="58873140"/>
    <w:rsid w:val="58935F89"/>
    <w:rsid w:val="58A63441"/>
    <w:rsid w:val="58BF28DA"/>
    <w:rsid w:val="58D00AF4"/>
    <w:rsid w:val="58DE1D8C"/>
    <w:rsid w:val="58E529E1"/>
    <w:rsid w:val="58F06F37"/>
    <w:rsid w:val="58F44C79"/>
    <w:rsid w:val="5919648E"/>
    <w:rsid w:val="591A5DA5"/>
    <w:rsid w:val="59337D32"/>
    <w:rsid w:val="597C6A1D"/>
    <w:rsid w:val="597E42AD"/>
    <w:rsid w:val="598973FA"/>
    <w:rsid w:val="598A550B"/>
    <w:rsid w:val="599C09DC"/>
    <w:rsid w:val="599D70BF"/>
    <w:rsid w:val="59A672D9"/>
    <w:rsid w:val="59BA6FCD"/>
    <w:rsid w:val="59CC3500"/>
    <w:rsid w:val="59D14FBA"/>
    <w:rsid w:val="59EE3017"/>
    <w:rsid w:val="59F1323B"/>
    <w:rsid w:val="5A0D0436"/>
    <w:rsid w:val="5A2C0443"/>
    <w:rsid w:val="5A5B2AD6"/>
    <w:rsid w:val="5A7B0A82"/>
    <w:rsid w:val="5A86410C"/>
    <w:rsid w:val="5A9B2ED2"/>
    <w:rsid w:val="5AAE0E58"/>
    <w:rsid w:val="5AC32B55"/>
    <w:rsid w:val="5ADF3707"/>
    <w:rsid w:val="5AF56A87"/>
    <w:rsid w:val="5AFE1DDF"/>
    <w:rsid w:val="5B0B3866"/>
    <w:rsid w:val="5B1433B1"/>
    <w:rsid w:val="5B1E5FDD"/>
    <w:rsid w:val="5B264B73"/>
    <w:rsid w:val="5B2A2BD4"/>
    <w:rsid w:val="5B394BE3"/>
    <w:rsid w:val="5B5F1393"/>
    <w:rsid w:val="5B5F2152"/>
    <w:rsid w:val="5B6B6D49"/>
    <w:rsid w:val="5B8D6C73"/>
    <w:rsid w:val="5B9535F4"/>
    <w:rsid w:val="5B991B08"/>
    <w:rsid w:val="5B9938B6"/>
    <w:rsid w:val="5BAF6C35"/>
    <w:rsid w:val="5BBA337A"/>
    <w:rsid w:val="5BC528FD"/>
    <w:rsid w:val="5BC8419B"/>
    <w:rsid w:val="5BD26DC8"/>
    <w:rsid w:val="5BDE576D"/>
    <w:rsid w:val="5C0B4CB9"/>
    <w:rsid w:val="5C0D0AE7"/>
    <w:rsid w:val="5C2018E1"/>
    <w:rsid w:val="5C2C0286"/>
    <w:rsid w:val="5C2C297C"/>
    <w:rsid w:val="5C2E2250"/>
    <w:rsid w:val="5C753B41"/>
    <w:rsid w:val="5C7D31D8"/>
    <w:rsid w:val="5C870D7B"/>
    <w:rsid w:val="5CC76A05"/>
    <w:rsid w:val="5CE05C01"/>
    <w:rsid w:val="5D1C654D"/>
    <w:rsid w:val="5D2015DA"/>
    <w:rsid w:val="5D213B63"/>
    <w:rsid w:val="5D226CFA"/>
    <w:rsid w:val="5D2C2695"/>
    <w:rsid w:val="5D2D69AC"/>
    <w:rsid w:val="5D912C18"/>
    <w:rsid w:val="5D9702C9"/>
    <w:rsid w:val="5DB91FED"/>
    <w:rsid w:val="5DC07B22"/>
    <w:rsid w:val="5DC2175C"/>
    <w:rsid w:val="5DF63972"/>
    <w:rsid w:val="5DFC012C"/>
    <w:rsid w:val="5E080D42"/>
    <w:rsid w:val="5E0A45F7"/>
    <w:rsid w:val="5E231D19"/>
    <w:rsid w:val="5E2E0A91"/>
    <w:rsid w:val="5E345B18"/>
    <w:rsid w:val="5E36132D"/>
    <w:rsid w:val="5E451AD3"/>
    <w:rsid w:val="5ED6597D"/>
    <w:rsid w:val="5EDD61AF"/>
    <w:rsid w:val="5EFC6636"/>
    <w:rsid w:val="5F076D88"/>
    <w:rsid w:val="5F466AE0"/>
    <w:rsid w:val="5F5F532C"/>
    <w:rsid w:val="5F6D308F"/>
    <w:rsid w:val="5F7466FE"/>
    <w:rsid w:val="5F783A8D"/>
    <w:rsid w:val="5F7A755A"/>
    <w:rsid w:val="5F863542"/>
    <w:rsid w:val="5F8F71AA"/>
    <w:rsid w:val="5FAE4D62"/>
    <w:rsid w:val="5FB20274"/>
    <w:rsid w:val="5FCA04E2"/>
    <w:rsid w:val="5FEB709A"/>
    <w:rsid w:val="5FFC7BC4"/>
    <w:rsid w:val="60182CB2"/>
    <w:rsid w:val="60287A9B"/>
    <w:rsid w:val="60326810"/>
    <w:rsid w:val="6042451C"/>
    <w:rsid w:val="60687CFB"/>
    <w:rsid w:val="60835BF8"/>
    <w:rsid w:val="60D62EB6"/>
    <w:rsid w:val="60F021CA"/>
    <w:rsid w:val="60FB0B6F"/>
    <w:rsid w:val="610619ED"/>
    <w:rsid w:val="61145414"/>
    <w:rsid w:val="613C6465"/>
    <w:rsid w:val="613D4CE3"/>
    <w:rsid w:val="61442516"/>
    <w:rsid w:val="614D13CA"/>
    <w:rsid w:val="61776447"/>
    <w:rsid w:val="618D5C6B"/>
    <w:rsid w:val="61A63E4C"/>
    <w:rsid w:val="61B11E8D"/>
    <w:rsid w:val="61CD42B9"/>
    <w:rsid w:val="61F555BE"/>
    <w:rsid w:val="62035F2D"/>
    <w:rsid w:val="62057D23"/>
    <w:rsid w:val="621C5BA9"/>
    <w:rsid w:val="62427522"/>
    <w:rsid w:val="624F23FA"/>
    <w:rsid w:val="62514EEA"/>
    <w:rsid w:val="62736350"/>
    <w:rsid w:val="62763D02"/>
    <w:rsid w:val="628506F0"/>
    <w:rsid w:val="62AF08B7"/>
    <w:rsid w:val="62CC2BB0"/>
    <w:rsid w:val="62EB3A25"/>
    <w:rsid w:val="63185A08"/>
    <w:rsid w:val="6320666B"/>
    <w:rsid w:val="632C5010"/>
    <w:rsid w:val="635522C2"/>
    <w:rsid w:val="63712083"/>
    <w:rsid w:val="6379289B"/>
    <w:rsid w:val="63936E3D"/>
    <w:rsid w:val="63B70F3D"/>
    <w:rsid w:val="63BA479C"/>
    <w:rsid w:val="63C139AA"/>
    <w:rsid w:val="63D00091"/>
    <w:rsid w:val="63F35B2D"/>
    <w:rsid w:val="640A5918"/>
    <w:rsid w:val="640D6BEF"/>
    <w:rsid w:val="64265F03"/>
    <w:rsid w:val="6432550D"/>
    <w:rsid w:val="64371EBE"/>
    <w:rsid w:val="64426DE8"/>
    <w:rsid w:val="644F5459"/>
    <w:rsid w:val="64686B51"/>
    <w:rsid w:val="64705BB0"/>
    <w:rsid w:val="647C1FC7"/>
    <w:rsid w:val="648D7D30"/>
    <w:rsid w:val="64B140D9"/>
    <w:rsid w:val="64B4710A"/>
    <w:rsid w:val="64B90B25"/>
    <w:rsid w:val="64BE613B"/>
    <w:rsid w:val="64C50E7F"/>
    <w:rsid w:val="64D771FD"/>
    <w:rsid w:val="64DB4F3F"/>
    <w:rsid w:val="65006754"/>
    <w:rsid w:val="651122B9"/>
    <w:rsid w:val="6515681C"/>
    <w:rsid w:val="65202952"/>
    <w:rsid w:val="652E506F"/>
    <w:rsid w:val="65406093"/>
    <w:rsid w:val="65420B1A"/>
    <w:rsid w:val="655C3587"/>
    <w:rsid w:val="65771194"/>
    <w:rsid w:val="65886897"/>
    <w:rsid w:val="659770B8"/>
    <w:rsid w:val="65A2780B"/>
    <w:rsid w:val="65B512EC"/>
    <w:rsid w:val="65B84696"/>
    <w:rsid w:val="65C8329B"/>
    <w:rsid w:val="65F904A0"/>
    <w:rsid w:val="65FE27D6"/>
    <w:rsid w:val="66044E06"/>
    <w:rsid w:val="66197FF3"/>
    <w:rsid w:val="66496A71"/>
    <w:rsid w:val="664F7370"/>
    <w:rsid w:val="665E0712"/>
    <w:rsid w:val="66967370"/>
    <w:rsid w:val="66C537B1"/>
    <w:rsid w:val="66E005EB"/>
    <w:rsid w:val="66E16111"/>
    <w:rsid w:val="66F37636"/>
    <w:rsid w:val="670A2DA3"/>
    <w:rsid w:val="672F370F"/>
    <w:rsid w:val="67472418"/>
    <w:rsid w:val="67584791"/>
    <w:rsid w:val="676273A8"/>
    <w:rsid w:val="677A0EB9"/>
    <w:rsid w:val="67857ECE"/>
    <w:rsid w:val="67B101D9"/>
    <w:rsid w:val="67B75B18"/>
    <w:rsid w:val="67B850C4"/>
    <w:rsid w:val="67C972D1"/>
    <w:rsid w:val="67CC0B6F"/>
    <w:rsid w:val="67DD2D7C"/>
    <w:rsid w:val="67E91721"/>
    <w:rsid w:val="67F5225C"/>
    <w:rsid w:val="680341FF"/>
    <w:rsid w:val="68047157"/>
    <w:rsid w:val="68057461"/>
    <w:rsid w:val="680A680D"/>
    <w:rsid w:val="680E1188"/>
    <w:rsid w:val="681A17B6"/>
    <w:rsid w:val="68264723"/>
    <w:rsid w:val="6828049B"/>
    <w:rsid w:val="68460921"/>
    <w:rsid w:val="68531770"/>
    <w:rsid w:val="68531926"/>
    <w:rsid w:val="68815DFE"/>
    <w:rsid w:val="68866F70"/>
    <w:rsid w:val="688B4586"/>
    <w:rsid w:val="689A6532"/>
    <w:rsid w:val="689D73CB"/>
    <w:rsid w:val="68A044D6"/>
    <w:rsid w:val="68A35D74"/>
    <w:rsid w:val="68A4505F"/>
    <w:rsid w:val="68B329D2"/>
    <w:rsid w:val="68BC01F8"/>
    <w:rsid w:val="68E02A60"/>
    <w:rsid w:val="68EC771B"/>
    <w:rsid w:val="69015A74"/>
    <w:rsid w:val="6917406C"/>
    <w:rsid w:val="6942099E"/>
    <w:rsid w:val="695D4175"/>
    <w:rsid w:val="698931BC"/>
    <w:rsid w:val="699D0A15"/>
    <w:rsid w:val="69A00505"/>
    <w:rsid w:val="69A22C77"/>
    <w:rsid w:val="69A2427D"/>
    <w:rsid w:val="69BA1345"/>
    <w:rsid w:val="69D07FD1"/>
    <w:rsid w:val="69F566F5"/>
    <w:rsid w:val="69FA7C16"/>
    <w:rsid w:val="6A170B7C"/>
    <w:rsid w:val="6A2151A2"/>
    <w:rsid w:val="6A2627B9"/>
    <w:rsid w:val="6A2702BC"/>
    <w:rsid w:val="6A331379"/>
    <w:rsid w:val="6A3C1FDC"/>
    <w:rsid w:val="6A577A5F"/>
    <w:rsid w:val="6A5F603D"/>
    <w:rsid w:val="6A647785"/>
    <w:rsid w:val="6A701C86"/>
    <w:rsid w:val="6A894DD0"/>
    <w:rsid w:val="6A8D0A8A"/>
    <w:rsid w:val="6A9E2C97"/>
    <w:rsid w:val="6AB763D1"/>
    <w:rsid w:val="6AB83C70"/>
    <w:rsid w:val="6AC01C35"/>
    <w:rsid w:val="6AC27BFE"/>
    <w:rsid w:val="6AC93F86"/>
    <w:rsid w:val="6ADB13C7"/>
    <w:rsid w:val="6AFE7291"/>
    <w:rsid w:val="6B0D2C0B"/>
    <w:rsid w:val="6B160A7F"/>
    <w:rsid w:val="6B1747F7"/>
    <w:rsid w:val="6B19231D"/>
    <w:rsid w:val="6B2651E0"/>
    <w:rsid w:val="6B301415"/>
    <w:rsid w:val="6B3772C0"/>
    <w:rsid w:val="6B40026D"/>
    <w:rsid w:val="6B403B5A"/>
    <w:rsid w:val="6B421426"/>
    <w:rsid w:val="6B513642"/>
    <w:rsid w:val="6B5965FE"/>
    <w:rsid w:val="6B5C6B1E"/>
    <w:rsid w:val="6B5E41D4"/>
    <w:rsid w:val="6B8005EE"/>
    <w:rsid w:val="6B83272F"/>
    <w:rsid w:val="6B856526"/>
    <w:rsid w:val="6B944A30"/>
    <w:rsid w:val="6B9B310B"/>
    <w:rsid w:val="6BA51E03"/>
    <w:rsid w:val="6BB65DBE"/>
    <w:rsid w:val="6BB67B6C"/>
    <w:rsid w:val="6BE21A40"/>
    <w:rsid w:val="6BEB5EDE"/>
    <w:rsid w:val="6BF16DF6"/>
    <w:rsid w:val="6C20659F"/>
    <w:rsid w:val="6C234C1E"/>
    <w:rsid w:val="6C2E3BA6"/>
    <w:rsid w:val="6C375151"/>
    <w:rsid w:val="6C3C47B3"/>
    <w:rsid w:val="6C4909E0"/>
    <w:rsid w:val="6C496C32"/>
    <w:rsid w:val="6C832144"/>
    <w:rsid w:val="6C937EAD"/>
    <w:rsid w:val="6C9D0D2C"/>
    <w:rsid w:val="6CD01102"/>
    <w:rsid w:val="6CD75FEC"/>
    <w:rsid w:val="6CDE737B"/>
    <w:rsid w:val="6CE24244"/>
    <w:rsid w:val="6CEB3CD6"/>
    <w:rsid w:val="6CFA4A68"/>
    <w:rsid w:val="6D176D30"/>
    <w:rsid w:val="6D1F7993"/>
    <w:rsid w:val="6D2232F1"/>
    <w:rsid w:val="6D4A0EB4"/>
    <w:rsid w:val="6D975A3E"/>
    <w:rsid w:val="6D9914F3"/>
    <w:rsid w:val="6DAD528E"/>
    <w:rsid w:val="6DBF7D15"/>
    <w:rsid w:val="6DDB21D3"/>
    <w:rsid w:val="6DDF5000"/>
    <w:rsid w:val="6DE24C48"/>
    <w:rsid w:val="6E160D96"/>
    <w:rsid w:val="6E1F3036"/>
    <w:rsid w:val="6E2C05BA"/>
    <w:rsid w:val="6E3000AA"/>
    <w:rsid w:val="6E3B3456"/>
    <w:rsid w:val="6E4E22DE"/>
    <w:rsid w:val="6E645FA5"/>
    <w:rsid w:val="6E6C300B"/>
    <w:rsid w:val="6E751F61"/>
    <w:rsid w:val="6E810366"/>
    <w:rsid w:val="6E881C94"/>
    <w:rsid w:val="6EA43CDE"/>
    <w:rsid w:val="6EA92904"/>
    <w:rsid w:val="6EB25ECF"/>
    <w:rsid w:val="6EC364B5"/>
    <w:rsid w:val="6EC407F2"/>
    <w:rsid w:val="6EE449F0"/>
    <w:rsid w:val="6EF62128"/>
    <w:rsid w:val="6EFC7460"/>
    <w:rsid w:val="6F3239AE"/>
    <w:rsid w:val="6F4C2993"/>
    <w:rsid w:val="6F5F0599"/>
    <w:rsid w:val="6F60676D"/>
    <w:rsid w:val="6F765F90"/>
    <w:rsid w:val="6F7B35A7"/>
    <w:rsid w:val="6F916C62"/>
    <w:rsid w:val="6FB22D40"/>
    <w:rsid w:val="6FDC1B6B"/>
    <w:rsid w:val="6FE0165C"/>
    <w:rsid w:val="6FE90800"/>
    <w:rsid w:val="701D465E"/>
    <w:rsid w:val="7023779A"/>
    <w:rsid w:val="702754DC"/>
    <w:rsid w:val="70281CF1"/>
    <w:rsid w:val="702F4391"/>
    <w:rsid w:val="705B0CE2"/>
    <w:rsid w:val="706C2EEF"/>
    <w:rsid w:val="706E4EB9"/>
    <w:rsid w:val="707B1384"/>
    <w:rsid w:val="708B7706"/>
    <w:rsid w:val="70B97A34"/>
    <w:rsid w:val="70BE3020"/>
    <w:rsid w:val="70C42D2B"/>
    <w:rsid w:val="70E178AF"/>
    <w:rsid w:val="70E21403"/>
    <w:rsid w:val="70F84783"/>
    <w:rsid w:val="70F97914"/>
    <w:rsid w:val="71116E10"/>
    <w:rsid w:val="71125845"/>
    <w:rsid w:val="7113780F"/>
    <w:rsid w:val="713752AB"/>
    <w:rsid w:val="71561E1E"/>
    <w:rsid w:val="716360A0"/>
    <w:rsid w:val="716F713B"/>
    <w:rsid w:val="717B209F"/>
    <w:rsid w:val="718521EA"/>
    <w:rsid w:val="719646C8"/>
    <w:rsid w:val="71A1306D"/>
    <w:rsid w:val="71A861A9"/>
    <w:rsid w:val="71CA25C3"/>
    <w:rsid w:val="71D76A8E"/>
    <w:rsid w:val="71EB604A"/>
    <w:rsid w:val="720C2AB9"/>
    <w:rsid w:val="72182020"/>
    <w:rsid w:val="7218332F"/>
    <w:rsid w:val="72225F5B"/>
    <w:rsid w:val="72273572"/>
    <w:rsid w:val="72281098"/>
    <w:rsid w:val="7238752D"/>
    <w:rsid w:val="723F4D5F"/>
    <w:rsid w:val="72427205"/>
    <w:rsid w:val="72533BCF"/>
    <w:rsid w:val="725620A9"/>
    <w:rsid w:val="725B146D"/>
    <w:rsid w:val="725D3437"/>
    <w:rsid w:val="729D29F4"/>
    <w:rsid w:val="72CB03A1"/>
    <w:rsid w:val="72D03C09"/>
    <w:rsid w:val="72F37EB8"/>
    <w:rsid w:val="72F71196"/>
    <w:rsid w:val="73190D85"/>
    <w:rsid w:val="731F693F"/>
    <w:rsid w:val="732E6B82"/>
    <w:rsid w:val="734A5720"/>
    <w:rsid w:val="734C3D25"/>
    <w:rsid w:val="73634A7D"/>
    <w:rsid w:val="736425A4"/>
    <w:rsid w:val="7372081D"/>
    <w:rsid w:val="738343C3"/>
    <w:rsid w:val="739856E8"/>
    <w:rsid w:val="739A3465"/>
    <w:rsid w:val="73B1312C"/>
    <w:rsid w:val="73F90F3E"/>
    <w:rsid w:val="73FD6130"/>
    <w:rsid w:val="7419338E"/>
    <w:rsid w:val="74201604"/>
    <w:rsid w:val="74341F76"/>
    <w:rsid w:val="74485A21"/>
    <w:rsid w:val="745A1D70"/>
    <w:rsid w:val="745D7A02"/>
    <w:rsid w:val="746E5488"/>
    <w:rsid w:val="748C2DA2"/>
    <w:rsid w:val="749E023B"/>
    <w:rsid w:val="74BE7A92"/>
    <w:rsid w:val="74D42813"/>
    <w:rsid w:val="750D2EF3"/>
    <w:rsid w:val="751F654B"/>
    <w:rsid w:val="752D5343"/>
    <w:rsid w:val="75322959"/>
    <w:rsid w:val="753C5586"/>
    <w:rsid w:val="754F09DB"/>
    <w:rsid w:val="75667C86"/>
    <w:rsid w:val="75686BCC"/>
    <w:rsid w:val="75693EA1"/>
    <w:rsid w:val="75752846"/>
    <w:rsid w:val="75842A89"/>
    <w:rsid w:val="75932CCC"/>
    <w:rsid w:val="75AF45AE"/>
    <w:rsid w:val="75B275F6"/>
    <w:rsid w:val="75D237F5"/>
    <w:rsid w:val="75DE03EB"/>
    <w:rsid w:val="75E55456"/>
    <w:rsid w:val="760D7FB3"/>
    <w:rsid w:val="76391AC6"/>
    <w:rsid w:val="764346F2"/>
    <w:rsid w:val="7645046A"/>
    <w:rsid w:val="764C557E"/>
    <w:rsid w:val="765C57B4"/>
    <w:rsid w:val="767174B1"/>
    <w:rsid w:val="76780840"/>
    <w:rsid w:val="76783F68"/>
    <w:rsid w:val="76793892"/>
    <w:rsid w:val="76903064"/>
    <w:rsid w:val="76941B1A"/>
    <w:rsid w:val="76AD7DBE"/>
    <w:rsid w:val="76C83BD3"/>
    <w:rsid w:val="76DE441B"/>
    <w:rsid w:val="76E45ED5"/>
    <w:rsid w:val="7706102F"/>
    <w:rsid w:val="770D1EB1"/>
    <w:rsid w:val="770F2014"/>
    <w:rsid w:val="77147E3D"/>
    <w:rsid w:val="771A3ADA"/>
    <w:rsid w:val="7725204A"/>
    <w:rsid w:val="7730111A"/>
    <w:rsid w:val="77391FC6"/>
    <w:rsid w:val="773D3837"/>
    <w:rsid w:val="7746449A"/>
    <w:rsid w:val="77551879"/>
    <w:rsid w:val="775D39A8"/>
    <w:rsid w:val="776668EA"/>
    <w:rsid w:val="776963DA"/>
    <w:rsid w:val="776D0DB5"/>
    <w:rsid w:val="779C40BA"/>
    <w:rsid w:val="779F1CDF"/>
    <w:rsid w:val="77AB69F3"/>
    <w:rsid w:val="77B07A95"/>
    <w:rsid w:val="77B72D5D"/>
    <w:rsid w:val="77C6382D"/>
    <w:rsid w:val="77D20F95"/>
    <w:rsid w:val="77E048EF"/>
    <w:rsid w:val="78052DD9"/>
    <w:rsid w:val="780C3B22"/>
    <w:rsid w:val="787D038F"/>
    <w:rsid w:val="78960636"/>
    <w:rsid w:val="789F0530"/>
    <w:rsid w:val="78AC169E"/>
    <w:rsid w:val="78B305A5"/>
    <w:rsid w:val="78B96EEE"/>
    <w:rsid w:val="78C0027C"/>
    <w:rsid w:val="78CA55CE"/>
    <w:rsid w:val="78DC11E9"/>
    <w:rsid w:val="78EF46BD"/>
    <w:rsid w:val="78F9488B"/>
    <w:rsid w:val="78FB12B4"/>
    <w:rsid w:val="79074B53"/>
    <w:rsid w:val="790E7239"/>
    <w:rsid w:val="791F31F5"/>
    <w:rsid w:val="79257DFE"/>
    <w:rsid w:val="793A6280"/>
    <w:rsid w:val="794C5FB4"/>
    <w:rsid w:val="79716072"/>
    <w:rsid w:val="797A667D"/>
    <w:rsid w:val="797D43BF"/>
    <w:rsid w:val="798471EA"/>
    <w:rsid w:val="79870D9A"/>
    <w:rsid w:val="7997722F"/>
    <w:rsid w:val="79993610"/>
    <w:rsid w:val="79B81A3C"/>
    <w:rsid w:val="79C478F8"/>
    <w:rsid w:val="79D20267"/>
    <w:rsid w:val="79DD60B2"/>
    <w:rsid w:val="79EA1A55"/>
    <w:rsid w:val="79FA5A10"/>
    <w:rsid w:val="79FF6B82"/>
    <w:rsid w:val="7A2D118F"/>
    <w:rsid w:val="7A356A48"/>
    <w:rsid w:val="7A454EDD"/>
    <w:rsid w:val="7A551C2F"/>
    <w:rsid w:val="7A5769BE"/>
    <w:rsid w:val="7A7C3CE7"/>
    <w:rsid w:val="7A8157E9"/>
    <w:rsid w:val="7A833F3B"/>
    <w:rsid w:val="7AB82530"/>
    <w:rsid w:val="7AE26947"/>
    <w:rsid w:val="7AF64429"/>
    <w:rsid w:val="7AF661D7"/>
    <w:rsid w:val="7AF75AAB"/>
    <w:rsid w:val="7B086666"/>
    <w:rsid w:val="7B220D7A"/>
    <w:rsid w:val="7B2F3497"/>
    <w:rsid w:val="7B2F5245"/>
    <w:rsid w:val="7B430CF1"/>
    <w:rsid w:val="7B4C42AB"/>
    <w:rsid w:val="7B5237E2"/>
    <w:rsid w:val="7B786BEC"/>
    <w:rsid w:val="7B940C71"/>
    <w:rsid w:val="7BA7127F"/>
    <w:rsid w:val="7BBA7D61"/>
    <w:rsid w:val="7BC24845"/>
    <w:rsid w:val="7BE129E3"/>
    <w:rsid w:val="7BE14907"/>
    <w:rsid w:val="7BEE62DE"/>
    <w:rsid w:val="7C1740E9"/>
    <w:rsid w:val="7C322F29"/>
    <w:rsid w:val="7C430CD5"/>
    <w:rsid w:val="7C4371FA"/>
    <w:rsid w:val="7C796B83"/>
    <w:rsid w:val="7C7C270C"/>
    <w:rsid w:val="7C820097"/>
    <w:rsid w:val="7C896B62"/>
    <w:rsid w:val="7C913580"/>
    <w:rsid w:val="7CA659DB"/>
    <w:rsid w:val="7CB2612E"/>
    <w:rsid w:val="7CCB222D"/>
    <w:rsid w:val="7CD24A22"/>
    <w:rsid w:val="7CD930BA"/>
    <w:rsid w:val="7CED360A"/>
    <w:rsid w:val="7CFE0C47"/>
    <w:rsid w:val="7D006E99"/>
    <w:rsid w:val="7D3F43D5"/>
    <w:rsid w:val="7D4C0208"/>
    <w:rsid w:val="7D4F5B8A"/>
    <w:rsid w:val="7D517499"/>
    <w:rsid w:val="7D6F401F"/>
    <w:rsid w:val="7D752025"/>
    <w:rsid w:val="7D89203A"/>
    <w:rsid w:val="7D9D0B8C"/>
    <w:rsid w:val="7D9F1E09"/>
    <w:rsid w:val="7DA168CE"/>
    <w:rsid w:val="7DA56368"/>
    <w:rsid w:val="7DA8292D"/>
    <w:rsid w:val="7DBB54B6"/>
    <w:rsid w:val="7DDD542C"/>
    <w:rsid w:val="7E0368D8"/>
    <w:rsid w:val="7E316CA7"/>
    <w:rsid w:val="7E4159BB"/>
    <w:rsid w:val="7E553215"/>
    <w:rsid w:val="7E7044F2"/>
    <w:rsid w:val="7E7B31DC"/>
    <w:rsid w:val="7E9235AA"/>
    <w:rsid w:val="7ED2135E"/>
    <w:rsid w:val="7EE01021"/>
    <w:rsid w:val="7EE5787B"/>
    <w:rsid w:val="7EED78F1"/>
    <w:rsid w:val="7EFB4FBB"/>
    <w:rsid w:val="7F07123A"/>
    <w:rsid w:val="7F1C6484"/>
    <w:rsid w:val="7F2E23E3"/>
    <w:rsid w:val="7F2F641F"/>
    <w:rsid w:val="7F390F10"/>
    <w:rsid w:val="7F47040C"/>
    <w:rsid w:val="7F4E65E2"/>
    <w:rsid w:val="7F6C6A68"/>
    <w:rsid w:val="7F7153BB"/>
    <w:rsid w:val="7F871C42"/>
    <w:rsid w:val="7F911BD4"/>
    <w:rsid w:val="7FBB79EF"/>
    <w:rsid w:val="7FBE3022"/>
    <w:rsid w:val="7FBF1CF8"/>
    <w:rsid w:val="7FF058EB"/>
    <w:rsid w:val="7FF134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rPr>
      <w:rFonts w:ascii="仿宋" w:hAnsi="仿宋" w:eastAsia="仿宋" w:cs="仿宋"/>
      <w:sz w:val="30"/>
      <w:szCs w:val="30"/>
      <w:lang w:val="zh-CN" w:eastAsia="zh-CN" w:bidi="zh-CN"/>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1"/>
    <w:pPr>
      <w:spacing w:before="240"/>
      <w:ind w:right="263"/>
      <w:jc w:val="right"/>
    </w:pPr>
    <w:rPr>
      <w:rFonts w:ascii="仿宋" w:hAnsi="仿宋" w:eastAsia="仿宋" w:cs="仿宋"/>
      <w:sz w:val="30"/>
      <w:szCs w:val="30"/>
      <w:lang w:val="zh-CN" w:eastAsia="zh-CN" w:bidi="zh-CN"/>
    </w:rPr>
  </w:style>
  <w:style w:type="paragraph" w:styleId="9">
    <w:name w:val="toc 2"/>
    <w:basedOn w:val="1"/>
    <w:next w:val="1"/>
    <w:qFormat/>
    <w:uiPriority w:val="0"/>
    <w:pPr>
      <w:ind w:left="420" w:leftChars="200"/>
    </w:pPr>
  </w:style>
  <w:style w:type="paragraph" w:styleId="10">
    <w:name w:val="Normal (Web)"/>
    <w:basedOn w:val="1"/>
    <w:qFormat/>
    <w:uiPriority w:val="0"/>
    <w:rPr>
      <w:sz w:val="24"/>
    </w:rPr>
  </w:style>
  <w:style w:type="paragraph" w:styleId="11">
    <w:name w:val="Body Text First Indent 2"/>
    <w:basedOn w:val="5"/>
    <w:qFormat/>
    <w:uiPriority w:val="0"/>
    <w:pPr>
      <w:widowControl w:val="0"/>
      <w:tabs>
        <w:tab w:val="left" w:pos="-116"/>
        <w:tab w:val="left" w:pos="420"/>
      </w:tabs>
      <w:ind w:firstLine="420" w:firstLineChars="200"/>
      <w:jc w:val="left"/>
    </w:pPr>
    <w:rPr>
      <w:rFonts w:ascii="宋体" w:hAnsi="Times New Roman" w:eastAsia="宋体" w:cs="Times New Roman"/>
      <w:kern w:val="2"/>
      <w:sz w:val="28"/>
      <w:szCs w:val="20"/>
      <w:lang w:val="en-US" w:eastAsia="zh-CN" w:bidi="ar-SA"/>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0"/>
    <w:rPr>
      <w:color w:val="0000FF"/>
      <w:u w:val="single"/>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table" w:customStyle="1" w:styleId="17">
    <w:name w:val="Table Normal"/>
    <w:semiHidden/>
    <w:unhideWhenUsed/>
    <w:qFormat/>
    <w:uiPriority w:val="0"/>
    <w:tblPr>
      <w:tblCellMar>
        <w:top w:w="0" w:type="dxa"/>
        <w:left w:w="0" w:type="dxa"/>
        <w:bottom w:w="0" w:type="dxa"/>
        <w:right w:w="0" w:type="dxa"/>
      </w:tblCellMar>
    </w:tblPr>
  </w:style>
  <w:style w:type="paragraph" w:customStyle="1" w:styleId="18">
    <w:name w:val="Table Text"/>
    <w:basedOn w:val="1"/>
    <w:semiHidden/>
    <w:qFormat/>
    <w:uiPriority w:val="0"/>
    <w:rPr>
      <w:rFonts w:ascii="Arial" w:hAnsi="Arial" w:eastAsia="Arial" w:cs="Arial"/>
      <w:sz w:val="21"/>
      <w:szCs w:val="21"/>
      <w:lang w:val="en-US" w:eastAsia="en-US" w:bidi="ar-SA"/>
    </w:rPr>
  </w:style>
  <w:style w:type="character" w:customStyle="1" w:styleId="19">
    <w:name w:val="font101"/>
    <w:basedOn w:val="14"/>
    <w:qFormat/>
    <w:uiPriority w:val="0"/>
    <w:rPr>
      <w:rFonts w:ascii="宋体" w:hAnsi="宋体" w:eastAsia="宋体" w:cs="宋体"/>
      <w:b/>
      <w:bCs/>
      <w:color w:val="000000"/>
      <w:sz w:val="36"/>
      <w:szCs w:val="36"/>
      <w:u w:val="none"/>
    </w:rPr>
  </w:style>
  <w:style w:type="character" w:customStyle="1" w:styleId="20">
    <w:name w:val="font112"/>
    <w:basedOn w:val="14"/>
    <w:qFormat/>
    <w:uiPriority w:val="0"/>
    <w:rPr>
      <w:rFonts w:ascii="宋体" w:hAnsi="宋体" w:eastAsia="宋体" w:cs="宋体"/>
      <w:color w:val="000000"/>
      <w:sz w:val="18"/>
      <w:szCs w:val="18"/>
      <w:u w:val="none"/>
    </w:rPr>
  </w:style>
  <w:style w:type="character" w:customStyle="1" w:styleId="21">
    <w:name w:val="font121"/>
    <w:basedOn w:val="14"/>
    <w:qFormat/>
    <w:uiPriority w:val="0"/>
    <w:rPr>
      <w:rFonts w:hint="default" w:ascii="Arial" w:hAnsi="Arial" w:cs="Arial"/>
      <w:b/>
      <w:bCs/>
      <w:color w:val="000000"/>
      <w:sz w:val="18"/>
      <w:szCs w:val="18"/>
      <w:u w:val="none"/>
    </w:rPr>
  </w:style>
  <w:style w:type="character" w:customStyle="1" w:styleId="22">
    <w:name w:val="font41"/>
    <w:basedOn w:val="14"/>
    <w:qFormat/>
    <w:uiPriority w:val="0"/>
    <w:rPr>
      <w:rFonts w:ascii="宋体" w:hAnsi="宋体" w:eastAsia="宋体" w:cs="宋体"/>
      <w:b/>
      <w:bCs/>
      <w:color w:val="000000"/>
      <w:sz w:val="18"/>
      <w:szCs w:val="18"/>
      <w:u w:val="none"/>
    </w:rPr>
  </w:style>
  <w:style w:type="character" w:customStyle="1" w:styleId="23">
    <w:name w:val="font131"/>
    <w:basedOn w:val="14"/>
    <w:qFormat/>
    <w:uiPriority w:val="0"/>
    <w:rPr>
      <w:rFonts w:hint="eastAsia" w:ascii="仿宋" w:hAnsi="仿宋" w:eastAsia="仿宋" w:cs="仿宋"/>
      <w:color w:val="000000"/>
      <w:sz w:val="18"/>
      <w:szCs w:val="18"/>
      <w:u w:val="none"/>
    </w:rPr>
  </w:style>
  <w:style w:type="character" w:customStyle="1" w:styleId="24">
    <w:name w:val="font71"/>
    <w:basedOn w:val="14"/>
    <w:qFormat/>
    <w:uiPriority w:val="0"/>
    <w:rPr>
      <w:rFonts w:ascii="宋体" w:hAnsi="宋体" w:eastAsia="宋体" w:cs="宋体"/>
      <w:color w:val="000000"/>
      <w:sz w:val="18"/>
      <w:szCs w:val="18"/>
      <w:u w:val="none"/>
    </w:rPr>
  </w:style>
  <w:style w:type="character" w:customStyle="1" w:styleId="25">
    <w:name w:val="font81"/>
    <w:basedOn w:val="14"/>
    <w:qFormat/>
    <w:uiPriority w:val="0"/>
    <w:rPr>
      <w:rFonts w:hint="default" w:ascii="Arial" w:hAnsi="Arial" w:cs="Arial"/>
      <w:b/>
      <w:bCs/>
      <w:color w:val="000000"/>
      <w:sz w:val="18"/>
      <w:szCs w:val="18"/>
      <w:u w:val="none"/>
    </w:rPr>
  </w:style>
  <w:style w:type="character" w:customStyle="1" w:styleId="26">
    <w:name w:val="font31"/>
    <w:basedOn w:val="14"/>
    <w:qFormat/>
    <w:uiPriority w:val="0"/>
    <w:rPr>
      <w:rFonts w:ascii="宋体" w:hAnsi="宋体" w:eastAsia="宋体" w:cs="宋体"/>
      <w:b/>
      <w:bCs/>
      <w:color w:val="000000"/>
      <w:sz w:val="18"/>
      <w:szCs w:val="18"/>
      <w:u w:val="none"/>
    </w:rPr>
  </w:style>
  <w:style w:type="paragraph" w:customStyle="1" w:styleId="27">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3" Type="http://schemas.microsoft.com/office/2011/relationships/people" Target="people.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12.xml"/><Relationship Id="rId14" Type="http://schemas.openxmlformats.org/officeDocument/2006/relationships/footer" Target="footer1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16669</Words>
  <Characters>17318</Characters>
  <Lines>0</Lines>
  <Paragraphs>0</Paragraphs>
  <TotalTime>0</TotalTime>
  <ScaleCrop>false</ScaleCrop>
  <LinksUpToDate>false</LinksUpToDate>
  <CharactersWithSpaces>18369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2021-11-16T09:54:00Z</dcterms:created>
  <dc:creator>Administrator</dc:creator>
  <cp:lastModifiedBy>招采中心2</cp:lastModifiedBy>
  <cp:lastPrinted>2024-12-04T08:33:00Z</cp:lastPrinted>
  <dcterms:modified xsi:type="dcterms:W3CDTF">2025-05-15T10:20:20Z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F8B5CB541967419CB585980B91A7312C_13</vt:lpwstr>
  </property>
  <property fmtid="{D5CDD505-2E9C-101B-9397-08002B2CF9AE}" pid="4" name="commondata">
    <vt:lpwstr>eyJoZGlkIjoiZDJiMzdlZTkyZWRmN2IzYzY2ZmI2ZTBlN2MyMWRiOWEifQ==</vt:lpwstr>
  </property>
  <property fmtid="{D5CDD505-2E9C-101B-9397-08002B2CF9AE}" pid="5" name="KSOTemplateDocerSaveRecord">
    <vt:lpwstr>eyJoZGlkIjoiNDY4Mzk4NDk3NmJmZGQ0NTZjNzZiNDA5YzYyYWUyZGEiLCJ1c2VySWQiOiIzMjYyOTIwOTcifQ==</vt:lpwstr>
  </property>
</Properties>
</file>