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FB920">
      <w:pPr>
        <w:jc w:val="both"/>
        <w:rPr>
          <w:rFonts w:hint="eastAsia" w:ascii="FangSong" w:hAnsi="FangSong" w:eastAsia="FangSong" w:cs="FangSong"/>
          <w:color w:val="000000" w:themeColor="text1"/>
          <w:highlight w:val="none"/>
          <w:shd w:val="clear" w:color="auto" w:fill="auto"/>
          <w:lang w:val="en-US" w:eastAsia="zh-CN"/>
          <w14:textFill>
            <w14:solidFill>
              <w14:schemeClr w14:val="tx1"/>
            </w14:solidFill>
          </w14:textFill>
        </w:rPr>
      </w:pPr>
      <w:bookmarkStart w:id="414" w:name="_GoBack"/>
      <w:r>
        <w:rPr>
          <w:rFonts w:hint="eastAsia" w:ascii="FangSong" w:hAnsi="FangSong" w:eastAsia="FangSong" w:cs="FangSong"/>
          <w:color w:val="000000" w:themeColor="text1"/>
          <w:highlight w:val="none"/>
          <w:shd w:val="clear" w:color="auto" w:fill="auto"/>
          <w:lang w:val="en-US" w:eastAsia="zh-CN"/>
          <w14:textFill>
            <w14:solidFill>
              <w14:schemeClr w14:val="tx1"/>
            </w14:solidFill>
          </w14:textFill>
        </w:rPr>
        <w:t xml:space="preserve"> </w:t>
      </w:r>
    </w:p>
    <w:p w14:paraId="65ACA94F">
      <w:pPr>
        <w:jc w:val="both"/>
        <w:rPr>
          <w:rFonts w:hint="eastAsia" w:ascii="FangSong" w:hAnsi="FangSong" w:eastAsia="FangSong" w:cs="FangSong"/>
          <w:color w:val="000000" w:themeColor="text1"/>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kern w:val="0"/>
          <w:sz w:val="24"/>
          <w:szCs w:val="24"/>
          <w:highlight w:val="none"/>
          <w:shd w:val="clear" w:color="auto" w:fill="auto"/>
          <w14:textFill>
            <w14:solidFill>
              <w14:schemeClr w14:val="tx1"/>
            </w14:solidFill>
          </w14:textFill>
        </w:rPr>
        <w:drawing>
          <wp:anchor distT="0" distB="0" distL="114300" distR="114300" simplePos="0" relativeHeight="251659264" behindDoc="0" locked="0" layoutInCell="1" allowOverlap="1">
            <wp:simplePos x="0" y="0"/>
            <wp:positionH relativeFrom="column">
              <wp:posOffset>1153160</wp:posOffset>
            </wp:positionH>
            <wp:positionV relativeFrom="paragraph">
              <wp:posOffset>60325</wp:posOffset>
            </wp:positionV>
            <wp:extent cx="4288790" cy="690245"/>
            <wp:effectExtent l="0" t="0" r="16510" b="14605"/>
            <wp:wrapNone/>
            <wp:docPr id="3" name="图片 2" descr="86619fd34e89ba868d862bb3661be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86619fd34e89ba868d862bb3661be41"/>
                    <pic:cNvPicPr>
                      <a:picLocks noChangeAspect="1"/>
                    </pic:cNvPicPr>
                  </pic:nvPicPr>
                  <pic:blipFill>
                    <a:blip r:embed="rId8"/>
                    <a:stretch>
                      <a:fillRect/>
                    </a:stretch>
                  </pic:blipFill>
                  <pic:spPr>
                    <a:xfrm>
                      <a:off x="0" y="0"/>
                      <a:ext cx="4288790" cy="690245"/>
                    </a:xfrm>
                    <a:prstGeom prst="rect">
                      <a:avLst/>
                    </a:prstGeom>
                    <a:noFill/>
                    <a:ln>
                      <a:noFill/>
                    </a:ln>
                  </pic:spPr>
                </pic:pic>
              </a:graphicData>
            </a:graphic>
          </wp:anchor>
        </w:drawing>
      </w:r>
    </w:p>
    <w:p w14:paraId="01570225">
      <w:pPr>
        <w:jc w:val="both"/>
        <w:rPr>
          <w:rFonts w:hint="eastAsia" w:ascii="FangSong" w:hAnsi="FangSong" w:eastAsia="FangSong" w:cs="FangSong"/>
          <w:color w:val="000000" w:themeColor="text1"/>
          <w:highlight w:val="none"/>
          <w:shd w:val="clear" w:color="auto" w:fill="auto"/>
          <w:lang w:val="en-US" w:eastAsia="zh-CN"/>
          <w14:textFill>
            <w14:solidFill>
              <w14:schemeClr w14:val="tx1"/>
            </w14:solidFill>
          </w14:textFill>
        </w:rPr>
      </w:pPr>
    </w:p>
    <w:p w14:paraId="3FBF7F9C">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FangSong" w:hAnsi="FangSong" w:eastAsia="FangSong" w:cs="FangSong"/>
          <w:b/>
          <w:color w:val="000000" w:themeColor="text1"/>
          <w:sz w:val="52"/>
          <w:szCs w:val="52"/>
          <w:highlight w:val="none"/>
          <w:u w:val="single"/>
          <w:shd w:val="clear" w:color="auto" w:fill="auto"/>
          <w:lang w:val="en-US" w:eastAsia="zh-CN"/>
          <w14:textFill>
            <w14:solidFill>
              <w14:schemeClr w14:val="tx1"/>
            </w14:solidFill>
          </w14:textFill>
        </w:rPr>
      </w:pPr>
      <w:bookmarkStart w:id="0" w:name="_Toc32493"/>
      <w:bookmarkStart w:id="1" w:name="_Toc19409"/>
      <w:bookmarkStart w:id="2" w:name="_Toc10535"/>
    </w:p>
    <w:bookmarkEnd w:id="0"/>
    <w:bookmarkEnd w:id="1"/>
    <w:bookmarkEnd w:id="2"/>
    <w:p w14:paraId="1D4CCBDE">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FangSong" w:hAnsi="FangSong" w:eastAsia="FangSong" w:cs="FangSong"/>
          <w:b/>
          <w:color w:val="000000" w:themeColor="text1"/>
          <w:sz w:val="52"/>
          <w:szCs w:val="52"/>
          <w:highlight w:val="none"/>
          <w:u w:val="single"/>
          <w:shd w:val="clear" w:color="auto" w:fill="auto"/>
          <w:lang w:val="en-US" w:eastAsia="zh-CN"/>
          <w14:textFill>
            <w14:solidFill>
              <w14:schemeClr w14:val="tx1"/>
            </w14:solidFill>
          </w14:textFill>
        </w:rPr>
      </w:pPr>
      <w:bookmarkStart w:id="3" w:name="_Toc31960"/>
      <w:bookmarkStart w:id="4" w:name="_Toc15496"/>
      <w:bookmarkStart w:id="5" w:name="_Toc9217"/>
    </w:p>
    <w:bookmarkEnd w:id="3"/>
    <w:bookmarkEnd w:id="4"/>
    <w:bookmarkEnd w:id="5"/>
    <w:p w14:paraId="45D7C65D">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pPr>
      <w:bookmarkStart w:id="6" w:name="_Toc26019"/>
      <w:bookmarkStart w:id="7" w:name="_Toc12144"/>
      <w:bookmarkStart w:id="8" w:name="_Toc18534"/>
      <w:bookmarkStart w:id="9" w:name="_Toc7024"/>
      <w:bookmarkStart w:id="10" w:name="_Toc30654"/>
      <w:bookmarkStart w:id="11" w:name="_Toc20270"/>
      <w:r>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t>东莞市常平镇环保专业基地洗水、印花污水处理厂-3号水池、配水井钢结构工程</w:t>
      </w:r>
    </w:p>
    <w:p w14:paraId="75F2F76A">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pPr>
      <w:r>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t>施</w:t>
      </w:r>
      <w:bookmarkEnd w:id="6"/>
      <w:bookmarkEnd w:id="7"/>
      <w:bookmarkEnd w:id="8"/>
      <w:bookmarkStart w:id="12" w:name="_Toc32225"/>
      <w:bookmarkStart w:id="13" w:name="_Toc14075"/>
      <w:bookmarkStart w:id="14" w:name="_Toc1376"/>
    </w:p>
    <w:p w14:paraId="57250AB6">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pPr>
      <w:r>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t>工</w:t>
      </w:r>
      <w:bookmarkEnd w:id="12"/>
      <w:bookmarkEnd w:id="13"/>
      <w:bookmarkEnd w:id="14"/>
      <w:bookmarkStart w:id="15" w:name="_Toc17899"/>
      <w:bookmarkStart w:id="16" w:name="_Toc32406"/>
      <w:bookmarkStart w:id="17" w:name="_Toc16327"/>
    </w:p>
    <w:p w14:paraId="4ABC54EA">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pPr>
      <w:r>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t>合</w:t>
      </w:r>
      <w:bookmarkEnd w:id="15"/>
      <w:bookmarkEnd w:id="16"/>
      <w:bookmarkEnd w:id="17"/>
      <w:bookmarkStart w:id="18" w:name="_Toc9107"/>
      <w:bookmarkStart w:id="19" w:name="_Toc24850"/>
      <w:bookmarkStart w:id="20" w:name="_Toc1931"/>
    </w:p>
    <w:p w14:paraId="06C97AC4">
      <w:pPr>
        <w:keepNext w:val="0"/>
        <w:keepLines w:val="0"/>
        <w:pageBreakBefore w:val="0"/>
        <w:widowControl w:val="0"/>
        <w:kinsoku/>
        <w:wordWrap/>
        <w:overflowPunct/>
        <w:topLinePunct w:val="0"/>
        <w:autoSpaceDE/>
        <w:autoSpaceDN/>
        <w:bidi w:val="0"/>
        <w:adjustRightInd/>
        <w:snapToGrid/>
        <w:spacing w:line="336" w:lineRule="auto"/>
        <w:jc w:val="center"/>
        <w:textAlignment w:val="auto"/>
        <w:outlineLvl w:val="0"/>
        <w:rPr>
          <w:rFonts w:hint="eastAsia" w:ascii="FangSong" w:hAnsi="FangSong" w:eastAsia="FangSong" w:cs="FangSong"/>
          <w:color w:val="000000" w:themeColor="text1"/>
          <w:highlight w:val="none"/>
          <w:shd w:val="clear" w:color="auto" w:fill="auto"/>
          <w:lang w:val="en-US" w:eastAsia="zh-CN"/>
          <w14:textFill>
            <w14:solidFill>
              <w14:schemeClr w14:val="tx1"/>
            </w14:solidFill>
          </w14:textFill>
        </w:rPr>
      </w:pPr>
      <w:r>
        <w:rPr>
          <w:rFonts w:hint="eastAsia" w:ascii="FangSong" w:hAnsi="FangSong" w:eastAsia="FangSong" w:cs="FangSong"/>
          <w:b/>
          <w:color w:val="000000" w:themeColor="text1"/>
          <w:sz w:val="52"/>
          <w:szCs w:val="52"/>
          <w:highlight w:val="none"/>
          <w:shd w:val="clear" w:color="auto" w:fill="auto"/>
          <w:lang w:val="en-US" w:eastAsia="zh-CN"/>
          <w14:textFill>
            <w14:solidFill>
              <w14:schemeClr w14:val="tx1"/>
            </w14:solidFill>
          </w14:textFill>
        </w:rPr>
        <w:t>同</w:t>
      </w:r>
      <w:bookmarkEnd w:id="9"/>
      <w:bookmarkEnd w:id="10"/>
      <w:bookmarkEnd w:id="11"/>
      <w:bookmarkEnd w:id="18"/>
      <w:bookmarkEnd w:id="19"/>
      <w:bookmarkEnd w:id="20"/>
    </w:p>
    <w:p w14:paraId="01F405D2">
      <w:pPr>
        <w:jc w:val="center"/>
        <w:rPr>
          <w:rFonts w:hint="eastAsia" w:ascii="FangSong" w:hAnsi="FangSong" w:eastAsia="FangSong" w:cs="FangSong"/>
          <w:b/>
          <w:bCs/>
          <w:color w:val="000000" w:themeColor="text1"/>
          <w:sz w:val="24"/>
          <w:szCs w:val="28"/>
          <w:highlight w:val="none"/>
          <w:shd w:val="clear" w:color="auto" w:fill="auto"/>
          <w:lang w:val="en-US" w:eastAsia="zh-CN"/>
          <w14:textFill>
            <w14:solidFill>
              <w14:schemeClr w14:val="tx1"/>
            </w14:solidFill>
          </w14:textFill>
        </w:rPr>
      </w:pPr>
    </w:p>
    <w:p w14:paraId="60200BB6">
      <w:pPr>
        <w:jc w:val="center"/>
        <w:rPr>
          <w:rFonts w:hint="eastAsia" w:ascii="FangSong" w:hAnsi="FangSong" w:eastAsia="FangSong" w:cs="FangSong"/>
          <w:b/>
          <w:bCs/>
          <w:color w:val="000000" w:themeColor="text1"/>
          <w:sz w:val="24"/>
          <w:szCs w:val="28"/>
          <w:highlight w:val="none"/>
          <w:shd w:val="clear" w:color="auto" w:fill="auto"/>
          <w:lang w:val="en-US" w:eastAsia="zh-CN"/>
          <w14:textFill>
            <w14:solidFill>
              <w14:schemeClr w14:val="tx1"/>
            </w14:solidFill>
          </w14:textFill>
        </w:rPr>
      </w:pPr>
    </w:p>
    <w:p w14:paraId="2985CAE8">
      <w:pPr>
        <w:jc w:val="center"/>
        <w:rPr>
          <w:rFonts w:hint="eastAsia" w:ascii="FangSong" w:hAnsi="FangSong" w:eastAsia="FangSong" w:cs="FangSong"/>
          <w:b/>
          <w:bCs/>
          <w:color w:val="000000" w:themeColor="text1"/>
          <w:sz w:val="24"/>
          <w:szCs w:val="28"/>
          <w:highlight w:val="none"/>
          <w:shd w:val="clear" w:color="auto" w:fill="auto"/>
          <w:lang w:val="en-US" w:eastAsia="zh-CN"/>
          <w14:textFill>
            <w14:solidFill>
              <w14:schemeClr w14:val="tx1"/>
            </w14:solidFill>
          </w14:textFill>
        </w:rPr>
      </w:pPr>
    </w:p>
    <w:p w14:paraId="1375613A">
      <w:pPr>
        <w:jc w:val="center"/>
        <w:rPr>
          <w:rFonts w:hint="eastAsia" w:ascii="FangSong" w:hAnsi="FangSong" w:eastAsia="FangSong" w:cs="FangSong"/>
          <w:color w:val="000000" w:themeColor="text1"/>
          <w:highlight w:val="none"/>
          <w:shd w:val="clear" w:color="auto" w:fill="auto"/>
          <w:lang w:val="en-US" w:eastAsia="zh-CN"/>
          <w14:textFill>
            <w14:solidFill>
              <w14:schemeClr w14:val="tx1"/>
            </w14:solidFill>
          </w14:textFill>
        </w:rPr>
      </w:pPr>
      <w:r>
        <w:rPr>
          <w:rFonts w:hint="eastAsia" w:ascii="FangSong" w:hAnsi="FangSong" w:eastAsia="FangSong" w:cs="FangSong"/>
          <w:b/>
          <w:bCs/>
          <w:color w:val="000000" w:themeColor="text1"/>
          <w:sz w:val="24"/>
          <w:szCs w:val="28"/>
          <w:highlight w:val="none"/>
          <w:shd w:val="clear" w:color="auto" w:fill="auto"/>
          <w:lang w:val="en-US" w:eastAsia="zh-CN"/>
          <w14:textFill>
            <w14:solidFill>
              <w14:schemeClr w14:val="tx1"/>
            </w14:solidFill>
          </w14:textFill>
        </w:rPr>
        <w:t xml:space="preserve"> </w:t>
      </w:r>
    </w:p>
    <w:p w14:paraId="3A82B140">
      <w:pPr>
        <w:jc w:val="both"/>
        <w:rPr>
          <w:rFonts w:hint="eastAsia" w:ascii="FangSong" w:hAnsi="FangSong" w:eastAsia="FangSong" w:cs="FangSong"/>
          <w:color w:val="000000" w:themeColor="text1"/>
          <w:highlight w:val="none"/>
          <w:shd w:val="clear" w:color="auto" w:fill="auto"/>
          <w:lang w:val="en-US" w:eastAsia="zh-CN"/>
          <w14:textFill>
            <w14:solidFill>
              <w14:schemeClr w14:val="tx1"/>
            </w14:solidFill>
          </w14:textFill>
        </w:rPr>
      </w:pPr>
    </w:p>
    <w:p w14:paraId="7BBB9A3F">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FangSong" w:hAnsi="FangSong" w:eastAsia="FangSong" w:cs="FangSong"/>
          <w:b w:val="0"/>
          <w:bCs w:val="0"/>
          <w:color w:val="000000" w:themeColor="text1"/>
          <w:sz w:val="28"/>
          <w:szCs w:val="28"/>
          <w:highlight w:val="none"/>
          <w:u w:val="single"/>
          <w:shd w:val="clear" w:color="auto" w:fill="auto"/>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shd w:val="clear" w:color="auto" w:fill="auto"/>
          <w:lang w:val="en-US" w:eastAsia="zh-CN"/>
          <w14:textFill>
            <w14:solidFill>
              <w14:schemeClr w14:val="tx1"/>
            </w14:solidFill>
          </w14:textFill>
        </w:rPr>
        <w:t>合同编号：</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 xml:space="preserve">  </w:t>
      </w:r>
    </w:p>
    <w:p w14:paraId="1F6A1894">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FangSong" w:hAnsi="FangSong" w:eastAsia="FangSong" w:cs="FangSong"/>
          <w:b w:val="0"/>
          <w:bCs w:val="0"/>
          <w:color w:val="000000" w:themeColor="text1"/>
          <w:sz w:val="28"/>
          <w:szCs w:val="28"/>
          <w:highlight w:val="none"/>
          <w:u w:val="single"/>
          <w:shd w:val="clear" w:color="auto" w:fill="auto"/>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shd w:val="clear" w:color="auto" w:fill="auto"/>
          <w:lang w:val="en-US" w:eastAsia="zh-CN"/>
          <w14:textFill>
            <w14:solidFill>
              <w14:schemeClr w14:val="tx1"/>
            </w14:solidFill>
          </w14:textFill>
        </w:rPr>
        <w:t>甲方（</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发包</w:t>
      </w:r>
      <w:r>
        <w:rPr>
          <w:rFonts w:hint="eastAsia" w:ascii="FangSong" w:hAnsi="FangSong" w:eastAsia="FangSong" w:cs="FangSong"/>
          <w:b w:val="0"/>
          <w:bCs w:val="0"/>
          <w:color w:val="000000" w:themeColor="text1"/>
          <w:sz w:val="28"/>
          <w:szCs w:val="28"/>
          <w:highlight w:val="none"/>
          <w:shd w:val="clear" w:color="auto" w:fill="auto"/>
          <w:lang w:val="en-US" w:eastAsia="zh-CN"/>
          <w14:textFill>
            <w14:solidFill>
              <w14:schemeClr w14:val="tx1"/>
            </w14:solidFill>
          </w14:textFill>
        </w:rPr>
        <w:t>方）：东莞市中泰建安工程有限公司</w:t>
      </w:r>
    </w:p>
    <w:p w14:paraId="5596EEEA">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FangSong" w:hAnsi="FangSong" w:eastAsia="FangSong" w:cs="FangSong"/>
          <w:b w:val="0"/>
          <w:bCs w:val="0"/>
          <w:color w:val="000000" w:themeColor="text1"/>
          <w:sz w:val="28"/>
          <w:szCs w:val="28"/>
          <w:highlight w:val="none"/>
          <w:u w:val="single"/>
          <w:shd w:val="clear" w:color="auto" w:fill="auto"/>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shd w:val="clear" w:color="auto" w:fill="auto"/>
          <w:lang w:val="en-US" w:eastAsia="zh-CN"/>
          <w14:textFill>
            <w14:solidFill>
              <w14:schemeClr w14:val="tx1"/>
            </w14:solidFill>
          </w14:textFill>
        </w:rPr>
        <w:t xml:space="preserve">乙方（承包方）： </w:t>
      </w:r>
    </w:p>
    <w:p w14:paraId="5F749670">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FangSong" w:hAnsi="FangSong" w:eastAsia="FangSong" w:cs="FangSong"/>
          <w:b w:val="0"/>
          <w:b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u w:val="none"/>
          <w:shd w:val="clear" w:color="auto" w:fill="auto"/>
          <w:lang w:val="en-US" w:eastAsia="zh-CN"/>
          <w14:textFill>
            <w14:solidFill>
              <w14:schemeClr w14:val="tx1"/>
            </w14:solidFill>
          </w14:textFill>
        </w:rPr>
        <w:t>签订日期：202</w:t>
      </w:r>
      <w:r>
        <w:rPr>
          <w:rFonts w:hint="eastAsia" w:ascii="FangSong" w:hAnsi="FangSong" w:eastAsia="FangSong" w:cs="FangSong"/>
          <w:b w:val="0"/>
          <w:bCs w:val="0"/>
          <w:color w:val="000000" w:themeColor="text1"/>
          <w:sz w:val="28"/>
          <w:szCs w:val="28"/>
          <w:highlight w:val="none"/>
          <w:u w:val="single"/>
          <w:shd w:val="clear" w:color="auto" w:fill="auto"/>
          <w:lang w:val="en-US" w:eastAsia="zh-CN"/>
          <w14:textFill>
            <w14:solidFill>
              <w14:schemeClr w14:val="tx1"/>
            </w14:solidFill>
          </w14:textFill>
        </w:rPr>
        <w:t>6</w:t>
      </w:r>
      <w:r>
        <w:rPr>
          <w:rFonts w:hint="eastAsia" w:ascii="FangSong" w:hAnsi="FangSong" w:eastAsia="FangSong" w:cs="FangSong"/>
          <w:b w:val="0"/>
          <w:bCs w:val="0"/>
          <w:color w:val="000000" w:themeColor="text1"/>
          <w:sz w:val="28"/>
          <w:szCs w:val="28"/>
          <w:highlight w:val="none"/>
          <w:u w:val="none"/>
          <w:shd w:val="clear" w:color="auto" w:fill="auto"/>
          <w:lang w:val="en-US" w:eastAsia="zh-CN"/>
          <w14:textFill>
            <w14:solidFill>
              <w14:schemeClr w14:val="tx1"/>
            </w14:solidFill>
          </w14:textFill>
        </w:rPr>
        <w:t>年</w:t>
      </w:r>
      <w:r>
        <w:rPr>
          <w:rFonts w:hint="eastAsia" w:ascii="FangSong" w:hAnsi="FangSong" w:eastAsia="FangSong" w:cs="FangSong"/>
          <w:b w:val="0"/>
          <w:bCs w:val="0"/>
          <w:color w:val="000000" w:themeColor="text1"/>
          <w:sz w:val="28"/>
          <w:szCs w:val="28"/>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val="0"/>
          <w:bCs w:val="0"/>
          <w:color w:val="000000" w:themeColor="text1"/>
          <w:sz w:val="28"/>
          <w:szCs w:val="28"/>
          <w:highlight w:val="none"/>
          <w:u w:val="none"/>
          <w:shd w:val="clear" w:color="auto" w:fill="auto"/>
          <w:lang w:val="en-US" w:eastAsia="zh-CN"/>
          <w14:textFill>
            <w14:solidFill>
              <w14:schemeClr w14:val="tx1"/>
            </w14:solidFill>
          </w14:textFill>
        </w:rPr>
        <w:t>月</w:t>
      </w:r>
      <w:r>
        <w:rPr>
          <w:rFonts w:hint="eastAsia" w:ascii="FangSong" w:hAnsi="FangSong" w:eastAsia="FangSong" w:cs="FangSong"/>
          <w:b w:val="0"/>
          <w:bCs w:val="0"/>
          <w:color w:val="000000" w:themeColor="text1"/>
          <w:sz w:val="28"/>
          <w:szCs w:val="28"/>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val="0"/>
          <w:bCs w:val="0"/>
          <w:color w:val="000000" w:themeColor="text1"/>
          <w:sz w:val="28"/>
          <w:szCs w:val="28"/>
          <w:highlight w:val="none"/>
          <w:u w:val="none"/>
          <w:shd w:val="clear" w:color="auto" w:fill="auto"/>
          <w:lang w:val="en-US" w:eastAsia="zh-CN"/>
          <w14:textFill>
            <w14:solidFill>
              <w14:schemeClr w14:val="tx1"/>
            </w14:solidFill>
          </w14:textFill>
        </w:rPr>
        <w:t>日</w:t>
      </w:r>
    </w:p>
    <w:p w14:paraId="753C4D06">
      <w:pPr>
        <w:keepNext w:val="0"/>
        <w:keepLines w:val="0"/>
        <w:pageBreakBefore w:val="0"/>
        <w:widowControl w:val="0"/>
        <w:kinsoku/>
        <w:wordWrap/>
        <w:overflowPunct/>
        <w:topLinePunct w:val="0"/>
        <w:autoSpaceDE/>
        <w:autoSpaceDN/>
        <w:bidi w:val="0"/>
        <w:adjustRightInd/>
        <w:snapToGrid/>
        <w:ind w:left="0" w:leftChars="0" w:firstLine="1960" w:firstLineChars="700"/>
        <w:jc w:val="both"/>
        <w:textAlignment w:val="auto"/>
        <w:rPr>
          <w:rFonts w:hint="eastAsia" w:ascii="FangSong" w:hAnsi="FangSong" w:eastAsia="FangSong" w:cs="FangSong"/>
          <w:b/>
          <w:bCs/>
          <w:color w:val="000000" w:themeColor="text1"/>
          <w:kern w:val="2"/>
          <w:sz w:val="32"/>
          <w:szCs w:val="32"/>
          <w:highlight w:val="none"/>
          <w:u w:val="none"/>
          <w:shd w:val="clear" w:color="auto" w:fill="auto"/>
          <w:lang w:val="en-US" w:eastAsia="zh-CN" w:bidi="ar-SA"/>
          <w14:textFill>
            <w14:solidFill>
              <w14:schemeClr w14:val="tx1"/>
            </w14:solidFill>
          </w14:textFill>
        </w:rPr>
        <w:sectPr>
          <w:headerReference r:id="rId3" w:type="default"/>
          <w:footerReference r:id="rId4" w:type="default"/>
          <w:pgSz w:w="11906" w:h="16838"/>
          <w:pgMar w:top="1440" w:right="846" w:bottom="898" w:left="1180" w:header="737" w:footer="624" w:gutter="0"/>
          <w:pgBorders>
            <w:top w:val="single" w:color="auto" w:sz="4" w:space="1"/>
            <w:left w:val="single" w:color="auto" w:sz="4" w:space="4"/>
            <w:bottom w:val="single" w:color="auto" w:sz="4" w:space="1"/>
            <w:right w:val="single" w:color="auto" w:sz="4" w:space="4"/>
          </w:pgBorders>
          <w:pgNumType w:fmt="decimal"/>
          <w:cols w:space="720" w:num="1"/>
          <w:docGrid w:type="lines" w:linePitch="312" w:charSpace="0"/>
        </w:sectPr>
      </w:pPr>
      <w:r>
        <w:rPr>
          <w:rFonts w:hint="eastAsia" w:ascii="FangSong" w:hAnsi="FangSong" w:eastAsia="FangSong" w:cs="FangSong"/>
          <w:b w:val="0"/>
          <w:bCs w:val="0"/>
          <w:color w:val="000000" w:themeColor="text1"/>
          <w:sz w:val="28"/>
          <w:szCs w:val="28"/>
          <w:highlight w:val="none"/>
          <w:u w:val="none"/>
          <w:shd w:val="clear" w:color="auto" w:fill="auto"/>
          <w:lang w:val="en-US" w:eastAsia="zh-CN"/>
          <w14:textFill>
            <w14:solidFill>
              <w14:schemeClr w14:val="tx1"/>
            </w14:solidFill>
          </w14:textFill>
        </w:rPr>
        <w:t>签订地点：广东东莞南城。</w:t>
      </w:r>
    </w:p>
    <w:sdt>
      <w:sdtPr>
        <w:rPr>
          <w:rFonts w:hint="eastAsia" w:ascii="FangSong" w:hAnsi="FangSong" w:eastAsia="FangSong" w:cs="FangSong"/>
          <w:color w:val="000000" w:themeColor="text1"/>
          <w:kern w:val="2"/>
          <w:sz w:val="21"/>
          <w:szCs w:val="22"/>
          <w:highlight w:val="none"/>
          <w:lang w:val="en-US" w:eastAsia="zh-CN" w:bidi="ar-SA"/>
          <w14:textFill>
            <w14:solidFill>
              <w14:schemeClr w14:val="tx1"/>
            </w14:solidFill>
          </w14:textFill>
        </w:rPr>
        <w:id w:val="147456128"/>
        <w15:color w:val="DBDBDB"/>
        <w:docPartObj>
          <w:docPartGallery w:val="Table of Contents"/>
          <w:docPartUnique/>
        </w:docPartObj>
      </w:sdtPr>
      <w:sdtEndPr>
        <w:rPr>
          <w:rFonts w:hint="eastAsia" w:ascii="FangSong" w:hAnsi="FangSong" w:eastAsia="FangSong" w:cs="FangSong"/>
          <w:b/>
          <w:color w:val="000000" w:themeColor="text1"/>
          <w:kern w:val="2"/>
          <w:sz w:val="22"/>
          <w:szCs w:val="24"/>
          <w:highlight w:val="none"/>
          <w:lang w:val="en-US" w:eastAsia="zh-CN" w:bidi="ar-SA"/>
          <w14:textFill>
            <w14:solidFill>
              <w14:schemeClr w14:val="tx1"/>
            </w14:solidFill>
          </w14:textFill>
        </w:rPr>
      </w:sdtEndPr>
      <w:sdtContent>
        <w:p w14:paraId="0861F1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FangSong" w:hAnsi="FangSong" w:eastAsia="FangSong" w:cs="FangSong"/>
              <w:color w:val="000000" w:themeColor="text1"/>
              <w:kern w:val="2"/>
              <w:sz w:val="21"/>
              <w:szCs w:val="24"/>
              <w:highlight w:val="none"/>
              <w:lang w:val="en-US" w:eastAsia="zh-CN" w:bidi="ar-SA"/>
              <w14:textFill>
                <w14:solidFill>
                  <w14:schemeClr w14:val="tx1"/>
                </w14:solidFill>
              </w14:textFill>
            </w:rPr>
          </w:pPr>
          <w:bookmarkStart w:id="21" w:name="_Toc21482"/>
          <w:r>
            <w:rPr>
              <w:rFonts w:hint="eastAsia" w:ascii="FangSong" w:hAnsi="FangSong" w:eastAsia="FangSong" w:cs="FangSong"/>
              <w:b/>
              <w:bCs/>
              <w:color w:val="000000" w:themeColor="text1"/>
              <w:sz w:val="24"/>
              <w:szCs w:val="28"/>
              <w:highlight w:val="none"/>
              <w14:textFill>
                <w14:solidFill>
                  <w14:schemeClr w14:val="tx1"/>
                </w14:solidFill>
              </w14:textFill>
            </w:rPr>
            <w:t>目录</w:t>
          </w:r>
          <w:r>
            <w:rPr>
              <w:rFonts w:hint="eastAsia" w:ascii="FangSong" w:hAnsi="FangSong" w:eastAsia="FangSong" w:cs="FangSong"/>
              <w:color w:val="000000" w:themeColor="text1"/>
              <w:sz w:val="22"/>
              <w:szCs w:val="24"/>
              <w:highlight w:val="none"/>
              <w14:textFill>
                <w14:solidFill>
                  <w14:schemeClr w14:val="tx1"/>
                </w14:solidFill>
              </w14:textFill>
            </w:rPr>
            <w:fldChar w:fldCharType="begin"/>
          </w:r>
          <w:r>
            <w:rPr>
              <w:rFonts w:hint="eastAsia" w:ascii="FangSong" w:hAnsi="FangSong" w:eastAsia="FangSong" w:cs="FangSong"/>
              <w:color w:val="000000" w:themeColor="text1"/>
              <w:sz w:val="22"/>
              <w:szCs w:val="24"/>
              <w:highlight w:val="none"/>
              <w14:textFill>
                <w14:solidFill>
                  <w14:schemeClr w14:val="tx1"/>
                </w14:solidFill>
              </w14:textFill>
            </w:rPr>
            <w:instrText xml:space="preserve">TOC \o "1-2" \h \u </w:instrText>
          </w:r>
          <w:r>
            <w:rPr>
              <w:rFonts w:hint="eastAsia" w:ascii="FangSong" w:hAnsi="FangSong" w:eastAsia="FangSong" w:cs="FangSong"/>
              <w:color w:val="000000" w:themeColor="text1"/>
              <w:sz w:val="22"/>
              <w:szCs w:val="24"/>
              <w:highlight w:val="none"/>
              <w14:textFill>
                <w14:solidFill>
                  <w14:schemeClr w14:val="tx1"/>
                </w14:solidFill>
              </w14:textFill>
            </w:rPr>
            <w:fldChar w:fldCharType="separate"/>
          </w:r>
        </w:p>
        <w:p w14:paraId="217FD5C7">
          <w:pPr>
            <w:pStyle w:val="10"/>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b/>
              <w:bCs/>
              <w:color w:val="000000" w:themeColor="text1"/>
              <w:sz w:val="24"/>
              <w:szCs w:val="28"/>
              <w:highlight w:val="none"/>
              <w14:textFill>
                <w14:solidFill>
                  <w14:schemeClr w14:val="tx1"/>
                </w14:solidFill>
              </w14:textFill>
            </w:rPr>
          </w:pPr>
          <w:r>
            <w:rPr>
              <w:rFonts w:hint="eastAsia" w:ascii="FangSong" w:hAnsi="FangSong" w:eastAsia="FangSong" w:cs="FangSong"/>
              <w:b/>
              <w:bCs/>
              <w:color w:val="000000" w:themeColor="text1"/>
              <w:sz w:val="24"/>
              <w:szCs w:val="32"/>
              <w:highlight w:val="none"/>
              <w14:textFill>
                <w14:solidFill>
                  <w14:schemeClr w14:val="tx1"/>
                </w14:solidFill>
              </w14:textFill>
            </w:rPr>
            <w:fldChar w:fldCharType="begin"/>
          </w:r>
          <w:r>
            <w:rPr>
              <w:rFonts w:hint="eastAsia" w:ascii="FangSong" w:hAnsi="FangSong" w:eastAsia="FangSong" w:cs="FangSong"/>
              <w:b/>
              <w:bCs/>
              <w:color w:val="000000" w:themeColor="text1"/>
              <w:sz w:val="24"/>
              <w:szCs w:val="32"/>
              <w:highlight w:val="none"/>
              <w14:textFill>
                <w14:solidFill>
                  <w14:schemeClr w14:val="tx1"/>
                </w14:solidFill>
              </w14:textFill>
            </w:rPr>
            <w:instrText xml:space="preserve"> HYPERLINK \l _Toc13672 </w:instrText>
          </w:r>
          <w:r>
            <w:rPr>
              <w:rFonts w:hint="eastAsia" w:ascii="FangSong" w:hAnsi="FangSong" w:eastAsia="FangSong" w:cs="FangSong"/>
              <w:b/>
              <w:bCs/>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
              <w:bCs/>
              <w:i w:val="0"/>
              <w:iCs w:val="0"/>
              <w:color w:val="000000" w:themeColor="text1"/>
              <w:kern w:val="0"/>
              <w:sz w:val="24"/>
              <w:szCs w:val="36"/>
              <w:highlight w:val="none"/>
              <w:shd w:val="clear" w:fill="auto"/>
              <w:lang w:val="en-US" w:eastAsia="zh-CN"/>
              <w14:textFill>
                <w14:solidFill>
                  <w14:schemeClr w14:val="tx1"/>
                </w14:solidFill>
              </w14:textFill>
            </w:rPr>
            <w:t xml:space="preserve">第一部分 </w:t>
          </w:r>
          <w:r>
            <w:rPr>
              <w:rFonts w:hint="eastAsia" w:ascii="FangSong" w:hAnsi="FangSong" w:eastAsia="FangSong" w:cs="FangSong"/>
              <w:b/>
              <w:bCs/>
              <w:i w:val="0"/>
              <w:iCs w:val="0"/>
              <w:color w:val="000000" w:themeColor="text1"/>
              <w:kern w:val="0"/>
              <w:sz w:val="24"/>
              <w:szCs w:val="36"/>
              <w:highlight w:val="none"/>
              <w:shd w:val="clear" w:color="auto" w:fill="auto"/>
              <w:lang w:val="en-US" w:eastAsia="zh-CN"/>
              <w14:textFill>
                <w14:solidFill>
                  <w14:schemeClr w14:val="tx1"/>
                </w14:solidFill>
              </w14:textFill>
            </w:rPr>
            <w:t>合同专用条款</w:t>
          </w:r>
          <w:r>
            <w:rPr>
              <w:b/>
              <w:bCs/>
              <w:color w:val="000000" w:themeColor="text1"/>
              <w:sz w:val="24"/>
              <w:szCs w:val="28"/>
              <w:highlight w:val="none"/>
              <w14:textFill>
                <w14:solidFill>
                  <w14:schemeClr w14:val="tx1"/>
                </w14:solidFill>
              </w14:textFill>
            </w:rPr>
            <w:tab/>
          </w:r>
          <w:r>
            <w:rPr>
              <w:b/>
              <w:bCs/>
              <w:color w:val="000000" w:themeColor="text1"/>
              <w:sz w:val="24"/>
              <w:szCs w:val="28"/>
              <w:highlight w:val="none"/>
              <w14:textFill>
                <w14:solidFill>
                  <w14:schemeClr w14:val="tx1"/>
                </w14:solidFill>
              </w14:textFill>
            </w:rPr>
            <w:fldChar w:fldCharType="begin"/>
          </w:r>
          <w:r>
            <w:rPr>
              <w:b/>
              <w:bCs/>
              <w:color w:val="000000" w:themeColor="text1"/>
              <w:sz w:val="24"/>
              <w:szCs w:val="28"/>
              <w:highlight w:val="none"/>
              <w14:textFill>
                <w14:solidFill>
                  <w14:schemeClr w14:val="tx1"/>
                </w14:solidFill>
              </w14:textFill>
            </w:rPr>
            <w:instrText xml:space="preserve"> PAGEREF _Toc13672 \h </w:instrText>
          </w:r>
          <w:r>
            <w:rPr>
              <w:b/>
              <w:bCs/>
              <w:color w:val="000000" w:themeColor="text1"/>
              <w:sz w:val="24"/>
              <w:szCs w:val="28"/>
              <w:highlight w:val="none"/>
              <w14:textFill>
                <w14:solidFill>
                  <w14:schemeClr w14:val="tx1"/>
                </w14:solidFill>
              </w14:textFill>
            </w:rPr>
            <w:fldChar w:fldCharType="separate"/>
          </w:r>
          <w:r>
            <w:rPr>
              <w:b/>
              <w:bCs/>
              <w:color w:val="000000" w:themeColor="text1"/>
              <w:sz w:val="24"/>
              <w:szCs w:val="28"/>
              <w:highlight w:val="none"/>
              <w14:textFill>
                <w14:solidFill>
                  <w14:schemeClr w14:val="tx1"/>
                </w14:solidFill>
              </w14:textFill>
            </w:rPr>
            <w:t>1</w:t>
          </w:r>
          <w:r>
            <w:rPr>
              <w:b/>
              <w:bCs/>
              <w:color w:val="000000" w:themeColor="text1"/>
              <w:sz w:val="24"/>
              <w:szCs w:val="28"/>
              <w:highlight w:val="none"/>
              <w14:textFill>
                <w14:solidFill>
                  <w14:schemeClr w14:val="tx1"/>
                </w14:solidFill>
              </w14:textFill>
            </w:rPr>
            <w:fldChar w:fldCharType="end"/>
          </w:r>
          <w:r>
            <w:rPr>
              <w:rFonts w:hint="eastAsia" w:ascii="FangSong" w:hAnsi="FangSong" w:eastAsia="FangSong" w:cs="FangSong"/>
              <w:b/>
              <w:bCs/>
              <w:color w:val="000000" w:themeColor="text1"/>
              <w:sz w:val="24"/>
              <w:szCs w:val="32"/>
              <w:highlight w:val="none"/>
              <w14:textFill>
                <w14:solidFill>
                  <w14:schemeClr w14:val="tx1"/>
                </w14:solidFill>
              </w14:textFill>
            </w:rPr>
            <w:fldChar w:fldCharType="end"/>
          </w:r>
        </w:p>
        <w:p w14:paraId="29882348">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_Toc16629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第一章</w:t>
          </w:r>
          <w:r>
            <w:rPr>
              <w:rFonts w:hint="eastAsia" w:ascii="FangSong" w:hAnsi="FangSong" w:eastAsia="FangSong" w:cs="FangSong"/>
              <w:bCs/>
              <w:i w:val="0"/>
              <w:iCs w:val="0"/>
              <w:color w:val="000000" w:themeColor="text1"/>
              <w:sz w:val="24"/>
              <w:szCs w:val="36"/>
              <w:highlight w:val="none"/>
              <w:shd w:val="clear" w:color="auto" w:fill="auto"/>
              <w14:textFill>
                <w14:solidFill>
                  <w14:schemeClr w14:val="tx1"/>
                </w14:solidFill>
              </w14:textFill>
            </w:rPr>
            <w:t>、项目概况</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_Toc16629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3647610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_Toc8658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第二章、承包方式</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_Toc8658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684C514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_Toc31266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第三章、承包范围及主要工程内容</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_Toc31266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2</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5929EE7B">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_Toc12329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第四章、工期</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_Toc12329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3</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3FBF7A8A">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_Toc541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第五章、工程质量标准</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_Toc541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4</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0AED6E3F">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_Toc23895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第六章、合同价款</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_Toc23895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4</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6A8862B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_Toc15702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第七章、计量计价方式及结算方式</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_Toc15702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6</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717EEABE">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_Toc21112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第八章、付款方式（每个组团独立付款）</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_Toc21112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8</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6AD0ED4D">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_Toc5039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第九章、双方责任和权利</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_Toc5039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9</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2170C963">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_Toc22984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第十章、甲供材料设备</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_Toc22984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10</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0DCD8523">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_Toc16932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第十一章、验收及保修</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_Toc16932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10</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0E1F886B">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_Toc18309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第十二章、其他</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_Toc18309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11</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54832602">
          <w:pPr>
            <w:pStyle w:val="10"/>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b/>
              <w:bCs/>
              <w:color w:val="000000" w:themeColor="text1"/>
              <w:sz w:val="24"/>
              <w:szCs w:val="28"/>
              <w:highlight w:val="none"/>
              <w14:textFill>
                <w14:solidFill>
                  <w14:schemeClr w14:val="tx1"/>
                </w14:solidFill>
              </w14:textFill>
            </w:rPr>
          </w:pPr>
          <w:r>
            <w:rPr>
              <w:rFonts w:hint="eastAsia" w:ascii="FangSong" w:hAnsi="FangSong" w:eastAsia="FangSong" w:cs="FangSong"/>
              <w:b/>
              <w:bCs/>
              <w:color w:val="000000" w:themeColor="text1"/>
              <w:sz w:val="24"/>
              <w:szCs w:val="32"/>
              <w:highlight w:val="none"/>
              <w14:textFill>
                <w14:solidFill>
                  <w14:schemeClr w14:val="tx1"/>
                </w14:solidFill>
              </w14:textFill>
            </w:rPr>
            <w:fldChar w:fldCharType="begin"/>
          </w:r>
          <w:r>
            <w:rPr>
              <w:rFonts w:hint="eastAsia" w:ascii="FangSong" w:hAnsi="FangSong" w:eastAsia="FangSong" w:cs="FangSong"/>
              <w:b/>
              <w:bCs/>
              <w:color w:val="000000" w:themeColor="text1"/>
              <w:sz w:val="24"/>
              <w:szCs w:val="32"/>
              <w:highlight w:val="none"/>
              <w14:textFill>
                <w14:solidFill>
                  <w14:schemeClr w14:val="tx1"/>
                </w14:solidFill>
              </w14:textFill>
            </w:rPr>
            <w:instrText xml:space="preserve"> HYPERLINK \l _Toc28852 </w:instrText>
          </w:r>
          <w:r>
            <w:rPr>
              <w:rFonts w:hint="eastAsia" w:ascii="FangSong" w:hAnsi="FangSong" w:eastAsia="FangSong" w:cs="FangSong"/>
              <w:b/>
              <w:bCs/>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
              <w:bCs/>
              <w:i w:val="0"/>
              <w:iCs w:val="0"/>
              <w:color w:val="000000" w:themeColor="text1"/>
              <w:kern w:val="0"/>
              <w:sz w:val="24"/>
              <w:szCs w:val="36"/>
              <w:highlight w:val="none"/>
              <w:shd w:val="clear" w:fill="auto"/>
              <w:lang w:val="en-US" w:eastAsia="zh-CN"/>
              <w14:textFill>
                <w14:solidFill>
                  <w14:schemeClr w14:val="tx1"/>
                </w14:solidFill>
              </w14:textFill>
            </w:rPr>
            <w:t xml:space="preserve">第二部分 </w:t>
          </w:r>
          <w:r>
            <w:rPr>
              <w:rFonts w:hint="eastAsia" w:ascii="FangSong" w:hAnsi="FangSong" w:eastAsia="FangSong" w:cs="FangSong"/>
              <w:b/>
              <w:bCs/>
              <w:i w:val="0"/>
              <w:iCs w:val="0"/>
              <w:color w:val="000000" w:themeColor="text1"/>
              <w:kern w:val="0"/>
              <w:sz w:val="24"/>
              <w:szCs w:val="36"/>
              <w:highlight w:val="none"/>
              <w:shd w:val="clear" w:color="auto" w:fill="auto"/>
              <w:lang w:val="en-US" w:eastAsia="zh-CN"/>
              <w14:textFill>
                <w14:solidFill>
                  <w14:schemeClr w14:val="tx1"/>
                </w14:solidFill>
              </w14:textFill>
            </w:rPr>
            <w:t>合同通用条款</w:t>
          </w:r>
          <w:r>
            <w:rPr>
              <w:b/>
              <w:bCs/>
              <w:color w:val="000000" w:themeColor="text1"/>
              <w:sz w:val="24"/>
              <w:szCs w:val="28"/>
              <w:highlight w:val="none"/>
              <w14:textFill>
                <w14:solidFill>
                  <w14:schemeClr w14:val="tx1"/>
                </w14:solidFill>
              </w14:textFill>
            </w:rPr>
            <w:tab/>
          </w:r>
          <w:r>
            <w:rPr>
              <w:b/>
              <w:bCs/>
              <w:color w:val="000000" w:themeColor="text1"/>
              <w:sz w:val="24"/>
              <w:szCs w:val="28"/>
              <w:highlight w:val="none"/>
              <w14:textFill>
                <w14:solidFill>
                  <w14:schemeClr w14:val="tx1"/>
                </w14:solidFill>
              </w14:textFill>
            </w:rPr>
            <w:fldChar w:fldCharType="begin"/>
          </w:r>
          <w:r>
            <w:rPr>
              <w:b/>
              <w:bCs/>
              <w:color w:val="000000" w:themeColor="text1"/>
              <w:sz w:val="24"/>
              <w:szCs w:val="28"/>
              <w:highlight w:val="none"/>
              <w14:textFill>
                <w14:solidFill>
                  <w14:schemeClr w14:val="tx1"/>
                </w14:solidFill>
              </w14:textFill>
            </w:rPr>
            <w:instrText xml:space="preserve"> PAGEREF _Toc28852 \h </w:instrText>
          </w:r>
          <w:r>
            <w:rPr>
              <w:b/>
              <w:bCs/>
              <w:color w:val="000000" w:themeColor="text1"/>
              <w:sz w:val="24"/>
              <w:szCs w:val="28"/>
              <w:highlight w:val="none"/>
              <w14:textFill>
                <w14:solidFill>
                  <w14:schemeClr w14:val="tx1"/>
                </w14:solidFill>
              </w14:textFill>
            </w:rPr>
            <w:fldChar w:fldCharType="separate"/>
          </w:r>
          <w:r>
            <w:rPr>
              <w:b/>
              <w:bCs/>
              <w:color w:val="000000" w:themeColor="text1"/>
              <w:sz w:val="24"/>
              <w:szCs w:val="28"/>
              <w:highlight w:val="none"/>
              <w14:textFill>
                <w14:solidFill>
                  <w14:schemeClr w14:val="tx1"/>
                </w14:solidFill>
              </w14:textFill>
            </w:rPr>
            <w:t>13</w:t>
          </w:r>
          <w:r>
            <w:rPr>
              <w:b/>
              <w:bCs/>
              <w:color w:val="000000" w:themeColor="text1"/>
              <w:sz w:val="24"/>
              <w:szCs w:val="28"/>
              <w:highlight w:val="none"/>
              <w14:textFill>
                <w14:solidFill>
                  <w14:schemeClr w14:val="tx1"/>
                </w14:solidFill>
              </w14:textFill>
            </w:rPr>
            <w:fldChar w:fldCharType="end"/>
          </w:r>
          <w:r>
            <w:rPr>
              <w:rFonts w:hint="eastAsia" w:ascii="FangSong" w:hAnsi="FangSong" w:eastAsia="FangSong" w:cs="FangSong"/>
              <w:b/>
              <w:bCs/>
              <w:color w:val="000000" w:themeColor="text1"/>
              <w:sz w:val="24"/>
              <w:szCs w:val="32"/>
              <w:highlight w:val="none"/>
              <w14:textFill>
                <w14:solidFill>
                  <w14:schemeClr w14:val="tx1"/>
                </w14:solidFill>
              </w14:textFill>
            </w:rPr>
            <w:fldChar w:fldCharType="end"/>
          </w:r>
        </w:p>
        <w:p w14:paraId="6A62FA54">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_Toc11047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第一章、承包方式</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_Toc11047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13</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07E0DEA7">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_Toc29690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第二章、承包范围及主要工程内容</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_Toc29690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13</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4DB5B22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_Toc8809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第三章、工期</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_Toc8809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13</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5BFEC7BF">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_Toc26647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第四章、工程质量标准</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_Toc26647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14</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3A4F330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_Toc8460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第五章、合同价款</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_Toc8460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15</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403CE01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_Toc8540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第六章、计量计价方式及结算方式</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_Toc8540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17</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7C673878">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_Toc850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第七章、付款方式</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_Toc850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18</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737E23AC">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_Toc18290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第八章、双方责任和权利</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_Toc18290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22</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36C45091">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_Toc17662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第九章、安全生产、文明施工要求</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_Toc17662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26</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5DF8CD68">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_Toc5829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第十章、甲供材料设备</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_Toc5829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30</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576B724D">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_Toc2462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第十一章、验收及保修</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_Toc2462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31</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0C6132C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_Toc25142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第十二章、保险</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_Toc25142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32</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775612DE">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_Toc18420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第十三章、奖罚条款</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_Toc18420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33</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4B0F1B22">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_Toc32604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第十四章、违约条款</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_Toc32604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34</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06C49EAB">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sz w:val="24"/>
              <w:szCs w:val="28"/>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_Toc14761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第十五章、廉洁条款</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_Toc14761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36</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5AEE8445">
          <w:pPr>
            <w:pStyle w:val="11"/>
            <w:keepNext w:val="0"/>
            <w:keepLines w:val="0"/>
            <w:pageBreakBefore w:val="0"/>
            <w:widowControl w:val="0"/>
            <w:tabs>
              <w:tab w:val="right" w:leader="dot" w:pos="8820"/>
            </w:tabs>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ascii="FangSong" w:hAnsi="FangSong" w:eastAsia="FangSong" w:cs="FangSong"/>
              <w:color w:val="000000" w:themeColor="text1"/>
              <w:sz w:val="24"/>
              <w:szCs w:val="32"/>
              <w:highlight w:val="none"/>
              <w14:textFill>
                <w14:solidFill>
                  <w14:schemeClr w14:val="tx1"/>
                </w14:solidFill>
              </w14:textFill>
            </w:rPr>
            <w:fldChar w:fldCharType="begin"/>
          </w:r>
          <w:r>
            <w:rPr>
              <w:rFonts w:hint="eastAsia" w:ascii="FangSong" w:hAnsi="FangSong" w:eastAsia="FangSong" w:cs="FangSong"/>
              <w:color w:val="000000" w:themeColor="text1"/>
              <w:sz w:val="24"/>
              <w:szCs w:val="32"/>
              <w:highlight w:val="none"/>
              <w14:textFill>
                <w14:solidFill>
                  <w14:schemeClr w14:val="tx1"/>
                </w14:solidFill>
              </w14:textFill>
            </w:rPr>
            <w:instrText xml:space="preserve"> HYPERLINK \l _Toc23011 </w:instrText>
          </w:r>
          <w:r>
            <w:rPr>
              <w:rFonts w:hint="eastAsia" w:ascii="FangSong" w:hAnsi="FangSong" w:eastAsia="FangSong" w:cs="FangSong"/>
              <w:color w:val="000000" w:themeColor="text1"/>
              <w:sz w:val="24"/>
              <w:szCs w:val="32"/>
              <w:highlight w:val="none"/>
              <w14:textFill>
                <w14:solidFill>
                  <w14:schemeClr w14:val="tx1"/>
                </w14:solidFill>
              </w14:textFill>
            </w:rPr>
            <w:fldChar w:fldCharType="separate"/>
          </w:r>
          <w:r>
            <w:rPr>
              <w:rFonts w:hint="eastAsia" w:ascii="FangSong" w:hAnsi="FangSong" w:eastAsia="FangSong" w:cs="FangSong"/>
              <w:bCs/>
              <w:i w:val="0"/>
              <w:iCs w:val="0"/>
              <w:color w:val="000000" w:themeColor="text1"/>
              <w:sz w:val="24"/>
              <w:szCs w:val="36"/>
              <w:highlight w:val="none"/>
              <w:shd w:val="clear" w:color="auto" w:fill="auto"/>
              <w:lang w:val="en-US" w:eastAsia="zh-CN"/>
              <w14:textFill>
                <w14:solidFill>
                  <w14:schemeClr w14:val="tx1"/>
                </w14:solidFill>
              </w14:textFill>
            </w:rPr>
            <w:t>第十六章、其他</w:t>
          </w:r>
          <w:r>
            <w:rPr>
              <w:color w:val="000000" w:themeColor="text1"/>
              <w:sz w:val="24"/>
              <w:szCs w:val="28"/>
              <w:highlight w:val="none"/>
              <w14:textFill>
                <w14:solidFill>
                  <w14:schemeClr w14:val="tx1"/>
                </w14:solidFill>
              </w14:textFill>
            </w:rPr>
            <w:tab/>
          </w:r>
          <w:r>
            <w:rPr>
              <w:color w:val="000000" w:themeColor="text1"/>
              <w:sz w:val="24"/>
              <w:szCs w:val="28"/>
              <w:highlight w:val="none"/>
              <w14:textFill>
                <w14:solidFill>
                  <w14:schemeClr w14:val="tx1"/>
                </w14:solidFill>
              </w14:textFill>
            </w:rPr>
            <w:fldChar w:fldCharType="begin"/>
          </w:r>
          <w:r>
            <w:rPr>
              <w:color w:val="000000" w:themeColor="text1"/>
              <w:sz w:val="24"/>
              <w:szCs w:val="28"/>
              <w:highlight w:val="none"/>
              <w14:textFill>
                <w14:solidFill>
                  <w14:schemeClr w14:val="tx1"/>
                </w14:solidFill>
              </w14:textFill>
            </w:rPr>
            <w:instrText xml:space="preserve"> PAGEREF _Toc23011 \h </w:instrText>
          </w:r>
          <w:r>
            <w:rPr>
              <w:color w:val="000000" w:themeColor="text1"/>
              <w:sz w:val="24"/>
              <w:szCs w:val="28"/>
              <w:highlight w:val="none"/>
              <w14:textFill>
                <w14:solidFill>
                  <w14:schemeClr w14:val="tx1"/>
                </w14:solidFill>
              </w14:textFill>
            </w:rPr>
            <w:fldChar w:fldCharType="separate"/>
          </w:r>
          <w:r>
            <w:rPr>
              <w:color w:val="000000" w:themeColor="text1"/>
              <w:sz w:val="24"/>
              <w:szCs w:val="28"/>
              <w:highlight w:val="none"/>
              <w14:textFill>
                <w14:solidFill>
                  <w14:schemeClr w14:val="tx1"/>
                </w14:solidFill>
              </w14:textFill>
            </w:rPr>
            <w:t>39</w:t>
          </w:r>
          <w:r>
            <w:rPr>
              <w:color w:val="000000" w:themeColor="text1"/>
              <w:sz w:val="24"/>
              <w:szCs w:val="28"/>
              <w:highlight w:val="none"/>
              <w14:textFill>
                <w14:solidFill>
                  <w14:schemeClr w14:val="tx1"/>
                </w14:solidFill>
              </w14:textFill>
            </w:rPr>
            <w:fldChar w:fldCharType="end"/>
          </w:r>
          <w:r>
            <w:rPr>
              <w:rFonts w:hint="eastAsia" w:ascii="FangSong" w:hAnsi="FangSong" w:eastAsia="FangSong" w:cs="FangSong"/>
              <w:color w:val="000000" w:themeColor="text1"/>
              <w:sz w:val="24"/>
              <w:szCs w:val="32"/>
              <w:highlight w:val="none"/>
              <w14:textFill>
                <w14:solidFill>
                  <w14:schemeClr w14:val="tx1"/>
                </w14:solidFill>
              </w14:textFill>
            </w:rPr>
            <w:fldChar w:fldCharType="end"/>
          </w:r>
        </w:p>
        <w:p w14:paraId="5D2FCE7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rPr>
              <w:rFonts w:hint="eastAsia" w:ascii="FangSong" w:hAnsi="FangSong" w:eastAsia="FangSong" w:cs="FangSong"/>
              <w:b/>
              <w:bCs/>
              <w:i w:val="0"/>
              <w:iCs w:val="0"/>
              <w:color w:val="000000" w:themeColor="text1"/>
              <w:kern w:val="0"/>
              <w:sz w:val="28"/>
              <w:szCs w:val="28"/>
              <w:highlight w:val="none"/>
              <w:u w:val="none"/>
              <w:shd w:val="clear" w:color="auto" w:fill="auto"/>
              <w:lang w:val="en-US" w:eastAsia="zh-CN"/>
              <w14:textFill>
                <w14:solidFill>
                  <w14:schemeClr w14:val="tx1"/>
                </w14:solidFill>
              </w14:textFill>
            </w:rPr>
            <w:sectPr>
              <w:footerReference r:id="rId5" w:type="default"/>
              <w:pgSz w:w="11906" w:h="16839"/>
              <w:pgMar w:top="1134" w:right="1286" w:bottom="850" w:left="1800" w:header="0" w:footer="0" w:gutter="0"/>
              <w:pgNumType w:fmt="decimal" w:start="1"/>
              <w:cols w:space="720" w:num="1"/>
            </w:sectPr>
          </w:pPr>
          <w:r>
            <w:rPr>
              <w:rFonts w:hint="eastAsia" w:ascii="FangSong" w:hAnsi="FangSong" w:eastAsia="FangSong" w:cs="FangSong"/>
              <w:color w:val="000000" w:themeColor="text1"/>
              <w:szCs w:val="24"/>
              <w:highlight w:val="none"/>
              <w14:textFill>
                <w14:solidFill>
                  <w14:schemeClr w14:val="tx1"/>
                </w14:solidFill>
              </w14:textFill>
            </w:rPr>
            <w:fldChar w:fldCharType="end"/>
          </w:r>
        </w:p>
      </w:sdtContent>
    </w:sdt>
    <w:p w14:paraId="45FD5DCB">
      <w:pPr>
        <w:keepNext w:val="0"/>
        <w:keepLines w:val="0"/>
        <w:pageBreakBefore w:val="0"/>
        <w:widowControl w:val="0"/>
        <w:numPr>
          <w:ilvl w:val="0"/>
          <w:numId w:val="1"/>
        </w:numPr>
        <w:tabs>
          <w:tab w:val="left" w:pos="6272"/>
        </w:tabs>
        <w:kinsoku/>
        <w:wordWrap/>
        <w:overflowPunct/>
        <w:topLinePunct w:val="0"/>
        <w:autoSpaceDE/>
        <w:autoSpaceDN/>
        <w:bidi w:val="0"/>
        <w:adjustRightInd w:val="0"/>
        <w:snapToGrid w:val="0"/>
        <w:spacing w:line="360" w:lineRule="auto"/>
        <w:ind w:right="0" w:rightChars="0" w:firstLine="562" w:firstLineChars="200"/>
        <w:jc w:val="center"/>
        <w:textAlignment w:val="auto"/>
        <w:outlineLvl w:val="0"/>
        <w:rPr>
          <w:rFonts w:hint="eastAsia" w:ascii="FangSong" w:hAnsi="FangSong" w:eastAsia="FangSong" w:cs="FangSong"/>
          <w:b/>
          <w:bCs/>
          <w:i w:val="0"/>
          <w:iCs w:val="0"/>
          <w:color w:val="000000" w:themeColor="text1"/>
          <w:kern w:val="0"/>
          <w:sz w:val="28"/>
          <w:szCs w:val="28"/>
          <w:highlight w:val="none"/>
          <w:u w:val="none"/>
          <w:shd w:val="clear" w:color="auto" w:fill="auto"/>
          <w:lang w:val="en-US" w:eastAsia="zh-CN"/>
          <w14:textFill>
            <w14:solidFill>
              <w14:schemeClr w14:val="tx1"/>
            </w14:solidFill>
          </w14:textFill>
        </w:rPr>
      </w:pPr>
      <w:bookmarkStart w:id="22" w:name="_Toc13672"/>
      <w:r>
        <w:rPr>
          <w:rFonts w:hint="eastAsia" w:ascii="FangSong" w:hAnsi="FangSong" w:eastAsia="FangSong" w:cs="FangSong"/>
          <w:b/>
          <w:bCs/>
          <w:i w:val="0"/>
          <w:iCs w:val="0"/>
          <w:color w:val="000000" w:themeColor="text1"/>
          <w:kern w:val="0"/>
          <w:sz w:val="28"/>
          <w:szCs w:val="28"/>
          <w:highlight w:val="none"/>
          <w:u w:val="none"/>
          <w:shd w:val="clear" w:color="auto" w:fill="auto"/>
          <w:lang w:val="en-US" w:eastAsia="zh-CN"/>
          <w14:textFill>
            <w14:solidFill>
              <w14:schemeClr w14:val="tx1"/>
            </w14:solidFill>
          </w14:textFill>
        </w:rPr>
        <w:t>合同专用条款</w:t>
      </w:r>
      <w:bookmarkEnd w:id="21"/>
      <w:bookmarkEnd w:id="22"/>
    </w:p>
    <w:p w14:paraId="43091672">
      <w:pPr>
        <w:keepNext w:val="0"/>
        <w:keepLines w:val="0"/>
        <w:pageBreakBefore w:val="0"/>
        <w:widowControl w:val="0"/>
        <w:tabs>
          <w:tab w:val="left" w:pos="6272"/>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kern w:val="0"/>
          <w:sz w:val="28"/>
          <w:szCs w:val="28"/>
          <w:highlight w:val="none"/>
          <w:shd w:val="clear" w:color="auto" w:fill="auto"/>
          <w:lang w:eastAsia="zh-CN"/>
          <w14:textFill>
            <w14:solidFill>
              <w14:schemeClr w14:val="tx1"/>
            </w14:solidFill>
          </w14:textFill>
        </w:rPr>
      </w:pPr>
      <w:r>
        <w:rPr>
          <w:rFonts w:hint="eastAsia" w:ascii="FangSong" w:hAnsi="FangSong" w:eastAsia="FangSong" w:cs="FangSong"/>
          <w:i w:val="0"/>
          <w:iCs w:val="0"/>
          <w:color w:val="000000" w:themeColor="text1"/>
          <w:kern w:val="0"/>
          <w:sz w:val="28"/>
          <w:szCs w:val="28"/>
          <w:highlight w:val="none"/>
          <w:shd w:val="clear" w:color="auto" w:fill="auto"/>
          <w14:textFill>
            <w14:solidFill>
              <w14:schemeClr w14:val="tx1"/>
            </w14:solidFill>
          </w14:textFill>
        </w:rPr>
        <w:t>根据《中华人民共和国民法典》《中华人民共和国建筑法》《建设工程质量管理条例》及有关法律、法规，</w:t>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t>在乙方确认并承诺自身满足本项目所在地住建主管部门各项要求（如资质、资格等）的前提下，</w:t>
      </w:r>
      <w:r>
        <w:rPr>
          <w:rFonts w:hint="eastAsia" w:ascii="FangSong" w:hAnsi="FangSong" w:eastAsia="FangSong" w:cs="FangSong"/>
          <w:i w:val="0"/>
          <w:iCs w:val="0"/>
          <w:color w:val="000000" w:themeColor="text1"/>
          <w:kern w:val="0"/>
          <w:sz w:val="28"/>
          <w:szCs w:val="28"/>
          <w:highlight w:val="none"/>
          <w:shd w:val="clear" w:color="auto" w:fill="auto"/>
          <w14:textFill>
            <w14:solidFill>
              <w14:schemeClr w14:val="tx1"/>
            </w14:solidFill>
          </w14:textFill>
        </w:rPr>
        <w:t>甲乙双方在平等、自愿、公平和诚实信用的基础上，就乙方承包</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东莞市常平镇环保专业基地洗水、印花污水处理厂-3号水池、配水井钢结构工程</w:t>
      </w:r>
      <w:r>
        <w:rPr>
          <w:rFonts w:hint="eastAsia" w:ascii="FangSong" w:hAnsi="FangSong" w:eastAsia="FangSong" w:cs="FangSong"/>
          <w:i w:val="0"/>
          <w:iCs w:val="0"/>
          <w:color w:val="000000" w:themeColor="text1"/>
          <w:kern w:val="0"/>
          <w:sz w:val="28"/>
          <w:szCs w:val="28"/>
          <w:highlight w:val="none"/>
          <w:shd w:val="clear" w:color="auto" w:fill="auto"/>
          <w14:textFill>
            <w14:solidFill>
              <w14:schemeClr w14:val="tx1"/>
            </w14:solidFill>
          </w14:textFill>
        </w:rPr>
        <w:t>（以下简称“</w:t>
      </w:r>
      <w:r>
        <w:rPr>
          <w:rFonts w:hint="eastAsia" w:ascii="FangSong" w:hAnsi="FangSong" w:eastAsia="FangSong" w:cs="FangSong"/>
          <w:i w:val="0"/>
          <w:iCs w:val="0"/>
          <w:color w:val="000000" w:themeColor="text1"/>
          <w:kern w:val="0"/>
          <w:sz w:val="28"/>
          <w:szCs w:val="28"/>
          <w:highlight w:val="none"/>
          <w:shd w:val="clear" w:color="auto" w:fill="auto"/>
          <w:lang w:eastAsia="zh-CN"/>
          <w14:textFill>
            <w14:solidFill>
              <w14:schemeClr w14:val="tx1"/>
            </w14:solidFill>
          </w14:textFill>
        </w:rPr>
        <w:t>本</w:t>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t>工程</w:t>
      </w:r>
      <w:r>
        <w:rPr>
          <w:rFonts w:hint="eastAsia" w:ascii="FangSong" w:hAnsi="FangSong" w:eastAsia="FangSong" w:cs="FangSong"/>
          <w:i w:val="0"/>
          <w:iCs w:val="0"/>
          <w:color w:val="000000" w:themeColor="text1"/>
          <w:kern w:val="0"/>
          <w:sz w:val="28"/>
          <w:szCs w:val="28"/>
          <w:highlight w:val="none"/>
          <w:shd w:val="clear" w:color="auto" w:fill="auto"/>
          <w14:textFill>
            <w14:solidFill>
              <w14:schemeClr w14:val="tx1"/>
            </w14:solidFill>
          </w14:textFill>
        </w:rPr>
        <w:t>”）</w:t>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t>的</w:t>
      </w:r>
      <w:r>
        <w:rPr>
          <w:rFonts w:hint="eastAsia" w:ascii="FangSong" w:hAnsi="FangSong" w:eastAsia="FangSong" w:cs="FangSong"/>
          <w:i w:val="0"/>
          <w:iCs w:val="0"/>
          <w:color w:val="000000" w:themeColor="text1"/>
          <w:kern w:val="0"/>
          <w:sz w:val="28"/>
          <w:szCs w:val="28"/>
          <w:highlight w:val="none"/>
          <w:shd w:val="clear" w:color="auto" w:fill="auto"/>
          <w14:textFill>
            <w14:solidFill>
              <w14:schemeClr w14:val="tx1"/>
            </w14:solidFill>
          </w14:textFill>
        </w:rPr>
        <w:t>有关事项协商一致，特签订本合同以共同遵守。</w:t>
      </w:r>
      <w:r>
        <w:rPr>
          <w:rFonts w:hint="eastAsia" w:ascii="FangSong" w:hAnsi="FangSong" w:eastAsia="FangSong" w:cs="FangSong"/>
          <w:i w:val="0"/>
          <w:iCs w:val="0"/>
          <w:color w:val="000000" w:themeColor="text1"/>
          <w:kern w:val="0"/>
          <w:sz w:val="28"/>
          <w:szCs w:val="28"/>
          <w:highlight w:val="none"/>
          <w:shd w:val="clear" w:color="auto" w:fill="auto"/>
          <w:lang w:eastAsia="zh-CN"/>
          <w14:textFill>
            <w14:solidFill>
              <w14:schemeClr w14:val="tx1"/>
            </w14:solidFill>
          </w14:textFill>
        </w:rPr>
        <w:t>（</w:t>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t>本合同范围内，对以</w:t>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sym w:font="Wingdings 2" w:char="00A3"/>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t>或</w:t>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sym w:font="Wingdings 2" w:char="0052"/>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t>开头的内容，以</w:t>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sym w:font="Wingdings 2" w:char="0052"/>
      </w: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t>开头的内容为准。</w:t>
      </w:r>
      <w:r>
        <w:rPr>
          <w:rFonts w:hint="eastAsia" w:ascii="FangSong" w:hAnsi="FangSong" w:eastAsia="FangSong" w:cs="FangSong"/>
          <w:i w:val="0"/>
          <w:iCs w:val="0"/>
          <w:color w:val="000000" w:themeColor="text1"/>
          <w:kern w:val="0"/>
          <w:sz w:val="28"/>
          <w:szCs w:val="28"/>
          <w:highlight w:val="none"/>
          <w:shd w:val="clear" w:color="auto" w:fill="auto"/>
          <w:lang w:eastAsia="zh-CN"/>
          <w14:textFill>
            <w14:solidFill>
              <w14:schemeClr w14:val="tx1"/>
            </w14:solidFill>
          </w14:textFill>
        </w:rPr>
        <w:t>）</w:t>
      </w:r>
    </w:p>
    <w:p w14:paraId="2E5B6B6A">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14:textFill>
            <w14:solidFill>
              <w14:schemeClr w14:val="tx1"/>
            </w14:solidFill>
          </w14:textFill>
        </w:rPr>
      </w:pPr>
      <w:bookmarkStart w:id="23" w:name="_Toc1208"/>
      <w:bookmarkStart w:id="24" w:name="_Toc26146"/>
      <w:bookmarkStart w:id="25" w:name="_Toc16629"/>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第一章</w:t>
      </w:r>
      <w:r>
        <w:rPr>
          <w:rFonts w:hint="eastAsia" w:ascii="FangSong" w:hAnsi="FangSong" w:eastAsia="FangSong" w:cs="FangSong"/>
          <w:b/>
          <w:bCs/>
          <w:i w:val="0"/>
          <w:iCs w:val="0"/>
          <w:color w:val="000000" w:themeColor="text1"/>
          <w:sz w:val="28"/>
          <w:szCs w:val="28"/>
          <w:highlight w:val="none"/>
          <w:shd w:val="clear" w:color="auto" w:fill="auto"/>
          <w14:textFill>
            <w14:solidFill>
              <w14:schemeClr w14:val="tx1"/>
            </w14:solidFill>
          </w14:textFill>
        </w:rPr>
        <w:t>、项目概况</w:t>
      </w:r>
      <w:bookmarkEnd w:id="23"/>
      <w:bookmarkEnd w:id="24"/>
      <w:bookmarkEnd w:id="25"/>
    </w:p>
    <w:p w14:paraId="05E6E64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u w:val="single"/>
          <w:shd w:val="clear" w:color="auto" w:fill="auto"/>
          <w:lang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1.1项目名称：</w:t>
      </w:r>
      <w:r>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东莞市常平镇环保专业基地洗水、印花污水处理厂-3号水池、配水井</w:t>
      </w:r>
      <w:r>
        <w:rPr>
          <w:rFonts w:hint="eastAsia" w:ascii="FangSong" w:hAnsi="FangSong" w:eastAsia="FangSong" w:cs="FangSong"/>
          <w:b/>
          <w:bCs/>
          <w:i w:val="0"/>
          <w:iCs w:val="0"/>
          <w:color w:val="000000" w:themeColor="text1"/>
          <w:sz w:val="28"/>
          <w:szCs w:val="28"/>
          <w:highlight w:val="none"/>
          <w:u w:val="single"/>
          <w:shd w:val="clear" w:color="auto" w:fill="auto"/>
          <w:lang w:eastAsia="zh-CN"/>
          <w14:textFill>
            <w14:solidFill>
              <w14:schemeClr w14:val="tx1"/>
            </w14:solidFill>
          </w14:textFill>
        </w:rPr>
        <w:t>（</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本合同简称“本项目”</w:t>
      </w:r>
      <w:r>
        <w:rPr>
          <w:rFonts w:hint="eastAsia" w:ascii="FangSong" w:hAnsi="FangSong" w:eastAsia="FangSong" w:cs="FangSong"/>
          <w:b/>
          <w:bCs/>
          <w:i w:val="0"/>
          <w:iCs w:val="0"/>
          <w:color w:val="000000" w:themeColor="text1"/>
          <w:sz w:val="28"/>
          <w:szCs w:val="28"/>
          <w:highlight w:val="none"/>
          <w:u w:val="single"/>
          <w:shd w:val="clear" w:color="auto" w:fill="auto"/>
          <w:lang w:eastAsia="zh-CN"/>
          <w14:textFill>
            <w14:solidFill>
              <w14:schemeClr w14:val="tx1"/>
            </w14:solidFill>
          </w14:textFill>
        </w:rPr>
        <w:t>）</w:t>
      </w:r>
    </w:p>
    <w:p w14:paraId="21EF5777">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1.2项目地址：</w:t>
      </w:r>
      <w:r>
        <w:rPr>
          <w:rFonts w:hint="eastAsia" w:ascii="FangSong" w:hAnsi="FangSong" w:eastAsia="FangSong" w:cs="FangSong"/>
          <w:i w:val="0"/>
          <w:iCs w:val="0"/>
          <w:color w:val="000000" w:themeColor="text1"/>
          <w:sz w:val="28"/>
          <w:szCs w:val="28"/>
          <w:highlight w:val="none"/>
          <w:u w:val="single"/>
          <w:shd w:val="clear" w:color="auto" w:fill="auto"/>
          <w14:textFill>
            <w14:solidFill>
              <w14:schemeClr w14:val="tx1"/>
            </w14:solidFill>
          </w14:textFill>
        </w:rPr>
        <w:t xml:space="preserve"> </w:t>
      </w:r>
      <w:r>
        <w:rPr>
          <w:rFonts w:hint="eastAsia" w:ascii="FangSong" w:hAnsi="FangSong" w:eastAsia="FangSong" w:cs="FangSong"/>
          <w:b w:val="0"/>
          <w:bCs w:val="0"/>
          <w:i w:val="0"/>
          <w:iCs w:val="0"/>
          <w:color w:val="000000" w:themeColor="text1"/>
          <w:sz w:val="28"/>
          <w:szCs w:val="28"/>
          <w:highlight w:val="none"/>
          <w:u w:val="single"/>
          <w:shd w:val="clear" w:color="auto" w:fill="auto"/>
          <w:lang w:val="en-US" w:eastAsia="zh-CN"/>
          <w14:textFill>
            <w14:solidFill>
              <w14:schemeClr w14:val="tx1"/>
            </w14:solidFill>
          </w14:textFill>
        </w:rPr>
        <w:t>东莞市常平镇司马环保工业路5号常平环保基地内污水处理厂内</w:t>
      </w:r>
      <w:r>
        <w:rPr>
          <w:rFonts w:hint="eastAsia" w:ascii="仿宋_GB2312" w:hAnsi="仿宋_GB2312" w:eastAsia="仿宋_GB2312" w:cs="仿宋_GB2312"/>
          <w:i w:val="0"/>
          <w:iCs w:val="0"/>
          <w:color w:val="000000" w:themeColor="text1"/>
          <w:sz w:val="28"/>
          <w:szCs w:val="28"/>
          <w:highlight w:val="none"/>
          <w:u w:val="single"/>
          <w:shd w:val="clear" w:color="auto" w:fill="auto"/>
          <w:lang w:val="en-US" w:eastAsia="zh-CN"/>
          <w14:textFill>
            <w14:solidFill>
              <w14:schemeClr w14:val="tx1"/>
            </w14:solidFill>
          </w14:textFill>
        </w:rPr>
        <w:t>。</w:t>
      </w:r>
    </w:p>
    <w:p w14:paraId="1DCBAA8B">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1.3本工程的甲供材料：</w:t>
      </w:r>
      <w:r>
        <w:rPr>
          <w:rFonts w:hint="eastAsia" w:ascii="仿宋_GB2312" w:hAnsi="仿宋_GB2312" w:eastAsia="仿宋_GB2312" w:cs="仿宋_GB2312"/>
          <w:i w:val="0"/>
          <w:iCs w:val="0"/>
          <w:color w:val="000000" w:themeColor="text1"/>
          <w:sz w:val="28"/>
          <w:szCs w:val="28"/>
          <w:highlight w:val="none"/>
          <w:u w:val="single"/>
          <w:shd w:val="clear" w:color="auto" w:fill="auto"/>
          <w:lang w:val="en-US" w:eastAsia="zh-CN"/>
          <w14:textFill>
            <w14:solidFill>
              <w14:schemeClr w14:val="tx1"/>
            </w14:solidFill>
          </w14:textFill>
        </w:rPr>
        <w:t xml:space="preserve"> 详见附件《招标清单》。</w:t>
      </w:r>
    </w:p>
    <w:p w14:paraId="64C00448">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singl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1.4甲方提供的施工基础条件及主要设施：</w:t>
      </w:r>
      <w:r>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t>乙方施工期间可使用甲方现场已有设施，甲方不另提供其他设施。本工程施工的水费、电费由甲方承担（水电接线由乙方负责），但乙方人员的生活电费由乙方承担且</w:t>
      </w:r>
      <w:r>
        <w:rPr>
          <w:rFonts w:hint="eastAsia" w:ascii="FangSong" w:hAnsi="FangSong" w:eastAsia="FangSong" w:cs="FangSong"/>
          <w:color w:val="000000" w:themeColor="text1"/>
          <w:sz w:val="28"/>
          <w:szCs w:val="28"/>
          <w:highlight w:val="none"/>
          <w:u w:val="single"/>
          <w:shd w:val="clear" w:color="auto" w:fill="auto"/>
          <w14:textFill>
            <w14:solidFill>
              <w14:schemeClr w14:val="tx1"/>
            </w14:solidFill>
          </w14:textFill>
        </w:rPr>
        <w:t>已含于各项合同单价中，不</w:t>
      </w:r>
      <w:r>
        <w:rPr>
          <w:rFonts w:hint="eastAsia" w:ascii="FangSong" w:hAnsi="FangSong" w:eastAsia="FangSong" w:cs="FangSong"/>
          <w:color w:val="000000" w:themeColor="text1"/>
          <w:sz w:val="28"/>
          <w:szCs w:val="28"/>
          <w:highlight w:val="none"/>
          <w:u w:val="single"/>
          <w:shd w:val="clear" w:color="auto" w:fill="auto"/>
          <w:lang w:val="en-US" w:eastAsia="zh-CN"/>
          <w14:textFill>
            <w14:solidFill>
              <w14:schemeClr w14:val="tx1"/>
            </w14:solidFill>
          </w14:textFill>
        </w:rPr>
        <w:t>另行</w:t>
      </w:r>
      <w:r>
        <w:rPr>
          <w:rFonts w:hint="eastAsia" w:ascii="FangSong" w:hAnsi="FangSong" w:eastAsia="FangSong" w:cs="FangSong"/>
          <w:color w:val="000000" w:themeColor="text1"/>
          <w:sz w:val="28"/>
          <w:szCs w:val="28"/>
          <w:highlight w:val="none"/>
          <w:u w:val="single"/>
          <w:shd w:val="clear" w:color="auto" w:fill="auto"/>
          <w14:textFill>
            <w14:solidFill>
              <w14:schemeClr w14:val="tx1"/>
            </w14:solidFill>
          </w14:textFill>
        </w:rPr>
        <w:t>单列计费</w:t>
      </w:r>
      <w:r>
        <w:rPr>
          <w:rFonts w:hint="eastAsia" w:ascii="FangSong" w:hAnsi="FangSong" w:eastAsia="FangSong" w:cs="FangSong"/>
          <w:b w:val="0"/>
          <w:bCs w:val="0"/>
          <w:i w:val="0"/>
          <w:iCs w:val="0"/>
          <w:color w:val="000000" w:themeColor="text1"/>
          <w:sz w:val="28"/>
          <w:szCs w:val="28"/>
          <w:highlight w:val="none"/>
          <w:u w:val="single"/>
          <w:shd w:val="clear" w:color="auto" w:fill="auto"/>
          <w:lang w:val="en-US" w:eastAsia="zh-CN"/>
          <w14:textFill>
            <w14:solidFill>
              <w14:schemeClr w14:val="tx1"/>
            </w14:solidFill>
          </w14:textFill>
        </w:rPr>
        <w:t>。</w:t>
      </w:r>
    </w:p>
    <w:p w14:paraId="717C7C88">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bookmarkStart w:id="26" w:name="_Toc8658"/>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第二章、承包方式</w:t>
      </w:r>
      <w:bookmarkEnd w:id="26"/>
    </w:p>
    <w:p w14:paraId="55CF04E2">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2.1乙方对本工程</w:t>
      </w:r>
      <w:r>
        <w:rPr>
          <w:rFonts w:hint="eastAsia" w:ascii="FangSong" w:hAnsi="FangSong" w:eastAsia="FangSong" w:cs="FangSong"/>
          <w:b w:val="0"/>
          <w:bCs w:val="0"/>
          <w:color w:val="000000" w:themeColor="text1"/>
          <w:sz w:val="28"/>
          <w:szCs w:val="28"/>
          <w:highlight w:val="none"/>
          <w:u w:val="single"/>
          <w14:textFill>
            <w14:solidFill>
              <w14:schemeClr w14:val="tx1"/>
            </w14:solidFill>
          </w14:textFill>
        </w:rPr>
        <w:sym w:font="Wingdings 2" w:char="0052"/>
      </w:r>
      <w:r>
        <w:rPr>
          <w:rFonts w:hint="eastAsia" w:ascii="FangSong" w:hAnsi="FangSong" w:eastAsia="FangSong" w:cs="FangSong"/>
          <w:b w:val="0"/>
          <w:bCs w:val="0"/>
          <w:color w:val="000000" w:themeColor="text1"/>
          <w:sz w:val="28"/>
          <w:szCs w:val="28"/>
          <w:highlight w:val="none"/>
          <w:u w:val="single"/>
          <w:lang w:val="en-US" w:eastAsia="zh-CN"/>
          <w14:textFill>
            <w14:solidFill>
              <w14:schemeClr w14:val="tx1"/>
            </w14:solidFill>
          </w14:textFill>
        </w:rPr>
        <w:t>包工、全部包料</w:t>
      </w:r>
      <w:r>
        <w:rPr>
          <w:rFonts w:hint="eastAsia" w:ascii="FangSong" w:hAnsi="FangSong" w:eastAsia="FangSong" w:cs="FangSong"/>
          <w:b w:val="0"/>
          <w:bCs w:val="0"/>
          <w:color w:val="000000" w:themeColor="text1"/>
          <w:sz w:val="28"/>
          <w:szCs w:val="28"/>
          <w:highlight w:val="none"/>
          <w:u w:val="single"/>
          <w:lang w:val="en-US" w:eastAsia="zh-CN"/>
          <w14:textFill>
            <w14:solidFill>
              <w14:schemeClr w14:val="tx1"/>
            </w14:solidFill>
          </w14:textFill>
        </w:rPr>
        <w:t>/</w:t>
      </w:r>
      <w:r>
        <w:rPr>
          <w:rFonts w:hint="eastAsia" w:ascii="FangSong" w:hAnsi="FangSong" w:eastAsia="FangSong" w:cs="FangSong"/>
          <w:b w:val="0"/>
          <w:bCs w:val="0"/>
          <w:color w:val="000000" w:themeColor="text1"/>
          <w:sz w:val="28"/>
          <w:szCs w:val="28"/>
          <w:highlight w:val="none"/>
          <w:u w:val="single"/>
          <w14:textFill>
            <w14:solidFill>
              <w14:schemeClr w14:val="tx1"/>
            </w14:solidFill>
          </w14:textFill>
        </w:rPr>
        <w:sym w:font="Wingdings 2" w:char="00A3"/>
      </w:r>
      <w:r>
        <w:rPr>
          <w:rFonts w:hint="eastAsia" w:ascii="FangSong" w:hAnsi="FangSong" w:eastAsia="FangSong" w:cs="FangSong"/>
          <w:b w:val="0"/>
          <w:bCs w:val="0"/>
          <w:color w:val="000000" w:themeColor="text1"/>
          <w:sz w:val="28"/>
          <w:szCs w:val="28"/>
          <w:highlight w:val="none"/>
          <w:u w:val="single"/>
          <w:lang w:val="en-US" w:eastAsia="zh-CN"/>
          <w14:textFill>
            <w14:solidFill>
              <w14:schemeClr w14:val="tx1"/>
            </w14:solidFill>
          </w14:textFill>
        </w:rPr>
        <w:t>包工、包部分主要材料（仅不含甲供材）/</w:t>
      </w:r>
      <w:r>
        <w:rPr>
          <w:rFonts w:hint="eastAsia" w:ascii="FangSong" w:hAnsi="FangSong" w:eastAsia="FangSong" w:cs="FangSong"/>
          <w:b w:val="0"/>
          <w:bCs w:val="0"/>
          <w:color w:val="000000" w:themeColor="text1"/>
          <w:sz w:val="28"/>
          <w:szCs w:val="28"/>
          <w:highlight w:val="none"/>
          <w:u w:val="single"/>
          <w14:textFill>
            <w14:solidFill>
              <w14:schemeClr w14:val="tx1"/>
            </w14:solidFill>
          </w14:textFill>
        </w:rPr>
        <w:sym w:font="Wingdings 2" w:char="00A3"/>
      </w:r>
      <w:r>
        <w:rPr>
          <w:rFonts w:hint="eastAsia" w:ascii="FangSong" w:hAnsi="FangSong" w:eastAsia="FangSong" w:cs="FangSong"/>
          <w:b w:val="0"/>
          <w:bCs w:val="0"/>
          <w:color w:val="000000" w:themeColor="text1"/>
          <w:sz w:val="28"/>
          <w:szCs w:val="28"/>
          <w:highlight w:val="none"/>
          <w:u w:val="single"/>
          <w:lang w:val="en-US" w:eastAsia="zh-CN"/>
          <w14:textFill>
            <w14:solidFill>
              <w14:schemeClr w14:val="tx1"/>
            </w14:solidFill>
          </w14:textFill>
        </w:rPr>
        <w:t>包工</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w:t>
      </w:r>
    </w:p>
    <w:p w14:paraId="661C5EEA">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2.2本工程竣工图由</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sym w:font="Wingdings 2" w:char="00A3"/>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甲方绘制/</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sym w:font="Wingdings 2" w:char="0052"/>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乙方绘制</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w:t>
      </w:r>
    </w:p>
    <w:p w14:paraId="36510AFE">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2.3甲乙</w:t>
      </w:r>
      <w:r>
        <w:rPr>
          <w:rFonts w:hint="eastAsia" w:ascii="FangSong" w:hAnsi="FangSong" w:eastAsia="FangSong" w:cs="FangSong"/>
          <w:color w:val="000000" w:themeColor="text1"/>
          <w:sz w:val="28"/>
          <w:szCs w:val="28"/>
          <w:highlight w:val="none"/>
          <w14:textFill>
            <w14:solidFill>
              <w14:schemeClr w14:val="tx1"/>
            </w14:solidFill>
          </w14:textFill>
        </w:rPr>
        <w:t>双方确认，本合同为固定单价合同。</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乙方承担本工程深化设计</w:t>
      </w:r>
      <w:r>
        <w:rPr>
          <w:rFonts w:hint="eastAsia" w:ascii="FangSong" w:hAnsi="FangSong" w:eastAsia="FangSong" w:cs="FangSong"/>
          <w:color w:val="000000" w:themeColor="text1"/>
          <w:sz w:val="28"/>
          <w:szCs w:val="28"/>
          <w:highlight w:val="none"/>
          <w14:textFill>
            <w14:solidFill>
              <w14:schemeClr w14:val="tx1"/>
            </w14:solidFill>
          </w14:textFill>
        </w:rPr>
        <w:t>、</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提供</w:t>
      </w:r>
      <w:r>
        <w:rPr>
          <w:rFonts w:hint="eastAsia" w:ascii="FangSong" w:hAnsi="FangSong" w:eastAsia="FangSong" w:cs="FangSong"/>
          <w:color w:val="000000" w:themeColor="text1"/>
          <w:sz w:val="28"/>
          <w:szCs w:val="28"/>
          <w:highlight w:val="none"/>
          <w14:textFill>
            <w14:solidFill>
              <w14:schemeClr w14:val="tx1"/>
            </w14:solidFill>
          </w14:textFill>
        </w:rPr>
        <w:t>施工详图及大样图（以下简称“深化设计</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成果</w:t>
      </w:r>
      <w:r>
        <w:rPr>
          <w:rFonts w:hint="eastAsia" w:ascii="FangSong" w:hAnsi="FangSong" w:eastAsia="FangSong" w:cs="FangSong"/>
          <w:color w:val="000000" w:themeColor="text1"/>
          <w:sz w:val="28"/>
          <w:szCs w:val="28"/>
          <w:highlight w:val="none"/>
          <w14:textFill>
            <w14:solidFill>
              <w14:schemeClr w14:val="tx1"/>
            </w14:solidFill>
          </w14:textFill>
        </w:rPr>
        <w:t>”）</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的相关费用</w:t>
      </w:r>
      <w:r>
        <w:rPr>
          <w:rFonts w:hint="eastAsia" w:ascii="FangSong" w:hAnsi="FangSong" w:eastAsia="FangSong" w:cs="FangSong"/>
          <w:color w:val="000000" w:themeColor="text1"/>
          <w:sz w:val="28"/>
          <w:szCs w:val="28"/>
          <w:highlight w:val="none"/>
          <w14:textFill>
            <w14:solidFill>
              <w14:schemeClr w14:val="tx1"/>
            </w14:solidFill>
          </w14:textFill>
        </w:rPr>
        <w:t>，深化设计工作及由此产生的一切后果（包括但不限于施工工艺复杂化、用工及用料增减等）均已包含在</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合同单</w:t>
      </w:r>
      <w:r>
        <w:rPr>
          <w:rFonts w:hint="eastAsia" w:ascii="FangSong" w:hAnsi="FangSong" w:eastAsia="FangSong" w:cs="FangSong"/>
          <w:color w:val="000000" w:themeColor="text1"/>
          <w:sz w:val="28"/>
          <w:szCs w:val="28"/>
          <w:highlight w:val="none"/>
          <w14:textFill>
            <w14:solidFill>
              <w14:schemeClr w14:val="tx1"/>
            </w14:solidFill>
          </w14:textFill>
        </w:rPr>
        <w:t>价的风险费用中。</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乙方不</w:t>
      </w:r>
      <w:r>
        <w:rPr>
          <w:rFonts w:hint="eastAsia" w:ascii="FangSong" w:hAnsi="FangSong" w:eastAsia="FangSong" w:cs="FangSong"/>
          <w:color w:val="000000" w:themeColor="text1"/>
          <w:sz w:val="28"/>
          <w:szCs w:val="28"/>
          <w:highlight w:val="none"/>
          <w14:textFill>
            <w14:solidFill>
              <w14:schemeClr w14:val="tx1"/>
            </w14:solidFill>
          </w14:textFill>
        </w:rPr>
        <w:t>以深化设计为由，提出任何形式的新增项目、新增</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费用和调高</w:t>
      </w:r>
      <w:r>
        <w:rPr>
          <w:rFonts w:hint="eastAsia" w:ascii="FangSong" w:hAnsi="FangSong" w:eastAsia="FangSong" w:cs="FangSong"/>
          <w:color w:val="000000" w:themeColor="text1"/>
          <w:sz w:val="28"/>
          <w:szCs w:val="28"/>
          <w:highlight w:val="none"/>
          <w14:textFill>
            <w14:solidFill>
              <w14:schemeClr w14:val="tx1"/>
            </w14:solidFill>
          </w14:textFill>
        </w:rPr>
        <w:t>合同单价</w:t>
      </w:r>
      <w:r>
        <w:rPr>
          <w:rFonts w:hint="eastAsia" w:ascii="FangSong" w:hAnsi="FangSong" w:eastAsia="FangSong" w:cs="FangSong"/>
          <w:color w:val="000000" w:themeColor="text1"/>
          <w:sz w:val="28"/>
          <w:szCs w:val="28"/>
          <w:highlight w:val="none"/>
          <w:lang w:eastAsia="zh-CN"/>
          <w14:textFill>
            <w14:solidFill>
              <w14:schemeClr w14:val="tx1"/>
            </w14:solidFill>
          </w14:textFill>
        </w:rPr>
        <w:t>，深化</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设计</w:t>
      </w:r>
      <w:r>
        <w:rPr>
          <w:rFonts w:hint="eastAsia" w:ascii="FangSong" w:hAnsi="FangSong" w:eastAsia="FangSong" w:cs="FangSong"/>
          <w:color w:val="000000" w:themeColor="text1"/>
          <w:sz w:val="28"/>
          <w:szCs w:val="28"/>
          <w:highlight w:val="none"/>
          <w:lang w:eastAsia="zh-CN"/>
          <w14:textFill>
            <w14:solidFill>
              <w14:schemeClr w14:val="tx1"/>
            </w14:solidFill>
          </w14:textFill>
        </w:rPr>
        <w:t>后的</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每个分部分项</w:t>
      </w:r>
      <w:r>
        <w:rPr>
          <w:rFonts w:hint="eastAsia" w:ascii="FangSong" w:hAnsi="FangSong" w:eastAsia="FangSong" w:cs="FangSong"/>
          <w:color w:val="000000" w:themeColor="text1"/>
          <w:sz w:val="28"/>
          <w:szCs w:val="28"/>
          <w:highlight w:val="none"/>
          <w:lang w:eastAsia="zh-CN"/>
          <w14:textFill>
            <w14:solidFill>
              <w14:schemeClr w14:val="tx1"/>
            </w14:solidFill>
          </w14:textFill>
        </w:rPr>
        <w:t>单价不</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能</w:t>
      </w:r>
      <w:r>
        <w:rPr>
          <w:rFonts w:hint="eastAsia" w:ascii="FangSong" w:hAnsi="FangSong" w:eastAsia="FangSong" w:cs="FangSong"/>
          <w:color w:val="000000" w:themeColor="text1"/>
          <w:sz w:val="28"/>
          <w:szCs w:val="28"/>
          <w:highlight w:val="none"/>
          <w:lang w:eastAsia="zh-CN"/>
          <w14:textFill>
            <w14:solidFill>
              <w14:schemeClr w14:val="tx1"/>
            </w14:solidFill>
          </w14:textFill>
        </w:rPr>
        <w:t>高于</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现有的</w:t>
      </w:r>
      <w:r>
        <w:rPr>
          <w:rFonts w:hint="eastAsia" w:ascii="FangSong" w:hAnsi="FangSong" w:eastAsia="FangSong" w:cs="FangSong"/>
          <w:color w:val="000000" w:themeColor="text1"/>
          <w:sz w:val="28"/>
          <w:szCs w:val="28"/>
          <w:highlight w:val="none"/>
          <w:lang w:eastAsia="zh-CN"/>
          <w14:textFill>
            <w14:solidFill>
              <w14:schemeClr w14:val="tx1"/>
            </w14:solidFill>
          </w14:textFill>
        </w:rPr>
        <w:t>合同单价，</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且</w:t>
      </w:r>
      <w:r>
        <w:rPr>
          <w:rFonts w:hint="eastAsia" w:ascii="FangSong" w:hAnsi="FangSong" w:eastAsia="FangSong" w:cs="FangSong"/>
          <w:color w:val="000000" w:themeColor="text1"/>
          <w:sz w:val="28"/>
          <w:szCs w:val="28"/>
          <w:highlight w:val="none"/>
          <w:lang w:eastAsia="zh-CN"/>
          <w14:textFill>
            <w14:solidFill>
              <w14:schemeClr w14:val="tx1"/>
            </w14:solidFill>
          </w14:textFill>
        </w:rPr>
        <w:t>工程质量须符合建设单位及甲方要求，</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乙方须同时提供材料合格证、检测报告以及施工方案供甲方审核确认</w:t>
      </w:r>
      <w:r>
        <w:rPr>
          <w:rFonts w:hint="eastAsia" w:ascii="FangSong" w:hAnsi="FangSong" w:eastAsia="FangSong" w:cs="FangSong"/>
          <w:color w:val="000000" w:themeColor="text1"/>
          <w:sz w:val="28"/>
          <w:szCs w:val="28"/>
          <w:highlight w:val="none"/>
          <w14:textFill>
            <w14:solidFill>
              <w14:schemeClr w14:val="tx1"/>
            </w14:solidFill>
          </w14:textFill>
        </w:rPr>
        <w:t>。</w:t>
      </w:r>
    </w:p>
    <w:p w14:paraId="4A94ED73">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2" w:firstLineChars="200"/>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bookmarkStart w:id="27" w:name="_Toc31266"/>
      <w:bookmarkStart w:id="28" w:name="_Toc9670"/>
      <w:bookmarkStart w:id="29" w:name="_Toc27213"/>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第三章、承包范围及主要工程内容</w:t>
      </w:r>
      <w:bookmarkEnd w:id="27"/>
      <w:bookmarkEnd w:id="28"/>
      <w:bookmarkEnd w:id="29"/>
    </w:p>
    <w:p w14:paraId="303C945F">
      <w:pPr>
        <w:keepNext w:val="0"/>
        <w:keepLines w:val="0"/>
        <w:pageBreakBefore w:val="0"/>
        <w:widowControl w:val="0"/>
        <w:shd w:val="clear"/>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i w:val="0"/>
          <w:iCs w:val="0"/>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本项目及所辖的包括用地红线范围内及本工程图纸（</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即甲方确认的广州市创景市政工程设计有限公司设计的2025年3月版和广东溢丰华创环保集团股份有限公司设计的2025年10月版本工程施工图</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，详见附件《图纸目录清单》）范围及经甲方权限领导审批的本工程与本项目其他专业施工界限文件（如有）内的全部</w:t>
      </w:r>
      <w:r>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钢结构及相关附属工程</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等</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相关工程由乙方施工</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（具体施工范围</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按甲方</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要求）</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过程中产生的全部人</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员</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报酬、材料</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本合同约定的甲供材除外</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、机具、施工管理等由乙方解决</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w:t>
      </w:r>
    </w:p>
    <w:p w14:paraId="7A8E31E6">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3.2</w:t>
      </w:r>
      <w:r>
        <w:rPr>
          <w:rFonts w:hint="eastAsia" w:ascii="FangSong" w:hAnsi="FangSong" w:eastAsia="FangSong" w:cs="FangSong"/>
          <w:b w:val="0"/>
          <w:bCs w:val="0"/>
          <w:i w:val="0"/>
          <w:iCs w:val="0"/>
          <w:color w:val="000000" w:themeColor="text1"/>
          <w:sz w:val="30"/>
          <w:szCs w:val="30"/>
          <w:highlight w:val="none"/>
          <w:shd w:val="clear" w:color="auto" w:fill="auto"/>
          <w:lang w:val="en-US" w:eastAsia="zh-CN"/>
          <w14:textFill>
            <w14:solidFill>
              <w14:schemeClr w14:val="tx1"/>
            </w14:solidFill>
          </w14:textFill>
        </w:rPr>
        <w:t>本工程</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具体</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施工范围及内容以</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甲方提供的施工图纸、施工方案、图纸会审、工程量清单、交楼标准为准，互有矛盾的，以甲方最终确认为准，但乙方不得因此调增合同单价。</w:t>
      </w:r>
    </w:p>
    <w:p w14:paraId="0EACF3E4">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3.2.1乙方须严格执行甲方发布的质量通病细则。</w:t>
      </w:r>
    </w:p>
    <w:p w14:paraId="42FEBD70">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default"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 xml:space="preserve">3.2.2本工程图纸的漏项、错项内容，非重大工程量变更的施工图纸调整内容，本工程图纸、报价清单未列明但属于本工程合理施工范围或完成本工程所需进行的施工内容等。 </w:t>
      </w:r>
    </w:p>
    <w:p w14:paraId="6BD88B45">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3.2.3乙方负责对本工程的相关施工机械及总分配电箱、电缆线进行维护、保养。甲方只负责将配电箱接至施工区域附近，乙方自行接至工作面开关箱，电线、电缆由乙方负责。</w:t>
      </w:r>
    </w:p>
    <w:p w14:paraId="7684C3C7">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3.2.4乙方自备如下施工材料：本工程整改或返工所用材料以及完成本工程所涉材料，仅不含本合同约定的甲供材（如有）。</w:t>
      </w:r>
    </w:p>
    <w:p w14:paraId="0A483FD3">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3.2.5除本合同已明确的甲供机具（如有）外，本工程整改或返工所用机具以及完成本工程所涉的其他机具均由乙方自行提供。乙方自备机具的维修及养护由乙方自行负责。乙方自备/采购的材料、设备或小型机具必须符合使用规范及本项目施工总承包合同的要求。</w:t>
      </w:r>
    </w:p>
    <w:p w14:paraId="322FB960">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3.2.6本工程因乙方原因返工所需的全部材料、机具由乙方自备。本合同约定的甲供材和甲供机具仅供乙方第一次施工本工程。</w:t>
      </w:r>
    </w:p>
    <w:p w14:paraId="20143425">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3.2.7本工程须满足建设单位的交楼标准要求，须满足本项目所在地政府监管部门安全管理标准化施工要求。</w:t>
      </w:r>
    </w:p>
    <w:p w14:paraId="32250BF1">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3.2.8乙方自行负责施工管理，自行组织本工程施工的相关质量、安全、进度、成本等现场组织管理工作，施工方案以甲方书面确定的为准。</w:t>
      </w:r>
    </w:p>
    <w:p w14:paraId="31B3BD7F">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3.2.9乙方负责本工程工作面上所用材料、机具、垃圾的清理，做到工完场清，并自行负责有机物垃圾的处置，隐蔽工程验收前把工作面有关材料、机具、垃圾清理到甲方指定位置。</w:t>
      </w:r>
    </w:p>
    <w:p w14:paraId="40ECCA61">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default"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3.2.10本工程使用的材料、机械设备，如因施工环境和场地限制，汽车不能直接运至现场（不能直接原车运到施工组织设计要求的范围内的堆放地点），由乙方负责再次运输及二次装运卸。</w:t>
      </w:r>
    </w:p>
    <w:p w14:paraId="480C86A9">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bCs/>
          <w:i w:val="0"/>
          <w:iCs w:val="0"/>
          <w:color w:val="000000" w:themeColor="text1"/>
          <w:sz w:val="28"/>
          <w:szCs w:val="28"/>
          <w:highlight w:val="none"/>
          <w:u w:val="none"/>
          <w:shd w:val="clear" w:color="auto" w:fill="auto"/>
          <w:lang w:val="en-US" w:eastAsia="zh-CN"/>
          <w14:textFill>
            <w14:solidFill>
              <w14:schemeClr w14:val="tx1"/>
            </w14:solidFill>
          </w14:textFill>
        </w:rPr>
      </w:pPr>
      <w:bookmarkStart w:id="30" w:name="_Toc15468"/>
      <w:bookmarkStart w:id="31" w:name="_Toc15548"/>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3.3</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乙方完成前述内容的</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相关费用已含在</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sym w:font="Wingdings 2" w:char="0052"/>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合同单价</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sym w:font="Wingdings 2" w:char="00A3"/>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合同总价内，甲方不另行付费给乙方</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，不属于增加工程，除非双方额外签证，否则结算时工程造价不作调整</w:t>
      </w:r>
      <w:r>
        <w:rPr>
          <w:rFonts w:hint="eastAsia" w:ascii="FangSong" w:hAnsi="FangSong" w:eastAsia="FangSong" w:cs="FangSong"/>
          <w:b/>
          <w:bCs/>
          <w:i w:val="0"/>
          <w:iCs w:val="0"/>
          <w:color w:val="000000" w:themeColor="text1"/>
          <w:sz w:val="28"/>
          <w:szCs w:val="28"/>
          <w:highlight w:val="none"/>
          <w:u w:val="none"/>
          <w:shd w:val="clear" w:color="auto" w:fill="auto"/>
          <w:lang w:val="en-US" w:eastAsia="zh-CN"/>
          <w14:textFill>
            <w14:solidFill>
              <w14:schemeClr w14:val="tx1"/>
            </w14:solidFill>
          </w14:textFill>
        </w:rPr>
        <w:t>。</w:t>
      </w:r>
    </w:p>
    <w:p w14:paraId="2FF0DF08">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3.4甲方有权调整乙方的承包范围及内容，乙方不得以任何理由拒绝，否则甲方有权单方解除合同。</w:t>
      </w:r>
    </w:p>
    <w:p w14:paraId="116E7E7D">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3.5乙方施工过程中，负责本工程工作面上所用材料、机具的清理，做到每天工完场清，并自行负责所有建筑垃圾、生活垃圾、有机物垃圾的处置，相关费用已含于☑合同单价/□合同总价中，甲方无需另行计费给乙方。如乙方未能自行</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按规定时间</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处置，由甲方统一就该部分垃圾处理费（含外运及机械台班费等）按责、按量进行分摊后，由乙方及相关分包单位承担，并以书面形式确认，在结算时予以扣除。乙方提交的结算书须包含甲方项目部按照垃圾产生的责任单位进行数量和全部费用的分摊表，该表须甲方施工员、项目副经理、项目经理签认，否则甲方有权不予办理结算且不违约。</w:t>
      </w:r>
    </w:p>
    <w:p w14:paraId="28D5CCFA">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bookmarkStart w:id="32" w:name="_Toc12329"/>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第四章、工期</w:t>
      </w:r>
      <w:bookmarkEnd w:id="30"/>
      <w:bookmarkEnd w:id="31"/>
      <w:bookmarkEnd w:id="32"/>
    </w:p>
    <w:p w14:paraId="1D03B91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4</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.1</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本工程</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合同</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工期</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w:t>
      </w:r>
    </w:p>
    <w:tbl>
      <w:tblPr>
        <w:tblStyle w:val="15"/>
        <w:tblpPr w:leftFromText="180" w:rightFromText="180" w:vertAnchor="text" w:horzAnchor="page" w:tblpX="1177" w:tblpY="1"/>
        <w:tblOverlap w:val="never"/>
        <w:tblW w:w="94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6"/>
        <w:gridCol w:w="2168"/>
        <w:gridCol w:w="1595"/>
        <w:gridCol w:w="2073"/>
        <w:gridCol w:w="1957"/>
        <w:gridCol w:w="1025"/>
      </w:tblGrid>
      <w:tr w14:paraId="20FF8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626" w:type="dxa"/>
            <w:tcBorders>
              <w:tl2br w:val="nil"/>
              <w:tr2bl w:val="nil"/>
            </w:tcBorders>
            <w:noWrap/>
            <w:tcMar>
              <w:top w:w="15" w:type="dxa"/>
              <w:left w:w="15" w:type="dxa"/>
              <w:right w:w="15" w:type="dxa"/>
            </w:tcMar>
            <w:vAlign w:val="center"/>
          </w:tcPr>
          <w:p w14:paraId="2D8B8B9D">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left"/>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序号</w:t>
            </w:r>
          </w:p>
        </w:tc>
        <w:tc>
          <w:tcPr>
            <w:tcW w:w="2168" w:type="dxa"/>
            <w:tcBorders>
              <w:tl2br w:val="nil"/>
              <w:tr2bl w:val="nil"/>
            </w:tcBorders>
            <w:noWrap/>
            <w:tcMar>
              <w:top w:w="15" w:type="dxa"/>
              <w:left w:w="15" w:type="dxa"/>
              <w:right w:w="15" w:type="dxa"/>
            </w:tcMar>
            <w:vAlign w:val="center"/>
          </w:tcPr>
          <w:p w14:paraId="60626208">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center"/>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楼栋及组团</w:t>
            </w:r>
          </w:p>
        </w:tc>
        <w:tc>
          <w:tcPr>
            <w:tcW w:w="1595" w:type="dxa"/>
            <w:tcBorders>
              <w:tl2br w:val="nil"/>
              <w:tr2bl w:val="nil"/>
            </w:tcBorders>
            <w:noWrap/>
            <w:tcMar>
              <w:top w:w="15" w:type="dxa"/>
              <w:left w:w="15" w:type="dxa"/>
              <w:right w:w="15" w:type="dxa"/>
            </w:tcMar>
            <w:vAlign w:val="center"/>
          </w:tcPr>
          <w:p w14:paraId="6342D5BA">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center"/>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合同工期</w:t>
            </w:r>
          </w:p>
          <w:p w14:paraId="7B3FE2E6">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center"/>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（日历天）</w:t>
            </w:r>
          </w:p>
        </w:tc>
        <w:tc>
          <w:tcPr>
            <w:tcW w:w="2073" w:type="dxa"/>
            <w:tcBorders>
              <w:tl2br w:val="nil"/>
              <w:tr2bl w:val="nil"/>
            </w:tcBorders>
            <w:noWrap/>
            <w:tcMar>
              <w:top w:w="15" w:type="dxa"/>
              <w:left w:w="15" w:type="dxa"/>
              <w:right w:w="15" w:type="dxa"/>
            </w:tcMar>
            <w:vAlign w:val="center"/>
          </w:tcPr>
          <w:p w14:paraId="7C5B1787">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right="0" w:rightChars="0"/>
              <w:jc w:val="center"/>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计划进场开工日期</w:t>
            </w:r>
          </w:p>
        </w:tc>
        <w:tc>
          <w:tcPr>
            <w:tcW w:w="1957" w:type="dxa"/>
            <w:tcBorders>
              <w:tl2br w:val="nil"/>
              <w:tr2bl w:val="nil"/>
            </w:tcBorders>
            <w:noWrap/>
            <w:tcMar>
              <w:top w:w="15" w:type="dxa"/>
              <w:left w:w="15" w:type="dxa"/>
              <w:right w:w="15" w:type="dxa"/>
            </w:tcMar>
            <w:vAlign w:val="center"/>
          </w:tcPr>
          <w:p w14:paraId="0ECD2755">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right="0" w:rightChars="0"/>
              <w:jc w:val="center"/>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计划完工日期</w:t>
            </w:r>
          </w:p>
        </w:tc>
        <w:tc>
          <w:tcPr>
            <w:tcW w:w="1025" w:type="dxa"/>
            <w:tcBorders>
              <w:tl2br w:val="nil"/>
              <w:tr2bl w:val="nil"/>
            </w:tcBorders>
            <w:noWrap/>
            <w:tcMar>
              <w:top w:w="15" w:type="dxa"/>
              <w:left w:w="15" w:type="dxa"/>
              <w:right w:w="15" w:type="dxa"/>
            </w:tcMar>
            <w:vAlign w:val="center"/>
          </w:tcPr>
          <w:p w14:paraId="4A45461A">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firstLine="220" w:firstLineChars="100"/>
              <w:jc w:val="left"/>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备 注</w:t>
            </w:r>
          </w:p>
        </w:tc>
      </w:tr>
      <w:tr w14:paraId="13D04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626" w:type="dxa"/>
            <w:tcBorders>
              <w:tl2br w:val="nil"/>
              <w:tr2bl w:val="nil"/>
            </w:tcBorders>
            <w:noWrap/>
            <w:tcMar>
              <w:top w:w="15" w:type="dxa"/>
              <w:left w:w="15" w:type="dxa"/>
              <w:right w:w="15" w:type="dxa"/>
            </w:tcMar>
            <w:vAlign w:val="center"/>
          </w:tcPr>
          <w:p w14:paraId="2F314A82">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firstLine="220" w:firstLineChars="100"/>
              <w:jc w:val="both"/>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1</w:t>
            </w:r>
          </w:p>
        </w:tc>
        <w:tc>
          <w:tcPr>
            <w:tcW w:w="2168" w:type="dxa"/>
            <w:tcBorders>
              <w:tl2br w:val="nil"/>
              <w:tr2bl w:val="nil"/>
            </w:tcBorders>
            <w:noWrap/>
            <w:tcMar>
              <w:top w:w="15" w:type="dxa"/>
              <w:left w:w="15" w:type="dxa"/>
              <w:right w:w="15" w:type="dxa"/>
            </w:tcMar>
            <w:vAlign w:val="center"/>
          </w:tcPr>
          <w:p w14:paraId="79273BB9">
            <w:pPr>
              <w:keepNext w:val="0"/>
              <w:keepLines w:val="0"/>
              <w:pageBreakBefore w:val="0"/>
              <w:widowControl w:val="0"/>
              <w:tabs>
                <w:tab w:val="right" w:pos="8306"/>
              </w:tabs>
              <w:kinsoku/>
              <w:wordWrap/>
              <w:overflowPunct/>
              <w:topLinePunct w:val="0"/>
              <w:autoSpaceDE/>
              <w:autoSpaceDN/>
              <w:bidi w:val="0"/>
              <w:adjustRightInd w:val="0"/>
              <w:snapToGrid w:val="0"/>
              <w:spacing w:line="240" w:lineRule="auto"/>
              <w:ind w:left="0" w:leftChars="0" w:right="0" w:rightChars="0"/>
              <w:jc w:val="left"/>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本工程及其配套附属工程</w:t>
            </w:r>
          </w:p>
        </w:tc>
        <w:tc>
          <w:tcPr>
            <w:tcW w:w="1595" w:type="dxa"/>
            <w:tcBorders>
              <w:tl2br w:val="nil"/>
              <w:tr2bl w:val="nil"/>
            </w:tcBorders>
            <w:noWrap/>
            <w:tcMar>
              <w:top w:w="15" w:type="dxa"/>
              <w:left w:w="15" w:type="dxa"/>
              <w:right w:w="15" w:type="dxa"/>
            </w:tcMar>
            <w:vAlign w:val="center"/>
          </w:tcPr>
          <w:p w14:paraId="0A2817A2">
            <w:pPr>
              <w:pStyle w:val="3"/>
              <w:jc w:val="cente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cs="SimSun"/>
                <w:b w:val="0"/>
                <w:bCs w:val="0"/>
                <w:i w:val="0"/>
                <w:iCs w:val="0"/>
                <w:color w:val="000000" w:themeColor="text1"/>
                <w:sz w:val="22"/>
                <w:szCs w:val="22"/>
                <w:highlight w:val="none"/>
                <w:lang w:val="en-US" w:eastAsia="zh-CN"/>
                <w14:textFill>
                  <w14:solidFill>
                    <w14:schemeClr w14:val="tx1"/>
                  </w14:solidFill>
                </w14:textFill>
              </w:rPr>
              <w:t>20</w:t>
            </w:r>
            <w:r>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t>天</w:t>
            </w:r>
          </w:p>
        </w:tc>
        <w:tc>
          <w:tcPr>
            <w:tcW w:w="2073" w:type="dxa"/>
            <w:tcBorders>
              <w:tl2br w:val="nil"/>
              <w:tr2bl w:val="nil"/>
            </w:tcBorders>
            <w:noWrap/>
            <w:tcMar>
              <w:top w:w="15" w:type="dxa"/>
              <w:left w:w="15" w:type="dxa"/>
              <w:right w:w="15" w:type="dxa"/>
            </w:tcMar>
            <w:vAlign w:val="center"/>
          </w:tcPr>
          <w:p w14:paraId="5141B3E6">
            <w:pPr>
              <w:pStyle w:val="3"/>
              <w:jc w:val="center"/>
              <w:rPr>
                <w:rFonts w:hint="eastAsia" w:ascii="SimSun" w:hAnsi="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cs="SimSun"/>
                <w:b w:val="0"/>
                <w:bCs w:val="0"/>
                <w:i w:val="0"/>
                <w:iCs w:val="0"/>
                <w:color w:val="000000" w:themeColor="text1"/>
                <w:sz w:val="22"/>
                <w:szCs w:val="22"/>
                <w:highlight w:val="none"/>
                <w:lang w:val="en-US" w:eastAsia="zh-CN"/>
                <w14:textFill>
                  <w14:solidFill>
                    <w14:schemeClr w14:val="tx1"/>
                  </w14:solidFill>
                </w14:textFill>
              </w:rPr>
              <w:t>2026年9月1日</w:t>
            </w:r>
          </w:p>
        </w:tc>
        <w:tc>
          <w:tcPr>
            <w:tcW w:w="1957" w:type="dxa"/>
            <w:tcBorders>
              <w:tl2br w:val="nil"/>
              <w:tr2bl w:val="nil"/>
            </w:tcBorders>
            <w:noWrap/>
            <w:tcMar>
              <w:top w:w="15" w:type="dxa"/>
              <w:left w:w="15" w:type="dxa"/>
              <w:right w:w="15" w:type="dxa"/>
            </w:tcMar>
            <w:vAlign w:val="center"/>
          </w:tcPr>
          <w:p w14:paraId="792A6592">
            <w:pPr>
              <w:pStyle w:val="3"/>
              <w:jc w:val="center"/>
              <w:rPr>
                <w:rFonts w:hint="eastAsia" w:ascii="SimSun" w:hAnsi="SimSun" w:cs="SimSun"/>
                <w:b w:val="0"/>
                <w:bCs w:val="0"/>
                <w:i w:val="0"/>
                <w:iCs w:val="0"/>
                <w:color w:val="000000" w:themeColor="text1"/>
                <w:sz w:val="22"/>
                <w:szCs w:val="22"/>
                <w:highlight w:val="none"/>
                <w:lang w:val="en-US" w:eastAsia="zh-CN"/>
                <w14:textFill>
                  <w14:solidFill>
                    <w14:schemeClr w14:val="tx1"/>
                  </w14:solidFill>
                </w14:textFill>
              </w:rPr>
            </w:pPr>
            <w:r>
              <w:rPr>
                <w:rFonts w:hint="eastAsia" w:ascii="SimSun" w:hAnsi="SimSun" w:cs="SimSun"/>
                <w:b w:val="0"/>
                <w:bCs w:val="0"/>
                <w:i w:val="0"/>
                <w:iCs w:val="0"/>
                <w:color w:val="000000" w:themeColor="text1"/>
                <w:sz w:val="22"/>
                <w:szCs w:val="22"/>
                <w:highlight w:val="none"/>
                <w:lang w:val="en-US" w:eastAsia="zh-CN"/>
                <w14:textFill>
                  <w14:solidFill>
                    <w14:schemeClr w14:val="tx1"/>
                  </w14:solidFill>
                </w14:textFill>
              </w:rPr>
              <w:t>2026年9月20日</w:t>
            </w:r>
          </w:p>
        </w:tc>
        <w:tc>
          <w:tcPr>
            <w:tcW w:w="1025" w:type="dxa"/>
            <w:tcBorders>
              <w:tl2br w:val="nil"/>
              <w:tr2bl w:val="nil"/>
            </w:tcBorders>
            <w:noWrap/>
            <w:tcMar>
              <w:top w:w="15" w:type="dxa"/>
              <w:left w:w="15" w:type="dxa"/>
              <w:right w:w="15" w:type="dxa"/>
            </w:tcMar>
            <w:vAlign w:val="center"/>
          </w:tcPr>
          <w:p w14:paraId="5C3E8114">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SimSun" w:hAnsi="SimSun" w:eastAsia="SimSun" w:cs="SimSun"/>
                <w:b w:val="0"/>
                <w:bCs w:val="0"/>
                <w:i w:val="0"/>
                <w:iCs w:val="0"/>
                <w:color w:val="000000" w:themeColor="text1"/>
                <w:sz w:val="22"/>
                <w:szCs w:val="22"/>
                <w:highlight w:val="none"/>
                <w:lang w:val="en-US" w:eastAsia="zh-CN"/>
                <w14:textFill>
                  <w14:solidFill>
                    <w14:schemeClr w14:val="tx1"/>
                  </w14:solidFill>
                </w14:textFill>
              </w:rPr>
            </w:pPr>
          </w:p>
        </w:tc>
      </w:tr>
    </w:tbl>
    <w:p w14:paraId="6E991E55">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工期以全面满足甲方要求为准。甲方通知之日起24小时内，乙方项目现场负责人及主要工作人员须进场开始工作，具体按甲方要求为准，必须满足甲方项目工期要求。</w:t>
      </w:r>
      <w:bookmarkStart w:id="33" w:name="_Toc541"/>
      <w:bookmarkStart w:id="34" w:name="_Toc3824"/>
      <w:bookmarkStart w:id="35" w:name="_Toc22079"/>
    </w:p>
    <w:p w14:paraId="5F31C07B">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4.2本工程深化设计内容和提交时间：甲方提供给乙方待深化设计的图纸之日起</w:t>
      </w:r>
      <w:r>
        <w:rPr>
          <w:rFonts w:hint="eastAsia" w:ascii="FangSong" w:hAnsi="FangSong" w:eastAsia="FangSong" w:cs="FangSong"/>
          <w:i w:val="0"/>
          <w:iCs w:val="0"/>
          <w:color w:val="000000" w:themeColor="text1"/>
          <w:sz w:val="28"/>
          <w:szCs w:val="28"/>
          <w:highlight w:val="none"/>
          <w:u w:val="single"/>
          <w:lang w:val="en-US" w:eastAsia="zh-CN"/>
          <w14:textFill>
            <w14:solidFill>
              <w14:schemeClr w14:val="tx1"/>
            </w14:solidFill>
          </w14:textFill>
        </w:rPr>
        <w:t xml:space="preserve"> 3 </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个日历天内，乙方交齐图纸疑问、错、漏、缺等问题给甲方；乙方在甲方完成答复之日起 7 个日历天内完成深化设计工作，并将深化设计成果（包括本工程主要材料样板一式</w:t>
      </w:r>
      <w:r>
        <w:rPr>
          <w:rFonts w:hint="eastAsia" w:ascii="FangSong" w:hAnsi="FangSong" w:eastAsia="FangSong" w:cs="FangSong"/>
          <w:i w:val="0"/>
          <w:iCs w:val="0"/>
          <w:color w:val="000000" w:themeColor="text1"/>
          <w:sz w:val="28"/>
          <w:szCs w:val="28"/>
          <w:highlight w:val="none"/>
          <w:u w:val="single"/>
          <w:lang w:val="en-US" w:eastAsia="zh-CN"/>
          <w14:textFill>
            <w14:solidFill>
              <w14:schemeClr w14:val="tx1"/>
            </w14:solidFill>
          </w14:textFill>
        </w:rPr>
        <w:t xml:space="preserve"> 两 </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份，</w:t>
      </w:r>
      <w:r>
        <w:rPr>
          <w:rFonts w:hint="eastAsia" w:ascii="FangSong" w:hAnsi="FangSong" w:eastAsia="FangSong" w:cs="FangSong"/>
          <w:color w:val="000000" w:themeColor="text1"/>
          <w:sz w:val="28"/>
          <w:szCs w:val="28"/>
          <w:highlight w:val="none"/>
          <w14:textFill>
            <w14:solidFill>
              <w14:schemeClr w14:val="tx1"/>
            </w14:solidFill>
          </w14:textFill>
        </w:rPr>
        <w:t>CAD电子版图纸及</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一式</w:t>
      </w:r>
      <w:r>
        <w:rPr>
          <w:rFonts w:hint="eastAsia" w:ascii="FangSong" w:hAnsi="FangSong" w:eastAsia="FangSong" w:cs="FangSong"/>
          <w:color w:val="000000" w:themeColor="text1"/>
          <w:sz w:val="28"/>
          <w:szCs w:val="28"/>
          <w:highlight w:val="none"/>
          <w:u w:val="single"/>
          <w:lang w:val="en-US" w:eastAsia="zh-CN"/>
          <w14:textFill>
            <w14:solidFill>
              <w14:schemeClr w14:val="tx1"/>
            </w14:solidFill>
          </w14:textFill>
        </w:rPr>
        <w:t xml:space="preserve"> 四 </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份</w:t>
      </w:r>
      <w:r>
        <w:rPr>
          <w:rFonts w:hint="eastAsia" w:ascii="FangSong" w:hAnsi="FangSong" w:eastAsia="FangSong" w:cs="FangSong"/>
          <w:color w:val="000000" w:themeColor="text1"/>
          <w:sz w:val="28"/>
          <w:szCs w:val="28"/>
          <w:highlight w:val="none"/>
          <w14:textFill>
            <w14:solidFill>
              <w14:schemeClr w14:val="tx1"/>
            </w14:solidFill>
          </w14:textFill>
        </w:rPr>
        <w:t>纸质版蓝图</w:t>
      </w:r>
      <w:r>
        <w:rPr>
          <w:rFonts w:hint="eastAsia" w:ascii="FangSong" w:hAnsi="FangSong" w:eastAsia="FangSong" w:cs="FangSong"/>
          <w:color w:val="000000" w:themeColor="text1"/>
          <w:sz w:val="28"/>
          <w:szCs w:val="28"/>
          <w:highlight w:val="none"/>
          <w:lang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提交甲方审核。</w:t>
      </w:r>
    </w:p>
    <w:p w14:paraId="0A00BA8B">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4.3</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乙方应在本合同签订生效后</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ab/>
      </w:r>
      <w:r>
        <w:rPr>
          <w:rFonts w:hint="eastAsia" w:ascii="FangSong" w:hAnsi="FangSong" w:eastAsia="FangSong" w:cs="FangSong"/>
          <w:i w:val="0"/>
          <w:iCs w:val="0"/>
          <w:color w:val="000000" w:themeColor="text1"/>
          <w:sz w:val="28"/>
          <w:szCs w:val="28"/>
          <w:highlight w:val="none"/>
          <w:u w:val="single"/>
          <w:lang w:val="en-US" w:eastAsia="zh-CN"/>
          <w14:textFill>
            <w14:solidFill>
              <w14:schemeClr w14:val="tx1"/>
            </w14:solidFill>
          </w14:textFill>
        </w:rPr>
        <w:t xml:space="preserve"> 7 </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天内</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向甲方项目负责人提交本工程总体进度计划、施工组织设计，以及年、季度、月度、周工程进度计划和相应的进度统计报表。乙方编制的进度计划必须符合建设单位及甲方的“总控计划”和本合同要求，并承诺关键线路工作不延误。</w:t>
      </w:r>
    </w:p>
    <w:p w14:paraId="3D076B00">
      <w:pPr>
        <w:keepNext w:val="0"/>
        <w:keepLines w:val="0"/>
        <w:pageBreakBefore w:val="0"/>
        <w:widowControl w:val="0"/>
        <w:tabs>
          <w:tab w:val="right" w:pos="8306"/>
        </w:tabs>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4.4所有材料的选样过程以及样板送审所需时间已包含在合同工期内，不另计工期。</w:t>
      </w:r>
    </w:p>
    <w:p w14:paraId="1D53A66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4.5</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乙方必须满足甲方的工期要求，</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配备符合本工程需求的熟练技术工人</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不少于</w:t>
      </w:r>
      <w:r>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t xml:space="preserve"> 10 </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人</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（以满足甲方的进度要求为准），随时增加或减少乙方人员以满足本项目施工要求。</w:t>
      </w:r>
    </w:p>
    <w:p w14:paraId="645EED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4.6其他：</w:t>
      </w:r>
      <w:r>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t>无</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w:t>
      </w:r>
    </w:p>
    <w:p w14:paraId="169DBF95">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第五章、工程质量标准</w:t>
      </w:r>
      <w:bookmarkEnd w:id="33"/>
      <w:bookmarkEnd w:id="34"/>
      <w:bookmarkEnd w:id="35"/>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 xml:space="preserve"> </w:t>
      </w:r>
    </w:p>
    <w:p w14:paraId="37C240E1">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bookmarkStart w:id="36" w:name="_Toc19252"/>
      <w:bookmarkStart w:id="37" w:name="_Toc23895"/>
      <w:bookmarkStart w:id="38" w:name="_Toc2060"/>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5.1本工程质量标准：达到现行的国家、本项目所在地政府主管部门、行业相关施工质量验收规范的</w:t>
      </w:r>
      <w:r>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t xml:space="preserve"> 优良 </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标准，本合同另有约定的亦须同时符合该约定。</w:t>
      </w:r>
    </w:p>
    <w:p w14:paraId="291BFAC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5</w:t>
      </w:r>
      <w:r>
        <w:rPr>
          <w:rFonts w:hint="eastAsia" w:ascii="FangSong" w:hAnsi="FangSong" w:eastAsia="FangSong" w:cs="FangSong"/>
          <w:i w:val="0"/>
          <w:iCs w:val="0"/>
          <w:color w:val="000000" w:themeColor="text1"/>
          <w:sz w:val="28"/>
          <w:szCs w:val="28"/>
          <w:highlight w:val="none"/>
          <w14:textFill>
            <w14:solidFill>
              <w14:schemeClr w14:val="tx1"/>
            </w14:solidFill>
          </w14:textFill>
        </w:rPr>
        <w:t>.</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2</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钢结构工程及附属栏杆、热浸镀锌盖板、树脂盖板、PVC吊板</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等</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材料及质量要求：</w:t>
      </w:r>
    </w:p>
    <w:p w14:paraId="386EAE6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5.2.1乙方原材料、成品等的检测单位以本项目所在地政府有关部门要求为准，送检材料必须为现场使用的材料。</w:t>
      </w:r>
    </w:p>
    <w:p w14:paraId="35DC6FF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5.2.2乙方施工前须提供合同范围内所有五金材料及配件样板，同时在现场甲方指定位置制作一个样板，经甲方确认满足图纸、规范及现场要求后方可进行大面积施工，最后以合格样板作为验收标准。所有材料、配件乙方均须提供产品合格证及检验报告。乙方完成成品作好保护膜后方可安装。</w:t>
      </w:r>
    </w:p>
    <w:p w14:paraId="18DB6A7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5.2.3工程质量均须满足图纸及相关规范要求（工程材料组装五金紧固件均采用满足图纸、甲方及建设单位要求的材质配件）。</w:t>
      </w:r>
    </w:p>
    <w:p w14:paraId="00BE720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5.2.4现场质量检查</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如需</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进行破坏性抽样检查，以验证产品与样板的一致性。检查所需产品及相关费用由乙方承担，至少抽检3组。乙方必须严格按照图纸施工，绝不能偷工减料、弄虚作假，甲方将随时现场抽检，如发现不良现象，乙方按照违约条款执行。</w:t>
      </w:r>
    </w:p>
    <w:p w14:paraId="6857A2A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5.3乙方必须按甲方规定的品牌供应材料，否则，甲方有权要求乙方无条件返工、拆除。如甲方指定品牌的材料供货时间、周期、数量、质量等不能满足本项目要求，乙方必须提前30个工作日以书面形式报告甲方，得到甲方书面回复后，按甲方书面回复执行。本工程外露部分的同一种材料设备品牌、型号、外观必须统一为一个品牌、规格，各种指标完全一致。</w:t>
      </w:r>
    </w:p>
    <w:p w14:paraId="3639D07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5.4成品、半成品保护与清理</w:t>
      </w:r>
    </w:p>
    <w:p w14:paraId="6F2B88B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5.4.1本工程开工前，乙方必须提供材料安装后的详细保护措施资料给甲方审核，并在施工过程中严格执行，直到工程验收通过（含当地政府有关部门的验收和建设单位组织的各参建单位的共同验收）并移交建设单位为止。乙方除做好承包范围内工程的成品（半成品）保护外，还应注意对其它相关单位（如室内装饰、涂料、门窗、百叶、栏杆、地面等）的成品（半成品）保护工作，如因乙方原因造成其他单位成品（半成品）损坏，由乙方承担责任及全部费用。</w:t>
      </w:r>
    </w:p>
    <w:p w14:paraId="54F4960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5.4.2施工过程及时做好成品保护工作，没有保护的一切损坏全部由乙方承担返修责任及费用，有保护的如被破坏，则按甲方制定的总包管理规定执行。</w:t>
      </w:r>
    </w:p>
    <w:p w14:paraId="10E90B8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5.4.3本项目交付建设单位接收前，乙方负责本工程的成品保护、清理、清洗工作并承担相关费用。</w:t>
      </w:r>
    </w:p>
    <w:p w14:paraId="12474AA8">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第六章、合同价款</w:t>
      </w:r>
      <w:bookmarkEnd w:id="36"/>
      <w:bookmarkEnd w:id="37"/>
      <w:bookmarkEnd w:id="38"/>
    </w:p>
    <w:p w14:paraId="0517367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FangSong" w:hAnsi="FangSong" w:eastAsia="FangSong" w:cs="FangSong"/>
          <w:i w:val="0"/>
          <w:iCs w:val="0"/>
          <w:color w:val="000000" w:themeColor="text1"/>
          <w:sz w:val="28"/>
          <w:szCs w:val="28"/>
          <w:highlight w:val="none"/>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6.1</w:t>
      </w:r>
      <w:r>
        <w:rPr>
          <w:rFonts w:hint="eastAsia" w:ascii="FangSong" w:hAnsi="FangSong" w:eastAsia="FangSong" w:cs="FangSong"/>
          <w:i w:val="0"/>
          <w:iCs w:val="0"/>
          <w:color w:val="000000" w:themeColor="text1"/>
          <w:sz w:val="28"/>
          <w:szCs w:val="28"/>
          <w:highlight w:val="none"/>
          <w14:textFill>
            <w14:solidFill>
              <w14:schemeClr w14:val="tx1"/>
            </w14:solidFill>
          </w14:textFill>
        </w:rPr>
        <w:t>乙方完成合同所述工作、实现</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合同</w:t>
      </w:r>
      <w:r>
        <w:rPr>
          <w:rFonts w:hint="eastAsia" w:ascii="FangSong" w:hAnsi="FangSong" w:eastAsia="FangSong" w:cs="FangSong"/>
          <w:i w:val="0"/>
          <w:iCs w:val="0"/>
          <w:color w:val="000000" w:themeColor="text1"/>
          <w:sz w:val="28"/>
          <w:szCs w:val="28"/>
          <w:highlight w:val="none"/>
          <w14:textFill>
            <w14:solidFill>
              <w14:schemeClr w14:val="tx1"/>
            </w14:solidFill>
          </w14:textFill>
        </w:rPr>
        <w:t>工期要求、质量要求及承担合同义务、责任、风险的费用已包括在下列合同价中。</w:t>
      </w:r>
    </w:p>
    <w:p w14:paraId="670FF173">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left"/>
        <w:textAlignment w:val="auto"/>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14:textFill>
            <w14:solidFill>
              <w14:schemeClr w14:val="tx1"/>
            </w14:solidFill>
          </w14:textFill>
        </w:rPr>
        <w:sym w:font="Wingdings 2" w:char="0052"/>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本合同为固定单价合同，</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工程量按合同约定计量规则计算</w:t>
      </w:r>
      <w:r>
        <w:rPr>
          <w:rFonts w:hint="eastAsia" w:ascii="FangSong" w:hAnsi="FangSong" w:eastAsia="FangSong" w:cs="FangSong"/>
          <w:b/>
          <w:bCs/>
          <w:i w:val="0"/>
          <w:iCs w:val="0"/>
          <w:color w:val="000000" w:themeColor="text1"/>
          <w:kern w:val="0"/>
          <w:sz w:val="28"/>
          <w:szCs w:val="28"/>
          <w:highlight w:val="none"/>
          <w:shd w:val="clear" w:color="auto" w:fill="auto"/>
          <w:lang w:val="en-US" w:eastAsia="zh-CN"/>
          <w14:textFill>
            <w14:solidFill>
              <w14:schemeClr w14:val="tx1"/>
            </w14:solidFill>
          </w14:textFill>
        </w:rPr>
        <w:t>。</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合同单价（详见附件《报价清单》）为全费用固定综合单价（仅不含增值税），</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包含乙方完成合同文件所述内容的全部费用</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，除合同另有约定外，不做任何调整</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乙方开具税率</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%的增值税专用发票，税率按国家政策执行，如税率调整，税金随之调整。</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本合同暂定总价为人民币</w:t>
      </w:r>
      <w:r>
        <w:rPr>
          <w:rFonts w:hint="eastAsia" w:ascii="FangSong" w:hAnsi="FangSong" w:eastAsia="FangSong" w:cs="FangSong"/>
          <w:b/>
          <w:bCs/>
          <w:i w:val="0"/>
          <w:iCs w:val="0"/>
          <w:color w:val="000000" w:themeColor="text1"/>
          <w:sz w:val="28"/>
          <w:szCs w:val="28"/>
          <w:highlight w:val="none"/>
          <w:u w:val="single"/>
          <w:lang w:val="en-US" w:eastAsia="zh-CN"/>
          <w14:textFill>
            <w14:solidFill>
              <w14:schemeClr w14:val="tx1"/>
            </w14:solidFill>
          </w14:textFill>
        </w:rPr>
        <w:t xml:space="preserve">   </w:t>
      </w:r>
      <w:r>
        <w:rPr>
          <w:rFonts w:hint="eastAsia" w:ascii="FangSong" w:hAnsi="FangSong" w:eastAsia="FangSong" w:cs="FangSong"/>
          <w:b/>
          <w:bCs/>
          <w:i w:val="0"/>
          <w:iCs w:val="0"/>
          <w:color w:val="000000" w:themeColor="text1"/>
          <w:sz w:val="28"/>
          <w:szCs w:val="28"/>
          <w:highlight w:val="none"/>
          <w:u w:val="none"/>
          <w:lang w:val="en-US" w:eastAsia="zh-CN"/>
          <w14:textFill>
            <w14:solidFill>
              <w14:schemeClr w14:val="tx1"/>
            </w14:solidFill>
          </w14:textFill>
        </w:rPr>
        <w:t>元</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，其中不含税暂定总价为人民币</w:t>
      </w:r>
      <w:r>
        <w:rPr>
          <w:rFonts w:hint="eastAsia" w:ascii="FangSong" w:hAnsi="FangSong" w:eastAsia="FangSong" w:cs="FangSong"/>
          <w:b/>
          <w:bCs/>
          <w:i w:val="0"/>
          <w:iCs w:val="0"/>
          <w:color w:val="000000" w:themeColor="text1"/>
          <w:sz w:val="28"/>
          <w:szCs w:val="28"/>
          <w:highlight w:val="none"/>
          <w:u w:val="single"/>
          <w:lang w:val="en-US" w:eastAsia="zh-CN"/>
          <w14:textFill>
            <w14:solidFill>
              <w14:schemeClr w14:val="tx1"/>
            </w14:solidFill>
          </w14:textFill>
        </w:rPr>
        <w:t xml:space="preserve">     </w:t>
      </w:r>
      <w:r>
        <w:rPr>
          <w:rFonts w:hint="eastAsia" w:ascii="FangSong" w:hAnsi="FangSong" w:eastAsia="FangSong" w:cs="FangSong"/>
          <w:b/>
          <w:bCs/>
          <w:i w:val="0"/>
          <w:iCs w:val="0"/>
          <w:color w:val="000000" w:themeColor="text1"/>
          <w:sz w:val="28"/>
          <w:szCs w:val="28"/>
          <w:highlight w:val="none"/>
          <w:u w:val="none"/>
          <w:lang w:val="en-US" w:eastAsia="zh-CN"/>
          <w14:textFill>
            <w14:solidFill>
              <w14:schemeClr w14:val="tx1"/>
            </w14:solidFill>
          </w14:textFill>
        </w:rPr>
        <w:t>元</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，增值税税金为人民币</w:t>
      </w:r>
      <w:r>
        <w:rPr>
          <w:rFonts w:hint="eastAsia" w:ascii="FangSong" w:hAnsi="FangSong" w:eastAsia="FangSong" w:cs="FangSong"/>
          <w:b/>
          <w:bCs/>
          <w:i w:val="0"/>
          <w:iCs w:val="0"/>
          <w:color w:val="000000" w:themeColor="text1"/>
          <w:sz w:val="28"/>
          <w:szCs w:val="28"/>
          <w:highlight w:val="none"/>
          <w:u w:val="single"/>
          <w:lang w:val="en-US" w:eastAsia="zh-CN"/>
          <w14:textFill>
            <w14:solidFill>
              <w14:schemeClr w14:val="tx1"/>
            </w14:solidFill>
          </w14:textFill>
        </w:rPr>
        <w:t xml:space="preserve">     </w:t>
      </w:r>
      <w:r>
        <w:rPr>
          <w:rFonts w:hint="eastAsia" w:ascii="FangSong" w:hAnsi="FangSong" w:eastAsia="FangSong" w:cs="FangSong"/>
          <w:b/>
          <w:bCs/>
          <w:i w:val="0"/>
          <w:iCs w:val="0"/>
          <w:color w:val="000000" w:themeColor="text1"/>
          <w:sz w:val="28"/>
          <w:szCs w:val="28"/>
          <w:highlight w:val="none"/>
          <w:u w:val="none"/>
          <w:lang w:val="en-US" w:eastAsia="zh-CN"/>
          <w14:textFill>
            <w14:solidFill>
              <w14:schemeClr w14:val="tx1"/>
            </w14:solidFill>
          </w14:textFill>
        </w:rPr>
        <w:t>元</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 xml:space="preserve">，此价仅供参考，不作结算用途。 </w:t>
      </w:r>
    </w:p>
    <w:p w14:paraId="37D783E7">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left"/>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14:textFill>
            <w14:solidFill>
              <w14:schemeClr w14:val="tx1"/>
            </w14:solidFill>
          </w14:textFill>
        </w:rPr>
        <w:sym w:font="Wingdings 2" w:char="00A3"/>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本合同为固定总价合同，合同总价为人民币</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 xml:space="preserve">  / 元整（详见附件），</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此价含税，</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其中不含税暂定总价为人民币</w:t>
      </w:r>
      <w:r>
        <w:rPr>
          <w:rFonts w:hint="eastAsia" w:ascii="FangSong" w:hAnsi="FangSong" w:eastAsia="FangSong" w:cs="FangSong"/>
          <w:b/>
          <w:bCs/>
          <w:i w:val="0"/>
          <w:iCs w:val="0"/>
          <w:color w:val="000000" w:themeColor="text1"/>
          <w:sz w:val="28"/>
          <w:szCs w:val="28"/>
          <w:highlight w:val="none"/>
          <w:u w:val="single"/>
          <w:lang w:val="en-US" w:eastAsia="zh-CN"/>
          <w14:textFill>
            <w14:solidFill>
              <w14:schemeClr w14:val="tx1"/>
            </w14:solidFill>
          </w14:textFill>
        </w:rPr>
        <w:t xml:space="preserve">：/ </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，税金为人民币</w:t>
      </w:r>
      <w:r>
        <w:rPr>
          <w:rFonts w:hint="eastAsia" w:ascii="FangSong" w:hAnsi="FangSong" w:eastAsia="FangSong" w:cs="FangSong"/>
          <w:b/>
          <w:bCs/>
          <w:i w:val="0"/>
          <w:iCs w:val="0"/>
          <w:color w:val="000000" w:themeColor="text1"/>
          <w:sz w:val="28"/>
          <w:szCs w:val="28"/>
          <w:highlight w:val="none"/>
          <w:u w:val="single"/>
          <w:lang w:val="en-US" w:eastAsia="zh-CN"/>
          <w14:textFill>
            <w14:solidFill>
              <w14:schemeClr w14:val="tx1"/>
            </w14:solidFill>
          </w14:textFill>
        </w:rPr>
        <w:t xml:space="preserve">：/ </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乙方开具税率</w:t>
      </w:r>
      <w:r>
        <w:rPr>
          <w:rFonts w:hint="eastAsia" w:ascii="FangSong" w:hAnsi="FangSong" w:eastAsia="FangSong" w:cs="FangSong"/>
          <w:b/>
          <w:bCs/>
          <w:i w:val="0"/>
          <w:iCs w:val="0"/>
          <w:color w:val="000000" w:themeColor="text1"/>
          <w:sz w:val="28"/>
          <w:szCs w:val="28"/>
          <w:highlight w:val="none"/>
          <w:u w:val="single"/>
          <w:shd w:val="clear" w:color="auto" w:fill="auto"/>
          <w:lang w:val="en-US" w:eastAsia="zh-CN"/>
          <w14:textFill>
            <w14:solidFill>
              <w14:schemeClr w14:val="tx1"/>
            </w14:solidFill>
          </w14:textFill>
        </w:rPr>
        <w:t xml:space="preserve"> / </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%的增值税专用发票（税率按国家政策执行，如税率调整，合同总价随之调整）</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w:t>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合同总价对应的报价清单和图纸及相关文件详见附件。合同总价包含乙方完成合同附件所述内容的费用，除合同另有约定外，不作调整。</w:t>
      </w:r>
    </w:p>
    <w:p w14:paraId="55EE6A5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bookmarkStart w:id="39" w:name="_Toc32757"/>
      <w:bookmarkStart w:id="40" w:name="_Toc9761"/>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6.2</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sym w:font="Wingdings 2" w:char="0052"/>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合同单价/</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sym w:font="Wingdings 2" w:char="00A3"/>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合同总价适用于本项目用地红线范围内的本工程全部工作内容，已有价格的子目双方无需另行确定单价，均按已确定价格执行。</w:t>
      </w:r>
    </w:p>
    <w:p w14:paraId="4055E14F">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default"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6.3在本合同对应的招投标过程中，乙方对报价清单、图纸、施工方案、技术要求等招采文件内容未经甲方同意而擅自更改、删除等，无论是否在本合同正文、附件中有所体现、表述，属乙方欺瞒甲方的不诚信行为，该条款属无效条款，乙方须按甲方的招采要求（以甲方解释为准）执行。甲方因此不承担任何损失和费用，因此产生的损失、后果由乙方承担，给甲方造成的损失由乙方全额赔偿，同时甲方有权单方解除合同且不付款。</w:t>
      </w:r>
    </w:p>
    <w:p w14:paraId="2F93A730">
      <w:pPr>
        <w:keepNext w:val="0"/>
        <w:keepLines w:val="0"/>
        <w:pageBreakBefore w:val="0"/>
        <w:widowControl w:val="0"/>
        <w:kinsoku/>
        <w:wordWrap/>
        <w:overflowPunct/>
        <w:topLinePunct w:val="0"/>
        <w:autoSpaceDE/>
        <w:autoSpaceDN/>
        <w:bidi w:val="0"/>
        <w:adjustRightInd w:val="0"/>
        <w:snapToGrid w:val="0"/>
        <w:spacing w:line="500" w:lineRule="atLeas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bookmarkStart w:id="41" w:name="_Toc19006"/>
      <w:bookmarkStart w:id="42" w:name="_Toc15702"/>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第七章、计量计价方式及结算方式</w:t>
      </w:r>
      <w:bookmarkEnd w:id="41"/>
      <w:bookmarkEnd w:id="42"/>
    </w:p>
    <w:p w14:paraId="39916699">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bookmarkStart w:id="43" w:name="_Toc13749"/>
      <w:bookmarkStart w:id="44" w:name="_Toc28489"/>
      <w:bookmarkStart w:id="45" w:name="_Toc24245"/>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7.1</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计量计价</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原则</w:t>
      </w:r>
      <w:bookmarkEnd w:id="43"/>
      <w:bookmarkEnd w:id="44"/>
      <w:bookmarkEnd w:id="45"/>
    </w:p>
    <w:bookmarkEnd w:id="39"/>
    <w:bookmarkEnd w:id="40"/>
    <w:p w14:paraId="77069599">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bookmarkStart w:id="46" w:name="_Toc16700"/>
      <w:bookmarkStart w:id="47" w:name="_Toc26012"/>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sym w:font="Wingdings 2" w:char="00A3"/>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固定总价合同：合同范围内的按合同约定的计算原则执行，合同无约定或合同范围外的签证、变更工程计量方式按</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本合同相关条款</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执行。</w:t>
      </w:r>
    </w:p>
    <w:p w14:paraId="2A440EB6">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sym w:font="Wingdings 2" w:char="0052"/>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固定单价合同：合同范围内的按合同约定的计算原则执行，合同无约定或合同范围外的签证、变更工程计量计价方式按下述7.2~7.3条款及本合同通用条款第六章约定的其他相关条款执行。</w:t>
      </w:r>
    </w:p>
    <w:p w14:paraId="74520DE5">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7.2</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工程量计量规则：</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执行《广东省建筑与装饰工程计价定额(2018年)》工程量计算规则、《广东省安装工程计价定额(2018年)》工程量计算规则、《广东省市政工程计价定额(2018年)》工程量计算规则、《广东省城市园林绿化养护管理计价定额(2018年)》工程量计算规则、《建筑工程建筑面积计算规范（GB50353-2013）》进行计算</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p>
    <w:p w14:paraId="3DA9D6A5">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7.3.1合同范围内的工程，按合同单价执行；</w:t>
      </w:r>
    </w:p>
    <w:p w14:paraId="0480270F">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7.3.2合同范围外的签证变更价款的调整方法</w:t>
      </w:r>
    </w:p>
    <w:p w14:paraId="772344DD">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7.3.2.1合同中已有适用于变更工程的价格，按合同已有的价格执行；</w:t>
      </w:r>
    </w:p>
    <w:p w14:paraId="1CDF2F52">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7.3.2.2合同中只有类似于变更工程的价格，可在合理范围内参照类似价格执行；</w:t>
      </w:r>
    </w:p>
    <w:p w14:paraId="4A685273">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7.3.2.3合同中没有适用或类似于变更工程的价格，按以下7.3.3条计价规则执行。</w:t>
      </w:r>
    </w:p>
    <w:p w14:paraId="22D6944F">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7.3.3计价规则</w:t>
      </w:r>
    </w:p>
    <w:p w14:paraId="59AA9934">
      <w:pPr>
        <w:keepNext w:val="0"/>
        <w:keepLines w:val="0"/>
        <w:pageBreakBefore w:val="0"/>
        <w:widowControl w:val="0"/>
        <w:kinsoku/>
        <w:wordWrap/>
        <w:overflowPunct/>
        <w:topLinePunct w:val="0"/>
        <w:autoSpaceDE/>
        <w:autoSpaceDN/>
        <w:bidi w:val="0"/>
        <w:adjustRightInd w:val="0"/>
        <w:snapToGrid w:val="0"/>
        <w:spacing w:line="500" w:lineRule="atLeast"/>
        <w:ind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7.3.3.1</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本工程执行</w:t>
      </w:r>
      <w:r>
        <w:rPr>
          <w:rFonts w:ascii="仿宋_GB2312" w:hAnsi="SimSun" w:eastAsia="仿宋_GB2312" w:cs="仿宋_GB2312"/>
          <w:i w:val="0"/>
          <w:iCs w:val="0"/>
          <w:caps w:val="0"/>
          <w:color w:val="000000" w:themeColor="text1"/>
          <w:spacing w:val="0"/>
          <w:sz w:val="28"/>
          <w:szCs w:val="28"/>
          <w:shd w:val="clear" w:fill="FFFFFF"/>
          <w14:textFill>
            <w14:solidFill>
              <w14:schemeClr w14:val="tx1"/>
            </w14:solidFill>
          </w14:textFill>
        </w:rPr>
        <w:t>《建设工程工程量清单计价标准》（GB/T 50500-2024）、《房屋建筑与装饰工程工程量计算标准》（GB/T 50854-2024）、《通用安装工程工程量计算标准》（GB/T 50856-2024）、《市政工程工程量计算标准》（GB/T 50857-2024）、《园林绿化工程工程量计算标准》（GB/T 50858-2024）、《构筑物工程工程量计算标准》（GB/T 50860-2024）</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同时执行《广东省建设工程计价依据（2018）》：</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广东省房屋建筑与装饰工程综合定额(2018年)》、《广东省通用安装工程综合定额(2018年)》、《广东省市政工程综合定额(2018年)》、《广东省园林绿化工程综合定额(2018年)》、《广东省建设工程施工机具台班费用编制规则（2018）》、《</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工程量清单项目计量标准(2024-广东)</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等以及国家行政主管部门颁布的相关规定文件，采用清单计价</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p>
    <w:p w14:paraId="1002AFDA">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7.3.3.2</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执行粤标定函[2025]22号文，关于调整《广东省建设工程计价依据2018》计价规则的通知。</w:t>
      </w:r>
    </w:p>
    <w:p w14:paraId="4972E241">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7.3.3.3</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执行粤标定函[2025]22号文，采用定额编制概算、预算、最高投标限价的计价程序表。</w:t>
      </w:r>
    </w:p>
    <w:p w14:paraId="141413A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7.3.3.4材料价、人工价：执行本项目所在地建设工程主管部门颁布的施工同期信息价。信息价上没有颁布的材料，由乙方按施工同期的市场价格合理报价给甲方作认质认价办理。报价文件须提供相关证明文件（含材料的厂家、品牌、型号、规格等），经甲方确认综合单价后作为独立费计入总价（计取税金），甲乙双方认质认价的材料不参与任何取费及上下浮。</w:t>
      </w:r>
    </w:p>
    <w:p w14:paraId="6AE0A433">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7.3.3.5计价中除仅计取人工费、材料费、机具费作为直接工程费外，其余按系数计取的各类取费均不计取，其他所有措施费均不单独计取费用。</w:t>
      </w:r>
    </w:p>
    <w:p w14:paraId="48ABE317">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7.3.3.6税率：按国家建设行政主管部门及国家税务部门的最新规定执行。</w:t>
      </w:r>
    </w:p>
    <w:p w14:paraId="5D1CB158">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7.3.3.7按上述计费方式得出的价款下浮后（下浮率按下表执行）作为最终价款（甲方直接确认的综合单价不参与上下浮的除外）：</w:t>
      </w:r>
    </w:p>
    <w:tbl>
      <w:tblPr>
        <w:tblStyle w:val="16"/>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80" w:type="dxa"/>
          <w:left w:w="128" w:type="dxa"/>
          <w:bottom w:w="80" w:type="dxa"/>
          <w:right w:w="128" w:type="dxa"/>
        </w:tblCellMar>
      </w:tblPr>
      <w:tblGrid>
        <w:gridCol w:w="1004"/>
        <w:gridCol w:w="5474"/>
        <w:gridCol w:w="1348"/>
        <w:gridCol w:w="1512"/>
      </w:tblGrid>
      <w:tr w14:paraId="6E9A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497" w:hRule="atLeast"/>
          <w:tblHeader/>
          <w:jc w:val="center"/>
        </w:trPr>
        <w:tc>
          <w:tcPr>
            <w:tcW w:w="1004" w:type="dxa"/>
            <w:tcBorders>
              <w:top w:val="single" w:color="auto" w:sz="12" w:space="0"/>
              <w:left w:val="single" w:color="auto" w:sz="12" w:space="0"/>
              <w:bottom w:val="single" w:color="auto" w:sz="4" w:space="0"/>
              <w:right w:val="single" w:color="auto" w:sz="4" w:space="0"/>
            </w:tcBorders>
            <w:vAlign w:val="center"/>
          </w:tcPr>
          <w:p w14:paraId="40347206">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FangSong" w:hAnsi="FangSong" w:eastAsia="FangSong" w:cs="FangSong"/>
                <w:b/>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bCs w:val="0"/>
                <w:i w:val="0"/>
                <w:iCs w:val="0"/>
                <w:color w:val="000000" w:themeColor="text1"/>
                <w:sz w:val="28"/>
                <w:szCs w:val="28"/>
                <w:highlight w:val="none"/>
                <w:lang w:val="en-US" w:eastAsia="zh-CN"/>
                <w14:textFill>
                  <w14:solidFill>
                    <w14:schemeClr w14:val="tx1"/>
                  </w14:solidFill>
                </w14:textFill>
              </w:rPr>
              <w:t>序号</w:t>
            </w:r>
          </w:p>
        </w:tc>
        <w:tc>
          <w:tcPr>
            <w:tcW w:w="5474" w:type="dxa"/>
            <w:tcBorders>
              <w:top w:val="single" w:color="auto" w:sz="12" w:space="0"/>
              <w:left w:val="single" w:color="auto" w:sz="4" w:space="0"/>
              <w:bottom w:val="single" w:color="auto" w:sz="4" w:space="0"/>
              <w:right w:val="single" w:color="auto" w:sz="4" w:space="0"/>
            </w:tcBorders>
            <w:vAlign w:val="center"/>
          </w:tcPr>
          <w:p w14:paraId="32640B64">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2" w:firstLineChars="200"/>
              <w:jc w:val="center"/>
              <w:outlineLvl w:val="1"/>
              <w:rPr>
                <w:rFonts w:hint="eastAsia" w:ascii="FangSong" w:hAnsi="FangSong" w:eastAsia="FangSong" w:cs="FangSong"/>
                <w:b/>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bCs w:val="0"/>
                <w:i w:val="0"/>
                <w:iCs w:val="0"/>
                <w:color w:val="000000" w:themeColor="text1"/>
                <w:sz w:val="28"/>
                <w:szCs w:val="28"/>
                <w:highlight w:val="none"/>
                <w:lang w:val="en-US" w:eastAsia="zh-CN"/>
                <w14:textFill>
                  <w14:solidFill>
                    <w14:schemeClr w14:val="tx1"/>
                  </w14:solidFill>
                </w14:textFill>
              </w:rPr>
              <w:t>承包方式</w:t>
            </w:r>
          </w:p>
        </w:tc>
        <w:tc>
          <w:tcPr>
            <w:tcW w:w="1348" w:type="dxa"/>
            <w:tcBorders>
              <w:top w:val="single" w:color="auto" w:sz="12" w:space="0"/>
              <w:left w:val="single" w:color="auto" w:sz="4" w:space="0"/>
              <w:bottom w:val="single" w:color="auto" w:sz="4" w:space="0"/>
              <w:right w:val="single" w:color="auto" w:sz="4" w:space="0"/>
            </w:tcBorders>
            <w:shd w:val="clear" w:color="auto" w:fill="auto"/>
            <w:vAlign w:val="center"/>
          </w:tcPr>
          <w:p w14:paraId="0E048A72">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FangSong" w:hAnsi="FangSong" w:eastAsia="FangSong" w:cs="FangSong"/>
                <w:b/>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bCs w:val="0"/>
                <w:i w:val="0"/>
                <w:iCs w:val="0"/>
                <w:color w:val="000000" w:themeColor="text1"/>
                <w:sz w:val="28"/>
                <w:szCs w:val="28"/>
                <w:highlight w:val="none"/>
                <w:lang w:val="en-US" w:eastAsia="zh-CN"/>
                <w14:textFill>
                  <w14:solidFill>
                    <w14:schemeClr w14:val="tx1"/>
                  </w14:solidFill>
                </w14:textFill>
              </w:rPr>
              <w:t>下浮率</w:t>
            </w:r>
          </w:p>
        </w:tc>
        <w:tc>
          <w:tcPr>
            <w:tcW w:w="1512" w:type="dxa"/>
            <w:tcBorders>
              <w:top w:val="single" w:color="auto" w:sz="12" w:space="0"/>
              <w:left w:val="single" w:color="auto" w:sz="4" w:space="0"/>
              <w:bottom w:val="single" w:color="auto" w:sz="4" w:space="0"/>
              <w:right w:val="single" w:color="auto" w:sz="12" w:space="0"/>
            </w:tcBorders>
            <w:vAlign w:val="center"/>
          </w:tcPr>
          <w:p w14:paraId="0D53563D">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FangSong" w:hAnsi="FangSong" w:eastAsia="FangSong" w:cs="FangSong"/>
                <w:b/>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bCs w:val="0"/>
                <w:i w:val="0"/>
                <w:iCs w:val="0"/>
                <w:color w:val="000000" w:themeColor="text1"/>
                <w:sz w:val="28"/>
                <w:szCs w:val="28"/>
                <w:highlight w:val="none"/>
                <w:lang w:val="en-US" w:eastAsia="zh-CN"/>
                <w14:textFill>
                  <w14:solidFill>
                    <w14:schemeClr w14:val="tx1"/>
                  </w14:solidFill>
                </w14:textFill>
              </w:rPr>
              <w:t>备注</w:t>
            </w:r>
          </w:p>
        </w:tc>
      </w:tr>
      <w:tr w14:paraId="1B75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484" w:hRule="atLeast"/>
          <w:jc w:val="center"/>
        </w:trPr>
        <w:tc>
          <w:tcPr>
            <w:tcW w:w="1004" w:type="dxa"/>
            <w:tcBorders>
              <w:top w:val="single" w:color="auto" w:sz="4" w:space="0"/>
              <w:left w:val="single" w:color="auto" w:sz="12" w:space="0"/>
              <w:bottom w:val="single" w:color="auto" w:sz="4" w:space="0"/>
              <w:right w:val="single" w:color="auto" w:sz="4" w:space="0"/>
            </w:tcBorders>
            <w:shd w:val="clear" w:color="auto" w:fill="auto"/>
            <w:vAlign w:val="center"/>
          </w:tcPr>
          <w:p w14:paraId="34EFA5F5">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80" w:firstLineChars="10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1</w:t>
            </w:r>
          </w:p>
        </w:tc>
        <w:tc>
          <w:tcPr>
            <w:tcW w:w="5474" w:type="dxa"/>
            <w:tcBorders>
              <w:top w:val="single" w:color="auto" w:sz="4" w:space="0"/>
              <w:left w:val="single" w:color="auto" w:sz="4" w:space="0"/>
              <w:bottom w:val="single" w:color="auto" w:sz="4" w:space="0"/>
              <w:right w:val="single" w:color="auto" w:sz="4" w:space="0"/>
            </w:tcBorders>
            <w:shd w:val="clear" w:color="auto" w:fill="auto"/>
            <w:vAlign w:val="center"/>
          </w:tcPr>
          <w:p w14:paraId="0AAB1D45">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包工包料</w:t>
            </w:r>
          </w:p>
        </w:tc>
        <w:tc>
          <w:tcPr>
            <w:tcW w:w="1348" w:type="dxa"/>
            <w:tcBorders>
              <w:top w:val="single" w:color="auto" w:sz="4" w:space="0"/>
              <w:left w:val="single" w:color="auto" w:sz="4" w:space="0"/>
              <w:bottom w:val="single" w:color="auto" w:sz="4" w:space="0"/>
              <w:right w:val="single" w:color="auto" w:sz="4" w:space="0"/>
            </w:tcBorders>
            <w:shd w:val="clear" w:color="auto" w:fill="auto"/>
            <w:vAlign w:val="center"/>
          </w:tcPr>
          <w:p w14:paraId="3D0E1FB9">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28%</w:t>
            </w:r>
          </w:p>
        </w:tc>
        <w:tc>
          <w:tcPr>
            <w:tcW w:w="1512" w:type="dxa"/>
            <w:tcBorders>
              <w:top w:val="single" w:color="auto" w:sz="4" w:space="0"/>
              <w:left w:val="single" w:color="auto" w:sz="4" w:space="0"/>
              <w:bottom w:val="single" w:color="auto" w:sz="4" w:space="0"/>
              <w:right w:val="single" w:color="auto" w:sz="12" w:space="0"/>
            </w:tcBorders>
            <w:shd w:val="clear" w:color="auto" w:fill="auto"/>
            <w:vAlign w:val="center"/>
          </w:tcPr>
          <w:p w14:paraId="4F1C62F2">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p>
        </w:tc>
      </w:tr>
      <w:tr w14:paraId="42AD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484" w:hRule="atLeast"/>
          <w:jc w:val="center"/>
        </w:trPr>
        <w:tc>
          <w:tcPr>
            <w:tcW w:w="1004" w:type="dxa"/>
            <w:tcBorders>
              <w:top w:val="single" w:color="auto" w:sz="4" w:space="0"/>
              <w:left w:val="single" w:color="auto" w:sz="12" w:space="0"/>
              <w:bottom w:val="single" w:color="auto" w:sz="4" w:space="0"/>
              <w:right w:val="single" w:color="auto" w:sz="4" w:space="0"/>
            </w:tcBorders>
            <w:shd w:val="clear" w:color="auto" w:fill="auto"/>
            <w:vAlign w:val="center"/>
          </w:tcPr>
          <w:p w14:paraId="41EB9B65">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80" w:firstLineChars="10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2</w:t>
            </w:r>
          </w:p>
        </w:tc>
        <w:tc>
          <w:tcPr>
            <w:tcW w:w="5474" w:type="dxa"/>
            <w:tcBorders>
              <w:top w:val="single" w:color="auto" w:sz="4" w:space="0"/>
              <w:left w:val="single" w:color="auto" w:sz="4" w:space="0"/>
              <w:bottom w:val="single" w:color="auto" w:sz="4" w:space="0"/>
              <w:right w:val="single" w:color="auto" w:sz="4" w:space="0"/>
            </w:tcBorders>
            <w:shd w:val="clear" w:color="auto" w:fill="auto"/>
            <w:vAlign w:val="center"/>
          </w:tcPr>
          <w:p w14:paraId="30A259AF">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包工包部分材料（仅不含甲供材）</w:t>
            </w:r>
          </w:p>
        </w:tc>
        <w:tc>
          <w:tcPr>
            <w:tcW w:w="1348" w:type="dxa"/>
            <w:tcBorders>
              <w:top w:val="single" w:color="auto" w:sz="4" w:space="0"/>
              <w:left w:val="single" w:color="auto" w:sz="4" w:space="0"/>
              <w:bottom w:val="single" w:color="auto" w:sz="4" w:space="0"/>
              <w:right w:val="single" w:color="auto" w:sz="4" w:space="0"/>
            </w:tcBorders>
            <w:shd w:val="clear" w:color="auto" w:fill="auto"/>
            <w:vAlign w:val="center"/>
          </w:tcPr>
          <w:p w14:paraId="5170600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20%</w:t>
            </w:r>
          </w:p>
        </w:tc>
        <w:tc>
          <w:tcPr>
            <w:tcW w:w="1512" w:type="dxa"/>
            <w:tcBorders>
              <w:top w:val="single" w:color="auto" w:sz="4" w:space="0"/>
              <w:left w:val="single" w:color="auto" w:sz="4" w:space="0"/>
              <w:bottom w:val="single" w:color="auto" w:sz="4" w:space="0"/>
              <w:right w:val="single" w:color="auto" w:sz="12" w:space="0"/>
            </w:tcBorders>
            <w:shd w:val="clear" w:color="auto" w:fill="auto"/>
            <w:vAlign w:val="center"/>
          </w:tcPr>
          <w:p w14:paraId="18ADA586">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p>
        </w:tc>
      </w:tr>
      <w:tr w14:paraId="5A54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484" w:hRule="atLeast"/>
          <w:jc w:val="center"/>
        </w:trPr>
        <w:tc>
          <w:tcPr>
            <w:tcW w:w="1004" w:type="dxa"/>
            <w:tcBorders>
              <w:top w:val="single" w:color="auto" w:sz="4" w:space="0"/>
              <w:left w:val="single" w:color="auto" w:sz="12" w:space="0"/>
              <w:bottom w:val="single" w:color="auto" w:sz="4" w:space="0"/>
              <w:right w:val="single" w:color="auto" w:sz="4" w:space="0"/>
            </w:tcBorders>
            <w:shd w:val="clear" w:color="auto" w:fill="auto"/>
            <w:vAlign w:val="center"/>
          </w:tcPr>
          <w:p w14:paraId="567B7081">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80" w:firstLineChars="10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3</w:t>
            </w:r>
          </w:p>
        </w:tc>
        <w:tc>
          <w:tcPr>
            <w:tcW w:w="5474" w:type="dxa"/>
            <w:tcBorders>
              <w:top w:val="single" w:color="auto" w:sz="4" w:space="0"/>
              <w:left w:val="single" w:color="auto" w:sz="4" w:space="0"/>
              <w:bottom w:val="single" w:color="auto" w:sz="4" w:space="0"/>
              <w:right w:val="single" w:color="auto" w:sz="4" w:space="0"/>
            </w:tcBorders>
            <w:shd w:val="clear" w:color="auto" w:fill="auto"/>
            <w:vAlign w:val="center"/>
          </w:tcPr>
          <w:p w14:paraId="2A008F0E">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包工</w:t>
            </w:r>
          </w:p>
        </w:tc>
        <w:tc>
          <w:tcPr>
            <w:tcW w:w="1348" w:type="dxa"/>
            <w:tcBorders>
              <w:top w:val="single" w:color="auto" w:sz="4" w:space="0"/>
              <w:left w:val="single" w:color="auto" w:sz="4" w:space="0"/>
              <w:bottom w:val="single" w:color="auto" w:sz="4" w:space="0"/>
              <w:right w:val="single" w:color="auto" w:sz="4" w:space="0"/>
            </w:tcBorders>
            <w:shd w:val="clear" w:color="auto" w:fill="auto"/>
            <w:vAlign w:val="center"/>
          </w:tcPr>
          <w:p w14:paraId="2AF6D5D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ascii="FangSong" w:eastAsia="FangSong"/>
                <w:color w:val="000000" w:themeColor="text1"/>
                <w:sz w:val="28"/>
                <w14:textFill>
                  <w14:solidFill>
                    <w14:schemeClr w14:val="tx1"/>
                  </w14:solidFill>
                </w14:textFill>
              </w:rPr>
            </w:pPr>
            <w:r>
              <w:rPr>
                <w:rFonts w:hint="eastAsia" w:ascii="FangSong" w:eastAsia="FangSong"/>
                <w:color w:val="000000" w:themeColor="text1"/>
                <w:sz w:val="28"/>
                <w:lang w:val="en-US" w:eastAsia="zh-CN"/>
                <w14:textFill>
                  <w14:solidFill>
                    <w14:schemeClr w14:val="tx1"/>
                  </w14:solidFill>
                </w14:textFill>
              </w:rPr>
              <w:t>15%</w:t>
            </w:r>
          </w:p>
        </w:tc>
        <w:tc>
          <w:tcPr>
            <w:tcW w:w="1512" w:type="dxa"/>
            <w:tcBorders>
              <w:top w:val="single" w:color="auto" w:sz="4" w:space="0"/>
              <w:left w:val="single" w:color="auto" w:sz="4" w:space="0"/>
              <w:bottom w:val="single" w:color="auto" w:sz="4" w:space="0"/>
              <w:right w:val="single" w:color="auto" w:sz="12" w:space="0"/>
            </w:tcBorders>
            <w:shd w:val="clear" w:color="auto" w:fill="auto"/>
            <w:vAlign w:val="center"/>
          </w:tcPr>
          <w:p w14:paraId="593477AC">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p>
        </w:tc>
      </w:tr>
      <w:tr w14:paraId="0AD7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0" w:type="dxa"/>
            <w:left w:w="128" w:type="dxa"/>
            <w:bottom w:w="80" w:type="dxa"/>
            <w:right w:w="128" w:type="dxa"/>
          </w:tblCellMar>
        </w:tblPrEx>
        <w:trPr>
          <w:trHeight w:val="504" w:hRule="atLeast"/>
          <w:jc w:val="center"/>
        </w:trPr>
        <w:tc>
          <w:tcPr>
            <w:tcW w:w="1004" w:type="dxa"/>
            <w:tcBorders>
              <w:top w:val="single" w:color="auto" w:sz="4" w:space="0"/>
              <w:left w:val="single" w:color="auto" w:sz="12" w:space="0"/>
              <w:bottom w:val="single" w:color="auto" w:sz="12" w:space="0"/>
              <w:right w:val="single" w:color="auto" w:sz="4" w:space="0"/>
            </w:tcBorders>
            <w:shd w:val="clear" w:color="auto" w:fill="auto"/>
            <w:vAlign w:val="center"/>
          </w:tcPr>
          <w:p w14:paraId="1DC690C1">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280" w:firstLineChars="100"/>
              <w:jc w:val="center"/>
              <w:outlineLvl w:val="1"/>
              <w:rPr>
                <w:rFonts w:hint="default"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4</w:t>
            </w:r>
          </w:p>
        </w:tc>
        <w:tc>
          <w:tcPr>
            <w:tcW w:w="5474" w:type="dxa"/>
            <w:tcBorders>
              <w:top w:val="single" w:color="auto" w:sz="4" w:space="0"/>
              <w:left w:val="single" w:color="auto" w:sz="4" w:space="0"/>
              <w:bottom w:val="single" w:color="auto" w:sz="12" w:space="0"/>
              <w:right w:val="single" w:color="auto" w:sz="4" w:space="0"/>
            </w:tcBorders>
            <w:shd w:val="clear" w:color="auto" w:fill="auto"/>
            <w:vAlign w:val="center"/>
          </w:tcPr>
          <w:p w14:paraId="426E1CC2">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hint="default"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包工包机械</w:t>
            </w:r>
          </w:p>
        </w:tc>
        <w:tc>
          <w:tcPr>
            <w:tcW w:w="1348" w:type="dxa"/>
            <w:tcBorders>
              <w:top w:val="single" w:color="auto" w:sz="4" w:space="0"/>
              <w:left w:val="single" w:color="auto" w:sz="4" w:space="0"/>
              <w:bottom w:val="single" w:color="auto" w:sz="12" w:space="0"/>
              <w:right w:val="single" w:color="auto" w:sz="4" w:space="0"/>
            </w:tcBorders>
            <w:shd w:val="clear" w:color="auto" w:fill="auto"/>
            <w:vAlign w:val="center"/>
          </w:tcPr>
          <w:p w14:paraId="1DA74B4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outlineLvl w:val="1"/>
              <w:rPr>
                <w:rFonts w:ascii="FangSong" w:eastAsia="FangSong"/>
                <w:color w:val="000000" w:themeColor="text1"/>
                <w:sz w:val="28"/>
                <w14:textFill>
                  <w14:solidFill>
                    <w14:schemeClr w14:val="tx1"/>
                  </w14:solidFill>
                </w14:textFill>
              </w:rPr>
            </w:pPr>
            <w:r>
              <w:rPr>
                <w:rFonts w:hint="eastAsia" w:ascii="FangSong" w:eastAsia="FangSong"/>
                <w:color w:val="000000" w:themeColor="text1"/>
                <w:sz w:val="28"/>
                <w:lang w:val="en-US" w:eastAsia="zh-CN"/>
                <w14:textFill>
                  <w14:solidFill>
                    <w14:schemeClr w14:val="tx1"/>
                  </w14:solidFill>
                </w14:textFill>
              </w:rPr>
              <w:t>28%</w:t>
            </w:r>
          </w:p>
        </w:tc>
        <w:tc>
          <w:tcPr>
            <w:tcW w:w="1512" w:type="dxa"/>
            <w:tcBorders>
              <w:top w:val="single" w:color="auto" w:sz="4" w:space="0"/>
              <w:left w:val="single" w:color="auto" w:sz="4" w:space="0"/>
              <w:bottom w:val="single" w:color="auto" w:sz="12" w:space="0"/>
              <w:right w:val="single" w:color="auto" w:sz="12" w:space="0"/>
            </w:tcBorders>
            <w:shd w:val="clear" w:color="auto" w:fill="auto"/>
            <w:vAlign w:val="center"/>
          </w:tcPr>
          <w:p w14:paraId="05481B6B">
            <w:pPr>
              <w:keepNext w:val="0"/>
              <w:keepLines w:val="0"/>
              <w:pageBreakBefore w:val="0"/>
              <w:widowControl w:val="0"/>
              <w:tabs>
                <w:tab w:val="left" w:pos="835"/>
              </w:tabs>
              <w:kinsoku/>
              <w:wordWrap/>
              <w:overflowPunct/>
              <w:topLinePunct w:val="0"/>
              <w:autoSpaceDE/>
              <w:autoSpaceDN/>
              <w:bidi w:val="0"/>
              <w:adjustRightInd w:val="0"/>
              <w:snapToGrid w:val="0"/>
              <w:spacing w:line="360" w:lineRule="auto"/>
              <w:ind w:left="0" w:leftChars="0" w:right="0" w:rightChars="0" w:firstLine="560" w:firstLineChars="200"/>
              <w:jc w:val="center"/>
              <w:outlineLvl w:val="1"/>
              <w:rPr>
                <w:rFonts w:ascii="FangSong" w:eastAsia="FangSong"/>
                <w:color w:val="000000" w:themeColor="text1"/>
                <w:sz w:val="28"/>
                <w14:textFill>
                  <w14:solidFill>
                    <w14:schemeClr w14:val="tx1"/>
                  </w14:solidFill>
                </w14:textFill>
              </w:rPr>
            </w:pPr>
          </w:p>
        </w:tc>
      </w:tr>
    </w:tbl>
    <w:p w14:paraId="5EB23CD4">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jc w:val="left"/>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7.3.3.8结算时，如乙方已请款部分开具的发票税率与合同约定不同时，须提供已请款金额及相应税率，且须甲方财务部负责人签字确认</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，否则不予结算及付款。</w:t>
      </w:r>
    </w:p>
    <w:p w14:paraId="556AFC31">
      <w:pPr>
        <w:keepNext w:val="0"/>
        <w:keepLines w:val="0"/>
        <w:pageBreakBefore w:val="0"/>
        <w:widowControl w:val="0"/>
        <w:kinsoku/>
        <w:wordWrap/>
        <w:overflowPunct/>
        <w:topLinePunct w:val="0"/>
        <w:autoSpaceDE/>
        <w:autoSpaceDN/>
        <w:bidi w:val="0"/>
        <w:adjustRightInd w:val="0"/>
        <w:snapToGrid w:val="0"/>
        <w:spacing w:line="500" w:lineRule="atLeast"/>
        <w:ind w:left="-210" w:leftChars="-100" w:right="0" w:rightChars="0" w:firstLine="562" w:firstLineChars="200"/>
        <w:jc w:val="both"/>
        <w:textAlignment w:val="auto"/>
        <w:outlineLvl w:val="1"/>
        <w:rPr>
          <w:rFonts w:hint="eastAsia" w:ascii="FangSong" w:hAnsi="FangSong" w:eastAsia="FangSong" w:cs="FangSong"/>
          <w:b/>
          <w:bCs/>
          <w:i w:val="0"/>
          <w:iCs w:val="0"/>
          <w:strike/>
          <w:dstrike w:val="0"/>
          <w:color w:val="000000" w:themeColor="text1"/>
          <w:sz w:val="28"/>
          <w:szCs w:val="28"/>
          <w:highlight w:val="none"/>
          <w:shd w:val="clear" w:color="auto" w:fill="auto"/>
          <w:lang w:val="en-US" w:eastAsia="zh-CN"/>
          <w14:textFill>
            <w14:solidFill>
              <w14:schemeClr w14:val="tx1"/>
            </w14:solidFill>
          </w14:textFill>
        </w:rPr>
      </w:pPr>
      <w:bookmarkStart w:id="48" w:name="_Toc21112"/>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第八章、付款方式</w:t>
      </w:r>
      <w:bookmarkEnd w:id="46"/>
      <w:bookmarkEnd w:id="47"/>
      <w:bookmarkEnd w:id="48"/>
    </w:p>
    <w:p w14:paraId="45972B87">
      <w:pPr>
        <w:keepNext w:val="0"/>
        <w:keepLines w:val="0"/>
        <w:pageBreakBefore w:val="0"/>
        <w:widowControl w:val="0"/>
        <w:kinsoku/>
        <w:wordWrap/>
        <w:overflowPunct/>
        <w:topLinePunct w:val="0"/>
        <w:autoSpaceDE/>
        <w:autoSpaceDN/>
        <w:bidi w:val="0"/>
        <w:adjustRightInd w:val="0"/>
        <w:snapToGrid w:val="0"/>
        <w:spacing w:after="147" w:afterLines="50" w:line="500" w:lineRule="atLeast"/>
        <w:ind w:left="-197" w:leftChars="-94" w:right="0" w:rightChars="0" w:firstLine="562" w:firstLineChars="200"/>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sym w:font="Wingdings 2" w:char="0052"/>
      </w: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8.1付款方式一</w:t>
      </w:r>
    </w:p>
    <w:p w14:paraId="7CB5AE80">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8</w:t>
      </w:r>
      <w:r>
        <w:rPr>
          <w:rFonts w:hint="eastAsia" w:ascii="FangSong" w:hAnsi="FangSong" w:eastAsia="FangSong" w:cs="FangSong"/>
          <w:b w:val="0"/>
          <w:bCs w:val="0"/>
          <w:i w:val="0"/>
          <w:iCs w:val="0"/>
          <w:color w:val="000000" w:themeColor="text1"/>
          <w:sz w:val="28"/>
          <w:szCs w:val="28"/>
          <w:highlight w:val="none"/>
          <w14:textFill>
            <w14:solidFill>
              <w14:schemeClr w14:val="tx1"/>
            </w14:solidFill>
          </w14:textFill>
        </w:rPr>
        <w:t>.1.</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1</w:t>
      </w:r>
      <w:r>
        <w:rPr>
          <w:rFonts w:hint="eastAsia" w:ascii="FangSong" w:hAnsi="FangSong" w:eastAsia="FangSong" w:cs="FangSong"/>
          <w:i w:val="0"/>
          <w:iCs w:val="0"/>
          <w:caps w:val="0"/>
          <w:color w:val="000000" w:themeColor="text1"/>
          <w:spacing w:val="0"/>
          <w:sz w:val="28"/>
          <w:szCs w:val="28"/>
          <w:highlight w:val="none"/>
          <w:lang w:val="en-US" w:eastAsia="zh-CN"/>
          <w14:textFill>
            <w14:solidFill>
              <w14:schemeClr w14:val="tx1"/>
            </w14:solidFill>
          </w14:textFill>
        </w:rPr>
        <w:t>本工程乙方承包范围内全部工作内容施工完成</w:t>
      </w:r>
      <w:r>
        <w:rPr>
          <w:rFonts w:hint="eastAsia" w:ascii="FangSong" w:hAnsi="FangSong" w:eastAsia="FangSong" w:cs="FangSong"/>
          <w:i w:val="0"/>
          <w:iCs w:val="0"/>
          <w:caps w:val="0"/>
          <w:color w:val="000000" w:themeColor="text1"/>
          <w:spacing w:val="0"/>
          <w:sz w:val="28"/>
          <w:szCs w:val="28"/>
          <w:highlight w:val="none"/>
          <w:lang w:val="en-US" w:eastAsia="zh-CN"/>
          <w14:textFill>
            <w14:solidFill>
              <w14:schemeClr w14:val="tx1"/>
            </w14:solidFill>
          </w14:textFill>
        </w:rPr>
        <w:t>（不含保修）</w:t>
      </w:r>
      <w:r>
        <w:rPr>
          <w:rFonts w:hint="eastAsia" w:ascii="FangSong" w:hAnsi="FangSong" w:eastAsia="FangSong" w:cs="FangSong"/>
          <w:i w:val="0"/>
          <w:iCs w:val="0"/>
          <w:caps w:val="0"/>
          <w:color w:val="000000" w:themeColor="text1"/>
          <w:spacing w:val="0"/>
          <w:sz w:val="28"/>
          <w:szCs w:val="28"/>
          <w:highlight w:val="none"/>
          <w:lang w:val="en-US" w:eastAsia="zh-CN"/>
          <w14:textFill>
            <w14:solidFill>
              <w14:schemeClr w14:val="tx1"/>
            </w14:solidFill>
          </w14:textFill>
        </w:rPr>
        <w:t>，经政府主管部门竣工综合验收通过（如需），</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乙方将验收通过的政府主管部门文件、报告原件、所有该工程资料、报告等（详列完整资料清单目录）移交甲方签收，本项目该工程经</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建设单位、监理单位、甲方等验收通过</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且</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移交建设单位后，甲方支付至</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本</w:t>
      </w:r>
      <w:r>
        <w:rPr>
          <w:rFonts w:hint="eastAsia" w:ascii="FangSong" w:hAnsi="FangSong" w:eastAsia="FangSong" w:cs="FangSong"/>
          <w:b w:val="0"/>
          <w:bCs w:val="0"/>
          <w:i w:val="0"/>
          <w:iCs w:val="0"/>
          <w:color w:val="000000" w:themeColor="text1"/>
          <w:sz w:val="28"/>
          <w:szCs w:val="28"/>
          <w:highlight w:val="none"/>
          <w14:textFill>
            <w14:solidFill>
              <w14:schemeClr w14:val="tx1"/>
            </w14:solidFill>
          </w14:textFill>
        </w:rPr>
        <w:t>工程</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完成合格工程量对应造价的</w:t>
      </w:r>
      <w:r>
        <w:rPr>
          <w:rFonts w:hint="eastAsia" w:ascii="FangSong" w:hAnsi="FangSong" w:eastAsia="FangSong" w:cs="FangSong"/>
          <w:i w:val="0"/>
          <w:iCs w:val="0"/>
          <w:caps w:val="0"/>
          <w:color w:val="000000" w:themeColor="text1"/>
          <w:spacing w:val="0"/>
          <w:sz w:val="28"/>
          <w:szCs w:val="28"/>
          <w:highlight w:val="none"/>
          <w:u w:val="single"/>
          <w:lang w:val="en-US" w:eastAsia="zh-CN"/>
          <w14:textFill>
            <w14:solidFill>
              <w14:schemeClr w14:val="tx1"/>
            </w14:solidFill>
          </w14:textFill>
        </w:rPr>
        <w:t xml:space="preserve"> 80 </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w:t>
      </w:r>
      <w:r>
        <w:rPr>
          <w:rFonts w:hint="eastAsia" w:ascii="FangSong" w:hAnsi="FangSong" w:eastAsia="FangSong" w:cs="FangSong"/>
          <w:i w:val="0"/>
          <w:iCs w:val="0"/>
          <w:caps w:val="0"/>
          <w:color w:val="000000" w:themeColor="text1"/>
          <w:spacing w:val="0"/>
          <w:sz w:val="28"/>
          <w:szCs w:val="28"/>
          <w:highlight w:val="none"/>
          <w:lang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含甲方工人工资专用账户支付给乙方工人工资款额</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w:t>
      </w:r>
    </w:p>
    <w:p w14:paraId="7669749A">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8.1.2本项目乙方承包范围内全部工作内容（含本章条款所述内容，仅不含保修内容）完成，乙方向甲方申请办理本工程的乙方承包内容（不含保修）结算后，双方办理结算，双方就结算金额达成书面一致意见且乙方开具金额等于结算总价100%的发票给甲方后，甲方付至本工程该结算总价的97%（</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含甲方工人工资专用账户支付给乙方工人工资款额</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w:t>
      </w:r>
    </w:p>
    <w:p w14:paraId="6DBFEB23">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8.1.3</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本工程结算总价的3%作为保修金，保修期满且乙方如实履行保修义务、责任后无息结清。本合同项下存在两个或两个以上保修期限的，以最长保修期限为准。甲方付清保修金后，乙方仍须如实履行合同约定的保修义务及责任</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w:t>
      </w:r>
    </w:p>
    <w:p w14:paraId="56BC7547">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cyan"/>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8.1.4</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乙方每次向甲方请款时，必须按甲方要求分地块请款、开具发票（以便甲方统计各地块的费用），否则甲方有权不付款且不承担任何违约责任</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w:t>
      </w:r>
    </w:p>
    <w:p w14:paraId="29D0062D">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kern w:val="0"/>
          <w:sz w:val="28"/>
          <w:szCs w:val="28"/>
          <w:highlight w:val="none"/>
          <w:u w:val="none"/>
          <w:shd w:val="clear" w:color="auto" w:fill="auto"/>
          <w:lang w:val="en-US" w:eastAsia="zh-CN"/>
          <w14:textFill>
            <w14:solidFill>
              <w14:schemeClr w14:val="tx1"/>
            </w14:solidFill>
          </w14:textFill>
        </w:rPr>
        <w:sym w:font="Wingdings" w:char="00A8"/>
      </w:r>
      <w:r>
        <w:rPr>
          <w:rFonts w:hint="eastAsia" w:ascii="FangSong" w:hAnsi="FangSong" w:eastAsia="FangSong" w:cs="FangSong"/>
          <w:b w:val="0"/>
          <w:bCs w:val="0"/>
          <w:i w:val="0"/>
          <w:iCs w:val="0"/>
          <w:color w:val="000000" w:themeColor="text1"/>
          <w:kern w:val="0"/>
          <w:sz w:val="28"/>
          <w:szCs w:val="28"/>
          <w:highlight w:val="none"/>
          <w:u w:val="none"/>
          <w:shd w:val="clear" w:color="auto" w:fill="auto"/>
          <w:lang w:val="en-US" w:eastAsia="zh-CN"/>
          <w14:textFill>
            <w14:solidFill>
              <w14:schemeClr w14:val="tx1"/>
            </w14:solidFill>
          </w14:textFill>
        </w:rPr>
        <w:t>8</w:t>
      </w:r>
      <w:r>
        <w:rPr>
          <w:rFonts w:hint="eastAsia" w:ascii="FangSong" w:hAnsi="FangSong" w:eastAsia="FangSong" w:cs="FangSong"/>
          <w:b/>
          <w:bCs/>
          <w:i w:val="0"/>
          <w:iCs w:val="0"/>
          <w:color w:val="000000" w:themeColor="text1"/>
          <w:sz w:val="28"/>
          <w:szCs w:val="28"/>
          <w:highlight w:val="none"/>
          <w14:textFill>
            <w14:solidFill>
              <w14:schemeClr w14:val="tx1"/>
            </w14:solidFill>
          </w14:textFill>
        </w:rPr>
        <w:t>.</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1</w:t>
      </w:r>
      <w:r>
        <w:rPr>
          <w:rFonts w:hint="eastAsia" w:ascii="FangSong" w:hAnsi="FangSong" w:eastAsia="FangSong" w:cs="FangSong"/>
          <w:b/>
          <w:bCs/>
          <w:i w:val="0"/>
          <w:iCs w:val="0"/>
          <w:color w:val="000000" w:themeColor="text1"/>
          <w:sz w:val="28"/>
          <w:szCs w:val="28"/>
          <w:highlight w:val="none"/>
          <w14:textFill>
            <w14:solidFill>
              <w14:schemeClr w14:val="tx1"/>
            </w14:solidFill>
          </w14:textFill>
        </w:rPr>
        <w:t>付款方式</w:t>
      </w:r>
      <w:r>
        <w:rPr>
          <w:rFonts w:hint="eastAsia" w:ascii="FangSong" w:hAnsi="FangSong" w:eastAsia="FangSong" w:cs="FangSong"/>
          <w:b/>
          <w:bCs/>
          <w:i w:val="0"/>
          <w:iCs w:val="0"/>
          <w:color w:val="000000" w:themeColor="text1"/>
          <w:sz w:val="28"/>
          <w:szCs w:val="28"/>
          <w:highlight w:val="none"/>
          <w:lang w:val="en-US" w:eastAsia="zh-CN"/>
          <w14:textFill>
            <w14:solidFill>
              <w14:schemeClr w14:val="tx1"/>
            </w14:solidFill>
          </w14:textFill>
        </w:rPr>
        <w:t>二</w:t>
      </w:r>
    </w:p>
    <w:p w14:paraId="3D3D0016">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4" w:firstLineChars="222"/>
        <w:rPr>
          <w:rFonts w:hint="eastAsia" w:ascii="FangSong" w:hAnsi="FangSong" w:eastAsia="FangSong" w:cs="FangSong"/>
          <w:b/>
          <w:bCs/>
          <w:i w:val="0"/>
          <w:iCs w:val="0"/>
          <w:color w:val="000000" w:themeColor="text1"/>
          <w:sz w:val="28"/>
          <w:szCs w:val="28"/>
          <w:highlight w:val="none"/>
          <w:u w:val="single"/>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u w:val="single"/>
          <w:lang w:val="en-US" w:eastAsia="zh-CN"/>
          <w14:textFill>
            <w14:solidFill>
              <w14:schemeClr w14:val="tx1"/>
            </w14:solidFill>
          </w14:textFill>
        </w:rPr>
        <w:t xml:space="preserve">（如定标结果的付款方式与上述“8.1条付款方式一”不一致，则将定标结果的付款方式填写在此处作为合同付款方式。 ）  </w:t>
      </w:r>
    </w:p>
    <w:p w14:paraId="483CEBD8">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1" w:firstLineChars="222"/>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bookmarkStart w:id="49" w:name="_Toc24215"/>
      <w:bookmarkStart w:id="50" w:name="_Toc5830"/>
      <w:bookmarkStart w:id="51" w:name="_Toc5039"/>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8.2</w:t>
      </w:r>
      <w:bookmarkStart w:id="52" w:name="_Toc19197"/>
      <w:r>
        <w:rPr>
          <w:rFonts w:hint="default" w:ascii="FangSong" w:hAnsi="FangSong" w:eastAsia="FangSong" w:cs="FangSong"/>
          <w:color w:val="000000" w:themeColor="text1"/>
          <w:sz w:val="28"/>
          <w:highlight w:val="none"/>
          <w:u w:val="none"/>
          <w:lang w:val="en-US" w:eastAsia="zh-CN"/>
          <w14:textFill>
            <w14:solidFill>
              <w14:schemeClr w14:val="tx1"/>
            </w14:solidFill>
          </w14:textFill>
        </w:rPr>
        <w:t>合同履约保证金为人民币</w:t>
      </w:r>
      <w:r>
        <w:rPr>
          <w:rFonts w:hint="eastAsia" w:ascii="FangSong" w:hAnsi="FangSong" w:eastAsia="FangSong" w:cs="FangSong"/>
          <w:b/>
          <w:bCs/>
          <w:color w:val="000000" w:themeColor="text1"/>
          <w:sz w:val="28"/>
          <w:highlight w:val="none"/>
          <w:u w:val="single"/>
          <w:lang w:val="en-US" w:eastAsia="zh-CN"/>
          <w14:textFill>
            <w14:solidFill>
              <w14:schemeClr w14:val="tx1"/>
            </w14:solidFill>
          </w14:textFill>
        </w:rPr>
        <w:t xml:space="preserve"> / </w:t>
      </w:r>
      <w:r>
        <w:rPr>
          <w:rFonts w:hint="default" w:ascii="FangSong" w:hAnsi="FangSong" w:eastAsia="FangSong" w:cs="FangSong"/>
          <w:color w:val="000000" w:themeColor="text1"/>
          <w:sz w:val="28"/>
          <w:highlight w:val="none"/>
          <w:u w:val="none"/>
          <w:lang w:val="en-US" w:eastAsia="zh-CN"/>
          <w14:textFill>
            <w14:solidFill>
              <w14:schemeClr w14:val="tx1"/>
            </w14:solidFill>
          </w14:textFill>
        </w:rPr>
        <w:t>元整</w:t>
      </w:r>
      <w:r>
        <w:rPr>
          <w:rFonts w:hint="eastAsia" w:ascii="FangSong" w:hAnsi="FangSong" w:eastAsia="FangSong" w:cs="FangSong"/>
          <w:color w:val="000000" w:themeColor="text1"/>
          <w:sz w:val="28"/>
          <w:szCs w:val="28"/>
          <w:highlight w:val="none"/>
          <w:u w:val="none"/>
          <w:lang w:val="en-US" w:eastAsia="zh-CN"/>
          <w14:textFill>
            <w14:solidFill>
              <w14:schemeClr w14:val="tx1"/>
            </w14:solidFill>
          </w14:textFill>
        </w:rPr>
        <w:t>（由乙方的投标保证金无息转成）。如乙方在合同有效期内发生违约事宜，甲方可从履约保证金内提取相应款项作为违约金（若履约保证金不足，乙方须自甲方要求之日起十天内向甲方补足）。如乙方原因致使合同无法履行，履约保证金全额不予返还，乙方承担违约责任并赔偿甲方的损失。</w:t>
      </w:r>
      <w:r>
        <w:rPr>
          <w:rFonts w:hint="eastAsia" w:ascii="FangSong" w:hAnsi="FangSong" w:eastAsia="FangSong" w:cs="FangSong"/>
          <w:b w:val="0"/>
          <w:bCs w:val="0"/>
          <w:i w:val="0"/>
          <w:iCs w:val="0"/>
          <w:color w:val="000000" w:themeColor="text1"/>
          <w:sz w:val="28"/>
          <w:szCs w:val="28"/>
          <w:highlight w:val="none"/>
          <w:u w:val="none"/>
          <w:shd w:val="clear" w:color="auto" w:fill="auto"/>
          <w:lang w:val="en-US" w:eastAsia="zh-CN"/>
          <w14:textFill>
            <w14:solidFill>
              <w14:schemeClr w14:val="tx1"/>
            </w14:solidFill>
          </w14:textFill>
        </w:rPr>
        <w:t>如乙方在合同履行期间无违约行为，则甲方在支付本合同的第一笔合同款时一并无息原路退回剩余的履约保证金。</w:t>
      </w:r>
      <w:bookmarkEnd w:id="52"/>
    </w:p>
    <w:p w14:paraId="3E9261F2">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第九章、双方责任和权利</w:t>
      </w:r>
      <w:bookmarkEnd w:id="49"/>
      <w:bookmarkEnd w:id="50"/>
      <w:bookmarkEnd w:id="51"/>
    </w:p>
    <w:p w14:paraId="17A34037">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bookmarkStart w:id="53" w:name="_Toc15487"/>
      <w:bookmarkStart w:id="54" w:name="_Toc11799"/>
      <w:bookmarkStart w:id="55" w:name="_Toc29715"/>
      <w:bookmarkStart w:id="56" w:name="_Toc5199"/>
      <w:bookmarkStart w:id="57" w:name="_Toc26064"/>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9.1甲方责任和权利</w:t>
      </w:r>
      <w:bookmarkEnd w:id="53"/>
      <w:bookmarkEnd w:id="54"/>
      <w:bookmarkEnd w:id="55"/>
      <w:bookmarkEnd w:id="56"/>
      <w:bookmarkEnd w:id="57"/>
    </w:p>
    <w:p w14:paraId="4AD6CC8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9.1.1向乙方提供签章电子版的施工图纸（含图纸变更通知、图纸会审记录等）。</w:t>
      </w:r>
    </w:p>
    <w:p w14:paraId="74301803">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9.2乙方责任和权利</w:t>
      </w:r>
    </w:p>
    <w:p w14:paraId="37FCAF1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default"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9.2.1乙方须严格遵守国家及地方关于安全生产与文明施工的法律法规、规章及强制性标准，严格执行住建主管部门的相关规定。乙方须在施工现场配备至少</w:t>
      </w:r>
      <w:r>
        <w:rPr>
          <w:rFonts w:hint="eastAsia" w:ascii="FangSong" w:hAnsi="FangSong" w:eastAsia="FangSong" w:cs="FangSong"/>
          <w:b w:val="0"/>
          <w:bCs w:val="0"/>
          <w:i w:val="0"/>
          <w:iCs w:val="0"/>
          <w:color w:val="000000" w:themeColor="text1"/>
          <w:sz w:val="28"/>
          <w:szCs w:val="28"/>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val="0"/>
          <w:bCs w:val="0"/>
          <w:i w:val="0"/>
          <w:iCs w:val="0"/>
          <w:color w:val="000000" w:themeColor="text1"/>
          <w:sz w:val="28"/>
          <w:szCs w:val="28"/>
          <w:highlight w:val="none"/>
          <w:u w:val="single"/>
          <w:shd w:val="clear" w:color="auto" w:fill="auto"/>
          <w:lang w:val="en-US" w:eastAsia="zh-CN"/>
          <w14:textFill>
            <w14:solidFill>
              <w14:schemeClr w14:val="tx1"/>
            </w14:solidFill>
          </w14:textFill>
        </w:rPr>
        <w:t>1</w:t>
      </w:r>
      <w:r>
        <w:rPr>
          <w:rFonts w:hint="eastAsia" w:ascii="FangSong" w:hAnsi="FangSong" w:eastAsia="FangSong" w:cs="FangSong"/>
          <w:b w:val="0"/>
          <w:bCs w:val="0"/>
          <w:i w:val="0"/>
          <w:iCs w:val="0"/>
          <w:color w:val="000000" w:themeColor="text1"/>
          <w:sz w:val="28"/>
          <w:szCs w:val="28"/>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名专职安全员。乙方负责承包范围内的全部安全文明施工管理工作，因乙方原因（包括但不限于其自身过错、违规作业、安全管理不善或措施不力等）导致的任何生产安全事故，由此产生的全部责任及所有经济损失（包括对第三方的人身伤害和财产损失赔偿、政府罚款、事故处理费用等）均由乙方全额承担。此外，若发生此类事故并造成损失，除承担上述全部赔偿和损失外，乙方还须向甲方支付违约金，其金额为事故造成的所有赔偿总额及所有直接、间接经济损失总金额的30%。此违约金是甲方因乙方违约行为所遭受的管理成本增加、声誉损失等的补偿，并不免除乙方继续承担事故本身责任和妥善处理善后事宜的义务，给甲方造成的所有损失和乙方违约金，甲方可以在乙方的任一款项中一次性扣回，不足的由乙方按照甲方要求时间内支付给甲方。</w:t>
      </w:r>
    </w:p>
    <w:p w14:paraId="302E1BD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bookmarkStart w:id="58" w:name="_Toc26423"/>
      <w:bookmarkStart w:id="59" w:name="_Toc31665"/>
      <w:bookmarkStart w:id="60" w:name="_Toc22984"/>
      <w:bookmarkStart w:id="61" w:name="_Toc24173"/>
      <w:bookmarkStart w:id="62" w:name="_Toc31919"/>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第十章、</w:t>
      </w:r>
      <w:bookmarkEnd w:id="58"/>
      <w:bookmarkEnd w:id="59"/>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甲供材料设备</w:t>
      </w:r>
      <w:bookmarkEnd w:id="60"/>
    </w:p>
    <w:p w14:paraId="4340F11A">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bookmarkStart w:id="63" w:name="_Toc16932"/>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10.1</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乙方使用的甲供材料以甲方出入库单所列数据为准，乙方参加甲供材的验收、签收与出库。</w:t>
      </w:r>
      <w:r>
        <w:rPr>
          <w:rFonts w:hint="eastAsia" w:ascii="FangSong" w:hAnsi="FangSong" w:eastAsia="FangSong" w:cs="FangSong"/>
          <w:b w:val="0"/>
          <w:bCs w:val="0"/>
          <w:i w:val="0"/>
          <w:iCs w:val="0"/>
          <w:color w:val="000000" w:themeColor="text1"/>
          <w:sz w:val="28"/>
          <w:szCs w:val="28"/>
          <w:highlight w:val="none"/>
          <w:u w:val="none"/>
          <w:lang w:val="en-US" w:eastAsia="zh-CN"/>
          <w14:textFill>
            <w14:solidFill>
              <w14:schemeClr w14:val="tx1"/>
            </w14:solidFill>
          </w14:textFill>
        </w:rPr>
        <w:t>甲供材损耗率为</w:t>
      </w:r>
      <w:r>
        <w:rPr>
          <w:rFonts w:hint="eastAsia" w:ascii="FangSong" w:hAnsi="FangSong" w:eastAsia="FangSong" w:cs="FangSong"/>
          <w:b w:val="0"/>
          <w:bCs w:val="0"/>
          <w:i w:val="0"/>
          <w:iCs w:val="0"/>
          <w:color w:val="000000" w:themeColor="text1"/>
          <w:sz w:val="28"/>
          <w:szCs w:val="28"/>
          <w:highlight w:val="none"/>
          <w:u w:val="single"/>
          <w:lang w:val="en-US" w:eastAsia="zh-CN"/>
          <w14:textFill>
            <w14:solidFill>
              <w14:schemeClr w14:val="tx1"/>
            </w14:solidFill>
          </w14:textFill>
        </w:rPr>
        <w:t xml:space="preserve"> / </w:t>
      </w:r>
      <w:r>
        <w:rPr>
          <w:rFonts w:hint="eastAsia" w:ascii="FangSong" w:hAnsi="FangSong" w:eastAsia="FangSong" w:cs="FangSong"/>
          <w:b w:val="0"/>
          <w:bCs w:val="0"/>
          <w:i w:val="0"/>
          <w:iCs w:val="0"/>
          <w:color w:val="000000" w:themeColor="text1"/>
          <w:sz w:val="28"/>
          <w:szCs w:val="28"/>
          <w:highlight w:val="none"/>
          <w:u w:val="none"/>
          <w:lang w:val="en-US" w:eastAsia="zh-CN"/>
          <w14:textFill>
            <w14:solidFill>
              <w14:schemeClr w14:val="tx1"/>
            </w14:solidFill>
          </w14:textFill>
        </w:rPr>
        <w:t>%</w:t>
      </w:r>
      <w:r>
        <w:rPr>
          <w:rFonts w:hint="eastAsia" w:ascii="FangSong" w:hAnsi="FangSong" w:eastAsia="FangSong" w:cs="FangSong"/>
          <w:b w:val="0"/>
          <w:bCs w:val="0"/>
          <w:i w:val="0"/>
          <w:iCs w:val="0"/>
          <w:color w:val="000000" w:themeColor="text1"/>
          <w:sz w:val="28"/>
          <w:szCs w:val="28"/>
          <w:highlight w:val="none"/>
          <w:u w:val="none"/>
          <w:lang w:val="en-US"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如</w:t>
      </w:r>
      <w:r>
        <w:rPr>
          <w:rFonts w:hint="eastAsia" w:ascii="FangSong" w:hAnsi="FangSong" w:eastAsia="FangSong" w:cs="FangSong"/>
          <w:i w:val="0"/>
          <w:iCs w:val="0"/>
          <w:color w:val="000000" w:themeColor="text1"/>
          <w:sz w:val="28"/>
          <w:szCs w:val="28"/>
          <w:highlight w:val="none"/>
          <w14:textFill>
            <w14:solidFill>
              <w14:schemeClr w14:val="tx1"/>
            </w14:solidFill>
          </w14:textFill>
        </w:rPr>
        <w:t>超过，乙方对超出部分按施工当期</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同品牌、同品种、同级别、同规格</w:t>
      </w:r>
      <w:r>
        <w:rPr>
          <w:rFonts w:hint="eastAsia" w:ascii="FangSong" w:hAnsi="FangSong" w:eastAsia="FangSong" w:cs="FangSong"/>
          <w:b w:val="0"/>
          <w:bCs w:val="0"/>
          <w:i w:val="0"/>
          <w:iCs w:val="0"/>
          <w:color w:val="000000" w:themeColor="text1"/>
          <w:sz w:val="28"/>
          <w:szCs w:val="28"/>
          <w:highlight w:val="none"/>
          <w:u w:val="none"/>
          <w:lang w:val="en-US" w:eastAsia="zh-CN"/>
          <w14:textFill>
            <w14:solidFill>
              <w14:schemeClr w14:val="tx1"/>
            </w14:solidFill>
          </w14:textFill>
        </w:rPr>
        <w:t>材料甲方采购</w:t>
      </w:r>
      <w:r>
        <w:rPr>
          <w:rFonts w:hint="eastAsia" w:ascii="FangSong" w:hAnsi="FangSong" w:eastAsia="FangSong" w:cs="FangSong"/>
          <w:b w:val="0"/>
          <w:bCs w:val="0"/>
          <w:i w:val="0"/>
          <w:iCs w:val="0"/>
          <w:color w:val="000000" w:themeColor="text1"/>
          <w:sz w:val="28"/>
          <w:szCs w:val="28"/>
          <w:highlight w:val="none"/>
          <w14:textFill>
            <w14:solidFill>
              <w14:schemeClr w14:val="tx1"/>
            </w14:solidFill>
          </w14:textFill>
        </w:rPr>
        <w:t>价格的</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20</w:t>
      </w:r>
      <w:r>
        <w:rPr>
          <w:rFonts w:hint="eastAsia" w:ascii="FangSong" w:hAnsi="FangSong" w:eastAsia="FangSong" w:cs="FangSong"/>
          <w:b w:val="0"/>
          <w:bCs w:val="0"/>
          <w:i w:val="0"/>
          <w:iCs w:val="0"/>
          <w:color w:val="000000" w:themeColor="text1"/>
          <w:sz w:val="28"/>
          <w:szCs w:val="28"/>
          <w:highlight w:val="none"/>
          <w14:textFill>
            <w14:solidFill>
              <w14:schemeClr w14:val="tx1"/>
            </w14:solidFill>
          </w14:textFill>
        </w:rPr>
        <w:t>0％赔偿甲方</w:t>
      </w:r>
      <w:r>
        <w:rPr>
          <w:rFonts w:hint="eastAsia" w:ascii="FangSong" w:hAnsi="FangSong" w:eastAsia="FangSong" w:cs="FangSong"/>
          <w:b w:val="0"/>
          <w:bCs w:val="0"/>
          <w:i w:val="0"/>
          <w:iCs w:val="0"/>
          <w:color w:val="000000" w:themeColor="text1"/>
          <w:sz w:val="28"/>
          <w:szCs w:val="28"/>
          <w:highlight w:val="none"/>
          <w:lang w:eastAsia="zh-CN"/>
          <w14:textFill>
            <w14:solidFill>
              <w14:schemeClr w14:val="tx1"/>
            </w14:solidFill>
          </w14:textFill>
        </w:rPr>
        <w:t>，</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甲方有权在本工程结算时直接扣款</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w:t>
      </w:r>
    </w:p>
    <w:p w14:paraId="69C9F3B0">
      <w:pPr>
        <w:keepNext w:val="0"/>
        <w:keepLines w:val="0"/>
        <w:pageBreakBefore w:val="0"/>
        <w:widowControl w:val="0"/>
        <w:kinsoku/>
        <w:wordWrap/>
        <w:overflowPunct/>
        <w:topLinePunct w:val="0"/>
        <w:autoSpaceDE/>
        <w:autoSpaceDN/>
        <w:bidi w:val="0"/>
        <w:adjustRightInd w:val="0"/>
        <w:snapToGrid w:val="0"/>
        <w:spacing w:line="500" w:lineRule="exac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u w:val="single"/>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10.2甲供材损耗率计算办法：</w:t>
      </w:r>
      <w:r>
        <w:rPr>
          <w:rFonts w:hint="eastAsia" w:ascii="FangSong" w:hAnsi="FangSong" w:eastAsia="FangSong" w:cs="FangSong"/>
          <w:b w:val="0"/>
          <w:bCs w:val="0"/>
          <w:i w:val="0"/>
          <w:iCs w:val="0"/>
          <w:color w:val="000000" w:themeColor="text1"/>
          <w:sz w:val="28"/>
          <w:szCs w:val="28"/>
          <w:highlight w:val="none"/>
          <w:u w:val="single"/>
          <w:lang w:val="en-US" w:eastAsia="zh-CN"/>
          <w14:textFill>
            <w14:solidFill>
              <w14:schemeClr w14:val="tx1"/>
            </w14:solidFill>
          </w14:textFill>
        </w:rPr>
        <w:t>（甲乙双方共同签收的数量A-竣工图计算量B）/竣工图计算量B×100%</w:t>
      </w:r>
      <w:r>
        <w:rPr>
          <w:rFonts w:hint="eastAsia" w:ascii="FangSong" w:hAnsi="FangSong" w:eastAsia="FangSong" w:cs="FangSong"/>
          <w:b w:val="0"/>
          <w:bCs w:val="0"/>
          <w:i w:val="0"/>
          <w:iCs w:val="0"/>
          <w:color w:val="000000" w:themeColor="text1"/>
          <w:sz w:val="28"/>
          <w:szCs w:val="28"/>
          <w:highlight w:val="none"/>
          <w:u w:val="single"/>
          <w:lang w:val="en-US" w:eastAsia="zh-CN"/>
          <w14:textFill>
            <w14:solidFill>
              <w14:schemeClr w14:val="tx1"/>
            </w14:solidFill>
          </w14:textFill>
        </w:rPr>
        <w:t>。</w:t>
      </w:r>
    </w:p>
    <w:p w14:paraId="1AD6DF07">
      <w:pPr>
        <w:keepNext w:val="0"/>
        <w:keepLines w:val="0"/>
        <w:pageBreakBefore w:val="0"/>
        <w:widowControl w:val="0"/>
        <w:shd w:val="clear"/>
        <w:kinsoku/>
        <w:wordWrap/>
        <w:overflowPunct/>
        <w:topLinePunct w:val="0"/>
        <w:autoSpaceDE/>
        <w:autoSpaceDN/>
        <w:bidi w:val="0"/>
        <w:adjustRightInd w:val="0"/>
        <w:snapToGrid w:val="0"/>
        <w:spacing w:line="500" w:lineRule="exac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u w:val="none"/>
          <w:lang w:val="en-US" w:eastAsia="zh-CN"/>
          <w14:textFill>
            <w14:solidFill>
              <w14:schemeClr w14:val="tx1"/>
            </w14:solidFill>
          </w14:textFill>
        </w:rPr>
        <w:t>10.3乙方须自行单独向甲方申请、独立保管、独立管理甲供材。在签收和退还甲供材时明确规格、数量，甲方乙方的本合同执行联系人共同签名确认，作为损耗率结算依据。</w:t>
      </w:r>
    </w:p>
    <w:p w14:paraId="387DBDD9">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第十一章、验收及保修</w:t>
      </w:r>
      <w:bookmarkEnd w:id="61"/>
      <w:bookmarkEnd w:id="62"/>
      <w:bookmarkEnd w:id="63"/>
    </w:p>
    <w:p w14:paraId="3CA18FD1">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pPr>
      <w:bookmarkStart w:id="64" w:name="_Toc12301"/>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1</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1</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1</w:t>
      </w:r>
    </w:p>
    <w:p w14:paraId="1256D0C8">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sym w:font="Wingdings 2" w:char="00A3"/>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本</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工程</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任一</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组团/批次</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内容全部完工，乙方自检符合质量要求后提请甲方及</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建设单位</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组织验收，经</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建设行政主管部门、监理、</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甲方及</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建设单位</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验收合格后，移交给</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建设单位</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使用</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之</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日为</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本工程</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该组团/批次</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内容</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完工</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之</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日</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。保修期内，该组团/批次如出现较大质量缺陷，乙方履行保修义务至验收合格后，</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保修</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期自此时间开始顺延。</w:t>
      </w:r>
    </w:p>
    <w:p w14:paraId="096B16B5">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sym w:font="Wingdings 2" w:char="0052"/>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本</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工程</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全部完工，乙方自检符合质量要求后提请甲方及</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建设单位</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组织验收，经</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建设行政主管部门、监理单位、</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甲方及</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建设单位</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验收合格后，以移交建设单位的书面记录</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最迟签署</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日期为本工程完工日期</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保修期内，该组团/批次</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如</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出现较大质量缺陷，乙方履行保修义务至验收合格后，</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保修</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期自此时间开始顺延</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w:t>
      </w:r>
    </w:p>
    <w:p w14:paraId="501C799C">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pP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1</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1</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2</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本工程</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保修期内，乙方对</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本工程</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出现的质量问题免费进行维修或更换；</w:t>
      </w:r>
      <w:r>
        <w:rPr>
          <w:rFonts w:hint="eastAsia" w:ascii="FangSong" w:hAnsi="FangSong" w:eastAsia="FangSong" w:cs="FangSong"/>
          <w:i w:val="0"/>
          <w:iCs w:val="0"/>
          <w:color w:val="000000" w:themeColor="text1"/>
          <w:sz w:val="28"/>
          <w:szCs w:val="28"/>
          <w:highlight w:val="none"/>
          <w:shd w:val="clear" w:color="auto" w:fill="auto"/>
          <w:lang w:val="en-US" w:eastAsia="zh-CN"/>
          <w14:textFill>
            <w14:solidFill>
              <w14:schemeClr w14:val="tx1"/>
            </w14:solidFill>
          </w14:textFill>
        </w:rPr>
        <w:t>保修内容</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包括合同价款所包含的工程项目、设计变更或修改、现场签证或双方或多方会议纪要约定的全部内容；凡因乙方原因造成的质量事故和缺陷，如</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本工程</w:t>
      </w:r>
      <w:r>
        <w:rPr>
          <w:rFonts w:hint="eastAsia" w:ascii="FangSong" w:hAnsi="FangSong" w:eastAsia="FangSong" w:cs="FangSong"/>
          <w:i w:val="0"/>
          <w:iCs w:val="0"/>
          <w:color w:val="000000" w:themeColor="text1"/>
          <w:sz w:val="28"/>
          <w:szCs w:val="28"/>
          <w:highlight w:val="none"/>
          <w:shd w:val="clear" w:color="auto" w:fill="auto"/>
          <w14:textFill>
            <w14:solidFill>
              <w14:schemeClr w14:val="tx1"/>
            </w14:solidFill>
          </w14:textFill>
        </w:rPr>
        <w:t>各部位、部件、整体或单件的损坏、脱落、开裂、变形等，均由乙方无偿保修。</w:t>
      </w:r>
      <w:r>
        <w:rPr>
          <w:rFonts w:hint="eastAsia" w:ascii="FangSong" w:hAnsi="FangSong" w:eastAsia="FangSong" w:cs="FangSong"/>
          <w:i w:val="0"/>
          <w:iCs w:val="0"/>
          <w:color w:val="000000" w:themeColor="text1"/>
          <w:sz w:val="28"/>
          <w:szCs w:val="28"/>
          <w:highlight w:val="none"/>
          <w:shd w:val="clear" w:color="auto" w:fill="auto"/>
          <w:lang w:eastAsia="zh-CN"/>
          <w14:textFill>
            <w14:solidFill>
              <w14:schemeClr w14:val="tx1"/>
            </w14:solidFill>
          </w14:textFill>
        </w:rPr>
        <w:t>本工程</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sym w:font="Wingdings 2" w:char="00A3"/>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任一</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组团</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/批次</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内容/</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sym w:font="Wingdings 2" w:char="0052"/>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全部</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内容</w:t>
      </w:r>
      <w:r>
        <w:rPr>
          <w:rFonts w:hint="eastAsia" w:ascii="FangSong" w:hAnsi="FangSong" w:eastAsia="FangSong" w:cs="FangSong"/>
          <w:b/>
          <w:bCs/>
          <w:color w:val="000000" w:themeColor="text1"/>
          <w:sz w:val="28"/>
          <w:szCs w:val="28"/>
          <w:highlight w:val="none"/>
          <w:u w:val="single"/>
          <w14:textFill>
            <w14:solidFill>
              <w14:schemeClr w14:val="tx1"/>
            </w14:solidFill>
          </w14:textFill>
        </w:rPr>
        <w:t>保修</w:t>
      </w:r>
      <w:r>
        <w:rPr>
          <w:rFonts w:hint="eastAsia" w:ascii="FangSong" w:hAnsi="FangSong" w:eastAsia="FangSong" w:cs="FangSong"/>
          <w:b/>
          <w:bCs/>
          <w:color w:val="000000" w:themeColor="text1"/>
          <w:sz w:val="28"/>
          <w:szCs w:val="28"/>
          <w:highlight w:val="none"/>
          <w:u w:val="single"/>
          <w:lang w:val="en-US" w:eastAsia="zh-CN"/>
          <w14:textFill>
            <w14:solidFill>
              <w14:schemeClr w14:val="tx1"/>
            </w14:solidFill>
          </w14:textFill>
        </w:rPr>
        <w:t>二</w:t>
      </w:r>
      <w:r>
        <w:rPr>
          <w:rFonts w:hint="eastAsia" w:ascii="FangSong" w:hAnsi="FangSong" w:eastAsia="FangSong" w:cs="FangSong"/>
          <w:b/>
          <w:bCs/>
          <w:color w:val="000000" w:themeColor="text1"/>
          <w:sz w:val="28"/>
          <w:szCs w:val="28"/>
          <w:highlight w:val="none"/>
          <w:u w:val="single"/>
          <w14:textFill>
            <w14:solidFill>
              <w14:schemeClr w14:val="tx1"/>
            </w14:solidFill>
          </w14:textFill>
        </w:rPr>
        <w:t>年</w:t>
      </w:r>
      <w:r>
        <w:rPr>
          <w:rFonts w:hint="eastAsia" w:ascii="FangSong" w:hAnsi="FangSong" w:eastAsia="FangSong" w:cs="FangSong"/>
          <w:b/>
          <w:bCs/>
          <w:color w:val="000000" w:themeColor="text1"/>
          <w:sz w:val="28"/>
          <w:szCs w:val="28"/>
          <w:highlight w:val="none"/>
          <w:u w:val="single"/>
          <w:lang w:eastAsia="zh-CN"/>
          <w14:textFill>
            <w14:solidFill>
              <w14:schemeClr w14:val="tx1"/>
            </w14:solidFill>
          </w14:textFill>
        </w:rPr>
        <w:t>（</w:t>
      </w:r>
      <w:r>
        <w:rPr>
          <w:rFonts w:hint="eastAsia" w:ascii="FangSong" w:hAnsi="FangSong" w:eastAsia="FangSong" w:cs="FangSong"/>
          <w:b/>
          <w:bCs/>
          <w:color w:val="000000" w:themeColor="text1"/>
          <w:sz w:val="28"/>
          <w:szCs w:val="28"/>
          <w:highlight w:val="none"/>
          <w:u w:val="single"/>
          <w:lang w:val="en-US" w:eastAsia="zh-CN"/>
          <w14:textFill>
            <w14:solidFill>
              <w14:schemeClr w14:val="tx1"/>
            </w14:solidFill>
          </w14:textFill>
        </w:rPr>
        <w:t>国家或甲方与本项目建设单位另有更长保修期限规定的，从其规定</w:t>
      </w:r>
      <w:r>
        <w:rPr>
          <w:rFonts w:hint="eastAsia" w:ascii="FangSong" w:hAnsi="FangSong" w:eastAsia="FangSong" w:cs="FangSong"/>
          <w:b/>
          <w:bCs/>
          <w:color w:val="000000" w:themeColor="text1"/>
          <w:sz w:val="28"/>
          <w:szCs w:val="28"/>
          <w:highlight w:val="none"/>
          <w:u w:val="single"/>
          <w:lang w:eastAsia="zh-CN"/>
          <w14:textFill>
            <w14:solidFill>
              <w14:schemeClr w14:val="tx1"/>
            </w14:solidFill>
          </w14:textFill>
        </w:rPr>
        <w:t>）。</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保修期</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从</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本工程</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sym w:font="Wingdings 2" w:char="00A3"/>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该</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组团</w:t>
      </w:r>
      <w:r>
        <w:rPr>
          <w:rFonts w:hint="eastAsia" w:ascii="FangSong" w:hAnsi="FangSong" w:eastAsia="FangSong" w:cs="FangSong"/>
          <w:b w:val="0"/>
          <w:bCs w:val="0"/>
          <w:i w:val="0"/>
          <w:iCs w:val="0"/>
          <w:color w:val="000000" w:themeColor="text1"/>
          <w:sz w:val="28"/>
          <w:szCs w:val="28"/>
          <w:highlight w:val="none"/>
          <w:lang w:val="en-US" w:eastAsia="zh-CN"/>
          <w14:textFill>
            <w14:solidFill>
              <w14:schemeClr w14:val="tx1"/>
            </w14:solidFill>
          </w14:textFill>
        </w:rPr>
        <w:t>/批次</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内容/</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sym w:font="Wingdings 2" w:char="0052"/>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全部</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内容</w:t>
      </w:r>
      <w:r>
        <w:rPr>
          <w:rFonts w:hint="eastAsia" w:ascii="FangSong" w:hAnsi="FangSong" w:eastAsia="FangSong" w:cs="FangSong"/>
          <w:b/>
          <w:bCs/>
          <w:color w:val="000000" w:themeColor="text1"/>
          <w:sz w:val="28"/>
          <w:szCs w:val="28"/>
          <w:highlight w:val="none"/>
          <w:u w:val="single"/>
          <w:lang w:val="en-US" w:eastAsia="zh-CN"/>
          <w14:textFill>
            <w14:solidFill>
              <w14:schemeClr w14:val="tx1"/>
            </w14:solidFill>
          </w14:textFill>
        </w:rPr>
        <w:t>以移交建设单位的书面记录最迟签署日期</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之日起计</w:t>
      </w:r>
      <w:r>
        <w:rPr>
          <w:rFonts w:hint="eastAsia" w:ascii="FangSong" w:hAnsi="FangSong" w:eastAsia="FangSong" w:cs="FangSong"/>
          <w:b w:val="0"/>
          <w:bCs w:val="0"/>
          <w:i w:val="0"/>
          <w:iCs w:val="0"/>
          <w:color w:val="000000" w:themeColor="text1"/>
          <w:sz w:val="28"/>
          <w:szCs w:val="28"/>
          <w:highlight w:val="none"/>
          <w:shd w:val="clear" w:color="auto" w:fill="auto"/>
          <w14:textFill>
            <w14:solidFill>
              <w14:schemeClr w14:val="tx1"/>
            </w14:solidFill>
          </w14:textFill>
        </w:rPr>
        <w:t>。</w:t>
      </w:r>
    </w:p>
    <w:bookmarkEnd w:id="64"/>
    <w:p w14:paraId="133C2A41">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bookmarkStart w:id="65" w:name="_Toc24202"/>
      <w:bookmarkStart w:id="66" w:name="_Toc3557"/>
      <w:bookmarkStart w:id="67" w:name="_Toc15001"/>
      <w:bookmarkStart w:id="68" w:name="_Toc7932"/>
      <w:bookmarkStart w:id="69" w:name="_Toc10092"/>
      <w:bookmarkStart w:id="70" w:name="_Toc18309"/>
      <w:bookmarkStart w:id="71" w:name="_Toc14868"/>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第十二章、其他</w:t>
      </w:r>
      <w:bookmarkEnd w:id="65"/>
      <w:bookmarkEnd w:id="66"/>
      <w:bookmarkEnd w:id="67"/>
      <w:bookmarkEnd w:id="68"/>
      <w:bookmarkEnd w:id="69"/>
      <w:bookmarkEnd w:id="70"/>
      <w:bookmarkEnd w:id="71"/>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 xml:space="preserve"> </w:t>
      </w:r>
    </w:p>
    <w:p w14:paraId="21C40BEA">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1</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2</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.1甲乙双方联系人</w:t>
      </w:r>
    </w:p>
    <w:p w14:paraId="5BF4B6AE">
      <w:pPr>
        <w:keepNext w:val="0"/>
        <w:keepLines w:val="0"/>
        <w:pageBreakBefore w:val="0"/>
        <w:widowControl w:val="0"/>
        <w:numPr>
          <w:ilvl w:val="0"/>
          <w:numId w:val="0"/>
        </w:numPr>
        <w:kinsoku/>
        <w:wordWrap/>
        <w:overflowPunct/>
        <w:topLinePunct w:val="0"/>
        <w:autoSpaceDE/>
        <w:autoSpaceDN/>
        <w:bidi w:val="0"/>
        <w:adjustRightInd/>
        <w:snapToGrid w:val="0"/>
        <w:spacing w:line="470" w:lineRule="exact"/>
        <w:ind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12.1.1甲方指定</w:t>
      </w:r>
      <w:r>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t xml:space="preserve"> 林易国 </w:t>
      </w:r>
      <w:r>
        <w:rPr>
          <w:rFonts w:hint="eastAsia" w:ascii="FangSong" w:hAnsi="FangSong" w:eastAsia="FangSong" w:cs="FangSong"/>
          <w:color w:val="000000" w:themeColor="text1"/>
          <w:sz w:val="28"/>
          <w:highlight w:val="none"/>
          <w14:textFill>
            <w14:solidFill>
              <w14:schemeClr w14:val="tx1"/>
            </w14:solidFill>
          </w14:textFill>
        </w:rPr>
        <w:t>为本合同甲方执行联系人及</w:t>
      </w:r>
      <w:r>
        <w:rPr>
          <w:rFonts w:hint="eastAsia" w:ascii="FangSong" w:hAnsi="FangSong" w:eastAsia="FangSong" w:cs="FangSong"/>
          <w:color w:val="000000" w:themeColor="text1"/>
          <w:sz w:val="28"/>
          <w:highlight w:val="none"/>
          <w:lang w:val="en-US" w:eastAsia="zh-CN"/>
          <w14:textFill>
            <w14:solidFill>
              <w14:schemeClr w14:val="tx1"/>
            </w14:solidFill>
          </w14:textFill>
        </w:rPr>
        <w:t>本合同</w:t>
      </w:r>
      <w:r>
        <w:rPr>
          <w:rFonts w:hint="eastAsia" w:ascii="FangSong" w:hAnsi="FangSong" w:eastAsia="FangSong" w:cs="FangSong"/>
          <w:color w:val="000000" w:themeColor="text1"/>
          <w:sz w:val="28"/>
          <w:highlight w:val="none"/>
          <w14:textFill>
            <w14:solidFill>
              <w14:schemeClr w14:val="tx1"/>
            </w14:solidFill>
          </w14:textFill>
        </w:rPr>
        <w:t>甲方项目负责人</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，联系电话：</w:t>
      </w:r>
      <w:r>
        <w:rPr>
          <w:rFonts w:hint="eastAsia" w:ascii="FangSong" w:hAnsi="FangSong" w:eastAsia="FangSong" w:cs="FangSong"/>
          <w:i w:val="0"/>
          <w:iCs w:val="0"/>
          <w:color w:val="000000" w:themeColor="text1"/>
          <w:sz w:val="28"/>
          <w:szCs w:val="28"/>
          <w:highlight w:val="none"/>
          <w:u w:val="single"/>
          <w:shd w:val="clear" w:color="auto" w:fill="auto"/>
          <w:lang w:val="en-US" w:eastAsia="zh-CN"/>
          <w14:textFill>
            <w14:solidFill>
              <w14:schemeClr w14:val="tx1"/>
            </w14:solidFill>
          </w14:textFill>
        </w:rPr>
        <w:t>13929204778</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未经甲方加盖公章确认，甲方项目负责人及合同执行联系人、签约代表及其他职员均无权代表甲方做出减损、放弃甲方权利、乙方义务、乙方责任的行为，也无权做出增加甲方义务的行为。甲方对乙方发出的业务通知、单据、函件等文件、资料(包括但不限于收货单、确认单、联系函等)，须经甲方项目负责人及合同执行联系人签名并加盖甲方项目章(样式详见附件)方为有效，否则为无效文件，仅盖章或者仅签名的文件亦无效。甲方项目负责人及合同执行联系人系唯一有权对乙方该等文件、资料进行签名的主体，该权限具有人身专属性，不得转授权或委托第三方行使。非经甲方项目负责人及执行联系人本人签字确认并加盖甲方项目章的文件、资料，甲方均不予认可，对甲方不产生约束力。甲方变更项目负责人、合同执行联系人的，甲方以书面形式通知乙方。</w:t>
      </w:r>
    </w:p>
    <w:p w14:paraId="010DEB88">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12.1.2乙方</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指定</w:t>
      </w:r>
      <w:r>
        <w:rPr>
          <w:rFonts w:hint="eastAsia" w:ascii="FangSong" w:hAnsi="FangSong" w:eastAsia="FangSong" w:cs="FangSong"/>
          <w:b w:val="0"/>
          <w:bCs w:val="0"/>
          <w:i w:val="0"/>
          <w:iCs w:val="0"/>
          <w:color w:val="000000" w:themeColor="text1"/>
          <w:sz w:val="28"/>
          <w:szCs w:val="28"/>
          <w:highlight w:val="none"/>
          <w:u w:val="single"/>
          <w:shd w:val="clear" w:color="auto" w:fill="auto"/>
          <w:lang w:val="en-US" w:eastAsia="zh-CN"/>
          <w14:textFill>
            <w14:solidFill>
              <w14:schemeClr w14:val="tx1"/>
            </w14:solidFill>
          </w14:textFill>
        </w:rPr>
        <w:t xml:space="preserve">   （身份证号码：   ；手机/微信号码：  ；电子邮箱：    </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为本合同的乙方授权代表，本合同有效期内其为乙方授权处理与本合同相关事项的执行人，负责与甲方公司总部办理相关事务（如负责双方来往函件签收、签字、验收、确定增减合同款、确定结算金额、收款、签收并签认甲方对乙方违约行为作出的处理通知等行为）。</w:t>
      </w:r>
    </w:p>
    <w:p w14:paraId="480DC760">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12.1.3乙方</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指定</w:t>
      </w:r>
      <w:r>
        <w:rPr>
          <w:rFonts w:hint="eastAsia" w:ascii="FangSong" w:hAnsi="FangSong" w:eastAsia="FangSong" w:cs="FangSong"/>
          <w:b w:val="0"/>
          <w:bCs w:val="0"/>
          <w:i w:val="0"/>
          <w:iCs w:val="0"/>
          <w:color w:val="000000" w:themeColor="text1"/>
          <w:sz w:val="28"/>
          <w:szCs w:val="28"/>
          <w:highlight w:val="none"/>
          <w:u w:val="single"/>
          <w:shd w:val="clear" w:color="auto" w:fill="auto"/>
          <w:lang w:val="en-US" w:eastAsia="zh-CN"/>
          <w14:textFill>
            <w14:solidFill>
              <w14:schemeClr w14:val="tx1"/>
            </w14:solidFill>
          </w14:textFill>
        </w:rPr>
        <w:t xml:space="preserve">   （身份证号码：   ；手机/微信号码：  ；电子邮箱：    </w:t>
      </w:r>
      <w:r>
        <w:rPr>
          <w:rFonts w:hint="eastAsia" w:ascii="FangSong" w:hAnsi="FangSong" w:eastAsia="FangSong" w:cs="FangSong"/>
          <w:b w:val="0"/>
          <w:bCs w:val="0"/>
          <w:i w:val="0"/>
          <w:iCs w:val="0"/>
          <w:color w:val="000000" w:themeColor="text1"/>
          <w:sz w:val="28"/>
          <w:szCs w:val="28"/>
          <w:highlight w:val="none"/>
          <w:shd w:val="clear" w:color="auto" w:fill="auto"/>
          <w:lang w:eastAsia="zh-CN"/>
          <w14:textFill>
            <w14:solidFill>
              <w14:schemeClr w14:val="tx1"/>
            </w14:solidFill>
          </w14:textFill>
        </w:rPr>
        <w:t>）</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为本合同的乙方现场负责人，本合同有效期内其为乙方授权处理本项目施工现场相关事项执行人，负责与甲方项目现场的工作签认、安排等全部事务。现场负责人必须常驻本项目施工现场。</w:t>
      </w:r>
    </w:p>
    <w:p w14:paraId="31887A3F">
      <w:pPr>
        <w:keepNext w:val="0"/>
        <w:keepLines w:val="0"/>
        <w:pageBreakBefore w:val="0"/>
        <w:widowControl w:val="0"/>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乙方对乙方授权代表及乙方现场负责人的行为均予认可并承担一切责任。乙方如需更换授权或现场负责人，应提前三个工作日书面报经甲方同意，否则不得更换。</w:t>
      </w:r>
    </w:p>
    <w:p w14:paraId="054B5D72">
      <w:pPr>
        <w:keepNext w:val="0"/>
        <w:keepLines w:val="0"/>
        <w:pageBreakBefore w:val="0"/>
        <w:widowControl w:val="0"/>
        <w:kinsoku/>
        <w:wordWrap/>
        <w:overflowPunct/>
        <w:topLinePunct w:val="0"/>
        <w:autoSpaceDE/>
        <w:autoSpaceDN/>
        <w:bidi w:val="0"/>
        <w:adjustRightInd w:val="0"/>
        <w:snapToGrid w:val="0"/>
        <w:spacing w:line="520" w:lineRule="exact"/>
        <w:ind w:left="-198" w:leftChars="-200" w:right="0" w:rightChars="0" w:hanging="222" w:hangingChars="92"/>
        <w:textAlignment w:val="auto"/>
        <w:rPr>
          <w:rFonts w:hint="eastAsia" w:ascii="FangSong" w:hAnsi="FangSong" w:eastAsia="FangSong" w:cs="FangSong"/>
          <w:b/>
          <w:bCs/>
          <w:color w:val="000000" w:themeColor="text1"/>
          <w:sz w:val="24"/>
          <w:szCs w:val="24"/>
          <w:highlight w:val="none"/>
          <w14:textFill>
            <w14:solidFill>
              <w14:schemeClr w14:val="tx1"/>
            </w14:solidFill>
          </w14:textFill>
        </w:rPr>
      </w:pPr>
      <w:r>
        <w:rPr>
          <w:rFonts w:hint="eastAsia" w:ascii="FangSong" w:hAnsi="FangSong" w:eastAsia="FangSong" w:cs="FangSong"/>
          <w:b/>
          <w:bCs/>
          <w:color w:val="000000" w:themeColor="text1"/>
          <w:sz w:val="24"/>
          <w:szCs w:val="24"/>
          <w:highlight w:val="none"/>
          <w14:textFill>
            <w14:solidFill>
              <w14:schemeClr w14:val="tx1"/>
            </w14:solidFill>
          </w14:textFill>
        </w:rPr>
        <w:t xml:space="preserve">甲方(盖章):东莞市中泰建安工程有限公司    乙方(盖章):  </w:t>
      </w:r>
    </w:p>
    <w:p w14:paraId="0BC0A5B1">
      <w:pPr>
        <w:keepNext w:val="0"/>
        <w:keepLines w:val="0"/>
        <w:pageBreakBefore w:val="0"/>
        <w:widowControl w:val="0"/>
        <w:kinsoku/>
        <w:wordWrap/>
        <w:overflowPunct/>
        <w:topLinePunct w:val="0"/>
        <w:autoSpaceDE/>
        <w:autoSpaceDN/>
        <w:bidi w:val="0"/>
        <w:adjustRightInd w:val="0"/>
        <w:snapToGrid w:val="0"/>
        <w:spacing w:before="0" w:beforeLines="150" w:after="440" w:afterLines="150" w:line="520" w:lineRule="exact"/>
        <w:ind w:left="-198" w:leftChars="-200" w:right="0" w:rightChars="0" w:hanging="222" w:hangingChars="92"/>
        <w:textAlignment w:val="auto"/>
        <w:rPr>
          <w:rFonts w:hint="eastAsia" w:ascii="FangSong" w:hAnsi="FangSong" w:eastAsia="FangSong" w:cs="FangSong"/>
          <w:b/>
          <w:bCs/>
          <w:color w:val="000000" w:themeColor="text1"/>
          <w:sz w:val="24"/>
          <w:szCs w:val="24"/>
          <w:highlight w:val="none"/>
          <w14:textFill>
            <w14:solidFill>
              <w14:schemeClr w14:val="tx1"/>
            </w14:solidFill>
          </w14:textFill>
        </w:rPr>
      </w:pPr>
      <w:r>
        <w:rPr>
          <w:rFonts w:hint="eastAsia" w:ascii="FangSong" w:hAnsi="FangSong" w:eastAsia="FangSong" w:cs="FangSong"/>
          <w:b/>
          <w:bCs/>
          <w:color w:val="000000" w:themeColor="text1"/>
          <w:sz w:val="24"/>
          <w:szCs w:val="24"/>
          <w:highlight w:val="none"/>
          <w14:textFill>
            <w14:solidFill>
              <w14:schemeClr w14:val="tx1"/>
            </w14:solidFill>
          </w14:textFill>
        </w:rPr>
        <w:t>签约代表:                                签约代表:</w:t>
      </w:r>
    </w:p>
    <w:p w14:paraId="6D1CB2FD">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FangSong" w:hAnsi="FangSong" w:eastAsia="FangSong" w:cs="FangSong"/>
          <w:b/>
          <w:bCs/>
          <w:color w:val="000000" w:themeColor="text1"/>
          <w:sz w:val="24"/>
          <w:szCs w:val="24"/>
          <w:highlight w:val="none"/>
          <w14:textFill>
            <w14:solidFill>
              <w14:schemeClr w14:val="tx1"/>
            </w14:solidFill>
          </w14:textFill>
        </w:rPr>
      </w:pPr>
      <w:r>
        <w:rPr>
          <w:rFonts w:hint="eastAsia" w:ascii="FangSong" w:hAnsi="FangSong" w:eastAsia="FangSong" w:cs="FangSong"/>
          <w:b/>
          <w:bCs/>
          <w:color w:val="000000" w:themeColor="text1"/>
          <w:sz w:val="24"/>
          <w:szCs w:val="24"/>
          <w:highlight w:val="none"/>
          <w:lang w:val="en-US" w:eastAsia="zh-CN"/>
          <w14:textFill>
            <w14:solidFill>
              <w14:schemeClr w14:val="tx1"/>
            </w14:solidFill>
          </w14:textFill>
        </w:rPr>
        <w:t>统一社会信用代码</w:t>
      </w:r>
      <w:r>
        <w:rPr>
          <w:rFonts w:hint="eastAsia" w:ascii="FangSong" w:hAnsi="FangSong" w:eastAsia="FangSong" w:cs="FangSong"/>
          <w:b/>
          <w:bCs/>
          <w:color w:val="000000" w:themeColor="text1"/>
          <w:sz w:val="24"/>
          <w:szCs w:val="24"/>
          <w:highlight w:val="none"/>
          <w14:textFill>
            <w14:solidFill>
              <w14:schemeClr w14:val="tx1"/>
            </w14:solidFill>
          </w14:textFill>
        </w:rPr>
        <w:t xml:space="preserve">：91441900732168546R     </w:t>
      </w:r>
      <w:r>
        <w:rPr>
          <w:rFonts w:hint="eastAsia" w:ascii="FangSong" w:hAnsi="FangSong" w:eastAsia="FangSong" w:cs="FangSong"/>
          <w:b/>
          <w:bCs/>
          <w:color w:val="000000" w:themeColor="text1"/>
          <w:sz w:val="24"/>
          <w:szCs w:val="24"/>
          <w:highlight w:val="none"/>
          <w:lang w:val="en-US" w:eastAsia="zh-CN"/>
          <w14:textFill>
            <w14:solidFill>
              <w14:schemeClr w14:val="tx1"/>
            </w14:solidFill>
          </w14:textFill>
        </w:rPr>
        <w:t>统一社会信用代码</w:t>
      </w:r>
      <w:r>
        <w:rPr>
          <w:rFonts w:hint="eastAsia" w:ascii="FangSong" w:hAnsi="FangSong" w:eastAsia="FangSong" w:cs="FangSong"/>
          <w:b/>
          <w:bCs/>
          <w:color w:val="000000" w:themeColor="text1"/>
          <w:sz w:val="24"/>
          <w:szCs w:val="24"/>
          <w:highlight w:val="none"/>
          <w14:textFill>
            <w14:solidFill>
              <w14:schemeClr w14:val="tx1"/>
            </w14:solidFill>
          </w14:textFill>
        </w:rPr>
        <w:t>：</w:t>
      </w:r>
    </w:p>
    <w:p w14:paraId="0F9DC114">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FangSong" w:hAnsi="FangSong" w:eastAsia="FangSong" w:cs="FangSong"/>
          <w:b/>
          <w:bCs/>
          <w:color w:val="000000" w:themeColor="text1"/>
          <w:sz w:val="24"/>
          <w:szCs w:val="24"/>
          <w:highlight w:val="none"/>
          <w14:textFill>
            <w14:solidFill>
              <w14:schemeClr w14:val="tx1"/>
            </w14:solidFill>
          </w14:textFill>
        </w:rPr>
      </w:pPr>
      <w:r>
        <w:rPr>
          <w:rFonts w:hint="eastAsia" w:ascii="FangSong" w:hAnsi="FangSong" w:eastAsia="FangSong" w:cs="FangSong"/>
          <w:b/>
          <w:bCs/>
          <w:color w:val="000000" w:themeColor="text1"/>
          <w:sz w:val="24"/>
          <w:szCs w:val="24"/>
          <w:highlight w:val="none"/>
          <w14:textFill>
            <w14:solidFill>
              <w14:schemeClr w14:val="tx1"/>
            </w14:solidFill>
          </w14:textFill>
        </w:rPr>
        <w:t>账  号：548000013639239                  账  号：</w:t>
      </w:r>
    </w:p>
    <w:p w14:paraId="0590523C">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FangSong" w:hAnsi="FangSong" w:eastAsia="FangSong" w:cs="FangSong"/>
          <w:b/>
          <w:bCs/>
          <w:color w:val="000000" w:themeColor="text1"/>
          <w:sz w:val="24"/>
          <w:szCs w:val="24"/>
          <w:highlight w:val="none"/>
          <w14:textFill>
            <w14:solidFill>
              <w14:schemeClr w14:val="tx1"/>
            </w14:solidFill>
          </w14:textFill>
        </w:rPr>
      </w:pPr>
      <w:r>
        <w:rPr>
          <w:rFonts w:hint="eastAsia" w:ascii="FangSong" w:hAnsi="FangSong" w:eastAsia="FangSong" w:cs="FangSong"/>
          <w:b/>
          <w:bCs/>
          <w:color w:val="000000" w:themeColor="text1"/>
          <w:sz w:val="24"/>
          <w:szCs w:val="24"/>
          <w:highlight w:val="none"/>
          <w14:textFill>
            <w14:solidFill>
              <w14:schemeClr w14:val="tx1"/>
            </w14:solidFill>
          </w14:textFill>
        </w:rPr>
        <w:t xml:space="preserve">开户行：东莞银行股份有限公司元美支行     开户行：               </w:t>
      </w:r>
    </w:p>
    <w:p w14:paraId="57D37A30">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FangSong" w:hAnsi="FangSong" w:eastAsia="FangSong" w:cs="FangSong"/>
          <w:b/>
          <w:bCs/>
          <w:color w:val="000000" w:themeColor="text1"/>
          <w:sz w:val="24"/>
          <w:szCs w:val="24"/>
          <w:highlight w:val="none"/>
          <w14:textFill>
            <w14:solidFill>
              <w14:schemeClr w14:val="tx1"/>
            </w14:solidFill>
          </w14:textFill>
        </w:rPr>
      </w:pPr>
      <w:r>
        <w:rPr>
          <w:rFonts w:hint="eastAsia" w:ascii="FangSong" w:hAnsi="FangSong" w:eastAsia="FangSong" w:cs="FangSong"/>
          <w:b/>
          <w:bCs/>
          <w:color w:val="000000" w:themeColor="text1"/>
          <w:sz w:val="24"/>
          <w:szCs w:val="24"/>
          <w:highlight w:val="none"/>
          <w14:textFill>
            <w14:solidFill>
              <w14:schemeClr w14:val="tx1"/>
            </w14:solidFill>
          </w14:textFill>
        </w:rPr>
        <w:t>地 址：广东省东莞市南城街道鸿福路        地  址：</w:t>
      </w:r>
    </w:p>
    <w:p w14:paraId="5CD59E86">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FangSong" w:hAnsi="FangSong" w:eastAsia="FangSong" w:cs="FangSong"/>
          <w:b/>
          <w:bCs/>
          <w:color w:val="000000" w:themeColor="text1"/>
          <w:sz w:val="24"/>
          <w:szCs w:val="24"/>
          <w:highlight w:val="none"/>
          <w14:textFill>
            <w14:solidFill>
              <w14:schemeClr w14:val="tx1"/>
            </w14:solidFill>
          </w14:textFill>
        </w:rPr>
      </w:pPr>
      <w:r>
        <w:rPr>
          <w:rFonts w:hint="eastAsia" w:ascii="FangSong" w:hAnsi="FangSong" w:eastAsia="FangSong" w:cs="FangSong"/>
          <w:b/>
          <w:bCs/>
          <w:color w:val="000000" w:themeColor="text1"/>
          <w:sz w:val="24"/>
          <w:szCs w:val="24"/>
          <w:highlight w:val="none"/>
          <w14:textFill>
            <w14:solidFill>
              <w14:schemeClr w14:val="tx1"/>
            </w14:solidFill>
          </w14:textFill>
        </w:rPr>
        <w:t xml:space="preserve">106号1栋1712室01                                  </w:t>
      </w:r>
    </w:p>
    <w:p w14:paraId="26D9DC6A">
      <w:pPr>
        <w:keepNext w:val="0"/>
        <w:keepLines w:val="0"/>
        <w:pageBreakBefore w:val="0"/>
        <w:widowControl w:val="0"/>
        <w:kinsoku/>
        <w:wordWrap/>
        <w:overflowPunct/>
        <w:topLinePunct w:val="0"/>
        <w:autoSpaceDE/>
        <w:autoSpaceDN/>
        <w:bidi w:val="0"/>
        <w:adjustRightInd w:val="0"/>
        <w:snapToGrid w:val="0"/>
        <w:spacing w:line="360" w:lineRule="auto"/>
        <w:ind w:left="-198" w:leftChars="-200" w:right="0" w:rightChars="0" w:hanging="222" w:hangingChars="92"/>
        <w:textAlignment w:val="auto"/>
        <w:rPr>
          <w:rFonts w:hint="eastAsia" w:ascii="FangSong" w:hAnsi="FangSong" w:eastAsia="FangSong" w:cs="FangSong"/>
          <w:b/>
          <w:bCs/>
          <w:color w:val="000000" w:themeColor="text1"/>
          <w:sz w:val="24"/>
          <w:szCs w:val="24"/>
          <w:highlight w:val="none"/>
          <w14:textFill>
            <w14:solidFill>
              <w14:schemeClr w14:val="tx1"/>
            </w14:solidFill>
          </w14:textFill>
        </w:rPr>
      </w:pPr>
      <w:r>
        <w:rPr>
          <w:rFonts w:hint="eastAsia" w:ascii="FangSong" w:hAnsi="FangSong" w:eastAsia="FangSong" w:cs="FangSong"/>
          <w:b/>
          <w:bCs/>
          <w:color w:val="000000" w:themeColor="text1"/>
          <w:sz w:val="24"/>
          <w:szCs w:val="24"/>
          <w:highlight w:val="none"/>
          <w14:textFill>
            <w14:solidFill>
              <w14:schemeClr w14:val="tx1"/>
            </w14:solidFill>
          </w14:textFill>
        </w:rPr>
        <w:t>电  话：0769-22311322                    电  话:</w:t>
      </w:r>
    </w:p>
    <w:p w14:paraId="744BF73B">
      <w:pPr>
        <w:pStyle w:val="3"/>
        <w:keepNext w:val="0"/>
        <w:keepLines w:val="0"/>
        <w:pageBreakBefore w:val="0"/>
        <w:widowControl w:val="0"/>
        <w:kinsoku/>
        <w:wordWrap/>
        <w:overflowPunct/>
        <w:topLinePunct w:val="0"/>
        <w:autoSpaceDE/>
        <w:autoSpaceDN/>
        <w:bidi w:val="0"/>
        <w:adjustRightInd w:val="0"/>
        <w:snapToGrid w:val="0"/>
        <w:spacing w:line="360" w:lineRule="auto"/>
        <w:ind w:left="-420" w:leftChars="-200" w:right="0" w:rightChars="0" w:firstLine="0" w:firstLineChars="0"/>
        <w:textAlignment w:val="auto"/>
        <w:rPr>
          <w:rFonts w:hint="eastAsia" w:ascii="FangSong" w:hAnsi="FangSong" w:eastAsia="FangSong" w:cs="FangSong"/>
          <w:i w:val="0"/>
          <w:iCs w:val="0"/>
          <w:color w:val="000000" w:themeColor="text1"/>
          <w:sz w:val="24"/>
          <w:szCs w:val="24"/>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4"/>
          <w:szCs w:val="24"/>
          <w:highlight w:val="none"/>
          <w:u w:val="none"/>
          <w:shd w:val="clear" w:color="auto" w:fill="auto"/>
          <w:lang w:val="en-US" w:eastAsia="zh-CN"/>
          <w14:textFill>
            <w14:solidFill>
              <w14:schemeClr w14:val="tx1"/>
            </w14:solidFill>
          </w14:textFill>
        </w:rPr>
        <w:t>【</w:t>
      </w:r>
      <w:r>
        <w:rPr>
          <w:rFonts w:hint="eastAsia" w:ascii="FangSong" w:hAnsi="FangSong" w:eastAsia="FangSong" w:cs="FangSong"/>
          <w:b/>
          <w:bCs/>
          <w:i w:val="0"/>
          <w:iCs w:val="0"/>
          <w:color w:val="000000" w:themeColor="text1"/>
          <w:sz w:val="24"/>
          <w:szCs w:val="24"/>
          <w:highlight w:val="none"/>
          <w:u w:val="none"/>
          <w:shd w:val="clear" w:color="auto" w:fill="auto"/>
          <w:lang w:val="en-US" w:eastAsia="zh-CN"/>
          <w14:textFill>
            <w14:solidFill>
              <w14:schemeClr w14:val="tx1"/>
            </w14:solidFill>
          </w14:textFill>
        </w:rPr>
        <w:t>甲方人员如有营私舞弊、吃拿卡要等损害乙方合法权益的行为，乙方可拨打投诉专线 4000968086或发邮件至投诉邮箱:zhglzx@nanfeng.cn，也可至广东省东莞市南城街道鸿福路106号南峰中心12楼内控中心办公室面诉。</w:t>
      </w:r>
      <w:r>
        <w:rPr>
          <w:rFonts w:hint="eastAsia" w:ascii="FangSong" w:hAnsi="FangSong" w:eastAsia="FangSong" w:cs="FangSong"/>
          <w:i w:val="0"/>
          <w:iCs w:val="0"/>
          <w:color w:val="000000" w:themeColor="text1"/>
          <w:sz w:val="24"/>
          <w:szCs w:val="24"/>
          <w:highlight w:val="none"/>
          <w:u w:val="none"/>
          <w:shd w:val="clear" w:color="auto" w:fill="auto"/>
          <w:lang w:val="en-US" w:eastAsia="zh-CN"/>
          <w14:textFill>
            <w14:solidFill>
              <w14:schemeClr w14:val="tx1"/>
            </w14:solidFill>
          </w14:textFill>
        </w:rPr>
        <w:t>】</w:t>
      </w:r>
    </w:p>
    <w:p w14:paraId="32A492D4">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FangSong" w:hAnsi="FangSong" w:eastAsia="FangSong" w:cs="FangSong"/>
          <w:i w:val="0"/>
          <w:iCs w:val="0"/>
          <w:color w:val="000000" w:themeColor="text1"/>
          <w:sz w:val="24"/>
          <w:szCs w:val="24"/>
          <w:highlight w:val="none"/>
          <w:u w:val="none"/>
          <w:shd w:val="clear" w:color="auto" w:fill="auto"/>
          <w:lang w:val="en-US" w:eastAsia="zh-CN"/>
          <w14:textFill>
            <w14:solidFill>
              <w14:schemeClr w14:val="tx1"/>
            </w14:solidFill>
          </w14:textFill>
        </w:rPr>
      </w:pPr>
    </w:p>
    <w:p w14:paraId="329FA19E">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FangSong" w:hAnsi="FangSong" w:eastAsia="FangSong" w:cs="FangSong"/>
          <w:i w:val="0"/>
          <w:iCs w:val="0"/>
          <w:color w:val="000000" w:themeColor="text1"/>
          <w:sz w:val="24"/>
          <w:szCs w:val="24"/>
          <w:highlight w:val="none"/>
          <w:u w:val="none"/>
          <w:shd w:val="clear" w:color="auto" w:fill="auto"/>
          <w:lang w:val="en-US" w:eastAsia="zh-CN"/>
          <w14:textFill>
            <w14:solidFill>
              <w14:schemeClr w14:val="tx1"/>
            </w14:solidFill>
          </w14:textFill>
        </w:rPr>
      </w:pPr>
    </w:p>
    <w:p w14:paraId="234A3F14">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FangSong" w:hAnsi="FangSong" w:eastAsia="FangSong" w:cs="FangSong"/>
          <w:i w:val="0"/>
          <w:iCs w:val="0"/>
          <w:color w:val="000000" w:themeColor="text1"/>
          <w:sz w:val="24"/>
          <w:szCs w:val="24"/>
          <w:highlight w:val="none"/>
          <w:u w:val="none"/>
          <w:shd w:val="clear" w:color="auto" w:fill="auto"/>
          <w:lang w:val="en-US" w:eastAsia="zh-CN"/>
          <w14:textFill>
            <w14:solidFill>
              <w14:schemeClr w14:val="tx1"/>
            </w14:solidFill>
          </w14:textFill>
        </w:rPr>
      </w:pPr>
    </w:p>
    <w:p w14:paraId="439D6FFB">
      <w:pPr>
        <w:pStyle w:val="3"/>
        <w:keepNext w:val="0"/>
        <w:keepLines w:val="0"/>
        <w:pageBreakBefore w:val="0"/>
        <w:widowControl w:val="0"/>
        <w:kinsoku/>
        <w:wordWrap/>
        <w:overflowPunct/>
        <w:topLinePunct w:val="0"/>
        <w:autoSpaceDE/>
        <w:autoSpaceDN/>
        <w:bidi w:val="0"/>
        <w:adjustRightInd w:val="0"/>
        <w:snapToGrid w:val="0"/>
        <w:spacing w:line="420" w:lineRule="exact"/>
        <w:ind w:left="-420" w:leftChars="-200" w:right="0" w:rightChars="0" w:firstLine="0" w:firstLineChars="0"/>
        <w:textAlignment w:val="auto"/>
        <w:rPr>
          <w:rFonts w:hint="eastAsia" w:ascii="FangSong" w:hAnsi="FangSong" w:eastAsia="FangSong" w:cs="FangSong"/>
          <w:i w:val="0"/>
          <w:iCs w:val="0"/>
          <w:color w:val="000000" w:themeColor="text1"/>
          <w:sz w:val="24"/>
          <w:szCs w:val="24"/>
          <w:highlight w:val="none"/>
          <w:u w:val="none"/>
          <w:shd w:val="clear" w:color="auto" w:fill="auto"/>
          <w:lang w:val="en-US" w:eastAsia="zh-CN"/>
          <w14:textFill>
            <w14:solidFill>
              <w14:schemeClr w14:val="tx1"/>
            </w14:solidFill>
          </w14:textFill>
        </w:rPr>
      </w:pPr>
    </w:p>
    <w:p w14:paraId="048FA84D">
      <w:pPr>
        <w:keepNext w:val="0"/>
        <w:keepLines w:val="0"/>
        <w:pageBreakBefore w:val="0"/>
        <w:widowControl w:val="0"/>
        <w:numPr>
          <w:ilvl w:val="0"/>
          <w:numId w:val="1"/>
        </w:numPr>
        <w:tabs>
          <w:tab w:val="left" w:pos="6272"/>
        </w:tabs>
        <w:kinsoku/>
        <w:wordWrap/>
        <w:overflowPunct/>
        <w:topLinePunct w:val="0"/>
        <w:autoSpaceDE/>
        <w:autoSpaceDN/>
        <w:bidi w:val="0"/>
        <w:adjustRightInd w:val="0"/>
        <w:snapToGrid w:val="0"/>
        <w:spacing w:line="360" w:lineRule="auto"/>
        <w:ind w:right="0" w:rightChars="0" w:firstLine="562" w:firstLineChars="200"/>
        <w:jc w:val="center"/>
        <w:textAlignment w:val="auto"/>
        <w:outlineLvl w:val="0"/>
        <w:rPr>
          <w:rFonts w:hint="eastAsia" w:ascii="FangSong" w:hAnsi="FangSong" w:eastAsia="FangSong" w:cs="FangSong"/>
          <w:b/>
          <w:bCs/>
          <w:i w:val="0"/>
          <w:iCs w:val="0"/>
          <w:color w:val="000000" w:themeColor="text1"/>
          <w:kern w:val="0"/>
          <w:sz w:val="28"/>
          <w:szCs w:val="28"/>
          <w:highlight w:val="none"/>
          <w:u w:val="none"/>
          <w:shd w:val="clear" w:color="auto" w:fill="auto"/>
          <w:lang w:val="en-US" w:eastAsia="zh-CN"/>
          <w14:textFill>
            <w14:solidFill>
              <w14:schemeClr w14:val="tx1"/>
            </w14:solidFill>
          </w14:textFill>
        </w:rPr>
      </w:pPr>
      <w:bookmarkStart w:id="72" w:name="_Toc24286"/>
      <w:bookmarkStart w:id="73" w:name="_Toc28852"/>
      <w:r>
        <w:rPr>
          <w:rFonts w:hint="eastAsia" w:ascii="FangSong" w:hAnsi="FangSong" w:eastAsia="FangSong" w:cs="FangSong"/>
          <w:b/>
          <w:bCs/>
          <w:i w:val="0"/>
          <w:iCs w:val="0"/>
          <w:color w:val="000000" w:themeColor="text1"/>
          <w:kern w:val="0"/>
          <w:sz w:val="28"/>
          <w:szCs w:val="28"/>
          <w:highlight w:val="none"/>
          <w:u w:val="none"/>
          <w:shd w:val="clear" w:color="auto" w:fill="auto"/>
          <w:lang w:val="en-US" w:eastAsia="zh-CN"/>
          <w14:textFill>
            <w14:solidFill>
              <w14:schemeClr w14:val="tx1"/>
            </w14:solidFill>
          </w14:textFill>
        </w:rPr>
        <w:t>合同通用条款</w:t>
      </w:r>
      <w:bookmarkEnd w:id="72"/>
      <w:bookmarkEnd w:id="73"/>
    </w:p>
    <w:p w14:paraId="3B76CC84">
      <w:pPr>
        <w:keepNext w:val="0"/>
        <w:keepLines w:val="0"/>
        <w:pageBreakBefore w:val="0"/>
        <w:widowControl w:val="0"/>
        <w:kinsoku/>
        <w:wordWrap/>
        <w:overflowPunct/>
        <w:topLinePunct w:val="0"/>
        <w:autoSpaceDE/>
        <w:autoSpaceDN/>
        <w:bidi w:val="0"/>
        <w:adjustRightInd w:val="0"/>
        <w:snapToGrid w:val="0"/>
        <w:spacing w:line="360" w:lineRule="auto"/>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bookmarkStart w:id="74" w:name="_Toc11047"/>
      <w:bookmarkStart w:id="75" w:name="_Toc29752"/>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第一章、承包方式</w:t>
      </w:r>
      <w:bookmarkEnd w:id="74"/>
      <w:bookmarkEnd w:id="75"/>
    </w:p>
    <w:p w14:paraId="6CB36E09">
      <w:pPr>
        <w:keepNext w:val="0"/>
        <w:keepLines w:val="0"/>
        <w:pageBreakBefore w:val="0"/>
        <w:widowControl w:val="0"/>
        <w:tabs>
          <w:tab w:val="left" w:pos="6780"/>
        </w:tabs>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1.1包第三方检测合格且承担所有费用，</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包深化设计，</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包所有机械设备（含进退场），包安全文明施工，包各类材料和成品的样板提供及产品检验检测费用，包本工程检测合格，包工期，包一切措施，包质量，</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包甲方、建设单位、监理单位及政府相关部门的各种验收，包竣工验收通过并取得相关意见书以及承担为此工作产生的所有费用，</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包各种风险，包保险，包编制竣工图，包配合竣工资料编制，包资料（包各种形式的资料编写、收集、归档，并满足竣工验收要求及甲方与建设单位结算要求），包成品保护，包场地清理，包各种情形所要求的赶工措施及产生的费用，包因乙方原因引起的所有返工的人工、材料及机械费，包安全，包验收合格，包保修，包乙方人员生活电，包管理，包利润，包税金，包物价上涨，包其他工种配合可能产生的降效及费用，包施工过程中涉及的一切风险因素、内容及费用。</w:t>
      </w:r>
    </w:p>
    <w:p w14:paraId="36FB8535">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bookmarkStart w:id="76" w:name="_Toc29690"/>
      <w:bookmarkStart w:id="77" w:name="_Toc21711"/>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第二章、承包范围及主要工程内容</w:t>
      </w:r>
      <w:bookmarkEnd w:id="76"/>
      <w:bookmarkEnd w:id="77"/>
    </w:p>
    <w:p w14:paraId="1FB75A6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bookmarkStart w:id="78" w:name="_Toc10183"/>
      <w:bookmarkStart w:id="79" w:name="_Toc8809"/>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2.1甲方提供的，经甲方权限流程审批的本工程施工图及施工做法、招标清单（详见附件）、交楼标准、图纸会审、经甲方权限流程审批的施工方案或施工组织设计等文件所含内容由乙方施工，除本合同另有约定的除外。甲方有权调整乙方的承包范围及内容，乙方不得以任何理由拒绝，否则甲方有权单方解除合同。</w:t>
      </w:r>
    </w:p>
    <w:p w14:paraId="5F10EC7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2.2乙方已充分了解甲方提供工作面的基层情况，结算时不会因本工程基层清理而要求甲方增补费用。</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乙方施工前，须在甲方施工员组织下对甲方（或其他单位）交付的施工界面进行检查，并签订好《工完场清交接单》（格式详见附件）后方可进场施工；如乙方未签订《工完场清交接单》即施工的，视乙方认为适于施工并作为乙方施工前提，因该界面导致乙方施工内容不符合合同要求的，乙方自费返工至符合合同要求且不</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得</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向甲方（或其他施工单位）索赔。</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对该违约行为，甲方对责任单位（包括上一道工序施工单位）收取1000元/次违约金</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w:t>
      </w:r>
    </w:p>
    <w:p w14:paraId="2C33E0BB">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2.3乙方负责购买其在本项目工作的所有人员的社会保险、工伤保险、人身意外伤害保险，对本工程质量按合同约定承担保修责任，对本工程的施工质量、安全生产、文明施工、工期进度和甲供材限额使用等相关事项承担全部责任，相关费用等已包含在本合同第一部分合同专用条款第六章约定的合同价格中，甲方无需另行支付费用给乙方。</w:t>
      </w:r>
    </w:p>
    <w:p w14:paraId="2A63607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2.4本项目设计变更引起的增加工程，无论工程量大小及施工难度系数高低，如甲方要求乙方施工，乙方须按甲方要求施工，相关费用按本合同约定办理。</w:t>
      </w:r>
    </w:p>
    <w:p w14:paraId="78D3FA1B">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鉴于本合同所列单价未必完善，如本工程施工过程中发生新的工程变更内容（例：工程设计变更或增加承包内容等导致的新工程等）且无适用的合同单价，乙方须按甲方要求先行施工（否则每延迟一天乙方向甲方支付违约金人民币两千元），并在甲方通知施工之日起三个工作日内书面向甲方申报工程单价（申报格式以甲方确定的为准），逾期不申报视为乙方同意甲方单方确定的结算价格。</w:t>
      </w:r>
    </w:p>
    <w:p w14:paraId="41575300">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2.5乙方负责本工程施工现场内所需材料、机具的运输。</w:t>
      </w:r>
    </w:p>
    <w:p w14:paraId="698FCA4E">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2.6乙方负责本工程材料、机具堆放场的文明施工工作。</w:t>
      </w:r>
    </w:p>
    <w:p w14:paraId="009F2EEA">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2.7乙方自行解决乙方人员在本项目的食宿，相关费用已包含在各项</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sym w:font="Wingdings 2" w:char="0052"/>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合同单价/</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sym w:font="Wingdings 2" w:char="00A3"/>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合同总价中，不另行单列计费。</w:t>
      </w:r>
    </w:p>
    <w:p w14:paraId="3DC6E402">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2.8</w:t>
      </w:r>
      <w:r>
        <w:rPr>
          <w:rFonts w:hint="default" w:ascii="FangSong" w:hAnsi="FangSong" w:eastAsia="FangSong" w:cs="FangSong"/>
          <w:b w:val="0"/>
          <w:bCs w:val="0"/>
          <w:color w:val="000000" w:themeColor="text1"/>
          <w:sz w:val="28"/>
          <w:szCs w:val="28"/>
          <w:highlight w:val="none"/>
          <w:lang w:val="en-US" w:eastAsia="zh-CN"/>
          <w14:textFill>
            <w14:solidFill>
              <w14:schemeClr w14:val="tx1"/>
            </w14:solidFill>
          </w14:textFill>
        </w:rPr>
        <w:t>乙方</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负责</w:t>
      </w:r>
      <w:r>
        <w:rPr>
          <w:rFonts w:hint="default" w:ascii="FangSong" w:hAnsi="FangSong" w:eastAsia="FangSong" w:cs="FangSong"/>
          <w:b w:val="0"/>
          <w:bCs w:val="0"/>
          <w:color w:val="000000" w:themeColor="text1"/>
          <w:sz w:val="28"/>
          <w:szCs w:val="28"/>
          <w:highlight w:val="none"/>
          <w:lang w:val="en-US" w:eastAsia="zh-CN"/>
          <w14:textFill>
            <w14:solidFill>
              <w14:schemeClr w14:val="tx1"/>
            </w14:solidFill>
          </w14:textFill>
        </w:rPr>
        <w:t>协调、处理本工程涉及的各类关系（包括但不限于政府部门、周边居民等关系），确保进退场及施工过程合法、合规、不扰民，相关费用已包含在</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各项</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sym w:font="Wingdings 2" w:char="0052"/>
      </w:r>
      <w:r>
        <w:rPr>
          <w:rFonts w:hint="default" w:ascii="FangSong" w:hAnsi="FangSong" w:eastAsia="FangSong" w:cs="FangSong"/>
          <w:b w:val="0"/>
          <w:bCs w:val="0"/>
          <w:color w:val="000000" w:themeColor="text1"/>
          <w:sz w:val="28"/>
          <w:szCs w:val="28"/>
          <w:highlight w:val="none"/>
          <w:lang w:val="en-US" w:eastAsia="zh-CN"/>
          <w14:textFill>
            <w14:solidFill>
              <w14:schemeClr w14:val="tx1"/>
            </w14:solidFill>
          </w14:textFill>
        </w:rPr>
        <w:t>合同</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单</w:t>
      </w:r>
      <w:r>
        <w:rPr>
          <w:rFonts w:hint="default" w:ascii="FangSong" w:hAnsi="FangSong" w:eastAsia="FangSong" w:cs="FangSong"/>
          <w:b w:val="0"/>
          <w:bCs w:val="0"/>
          <w:color w:val="000000" w:themeColor="text1"/>
          <w:sz w:val="28"/>
          <w:szCs w:val="28"/>
          <w:highlight w:val="none"/>
          <w:lang w:val="en-US" w:eastAsia="zh-CN"/>
          <w14:textFill>
            <w14:solidFill>
              <w14:schemeClr w14:val="tx1"/>
            </w14:solidFill>
          </w14:textFill>
        </w:rPr>
        <w:t>价</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sym w:font="Wingdings 2" w:char="00A3"/>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合同总价</w:t>
      </w:r>
      <w:r>
        <w:rPr>
          <w:rFonts w:hint="default" w:ascii="FangSong" w:hAnsi="FangSong" w:eastAsia="FangSong" w:cs="FangSong"/>
          <w:b w:val="0"/>
          <w:bCs w:val="0"/>
          <w:color w:val="000000" w:themeColor="text1"/>
          <w:sz w:val="28"/>
          <w:szCs w:val="28"/>
          <w:highlight w:val="none"/>
          <w:lang w:val="en-US" w:eastAsia="zh-CN"/>
          <w14:textFill>
            <w14:solidFill>
              <w14:schemeClr w14:val="tx1"/>
            </w14:solidFill>
          </w14:textFill>
        </w:rPr>
        <w:t>内，不另行计取</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w:t>
      </w:r>
    </w:p>
    <w:p w14:paraId="64CA0D25">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第三章、工期</w:t>
      </w:r>
      <w:bookmarkEnd w:id="78"/>
      <w:bookmarkEnd w:id="79"/>
    </w:p>
    <w:p w14:paraId="315A2203">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80" w:name="_Toc3219"/>
      <w:bookmarkStart w:id="81" w:name="_Toc26647"/>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3.1本合同工期为计划工期，实际应开工、竣工时间以甲方书面通知为准，甲方书面通知形式包括不限于微信、短信、传真、电子邮件、纸质文件等，乙方收到甲方书面发出的《分包单位开工令》后方可进场，开工时间以开工令通知要求时间为准。乙方无条件按甲方要求调整开工、竣工时间。如甲方变更工期，乙方自行调整其人员、材料物资、资金的安排，随时配合甲方开工、竣工并按本合同约定执行。因甲方变更工期导致乙方损失的补偿费用已经包含在</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sym w:font="Wingdings 2" w:char="0052"/>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合同单价</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sym w:font="Wingdings 2" w:char="00A3"/>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合同总价内，甲方不另补偿或增加任何费用给乙方。因甲方原因导致乙方延迟进场的，经甲方书面确认后工期相应顺延，但甲方不额外支付窝工费、停工费等费用给乙方，乙方不因此追究甲方任何责任及赔偿损失。</w:t>
      </w:r>
    </w:p>
    <w:p w14:paraId="22E49C0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3.2乙方提交的开工资料须满足甲方要求。乙方在收到甲方项目负责人签发并加盖甲方项目章的开工令（格式详见附件）后，按开工令要求进场。</w:t>
      </w:r>
    </w:p>
    <w:p w14:paraId="137208AC">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3.3乙方的施工物资须持有上述甲方签发的有效书面开工令后方可进场，否则视乙方物资未经甲方允许而占用本项目场地，乙方须立即按甲方要求将物资退场。用于本项目的进场物资由乙方自行保管。如乙方的行为给甲方造成损失，乙方自愿承担相应的全部损失及费用，包括但不限于人工清理费用、修复费用、场地租赁费用、延误赔偿金等。</w:t>
      </w:r>
    </w:p>
    <w:p w14:paraId="4455A629">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3.4乙方须严格遵照甲方制订的施工进度计划施工及完成相关工作，接受甲方项目部施工任务安排，否则乙方按合同向甲方支付违约金。</w:t>
      </w:r>
    </w:p>
    <w:p w14:paraId="34F96A75">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3.5乙方已充分考虑天气因素、除不可抗力（如：地震、海啸、瘟疫、骚乱、戒严、暴动、战争等法定情形）外其他原因可能对工期的影响，乙方同意不因任何原因要求延长工期。</w:t>
      </w:r>
    </w:p>
    <w:p w14:paraId="32CC50FC">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3.6本工程施工过程出现赶工、交叉作业、停工（包括建设单位原因造成的停工）及工人工资、材料费、机具费上涨等导致乙方成本、费用发生增加，乙方不因此要求甲方对合同价格进行调整和另行增补费用。</w:t>
      </w:r>
    </w:p>
    <w:p w14:paraId="3E683B51">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3.7春节、元旦、五一、十一、周末等法定节假日、休息日及技术要求或进度计划要求进行赶工、加班等费用已包含在本合同约定的☑合同单价/□合同总价内，甲方无需另行付费给乙方。</w:t>
      </w:r>
    </w:p>
    <w:p w14:paraId="3445B42E">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3.8乙方在本合同签订前已勘察本项目现场，对本工程特性全部清楚，因甲方原因导致施工计划调整的，乙方免费积极配合。</w:t>
      </w:r>
    </w:p>
    <w:p w14:paraId="2C4D282F">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3.9乙方认为甲方或其他单位未配合提供所需工作面、机具及材料而影响施工进度时，须书面告知甲方并按甲方要求办理相关事宜，否则视为不影响乙方施工，乙方不得因此要求延长工期。</w:t>
      </w:r>
    </w:p>
    <w:p w14:paraId="3700797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3.10乙方须严格遵照甲方制订的施工进度计划开展具体施工工作，每周必须到甲方项目部在《施工任务表》上签认施工任务并保证完成，否则向甲方支付违约金伍仟元/次。</w:t>
      </w:r>
    </w:p>
    <w:p w14:paraId="588005D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3.11本项目竣工验收移交甲方后、保修期结束前，如甲方在本项目内有新增工程且要求乙方进行报价施工时，乙方须予配合。</w:t>
      </w:r>
    </w:p>
    <w:p w14:paraId="545CB480">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第四章、工程质量标准</w:t>
      </w:r>
      <w:bookmarkEnd w:id="80"/>
      <w:bookmarkEnd w:id="81"/>
    </w:p>
    <w:p w14:paraId="35F2CE67">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82" w:name="_Toc8460"/>
      <w:bookmarkStart w:id="83" w:name="_Toc17786"/>
      <w:bookmarkStart w:id="84" w:name="_Toc13366"/>
      <w:r>
        <w:rPr>
          <w:rFonts w:hint="eastAsia" w:ascii="FangSong" w:hAnsi="FangSong" w:eastAsia="FangSong" w:cs="FangSong"/>
          <w:color w:val="000000" w:themeColor="text1"/>
          <w:sz w:val="28"/>
          <w:szCs w:val="28"/>
          <w:highlight w:val="none"/>
          <w:lang w:val="en-US" w:eastAsia="zh-CN"/>
          <w14:textFill>
            <w14:solidFill>
              <w14:schemeClr w14:val="tx1"/>
            </w14:solidFill>
          </w14:textFill>
        </w:rPr>
        <w:t>4.1甲方（或监理单位、建设单位、政府部门）检查、验收本工程或本项目时，乙方须安排管理人员配合检查、验收，否则每次向甲方支付违约金人民币壹仟元。乙方施工过程中必须进行质量自检，并按甲方要求做好标记及书面资料，严格执行三级检查制度。乙方须坚决落实甲方、政府部门提出的整改要求，凡未按要求落实整改的，乙方向甲方支付违约金贰仟至壹万元/次，整改二次以上的甲方有权对本工程按</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sym w:font="Wingdings 2" w:char="0052"/>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合同单价/□合同总价下浮2%予以结算。 </w:t>
      </w:r>
    </w:p>
    <w:p w14:paraId="2A13A95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4.2由于乙方原因导致本工程任一部位质量达不到合同约定的质量标准或不符合施工规范的，乙方无条件完成整改，所发生的一切费用由乙方承担。凡是发生第二次相同问题再整改的，乙方每次向甲方额外支付违约金壹仟元以上。                    </w:t>
      </w:r>
    </w:p>
    <w:p w14:paraId="3A77040B">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85" w:name="_Toc14414"/>
      <w:bookmarkStart w:id="86" w:name="_Toc20800"/>
      <w:r>
        <w:rPr>
          <w:rFonts w:hint="eastAsia" w:ascii="FangSong" w:hAnsi="FangSong" w:eastAsia="FangSong" w:cs="FangSong"/>
          <w:color w:val="000000" w:themeColor="text1"/>
          <w:sz w:val="28"/>
          <w:szCs w:val="28"/>
          <w:highlight w:val="none"/>
          <w:lang w:val="en-US" w:eastAsia="zh-CN"/>
          <w14:textFill>
            <w14:solidFill>
              <w14:schemeClr w14:val="tx1"/>
            </w14:solidFill>
          </w14:textFill>
        </w:rPr>
        <w:t>4.3乙供材料收货验收流程及标准</w:t>
      </w:r>
      <w:bookmarkEnd w:id="85"/>
      <w:bookmarkEnd w:id="86"/>
    </w:p>
    <w:p w14:paraId="1A54D2AB">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4.3.1乙方自本合同签订之日起5日内将所有拟进入施工现场的材料、机械、仪表、设备等报订货进场计划申报单，将明细交甲方项目部核实并存档，清单须包含材料的名称、规格、型号、数量、订货时间（附合同或订货依据）、抵达乙方时间、抵达施工现场时间等内容，各方签字确认后留存，以作为各阶段进度计划的附页及退场时的核查依据。</w:t>
      </w:r>
    </w:p>
    <w:p w14:paraId="7CD9882A">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乙方在选择运输材料的设备时，须提前向甲方项目部安全员报备，选择适合的路线准时抵达，避免现场车辆拥堵，运输设备总重不得超过现场道路限载，并服从甲方项目人员指挥，装卸时注意施工安全。</w:t>
      </w:r>
    </w:p>
    <w:p w14:paraId="3F4442F6">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乙方的施工周转材料和小型机具，进场前应报甲方项目部备案，做好特殊标记，由备案人员清点后方可使用，无特殊标记的周转材料不得进场，私自进场的不得外运。</w:t>
      </w:r>
    </w:p>
    <w:p w14:paraId="7FD40A39">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4.3.2甲方施工员在乙供材料、设备进场时，有权对品牌、规格、型号、质量等进行抽检并拍照留存。乙供材料进场时，乙方须向甲方提供产品出厂合格证、出厂质量证明书等相关资料并在当天移交甲方存档。</w:t>
      </w:r>
    </w:p>
    <w:p w14:paraId="226B868C">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4.3.3乙方所供材料质量如不符本合同要求，甲方项目部无权同意用于本工程（无论是否折价交易），此种情况下，无论甲方项目部任何人员签字同意均无效且视为乙方未履行提供合格材料的义务，甲方不支付相关款项，乙方按合同约定承担未提供合格材料的违约责任。</w:t>
      </w:r>
    </w:p>
    <w:p w14:paraId="2A23217E">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4.3.4对不符合合同要求的乙供材料（如材料的品牌、规格、型号、材质、质量等不符合合同约定），由甲方本合同执行联系人按合同要求直接拒收、退场并做好记录备查，不允许折价收货不符合合同要求的材料，且乙方向甲方支付违约金（违约金金额等于不符合合同约定的材料金额的三倍但最少不低于伍仟元/次），甲方有权在任意应付给乙方的合同款中自行扣取违约金。</w:t>
      </w:r>
    </w:p>
    <w:p w14:paraId="31BA70E3">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4.3.5乙方用于本工程的所有材料、机械设备必须符合现行国家及项目当地的相关规定，同时按甲方《分包单位材料管理制度》执行。 </w:t>
      </w:r>
    </w:p>
    <w:p w14:paraId="633B8BEA">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4.4乙方必须以甲方验收合格为标准，无条件接受返工、整改，工期不得顺延。 </w:t>
      </w:r>
    </w:p>
    <w:p w14:paraId="04EAB9F0">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第五章、合同价款</w:t>
      </w:r>
      <w:bookmarkEnd w:id="82"/>
      <w:bookmarkEnd w:id="83"/>
      <w:bookmarkEnd w:id="84"/>
    </w:p>
    <w:p w14:paraId="029EE51D">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87" w:name="_Toc1479"/>
      <w:bookmarkStart w:id="88" w:name="_Toc4027"/>
      <w:bookmarkStart w:id="89" w:name="_Toc12707"/>
      <w:bookmarkStart w:id="90" w:name="_Toc17936"/>
      <w:bookmarkStart w:id="91" w:name="_Toc13078"/>
      <w:bookmarkStart w:id="92" w:name="_Toc8540"/>
      <w:r>
        <w:rPr>
          <w:rFonts w:hint="eastAsia" w:ascii="FangSong" w:hAnsi="FangSong" w:eastAsia="FangSong" w:cs="FangSong"/>
          <w:color w:val="000000" w:themeColor="text1"/>
          <w:sz w:val="28"/>
          <w:szCs w:val="28"/>
          <w:highlight w:val="none"/>
          <w:lang w:val="en-US" w:eastAsia="zh-CN"/>
          <w14:textFill>
            <w14:solidFill>
              <w14:schemeClr w14:val="tx1"/>
            </w14:solidFill>
          </w14:textFill>
        </w:rPr>
        <w:t>5.1☑合同单价/□合同总价包括乙方完成下述工作及应对下述情况、风险的费用，甲方无需另行付费给乙方：</w:t>
      </w:r>
      <w:bookmarkEnd w:id="87"/>
      <w:bookmarkEnd w:id="88"/>
      <w:bookmarkEnd w:id="89"/>
    </w:p>
    <w:p w14:paraId="35F62ADA">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（1）确保本工程满足本项目所在地建设安全管理标准化施工要求，一次性达到本项目所在地建设行政主管部门的达标要求及本合同要求。</w:t>
      </w:r>
    </w:p>
    <w:p w14:paraId="11990ED2">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（2）配备本工程所需电工，焊工，且须持证上岗。甲方电工仅对乙方电工进行监督、检查、管理、指导。</w:t>
      </w:r>
    </w:p>
    <w:p w14:paraId="013D1FB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（3）春节、元旦、五一、十一、周末等法定节假日、休息日及技术要求或进度计划要求进行赶工、加班。</w:t>
      </w:r>
    </w:p>
    <w:p w14:paraId="436627CF">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（4）参与甲供材料（如有）的申报采购、验收和收货，其数量作为甲供材料损耗率的核算依据之一。</w:t>
      </w:r>
    </w:p>
    <w:p w14:paraId="744174BE">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（5）本工程施工过程出现赶工，交叉作业，停工，工人工资、材料费、机具费上涨等导致乙方成本、费用发生增加的情况。</w:t>
      </w:r>
    </w:p>
    <w:p w14:paraId="095BC6D8">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5.2☑合同单价/□合同总价已考虑突发疫情等流行疾病影响因素，乙方不以疫情防控为由要求甲方对合同价、合同结算办法及工期等合同条款进行调整，防疫措施的一切费用已包含在合同价内，不另计费。</w:t>
      </w:r>
    </w:p>
    <w:p w14:paraId="7CF237F9">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5.3除甲方本合同执行联系人外，甲方项目部其他任何人对涉及费用的所有文件、资料无权进行确定、批准。甲方的本合同执行联系人在履行本合同过程中，对涉及费用的所有文件、资料审批权限为不超过三千元/次（含税）。三千元/次以该合同执行联系人负责管理的项目为最小单位，不得分地块、分期、分楼栋、分部位拆分使用权限。涉及费用超过三千元的文件、资料，无论甲方的本合同执行联系人是否签字，均须按甲方公司规定的流程完成申报、审批并加盖甲方公章后方为有效，未按此约定完成审批、盖章的文件、资料，无论甲方任何人签字，甲方均不承认和支付任何费用，乙方亦无权向甲方主张任何权利。</w:t>
      </w:r>
    </w:p>
    <w:p w14:paraId="3059B5ED">
      <w:pPr>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5.4乙方在合同履约过程中，报送甲方项目部签名的台班记录单、送货单、对账单等单据中，表述的各种违背本合同约定的文字内容均无效，乙方承诺均按本合同执行。</w:t>
      </w:r>
    </w:p>
    <w:p w14:paraId="1E479F0E">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第六章、计量计价方式及结算方式</w:t>
      </w:r>
      <w:bookmarkEnd w:id="90"/>
      <w:bookmarkEnd w:id="91"/>
      <w:bookmarkEnd w:id="92"/>
    </w:p>
    <w:p w14:paraId="6B1C99D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93" w:name="_Toc4997"/>
      <w:bookmarkStart w:id="94" w:name="_Toc11671"/>
      <w:bookmarkStart w:id="95" w:name="_Toc850"/>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6.1工程量有竣工图纸部分，按甲方确认的竣工图计算，无图纸部分以甲方与建设单位签字确认的签证单工程量或按照甲方《分包单位签证管理制度》和《临时设施管理制度》等签证相关要求（如本章第6.3条等）执行。经甲方项目部验收合格的工程，按合同约定的计价方式结算。</w:t>
      </w:r>
    </w:p>
    <w:p w14:paraId="4C3297A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sym w:font="Wingdings" w:char="00FE"/>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固定单价部分的结算方式：结算总价=完成并达到合同标准的工程量×合同单价-合同约定扣除费用。</w:t>
      </w:r>
    </w:p>
    <w:p w14:paraId="0137545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sym w:font="Wingdings" w:char="00A8"/>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固定总价部分的结算方式：结算总价=合同固定总价-合同内未施工内容+合同外增加内容【须有建设单位与甲方的签证或甲方确认的“分包签证确认单”（格式详见附件）和“分项工程/认质认价申报审批表”（格式详见附件）等定价文件】-合同约定扣除费用。</w:t>
      </w:r>
    </w:p>
    <w:p w14:paraId="0C6753F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6.2计量依据：</w:t>
      </w:r>
    </w:p>
    <w:p w14:paraId="771C0FC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6.2.1甲方招标报价版施工图纸或甲方签认下发的施工图；</w:t>
      </w:r>
    </w:p>
    <w:p w14:paraId="7C97CF2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6.2.2设计变更、甲方与建设单位签认的交楼标准、联系单及签证单；</w:t>
      </w:r>
    </w:p>
    <w:p w14:paraId="5B06F88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6.2.3甲方、建设单位、监理签认的竣工图；</w:t>
      </w:r>
    </w:p>
    <w:p w14:paraId="12DB2B4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6.2.4图纸会审纪要；</w:t>
      </w:r>
    </w:p>
    <w:p w14:paraId="527B6D3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6.2.5政府主管部门要求而图纸中没有且建设单位同意施工的内容；</w:t>
      </w:r>
    </w:p>
    <w:p w14:paraId="666D694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6.2.6建设单位、监理、甲方、乙方四方测量签字确认的原始场地标高图及场地完成后标高图（适用于土方工程）；</w:t>
      </w:r>
    </w:p>
    <w:p w14:paraId="60EFF92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6.2.7建设单位、监理、甲方、乙方四方测量签字确认的打桩记录表、桩位编号图（适用于桩基工程、搅拌桩工程、钢板桩工程、旋挖桩、工法桩等全部桩基工程）；</w:t>
      </w:r>
    </w:p>
    <w:p w14:paraId="7C26239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6.2.8打拔钢板桩时间记录表（时间以建设单位签字确认的记录表为准）。</w:t>
      </w:r>
    </w:p>
    <w:p w14:paraId="6B368EA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6.3签证工程管理制度</w:t>
      </w:r>
    </w:p>
    <w:p w14:paraId="1372786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 xml:space="preserve">6.3.1签证必须包括的内容、资料及要求  </w:t>
      </w:r>
    </w:p>
    <w:p w14:paraId="648E75F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6.3.1.1签证单签发时间及编号。</w:t>
      </w:r>
    </w:p>
    <w:p w14:paraId="29EF8CF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6.3.1.2签证事实发生的原因、工作内容、完成的工程量。</w:t>
      </w:r>
    </w:p>
    <w:p w14:paraId="56B67AF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6.3.1.3签证单（含附件：①草签单，②通知单/联系单/设计变更文件，③影像资料等。由乙方按甲方规定的格式填写。）</w:t>
      </w:r>
    </w:p>
    <w:p w14:paraId="478E64B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6.3.1.4执行签证事实的依据：如建设单位签发的建设单位通知单、联系函、设计变更等文件。</w:t>
      </w:r>
    </w:p>
    <w:p w14:paraId="30357B4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6.3.1.5对于无法按图计算的工程内容或者比较重要的签证，须附现场彩色相片，特别是临时增补工程（比如：园林苗木的更换、基础换填、零星工程、隐蔽工程、水电迁移、拆改工程等）。</w:t>
      </w:r>
    </w:p>
    <w:p w14:paraId="09183C1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6.3.1.6对于不能根据工程实体计算工程量的工程，如抽水、场地清理等，应尽量对该项工作进行描述：如水泵的型号、功率、抽水时间；场地清理范围、内容；必须清楚列明工作具体位置和实际用工记录，不能直接签署抽水台班或人工工日。</w:t>
      </w:r>
    </w:p>
    <w:p w14:paraId="2728B04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6.3.1.7签证执行“一事一签证”的原则，分别列明，不能混编，当出现零星维修、抢修、改造工程，工程量少，过程中间接工序多，无法实际、准确反映乙方产生实际成本的，必须清楚记录具体部位和实际用工记录。</w:t>
      </w:r>
    </w:p>
    <w:p w14:paraId="2C42BC3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6.3.1.8乙方现场执行人签名、印章、内容不清楚、不齐全的签证单或工程量计算单，甲方项目部有权拒收。</w:t>
      </w:r>
    </w:p>
    <w:p w14:paraId="216EEF5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6.3.1.9对同一签证内容，如“甲方与乙方的签证”和“建设单位与甲方的签证”不一致，以较小的量、价对乙方签证确认。</w:t>
      </w:r>
    </w:p>
    <w:p w14:paraId="50176EB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6.3.1.10对同一签证内容，甲方与建设单位办理了签证单，而该签证单内容甲方又分给多家施工单位完成的，乙方须提供甲乙双方确认的《签证单分包说明》（格式详见附件）作为乙方结算依据方可结算。</w:t>
      </w:r>
    </w:p>
    <w:p w14:paraId="7D7A840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6.3.1.11甲方与建设单位未办理签证单，但属于绿色文明施工范围内或因其它原因（如临时设施等）使得甲方确需与乙方办理签证的情况，则乙方须提供甲方签认的《分包签证确认单》方可作为结算依据。</w:t>
      </w:r>
    </w:p>
    <w:p w14:paraId="10999CE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6.3.1.12对于增加或变更工程，乙方凭甲方项目负责人签字并加盖甲方项目章的签证单及相关资料办理结算。甲方项目负责人委托/授权他人代签均为无效签证，甲方不予办理付款及结算。任何人的口头指示、通知、电话通知、微信通知不作为结算依据。未经甲方盖项目章书面签证确认或乙方超出图纸、合同清单范围施工的工程量，不属于增加工程，不纳入结算。</w:t>
      </w:r>
    </w:p>
    <w:p w14:paraId="1291CB8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6.3.2乙方申报签证程序</w:t>
      </w:r>
    </w:p>
    <w:p w14:paraId="4796F14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6.3.2.1乙方须在工程部位隐蔽前（变更工程被隐蔽后无法计量的，甲方有权拒绝签证）组织甲方等相关单位共同对工程量以草签单形式进行确认。乙方须在签证内容完成之日起7个日历天内提交签证单及相应的签证预算书（各一式两份，含电子版）由乙方现场执行人签字并加盖公章后报甲方，逾期提报的，甲方不受理，一切责任及损失由乙方自行承担。</w:t>
      </w:r>
    </w:p>
    <w:p w14:paraId="5C5E211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6.3.2.2草签单由甲方的施工员、成本管理员、副经理共同现场收方、见证完成并签名，乙方由合同约定的现场执行人签认。</w:t>
      </w:r>
    </w:p>
    <w:p w14:paraId="5325DA2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6.3.2.3草签单须提供施工前、施工中、施工后的照片、签证预算书作为乙方向甲方办理“分包签证确认单”的必备附件。</w:t>
      </w:r>
    </w:p>
    <w:p w14:paraId="5E670E9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6.3.3零星工时计价及相关规定</w:t>
      </w:r>
    </w:p>
    <w:p w14:paraId="64739D9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6.3.3.1零星用工以分包签证确认单的方式结算，工程量以该签证单确认工程量计算。</w:t>
      </w:r>
    </w:p>
    <w:p w14:paraId="6121E4A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6.3.3.2甲方范围内的零星用工单价：按 230 元/工日（含税）计取。</w:t>
      </w:r>
    </w:p>
    <w:p w14:paraId="12FE1FD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6.3.3.3零星时工填写签证单时，格式按甲方规定填写，属甲方承担的填写《分包签证确认单》《工程量现场草签记录表》（格式详见附件）；如乙方工程范围未完成属扣乙方的单独写单，并注明扣乙方具体施工位置；属建设单位签证的（不属甲方范围的零星用工）必须附《签证单分包说明》及建设单位签证单复印件；所有签证资料须附上通知单/联系单/设计变更文件、影像资料等。</w:t>
      </w:r>
    </w:p>
    <w:p w14:paraId="05D7617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6.3.3.4零星时工签证要求及申报程序按照本章第6.3条执行。</w:t>
      </w:r>
    </w:p>
    <w:p w14:paraId="042E785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6.4甲方巡检发现存在质量问题或验收不合格的工程，工程量不予结算。</w:t>
      </w:r>
    </w:p>
    <w:p w14:paraId="3D0032F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6.5因合同中已有施工方案的变化引起的工程价款变化，结算时不再调整（合同中未明确的施工方案除外）。</w:t>
      </w:r>
    </w:p>
    <w:p w14:paraId="04F1E22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6.6乙方未按甲方要求完成的工作，甲方有权安排他人完成并按500元/工日/人计价且从应付给乙方的款项中直接扣款，如实际费用超出500元/工日/人，甲方按实际发生的费用从应付给乙方的款项中直接扣款。</w:t>
      </w:r>
    </w:p>
    <w:p w14:paraId="520A9BA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6.7乙方递交的结算资料须满足：①递交完整的结算书一式两份（正副本各一份）及电子档文件（计价软件、模型算量要求使用“广联达”，计算表格要求“Excel”格式，图纸要求PDF和 CAD格式），结算书扫描件，中泰供材确认表等。②装订要求：胶装、盖骑缝章、法人代表签章；③结算资料排序：封面、目录、结算申请表、承包单位工程结算送审承诺书、工程结算资料审查表、工程合同、工程验收单、分包单位结算情况说明、工程结算支付证明单（格式详见附件）、分包签证确认单（签证单必须有甲方项目负责人签名且加盖甲方项目章方为有效）、分项工程/认质认价申报审批表、工程结算书、签证预算书、变更单、签证联系函及签证单、照片及相关图纸、记录文件、竣工图或竣工图（如有）移交清单、竣工图承诺书（如有）等；④乙方递交结算资料的前提是，甲方已有建设单位签字的完整版竣工图，否则甲方有权不接收结算资料且不办理结算；⑤递交结算资料须按《结算申请表》、《工程结算资料审查表》要求填写。</w:t>
      </w:r>
    </w:p>
    <w:p w14:paraId="690DF7D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6.8双方办理结算时，乙方必须按甲方要求注明结算金额中的每个地块/组团/楼栋具体金额（以便甲方统计各地块/组团/楼栋的费用），否则甲方有权不结算且不承担任何违约责任。</w:t>
      </w:r>
    </w:p>
    <w:p w14:paraId="4C7D3E6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6.9乙方提交的竣工资料、建设单位与甲方的签证单（须附工程量确认单、开工前照片、施工中照片、施工后照片及签证单分包说明原件等相关资料）、甲方与乙方的分包签证确认单（须附工程量现场草签记录表、联系单、开工前照片、施工中照片、施工后照片等资料）必须为签章齐全的原件。若建设单位与甲方的签证单存在多个单位施工，则提交结算资料时须注明签证单原件资料所在的单项工程，采用签证单复印件的须在签证单上加盖乙方公章方为有效，否则甲方有权不予结算相关费用。</w:t>
      </w:r>
    </w:p>
    <w:p w14:paraId="760C735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6.10鉴于本合同所列单价未必完善，如在施工过程中发生新的工程变更内容且无适用的合同单价（例如：工程设计变更或增加承包内容等导致的新工程等），乙方须按甲方要求先行施工（否则每延迟一天乙方须向甲方支付违约金人民币两千元），并在甲方通知施工之日起三个工作日内书面向甲方申报工程单价（申报格式以甲方确定的为准），逾期不申报视为乙方则视为乙方给与甲方的优惠，乙方自愿放弃主张该事项的权利和相关费用。</w:t>
      </w:r>
    </w:p>
    <w:p w14:paraId="1C54242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6.11</w:t>
      </w:r>
      <w:r>
        <w:rPr>
          <w:rFonts w:hint="eastAsia" w:ascii="仿宋_GB2312" w:hAnsi="仿宋_GB2312" w:eastAsia="仿宋_GB2312" w:cs="仿宋_GB2312"/>
          <w:i w:val="0"/>
          <w:iCs w:val="0"/>
          <w:color w:val="000000" w:themeColor="text1"/>
          <w:sz w:val="28"/>
          <w:szCs w:val="28"/>
          <w:highlight w:val="none"/>
          <w:shd w:val="clear" w:color="auto" w:fill="auto"/>
          <w:lang w:val="en-US" w:eastAsia="zh-CN"/>
          <w14:textFill>
            <w14:solidFill>
              <w14:schemeClr w14:val="tx1"/>
            </w14:solidFill>
          </w14:textFill>
        </w:rPr>
        <w:t>工程结算书及相关结算资料由乙方自行编制并一次性报齐给甲方，申报格式及表格等相关要求按照甲方统一要求执行。如乙方所报结算书的申报工程量少于实际工程量，乙方仅可补报一次。经甲乙双方确认，此项费用结算甲方仅支付补报部分最终审定金额的90%，其余10%作为甲方重新审核结算的人工费在结算中一次性扣除。双方约定，若乙方报送的结算总金额经甲方审核后，审减额(审减额=报送总金额-审定金额)与报送总金额之比超过10%以上时，凡是工程量和施工内容导致超报的，核减超过10%以外的金额乘以20%作为违约金在结算中一次性扣除</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w:t>
      </w:r>
    </w:p>
    <w:p w14:paraId="6B39916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6.12乙方须实事求是办理结算，不得虚报工程结算。</w:t>
      </w:r>
    </w:p>
    <w:p w14:paraId="6DEF40D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6.13合同内未施工的清单分项、图纸内容，乙方在申报结算书中未扣减相应费用而向甲方申报结算的，乙方按上述其未施工项目申报的结算金额的200%向甲方支付违约金，甲方可在任意应付乙方的合同款中扣取违约金。</w:t>
      </w:r>
    </w:p>
    <w:p w14:paraId="2A188AA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6.14</w:t>
      </w:r>
      <w:bookmarkStart w:id="96" w:name="_Toc15975"/>
      <w:bookmarkStart w:id="97" w:name="_Toc17329"/>
      <w:bookmarkStart w:id="98" w:name="_Toc12061"/>
      <w:bookmarkStart w:id="99" w:name="_Toc5229"/>
      <w:bookmarkStart w:id="100" w:name="_Toc31711"/>
      <w:bookmarkStart w:id="101" w:name="_Toc30160"/>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本工程甲供材损耗率按本合同相关条款执行。</w:t>
      </w:r>
      <w:bookmarkEnd w:id="96"/>
      <w:bookmarkEnd w:id="97"/>
      <w:bookmarkEnd w:id="98"/>
      <w:bookmarkEnd w:id="99"/>
      <w:bookmarkEnd w:id="100"/>
      <w:bookmarkEnd w:id="101"/>
    </w:p>
    <w:p w14:paraId="163F39C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6.15乙方提交的结算资料须符合本合同要求（如附件《工程结算资料目录》等的要求），否则甲方有权不办理结算且不违约。</w:t>
      </w:r>
    </w:p>
    <w:p w14:paraId="65EC68D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default"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6.16如竣工图由乙方绘制，乙方承诺按甲方要求编汇竣工图并按甲方要求提报甲方，承诺竣工图内容与现场实际完全相符（详见附件《结算竣工图承诺书》格式）。如乙方存在合同内未施工的清单分项、图纸内容或竣工图内容或工程量大于现场实际的情形或虚报等弄虚作假行为，其金额超过甲乙双方最终确认结算价10%及以上的，乙方同意赔偿甲方因此遭受的全部损失并按虚报工程量对应金额的20%支付违约金，违约金在结算时扣除。违约金金额与本合同其他条款约定的金额不一致时，按违约金金额高的标准执行。</w:t>
      </w:r>
    </w:p>
    <w:p w14:paraId="2DF93E22">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第七章、付款方式</w:t>
      </w:r>
      <w:bookmarkEnd w:id="93"/>
      <w:bookmarkEnd w:id="94"/>
      <w:bookmarkEnd w:id="95"/>
    </w:p>
    <w:p w14:paraId="2412155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02" w:name="_Toc18290"/>
      <w:bookmarkStart w:id="103" w:name="_Toc9906"/>
      <w:bookmarkStart w:id="104" w:name="_Toc17862"/>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7.1每笔进度款支付分配安排如下：</w:t>
      </w:r>
    </w:p>
    <w:p w14:paraId="41E8EE8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乙方每月的工人工资款项从甲方工人工资专用账户直接发放至工人本人的银行帐户上。对与甲方工人工资专用账户绑定的乙方工人本人银行卡，乙方及其他人员不得以任何理由扣押或者变相扣押。乙方申请节点款时须按甲方要求提交工人工资表等资料，例如：乙方申请3月份节点款时，须在4月10日前将3月份实名制报备登记和打卡的《建筑工人工资表》、3月份发放工人工资金额、4月份实名制报备登记和打卡的《建筑工人工资表》、4月份预计发放的工人工资金额作为附件资料提供给甲方项目部；如乙方违反前述任一约定，甲方有权中止后续合同付款且不违约。乙方须如实提供本项目工人工资表数据，并负责工人工资个税申报。工资发放的次月15日前，乙方须提供加盖乙方公章的上月工人工资个税申报表至甲方项目部，否则甲方有权中止后续付款且乙方支付违约金壹万元/次给甲方。乙方工人考勤打卡及实名要求按甲方《项目实名制及劳资管理制度》执行。</w:t>
      </w:r>
    </w:p>
    <w:p w14:paraId="6E887BD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未达合同进度款支付节点所支付的工人工资约定如下：①应发＞5000元，暂发5000元；②应发≤5000元，暂发80%；③剩余工资于节点/完工时按合同约定付款方式处理；④每月发放的工人工资总金额不能超过其当月完成产值的60%，按照无息预支付工程款方式以进度款流程申请办理；⑤甲方有权对该款追偿或在下一次合同款中直接扣除。若乙方当次申请的、达到付款条件的合同款金额支付当次待付工人工资后尚有余额，甲方有权根据乙方现场工人情况进行预留款项，预留款项甲方用于保障通过工人工资户代发乙方工人工资，甲方预留款项的行为不视为逾期付款，乙方不得以任何理由认定甲方违约。预留款项后仍有余额的，余额由甲方直接支付至乙方公司账户。</w:t>
      </w:r>
    </w:p>
    <w:p w14:paraId="0C0DC1D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7.2甲方每次付款给乙方前，乙方向甲方付清所有罚款、代付款、赔偿及违约金等所有应付款项，否则甲方有权不付款。凡甲方收取的款项（包括但不限于：各类押金、保证金、违约金、罚款、垃圾处理费、水电费、租金、代收代缴款项等），乙方必须将款项付至甲方财务部负责人指定的当次收款账户且收到甲方开具的收款收据方为完成付款，否则视为甲方未收款。凡甲方收取的款项，乙方不得以现金及其他方式支付给甲方其他人员（包括合同执行联系人、合同签约代表等），甲方财务部为办理收款的唯一部门，任何个人均无权代为收取任何款项。</w:t>
      </w:r>
    </w:p>
    <w:p w14:paraId="536ECDB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7.3付款形式：优先使用网银、银行承兑汇票等，支票、电汇视情况而定。甲方选择其中任意一种支付形式给乙方合同款，均视为乙方收到该合同款。</w:t>
      </w:r>
    </w:p>
    <w:p w14:paraId="19ACFFA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7.4乙方每次向甲方请款时，必须提供甲方认可且符合合同约定的等额合法增值税专用发票（开票内容须与合同内容一致，各组团或各地块独立开具发票，以甲方要求为准），否则甲方有权不付款。甲方以实际收到乙方请款资料（包括《工人工资发放承诺书》，格式详见附件）和发票的时间作为付款周期的起始时间，若乙方不能按甲方财务部要求请款开票，则付款时间顺延。甲方发现乙方开具假发票的，乙方须书面向甲方承认开具假发票行为并重新开具合法发票，同时乙方须按假发票金额的30%向甲方支付违约金。乙方提供的发票开具单位名称与乙方名称不一致的，甲方有权拒付合同款且不违约。</w:t>
      </w:r>
    </w:p>
    <w:p w14:paraId="6CEBCB7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7.5乙方每次向甲方请款时，按甲方要求注明该次请款所含的每个组团、每个地块、每栋楼具体金额，否则甲方有权不付款且不违约。</w:t>
      </w:r>
    </w:p>
    <w:p w14:paraId="60EEA09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7.6乙方每次申请进度款必须提供《工程形象进度确认表》、《已完产值汇总表》、《工人工资发放承诺书》等资料，且提供的资料须乙方合同执行人或现场代表签名并加盖公章，具体按甲方《工程分包、劳务分包及机械租赁类款项支付管理办法》执行。</w:t>
      </w:r>
    </w:p>
    <w:p w14:paraId="20FB27E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7.7如甲乙双方对应付款金额、结算金额产生争议，甲方有权暂不付款且不违约，甲方无需向乙方支付违约金或利息，直至双方达成一致意见后方可按甲方相应流程办理付款手续。</w:t>
      </w:r>
    </w:p>
    <w:p w14:paraId="7FB86FA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7.8甲乙双方完成本工程结算且结算款（扣除预留的保修金）支付完毕后，视为乙方关于除保修金外的合同款收付事宜的全部权利全部消灭，乙方不得基于合同款收付事宜向甲方提出任何权利主张或追索其他任何费用。</w:t>
      </w:r>
    </w:p>
    <w:p w14:paraId="43B0FBD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7.9乙方必须按税法规定的四流合一执行合同，即合同流、货物流、发票流、资金流一致，否则视为乙方违约，且由乙方承担所有责任及损失，直至满足四流合一后，甲方才可付款。</w:t>
      </w:r>
    </w:p>
    <w:p w14:paraId="2FE926E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7.10凡是乙方在本项目工作的人员，如未在本项目实名制登记备案、打卡，甲方不计发该人员在工人工资专用账户的工资，由乙方自行解决，由此所导致的一切后果和全部责任由乙方承担。</w:t>
      </w:r>
    </w:p>
    <w:p w14:paraId="39269DF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7.11如乙方申报了不在本项目工作人员的工人工资，属于乙方违约，由此所导致的一切后果和全部责任均由乙方承担，同时甲方对乙方此违约行为按1000元/人/次收取违约金。</w:t>
      </w:r>
    </w:p>
    <w:p w14:paraId="76BB1C0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7.12对报价清单（详见合同附件）说明清单“编制依据”不是“审图通过版图纸”的建筑物/构筑物：在建设单位提供“审图通过版图纸”后，如按该图纸计算出来的工程量与报价清单所列工程量偏差＞±3%，则甲乙双方按审图通过版图纸计算出来的工程量及合同单价调整相应建筑物/构筑物的合同暂定价及合同暂定总价，随后的付款金额则以最新的相应建筑物/构筑物的合同暂定价及合同暂定总价为基数进行计算，付款节点、付款比例不作调整。如按该图纸计算出来的工程量与报价清单所列工程量偏差≤±3%，则合同暂定总价、付款方式、各建筑物/构筑物的合同暂定价不作调整。</w:t>
      </w:r>
    </w:p>
    <w:p w14:paraId="5E65AA61">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第八章、双方责任和权利</w:t>
      </w:r>
      <w:bookmarkEnd w:id="102"/>
      <w:bookmarkEnd w:id="103"/>
      <w:bookmarkEnd w:id="104"/>
    </w:p>
    <w:p w14:paraId="53BCC55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2" w:firstLineChars="200"/>
        <w:textAlignment w:val="auto"/>
        <w:rPr>
          <w:rFonts w:hint="eastAsia" w:ascii="FangSong" w:hAnsi="FangSong" w:eastAsia="FangSong" w:cs="FangSong"/>
          <w:b/>
          <w:bCs/>
          <w:i w:val="0"/>
          <w:iCs w:val="0"/>
          <w:color w:val="000000" w:themeColor="text1"/>
          <w:sz w:val="28"/>
          <w:szCs w:val="28"/>
          <w:highlight w:val="none"/>
          <w:u w:val="none"/>
          <w:shd w:val="clear" w:color="auto" w:fill="auto"/>
          <w:lang w:val="en-US" w:eastAsia="zh-CN"/>
          <w14:textFill>
            <w14:solidFill>
              <w14:schemeClr w14:val="tx1"/>
            </w14:solidFill>
          </w14:textFill>
        </w:rPr>
      </w:pPr>
      <w:bookmarkStart w:id="105" w:name="_Toc7257"/>
      <w:bookmarkStart w:id="106" w:name="_Toc6947"/>
      <w:r>
        <w:rPr>
          <w:rFonts w:hint="eastAsia" w:ascii="FangSong" w:hAnsi="FangSong" w:eastAsia="FangSong" w:cs="FangSong"/>
          <w:b/>
          <w:bCs/>
          <w:i w:val="0"/>
          <w:iCs w:val="0"/>
          <w:color w:val="000000" w:themeColor="text1"/>
          <w:sz w:val="28"/>
          <w:szCs w:val="28"/>
          <w:highlight w:val="none"/>
          <w:u w:val="none"/>
          <w:shd w:val="clear" w:color="auto" w:fill="auto"/>
          <w:lang w:val="en-US" w:eastAsia="zh-CN"/>
          <w14:textFill>
            <w14:solidFill>
              <w14:schemeClr w14:val="tx1"/>
            </w14:solidFill>
          </w14:textFill>
        </w:rPr>
        <w:t>8.1甲方责任和权利</w:t>
      </w:r>
      <w:bookmarkEnd w:id="105"/>
      <w:bookmarkEnd w:id="106"/>
    </w:p>
    <w:p w14:paraId="1011B7F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07" w:name="_Toc31817"/>
      <w:bookmarkStart w:id="108" w:name="_Toc3364"/>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8.1.1对乙方进行本工程技术交底及质量、安全、进度、文明施工、成本控制等管理。</w:t>
      </w:r>
    </w:p>
    <w:p w14:paraId="6323850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8.1.2按国家工程质量标准对乙方施工成品进行内部核验，并办理过程验收手续和完工后总体验收手续。在验收合格情况下按照合同约定及时办理结算和付款。</w:t>
      </w:r>
    </w:p>
    <w:p w14:paraId="67CE797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8.1.3提供乙方施工工人在本项目现场住宿的设施，并按合同向乙方收取费用。</w:t>
      </w:r>
    </w:p>
    <w:p w14:paraId="285C805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8.1.4提供给乙方工作面及本合同约定的甲供材料和机具，提供乙方作业所需的施工场所。</w:t>
      </w:r>
    </w:p>
    <w:p w14:paraId="5364AD8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8.1.5为乙方员工办理人脸识别进场资料。</w:t>
      </w:r>
    </w:p>
    <w:p w14:paraId="41532C7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8.1.6督促乙方及其工人遵章守纪、按章操作，强化现场安全防护工作。</w:t>
      </w:r>
    </w:p>
    <w:p w14:paraId="44BCC65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8.1.7根据本项目总体情况安排、调整本工程工期，规定乙方先做某部位后做某部位，何时增加工人何时减少工人，乙方必须服从调动及安排。</w:t>
      </w:r>
    </w:p>
    <w:p w14:paraId="4A2803D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8.1.8对乙方的不符合设计图纸、违反施工规范和安全操作规程、材料浪费等违规行为强行制止，并要求乙方在规定时间内按要求完成整改，同时根据具体情况对乙方计取违约金。</w:t>
      </w:r>
    </w:p>
    <w:p w14:paraId="7AA5831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8.1.9对乙方及其人员进行技术考核，考核不合格人员禁止上岗，乙方按甲方要求调换合格人员接替上岗。</w:t>
      </w:r>
    </w:p>
    <w:p w14:paraId="25D9AD9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8.1.10甲方对乙方向乙方人员发放报酬的情况有知情权，乙方工人工资金额由乙方提供书面文件给甲方项目部及甲方工程部核实确定。甲方有权掌握乙方工人的工资分配制度和实施情况，对不合理、违规的分配甲方有权制止及干预。乙方应及时支付工人工资及材料款，如乙方欠款导致甲方被追索，甲方有权自应付给乙方的款项中扣款代付，但此举不视为甲方同意对乙方债务承担责任。乙方对甲方代付行为及金额无异议，如应付给乙方的合同款不足以代付导致甲方需垫付费用，乙方在甲方发出书面通知起3个日历天内还清甲方垫付款并自甲方垫付之日起按一年期贷款市场报价利率（LPR）的4倍为标准支付利息给甲方。</w:t>
      </w:r>
    </w:p>
    <w:p w14:paraId="22742FF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8.1.11对乙方进行管理，有权要求乙方管理人员必须坚守岗位，在施工现场组织指导工人作业。</w:t>
      </w:r>
    </w:p>
    <w:p w14:paraId="7C590A9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8.1.12对乙方违反合同约定、行业标准、国家或地方政策规范、设计要求的事宜，甲方有权要求乙方整改，乙方拒不整改或整改二次后仍不能满足甲方要求的，甲方有权单方解除本合同且不付款，同时乙方赔偿甲方的损失（包括但不限于甲方因本工程逾期完工而需对建设单位承担的违约责任、损失赔偿责任等）。</w:t>
      </w:r>
    </w:p>
    <w:p w14:paraId="73B820B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8.1.13凡甲方认为会影响本工程质量或可能导致安全事故的乙方自备材料、机具等，乙方不得用于本项目，否则乙方无条件更换且每次向甲方支付违约金壹万元及不延长工期。</w:t>
      </w:r>
    </w:p>
    <w:p w14:paraId="0EC0326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8.1.14甲方因参与本合同履行而发出、或与乙方达成合意所形成的一切相关文件，均须同时加盖甲方公章及经法定代表人（或授权代表人）签名，否则均不对甲方产生约束力，除非事后获得甲方另行追认。</w:t>
      </w:r>
    </w:p>
    <w:p w14:paraId="659A91A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8.1.15协调乙方与建设单位、监理单位的关系。</w:t>
      </w:r>
    </w:p>
    <w:p w14:paraId="24C54FB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8.1.16若乙方原因导致其工人工资不能及时发放，工人发生停工或静坐、闹事等不良行为，甲方有权按本合同相关条款（如本合同第二部分合同通用条款第十四章等）向乙方收取违约金。</w:t>
      </w:r>
    </w:p>
    <w:p w14:paraId="72AFCC7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8.1.17工程若有变更，甲方必须以书面形式通知乙方，若因工程变更导致增加工程量，甲方应给予乙方合理的备料期（具体时间双方协商）并办理签证确认。</w:t>
      </w:r>
    </w:p>
    <w:p w14:paraId="2B153A0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8.1.18按合同约定向乙方支付工程款。</w:t>
      </w:r>
    </w:p>
    <w:p w14:paraId="6EB4CAB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2" w:firstLineChars="200"/>
        <w:textAlignment w:val="auto"/>
        <w:rPr>
          <w:rFonts w:hint="eastAsia" w:ascii="FangSong" w:hAnsi="FangSong" w:eastAsia="FangSong" w:cs="FangSong"/>
          <w:b/>
          <w:bCs/>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u w:val="none"/>
          <w:shd w:val="clear" w:color="auto" w:fill="auto"/>
          <w:lang w:val="en-US" w:eastAsia="zh-CN"/>
          <w14:textFill>
            <w14:solidFill>
              <w14:schemeClr w14:val="tx1"/>
            </w14:solidFill>
          </w14:textFill>
        </w:rPr>
        <w:t>8.2乙方责任和权利</w:t>
      </w:r>
      <w:bookmarkEnd w:id="107"/>
      <w:bookmarkEnd w:id="108"/>
    </w:p>
    <w:p w14:paraId="40EF780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09" w:name="_Toc807"/>
      <w:bookmarkStart w:id="110" w:name="_Toc17662"/>
      <w:bookmarkStart w:id="111" w:name="_Toc28266"/>
      <w:bookmarkStart w:id="112" w:name="_Toc11160"/>
      <w:bookmarkStart w:id="113" w:name="_Toc22397"/>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8.2.1按设计图纸和施工规范施工，在每一道分项工序开始时，乙方先做出样板部位报甲方项目部确认后方可进入一下步施工，保证施工成品质量满足合同要求。因乙方原因导致的质量事故，由乙方赔偿甲方损失。</w:t>
      </w:r>
    </w:p>
    <w:p w14:paraId="433C614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8.2.2按时完成本工程每一阶段的施工任务，保证符合甲方工期要求，因乙方原因导致的工期延误及甲方遭受的损失均由乙方赔偿甲方。</w:t>
      </w:r>
    </w:p>
    <w:p w14:paraId="411B335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8.2.3遵守安全生产、文明施工法规。乙方违规操作发生的安全或质量事故所造成的甲方损失均由乙方赔偿甲方。</w:t>
      </w:r>
    </w:p>
    <w:p w14:paraId="1203004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8.2.4施工过程中，乙方指定专人认真做好施工记录，工程竣工后及时将资料整理完整并移交甲方资料员。</w:t>
      </w:r>
    </w:p>
    <w:p w14:paraId="12EEA7E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8.2.5乙方须保护好自身施工的材料、机械等设备，如有被偷盗、损坏等现象发生，由乙方自行负责。</w:t>
      </w:r>
    </w:p>
    <w:p w14:paraId="7C99306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8.2.6遵守甲方管理制度，服从甲方管理。</w:t>
      </w:r>
    </w:p>
    <w:p w14:paraId="44743CE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8.2.7乙方对完成的每一道工序及时、认真进行自检，自检合格后提请甲方验收。对甲方提出的问题按甲方要求彻底整改，每延误一天完成整改的，向甲方支付违约金壹仟元。</w:t>
      </w:r>
    </w:p>
    <w:p w14:paraId="5DA7B32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8.2.8加强自身团队建设。乙方管理人员须经常对下属工人进行技术交底、安全教育，作业人员必须持证上岗。乙方管理人员必须坚守岗位，特殊情况需离开工地时，经甲方项目部批准后方能离开。</w:t>
      </w:r>
    </w:p>
    <w:p w14:paraId="7CE7E2B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8.2.9如实向甲方提供《建筑工人工资表》，每月第十个日历天前向甲方完成申报工人工资，否则甲方有权中止支付任何款项且不违约。乙方人员在本项目上、下班时必须按甲方要求实名登记并打卡，打卡文件作为工人工资申请及发放依据，乙方每月发放工资凭证加盖乙方公章报甲方项目部。乙方未向甲方项目部作实名登记和打卡的人员，甲方不予发放其工资，产生的不良后果和责任由乙方承担。</w:t>
      </w:r>
    </w:p>
    <w:p w14:paraId="0496E28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8.2.10在甲方的监督下办理工人工资发放专户，由银行代发乙方工人工资。</w:t>
      </w:r>
    </w:p>
    <w:p w14:paraId="49E653C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8.2.11任意一组团/批次进场开工之日三天前，乙方须向甲方提交所有进场人员（包括但不限于施工人员）花名册、身份证复印件及联系电话、乙方与进场人员签订的劳动合同（加盖乙方公章）进行实名登记，否则甲方有权按逾期天数认定乙方延迟开工并计收违约金。乙方与进场人员签订了劳动合同而未提供在花名册内或未提供该人员身份证复印件及联系电话的，该人员不得进入施工现场，如有发现，乙方向甲方支付违约金贰仟元/人/次且甲方不发放该人员的工资。乙方人员如有变动，须在3天内补充新进人员身份证复印件及联系电话、乙方与进场人员签订的劳动合同复印件给甲方，同时提供新的花名册。乙方须提供与人员花名册一致的班组工人工资表原件及复印件，且工人工资表金额要与当期支付的工人工资一致。乙方人员每天进场必须进行考勤打卡，且考勤打卡记录须与提供的花名册相符。乙方人员退场时，须提交工资结清证明（加盖乙方公章）给甲方留存，否则甲方有权不予办理结算和支付合同款。</w:t>
      </w:r>
    </w:p>
    <w:p w14:paraId="6B65FC9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8.2.12乙方须主动如实申报及发放工人工资，甲方有权核对，如发现乙方弄虚作假，甲方暂停支付乙方合同款。</w:t>
      </w:r>
    </w:p>
    <w:p w14:paraId="0B68637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8.2.13乙方有权要求甲方按合同约定提供充足的甲供材料和机具。乙方自备的机具、材料经甲方验收合格后方可进场使用。甲供材料、机具十天以上（不含十天）不到位，或其它非乙方原因造成的阶段性、区域停工十天以上（不含十天），乙方有权调离多余工人，因此形成的短期怠工（十天以内）及进出场的费用已包括在☑合同单价/□合同总价中，不另计价。</w:t>
      </w:r>
    </w:p>
    <w:p w14:paraId="75CB2CC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8.2.14</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乙方施工过程中，负责本工程工作面上所用材料、机具、垃圾的清理，做到工完场清，并自行负责所有建筑垃圾、生活垃圾的处置。</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乙方</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必须于每道工序验收前把工作面有关的建筑垃圾、生活垃圾等清理到甲方指定位置，由甲方统一就该部分垃圾处理费（含外运及机械台班费等）按责、按量进行分摊后，由乙方及相关分包单位承担并以书面形式确认，在结算时由甲方从合同款中扣除。乙方提交的结算书须包含甲方项目部按照垃圾产生的责任单位进行数量和全部费用的分摊表，该表须甲方施工员、项目副经理、项目经理签认，否则甲方有权不结算且不违约</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w:t>
      </w:r>
    </w:p>
    <w:p w14:paraId="3841081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乙方必须于每道工序验收前把本工程工作面有关的建筑垃圾、生活垃圾、有机物垃圾等清理到甲方指定位置，负责隐蔽工程验收前把本工程工作面有关材料、机具、垃圾清理到甲方指定位置，相关费用已含于本合同第一部分合同专用条款第六章约定的合同价中，甲方无需另行计费给乙方。</w:t>
      </w:r>
    </w:p>
    <w:p w14:paraId="5BD3CBF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8.2.15</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乙方进入穿插施工工作面前必须按甲方项目部要求办理“工完场清交接单”，</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如上一道工序不合格，达不到工作面移交的，</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乙方对穿插工作面</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可不</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接收，</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但</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须对进场施工产生的增加费用及工程量在“工完场清交接单”中填报并报甲方项目部确认，</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该费用由上一道工序责任单位按150%承担</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w:t>
      </w:r>
    </w:p>
    <w:p w14:paraId="0997987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8.2.16合同履行过程中，如乙方中途自行退场，甲方不支付任何款项，因此造成甲方损失的由乙方赔偿。</w:t>
      </w:r>
    </w:p>
    <w:p w14:paraId="1BDCD09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8.2.17乙方须合理使用甲供材料和机具，在保证质量的情况下，按合同约定及相应规范控制使用。</w:t>
      </w:r>
    </w:p>
    <w:p w14:paraId="0873CD9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8.2.18乙方施工中须与其他分包单位积极配合，保护所有成品，保护费用及责任由乙方承担。非经甲方书面同意，所有已进场材料设备不能运出工地。</w:t>
      </w:r>
    </w:p>
    <w:p w14:paraId="65A6195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8.2.19如乙方人员使用甲方提供的宿舍，住宿按7人/间配置，凡按乙方人员分配房间超过数量的，甲方将按1000元/间/月（税金另计）向乙方收取房租，乙方必须每月按实缴纳宿舍所有电费用【线路损耗按装表计量实际量加10%损耗计（税金另计）】和空调使用费【按1.3元/间/天计（税金另计），未安装空调的此项不计】和房租给甲方。乙方每次向甲方请款时，甲方合同执行联系人可直接扣除乙方上月产生的房租、宿舍电费及空调使用费，并按扣除后的金额申请进度款。</w:t>
      </w:r>
    </w:p>
    <w:p w14:paraId="35F26D9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8.2.20对违章指挥，乙方有权拒绝服从。</w:t>
      </w:r>
    </w:p>
    <w:p w14:paraId="4ECA8DF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8.2.21因乙方材料或施工质量问题引起的返工、维修、更换、损失及工期延误等造成的一切费用由乙方承担。</w:t>
      </w:r>
    </w:p>
    <w:p w14:paraId="04B7C87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 xml:space="preserve">8.2.22乙方供应的每批材料必须经甲方现场管理人员（或甲方施工员）确认是否符合合同要求及本工程所需，如不符合，一律不准进场并按甲方要求更换且不得因此延长工期，同时乙方每次向甲方支付违约金伍仟元。 </w:t>
      </w:r>
    </w:p>
    <w:p w14:paraId="3DFF7D5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8.2.23除不可抗力及非乙方原因外，乙方确保本工程的质量和进度一次性达到合同要求，否则造成的损失由乙方承担且每次向甲方支付违约金壹万元。</w:t>
      </w:r>
    </w:p>
    <w:p w14:paraId="1315422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8.2.24乙方签订本合同前已充分了解本工程现场实际情况，确定☑合同单价/□合同总价已包含处理现场各种因素导致的多次进退场、怠工、误工等不能正常开工情形的费用，甲方无需另行计费给乙方。</w:t>
      </w:r>
    </w:p>
    <w:p w14:paraId="38E5A82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8.2.25乙方人员进场前须提供本项目所在地三甲医院出具的体检健康证明，否则甲方有权将无证人员驱逐出本项目。无论乙方是否提供该证明，乙方人员须身体健康，无妨碍从事工作的疾病和生理缺陷，符合进场及该工种的操作要求。因乙方人员自身疾病或生理缺陷等原因导致的伤亡均由乙方自行承担全责，甲方无需承担责任及赔偿任何费用。</w:t>
      </w:r>
    </w:p>
    <w:p w14:paraId="485C8D9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8.2.26乙方如进行企业名称变更，须及时书面通知甲方并随附工商登记主管部门核发的相应证明文件，否则甲方有权中止合同付款义务，直至乙方就该变更事宜提交有效证明文件并配合甲方完成对乙方主体身份的核验。如乙方自身主体被工商登记主管部门注销，甲方有权不履行合同付款义务且无须承担任何违约责任。</w:t>
      </w:r>
    </w:p>
    <w:p w14:paraId="1037D6D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8.2.27乙方须按甲方书面确定的图纸、设计变更通知单施工，未经甲方书面同意而脱离图纸、设计变更通知单而擅自施工的，无论是否影响本工程质量或工期，乙方每次支付违约金人民币壹万元并承担因此导致的一切后果及赔偿甲方损失，同时甲方不承担由此增加的费用，由此节约的费用（以甲方计算的为准）则由甲方享有。（因乙方擅自施工系单方变更合同的违约行为，节约的费用视同支付给甲方的违约金。）</w:t>
      </w:r>
    </w:p>
    <w:p w14:paraId="30F465C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8.2.28乙方原因导致的一切安全事故，属乙方责任，所有损失及费用由乙方承担。</w:t>
      </w:r>
    </w:p>
    <w:p w14:paraId="6BF85F8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8.2.29非甲方原因导致的乙方人员在本合同履行期间发生的所有安全事故或其他伤亡情形（如中暑、猝死、药物过敏、食物中毒等），均由乙方承担所发生的全部费用及损失，对甲方造成损失的则由乙方赔偿。非甲乙双方原因导致的乙方人员安全事故，由乙方承担责任和费用，由甲方协助乙方与肇事者协调、协商。</w:t>
      </w:r>
    </w:p>
    <w:p w14:paraId="5AF59F8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8.2.30乙方人员（包括乙方家属、朋友等人员）在本项目地点发生的所有安全事故均与甲方无关，甲方不承担任何责任和费用，一切责任和费用均由乙方承担。</w:t>
      </w:r>
    </w:p>
    <w:p w14:paraId="1954B88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8.2.31乙方应根据工程需要，提供施工使用的围栏设施，负责安全保卫工作，合理安排施工作业时间，避免施工影响周边居民正常生活。乙方如需使用甲方位于施工区域周边的残旧建筑作为材料库、员工临时宿舍等用途，因建筑本身导致消防、安全等事故造成的一切损失由乙方承担。</w:t>
      </w:r>
    </w:p>
    <w:p w14:paraId="733D8D8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8.2.32乙方与第三人签订的劳动、租赁、买卖等一切合同，与甲方无关。乙方在履约产生的与第三方一切债务，由乙方自行全责处理并承担责任。</w:t>
      </w:r>
    </w:p>
    <w:p w14:paraId="05FBCF4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8.2.33乙方与第三方发生的任何经济往来、债务纠纷均与甲方无关。乙方保证所供材料无权属上的瑕疵也无知识产权的争议，若因此对甲方造成损失，由乙方全责赔偿甲方。</w:t>
      </w:r>
    </w:p>
    <w:p w14:paraId="75C1FFF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8.2.34乙方组织施工人员进场时，须向甲方实名申报《技术工人素质承诺书》（格式详见附件），否则不得进场，并且按甲方要求提供技术工人现场实操施工样板或组织甲方观摩技术工人现场分步分项施工技能，经甲方检验合格后乙方相关技术工人方可进入本项目施工，技术不合格人员须无条件按甲方要求当天退场且甲方不承担任何费用和责任，乙方同时按甲方要求另行组织合格人员进场施工。</w:t>
      </w:r>
    </w:p>
    <w:p w14:paraId="7B1AEE0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8.2.35乙方人员发生的所有安全事故，均由乙方承担所发生的全部费用及损失，对甲方造成损失的则由乙方赔偿甲方损失。</w:t>
      </w:r>
    </w:p>
    <w:p w14:paraId="631944DD">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第九章、安全生产、文明施工要求</w:t>
      </w:r>
      <w:bookmarkEnd w:id="109"/>
      <w:bookmarkEnd w:id="110"/>
      <w:bookmarkEnd w:id="111"/>
      <w:bookmarkEnd w:id="112"/>
      <w:bookmarkEnd w:id="113"/>
    </w:p>
    <w:p w14:paraId="55023FF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14" w:name="_Toc27493"/>
      <w:bookmarkStart w:id="115" w:name="_Toc5758"/>
      <w:bookmarkStart w:id="116" w:name="_Toc22606"/>
      <w:bookmarkStart w:id="117" w:name="_Toc12086"/>
      <w:bookmarkStart w:id="118" w:name="_Toc5829"/>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9.1甲方应对乙方进场的施工人员进行安全教育。</w:t>
      </w:r>
      <w:bookmarkEnd w:id="114"/>
      <w:bookmarkEnd w:id="115"/>
    </w:p>
    <w:p w14:paraId="345C461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9.2甲方不得违反《建设工程安全生产管理条例》（按最新版执行）的规定要求乙方违章施工。因甲方指挥失误导致的安全事故由甲方承担相应责任和费用。</w:t>
      </w:r>
    </w:p>
    <w:p w14:paraId="4C5415C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9.3乙方须严格遵守《建筑施工安全检查标准》（JGJ59-2011标准，按最新版执行）、《建设工程安全生产管理条例》（按最新版执行）等地方政府相关法律法规文件及甲方针对本工程的安全生产、文明施工管理制度的规定，组织安排工人施工，消除安全隐患。乙方进场施工人员年龄必须在18至55周岁之间（政府部门有更严格要求的，从其要求），否则按甲方要求当天退场且甲方不承担任何费用和责任。乙方保证甲方不承担任何因乙方原因导致的人身伤亡或财产损失所发生的一切责任，保障甲方不承担任何属于乙方及其人员引起的诉讼，控告、索赔责任及可能发生的相关费用，否则甲方的全部损失由乙方赔偿。</w:t>
      </w:r>
    </w:p>
    <w:p w14:paraId="1E7B669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9.4乙方施工过程中，上道工序完成与下道工序必须进行工作面交接并以书面形式确认，甲方及相关单位签字确认的“隐蔽验收表”作为工程进度款申请书及结算书的附件。</w:t>
      </w:r>
    </w:p>
    <w:p w14:paraId="76E0435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19" w:name="_Toc7882"/>
      <w:bookmarkStart w:id="120" w:name="_Toc18465"/>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9.5其它事项：</w:t>
      </w:r>
      <w:bookmarkEnd w:id="119"/>
      <w:bookmarkEnd w:id="120"/>
    </w:p>
    <w:p w14:paraId="3535A4D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9.5.1拆除时不得高空抛弃材料，必须通过机械或人工传递至地面；</w:t>
      </w:r>
    </w:p>
    <w:p w14:paraId="0FA5FC8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9.5.2必须正确佩戴安全帽及安全带；</w:t>
      </w:r>
    </w:p>
    <w:p w14:paraId="2B9E848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9.5.3不许酒后上班；</w:t>
      </w:r>
    </w:p>
    <w:p w14:paraId="1ADC945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9.5.4不许穿拖鞋、硬底鞋上班。</w:t>
      </w:r>
    </w:p>
    <w:p w14:paraId="14F7E870">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第十章、甲供材料设备</w:t>
      </w:r>
      <w:bookmarkEnd w:id="116"/>
      <w:bookmarkEnd w:id="117"/>
      <w:bookmarkEnd w:id="118"/>
    </w:p>
    <w:p w14:paraId="42BB465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21" w:name="_Toc30878"/>
      <w:bookmarkStart w:id="122" w:name="_Toc2462"/>
      <w:bookmarkStart w:id="123" w:name="_Toc28272"/>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10.1乙方领用甲供材、甲供机具都必须按甲方规定办理租用、借用、领用手续。</w:t>
      </w:r>
    </w:p>
    <w:p w14:paraId="6DDAE3E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10.2乙方对周转材料、建筑材料和施工机具应做到限额合理使用、工完场清，对机具负责正常保养维护。因违反操作规程造成损坏或因保管不严造成丢失的，乙方须负赔偿责任。</w:t>
      </w:r>
    </w:p>
    <w:p w14:paraId="73AE9FC6">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10.3本工程竣工之日起10个日历天内，乙方须到甲方仓库完成甲供材料和机具的退还手续，每延迟一日，向甲方支付违约金人民币伍佰元，且甲方有权不办理结算直至全部退还为止。</w:t>
      </w:r>
    </w:p>
    <w:p w14:paraId="3AC4073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10.4乙方配合甲方制定本工程甲供材料和机具的需求计划，每批甲供材需求单须在领用之日的十个工作日前报至甲方项目负责人审批，经甲方项目负责人审批后方可到甲方仓库领取，乙方每延迟申报一日，向甲方支付违约金伍佰元且不得要求延长工期。</w:t>
      </w:r>
    </w:p>
    <w:p w14:paraId="48C413B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10.5乙方指定其现场负责人办理甲供材领料手续，由该负责人办理甲供材领料手续，领料流程按甲方相关管理规定执行，乙方现场负责人签署的该流程所有手续单据，作为乙方使用甲供材料的损耗计量和结算依据之一。</w:t>
      </w:r>
    </w:p>
    <w:p w14:paraId="6B22A4B2">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10.6甲方供应的不合格材料不得用于本项目，乙方领料时有检验义务和退回不合格材料的权利。因使用甲供不合格材料造成的质量或工期延误问题，乙方负一定责任并承担费用（按不合格材料所致损失总额的10%承担费用，如实际损失超出前述数额的，乙方按实际损失赔偿甲方），不得推脱。</w:t>
      </w:r>
    </w:p>
    <w:p w14:paraId="375CDEC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10.7乙方在甲方领料时，以甲方出入库单登记的数量为准，乙方参加验收、签收与出入库。使用甲方提供的材料、设备、机具前，乙方有检查甲供材料、设备、机具是否合格的义务和拒绝使用不合格甲供材料、设备、机具的权利。乙方发现甲供材料、设备、机具不合格时须书面告知甲方并说明原因，如乙方未书面告知甲方而直接使用甲供材料、设备、机具，视为乙方认为该批材料、设备、机具质量合格、符合工程要求，使用该批材料、设备、机具的工程部位所发生的质量问题、工期延误及所有损失、费用，乙方均自愿承担不低于10%以上的费用。</w:t>
      </w:r>
    </w:p>
    <w:p w14:paraId="46BC7BB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10.8劳保用品配置标准具体实施及费用收取标准、办法：</w:t>
      </w:r>
    </w:p>
    <w:p w14:paraId="37B76F4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10.8.1本工程配置黄色的安全帽、荧光黄色的反光背心，款式按甲方颁布的《劳保用品配置标准及司旗款式》（V2022）制度执行。</w:t>
      </w:r>
    </w:p>
    <w:p w14:paraId="1ECA8B8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10.8.2甲方提供安全帽20元/顶、反光背心15元/件，按乙方实际领取数量的对应金额在结算时进行扣除。</w:t>
      </w:r>
    </w:p>
    <w:p w14:paraId="3C7294EF">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第十一章、验收及保修</w:t>
      </w:r>
      <w:bookmarkEnd w:id="121"/>
      <w:bookmarkEnd w:id="122"/>
      <w:bookmarkEnd w:id="123"/>
    </w:p>
    <w:p w14:paraId="5659C01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24" w:name="_Toc1279"/>
      <w:bookmarkStart w:id="125" w:name="_Toc25142"/>
      <w:bookmarkStart w:id="126" w:name="_Toc454"/>
      <w:bookmarkStart w:id="127" w:name="_Toc4352"/>
      <w:bookmarkStart w:id="128" w:name="_Toc3973"/>
      <w:bookmarkStart w:id="129" w:name="_Toc6473"/>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11.1保修期内，本工程如因乙方原因出现质量问题，乙方须在接到甲方通知起48小时内派人到达现场处理解决，否则甲方有权自行或委托第三方处理，乙方承担相关费用、责任并向甲方支付违约金壹仟元/次；如发生的问题或事故系乙方导致或属于乙方保修内容，甲方所耗费用有权从乙方的保修金中扣除，不足部分由乙方在甲方发出书面通知之日起10个日历天内支付；如非乙方原因所致，乙方仍应提供维修服务，但费用经双方商定后由责任方承担。</w:t>
      </w:r>
    </w:p>
    <w:p w14:paraId="19066ED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11.2保修期内若发生乙方原因导致的质量问题，乙方须赔偿甲方因此造成的一切损失；出现较大质量缺陷，乙方履行保修义务（维修）至验收合格后，工程保修期自维修工作完成验收合格之日起顺延。</w:t>
      </w:r>
    </w:p>
    <w:p w14:paraId="142A03E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11.3保修期届满前，若出现质量问题需要鉴定，相关费用由乙方负责。</w:t>
      </w:r>
    </w:p>
    <w:p w14:paraId="7B16BD4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11.4保修期届满后，由甲方工程部组织主导乙方、物业管理单位（如有）、建设单位等相关单位人员验收，验收合格后由甲方工程部出具《保修验收合格报告》作为保修金（如有）支付凭证，若验收不通过，由乙方整改后另行验收，相关费用由乙方负责。本工程整改两次通过保修验收的，则保修期按乙方整改天数顺延，整改三次及以上验收合格的，保修期延长一年。</w:t>
      </w:r>
    </w:p>
    <w:p w14:paraId="4EBB1B1D">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第十二章、保险</w:t>
      </w:r>
      <w:bookmarkEnd w:id="124"/>
      <w:bookmarkEnd w:id="125"/>
      <w:bookmarkEnd w:id="126"/>
      <w:bookmarkEnd w:id="127"/>
      <w:bookmarkEnd w:id="128"/>
      <w:bookmarkEnd w:id="129"/>
    </w:p>
    <w:p w14:paraId="5FC3151F">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30" w:name="_Toc18420"/>
      <w:bookmarkStart w:id="131" w:name="_Toc20713"/>
      <w:bookmarkStart w:id="132" w:name="_Toc14823"/>
      <w:bookmarkStart w:id="133" w:name="_Toc14887"/>
      <w:bookmarkStart w:id="134" w:name="_Toc7926"/>
      <w:bookmarkStart w:id="135" w:name="_Toc12559"/>
      <w:bookmarkStart w:id="136" w:name="_Toc9446"/>
      <w:bookmarkStart w:id="137" w:name="_Toc30819"/>
      <w:bookmarkStart w:id="138" w:name="_Toc15560"/>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12.1由于不可抗力、自然灾害或意外事故等情形造成在本项目的乙方人员出险时，甲方如已办理本项目“建筑工程社会保险——工伤保险”且乙方向甲方申报工伤得到甲方确认的，乙方则须及时向甲方提交索赔资料并签订《出险声明函》（格式详见附件），同时配合保险公司调查并无条件接受保险公司的处理结果。甲方确认乙方申报的工伤仅指甲方将为乙方伤亡者申报保险，其伤亡的责任和费用由乙方承担。如本工程因乙方原因出现损失、损害或损坏，乙方须立即修复、补救及更换或维修任何受破坏或损坏之部位，同时按甲方要求清理及弃置任何残骸。</w:t>
      </w:r>
    </w:p>
    <w:p w14:paraId="7437A45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12.2甲方未办理“建筑工程社会保险——工伤保险”时，对乙方导致的任何安全事故及工伤人员的全部安全事故，由乙方全部承担责任和费用，相关费用已包含在☑合同单价/□合同总价中，甲方不承担任何责任和费用。</w:t>
      </w:r>
    </w:p>
    <w:p w14:paraId="5928550A">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12.3乙方须为其属下人员、财产、现场各种施工设施、设备、材料购买保险，相关费用已含在☑合同单价/□合同总价中无需甲方另行支付给乙方。因各种原因导致乙方需要延长保险期所需增加的保险费由乙方自行承担，其费用已包含在☑合同单价/□合同总价内。乙方人员或因乙方原因造成任何事故(包括第三方人员在内)导致的损失、赔偿、补偿等责任和费用由乙方承担。</w:t>
      </w:r>
    </w:p>
    <w:p w14:paraId="0A3C21D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12.4甲乙双方在签订各自的保险合同时，其第三方责任险应将对方互相视为第三方。</w:t>
      </w:r>
    </w:p>
    <w:p w14:paraId="07D35D8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12.5乙方须对本工程涉及的乙方人员购买人身意外伤害险等保险，保额不低于死亡赔偿人民币150万元/人及伤害赔偿人民币15万元/人，相关费用已含于☑合同单价/□合同总价中甲方无需另行支付给乙方。乙方须自保险合同生效之日起5个日历天内将保险合同复印件（加盖乙方公章）提交甲方项目部留存。</w:t>
      </w:r>
    </w:p>
    <w:p w14:paraId="24A45506">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 xml:space="preserve">12.6无论甲乙任何一方有无按照本合同约定办理相关保险事宜，乙方人员或因乙方原因导致在本项目范围内发生的伤亡事故，均由乙方承担责任和费用。  </w:t>
      </w:r>
    </w:p>
    <w:p w14:paraId="7784AA03">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第十三章、奖罚条款</w:t>
      </w:r>
      <w:bookmarkEnd w:id="130"/>
      <w:bookmarkEnd w:id="131"/>
      <w:bookmarkEnd w:id="132"/>
      <w:bookmarkEnd w:id="133"/>
      <w:bookmarkEnd w:id="134"/>
      <w:bookmarkEnd w:id="135"/>
      <w:bookmarkEnd w:id="136"/>
      <w:bookmarkEnd w:id="137"/>
      <w:bookmarkEnd w:id="138"/>
    </w:p>
    <w:p w14:paraId="4061BB4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39" w:name="_Toc31201"/>
      <w:bookmarkStart w:id="140" w:name="_Toc21565"/>
      <w:bookmarkStart w:id="141" w:name="_Toc21006"/>
      <w:bookmarkStart w:id="142" w:name="_Toc32604"/>
      <w:bookmarkStart w:id="143" w:name="_Toc6486"/>
      <w:bookmarkStart w:id="144" w:name="_Toc7591"/>
      <w:bookmarkStart w:id="145" w:name="_Toc28593"/>
      <w:bookmarkStart w:id="146" w:name="_Toc16635"/>
      <w:bookmarkStart w:id="147" w:name="_Toc8716"/>
      <w:bookmarkStart w:id="148" w:name="_Toc27799"/>
      <w:bookmarkStart w:id="149" w:name="_Toc30520"/>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13.1</w:t>
      </w:r>
      <w:bookmarkEnd w:id="139"/>
      <w:bookmarkEnd w:id="140"/>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奖励</w:t>
      </w:r>
    </w:p>
    <w:p w14:paraId="5212A28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13.1.1如乙方施工的产品质量优质，施工进度快，安全生产、文明施工达标，作业队伍整体形象受各方好评且有下列情况之一的，甲方给予乙方一定的奖励（奖励额度按有关规定执行，最终解释权在甲方，甲方亦有权取消奖励。本条款不视为甲方对乙方作出的承诺）：</w:t>
      </w:r>
    </w:p>
    <w:p w14:paraId="52F79FCF">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13.1.1.1甲方组织的各类检查验收中，乙方组建的施工队伍被评为优质作业队伍。</w:t>
      </w:r>
    </w:p>
    <w:p w14:paraId="5BCEB4D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13.1.1.2乙方负责施工的成品受到省、市有关部门表彰。</w:t>
      </w:r>
    </w:p>
    <w:p w14:paraId="0557F83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13.1.1.3乙方负责施工的成品受到建设单位、监理好评。</w:t>
      </w:r>
    </w:p>
    <w:p w14:paraId="6554333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13.1.1.4特定情况下，由于乙方的主观努力使甲方避免遭受巨大损失。</w:t>
      </w:r>
    </w:p>
    <w:p w14:paraId="27E3354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13.1.1.5乙方工人安全生产、文明施工、节约用料、质量优、进度快。</w:t>
      </w:r>
    </w:p>
    <w:p w14:paraId="5F1B6AB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50" w:name="_Toc5991"/>
      <w:bookmarkStart w:id="151" w:name="_Toc14079"/>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13.2惩罚</w:t>
      </w:r>
      <w:bookmarkEnd w:id="150"/>
      <w:bookmarkEnd w:id="151"/>
    </w:p>
    <w:p w14:paraId="20EF044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13.2.1如乙方出现下列任一情况，甲方有权单方解除本合同，同时乙方赔偿甲方损失（包括但不限于因工期延误而使得甲方对建设单位承担的违约责任、损失赔偿责任等）：</w:t>
      </w:r>
    </w:p>
    <w:p w14:paraId="22EBC9B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13.2.1.1乙方在质量、进度、安全、管理等方面经甲方二次警告或处罚后仍不能明显改善；</w:t>
      </w:r>
    </w:p>
    <w:p w14:paraId="578984C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13.2.1.2乙方将本工程以各种形式转包、分包给他人；</w:t>
      </w:r>
    </w:p>
    <w:p w14:paraId="5263A05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13.2.1.3乙方发生偷工减料、以次充好、弄虚作假等情形。</w:t>
      </w:r>
    </w:p>
    <w:p w14:paraId="43453C6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13.2.2因下列情况导致的甲方损失均由乙方赔偿（包括但不限于因逾期完工而使得甲方对建设单位承担的违约责任、损失赔偿责任等）：</w:t>
      </w:r>
    </w:p>
    <w:p w14:paraId="1E4312E4">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①因乙方施工质量事故造成的损失；</w:t>
      </w:r>
    </w:p>
    <w:p w14:paraId="5A7CE9F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②因乙方中途退场造成的损失；</w:t>
      </w:r>
    </w:p>
    <w:p w14:paraId="06B07BA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③乙方发生偷工减料、以次充好、弄虚作假等情形。</w:t>
      </w:r>
    </w:p>
    <w:p w14:paraId="0202C49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13.2.3因乙方导致工程质量或工期达不到合同要求或使用甲供材料用量超标的，均属乙方违约，甲方有权单方解除合同且不付款，同时乙方赔偿甲方由此造成的损失及费用。</w:t>
      </w:r>
    </w:p>
    <w:p w14:paraId="06DB9EB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13.2.4乙方或其人员有下列情况之一的，造成甲方损失的由乙方全额赔偿甲方，同时甲方有权对乙方采取每人或每次收取违约金壹佰元至叁万元的措施：</w:t>
      </w:r>
    </w:p>
    <w:p w14:paraId="1DE2D85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13.2.4.1隐蔽工程一次验收不合格；</w:t>
      </w:r>
    </w:p>
    <w:p w14:paraId="7B46756E">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13.2.4.2不能按甲方确定的周进度计划完成施工作业延误工期一天；</w:t>
      </w:r>
    </w:p>
    <w:p w14:paraId="69088B2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13.2.4.3出现因质量、安全不满足本合同约定需整改；</w:t>
      </w:r>
    </w:p>
    <w:p w14:paraId="4DA2AB71">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13.2.4.4聚众赌博，影响他人休息；</w:t>
      </w:r>
    </w:p>
    <w:p w14:paraId="16C992B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13.2.4.5聚众闹事、打人、打架、偷抢行为；</w:t>
      </w:r>
    </w:p>
    <w:p w14:paraId="276AC667">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13.2.4.6容留非本工程现场人员在本项目宿舍住宿；</w:t>
      </w:r>
    </w:p>
    <w:p w14:paraId="4E22B708">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13.2.4.7不按甲方要求加班或人员不足导致延误工期一天；</w:t>
      </w:r>
    </w:p>
    <w:p w14:paraId="40F023DA">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13.2.4.8浪费材料、损坏机具或破坏其它设施及成品；</w:t>
      </w:r>
    </w:p>
    <w:p w14:paraId="20A27D00">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13.2.4.9在生活区存放易燃易爆物品或其它危险品；</w:t>
      </w:r>
    </w:p>
    <w:p w14:paraId="63DCAC3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13.2.4.10收留、聘用未成年人；（甲方计收乙方违约金同时驱逐未成年人离开本项目）</w:t>
      </w:r>
    </w:p>
    <w:p w14:paraId="4F5D18AD">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13.2.4.11在宿舍内做饭、使用大功率电器设备，如电磁炉、电饭煲、电热棒等。</w:t>
      </w:r>
    </w:p>
    <w:p w14:paraId="11FAC08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13.2.5乙方或其人员有下列情况之一的，造成甲方损失的由乙方全额赔偿给甲方，同时，甲方有权对乙方采取每人或每次收取违约金壹佰元至叁万元的措施：</w:t>
      </w:r>
    </w:p>
    <w:p w14:paraId="2FB6C3B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13.2.5.1管理人员未经甲方同意离开工地两天以内；</w:t>
      </w:r>
    </w:p>
    <w:p w14:paraId="7B0C0465">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13.2.5.2未戴好安全帽、穿拖鞋或赤脚、赤膊进入作业区；</w:t>
      </w:r>
    </w:p>
    <w:p w14:paraId="71B9281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13.2.5.3不戴工卡上岗；</w:t>
      </w:r>
    </w:p>
    <w:p w14:paraId="68A5F289">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13.2.5.4施工人员进场三天内不办理工作卡；</w:t>
      </w:r>
    </w:p>
    <w:p w14:paraId="37712BE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13.2.5.5未经甲方批准擅带家属及小孩进入施工现场或在宿舍居住；</w:t>
      </w:r>
    </w:p>
    <w:p w14:paraId="35F6977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13.2.5.6工棚内乱拉乱接电线，违反生活区管理制度；</w:t>
      </w:r>
    </w:p>
    <w:p w14:paraId="274678CC">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13.2.5.7宿舍卫生不合格；</w:t>
      </w:r>
    </w:p>
    <w:p w14:paraId="73D0950B">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13.2.5.8材料、机具未按甲方要求堆放，建筑垃圾未按甲方要求处理，随地大小便，随意吸烟，在墙上乱涂乱画。</w:t>
      </w:r>
    </w:p>
    <w:p w14:paraId="5C05E453">
      <w:pPr>
        <w:pStyle w:val="3"/>
        <w:keepNext w:val="0"/>
        <w:keepLines w:val="0"/>
        <w:pageBreakBefore w:val="0"/>
        <w:widowControl w:val="0"/>
        <w:kinsoku/>
        <w:wordWrap/>
        <w:overflowPunct/>
        <w:topLinePunct w:val="0"/>
        <w:autoSpaceDE/>
        <w:autoSpaceDN/>
        <w:bidi w:val="0"/>
        <w:adjustRightInd w:val="0"/>
        <w:snapToGrid w:val="0"/>
        <w:spacing w:line="480" w:lineRule="exact"/>
        <w:ind w:left="-197" w:leftChars="-94"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13.2.5.9乙方人员、车辆不接受甲方门岗保卫检查。</w:t>
      </w:r>
    </w:p>
    <w:p w14:paraId="2AE15E07">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第十四章、违约条款</w:t>
      </w:r>
      <w:bookmarkEnd w:id="141"/>
      <w:bookmarkEnd w:id="142"/>
      <w:bookmarkEnd w:id="143"/>
      <w:bookmarkEnd w:id="144"/>
      <w:bookmarkEnd w:id="145"/>
      <w:bookmarkEnd w:id="146"/>
      <w:bookmarkEnd w:id="147"/>
      <w:bookmarkEnd w:id="148"/>
      <w:bookmarkEnd w:id="149"/>
    </w:p>
    <w:p w14:paraId="22FE78F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52" w:name="_Toc9673"/>
      <w:bookmarkStart w:id="153" w:name="_Toc18651"/>
      <w:bookmarkStart w:id="154" w:name="_Toc16038"/>
      <w:bookmarkStart w:id="155" w:name="_Toc31952"/>
      <w:bookmarkStart w:id="156" w:name="_Toc10430"/>
      <w:bookmarkStart w:id="157" w:name="_Toc14761"/>
      <w:bookmarkStart w:id="158" w:name="_Toc14983"/>
      <w:bookmarkStart w:id="159" w:name="_Toc2734"/>
      <w:bookmarkStart w:id="160" w:name="_Toc21824"/>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乙方延迟开工或不能按合同约定的工期完成本工程任一节点内容的，每延迟一个日历天，乙方向甲方支付违约金人民币伍仟元，延迟超过三个日历天的，甲方有权单方解除合同，已完工工程无偿归甲方，甲方有权委托其他单位继续完成本工程；乙方同时按合同暂定总价/合同总价的20%支付违约金并按甲方要求准时退场，每延迟一个日历天退场，乙方向甲方另行支付违约金人民币伍仟元，甲方的损失（包括但不限于因逾期而使得甲方需对建设单位承担的违约责任、损失赔偿责任等）由乙方赔偿。</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br w:type="textWrapping"/>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 xml:space="preserve">   14.2乙方原因造成本工程质量达不到约定的质量标准的，乙方无条件返工至合格为止。甲方要求之日起3个日历天内，乙方仍未采取有效返工措施或未在甲方要求的期限内完成整改并通过甲方验收的，每延迟一个日历天，乙方向甲方支付违约金人民币伍仟元并赔偿甲方损失（包括但不限于因逾期完工而使得甲方需对建设单位承担的违约责任、损失赔偿责任等），同时甲方有权：①单方解除合同并要求乙方期限内无条件撤场，乙方赔偿甲方全部损失，乙方向甲方支付金额等于合同暂定总价/合同总价20%的违约金；②另行委托其他单位对本工程进行返修，乙方须无条件接受并配合，由此产生的一切费用乙方承担。</w:t>
      </w:r>
    </w:p>
    <w:p w14:paraId="7659D6B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14.3经甲方验核达不到约定质量标准的检验批（分项或分部），甲方有权对乙方按相应检验批的工程量收取人民币伍仟元/次的违约金，如果甲方被政府部门或建设单位处分而需承担违约、赔偿责任或费用的，则由乙方全部承担，同时甲方保留对乙方追偿的权利。</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br w:type="textWrapping"/>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 xml:space="preserve">   14.4合同履行期间，因乙方原因造成甲方或本工程或本项目被政府部门停工、整改导致扣分的，乙方按贰万元/分向甲方支付违约金（甲方可从任意合同款中扣款）。</w:t>
      </w:r>
    </w:p>
    <w:p w14:paraId="00AD010B">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14.5乙方及其人员、供应商不得以任何理由去政府部门上访、投诉、静坐。不得去建设单位静坐、围堵，否则视情节轻重由乙方向甲方支付违约金壹万至壹拾万元/次。</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br w:type="textWrapping"/>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 xml:space="preserve">    14.6乙方无正当理由停工或提出不履行合同或拖延工期或不能正常开展工作连续3天以上或无力将本工程顺利开展下去的，属乙方违约，甲方有权单方解除合同，乙方按</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sym w:font="Wingdings 2" w:char="0052"/>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合同暂定总价/</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sym w:font="Wingdings 2" w:char="00A3"/>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合同总价的20%向甲方支付违约金，同时乙方按甲方要求限时退场并赔偿甲方损失。</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br w:type="textWrapping"/>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 xml:space="preserve">   14.7无论乙方实际是否欠薪或欠货款，乙方人员或供应商每发起一次欠薪或欠货款纠纷，涉及甲方的，乙方均须向甲方支付违约金叁万元/次；若因此导致媒体曝光或政府部门介入，乙方须另向甲方支付违约金不少于伍万元/次。</w:t>
      </w:r>
    </w:p>
    <w:p w14:paraId="1D908810">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14.8凡乙方发生偷工减料行为，甲方视情节轻重计收乙方壹仟至壹拾万元/次的违约金。</w:t>
      </w:r>
    </w:p>
    <w:p w14:paraId="3F567F8B">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14.9</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合同有效期内，乙方无条件执行甲方与建设单位签订的施工现场管理办法等相关规章制度，因乙方原因导致建设单位或其他部门对甲方进行处罚扣款的，乙方按该处罚金额的2倍向甲方支付违约金</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w:t>
      </w:r>
    </w:p>
    <w:p w14:paraId="642F41C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14.10因乙方原因导致甲方被起诉或被处分的，乙方除赔偿甲方损失外，甲方每被起诉或处分一次，乙方还须向甲方支付五万元的违约金。若因此导致甲方账户被冻结，乙方还须按冻结资金总额的日千分之一向甲方支付利息；因出现此情形属乙方自身管理不当，乙方自愿赔偿甲方遭受的所有损失，并根据账户被冻结次数每次额外向甲方支付伍万元违约金。</w:t>
      </w:r>
    </w:p>
    <w:p w14:paraId="74E8890C">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14.11乙方出现上述第14.1条~第14.10条所述任一行为或未履行合同任一义务的，均属乙方严重违约，乙方除按上述条款承担包括但不限于以上所述的违约责任外，甲方可随时单方解除本合同，所产生的损失由乙方赔偿甲方。</w:t>
      </w:r>
    </w:p>
    <w:p w14:paraId="5F73DB3F">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14.12因建设单位、设计变更或非甲方原因导致本合同不能履行的，甲、乙双方互不追究违约责任，按照乙方已完成且经甲方验收合格的工程量进行结算，同时双方各自承担自身损失。</w:t>
      </w:r>
    </w:p>
    <w:p w14:paraId="1F324A0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14.13合同有效期内，乙方须确保自身持续具备履行合同义务的合法资质资格（尤其须符合政府主管部门的要求），否则甲方有权：①自乙方不具备合法资质、资格之日起，乙方每日向甲方支付违约金人民币伍佰元，直至乙方恢复相关资质、资格；②甲方单方解除合同并收回所有已付款项。</w:t>
      </w:r>
    </w:p>
    <w:p w14:paraId="5AB40D64">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14.14在本合同履行过程中，可能因乙方原因造成施工质量、安全文明措施等无法满足甲方及规范要求的，乙方须提供不属于其责任的证明并得到甲方的书面认可，否则视为乙方违约，全部责任及费用和损失由乙方承担。</w:t>
      </w:r>
    </w:p>
    <w:p w14:paraId="400E1791">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14.15乙方原因造成本工程质量达不到本合同约定的质量标准或出现影响使用功能和工程结构安全，即使通过技术整改措施仍然无法达到设计要求等永久质量问题的，无论是否在保修期内，乙方须无条件返工至合格为止，并赔偿甲方因此遭受的一切损失。若该永久质量问题无法满足设计及合同约定质量标准，但甲方和建设单位接受现状质量的，乙方仍须承担违约责任，向甲方支付不合格部位造价20%的违约金。本条所述违约金，甲方有权从任意应付乙方的款项中直接扣除，应付乙方的款项不足以赔偿甲方损失的，由乙方在甲方通知起5个日历天内向甲方付清差额。</w:t>
      </w:r>
    </w:p>
    <w:p w14:paraId="0082F359">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14.16乙方同意：本项目如出现了可能因乙方原因导致的施工材料不合格或工程质量不合格情况，甲方有权按自行估算的最大损失金额在甲乙双方签订的任意合同中暂扣相应金额，待责任及损失金额确定后，甲方无息返还非乙方责任的暂扣金额。</w:t>
      </w:r>
    </w:p>
    <w:p w14:paraId="7C84BD41">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14.17乙方须对甲供材料进行质量检查，发现有质量问题或异常的材料，必须立即书面（包括但不限于微信、短信等方式）报告甲方施工员和项目经理，否则如乙方施工部分的甲供材料出现质量不合格，甲方有权扣除乙方在该施工部分的费用，如造成甲方损失，乙方须承担责任和损失。</w:t>
      </w:r>
    </w:p>
    <w:p w14:paraId="4E7A9A51">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14.18基于本项目及本工程的特殊性，乙方已充分了解其施工责任并自愿承担相应风险，合同约定的违约金标准系经双方友好协商确定，乙方同意不对违约金标准提出任何主张或抗辩。</w:t>
      </w:r>
    </w:p>
    <w:p w14:paraId="1D74D119">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14.19乙方必须按本合同施工图纸及甲方签发的《施工交楼标准》准确预留、预埋或开凿槽施工，须在楼地面、屋面找平层、墙体、柱子天棚抹灰等施工前完成(甲方另行签证除外）；禁止乙方在泥水找平或抹灰工程完成后再开凿槽、开洞，禁止乙方进行任何影响工程质量、美观和破坏前面施工成果的工作或行为。乙方违反前述约定的，属严重违约，找平层、抹灰层、面层等工程恢复由甲方指定专业泥水分包单位完成，并由乙方承担因此产生的全部费用（包括但不限于工期延误、材料、劳务等费用），同时乙方就此违约行为按本合同（暂定）总价的5%向甲方支付违约金，甲方有权在与乙方相关的任意合同款中直接扣除。</w:t>
      </w:r>
    </w:p>
    <w:p w14:paraId="07746888">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14.20甲方（或监理、建设单位、政府部门）检查、验收本工程或本项目时，乙方须安排管理人员配合检查、验收，否则每次向甲方支付违约金人民币壹仟元。乙方施工过程中必须进行质量自检，并按甲方要求全面整改，严格执行三级检查制度。乙方须坚决落实甲方、政府部门提出的整改要求，凡未按要求落实整改的，乙方向甲方支付违约金1000元/次，如整改二次以上的，乙方向甲方支付违约金2000元/次。</w:t>
      </w:r>
    </w:p>
    <w:p w14:paraId="184686F5">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第十五章、廉洁条款</w:t>
      </w:r>
      <w:bookmarkEnd w:id="152"/>
      <w:bookmarkEnd w:id="153"/>
      <w:bookmarkEnd w:id="154"/>
      <w:bookmarkEnd w:id="155"/>
      <w:bookmarkEnd w:id="156"/>
      <w:bookmarkEnd w:id="157"/>
      <w:bookmarkEnd w:id="158"/>
      <w:bookmarkEnd w:id="159"/>
      <w:bookmarkEnd w:id="160"/>
    </w:p>
    <w:p w14:paraId="0732E9BC">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61" w:name="_Toc23011"/>
      <w:bookmarkStart w:id="162" w:name="_Toc15891"/>
      <w:bookmarkStart w:id="163" w:name="_Toc10466"/>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15.1乙方在与甲方合作期间（包括本合同招标、签订、履行期间），不得向甲方职员提供请吃、送礼、旅游、色情服务、行贿、回扣或其他非法利益，如有违反，乙方每次向甲方支付金额等于</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sym w:font="Wingdings 2" w:char="0052"/>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合同暂定总价/</w:t>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sym w:font="Wingdings 2" w:char="00A3"/>
      </w: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合同总价10％的违约金（甲方可从任意合同款中扣款），造成甲方经济或其他损失的，乙方全额赔偿甲方。</w:t>
      </w:r>
    </w:p>
    <w:p w14:paraId="098005A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15.2甲乙双方管理人员有权拒绝执行合同以外的违法要求。甲方发现乙方向甲方人员或甲方委托的其他人员行贿或输送不正当利益的，甲方有权对乙方收取违约金并单方解除合同，对所发生的工程量/工作量不结算及不支付费用。</w:t>
      </w:r>
    </w:p>
    <w:p w14:paraId="29D78592">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15.3 如甲方发现乙方可能存在违反廉洁条款的行为，甲方有权暂扣违约金/争议工程款/处罚款等对应等额的合同款，直至调查完毕后根据调查结果再做处理，甲方暂不付款的行为不违约。</w:t>
      </w:r>
    </w:p>
    <w:p w14:paraId="2220559E">
      <w:pPr>
        <w:keepNext w:val="0"/>
        <w:keepLines w:val="0"/>
        <w:pageBreakBefore w:val="0"/>
        <w:widowControl w:val="0"/>
        <w:kinsoku/>
        <w:wordWrap/>
        <w:overflowPunct/>
        <w:topLinePunct w:val="0"/>
        <w:autoSpaceDE/>
        <w:autoSpaceDN/>
        <w:bidi w:val="0"/>
        <w:adjustRightInd w:val="0"/>
        <w:snapToGrid w:val="0"/>
        <w:spacing w:line="480" w:lineRule="exact"/>
        <w:ind w:left="-210" w:leftChars="-100" w:right="0" w:rightChars="0" w:firstLine="562" w:firstLineChars="200"/>
        <w:jc w:val="both"/>
        <w:textAlignment w:val="auto"/>
        <w:outlineLvl w:val="1"/>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第十六章、其他</w:t>
      </w:r>
      <w:bookmarkEnd w:id="161"/>
      <w:bookmarkEnd w:id="162"/>
      <w:bookmarkEnd w:id="163"/>
      <w:r>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t xml:space="preserve"> </w:t>
      </w:r>
    </w:p>
    <w:p w14:paraId="6AFF424F">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16.1甲乙双方确认，甲方项目章仅供甲方项目部与乙方联系工作和确认施工技术、资料之用。乙方知悉并同意，该项目章用于以下情形时无效：</w:t>
      </w:r>
    </w:p>
    <w:p w14:paraId="2C6418B6">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①签订工程合同或工程分包合同及机械设备、周材租赁及材料采购类等合同；</w:t>
      </w:r>
    </w:p>
    <w:p w14:paraId="1FEBE0B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②任何类型的欠条或收据；</w:t>
      </w:r>
    </w:p>
    <w:p w14:paraId="565EACBC">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③任何形式的经济结算凭证；</w:t>
      </w:r>
    </w:p>
    <w:p w14:paraId="1A718733">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④为他人或他单位提供任何形式的担保；</w:t>
      </w:r>
    </w:p>
    <w:p w14:paraId="6D783F82">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⑤确认任何形式的包含权利义务及责任承担的文件。</w:t>
      </w:r>
    </w:p>
    <w:p w14:paraId="7D06F7FA">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16.2甲方编制的《施工交楼标准》、《常见建筑工程质量通病的标准化施工细则》、《隐蔽工程管理制度》、《分包单位施工现场签证管理制度》、《工程类单价认质认价管理制度》、《分包单位材料管理制度》、《竣工图管理制度》等甲方现行制度、规定为本合同不可分割的组成部分，与合同正文具有同等效力，乙方须照章执行。</w:t>
      </w:r>
    </w:p>
    <w:p w14:paraId="79BC63AA">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16.3本合同有效期内，甲方制度文件及合同附件表格格式如有更新，按甲方最新版执行，甲方拥有最终解释权。</w:t>
      </w:r>
    </w:p>
    <w:p w14:paraId="58493A40">
      <w:pPr>
        <w:keepNext w:val="0"/>
        <w:keepLines w:val="0"/>
        <w:pageBreakBefore w:val="0"/>
        <w:widowControl w:val="0"/>
        <w:tabs>
          <w:tab w:val="left" w:pos="6780"/>
        </w:tabs>
        <w:kinsoku/>
        <w:wordWrap/>
        <w:overflowPunct/>
        <w:topLinePunct w:val="0"/>
        <w:autoSpaceDE/>
        <w:autoSpaceDN/>
        <w:bidi w:val="0"/>
        <w:adjustRightInd w:val="0"/>
        <w:snapToGrid w:val="0"/>
        <w:spacing w:line="500" w:lineRule="atLeast"/>
        <w:ind w:left="0" w:leftChars="0"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16.4</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乙方对周转材料、建筑材料和施工机具应做到限额合理使用、工完场清，对机具负责正常保养维护。因违反操作规程造成损坏或因保管不严造成丢失的，乙方须负赔偿责任</w:t>
      </w:r>
      <w:r>
        <w:rPr>
          <w:rFonts w:hint="eastAsia" w:ascii="FangSong" w:hAnsi="FangSong" w:eastAsia="FangSong" w:cs="FangSong"/>
          <w:i w:val="0"/>
          <w:iCs w:val="0"/>
          <w:color w:val="000000" w:themeColor="text1"/>
          <w:sz w:val="28"/>
          <w:szCs w:val="28"/>
          <w:highlight w:val="none"/>
          <w:lang w:val="en-US" w:eastAsia="zh-CN"/>
          <w14:textFill>
            <w14:solidFill>
              <w14:schemeClr w14:val="tx1"/>
            </w14:solidFill>
          </w14:textFill>
        </w:rPr>
        <w:t>。</w:t>
      </w:r>
    </w:p>
    <w:p w14:paraId="5B00CDCC">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bookmarkStart w:id="164" w:name="_Toc10994"/>
      <w:bookmarkStart w:id="165" w:name="_Toc10212"/>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16.5本合同条款互为矛盾的，按最有利于甲方的条款执行。</w:t>
      </w:r>
      <w:bookmarkEnd w:id="164"/>
      <w:bookmarkEnd w:id="165"/>
    </w:p>
    <w:p w14:paraId="1A15914B">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16.6本合同未尽事宜，须经甲乙双方协商一致后签订补充协议进行明确。补充协议与本合同具有同等法律效力。</w:t>
      </w:r>
    </w:p>
    <w:p w14:paraId="172742D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16.7与本合同相关的争议，甲乙双方应首先友好协商解决，协商不成则由任一方提交甲方所在地的人民法院诉讼处理。甲乙双方因履行本合同的往来文件及法院送达的文书以合同签章处所列地址为有效地址，以邮寄方式送达的，通过邮政特快专递寄出第三日视为送达。</w:t>
      </w:r>
    </w:p>
    <w:p w14:paraId="53F451AF">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16.8乙方违反本合同约定给甲方造成损失的，须按本合同约定承担违约责任，甲方有权直接从应付给乙方的任意合同款中直接扣除乙方应承担的违约金、罚款等费用，如所扣款额不足补偿甲方损失，乙方在甲方通知之日起七个日历天内补齐差额给甲方，且甲方向乙方追偿责任所产生的律师费、诉讼费、鉴定费、财产保全及相关担保费等费用由乙方全额承担。</w:t>
      </w:r>
    </w:p>
    <w:p w14:paraId="0EC09D12">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16.9本合同正文为清洁打印文本，如双方对合同有任何修改及补充均应另行签订补充协议。合同正文中任何非打印的文字或者图形，除非经双方确认同意，否则不产生约束力。</w:t>
      </w:r>
    </w:p>
    <w:p w14:paraId="76181534">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16.10甲乙双方均确认已经审阅并理解本合同全部条款，且已经就条款的任何疑问得到满意解释，并确认合同条款为双方本着诚信互利的原则友好协商一致的结果，不属于任何一方的格式条款。</w:t>
      </w:r>
    </w:p>
    <w:p w14:paraId="08CF87F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16.11本合同一式三份，甲方执二份，乙方执一份，均具同等效力。</w:t>
      </w:r>
    </w:p>
    <w:p w14:paraId="75C87E00">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16.12以下文件均为合同文件有效组成部分，各文件互相解释，互为说明。当合同文件中出现不一致时，除合同另有约定外，以下排列顺序就是各合同文件的优先解释顺序：</w:t>
      </w:r>
    </w:p>
    <w:p w14:paraId="2574231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① 合同履行过程中，双方法人代表或授权人签字并加盖公章的本合同补充协议；</w:t>
      </w:r>
    </w:p>
    <w:p w14:paraId="05F89129">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② 本合同第一部分，合同专用条款；</w:t>
      </w:r>
    </w:p>
    <w:p w14:paraId="548858D3">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③ 本合同第二部分，合同通用条款；</w:t>
      </w:r>
    </w:p>
    <w:p w14:paraId="48054B1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④ 经甲方权限领导审批确认的方案及相关设计变更；</w:t>
      </w:r>
    </w:p>
    <w:p w14:paraId="128FEB97">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⑤ 本工程招采文件（含相关答疑、补充通知等）；</w:t>
      </w:r>
    </w:p>
    <w:p w14:paraId="6F45B265">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⑥ 乙方发出的、经甲方确认的本工程投标文件及相关澄清文件；</w:t>
      </w:r>
    </w:p>
    <w:p w14:paraId="42F972E1">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⑦ 本项目所在地现行的法律、法规、标准、规范。</w:t>
      </w:r>
    </w:p>
    <w:p w14:paraId="133D83EE">
      <w:pPr>
        <w:keepNext w:val="0"/>
        <w:keepLines w:val="0"/>
        <w:pageBreakBefore w:val="0"/>
        <w:widowControl w:val="0"/>
        <w:kinsoku/>
        <w:wordWrap/>
        <w:overflowPunct/>
        <w:topLinePunct w:val="0"/>
        <w:autoSpaceDE/>
        <w:autoSpaceDN/>
        <w:bidi w:val="0"/>
        <w:adjustRightInd w:val="0"/>
        <w:snapToGrid w:val="0"/>
        <w:spacing w:line="500" w:lineRule="exact"/>
        <w:ind w:left="-199" w:leftChars="-95" w:right="0" w:rightChars="0" w:firstLine="560" w:firstLineChars="200"/>
        <w:textAlignment w:val="auto"/>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i w:val="0"/>
          <w:iCs w:val="0"/>
          <w:color w:val="000000" w:themeColor="text1"/>
          <w:sz w:val="28"/>
          <w:szCs w:val="28"/>
          <w:highlight w:val="none"/>
          <w:u w:val="none"/>
          <w:shd w:val="clear" w:color="auto" w:fill="auto"/>
          <w:lang w:val="en-US" w:eastAsia="zh-CN"/>
          <w14:textFill>
            <w14:solidFill>
              <w14:schemeClr w14:val="tx1"/>
            </w14:solidFill>
          </w14:textFill>
        </w:rPr>
        <w:t>16.13</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本合同自甲乙双方法定代表人或其书面授权的代理人签字并加盖公司公章(或合同专用章)之日起生效，在竣工结算完毕、乙方向甲方交付竣工工程后，双方履行完合同义务、责任之日终止</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p>
    <w:p w14:paraId="0D06F550">
      <w:pPr>
        <w:keepNext w:val="0"/>
        <w:keepLines w:val="0"/>
        <w:pageBreakBefore w:val="0"/>
        <w:widowControl w:val="0"/>
        <w:kinsoku/>
        <w:wordWrap/>
        <w:overflowPunct/>
        <w:topLinePunct w:val="0"/>
        <w:autoSpaceDE/>
        <w:autoSpaceDN/>
        <w:bidi w:val="0"/>
        <w:adjustRightInd w:val="0"/>
        <w:snapToGrid w:val="0"/>
        <w:spacing w:before="147" w:beforeLines="50" w:line="360" w:lineRule="auto"/>
        <w:ind w:left="0" w:leftChars="0" w:right="0" w:rightChars="0" w:firstLine="219" w:firstLineChars="78"/>
        <w:textAlignment w:val="auto"/>
        <w:outlineLvl w:val="0"/>
        <w:rPr>
          <w:rFonts w:hint="eastAsia" w:ascii="FangSong" w:hAnsi="FangSong" w:eastAsia="FangSong" w:cs="FangSong"/>
          <w:b/>
          <w:bCs/>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bCs/>
          <w:color w:val="000000" w:themeColor="text1"/>
          <w:sz w:val="28"/>
          <w:szCs w:val="28"/>
          <w:highlight w:val="none"/>
          <w:lang w:val="en-US" w:eastAsia="zh-CN"/>
          <w14:textFill>
            <w14:solidFill>
              <w14:schemeClr w14:val="tx1"/>
            </w14:solidFill>
          </w14:textFill>
        </w:rPr>
        <w:t>【以下无正文】</w:t>
      </w:r>
    </w:p>
    <w:p w14:paraId="7B20693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9" w:firstLineChars="78"/>
        <w:textAlignment w:val="auto"/>
        <w:outlineLvl w:val="0"/>
        <w:rPr>
          <w:rFonts w:hint="eastAsia" w:ascii="FangSong" w:hAnsi="FangSong" w:eastAsia="FangSong" w:cs="FangSong"/>
          <w:b/>
          <w:bCs/>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bCs/>
          <w:color w:val="000000" w:themeColor="text1"/>
          <w:sz w:val="28"/>
          <w:szCs w:val="28"/>
          <w:highlight w:val="none"/>
          <w:lang w:val="en-US" w:eastAsia="zh-CN"/>
          <w14:textFill>
            <w14:solidFill>
              <w14:schemeClr w14:val="tx1"/>
            </w14:solidFill>
          </w14:textFill>
        </w:rPr>
        <w:t>附件：</w:t>
      </w:r>
      <w:bookmarkStart w:id="166" w:name="_Toc14601"/>
      <w:bookmarkStart w:id="167" w:name="_Toc20837"/>
      <w:bookmarkStart w:id="168" w:name="_Toc19939"/>
      <w:bookmarkStart w:id="169" w:name="_Toc18756"/>
      <w:bookmarkStart w:id="170" w:name="_Toc20090"/>
      <w:bookmarkStart w:id="171" w:name="_Toc9464"/>
    </w:p>
    <w:bookmarkEnd w:id="166"/>
    <w:bookmarkEnd w:id="167"/>
    <w:bookmarkEnd w:id="168"/>
    <w:bookmarkEnd w:id="169"/>
    <w:bookmarkEnd w:id="170"/>
    <w:bookmarkEnd w:id="171"/>
    <w:p w14:paraId="7B428A8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172" w:name="_Toc936"/>
      <w:bookmarkStart w:id="173" w:name="_Toc4369"/>
      <w:bookmarkStart w:id="174" w:name="_Toc31165"/>
      <w:bookmarkStart w:id="175" w:name="_Toc1399"/>
      <w:bookmarkStart w:id="176" w:name="_Toc5558"/>
      <w:bookmarkStart w:id="177" w:name="_Toc32677"/>
      <w:bookmarkStart w:id="178" w:name="_Toc1433"/>
      <w:bookmarkStart w:id="179" w:name="_Toc1666"/>
      <w:bookmarkStart w:id="180" w:name="_Toc12795"/>
      <w:bookmarkStart w:id="181" w:name="_Toc6457"/>
      <w:bookmarkStart w:id="182" w:name="_Toc30985"/>
      <w:bookmarkStart w:id="183" w:name="_Toc26912"/>
      <w:bookmarkStart w:id="184" w:name="_Toc14000"/>
      <w:bookmarkStart w:id="185" w:name="_Toc3404"/>
      <w:bookmarkStart w:id="186" w:name="_Toc22736"/>
      <w:bookmarkStart w:id="187" w:name="_Toc7245"/>
      <w:bookmarkStart w:id="188" w:name="_Toc4318"/>
      <w:bookmarkStart w:id="189" w:name="_Toc7880"/>
      <w:bookmarkStart w:id="190" w:name="_Toc22492"/>
      <w:bookmarkStart w:id="191" w:name="_Toc28577"/>
      <w:bookmarkStart w:id="192" w:name="_Toc26059"/>
      <w:bookmarkStart w:id="193" w:name="_Toc26460"/>
      <w:bookmarkStart w:id="194" w:name="_Toc10798"/>
      <w:bookmarkStart w:id="195" w:name="_Toc31130"/>
      <w:bookmarkStart w:id="196" w:name="_Toc13137"/>
      <w:bookmarkStart w:id="197" w:name="_Toc18080"/>
      <w:bookmarkStart w:id="198" w:name="_Toc23233"/>
      <w:bookmarkStart w:id="199" w:name="_Toc7014"/>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附件一《甲方项目章》</w:t>
      </w:r>
      <w:bookmarkEnd w:id="172"/>
      <w:bookmarkEnd w:id="173"/>
      <w:bookmarkEnd w:id="174"/>
      <w:bookmarkEnd w:id="175"/>
      <w:bookmarkEnd w:id="176"/>
      <w:bookmarkEnd w:id="177"/>
      <w:bookmarkEnd w:id="178"/>
      <w:bookmarkEnd w:id="179"/>
      <w:r>
        <w:rPr>
          <w:rFonts w:hint="eastAsia" w:ascii="FangSong" w:hAnsi="FangSong" w:eastAsia="FangSong" w:cs="FangSong"/>
          <w:color w:val="000000" w:themeColor="text1"/>
          <w:sz w:val="28"/>
          <w:szCs w:val="28"/>
          <w:highlight w:val="none"/>
          <w:lang w:val="en-US" w:eastAsia="zh-CN"/>
          <w14:textFill>
            <w14:solidFill>
              <w14:schemeClr w14:val="tx1"/>
            </w14:solidFill>
          </w14:textFill>
        </w:rPr>
        <w:t>样式；</w:t>
      </w:r>
    </w:p>
    <w:p w14:paraId="7CDC937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200" w:name="_Toc5473"/>
      <w:bookmarkStart w:id="201" w:name="_Toc26292"/>
      <w:bookmarkStart w:id="202" w:name="_Toc9762"/>
      <w:bookmarkStart w:id="203" w:name="_Toc1568"/>
      <w:bookmarkStart w:id="204" w:name="_Toc820"/>
      <w:bookmarkStart w:id="205" w:name="_Toc19911"/>
      <w:bookmarkStart w:id="206" w:name="_Toc369"/>
      <w:bookmarkStart w:id="207" w:name="_Toc8731"/>
      <w:bookmarkStart w:id="208" w:name="_Toc25849"/>
      <w:bookmarkStart w:id="209" w:name="_Toc4984"/>
      <w:bookmarkStart w:id="210" w:name="_Toc21931"/>
      <w:bookmarkStart w:id="211" w:name="_Toc29364"/>
      <w:bookmarkStart w:id="212" w:name="_Toc4390"/>
      <w:bookmarkStart w:id="213" w:name="_Toc23025"/>
      <w:bookmarkStart w:id="214" w:name="_Toc3354"/>
      <w:bookmarkStart w:id="215" w:name="_Toc13056"/>
      <w:bookmarkStart w:id="216" w:name="_Toc13105"/>
      <w:bookmarkStart w:id="217" w:name="_Toc12247"/>
      <w:bookmarkStart w:id="218" w:name="_Toc20849"/>
      <w:bookmarkStart w:id="219" w:name="_Toc20750"/>
      <w:bookmarkStart w:id="220" w:name="_Toc3785"/>
      <w:bookmarkStart w:id="221" w:name="_Toc14081"/>
      <w:bookmarkStart w:id="222" w:name="_Toc27112"/>
      <w:bookmarkStart w:id="223" w:name="_Toc22382"/>
      <w:bookmarkStart w:id="224" w:name="_Toc8978"/>
      <w:bookmarkStart w:id="225" w:name="_Toc16048"/>
      <w:bookmarkStart w:id="226" w:name="_Toc1593"/>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附件二</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工人工资发放承诺书</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》格式</w:t>
      </w:r>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w:t>
      </w:r>
    </w:p>
    <w:p w14:paraId="453ADA5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227" w:name="_Toc10287"/>
      <w:bookmarkStart w:id="228" w:name="_Toc1914"/>
      <w:bookmarkStart w:id="229" w:name="_Toc13193"/>
      <w:bookmarkStart w:id="230" w:name="_Toc10619"/>
      <w:bookmarkStart w:id="231" w:name="_Toc20300"/>
      <w:bookmarkStart w:id="232" w:name="_Toc25081"/>
      <w:bookmarkStart w:id="233" w:name="_Toc22544"/>
      <w:bookmarkStart w:id="234" w:name="_Toc1326"/>
      <w:bookmarkStart w:id="235" w:name="_Toc13136"/>
      <w:bookmarkStart w:id="236" w:name="_Toc18649"/>
      <w:bookmarkStart w:id="237" w:name="_Toc27522"/>
      <w:bookmarkStart w:id="238" w:name="_Toc25160"/>
      <w:bookmarkStart w:id="239" w:name="_Toc16724"/>
      <w:bookmarkStart w:id="240" w:name="_Toc19231"/>
      <w:bookmarkStart w:id="241" w:name="_Toc6636"/>
      <w:bookmarkStart w:id="242" w:name="_Toc31858"/>
      <w:bookmarkStart w:id="243" w:name="_Toc23140"/>
      <w:bookmarkStart w:id="244" w:name="_Toc18715"/>
      <w:bookmarkStart w:id="245" w:name="_Toc32541"/>
      <w:bookmarkStart w:id="246" w:name="_Toc6450"/>
      <w:bookmarkStart w:id="247" w:name="_Toc29940"/>
      <w:bookmarkStart w:id="248" w:name="_Toc13735"/>
      <w:bookmarkStart w:id="249" w:name="_Toc9202"/>
      <w:bookmarkStart w:id="250" w:name="_Toc524"/>
      <w:bookmarkStart w:id="251" w:name="_Toc17668"/>
      <w:bookmarkStart w:id="252" w:name="_Toc23426"/>
      <w:bookmarkStart w:id="253" w:name="_Toc15918"/>
      <w:bookmarkStart w:id="254" w:name="_Toc3531"/>
      <w:bookmarkStart w:id="255" w:name="_Toc13154"/>
      <w:bookmarkStart w:id="256" w:name="_Toc2937"/>
      <w:bookmarkStart w:id="257" w:name="_Toc3471"/>
      <w:bookmarkStart w:id="258" w:name="_Toc5766"/>
      <w:bookmarkStart w:id="259" w:name="_Toc5133"/>
      <w:bookmarkStart w:id="260" w:name="_Toc21784"/>
      <w:bookmarkStart w:id="261" w:name="_Toc26972"/>
      <w:bookmarkStart w:id="262" w:name="_Toc548"/>
      <w:bookmarkStart w:id="263" w:name="_Toc14323"/>
      <w:bookmarkStart w:id="264" w:name="_Toc13050"/>
      <w:bookmarkStart w:id="265" w:name="_Toc25675"/>
      <w:bookmarkStart w:id="266" w:name="_Toc25016"/>
      <w:bookmarkStart w:id="267" w:name="_Toc28253"/>
      <w:bookmarkStart w:id="268" w:name="_Toc5294"/>
      <w:bookmarkStart w:id="269" w:name="_Toc15176"/>
      <w:bookmarkStart w:id="270" w:name="_Toc17489"/>
      <w:bookmarkStart w:id="271" w:name="_Toc31641"/>
      <w:bookmarkStart w:id="272" w:name="_Toc2009"/>
      <w:bookmarkStart w:id="273" w:name="_Toc31176"/>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附件三《承诺书（工人个人版）》格式；</w:t>
      </w:r>
    </w:p>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5A568EE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274" w:name="_Toc9049"/>
      <w:bookmarkStart w:id="275" w:name="_Toc23253"/>
      <w:bookmarkStart w:id="276" w:name="_Toc9244"/>
      <w:bookmarkStart w:id="277" w:name="_Toc5427"/>
      <w:bookmarkStart w:id="278" w:name="_Toc20383"/>
      <w:bookmarkStart w:id="279" w:name="_Toc10970"/>
      <w:bookmarkStart w:id="280" w:name="_Toc7760"/>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四《</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技术工人素质承诺书</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》格式；</w:t>
      </w:r>
    </w:p>
    <w:p w14:paraId="454264F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281" w:name="_Toc14489"/>
      <w:bookmarkStart w:id="282" w:name="_Toc21960"/>
      <w:bookmarkStart w:id="283" w:name="_Toc22968"/>
      <w:bookmarkStart w:id="284" w:name="_Toc16599"/>
      <w:bookmarkStart w:id="285" w:name="_Toc1285"/>
      <w:bookmarkStart w:id="286" w:name="_Toc31550"/>
      <w:bookmarkStart w:id="287" w:name="_Toc1657"/>
      <w:bookmarkStart w:id="288" w:name="_Toc9953"/>
      <w:bookmarkStart w:id="289" w:name="_Toc18653"/>
      <w:bookmarkStart w:id="290" w:name="_Toc5997"/>
      <w:bookmarkStart w:id="291" w:name="_Toc19643"/>
      <w:bookmarkStart w:id="292" w:name="_Toc31387"/>
      <w:bookmarkStart w:id="293" w:name="_Toc3169"/>
      <w:bookmarkStart w:id="294" w:name="_Toc11701"/>
      <w:bookmarkStart w:id="295" w:name="_Toc17065"/>
      <w:bookmarkStart w:id="296" w:name="_Toc32071"/>
      <w:bookmarkStart w:id="297" w:name="_Toc11307"/>
      <w:bookmarkStart w:id="298" w:name="_Toc26054"/>
      <w:bookmarkStart w:id="299" w:name="_Toc21782"/>
      <w:bookmarkStart w:id="300" w:name="_Toc10157"/>
      <w:bookmarkStart w:id="301" w:name="_Toc13150"/>
      <w:bookmarkStart w:id="302" w:name="_Toc11060"/>
      <w:bookmarkStart w:id="303" w:name="_Toc5956"/>
      <w:bookmarkStart w:id="304" w:name="_Toc15145"/>
      <w:bookmarkStart w:id="305" w:name="_Toc8338"/>
      <w:bookmarkStart w:id="306" w:name="_Toc13957"/>
      <w:bookmarkStart w:id="307" w:name="_Toc840"/>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附件五</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《工程结算资料目录》格式</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w:t>
      </w:r>
    </w:p>
    <w:p w14:paraId="2C6999D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default" w:ascii="FangSong" w:hAnsi="FangSong" w:eastAsia="FangSong" w:cs="FangSong"/>
          <w:color w:val="000000" w:themeColor="text1"/>
          <w:sz w:val="28"/>
          <w:szCs w:val="28"/>
          <w:highlight w:val="none"/>
          <w:lang w:val="en-US" w:eastAsia="zh-CN"/>
          <w14:textFill>
            <w14:solidFill>
              <w14:schemeClr w14:val="tx1"/>
            </w14:solidFill>
          </w14:textFill>
        </w:rPr>
      </w:pPr>
      <w:bookmarkStart w:id="308" w:name="_Toc21390"/>
      <w:bookmarkStart w:id="309" w:name="_Toc2802"/>
      <w:bookmarkStart w:id="310" w:name="_Toc6564"/>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w:t>
      </w:r>
      <w:bookmarkEnd w:id="308"/>
      <w:bookmarkEnd w:id="309"/>
      <w:bookmarkEnd w:id="310"/>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六《出险声明函》格式；</w:t>
      </w:r>
    </w:p>
    <w:p w14:paraId="06F62E6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311" w:name="_Toc31744"/>
      <w:bookmarkStart w:id="312" w:name="_Toc27839"/>
      <w:bookmarkStart w:id="313" w:name="_Toc25409"/>
      <w:bookmarkStart w:id="314" w:name="_Toc12934"/>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附件七《分包单位开工令》格式；</w:t>
      </w:r>
      <w:bookmarkEnd w:id="311"/>
      <w:bookmarkEnd w:id="312"/>
      <w:bookmarkEnd w:id="313"/>
      <w:bookmarkEnd w:id="314"/>
    </w:p>
    <w:p w14:paraId="2A2CC0F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315" w:name="_Toc12926"/>
      <w:bookmarkStart w:id="316" w:name="_Toc21331"/>
      <w:bookmarkStart w:id="317" w:name="_Toc6646"/>
      <w:bookmarkStart w:id="318" w:name="_Toc15935"/>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附件八《分包签证确认单》格式；</w:t>
      </w:r>
      <w:bookmarkEnd w:id="315"/>
      <w:bookmarkEnd w:id="316"/>
      <w:bookmarkEnd w:id="317"/>
      <w:bookmarkEnd w:id="318"/>
    </w:p>
    <w:p w14:paraId="6145972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319" w:name="_Toc26355"/>
      <w:bookmarkStart w:id="320" w:name="_Toc31733"/>
      <w:bookmarkStart w:id="321" w:name="_Toc2554"/>
      <w:bookmarkStart w:id="322" w:name="_Toc7400"/>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附件九《分项工程/认质认价申报审批表》格式；</w:t>
      </w:r>
      <w:bookmarkEnd w:id="319"/>
      <w:bookmarkEnd w:id="320"/>
      <w:bookmarkEnd w:id="321"/>
      <w:bookmarkEnd w:id="322"/>
    </w:p>
    <w:p w14:paraId="5D9F9ED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323" w:name="_Toc17429"/>
      <w:bookmarkStart w:id="324" w:name="_Toc27117"/>
      <w:bookmarkStart w:id="325" w:name="_Toc11520"/>
      <w:bookmarkStart w:id="326" w:name="_Toc9065"/>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附件十《签证单分包说明》格式；</w:t>
      </w:r>
      <w:bookmarkEnd w:id="323"/>
      <w:bookmarkEnd w:id="324"/>
      <w:bookmarkEnd w:id="325"/>
      <w:bookmarkEnd w:id="326"/>
    </w:p>
    <w:p w14:paraId="1ED2576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327" w:name="_Toc25485"/>
      <w:bookmarkStart w:id="328" w:name="_Toc374"/>
      <w:bookmarkStart w:id="329" w:name="_Toc18401"/>
      <w:bookmarkStart w:id="330" w:name="_Toc1953"/>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附件十一《工程量现场草签记录表》格式；</w:t>
      </w:r>
      <w:bookmarkEnd w:id="327"/>
      <w:bookmarkEnd w:id="328"/>
      <w:bookmarkEnd w:id="329"/>
      <w:bookmarkEnd w:id="330"/>
    </w:p>
    <w:p w14:paraId="79A3618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331" w:name="_Toc2625"/>
      <w:bookmarkStart w:id="332" w:name="_Toc23057"/>
      <w:bookmarkStart w:id="333" w:name="_Toc5105"/>
      <w:bookmarkStart w:id="334" w:name="_Toc27328"/>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附件十二《工程结算支付证明单》格式；</w:t>
      </w:r>
      <w:bookmarkEnd w:id="331"/>
      <w:bookmarkEnd w:id="332"/>
      <w:bookmarkEnd w:id="333"/>
      <w:bookmarkEnd w:id="334"/>
    </w:p>
    <w:p w14:paraId="49E000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335" w:name="_Toc9592"/>
      <w:bookmarkStart w:id="336" w:name="_Toc17584"/>
      <w:bookmarkStart w:id="337" w:name="_Toc7962"/>
      <w:bookmarkStart w:id="338" w:name="_Toc21764"/>
      <w:bookmarkStart w:id="339" w:name="_Toc30596"/>
      <w:bookmarkStart w:id="340" w:name="_Toc26235"/>
      <w:bookmarkStart w:id="341" w:name="_Toc16843"/>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附件十三《工完场清交接单》</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rFonts w:hint="eastAsia" w:ascii="FangSong" w:hAnsi="FangSong" w:eastAsia="FangSong" w:cs="FangSong"/>
          <w:color w:val="000000" w:themeColor="text1"/>
          <w:sz w:val="28"/>
          <w:szCs w:val="28"/>
          <w:highlight w:val="none"/>
          <w:lang w:val="en-US" w:eastAsia="zh-CN"/>
          <w14:textFill>
            <w14:solidFill>
              <w14:schemeClr w14:val="tx1"/>
            </w14:solidFill>
          </w14:textFill>
        </w:rPr>
        <w:t>格式；</w:t>
      </w:r>
      <w:bookmarkEnd w:id="335"/>
      <w:bookmarkEnd w:id="336"/>
      <w:bookmarkEnd w:id="337"/>
      <w:bookmarkEnd w:id="338"/>
      <w:bookmarkEnd w:id="339"/>
      <w:bookmarkEnd w:id="340"/>
      <w:bookmarkEnd w:id="341"/>
    </w:p>
    <w:p w14:paraId="29227A2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bookmarkStart w:id="342" w:name="_Toc12430"/>
      <w:bookmarkStart w:id="343" w:name="_Toc8006"/>
      <w:bookmarkStart w:id="344" w:name="_Toc4009"/>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附件十四</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《招标清单》（另页）</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bookmarkEnd w:id="342"/>
      <w:bookmarkEnd w:id="343"/>
      <w:bookmarkEnd w:id="344"/>
    </w:p>
    <w:p w14:paraId="0C1845E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bookmarkStart w:id="345" w:name="_Toc26903"/>
      <w:bookmarkStart w:id="346" w:name="_Toc25618"/>
      <w:bookmarkStart w:id="347" w:name="_Toc7399"/>
      <w:bookmarkStart w:id="348" w:name="_Toc30237"/>
      <w:bookmarkStart w:id="349" w:name="_Toc14821"/>
      <w:bookmarkStart w:id="350" w:name="_Toc10114"/>
      <w:bookmarkStart w:id="351" w:name="_Toc18640"/>
      <w:bookmarkStart w:id="352" w:name="_Toc19119"/>
      <w:bookmarkStart w:id="353" w:name="_Toc19704"/>
      <w:bookmarkStart w:id="354" w:name="_Toc21541"/>
      <w:bookmarkStart w:id="355" w:name="_Toc26020"/>
      <w:bookmarkStart w:id="356" w:name="_Toc21406"/>
      <w:bookmarkStart w:id="357" w:name="_Toc4335"/>
      <w:bookmarkStart w:id="358" w:name="_Toc12607"/>
      <w:bookmarkStart w:id="359" w:name="_Toc341"/>
      <w:bookmarkStart w:id="360" w:name="_Toc31008"/>
      <w:bookmarkStart w:id="361" w:name="_Toc22636"/>
      <w:bookmarkStart w:id="362" w:name="_Toc31415"/>
      <w:bookmarkStart w:id="363" w:name="_Toc31800"/>
      <w:bookmarkStart w:id="364" w:name="_Toc25734"/>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附件十五</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Start w:id="365" w:name="_Toc24050"/>
      <w:bookmarkStart w:id="366" w:name="_Toc28191"/>
      <w:bookmarkStart w:id="367" w:name="_Toc30511"/>
      <w:bookmarkStart w:id="368" w:name="_Toc13697"/>
      <w:bookmarkStart w:id="369" w:name="_Toc10938"/>
      <w:bookmarkStart w:id="370" w:name="_Toc22031"/>
      <w:r>
        <w:rPr>
          <w:rFonts w:hint="eastAsia" w:ascii="FangSong" w:hAnsi="FangSong" w:eastAsia="FangSong" w:cs="FangSong"/>
          <w:b w:val="0"/>
          <w:bCs w:val="0"/>
          <w:color w:val="000000" w:themeColor="text1"/>
          <w:sz w:val="28"/>
          <w:szCs w:val="28"/>
          <w:highlight w:val="none"/>
          <w:lang w:val="en-US" w:eastAsia="zh-CN"/>
          <w14:textFill>
            <w14:solidFill>
              <w14:schemeClr w14:val="tx1"/>
            </w14:solidFill>
          </w14:textFill>
        </w:rPr>
        <w:t>《乙方资质文件》</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（另页）</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p>
    <w:p w14:paraId="4BC21B2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附件十六《图纸目录清单》</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（另页）</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p>
    <w:p w14:paraId="42EFE24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附件十七《交楼标准》</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（另页）</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p>
    <w:p w14:paraId="48C029B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附件十八《主要材料品牌表》</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（另页）；</w:t>
      </w:r>
    </w:p>
    <w:p w14:paraId="47B99D0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218" w:firstLineChars="78"/>
        <w:textAlignment w:val="auto"/>
        <w:outlineLvl w:val="0"/>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附件十九《钢结构管廊施工界限划分》</w:t>
      </w:r>
      <w:r>
        <w:rPr>
          <w:rFonts w:hint="eastAsia" w:ascii="FangSong" w:hAnsi="FangSong" w:eastAsia="FangSong" w:cs="FangSong"/>
          <w:b w:val="0"/>
          <w:bCs w:val="0"/>
          <w:i w:val="0"/>
          <w:iCs w:val="0"/>
          <w:color w:val="000000" w:themeColor="text1"/>
          <w:sz w:val="28"/>
          <w:szCs w:val="28"/>
          <w:highlight w:val="none"/>
          <w:shd w:val="clear" w:color="auto" w:fill="auto"/>
          <w:lang w:val="en-US" w:eastAsia="zh-CN"/>
          <w14:textFill>
            <w14:solidFill>
              <w14:schemeClr w14:val="tx1"/>
            </w14:solidFill>
          </w14:textFill>
        </w:rPr>
        <w:t>。</w:t>
      </w:r>
      <w:bookmarkEnd w:id="365"/>
      <w:bookmarkEnd w:id="366"/>
      <w:bookmarkEnd w:id="367"/>
      <w:bookmarkEnd w:id="368"/>
      <w:bookmarkEnd w:id="369"/>
      <w:bookmarkEnd w:id="370"/>
    </w:p>
    <w:p w14:paraId="37E6649F">
      <w:pPr>
        <w:pStyle w:val="14"/>
        <w:rPr>
          <w:rFonts w:hint="eastAsia"/>
          <w:color w:val="000000" w:themeColor="text1"/>
          <w:highlight w:val="none"/>
          <w:lang w:val="en-US" w:eastAsia="zh-CN"/>
          <w14:textFill>
            <w14:solidFill>
              <w14:schemeClr w14:val="tx1"/>
            </w14:solidFill>
          </w14:textFill>
        </w:rPr>
      </w:pPr>
      <w:bookmarkStart w:id="371" w:name="_Toc9682"/>
    </w:p>
    <w:p w14:paraId="5D54AC49">
      <w:pPr>
        <w:pStyle w:val="14"/>
        <w:rPr>
          <w:rFonts w:hint="eastAsia"/>
          <w:color w:val="000000" w:themeColor="text1"/>
          <w:highlight w:val="none"/>
          <w:lang w:val="en-US" w:eastAsia="zh-CN"/>
          <w14:textFill>
            <w14:solidFill>
              <w14:schemeClr w14:val="tx1"/>
            </w14:solidFill>
          </w14:textFill>
        </w:rPr>
      </w:pPr>
    </w:p>
    <w:p w14:paraId="155B0AA9">
      <w:pPr>
        <w:pStyle w:val="14"/>
        <w:rPr>
          <w:rFonts w:hint="eastAsia"/>
          <w:color w:val="000000" w:themeColor="text1"/>
          <w:highlight w:val="none"/>
          <w:lang w:val="en-US" w:eastAsia="zh-CN"/>
          <w14:textFill>
            <w14:solidFill>
              <w14:schemeClr w14:val="tx1"/>
            </w14:solidFill>
          </w14:textFill>
        </w:rPr>
      </w:pPr>
    </w:p>
    <w:p w14:paraId="0EA38570">
      <w:pPr>
        <w:pStyle w:val="14"/>
        <w:rPr>
          <w:rFonts w:hint="eastAsia"/>
          <w:color w:val="000000" w:themeColor="text1"/>
          <w:highlight w:val="none"/>
          <w:lang w:val="en-US" w:eastAsia="zh-CN"/>
          <w14:textFill>
            <w14:solidFill>
              <w14:schemeClr w14:val="tx1"/>
            </w14:solidFill>
          </w14:textFill>
        </w:rPr>
      </w:pPr>
    </w:p>
    <w:p w14:paraId="13A38242">
      <w:pPr>
        <w:pStyle w:val="14"/>
        <w:rPr>
          <w:rFonts w:hint="eastAsia"/>
          <w:color w:val="000000" w:themeColor="text1"/>
          <w:highlight w:val="none"/>
          <w:lang w:val="en-US" w:eastAsia="zh-CN"/>
          <w14:textFill>
            <w14:solidFill>
              <w14:schemeClr w14:val="tx1"/>
            </w14:solidFill>
          </w14:textFill>
        </w:rPr>
      </w:pPr>
    </w:p>
    <w:p w14:paraId="3483CAFC">
      <w:pPr>
        <w:pStyle w:val="14"/>
        <w:rPr>
          <w:rFonts w:hint="eastAsia"/>
          <w:color w:val="000000" w:themeColor="text1"/>
          <w:highlight w:val="none"/>
          <w:lang w:val="en-US" w:eastAsia="zh-CN"/>
          <w14:textFill>
            <w14:solidFill>
              <w14:schemeClr w14:val="tx1"/>
            </w14:solidFill>
          </w14:textFill>
        </w:rPr>
      </w:pPr>
    </w:p>
    <w:p w14:paraId="7543FF15">
      <w:pPr>
        <w:pStyle w:val="14"/>
        <w:rPr>
          <w:rFonts w:hint="eastAsia"/>
          <w:color w:val="000000" w:themeColor="text1"/>
          <w:highlight w:val="none"/>
          <w:lang w:val="en-US" w:eastAsia="zh-CN"/>
          <w14:textFill>
            <w14:solidFill>
              <w14:schemeClr w14:val="tx1"/>
            </w14:solidFill>
          </w14:textFill>
        </w:rPr>
      </w:pPr>
    </w:p>
    <w:p w14:paraId="1DE67C37">
      <w:pPr>
        <w:pStyle w:val="14"/>
        <w:rPr>
          <w:rFonts w:hint="eastAsia"/>
          <w:color w:val="000000" w:themeColor="text1"/>
          <w:highlight w:val="none"/>
          <w:lang w:val="en-US" w:eastAsia="zh-CN"/>
          <w14:textFill>
            <w14:solidFill>
              <w14:schemeClr w14:val="tx1"/>
            </w14:solidFill>
          </w14:textFill>
        </w:rPr>
      </w:pPr>
    </w:p>
    <w:p w14:paraId="74408FA7">
      <w:pPr>
        <w:pStyle w:val="14"/>
        <w:rPr>
          <w:rFonts w:hint="eastAsia"/>
          <w:color w:val="000000" w:themeColor="text1"/>
          <w:highlight w:val="none"/>
          <w:lang w:val="en-US" w:eastAsia="zh-CN"/>
          <w14:textFill>
            <w14:solidFill>
              <w14:schemeClr w14:val="tx1"/>
            </w14:solidFill>
          </w14:textFill>
        </w:rPr>
      </w:pPr>
    </w:p>
    <w:p w14:paraId="3AEE690B">
      <w:pPr>
        <w:pStyle w:val="14"/>
        <w:rPr>
          <w:rFonts w:hint="eastAsia"/>
          <w:color w:val="000000" w:themeColor="text1"/>
          <w:highlight w:val="none"/>
          <w:lang w:val="en-US" w:eastAsia="zh-CN"/>
          <w14:textFill>
            <w14:solidFill>
              <w14:schemeClr w14:val="tx1"/>
            </w14:solidFill>
          </w14:textFill>
        </w:rPr>
      </w:pPr>
    </w:p>
    <w:p w14:paraId="7001F670">
      <w:pPr>
        <w:pStyle w:val="14"/>
        <w:rPr>
          <w:rFonts w:hint="eastAsia"/>
          <w:color w:val="000000" w:themeColor="text1"/>
          <w:highlight w:val="none"/>
          <w:lang w:val="en-US" w:eastAsia="zh-CN"/>
          <w14:textFill>
            <w14:solidFill>
              <w14:schemeClr w14:val="tx1"/>
            </w14:solidFill>
          </w14:textFill>
        </w:rPr>
      </w:pPr>
    </w:p>
    <w:p w14:paraId="221352B1">
      <w:pPr>
        <w:pStyle w:val="14"/>
        <w:rPr>
          <w:rFonts w:hint="eastAsia"/>
          <w:color w:val="000000" w:themeColor="text1"/>
          <w:highlight w:val="none"/>
          <w:lang w:val="en-US" w:eastAsia="zh-CN"/>
          <w14:textFill>
            <w14:solidFill>
              <w14:schemeClr w14:val="tx1"/>
            </w14:solidFill>
          </w14:textFill>
        </w:rPr>
      </w:pPr>
    </w:p>
    <w:p w14:paraId="1350EB3B">
      <w:pPr>
        <w:pStyle w:val="14"/>
        <w:rPr>
          <w:rFonts w:hint="eastAsia"/>
          <w:color w:val="000000" w:themeColor="text1"/>
          <w:highlight w:val="none"/>
          <w:lang w:val="en-US" w:eastAsia="zh-CN"/>
          <w14:textFill>
            <w14:solidFill>
              <w14:schemeClr w14:val="tx1"/>
            </w14:solidFill>
          </w14:textFill>
        </w:rPr>
      </w:pPr>
    </w:p>
    <w:p w14:paraId="071B3199">
      <w:pPr>
        <w:pStyle w:val="14"/>
        <w:rPr>
          <w:rFonts w:hint="eastAsia"/>
          <w:color w:val="000000" w:themeColor="text1"/>
          <w:highlight w:val="none"/>
          <w:lang w:val="en-US" w:eastAsia="zh-CN"/>
          <w14:textFill>
            <w14:solidFill>
              <w14:schemeClr w14:val="tx1"/>
            </w14:solidFill>
          </w14:textFill>
        </w:rPr>
      </w:pPr>
    </w:p>
    <w:p w14:paraId="7426B2A7">
      <w:pPr>
        <w:pStyle w:val="14"/>
        <w:rPr>
          <w:rFonts w:hint="eastAsia"/>
          <w:color w:val="000000" w:themeColor="text1"/>
          <w:highlight w:val="none"/>
          <w:lang w:val="en-US" w:eastAsia="zh-CN"/>
          <w14:textFill>
            <w14:solidFill>
              <w14:schemeClr w14:val="tx1"/>
            </w14:solidFill>
          </w14:textFill>
        </w:rPr>
      </w:pPr>
    </w:p>
    <w:p w14:paraId="56CBB489">
      <w:pPr>
        <w:pStyle w:val="14"/>
        <w:rPr>
          <w:rFonts w:hint="eastAsia"/>
          <w:color w:val="000000" w:themeColor="text1"/>
          <w:highlight w:val="none"/>
          <w:lang w:val="en-US" w:eastAsia="zh-CN"/>
          <w14:textFill>
            <w14:solidFill>
              <w14:schemeClr w14:val="tx1"/>
            </w14:solidFill>
          </w14:textFill>
        </w:rPr>
      </w:pPr>
    </w:p>
    <w:p w14:paraId="7861684A">
      <w:pPr>
        <w:pStyle w:val="14"/>
        <w:rPr>
          <w:rFonts w:hint="eastAsia"/>
          <w:color w:val="000000" w:themeColor="text1"/>
          <w:highlight w:val="none"/>
          <w:lang w:val="en-US" w:eastAsia="zh-CN"/>
          <w14:textFill>
            <w14:solidFill>
              <w14:schemeClr w14:val="tx1"/>
            </w14:solidFill>
          </w14:textFill>
        </w:rPr>
      </w:pPr>
    </w:p>
    <w:p w14:paraId="1559E433">
      <w:pPr>
        <w:pStyle w:val="14"/>
        <w:rPr>
          <w:rFonts w:hint="eastAsia"/>
          <w:color w:val="000000" w:themeColor="text1"/>
          <w:highlight w:val="none"/>
          <w:lang w:val="en-US" w:eastAsia="zh-CN"/>
          <w14:textFill>
            <w14:solidFill>
              <w14:schemeClr w14:val="tx1"/>
            </w14:solidFill>
          </w14:textFill>
        </w:rPr>
      </w:pPr>
    </w:p>
    <w:p w14:paraId="3B61B1B8">
      <w:pPr>
        <w:pStyle w:val="14"/>
        <w:rPr>
          <w:rFonts w:hint="eastAsia"/>
          <w:color w:val="000000" w:themeColor="text1"/>
          <w:highlight w:val="none"/>
          <w:lang w:val="en-US" w:eastAsia="zh-CN"/>
          <w14:textFill>
            <w14:solidFill>
              <w14:schemeClr w14:val="tx1"/>
            </w14:solidFill>
          </w14:textFill>
        </w:rPr>
      </w:pPr>
    </w:p>
    <w:p w14:paraId="2A4F2653">
      <w:pPr>
        <w:pStyle w:val="14"/>
        <w:rPr>
          <w:rFonts w:hint="eastAsia"/>
          <w:color w:val="000000" w:themeColor="text1"/>
          <w:highlight w:val="none"/>
          <w:lang w:val="en-US" w:eastAsia="zh-CN"/>
          <w14:textFill>
            <w14:solidFill>
              <w14:schemeClr w14:val="tx1"/>
            </w14:solidFill>
          </w14:textFill>
        </w:rPr>
      </w:pPr>
    </w:p>
    <w:p w14:paraId="517A15F3">
      <w:pPr>
        <w:pStyle w:val="14"/>
        <w:rPr>
          <w:rFonts w:hint="eastAsia"/>
          <w:color w:val="000000" w:themeColor="text1"/>
          <w:highlight w:val="none"/>
          <w:lang w:val="en-US" w:eastAsia="zh-CN"/>
          <w14:textFill>
            <w14:solidFill>
              <w14:schemeClr w14:val="tx1"/>
            </w14:solidFill>
          </w14:textFill>
        </w:rPr>
      </w:pPr>
    </w:p>
    <w:p w14:paraId="3195D052">
      <w:pPr>
        <w:pStyle w:val="14"/>
        <w:rPr>
          <w:rFonts w:hint="eastAsia"/>
          <w:color w:val="000000" w:themeColor="text1"/>
          <w:highlight w:val="none"/>
          <w:lang w:val="en-US" w:eastAsia="zh-CN"/>
          <w14:textFill>
            <w14:solidFill>
              <w14:schemeClr w14:val="tx1"/>
            </w14:solidFill>
          </w14:textFill>
        </w:rPr>
      </w:pPr>
    </w:p>
    <w:p w14:paraId="61676F0D">
      <w:pPr>
        <w:pStyle w:val="14"/>
        <w:rPr>
          <w:rFonts w:hint="eastAsia"/>
          <w:color w:val="000000" w:themeColor="text1"/>
          <w:highlight w:val="none"/>
          <w:lang w:val="en-US" w:eastAsia="zh-CN"/>
          <w14:textFill>
            <w14:solidFill>
              <w14:schemeClr w14:val="tx1"/>
            </w14:solidFill>
          </w14:textFill>
        </w:rPr>
      </w:pPr>
    </w:p>
    <w:p w14:paraId="725E9AB7">
      <w:pPr>
        <w:pStyle w:val="14"/>
        <w:rPr>
          <w:rFonts w:hint="eastAsia"/>
          <w:color w:val="000000" w:themeColor="text1"/>
          <w:highlight w:val="none"/>
          <w:lang w:val="en-US" w:eastAsia="zh-CN"/>
          <w14:textFill>
            <w14:solidFill>
              <w14:schemeClr w14:val="tx1"/>
            </w14:solidFill>
          </w14:textFill>
        </w:rPr>
      </w:pPr>
    </w:p>
    <w:p w14:paraId="16CE1A60">
      <w:pPr>
        <w:pStyle w:val="14"/>
        <w:rPr>
          <w:rFonts w:hint="eastAsia"/>
          <w:color w:val="000000" w:themeColor="text1"/>
          <w:highlight w:val="none"/>
          <w:lang w:val="en-US" w:eastAsia="zh-CN"/>
          <w14:textFill>
            <w14:solidFill>
              <w14:schemeClr w14:val="tx1"/>
            </w14:solidFill>
          </w14:textFill>
        </w:rPr>
      </w:pPr>
    </w:p>
    <w:p w14:paraId="779A565F">
      <w:pPr>
        <w:pStyle w:val="14"/>
        <w:rPr>
          <w:rFonts w:hint="eastAsia"/>
          <w:color w:val="000000" w:themeColor="text1"/>
          <w:highlight w:val="none"/>
          <w:lang w:val="en-US" w:eastAsia="zh-CN"/>
          <w14:textFill>
            <w14:solidFill>
              <w14:schemeClr w14:val="tx1"/>
            </w14:solidFill>
          </w14:textFill>
        </w:rPr>
      </w:pPr>
    </w:p>
    <w:p w14:paraId="104CF151">
      <w:pPr>
        <w:pStyle w:val="14"/>
        <w:rPr>
          <w:rFonts w:hint="eastAsia"/>
          <w:color w:val="000000" w:themeColor="text1"/>
          <w:highlight w:val="none"/>
          <w:lang w:val="en-US" w:eastAsia="zh-CN"/>
          <w14:textFill>
            <w14:solidFill>
              <w14:schemeClr w14:val="tx1"/>
            </w14:solidFill>
          </w14:textFill>
        </w:rPr>
      </w:pPr>
    </w:p>
    <w:p w14:paraId="67E50347">
      <w:pPr>
        <w:keepNext w:val="0"/>
        <w:keepLines w:val="0"/>
        <w:pageBreakBefore w:val="0"/>
        <w:shd w:val="clear" w:color="auto" w:fill="auto"/>
        <w:wordWrap w:val="0"/>
        <w:overflowPunct/>
        <w:topLinePunct w:val="0"/>
        <w:bidi w:val="0"/>
        <w:snapToGrid w:val="0"/>
        <w:spacing w:line="360" w:lineRule="auto"/>
        <w:ind w:firstLineChars="0"/>
        <w:jc w:val="right"/>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bookmarkStart w:id="372" w:name="_Toc18251"/>
      <w:bookmarkStart w:id="373" w:name="_Toc8516"/>
      <w:bookmarkStart w:id="374" w:name="_Toc13372"/>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附件一</w:t>
      </w:r>
    </w:p>
    <w:p w14:paraId="7FF0E77A">
      <w:pPr>
        <w:shd w:val="clear"/>
        <w:jc w:val="center"/>
        <w:rPr>
          <w:rFonts w:hint="eastAsia" w:ascii="SimSun" w:hAnsi="SimSun" w:cs="SimSun"/>
          <w:b/>
          <w:bCs/>
          <w:color w:val="000000" w:themeColor="text1"/>
          <w:sz w:val="44"/>
          <w:szCs w:val="44"/>
          <w:highlight w:val="none"/>
          <w:lang w:val="en-US" w:eastAsia="zh-CN"/>
          <w14:textFill>
            <w14:solidFill>
              <w14:schemeClr w14:val="tx1"/>
            </w14:solidFill>
          </w14:textFill>
        </w:rPr>
      </w:pPr>
    </w:p>
    <w:p w14:paraId="781DDF20">
      <w:pPr>
        <w:shd w:val="clear"/>
        <w:jc w:val="center"/>
        <w:rPr>
          <w:rFonts w:hint="eastAsia" w:ascii="SimSun" w:hAnsi="SimSun" w:cs="SimSun"/>
          <w:b/>
          <w:bCs/>
          <w:color w:val="000000" w:themeColor="text1"/>
          <w:sz w:val="44"/>
          <w:szCs w:val="44"/>
          <w:highlight w:val="none"/>
          <w:lang w:val="en-US" w:eastAsia="zh-CN"/>
          <w14:textFill>
            <w14:solidFill>
              <w14:schemeClr w14:val="tx1"/>
            </w14:solidFill>
          </w14:textFill>
        </w:rPr>
      </w:pPr>
      <w:r>
        <w:rPr>
          <w:rFonts w:hint="eastAsia" w:ascii="SimSun" w:hAnsi="SimSun" w:cs="SimSun"/>
          <w:b/>
          <w:bCs/>
          <w:color w:val="000000" w:themeColor="text1"/>
          <w:sz w:val="44"/>
          <w:szCs w:val="44"/>
          <w:highlight w:val="none"/>
          <w:lang w:val="en-US" w:eastAsia="zh-CN"/>
          <w14:textFill>
            <w14:solidFill>
              <w14:schemeClr w14:val="tx1"/>
            </w14:solidFill>
          </w14:textFill>
        </w:rPr>
        <w:t>甲方项目章样式</w:t>
      </w:r>
    </w:p>
    <w:p w14:paraId="0A752CD9">
      <w:pPr>
        <w:shd w:val="clear"/>
        <w:jc w:val="center"/>
        <w:rPr>
          <w:rFonts w:hint="eastAsia" w:ascii="SimSun" w:hAnsi="SimSun" w:cs="SimSun"/>
          <w:b/>
          <w:bCs/>
          <w:color w:val="000000" w:themeColor="text1"/>
          <w:sz w:val="44"/>
          <w:szCs w:val="44"/>
          <w:highlight w:val="none"/>
          <w:lang w:val="en-US" w:eastAsia="zh-CN"/>
          <w14:textFill>
            <w14:solidFill>
              <w14:schemeClr w14:val="tx1"/>
            </w14:solidFill>
          </w14:textFill>
        </w:rPr>
      </w:pPr>
    </w:p>
    <w:p w14:paraId="42BA3D5C">
      <w:pPr>
        <w:shd w:val="clear"/>
        <w:jc w:val="center"/>
        <w:rPr>
          <w:rFonts w:hint="eastAsia" w:ascii="SimSun" w:hAnsi="SimSun" w:cs="SimSun"/>
          <w:b/>
          <w:bCs/>
          <w:color w:val="000000" w:themeColor="text1"/>
          <w:sz w:val="44"/>
          <w:szCs w:val="44"/>
          <w:highlight w:val="none"/>
          <w:lang w:val="en-US" w:eastAsia="zh-CN"/>
          <w14:textFill>
            <w14:solidFill>
              <w14:schemeClr w14:val="tx1"/>
            </w14:solidFill>
          </w14:textFill>
        </w:rPr>
      </w:pPr>
    </w:p>
    <w:p w14:paraId="6C953980">
      <w:pPr>
        <w:keepNext w:val="0"/>
        <w:keepLines w:val="0"/>
        <w:pageBreakBefore w:val="0"/>
        <w:shd w:val="clear" w:color="auto" w:fill="auto"/>
        <w:wordWrap w:val="0"/>
        <w:overflowPunct/>
        <w:topLinePunct w:val="0"/>
        <w:bidi w:val="0"/>
        <w:snapToGrid w:val="0"/>
        <w:spacing w:line="360" w:lineRule="auto"/>
        <w:ind w:firstLineChars="0"/>
        <w:jc w:val="right"/>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19078CA3">
      <w:pPr>
        <w:keepNext w:val="0"/>
        <w:keepLines w:val="0"/>
        <w:pageBreakBefore w:val="0"/>
        <w:shd w:val="clear" w:color="auto" w:fill="auto"/>
        <w:wordWrap/>
        <w:overflowPunct/>
        <w:topLinePunct w:val="0"/>
        <w:bidi w:val="0"/>
        <w:snapToGrid w:val="0"/>
        <w:spacing w:line="360" w:lineRule="auto"/>
        <w:ind w:firstLineChars="0"/>
        <w:jc w:val="center"/>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r>
        <w:rPr>
          <w:rFonts w:hint="eastAsia" w:ascii="FangSong" w:hAnsi="FangSong" w:eastAsia="FangSong" w:cs="FangSong"/>
          <w:b/>
          <w:bCs/>
          <w:color w:val="000000" w:themeColor="text1"/>
          <w:sz w:val="40"/>
          <w:szCs w:val="36"/>
          <w:highlight w:val="none"/>
          <w:lang w:val="en-US" w:eastAsia="zh-CN"/>
          <w14:textFill>
            <w14:solidFill>
              <w14:schemeClr w14:val="tx1"/>
            </w14:solidFill>
          </w14:textFill>
        </w:rPr>
        <w:drawing>
          <wp:inline distT="0" distB="0" distL="114300" distR="114300">
            <wp:extent cx="3829050" cy="2901950"/>
            <wp:effectExtent l="0" t="0" r="0" b="12700"/>
            <wp:docPr id="9" name="图片 9" descr="174503481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45034812317"/>
                    <pic:cNvPicPr>
                      <a:picLocks noChangeAspect="1"/>
                    </pic:cNvPicPr>
                  </pic:nvPicPr>
                  <pic:blipFill>
                    <a:blip r:embed="rId9"/>
                    <a:stretch>
                      <a:fillRect/>
                    </a:stretch>
                  </pic:blipFill>
                  <pic:spPr>
                    <a:xfrm>
                      <a:off x="0" y="0"/>
                      <a:ext cx="3829050" cy="2901950"/>
                    </a:xfrm>
                    <a:prstGeom prst="rect">
                      <a:avLst/>
                    </a:prstGeom>
                  </pic:spPr>
                </pic:pic>
              </a:graphicData>
            </a:graphic>
          </wp:inline>
        </w:drawing>
      </w:r>
    </w:p>
    <w:p w14:paraId="13B55554">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70E57319">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39F75A9A">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6101D5B5">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20919630">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28D385A4">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3F1D545E">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338510C9">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6C60E6A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2CC5477E">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附件二</w:t>
      </w:r>
    </w:p>
    <w:p w14:paraId="3D3F0325">
      <w:pPr>
        <w:spacing w:before="241" w:line="360" w:lineRule="auto"/>
        <w:ind w:left="0"/>
        <w:jc w:val="center"/>
        <w:rPr>
          <w:rFonts w:hint="eastAsia" w:ascii="FangSong" w:hAnsi="FangSong" w:eastAsia="FangSong" w:cs="FangSong"/>
          <w:b/>
          <w:bCs/>
          <w:color w:val="000000" w:themeColor="text1"/>
          <w:spacing w:val="-4"/>
          <w:position w:val="21"/>
          <w:sz w:val="8"/>
          <w:szCs w:val="8"/>
          <w:highlight w:val="none"/>
          <w14:textFill>
            <w14:solidFill>
              <w14:schemeClr w14:val="tx1"/>
            </w14:solidFill>
          </w14:textFill>
        </w:rPr>
      </w:pPr>
      <w:bookmarkStart w:id="375" w:name="_Toc23674"/>
      <w:bookmarkStart w:id="376" w:name="_Toc98"/>
      <w:r>
        <w:rPr>
          <w:rFonts w:hint="eastAsia" w:ascii="FangSong" w:hAnsi="FangSong" w:eastAsia="FangSong" w:cs="FangSong"/>
          <w:b/>
          <w:bCs/>
          <w:color w:val="000000" w:themeColor="text1"/>
          <w:spacing w:val="-4"/>
          <w:position w:val="21"/>
          <w:sz w:val="32"/>
          <w:szCs w:val="32"/>
          <w:highlight w:val="none"/>
          <w:lang w:val="en-US" w:eastAsia="zh-CN"/>
          <w14:textFill>
            <w14:solidFill>
              <w14:schemeClr w14:val="tx1"/>
            </w14:solidFill>
          </w14:textFill>
        </w:rPr>
        <w:t>工人工资发放</w:t>
      </w:r>
      <w:r>
        <w:rPr>
          <w:rFonts w:hint="eastAsia" w:ascii="FangSong" w:hAnsi="FangSong" w:eastAsia="FangSong" w:cs="FangSong"/>
          <w:b/>
          <w:bCs/>
          <w:color w:val="000000" w:themeColor="text1"/>
          <w:spacing w:val="-4"/>
          <w:position w:val="21"/>
          <w:sz w:val="32"/>
          <w:szCs w:val="32"/>
          <w:highlight w:val="none"/>
          <w14:textFill>
            <w14:solidFill>
              <w14:schemeClr w14:val="tx1"/>
            </w14:solidFill>
          </w14:textFill>
        </w:rPr>
        <w:t>承诺书</w:t>
      </w:r>
    </w:p>
    <w:p w14:paraId="4D9530A7">
      <w:pPr>
        <w:keepNext w:val="0"/>
        <w:keepLines w:val="0"/>
        <w:pageBreakBefore w:val="0"/>
        <w:wordWrap/>
        <w:overflowPunct/>
        <w:topLinePunct w:val="0"/>
        <w:bidi w:val="0"/>
        <w:adjustRightInd w:val="0"/>
        <w:snapToGrid w:val="0"/>
        <w:spacing w:line="192" w:lineRule="auto"/>
        <w:ind w:left="253"/>
        <w:rPr>
          <w:rFonts w:hint="eastAsia" w:ascii="FangSong" w:hAnsi="FangSong" w:eastAsia="FangSong" w:cs="FangSong"/>
          <w:b/>
          <w:bCs/>
          <w:color w:val="000000" w:themeColor="text1"/>
          <w:sz w:val="22"/>
          <w:szCs w:val="22"/>
          <w:highlight w:val="none"/>
          <w14:textFill>
            <w14:solidFill>
              <w14:schemeClr w14:val="tx1"/>
            </w14:solidFill>
          </w14:textFill>
        </w:rPr>
      </w:pPr>
      <w:r>
        <w:rPr>
          <w:rFonts w:hint="eastAsia" w:ascii="FangSong" w:hAnsi="FangSong" w:eastAsia="FangSong" w:cs="FangSong"/>
          <w:b/>
          <w:bCs/>
          <w:color w:val="000000" w:themeColor="text1"/>
          <w:sz w:val="22"/>
          <w:szCs w:val="22"/>
          <w:highlight w:val="none"/>
          <w:lang w:eastAsia="zh-CN"/>
          <w14:textFill>
            <w14:solidFill>
              <w14:schemeClr w14:val="tx1"/>
            </w14:solidFill>
          </w14:textFill>
        </w:rPr>
        <w:t>致：</w:t>
      </w:r>
      <w:r>
        <w:rPr>
          <w:rFonts w:hint="eastAsia" w:ascii="FangSong" w:hAnsi="FangSong" w:eastAsia="FangSong" w:cs="FangSong"/>
          <w:b/>
          <w:bCs/>
          <w:color w:val="000000" w:themeColor="text1"/>
          <w:sz w:val="22"/>
          <w:szCs w:val="22"/>
          <w:highlight w:val="none"/>
          <w:lang w:val="en-US" w:eastAsia="zh-CN"/>
          <w14:textFill>
            <w14:solidFill>
              <w14:schemeClr w14:val="tx1"/>
            </w14:solidFill>
          </w14:textFill>
        </w:rPr>
        <w:t>**********</w:t>
      </w:r>
      <w:r>
        <w:rPr>
          <w:rFonts w:hint="eastAsia" w:ascii="FangSong" w:hAnsi="FangSong" w:eastAsia="FangSong" w:cs="FangSong"/>
          <w:b/>
          <w:bCs/>
          <w:color w:val="000000" w:themeColor="text1"/>
          <w:sz w:val="22"/>
          <w:szCs w:val="22"/>
          <w:highlight w:val="none"/>
          <w14:textFill>
            <w14:solidFill>
              <w14:schemeClr w14:val="tx1"/>
            </w14:solidFill>
          </w14:textFill>
        </w:rPr>
        <w:t>有限公司</w:t>
      </w:r>
    </w:p>
    <w:p w14:paraId="01F0AB2B">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我司与贵司于****年**月**日签订了《***合同》(以下简称“施工合同”），合同约定由我司承接贵司****项目工程***分项工程（以下简称“该工程”），该工程合同价***元，其中工人工资共计约***元。</w:t>
      </w:r>
    </w:p>
    <w:p w14:paraId="051C54A4">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FangSong" w:hAnsi="FangSong" w:eastAsia="FangSong" w:cs="FangSong"/>
          <w:color w:val="000000" w:themeColor="text1"/>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目前该工程在</w:t>
      </w:r>
      <w:r>
        <w:rPr>
          <w:rFonts w:hint="eastAsia" w:ascii="FangSong" w:hAnsi="FangSong" w:eastAsia="FangSong" w:cs="FangSong"/>
          <w:color w:val="000000" w:themeColor="text1"/>
          <w:spacing w:val="8"/>
          <w:sz w:val="22"/>
          <w:szCs w:val="22"/>
          <w:highlight w:val="none"/>
          <w:u w:val="single"/>
          <w:lang w:val="en-US" w:eastAsia="zh-CN"/>
          <w14:textFill>
            <w14:solidFill>
              <w14:schemeClr w14:val="tx1"/>
            </w14:solidFill>
          </w14:textFill>
        </w:rPr>
        <w:sym w:font="Wingdings 2" w:char="00A3"/>
      </w:r>
      <w:r>
        <w:rPr>
          <w:rFonts w:hint="eastAsia" w:ascii="FangSong" w:hAnsi="FangSong" w:eastAsia="FangSong" w:cs="FangSong"/>
          <w:color w:val="000000" w:themeColor="text1"/>
          <w:spacing w:val="8"/>
          <w:sz w:val="22"/>
          <w:szCs w:val="22"/>
          <w:highlight w:val="none"/>
          <w:u w:val="single"/>
          <w:lang w:val="en-US" w:eastAsia="zh-CN"/>
          <w14:textFill>
            <w14:solidFill>
              <w14:schemeClr w14:val="tx1"/>
            </w14:solidFill>
          </w14:textFill>
        </w:rPr>
        <w:t xml:space="preserve">施工过程中  </w:t>
      </w:r>
      <w:r>
        <w:rPr>
          <w:rFonts w:hint="eastAsia" w:ascii="FangSong" w:hAnsi="FangSong" w:eastAsia="FangSong" w:cs="FangSong"/>
          <w:color w:val="000000" w:themeColor="text1"/>
          <w:spacing w:val="8"/>
          <w:sz w:val="22"/>
          <w:szCs w:val="22"/>
          <w:highlight w:val="none"/>
          <w:u w:val="single"/>
          <w:lang w:val="en-US" w:eastAsia="zh-CN"/>
          <w14:textFill>
            <w14:solidFill>
              <w14:schemeClr w14:val="tx1"/>
            </w14:solidFill>
          </w14:textFill>
        </w:rPr>
        <w:sym w:font="Wingdings 2" w:char="00A3"/>
      </w:r>
      <w:r>
        <w:rPr>
          <w:rFonts w:hint="eastAsia" w:ascii="FangSong" w:hAnsi="FangSong" w:eastAsia="FangSong" w:cs="FangSong"/>
          <w:color w:val="000000" w:themeColor="text1"/>
          <w:spacing w:val="8"/>
          <w:sz w:val="22"/>
          <w:szCs w:val="22"/>
          <w:highlight w:val="none"/>
          <w:u w:val="single"/>
          <w:lang w:val="en-US" w:eastAsia="zh-CN"/>
          <w14:textFill>
            <w14:solidFill>
              <w14:schemeClr w14:val="tx1"/>
            </w14:solidFill>
          </w14:textFill>
        </w:rPr>
        <w:t>结算过程中</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。现我司申请贵司向我司支付**月份工程款共计</w:t>
      </w:r>
      <w:r>
        <w:rPr>
          <w:rFonts w:hint="eastAsia" w:ascii="FangSong" w:hAnsi="FangSong" w:eastAsia="FangSong" w:cs="FangSong"/>
          <w:color w:val="000000" w:themeColor="text1"/>
          <w:spacing w:val="8"/>
          <w:sz w:val="22"/>
          <w:szCs w:val="22"/>
          <w:highlight w:val="none"/>
          <w:u w:val="single"/>
          <w:lang w:val="en-US" w:eastAsia="zh-CN"/>
          <w14:textFill>
            <w14:solidFill>
              <w14:schemeClr w14:val="tx1"/>
            </w14:solidFill>
          </w14:textFill>
        </w:rPr>
        <w:t>**** 元</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，大写：</w:t>
      </w:r>
      <w:r>
        <w:rPr>
          <w:rFonts w:hint="eastAsia" w:ascii="FangSong" w:hAnsi="FangSong" w:eastAsia="FangSong" w:cs="FangSong"/>
          <w:color w:val="000000" w:themeColor="text1"/>
          <w:spacing w:val="8"/>
          <w:sz w:val="22"/>
          <w:szCs w:val="22"/>
          <w:highlight w:val="none"/>
          <w:u w:val="single"/>
          <w:lang w:val="en-US" w:eastAsia="zh-CN"/>
          <w14:textFill>
            <w14:solidFill>
              <w14:schemeClr w14:val="tx1"/>
            </w14:solidFill>
          </w14:textFill>
        </w:rPr>
        <w:t xml:space="preserve"> **** 元，其中</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 xml:space="preserve"> </w:t>
      </w:r>
      <w:r>
        <w:rPr>
          <w:rFonts w:hint="eastAsia" w:ascii="FangSong" w:hAnsi="FangSong" w:eastAsia="FangSong" w:cs="FangSong"/>
          <w:color w:val="000000" w:themeColor="text1"/>
          <w:spacing w:val="8"/>
          <w:sz w:val="22"/>
          <w:szCs w:val="22"/>
          <w:highlight w:val="none"/>
          <w:u w:val="single"/>
          <w:lang w:val="en-US" w:eastAsia="zh-CN"/>
          <w14:textFill>
            <w14:solidFill>
              <w14:schemeClr w14:val="tx1"/>
            </w14:solidFill>
          </w14:textFill>
        </w:rPr>
        <w:t>***元为</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施工合同涉及的所有施工工人工资，由</w:t>
      </w:r>
      <w:r>
        <w:rPr>
          <w:rFonts w:hint="eastAsia" w:ascii="FangSong" w:hAnsi="FangSong" w:eastAsia="FangSong" w:cs="FangSong"/>
          <w:color w:val="000000" w:themeColor="text1"/>
          <w:spacing w:val="8"/>
          <w:sz w:val="22"/>
          <w:szCs w:val="22"/>
          <w:highlight w:val="none"/>
          <w:u w:val="single"/>
          <w:lang w:val="en-US" w:eastAsia="zh-CN"/>
          <w14:textFill>
            <w14:solidFill>
              <w14:schemeClr w14:val="tx1"/>
            </w14:solidFill>
          </w14:textFill>
        </w:rPr>
        <w:t>贵司直接支付至工人银行卡账号</w:t>
      </w:r>
      <w:r>
        <w:rPr>
          <w:rFonts w:hint="eastAsia" w:ascii="FangSong" w:hAnsi="FangSong" w:eastAsia="FangSong" w:cs="FangSong"/>
          <w:color w:val="000000" w:themeColor="text1"/>
          <w:spacing w:val="8"/>
          <w:sz w:val="22"/>
          <w:szCs w:val="22"/>
          <w:highlight w:val="none"/>
          <w:u w:val="none"/>
          <w:lang w:val="en-US" w:eastAsia="zh-CN"/>
          <w14:textFill>
            <w14:solidFill>
              <w14:schemeClr w14:val="tx1"/>
            </w14:solidFill>
          </w14:textFill>
        </w:rPr>
        <w:t>，工人</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名单及工资明细情况等详见附件1</w:t>
      </w:r>
      <w:r>
        <w:rPr>
          <w:rFonts w:hint="eastAsia" w:ascii="FangSong" w:hAnsi="FangSong" w:eastAsia="FangSong" w:cs="FangSong"/>
          <w:color w:val="000000" w:themeColor="text1"/>
          <w:spacing w:val="-4"/>
          <w:sz w:val="22"/>
          <w:szCs w:val="22"/>
          <w:highlight w:val="none"/>
          <w:lang w:val="en-US" w:eastAsia="zh-CN"/>
          <w14:textFill>
            <w14:solidFill>
              <w14:schemeClr w14:val="tx1"/>
            </w14:solidFill>
          </w14:textFill>
        </w:rPr>
        <w:t>《建筑工人工资表》</w:t>
      </w:r>
      <w:r>
        <w:rPr>
          <w:rFonts w:hint="eastAsia" w:ascii="FangSong" w:hAnsi="FangSong" w:eastAsia="FangSong" w:cs="FangSong"/>
          <w:color w:val="000000" w:themeColor="text1"/>
          <w:spacing w:val="8"/>
          <w:sz w:val="22"/>
          <w:szCs w:val="22"/>
          <w:highlight w:val="none"/>
          <w:u w:val="none"/>
          <w:lang w:val="en-US" w:eastAsia="zh-CN"/>
          <w14:textFill>
            <w14:solidFill>
              <w14:schemeClr w14:val="tx1"/>
            </w14:solidFill>
          </w14:textFill>
        </w:rPr>
        <w:t>。</w:t>
      </w:r>
    </w:p>
    <w:p w14:paraId="248B6C4F">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20" w:line="192" w:lineRule="auto"/>
        <w:ind w:left="214" w:leftChars="102" w:right="238" w:rightChars="0" w:firstLine="389" w:firstLineChars="165"/>
        <w:jc w:val="both"/>
        <w:textAlignment w:val="baseline"/>
        <w:rPr>
          <w:rFonts w:hint="eastAsia" w:ascii="FangSong" w:hAnsi="FangSong" w:eastAsia="FangSong" w:cs="FangSong"/>
          <w:color w:val="000000" w:themeColor="text1"/>
          <w:sz w:val="20"/>
          <w:szCs w:val="21"/>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我司承诺全面贯彻落实《保障农民工工资支付条例》（中华人民共和国国务院令第724号）等国家及地方关于农民工工资支付的相关政策法规要求，切实履行农民工工资支付主体责任。我司如瞒报、漏报、错报工人工资或以其他形式克扣或拖欠工人工资，导致发生该工程工人因欠薪去政府部门上访、投诉、静坐、讨要工资，或在贵司相关场所非法集结讨要工资，或阻碍现场施工等行为的，属我司严重违约，我司同意按以下方式处理：</w:t>
      </w:r>
    </w:p>
    <w:p w14:paraId="1A48E653">
      <w:pPr>
        <w:keepNext w:val="0"/>
        <w:keepLines w:val="0"/>
        <w:pageBreakBefore w:val="0"/>
        <w:numPr>
          <w:ilvl w:val="0"/>
          <w:numId w:val="3"/>
        </w:numPr>
        <w:wordWrap/>
        <w:overflowPunct/>
        <w:topLinePunct w:val="0"/>
        <w:bidi w:val="0"/>
        <w:adjustRightInd w:val="0"/>
        <w:snapToGrid w:val="0"/>
        <w:spacing w:before="120" w:line="192" w:lineRule="auto"/>
        <w:ind w:left="211" w:leftChars="0" w:right="238" w:rightChars="0" w:firstLine="419" w:firstLineChars="0"/>
        <w:jc w:val="both"/>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我司同意由贵司在应付未付工程款范围内直接代为支付该工程尚拖欠的工人工资（以现场工人所主张数据为准，贵司无核实的责任或义务，数据准确性后果由我司自行承担），我司在贵司代付工人工资后3个工作日内无条件开具对应金额的发票给贵司，并且我司还需就此另按贵司当次所代付工资总额的50%向贵司承担相关虚假承诺违约金。每发生一次劳资纠纷事件，或因我司拖欠工人工资而导致媒体曝光或政府部门介入的，我司按合同约定承担违约责任及向贵司支付相应违约金。以上全部违约金等，贵司有权单方在我司任何的后续合同款/进度款/结算款中直接做扣减处置，如后续合同款/进度款/结算款不足以被扣减违约金的，由我司负责另行支付给贵司，我司并应另向贵司赔偿因此遭遇的其他损失及费用。</w:t>
      </w:r>
    </w:p>
    <w:p w14:paraId="6EE5AC6F">
      <w:pPr>
        <w:keepNext w:val="0"/>
        <w:keepLines w:val="0"/>
        <w:pageBreakBefore w:val="0"/>
        <w:widowControl/>
        <w:numPr>
          <w:ilvl w:val="0"/>
          <w:numId w:val="3"/>
        </w:numPr>
        <w:kinsoku/>
        <w:wordWrap/>
        <w:overflowPunct/>
        <w:topLinePunct w:val="0"/>
        <w:autoSpaceDE/>
        <w:autoSpaceDN/>
        <w:bidi w:val="0"/>
        <w:adjustRightInd w:val="0"/>
        <w:snapToGrid w:val="0"/>
        <w:spacing w:before="120" w:line="192" w:lineRule="auto"/>
        <w:ind w:left="211" w:leftChars="0" w:right="238" w:rightChars="0" w:firstLine="419" w:firstLineChars="0"/>
        <w:jc w:val="both"/>
        <w:textAlignment w:val="auto"/>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我司承诺将无条件负责相应的善后工作及消除对贵司造成的不良影响。</w:t>
      </w:r>
    </w:p>
    <w:p w14:paraId="74AA5E70">
      <w:pPr>
        <w:keepNext w:val="0"/>
        <w:keepLines w:val="0"/>
        <w:pageBreakBefore w:val="0"/>
        <w:widowControl/>
        <w:numPr>
          <w:ilvl w:val="0"/>
          <w:numId w:val="3"/>
        </w:numPr>
        <w:kinsoku/>
        <w:wordWrap/>
        <w:overflowPunct/>
        <w:topLinePunct w:val="0"/>
        <w:autoSpaceDE/>
        <w:autoSpaceDN/>
        <w:bidi w:val="0"/>
        <w:adjustRightInd w:val="0"/>
        <w:snapToGrid w:val="0"/>
        <w:spacing w:before="120" w:line="192" w:lineRule="auto"/>
        <w:ind w:left="211" w:leftChars="0" w:right="238" w:rightChars="0" w:firstLine="419" w:firstLineChars="0"/>
        <w:jc w:val="both"/>
        <w:textAlignment w:val="auto"/>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i w:val="0"/>
          <w:iCs w:val="0"/>
          <w:caps w:val="0"/>
          <w:color w:val="000000" w:themeColor="text1"/>
          <w:spacing w:val="0"/>
          <w:sz w:val="22"/>
          <w:szCs w:val="22"/>
          <w:highlight w:val="none"/>
          <w:shd w:val="clear" w:fill="FFFFFF"/>
          <w14:textFill>
            <w14:solidFill>
              <w14:schemeClr w14:val="tx1"/>
            </w14:solidFill>
          </w14:textFill>
        </w:rPr>
        <w:t xml:space="preserve">我司保证该工程完工之日起**个日历天内，将该工程的工人工资全部结清支付给所有工人，如遇节假日或休息日，将提前在最近的工作日进行支付，确保工人能够及时获得劳动报酬。对于新入职的工人，自其入职之日起，按照约定的工资支付周期和标准支付工资。否则，贵司有权不向我司支付合同进度款且不给我司办理结算，并由贵司按上述第三条规则进行处理。 </w:t>
      </w:r>
    </w:p>
    <w:p w14:paraId="7DD40860">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leftChars="0" w:right="238" w:rightChars="0" w:firstLine="0" w:firstLineChars="0"/>
        <w:jc w:val="both"/>
        <w:textAlignment w:val="auto"/>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四、特别约定：</w:t>
      </w:r>
    </w:p>
    <w:p w14:paraId="5E9AAAB2">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right="238" w:rightChars="0" w:firstLine="0" w:firstLineChars="0"/>
        <w:jc w:val="both"/>
        <w:textAlignment w:val="auto"/>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******公司法定代表人</w:t>
      </w:r>
      <w:r>
        <w:rPr>
          <w:rFonts w:hint="eastAsia" w:ascii="FangSong" w:hAnsi="FangSong" w:eastAsia="FangSong" w:cs="FangSong"/>
          <w:color w:val="000000" w:themeColor="text1"/>
          <w:spacing w:val="8"/>
          <w:sz w:val="22"/>
          <w:szCs w:val="22"/>
          <w:highlight w:val="none"/>
          <w:u w:val="none"/>
          <w:lang w:val="en-US" w:eastAsia="zh-CN"/>
          <w14:textFill>
            <w14:solidFill>
              <w14:schemeClr w14:val="tx1"/>
            </w14:solidFill>
          </w14:textFill>
        </w:rPr>
        <w:t xml:space="preserve"> **** </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（身份证号：</w:t>
      </w:r>
      <w:r>
        <w:rPr>
          <w:rFonts w:hint="eastAsia" w:ascii="FangSong" w:hAnsi="FangSong" w:eastAsia="FangSong" w:cs="FangSong"/>
          <w:color w:val="000000" w:themeColor="text1"/>
          <w:spacing w:val="8"/>
          <w:sz w:val="22"/>
          <w:szCs w:val="22"/>
          <w:highlight w:val="none"/>
          <w:u w:val="none"/>
          <w:lang w:val="en-US" w:eastAsia="zh-CN"/>
          <w14:textFill>
            <w14:solidFill>
              <w14:schemeClr w14:val="tx1"/>
            </w14:solidFill>
          </w14:textFill>
        </w:rPr>
        <w:t xml:space="preserve"> </w:t>
      </w:r>
      <w:r>
        <w:rPr>
          <w:rFonts w:hint="eastAsia" w:ascii="FangSong" w:hAnsi="FangSong" w:eastAsia="FangSong" w:cs="FangSong"/>
          <w:color w:val="000000" w:themeColor="text1"/>
          <w:spacing w:val="8"/>
          <w:sz w:val="22"/>
          <w:szCs w:val="22"/>
          <w:highlight w:val="none"/>
          <w:u w:val="none"/>
          <w:shd w:val="clear"/>
          <w:lang w:val="en-US" w:eastAsia="zh-CN"/>
          <w14:textFill>
            <w14:solidFill>
              <w14:schemeClr w14:val="tx1"/>
            </w14:solidFill>
          </w14:textFill>
        </w:rPr>
        <w:t>******</w:t>
      </w:r>
      <w:r>
        <w:rPr>
          <w:rFonts w:hint="eastAsia" w:ascii="FangSong" w:hAnsi="FangSong" w:eastAsia="FangSong" w:cs="FangSong"/>
          <w:color w:val="000000" w:themeColor="text1"/>
          <w:spacing w:val="8"/>
          <w:sz w:val="22"/>
          <w:szCs w:val="22"/>
          <w:highlight w:val="none"/>
          <w:u w:val="none"/>
          <w:lang w:val="en-US" w:eastAsia="zh-CN"/>
          <w14:textFill>
            <w14:solidFill>
              <w14:schemeClr w14:val="tx1"/>
            </w14:solidFill>
          </w14:textFill>
        </w:rPr>
        <w:t xml:space="preserve"> </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）、实际控制人</w:t>
      </w:r>
      <w:r>
        <w:rPr>
          <w:rFonts w:hint="eastAsia" w:ascii="FangSong" w:hAnsi="FangSong" w:eastAsia="FangSong" w:cs="FangSong"/>
          <w:color w:val="000000" w:themeColor="text1"/>
          <w:spacing w:val="8"/>
          <w:sz w:val="22"/>
          <w:szCs w:val="22"/>
          <w:highlight w:val="none"/>
          <w:u w:val="none"/>
          <w:lang w:val="en-US" w:eastAsia="zh-CN"/>
          <w14:textFill>
            <w14:solidFill>
              <w14:schemeClr w14:val="tx1"/>
            </w14:solidFill>
          </w14:textFill>
        </w:rPr>
        <w:t xml:space="preserve">**** </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（身</w:t>
      </w:r>
    </w:p>
    <w:p w14:paraId="57112518">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right="238" w:rightChars="0"/>
        <w:jc w:val="both"/>
        <w:textAlignment w:val="auto"/>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份证号：</w:t>
      </w:r>
      <w:r>
        <w:rPr>
          <w:rFonts w:hint="eastAsia" w:ascii="FangSong" w:hAnsi="FangSong" w:eastAsia="FangSong" w:cs="FangSong"/>
          <w:color w:val="000000" w:themeColor="text1"/>
          <w:spacing w:val="8"/>
          <w:sz w:val="22"/>
          <w:szCs w:val="22"/>
          <w:highlight w:val="none"/>
          <w:u w:val="none"/>
          <w:lang w:val="en-US" w:eastAsia="zh-CN"/>
          <w14:textFill>
            <w14:solidFill>
              <w14:schemeClr w14:val="tx1"/>
            </w14:solidFill>
          </w14:textFill>
        </w:rPr>
        <w:t xml:space="preserve"> </w:t>
      </w:r>
      <w:r>
        <w:rPr>
          <w:rFonts w:hint="eastAsia" w:ascii="FangSong" w:hAnsi="FangSong" w:eastAsia="FangSong" w:cs="FangSong"/>
          <w:color w:val="000000" w:themeColor="text1"/>
          <w:spacing w:val="8"/>
          <w:sz w:val="22"/>
          <w:szCs w:val="22"/>
          <w:highlight w:val="none"/>
          <w:u w:val="none"/>
          <w:shd w:val="clear"/>
          <w:lang w:val="en-US" w:eastAsia="zh-CN"/>
          <w14:textFill>
            <w14:solidFill>
              <w14:schemeClr w14:val="tx1"/>
            </w14:solidFill>
          </w14:textFill>
        </w:rPr>
        <w:t>******</w:t>
      </w:r>
      <w:r>
        <w:rPr>
          <w:rFonts w:hint="eastAsia" w:ascii="FangSong" w:hAnsi="FangSong" w:eastAsia="FangSong" w:cs="FangSong"/>
          <w:color w:val="000000" w:themeColor="text1"/>
          <w:spacing w:val="8"/>
          <w:sz w:val="22"/>
          <w:szCs w:val="22"/>
          <w:highlight w:val="none"/>
          <w:u w:val="none"/>
          <w:lang w:val="en-US" w:eastAsia="zh-CN"/>
          <w14:textFill>
            <w14:solidFill>
              <w14:schemeClr w14:val="tx1"/>
            </w14:solidFill>
          </w14:textFill>
        </w:rPr>
        <w:t xml:space="preserve"> </w:t>
      </w: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就本《工人工资发放承诺书》所列明的全部公司责任后果，分别同意以个人名义另向贵司承担连带清偿责任，连带清偿范围除以上第三条列明后果外，还及于贵司为维护自身合法权益而向*******公司主张的诉讼费、财产保全费、保全担保费、证据保全公证费、律师代理费、差旅费等费用。</w:t>
      </w:r>
    </w:p>
    <w:p w14:paraId="4B467408">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630" w:leftChars="0" w:right="238" w:rightChars="0" w:firstLine="0" w:firstLineChars="0"/>
        <w:jc w:val="both"/>
        <w:textAlignment w:val="auto"/>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特此承诺！</w:t>
      </w:r>
    </w:p>
    <w:p w14:paraId="18776CF1">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0" w:leftChars="0" w:right="238" w:rightChars="0" w:firstLine="0" w:firstLineChars="0"/>
        <w:jc w:val="both"/>
        <w:textAlignment w:val="auto"/>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附件1：《建筑工人工资表》（样表）；</w:t>
      </w:r>
    </w:p>
    <w:p w14:paraId="2244B523">
      <w:pPr>
        <w:keepNext w:val="0"/>
        <w:keepLines w:val="0"/>
        <w:pageBreakBefore w:val="0"/>
        <w:widowControl/>
        <w:numPr>
          <w:ilvl w:val="-1"/>
          <w:numId w:val="0"/>
        </w:numPr>
        <w:kinsoku/>
        <w:wordWrap/>
        <w:overflowPunct/>
        <w:topLinePunct w:val="0"/>
        <w:autoSpaceDE/>
        <w:autoSpaceDN/>
        <w:bidi w:val="0"/>
        <w:adjustRightInd w:val="0"/>
        <w:snapToGrid w:val="0"/>
        <w:spacing w:before="120" w:line="192" w:lineRule="auto"/>
        <w:ind w:left="0" w:leftChars="0" w:right="238" w:rightChars="0" w:firstLine="0" w:firstLineChars="0"/>
        <w:jc w:val="both"/>
        <w:textAlignment w:val="auto"/>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附件2：各连带清偿人身份证正反面复印件。</w:t>
      </w:r>
    </w:p>
    <w:p w14:paraId="46619E3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192" w:lineRule="auto"/>
        <w:ind w:left="0" w:leftChars="0" w:right="238" w:rightChars="0" w:firstLine="0" w:firstLineChars="0"/>
        <w:jc w:val="both"/>
        <w:textAlignment w:val="baseline"/>
        <w:rPr>
          <w:rFonts w:hint="default" w:ascii="FangSong" w:hAnsi="FangSong" w:eastAsia="FangSong" w:cs="FangSong"/>
          <w:color w:val="000000" w:themeColor="text1"/>
          <w:spacing w:val="-4"/>
          <w:sz w:val="22"/>
          <w:szCs w:val="22"/>
          <w:highlight w:val="none"/>
          <w:lang w:val="en-US" w:eastAsia="zh-CN"/>
          <w14:textFill>
            <w14:solidFill>
              <w14:schemeClr w14:val="tx1"/>
            </w14:solidFill>
          </w14:textFill>
        </w:rPr>
      </w:pPr>
    </w:p>
    <w:p w14:paraId="204064CD">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20" w:line="192" w:lineRule="auto"/>
        <w:ind w:right="238" w:rightChars="0" w:firstLine="0" w:firstLineChars="0"/>
        <w:jc w:val="both"/>
        <w:textAlignment w:val="baseline"/>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承诺单位（盖章）：*******公司       连带清偿责任人（签名）：</w:t>
      </w:r>
    </w:p>
    <w:p w14:paraId="5D284F8A">
      <w:pPr>
        <w:keepNext w:val="0"/>
        <w:keepLines w:val="0"/>
        <w:pageBreakBefore w:val="0"/>
        <w:numPr>
          <w:ilvl w:val="0"/>
          <w:numId w:val="0"/>
        </w:numPr>
        <w:wordWrap/>
        <w:overflowPunct/>
        <w:topLinePunct w:val="0"/>
        <w:bidi w:val="0"/>
        <w:adjustRightInd w:val="0"/>
        <w:snapToGrid w:val="0"/>
        <w:spacing w:before="120" w:line="192" w:lineRule="auto"/>
        <w:ind w:right="238" w:rightChars="0" w:firstLine="0" w:firstLineChars="0"/>
        <w:jc w:val="right"/>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 xml:space="preserve">                                       </w:t>
      </w:r>
    </w:p>
    <w:p w14:paraId="4EC8A4DF">
      <w:pPr>
        <w:keepNext w:val="0"/>
        <w:keepLines w:val="0"/>
        <w:pageBreakBefore w:val="0"/>
        <w:numPr>
          <w:ilvl w:val="0"/>
          <w:numId w:val="0"/>
        </w:numPr>
        <w:wordWrap/>
        <w:overflowPunct/>
        <w:topLinePunct w:val="0"/>
        <w:bidi w:val="0"/>
        <w:adjustRightInd w:val="0"/>
        <w:snapToGrid w:val="0"/>
        <w:spacing w:before="120" w:line="192" w:lineRule="auto"/>
        <w:ind w:right="238" w:rightChars="0" w:firstLine="0" w:firstLineChars="0"/>
        <w:jc w:val="right"/>
        <w:rPr>
          <w:rFonts w:hint="eastAsia" w:ascii="FangSong" w:hAnsi="FangSong" w:eastAsia="FangSong" w:cs="FangSong"/>
          <w:b/>
          <w:bCs w:val="0"/>
          <w:color w:val="000000" w:themeColor="text1"/>
          <w:sz w:val="36"/>
          <w:szCs w:val="36"/>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pacing w:val="8"/>
          <w:sz w:val="22"/>
          <w:szCs w:val="22"/>
          <w:highlight w:val="none"/>
          <w:lang w:val="en-US" w:eastAsia="zh-CN"/>
          <w14:textFill>
            <w14:solidFill>
              <w14:schemeClr w14:val="tx1"/>
            </w14:solidFill>
          </w14:textFill>
        </w:rPr>
        <w:t xml:space="preserve"> 日   期：****年**月**日</w:t>
      </w:r>
    </w:p>
    <w:p w14:paraId="4823B378">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727D144F">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1C5BD3D6">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3070EB83">
      <w:pPr>
        <w:pStyle w:val="14"/>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tbl>
      <w:tblPr>
        <w:tblStyle w:val="15"/>
        <w:tblW w:w="9460" w:type="dxa"/>
        <w:tblInd w:w="-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
        <w:gridCol w:w="629"/>
        <w:gridCol w:w="1134"/>
        <w:gridCol w:w="1082"/>
        <w:gridCol w:w="551"/>
        <w:gridCol w:w="816"/>
        <w:gridCol w:w="740"/>
        <w:gridCol w:w="750"/>
        <w:gridCol w:w="609"/>
        <w:gridCol w:w="503"/>
        <w:gridCol w:w="793"/>
        <w:gridCol w:w="764"/>
        <w:gridCol w:w="636"/>
      </w:tblGrid>
      <w:tr w14:paraId="7DB63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4" w:hRule="atLeast"/>
        </w:trPr>
        <w:tc>
          <w:tcPr>
            <w:tcW w:w="9460" w:type="dxa"/>
            <w:gridSpan w:val="13"/>
            <w:tcBorders>
              <w:top w:val="nil"/>
              <w:left w:val="nil"/>
              <w:bottom w:val="nil"/>
              <w:right w:val="nil"/>
            </w:tcBorders>
            <w:noWrap/>
            <w:vAlign w:val="center"/>
          </w:tcPr>
          <w:p w14:paraId="3A62E686">
            <w:pPr>
              <w:keepNext w:val="0"/>
              <w:keepLines w:val="0"/>
              <w:widowControl/>
              <w:suppressLineNumbers w:val="0"/>
              <w:jc w:val="right"/>
              <w:textAlignment w:val="center"/>
              <w:rPr>
                <w:rFonts w:hint="eastAsia" w:ascii="SimSun" w:hAnsi="SimSun" w:eastAsia="SimSun" w:cs="SimSun"/>
                <w:i w:val="0"/>
                <w:iCs w:val="0"/>
                <w:color w:val="000000" w:themeColor="text1"/>
                <w:kern w:val="0"/>
                <w:sz w:val="32"/>
                <w:szCs w:val="32"/>
                <w:highlight w:val="none"/>
                <w:u w:val="none"/>
                <w:lang w:val="en-US" w:eastAsia="zh-CN" w:bidi="ar"/>
                <w14:textFill>
                  <w14:solidFill>
                    <w14:schemeClr w14:val="tx1"/>
                  </w14:solidFill>
                </w14:textFill>
              </w:rPr>
            </w:pPr>
            <w:r>
              <w:rPr>
                <w:rFonts w:hint="eastAsia" w:ascii="SimSun" w:hAnsi="SimSun" w:cs="SimSun"/>
                <w:i w:val="0"/>
                <w:iCs w:val="0"/>
                <w:color w:val="000000" w:themeColor="text1"/>
                <w:kern w:val="0"/>
                <w:sz w:val="32"/>
                <w:szCs w:val="32"/>
                <w:highlight w:val="none"/>
                <w:u w:val="none"/>
                <w:lang w:val="en-US" w:eastAsia="zh-CN" w:bidi="ar"/>
                <w14:textFill>
                  <w14:solidFill>
                    <w14:schemeClr w14:val="tx1"/>
                  </w14:solidFill>
                </w14:textFill>
              </w:rPr>
              <w:t>（样表）</w:t>
            </w:r>
          </w:p>
          <w:p w14:paraId="18F0D222">
            <w:pPr>
              <w:keepNext w:val="0"/>
              <w:keepLines w:val="0"/>
              <w:widowControl/>
              <w:suppressLineNumbers w:val="0"/>
              <w:jc w:val="center"/>
              <w:textAlignment w:val="center"/>
              <w:rPr>
                <w:rFonts w:hint="eastAsia" w:ascii="SimSun" w:hAnsi="SimSun" w:eastAsia="SimSun" w:cs="SimSun"/>
                <w:i w:val="0"/>
                <w:iCs w:val="0"/>
                <w:color w:val="000000" w:themeColor="text1"/>
                <w:sz w:val="36"/>
                <w:szCs w:val="36"/>
                <w:highlight w:val="none"/>
                <w:u w:val="none"/>
                <w14:textFill>
                  <w14:solidFill>
                    <w14:schemeClr w14:val="tx1"/>
                  </w14:solidFill>
                </w14:textFill>
              </w:rPr>
            </w:pPr>
            <w:r>
              <w:rPr>
                <w:rFonts w:hint="eastAsia" w:ascii="SimSun" w:hAnsi="SimSun" w:eastAsia="SimSun" w:cs="SimSun"/>
                <w:i w:val="0"/>
                <w:iCs w:val="0"/>
                <w:color w:val="000000" w:themeColor="text1"/>
                <w:kern w:val="0"/>
                <w:sz w:val="36"/>
                <w:szCs w:val="36"/>
                <w:highlight w:val="none"/>
                <w:u w:val="none"/>
                <w:lang w:val="en-US" w:eastAsia="zh-CN" w:bidi="ar"/>
                <w14:textFill>
                  <w14:solidFill>
                    <w14:schemeClr w14:val="tx1"/>
                  </w14:solidFill>
                </w14:textFill>
              </w:rPr>
              <w:t>建筑工人工资表（    年  月份）</w:t>
            </w:r>
          </w:p>
        </w:tc>
      </w:tr>
      <w:tr w14:paraId="4EDED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665" w:type="dxa"/>
            <w:gridSpan w:val="6"/>
            <w:tcBorders>
              <w:top w:val="nil"/>
              <w:left w:val="nil"/>
              <w:bottom w:val="nil"/>
              <w:right w:val="nil"/>
            </w:tcBorders>
            <w:noWrap/>
            <w:vAlign w:val="center"/>
          </w:tcPr>
          <w:p w14:paraId="67B84AB5">
            <w:pPr>
              <w:keepNext w:val="0"/>
              <w:keepLines w:val="0"/>
              <w:widowControl/>
              <w:suppressLineNumbers w:val="0"/>
              <w:jc w:val="left"/>
              <w:textAlignment w:val="center"/>
              <w:rPr>
                <w:rFonts w:hint="eastAsia" w:ascii="SimSun" w:hAnsi="SimSun" w:eastAsia="SimSun" w:cs="SimSun"/>
                <w:i w:val="0"/>
                <w:iCs w:val="0"/>
                <w:color w:val="000000" w:themeColor="text1"/>
                <w:sz w:val="24"/>
                <w:szCs w:val="24"/>
                <w:highlight w:val="none"/>
                <w:u w:val="none"/>
                <w14:textFill>
                  <w14:solidFill>
                    <w14:schemeClr w14:val="tx1"/>
                  </w14:solidFill>
                </w14:textFill>
              </w:rPr>
            </w:pPr>
            <w:r>
              <w:rPr>
                <w:rFonts w:hint="eastAsia" w:ascii="SimSun" w:hAnsi="SimSun" w:eastAsia="SimSun" w:cs="SimSun"/>
                <w:i w:val="0"/>
                <w:iCs w:val="0"/>
                <w:color w:val="000000" w:themeColor="text1"/>
                <w:kern w:val="0"/>
                <w:sz w:val="24"/>
                <w:szCs w:val="24"/>
                <w:highlight w:val="none"/>
                <w:u w:val="none"/>
                <w:lang w:val="en-US" w:eastAsia="zh-CN" w:bidi="ar"/>
                <w14:textFill>
                  <w14:solidFill>
                    <w14:schemeClr w14:val="tx1"/>
                  </w14:solidFill>
                </w14:textFill>
              </w:rPr>
              <w:t>项目名称：</w:t>
            </w:r>
          </w:p>
        </w:tc>
        <w:tc>
          <w:tcPr>
            <w:tcW w:w="4795" w:type="dxa"/>
            <w:gridSpan w:val="7"/>
            <w:tcBorders>
              <w:top w:val="nil"/>
              <w:left w:val="nil"/>
              <w:bottom w:val="nil"/>
              <w:right w:val="nil"/>
            </w:tcBorders>
            <w:noWrap/>
            <w:vAlign w:val="center"/>
          </w:tcPr>
          <w:p w14:paraId="205DC954">
            <w:pPr>
              <w:keepNext w:val="0"/>
              <w:keepLines w:val="0"/>
              <w:widowControl/>
              <w:suppressLineNumbers w:val="0"/>
              <w:jc w:val="center"/>
              <w:textAlignment w:val="center"/>
              <w:rPr>
                <w:rFonts w:hint="eastAsia" w:ascii="SimSun" w:hAnsi="SimSun" w:eastAsia="SimSun" w:cs="SimSun"/>
                <w:i w:val="0"/>
                <w:iCs w:val="0"/>
                <w:color w:val="000000" w:themeColor="text1"/>
                <w:sz w:val="24"/>
                <w:szCs w:val="24"/>
                <w:highlight w:val="none"/>
                <w:u w:val="none"/>
                <w14:textFill>
                  <w14:solidFill>
                    <w14:schemeClr w14:val="tx1"/>
                  </w14:solidFill>
                </w14:textFill>
              </w:rPr>
            </w:pPr>
            <w:r>
              <w:rPr>
                <w:rFonts w:hint="eastAsia" w:ascii="SimSun" w:hAnsi="SimSun" w:eastAsia="SimSun" w:cs="SimSun"/>
                <w:i w:val="0"/>
                <w:iCs w:val="0"/>
                <w:color w:val="000000" w:themeColor="text1"/>
                <w:kern w:val="0"/>
                <w:sz w:val="24"/>
                <w:szCs w:val="24"/>
                <w:highlight w:val="none"/>
                <w:u w:val="none"/>
                <w:lang w:val="en-US" w:eastAsia="zh-CN" w:bidi="ar"/>
                <w14:textFill>
                  <w14:solidFill>
                    <w14:schemeClr w14:val="tx1"/>
                  </w14:solidFill>
                </w14:textFill>
              </w:rPr>
              <w:t>班组：</w:t>
            </w:r>
          </w:p>
        </w:tc>
      </w:tr>
      <w:tr w14:paraId="59FC8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268062C">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序号</w:t>
            </w:r>
          </w:p>
        </w:tc>
        <w:tc>
          <w:tcPr>
            <w:tcW w:w="629" w:type="dxa"/>
            <w:tcBorders>
              <w:top w:val="single" w:color="000000" w:sz="4" w:space="0"/>
              <w:left w:val="single" w:color="000000" w:sz="4" w:space="0"/>
              <w:bottom w:val="single" w:color="000000" w:sz="4" w:space="0"/>
              <w:right w:val="single" w:color="000000" w:sz="4" w:space="0"/>
            </w:tcBorders>
            <w:noWrap/>
            <w:vAlign w:val="center"/>
          </w:tcPr>
          <w:p w14:paraId="4443DF07">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姓名</w:t>
            </w:r>
          </w:p>
        </w:tc>
        <w:tc>
          <w:tcPr>
            <w:tcW w:w="1134" w:type="dxa"/>
            <w:tcBorders>
              <w:top w:val="single" w:color="000000" w:sz="4" w:space="0"/>
              <w:left w:val="single" w:color="000000" w:sz="4" w:space="0"/>
              <w:bottom w:val="single" w:color="000000" w:sz="4" w:space="0"/>
              <w:right w:val="single" w:color="000000" w:sz="4" w:space="0"/>
            </w:tcBorders>
            <w:noWrap/>
            <w:vAlign w:val="center"/>
          </w:tcPr>
          <w:p w14:paraId="59F85F44">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身份证号码</w:t>
            </w: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4548A9FA">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银行卡账号</w:t>
            </w:r>
          </w:p>
        </w:tc>
        <w:tc>
          <w:tcPr>
            <w:tcW w:w="551" w:type="dxa"/>
            <w:tcBorders>
              <w:top w:val="single" w:color="000000" w:sz="4" w:space="0"/>
              <w:left w:val="single" w:color="000000" w:sz="4" w:space="0"/>
              <w:bottom w:val="single" w:color="000000" w:sz="4" w:space="0"/>
              <w:right w:val="single" w:color="000000" w:sz="4" w:space="0"/>
            </w:tcBorders>
            <w:noWrap w:val="0"/>
            <w:vAlign w:val="center"/>
          </w:tcPr>
          <w:p w14:paraId="166B4D55">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本月工资</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0CCEC8A">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上月结余工资（元）</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14:paraId="0C3F78BE">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加班工资（元）</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B35211C">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本月借支工资（元）</w:t>
            </w:r>
          </w:p>
        </w:tc>
        <w:tc>
          <w:tcPr>
            <w:tcW w:w="609" w:type="dxa"/>
            <w:tcBorders>
              <w:top w:val="single" w:color="000000" w:sz="4" w:space="0"/>
              <w:left w:val="single" w:color="000000" w:sz="4" w:space="0"/>
              <w:bottom w:val="single" w:color="000000" w:sz="4" w:space="0"/>
              <w:right w:val="single" w:color="000000" w:sz="4" w:space="0"/>
            </w:tcBorders>
            <w:noWrap w:val="0"/>
            <w:vAlign w:val="center"/>
          </w:tcPr>
          <w:p w14:paraId="0B1A40A3">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扣除项目名称</w:t>
            </w:r>
          </w:p>
        </w:tc>
        <w:tc>
          <w:tcPr>
            <w:tcW w:w="503" w:type="dxa"/>
            <w:tcBorders>
              <w:top w:val="single" w:color="000000" w:sz="4" w:space="0"/>
              <w:left w:val="single" w:color="000000" w:sz="4" w:space="0"/>
              <w:bottom w:val="single" w:color="000000" w:sz="4" w:space="0"/>
              <w:right w:val="single" w:color="000000" w:sz="4" w:space="0"/>
            </w:tcBorders>
            <w:noWrap w:val="0"/>
            <w:vAlign w:val="center"/>
          </w:tcPr>
          <w:p w14:paraId="06A1DEB9">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金额（元）</w:t>
            </w:r>
          </w:p>
        </w:tc>
        <w:tc>
          <w:tcPr>
            <w:tcW w:w="793" w:type="dxa"/>
            <w:tcBorders>
              <w:top w:val="single" w:color="000000" w:sz="4" w:space="0"/>
              <w:left w:val="single" w:color="000000" w:sz="4" w:space="0"/>
              <w:bottom w:val="single" w:color="000000" w:sz="4" w:space="0"/>
              <w:right w:val="single" w:color="000000" w:sz="4" w:space="0"/>
            </w:tcBorders>
            <w:noWrap w:val="0"/>
            <w:vAlign w:val="center"/>
          </w:tcPr>
          <w:p w14:paraId="372861BC">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累计应付工资（元）</w:t>
            </w:r>
          </w:p>
        </w:tc>
        <w:tc>
          <w:tcPr>
            <w:tcW w:w="764" w:type="dxa"/>
            <w:tcBorders>
              <w:top w:val="single" w:color="000000" w:sz="4" w:space="0"/>
              <w:left w:val="single" w:color="000000" w:sz="4" w:space="0"/>
              <w:bottom w:val="single" w:color="000000" w:sz="4" w:space="0"/>
              <w:right w:val="single" w:color="000000" w:sz="4" w:space="0"/>
            </w:tcBorders>
            <w:noWrap w:val="0"/>
            <w:vAlign w:val="center"/>
          </w:tcPr>
          <w:p w14:paraId="6986D584">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本月实发工资（元）</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14:paraId="0DEB97C4">
            <w:pPr>
              <w:keepNext w:val="0"/>
              <w:keepLines w:val="0"/>
              <w:widowControl/>
              <w:suppressLineNumbers w:val="0"/>
              <w:jc w:val="center"/>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签名</w:t>
            </w:r>
          </w:p>
        </w:tc>
      </w:tr>
      <w:tr w14:paraId="27CAB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21D6399">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1</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5CB01DD9">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ECD4BCC">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EDF1998">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88F1571">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0F5DF23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646C82E3">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65DDD81">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986D034">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03FC3827">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1DF76E66">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31E37CC7">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A0748B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731C5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48AE0BE">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2</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73574E4B">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CD27FE3">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BA73768">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3ED5DE8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4EFBD5B">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13A8E90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D49176B">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7E0FDC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4B41A6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383AEE9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0E288EB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0DDCEF0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581DB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B1B254A">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3</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F376B58">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2CD3A71">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1D20F2B2">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7F1620EF">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49CBD33">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618004C">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490683F">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8F31A9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83A773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1EE483C1">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B6FE16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A5BDF87">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48956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29D754F9">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4</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07F2B8E">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D6B60BB">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380FA4D">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0CAE3324">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08B1BD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1D67B34C">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7C3E58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44C8E6B6">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60406FC">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4C1CFE6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E1071DF">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7EFD543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78256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526217B1">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5</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E504CA7">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C33E314">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F18025A">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59F416D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B6FBA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4B1D2471">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AA01D15">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428BA024">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99DC5CC">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6629C04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A6E26B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17CB42B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0FBDA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054BA852">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6</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4AB53B97">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BC7C57B">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4A1FBF00">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1B9DA3F3">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A54D90B">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ACB3B73">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770105B">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18F957BF">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0F2D39DC">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E573871">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67133DC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6C8BD8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0249D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2ACCB4B6">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7</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02C574CB">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5297D539">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2BE04E4">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916795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BF38D2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3543F5B">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7AA528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07FF854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3B1B49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9D0DAB1">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56D94357">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3F0F1F1">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7DBEB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9A41B08">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8</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78CE121F">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1C63012">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18CD7A8E">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3C46F13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F94D78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205417E7">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073E27D">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618474A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327E0C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4796D8B3">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0DCC5C1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1A28FE4">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13FCA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0940A24">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9</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2DC4CAF6">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EBD71B9">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0D1EF04">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816B2D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9669AE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56B10FB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03DFB8C">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EB591F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6D88D4AC">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6DCF9D56">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1534B457">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7CC5D3C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1737B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FCE3613">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10</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2D7E903">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4A53757">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78336EFA">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E5CEF4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7D6CEB7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6AC2B4DC">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6B1506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5EF30BF3">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0A38353">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50DEEEF6">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7A0F638D">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554169D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364FA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4D2570B2">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11</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6CBD70F7">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5BE20291">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0756ACBF">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4CDDE88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8FE34E6">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A97D1D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80F350F">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886592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25F4F9B">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05F0A44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2D5F62C7">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34362B55">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6238F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748D14F3">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12</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3C4DA5C1">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059F8FC">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8EA97DF">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688F82C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35D6AAB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001472E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841B26F">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0FAE2DD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7F6E47F6">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21B0AD0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23D0F97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2CE9E8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26317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662A8B98">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13</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14:paraId="43D0B610">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25471C50">
            <w:pPr>
              <w:jc w:val="center"/>
              <w:rPr>
                <w:rFonts w:hint="eastAsia" w:ascii="SimSun" w:hAnsi="SimSun" w:eastAsia="SimSun" w:cs="SimSun"/>
                <w:i w:val="0"/>
                <w:iCs w:val="0"/>
                <w:color w:val="000000" w:themeColor="text1"/>
                <w:sz w:val="21"/>
                <w:szCs w:val="21"/>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565369F1">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0928694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13B68E8D">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3F2AA2AB">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1EE477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73C81794">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52A90B4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5589565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3F1BDF57">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151CC2C3">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6044D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453" w:type="dxa"/>
            <w:tcBorders>
              <w:top w:val="single" w:color="000000" w:sz="4" w:space="0"/>
              <w:left w:val="single" w:color="000000" w:sz="4" w:space="0"/>
              <w:bottom w:val="single" w:color="000000" w:sz="4" w:space="0"/>
              <w:right w:val="single" w:color="000000" w:sz="4" w:space="0"/>
            </w:tcBorders>
            <w:noWrap/>
            <w:vAlign w:val="center"/>
          </w:tcPr>
          <w:p w14:paraId="366899F6">
            <w:pPr>
              <w:keepNext w:val="0"/>
              <w:keepLines w:val="0"/>
              <w:widowControl/>
              <w:suppressLineNumbers w:val="0"/>
              <w:jc w:val="center"/>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14</w:t>
            </w:r>
          </w:p>
        </w:tc>
        <w:tc>
          <w:tcPr>
            <w:tcW w:w="629" w:type="dxa"/>
            <w:tcBorders>
              <w:top w:val="single" w:color="000000" w:sz="4" w:space="0"/>
              <w:left w:val="single" w:color="000000" w:sz="4" w:space="0"/>
              <w:bottom w:val="single" w:color="000000" w:sz="4" w:space="0"/>
              <w:right w:val="single" w:color="000000" w:sz="4" w:space="0"/>
            </w:tcBorders>
            <w:noWrap/>
            <w:vAlign w:val="center"/>
          </w:tcPr>
          <w:p w14:paraId="72EC9789">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1134" w:type="dxa"/>
            <w:tcBorders>
              <w:top w:val="single" w:color="000000" w:sz="4" w:space="0"/>
              <w:left w:val="single" w:color="000000" w:sz="4" w:space="0"/>
              <w:bottom w:val="single" w:color="000000" w:sz="4" w:space="0"/>
              <w:right w:val="single" w:color="000000" w:sz="4" w:space="0"/>
            </w:tcBorders>
            <w:noWrap/>
            <w:vAlign w:val="center"/>
          </w:tcPr>
          <w:p w14:paraId="7D3EE93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1082" w:type="dxa"/>
            <w:tcBorders>
              <w:top w:val="single" w:color="000000" w:sz="4" w:space="0"/>
              <w:left w:val="single" w:color="000000" w:sz="4" w:space="0"/>
              <w:bottom w:val="single" w:color="000000" w:sz="4" w:space="0"/>
              <w:right w:val="single" w:color="000000" w:sz="4" w:space="0"/>
            </w:tcBorders>
            <w:noWrap/>
            <w:vAlign w:val="center"/>
          </w:tcPr>
          <w:p w14:paraId="6F4B7A8F">
            <w:pPr>
              <w:jc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51" w:type="dxa"/>
            <w:tcBorders>
              <w:top w:val="single" w:color="000000" w:sz="4" w:space="0"/>
              <w:left w:val="single" w:color="000000" w:sz="4" w:space="0"/>
              <w:bottom w:val="single" w:color="000000" w:sz="4" w:space="0"/>
              <w:right w:val="single" w:color="000000" w:sz="4" w:space="0"/>
            </w:tcBorders>
            <w:noWrap/>
            <w:vAlign w:val="center"/>
          </w:tcPr>
          <w:p w14:paraId="2D957078">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816" w:type="dxa"/>
            <w:tcBorders>
              <w:top w:val="single" w:color="000000" w:sz="4" w:space="0"/>
              <w:left w:val="single" w:color="000000" w:sz="4" w:space="0"/>
              <w:bottom w:val="single" w:color="000000" w:sz="4" w:space="0"/>
              <w:right w:val="single" w:color="000000" w:sz="4" w:space="0"/>
            </w:tcBorders>
            <w:noWrap/>
            <w:vAlign w:val="center"/>
          </w:tcPr>
          <w:p w14:paraId="228F3244">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40" w:type="dxa"/>
            <w:tcBorders>
              <w:top w:val="single" w:color="000000" w:sz="4" w:space="0"/>
              <w:left w:val="single" w:color="000000" w:sz="4" w:space="0"/>
              <w:bottom w:val="single" w:color="000000" w:sz="4" w:space="0"/>
              <w:right w:val="single" w:color="000000" w:sz="4" w:space="0"/>
            </w:tcBorders>
            <w:noWrap/>
            <w:vAlign w:val="center"/>
          </w:tcPr>
          <w:p w14:paraId="77BB8B6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031EB4F">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09" w:type="dxa"/>
            <w:tcBorders>
              <w:top w:val="single" w:color="000000" w:sz="4" w:space="0"/>
              <w:left w:val="single" w:color="000000" w:sz="4" w:space="0"/>
              <w:bottom w:val="single" w:color="000000" w:sz="4" w:space="0"/>
              <w:right w:val="single" w:color="000000" w:sz="4" w:space="0"/>
            </w:tcBorders>
            <w:noWrap/>
            <w:vAlign w:val="center"/>
          </w:tcPr>
          <w:p w14:paraId="2165255A">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503" w:type="dxa"/>
            <w:tcBorders>
              <w:top w:val="single" w:color="000000" w:sz="4" w:space="0"/>
              <w:left w:val="single" w:color="000000" w:sz="4" w:space="0"/>
              <w:bottom w:val="single" w:color="000000" w:sz="4" w:space="0"/>
              <w:right w:val="single" w:color="000000" w:sz="4" w:space="0"/>
            </w:tcBorders>
            <w:noWrap/>
            <w:vAlign w:val="center"/>
          </w:tcPr>
          <w:p w14:paraId="4C00E3AB">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93" w:type="dxa"/>
            <w:tcBorders>
              <w:top w:val="single" w:color="000000" w:sz="4" w:space="0"/>
              <w:left w:val="single" w:color="000000" w:sz="4" w:space="0"/>
              <w:bottom w:val="single" w:color="000000" w:sz="4" w:space="0"/>
              <w:right w:val="single" w:color="000000" w:sz="4" w:space="0"/>
            </w:tcBorders>
            <w:noWrap/>
            <w:vAlign w:val="center"/>
          </w:tcPr>
          <w:p w14:paraId="0D8F8F40">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764" w:type="dxa"/>
            <w:tcBorders>
              <w:top w:val="single" w:color="000000" w:sz="4" w:space="0"/>
              <w:left w:val="single" w:color="000000" w:sz="4" w:space="0"/>
              <w:bottom w:val="single" w:color="000000" w:sz="4" w:space="0"/>
              <w:right w:val="single" w:color="000000" w:sz="4" w:space="0"/>
            </w:tcBorders>
            <w:noWrap/>
            <w:vAlign w:val="center"/>
          </w:tcPr>
          <w:p w14:paraId="4D6328DE">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noWrap/>
            <w:vAlign w:val="center"/>
          </w:tcPr>
          <w:p w14:paraId="4F636DD2">
            <w:pPr>
              <w:jc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p>
        </w:tc>
      </w:tr>
      <w:tr w14:paraId="46BE4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9460" w:type="dxa"/>
            <w:gridSpan w:val="13"/>
            <w:tcBorders>
              <w:top w:val="single" w:color="000000" w:sz="4" w:space="0"/>
              <w:left w:val="single" w:color="000000" w:sz="4" w:space="0"/>
              <w:bottom w:val="single" w:color="000000" w:sz="4" w:space="0"/>
              <w:right w:val="single" w:color="000000" w:sz="4" w:space="0"/>
            </w:tcBorders>
            <w:noWrap w:val="0"/>
            <w:vAlign w:val="center"/>
          </w:tcPr>
          <w:p w14:paraId="79E7AF68">
            <w:pPr>
              <w:keepNext w:val="0"/>
              <w:keepLines w:val="0"/>
              <w:widowControl/>
              <w:suppressLineNumbers w:val="0"/>
              <w:jc w:val="left"/>
              <w:textAlignment w:val="center"/>
              <w:rPr>
                <w:rFonts w:hint="eastAsia" w:ascii="SimSun" w:hAnsi="SimSun" w:eastAsia="SimSun" w:cs="SimSun"/>
                <w:i w:val="0"/>
                <w:iCs w:val="0"/>
                <w:color w:val="000000" w:themeColor="text1"/>
                <w:sz w:val="20"/>
                <w:szCs w:val="20"/>
                <w:highlight w:val="none"/>
                <w:u w:val="none"/>
                <w14:textFill>
                  <w14:solidFill>
                    <w14:schemeClr w14:val="tx1"/>
                  </w14:solidFill>
                </w14:textFill>
              </w:rPr>
            </w:pPr>
            <w:r>
              <w:rPr>
                <w:rFonts w:hint="eastAsia" w:ascii="SimSun" w:hAnsi="SimSun" w:eastAsia="SimSun" w:cs="SimSun"/>
                <w:i w:val="0"/>
                <w:iCs w:val="0"/>
                <w:color w:val="000000" w:themeColor="text1"/>
                <w:kern w:val="0"/>
                <w:sz w:val="20"/>
                <w:szCs w:val="20"/>
                <w:highlight w:val="none"/>
                <w:u w:val="none"/>
                <w:lang w:val="en-US" w:eastAsia="zh-CN" w:bidi="ar"/>
                <w14:textFill>
                  <w14:solidFill>
                    <w14:schemeClr w14:val="tx1"/>
                  </w14:solidFill>
                </w14:textFill>
              </w:rPr>
              <w:t>备注：本人对本次工资表所列工资的签名为确认本人当期在本项目的所有工资数额，工资经该项目总包工人工资专户转账支付至本人账户后，视同本人在本项目的当期工资已全部结清。</w:t>
            </w:r>
          </w:p>
        </w:tc>
      </w:tr>
      <w:tr w14:paraId="25B06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2216" w:type="dxa"/>
            <w:gridSpan w:val="3"/>
            <w:tcBorders>
              <w:top w:val="nil"/>
              <w:left w:val="nil"/>
              <w:bottom w:val="nil"/>
              <w:right w:val="nil"/>
            </w:tcBorders>
            <w:noWrap/>
            <w:vAlign w:val="center"/>
          </w:tcPr>
          <w:p w14:paraId="0452ED26">
            <w:pPr>
              <w:keepNext w:val="0"/>
              <w:keepLines w:val="0"/>
              <w:widowControl/>
              <w:suppressLineNumbers w:val="0"/>
              <w:jc w:val="left"/>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制表：</w:t>
            </w:r>
          </w:p>
        </w:tc>
        <w:tc>
          <w:tcPr>
            <w:tcW w:w="1082" w:type="dxa"/>
            <w:tcBorders>
              <w:top w:val="nil"/>
              <w:left w:val="nil"/>
              <w:bottom w:val="nil"/>
              <w:right w:val="nil"/>
            </w:tcBorders>
            <w:noWrap/>
            <w:vAlign w:val="center"/>
          </w:tcPr>
          <w:p w14:paraId="6ADCA4EF">
            <w:pPr>
              <w:keepNext w:val="0"/>
              <w:keepLines w:val="0"/>
              <w:widowControl/>
              <w:suppressLineNumbers w:val="0"/>
              <w:jc w:val="left"/>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 xml:space="preserve">班组长： </w:t>
            </w:r>
          </w:p>
        </w:tc>
        <w:tc>
          <w:tcPr>
            <w:tcW w:w="551" w:type="dxa"/>
            <w:tcBorders>
              <w:top w:val="nil"/>
              <w:left w:val="nil"/>
              <w:bottom w:val="nil"/>
              <w:right w:val="nil"/>
            </w:tcBorders>
            <w:noWrap/>
            <w:vAlign w:val="center"/>
          </w:tcPr>
          <w:p w14:paraId="4D6EEE38">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816" w:type="dxa"/>
            <w:tcBorders>
              <w:top w:val="nil"/>
              <w:left w:val="nil"/>
              <w:bottom w:val="nil"/>
              <w:right w:val="nil"/>
            </w:tcBorders>
            <w:noWrap/>
            <w:vAlign w:val="center"/>
          </w:tcPr>
          <w:p w14:paraId="4F109DC2">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2099" w:type="dxa"/>
            <w:gridSpan w:val="3"/>
            <w:tcBorders>
              <w:top w:val="nil"/>
              <w:left w:val="nil"/>
              <w:bottom w:val="nil"/>
              <w:right w:val="nil"/>
            </w:tcBorders>
            <w:noWrap/>
            <w:vAlign w:val="center"/>
          </w:tcPr>
          <w:p w14:paraId="09DE630D">
            <w:pPr>
              <w:keepNext w:val="0"/>
              <w:keepLines w:val="0"/>
              <w:widowControl/>
              <w:suppressLineNumbers w:val="0"/>
              <w:jc w:val="left"/>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项目负责人：</w:t>
            </w:r>
          </w:p>
        </w:tc>
        <w:tc>
          <w:tcPr>
            <w:tcW w:w="503" w:type="dxa"/>
            <w:tcBorders>
              <w:top w:val="nil"/>
              <w:left w:val="nil"/>
              <w:bottom w:val="nil"/>
              <w:right w:val="nil"/>
            </w:tcBorders>
            <w:noWrap/>
            <w:vAlign w:val="center"/>
          </w:tcPr>
          <w:p w14:paraId="4F4BD055">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1557" w:type="dxa"/>
            <w:gridSpan w:val="2"/>
            <w:tcBorders>
              <w:top w:val="nil"/>
              <w:left w:val="nil"/>
              <w:bottom w:val="nil"/>
              <w:right w:val="nil"/>
            </w:tcBorders>
            <w:noWrap/>
            <w:vAlign w:val="center"/>
          </w:tcPr>
          <w:p w14:paraId="305A967D">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公司领导审核：</w:t>
            </w:r>
          </w:p>
        </w:tc>
        <w:tc>
          <w:tcPr>
            <w:tcW w:w="636" w:type="dxa"/>
            <w:tcBorders>
              <w:top w:val="nil"/>
              <w:left w:val="nil"/>
              <w:bottom w:val="nil"/>
              <w:right w:val="nil"/>
            </w:tcBorders>
            <w:noWrap/>
            <w:vAlign w:val="center"/>
          </w:tcPr>
          <w:p w14:paraId="328D5940">
            <w:pPr>
              <w:keepNext w:val="0"/>
              <w:keepLines w:val="0"/>
              <w:widowControl/>
              <w:suppressLineNumbers w:val="0"/>
              <w:jc w:val="left"/>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 xml:space="preserve"> </w:t>
            </w:r>
          </w:p>
        </w:tc>
      </w:tr>
      <w:tr w14:paraId="3AD2C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2216" w:type="dxa"/>
            <w:gridSpan w:val="3"/>
            <w:tcBorders>
              <w:top w:val="nil"/>
              <w:left w:val="nil"/>
              <w:bottom w:val="nil"/>
              <w:right w:val="nil"/>
            </w:tcBorders>
            <w:noWrap/>
            <w:vAlign w:val="center"/>
          </w:tcPr>
          <w:p w14:paraId="411B1447">
            <w:pPr>
              <w:jc w:val="left"/>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 xml:space="preserve">总包公司见证人： </w:t>
            </w:r>
          </w:p>
        </w:tc>
        <w:tc>
          <w:tcPr>
            <w:tcW w:w="1633" w:type="dxa"/>
            <w:gridSpan w:val="2"/>
            <w:tcBorders>
              <w:top w:val="nil"/>
              <w:left w:val="nil"/>
              <w:bottom w:val="nil"/>
              <w:right w:val="nil"/>
            </w:tcBorders>
            <w:noWrap/>
            <w:vAlign w:val="center"/>
          </w:tcPr>
          <w:p w14:paraId="47C25751">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 xml:space="preserve">监理公司见证人： </w:t>
            </w:r>
          </w:p>
        </w:tc>
        <w:tc>
          <w:tcPr>
            <w:tcW w:w="816" w:type="dxa"/>
            <w:tcBorders>
              <w:top w:val="nil"/>
              <w:left w:val="nil"/>
              <w:bottom w:val="nil"/>
              <w:right w:val="nil"/>
            </w:tcBorders>
            <w:noWrap/>
            <w:vAlign w:val="center"/>
          </w:tcPr>
          <w:p w14:paraId="20825BF0">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740" w:type="dxa"/>
            <w:tcBorders>
              <w:top w:val="nil"/>
              <w:left w:val="nil"/>
              <w:bottom w:val="nil"/>
              <w:right w:val="nil"/>
            </w:tcBorders>
            <w:noWrap/>
            <w:vAlign w:val="center"/>
          </w:tcPr>
          <w:p w14:paraId="3EDD2C6A">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750" w:type="dxa"/>
            <w:tcBorders>
              <w:top w:val="nil"/>
              <w:left w:val="nil"/>
              <w:bottom w:val="nil"/>
              <w:right w:val="nil"/>
            </w:tcBorders>
            <w:noWrap/>
            <w:vAlign w:val="center"/>
          </w:tcPr>
          <w:p w14:paraId="5E651853">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609" w:type="dxa"/>
            <w:tcBorders>
              <w:top w:val="nil"/>
              <w:left w:val="nil"/>
              <w:bottom w:val="nil"/>
              <w:right w:val="nil"/>
            </w:tcBorders>
            <w:noWrap/>
            <w:vAlign w:val="center"/>
          </w:tcPr>
          <w:p w14:paraId="6435891C">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503" w:type="dxa"/>
            <w:tcBorders>
              <w:top w:val="nil"/>
              <w:left w:val="nil"/>
              <w:bottom w:val="nil"/>
              <w:right w:val="nil"/>
            </w:tcBorders>
            <w:noWrap/>
            <w:vAlign w:val="center"/>
          </w:tcPr>
          <w:p w14:paraId="66B5D4F4">
            <w:pPr>
              <w:rPr>
                <w:rFonts w:hint="eastAsia" w:ascii="SimSun" w:hAnsi="SimSun" w:eastAsia="SimSun" w:cs="SimSun"/>
                <w:i w:val="0"/>
                <w:iCs w:val="0"/>
                <w:color w:val="000000" w:themeColor="text1"/>
                <w:sz w:val="22"/>
                <w:szCs w:val="22"/>
                <w:highlight w:val="none"/>
                <w:u w:val="none"/>
                <w14:textFill>
                  <w14:solidFill>
                    <w14:schemeClr w14:val="tx1"/>
                  </w14:solidFill>
                </w14:textFill>
              </w:rPr>
            </w:pPr>
          </w:p>
        </w:tc>
        <w:tc>
          <w:tcPr>
            <w:tcW w:w="793" w:type="dxa"/>
            <w:tcBorders>
              <w:top w:val="nil"/>
              <w:left w:val="nil"/>
              <w:bottom w:val="nil"/>
              <w:right w:val="nil"/>
            </w:tcBorders>
            <w:noWrap/>
            <w:vAlign w:val="center"/>
          </w:tcPr>
          <w:p w14:paraId="4CFA57E5">
            <w:pPr>
              <w:keepNext w:val="0"/>
              <w:keepLines w:val="0"/>
              <w:widowControl/>
              <w:suppressLineNumbers w:val="0"/>
              <w:jc w:val="left"/>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投诉电话：</w:t>
            </w:r>
          </w:p>
        </w:tc>
        <w:tc>
          <w:tcPr>
            <w:tcW w:w="1400" w:type="dxa"/>
            <w:gridSpan w:val="2"/>
            <w:tcBorders>
              <w:top w:val="nil"/>
              <w:left w:val="nil"/>
              <w:bottom w:val="nil"/>
              <w:right w:val="nil"/>
            </w:tcBorders>
            <w:noWrap/>
            <w:vAlign w:val="center"/>
          </w:tcPr>
          <w:p w14:paraId="5C1E4B74">
            <w:pPr>
              <w:keepNext w:val="0"/>
              <w:keepLines w:val="0"/>
              <w:widowControl/>
              <w:suppressLineNumbers w:val="0"/>
              <w:jc w:val="left"/>
              <w:textAlignment w:val="center"/>
              <w:rPr>
                <w:rFonts w:hint="eastAsia" w:ascii="SimSun" w:hAnsi="SimSun" w:eastAsia="SimSun" w:cs="SimSun"/>
                <w:i w:val="0"/>
                <w:iCs w:val="0"/>
                <w:color w:val="000000" w:themeColor="text1"/>
                <w:sz w:val="22"/>
                <w:szCs w:val="22"/>
                <w:highlight w:val="none"/>
                <w:u w:val="none"/>
                <w14:textFill>
                  <w14:solidFill>
                    <w14:schemeClr w14:val="tx1"/>
                  </w14:solidFill>
                </w14:textFill>
              </w:rPr>
            </w:pPr>
            <w:r>
              <w:rPr>
                <w:rFonts w:hint="eastAsia" w:ascii="SimSun" w:hAnsi="SimSun" w:eastAsia="SimSun" w:cs="SimSun"/>
                <w:i w:val="0"/>
                <w:iCs w:val="0"/>
                <w:color w:val="000000" w:themeColor="text1"/>
                <w:kern w:val="0"/>
                <w:sz w:val="22"/>
                <w:szCs w:val="22"/>
                <w:highlight w:val="none"/>
                <w:u w:val="none"/>
                <w:lang w:val="en-US" w:eastAsia="zh-CN" w:bidi="ar"/>
                <w14:textFill>
                  <w14:solidFill>
                    <w14:schemeClr w14:val="tx1"/>
                  </w14:solidFill>
                </w14:textFill>
              </w:rPr>
              <w:t xml:space="preserve">： </w:t>
            </w:r>
          </w:p>
        </w:tc>
      </w:tr>
    </w:tbl>
    <w:p w14:paraId="24DDB5E3">
      <w:pPr>
        <w:pStyle w:val="14"/>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5DF3969D">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67CBA9E0">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23C0E1F6">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6E159B23">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38A08A57">
      <w:pPr>
        <w:pStyle w:val="14"/>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58C9863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FangSong" w:hAnsi="FangSong" w:eastAsia="FangSong" w:cs="FangSong"/>
          <w:b/>
          <w:bCs/>
          <w:color w:val="000000" w:themeColor="text1"/>
          <w:sz w:val="36"/>
          <w:szCs w:val="36"/>
          <w:highlight w:val="none"/>
          <w:lang w:val="en-US" w:eastAsia="zh-CN"/>
          <w14:textFill>
            <w14:solidFill>
              <w14:schemeClr w14:val="tx1"/>
            </w14:solidFill>
          </w14:textFill>
        </w:rPr>
      </w:pPr>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附件三</w:t>
      </w:r>
    </w:p>
    <w:p w14:paraId="4DBB36E9">
      <w:pPr>
        <w:jc w:val="center"/>
        <w:rPr>
          <w:rFonts w:hint="eastAsia" w:ascii="FangSong" w:hAnsi="FangSong" w:eastAsia="FangSong" w:cs="FangSong"/>
          <w:b/>
          <w:bCs/>
          <w:color w:val="000000" w:themeColor="text1"/>
          <w:sz w:val="32"/>
          <w:szCs w:val="32"/>
          <w:highlight w:val="none"/>
          <w14:textFill>
            <w14:solidFill>
              <w14:schemeClr w14:val="tx1"/>
            </w14:solidFill>
          </w14:textFill>
        </w:rPr>
      </w:pPr>
      <w:r>
        <w:rPr>
          <w:rFonts w:hint="eastAsia" w:ascii="FangSong" w:hAnsi="FangSong" w:eastAsia="FangSong" w:cs="FangSong"/>
          <w:b/>
          <w:bCs/>
          <w:color w:val="000000" w:themeColor="text1"/>
          <w:sz w:val="32"/>
          <w:szCs w:val="32"/>
          <w:highlight w:val="none"/>
          <w14:textFill>
            <w14:solidFill>
              <w14:schemeClr w14:val="tx1"/>
            </w14:solidFill>
          </w14:textFill>
        </w:rPr>
        <w:t>承诺书</w:t>
      </w:r>
    </w:p>
    <w:p w14:paraId="41F03694">
      <w:pPr>
        <w:ind w:firstLine="0" w:firstLineChars="0"/>
        <w:jc w:val="left"/>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t>致：</w:t>
      </w:r>
      <w:r>
        <w:rPr>
          <w:rFonts w:hint="eastAsia" w:ascii="FangSong" w:hAnsi="FangSong" w:eastAsia="FangSong" w:cs="FangSong"/>
          <w:color w:val="000000" w:themeColor="text1"/>
          <w:sz w:val="24"/>
          <w:szCs w:val="24"/>
          <w:highlight w:val="none"/>
          <w:u w:val="single"/>
          <w:lang w:val="en-US" w:eastAsia="zh-CN"/>
          <w14:textFill>
            <w14:solidFill>
              <w14:schemeClr w14:val="tx1"/>
            </w14:solidFill>
          </w14:textFill>
        </w:rPr>
        <w:t>XXXXXXXXXXXX</w:t>
      </w:r>
      <w:r>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t>公司（分包单位）</w:t>
      </w:r>
    </w:p>
    <w:p w14:paraId="29C738B0">
      <w:pPr>
        <w:ind w:firstLine="480" w:firstLineChars="200"/>
        <w:jc w:val="left"/>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t>东莞市中泰建安工程有限公司</w:t>
      </w:r>
    </w:p>
    <w:p w14:paraId="4A7658D4">
      <w:pPr>
        <w:ind w:firstLine="480" w:firstLineChars="200"/>
        <w:rPr>
          <w:rFonts w:hint="eastAsia" w:ascii="FangSong" w:hAnsi="FangSong" w:eastAsia="FangSong" w:cs="FangSong"/>
          <w:color w:val="000000" w:themeColor="text1"/>
          <w:sz w:val="24"/>
          <w:szCs w:val="24"/>
          <w:highlight w:val="none"/>
          <w:lang w:eastAsia="zh-CN"/>
          <w14:textFill>
            <w14:solidFill>
              <w14:schemeClr w14:val="tx1"/>
            </w14:solidFill>
          </w14:textFill>
        </w:rPr>
      </w:pPr>
      <w:r>
        <w:rPr>
          <w:rFonts w:hint="eastAsia" w:ascii="FangSong" w:hAnsi="FangSong" w:eastAsia="FangSong" w:cs="FangSong"/>
          <w:color w:val="000000" w:themeColor="text1"/>
          <w:sz w:val="24"/>
          <w:szCs w:val="24"/>
          <w:highlight w:val="none"/>
          <w14:textFill>
            <w14:solidFill>
              <w14:schemeClr w14:val="tx1"/>
            </w14:solidFill>
          </w14:textFill>
        </w:rPr>
        <w:t>本人</w:t>
      </w:r>
      <w:r>
        <w:rPr>
          <w:rFonts w:hint="eastAsia" w:ascii="FangSong" w:hAnsi="FangSong" w:eastAsia="FangSong" w:cs="FangSong"/>
          <w:color w:val="000000" w:themeColor="text1"/>
          <w:sz w:val="24"/>
          <w:szCs w:val="24"/>
          <w:highlight w:val="none"/>
          <w:u w:val="single"/>
          <w:lang w:val="en-US" w:eastAsia="zh-CN"/>
          <w14:textFill>
            <w14:solidFill>
              <w14:schemeClr w14:val="tx1"/>
            </w14:solidFill>
          </w14:textFill>
        </w:rPr>
        <w:t>XXX</w:t>
      </w:r>
      <w:r>
        <w:rPr>
          <w:rFonts w:hint="eastAsia" w:ascii="FangSong" w:hAnsi="FangSong" w:eastAsia="FangSong" w:cs="FangSong"/>
          <w:color w:val="000000" w:themeColor="text1"/>
          <w:sz w:val="24"/>
          <w:szCs w:val="24"/>
          <w:highlight w:val="none"/>
          <w14:textFill>
            <w14:solidFill>
              <w14:schemeClr w14:val="tx1"/>
            </w14:solidFill>
          </w14:textFill>
        </w:rPr>
        <w:t>(姓名)</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,身份证号：</w:t>
      </w:r>
      <w:r>
        <w:rPr>
          <w:rFonts w:hint="eastAsia" w:ascii="FangSong" w:hAnsi="FangSong" w:eastAsia="FangSong" w:cs="FangSong"/>
          <w:color w:val="000000" w:themeColor="text1"/>
          <w:sz w:val="24"/>
          <w:szCs w:val="24"/>
          <w:highlight w:val="none"/>
          <w:u w:val="single"/>
          <w:lang w:val="en-US" w:eastAsia="zh-CN"/>
          <w14:textFill>
            <w14:solidFill>
              <w14:schemeClr w14:val="tx1"/>
            </w14:solidFill>
          </w14:textFill>
        </w:rPr>
        <w:t>XXXXXXXXXXXXXXXXXX</w:t>
      </w:r>
      <w:r>
        <w:rPr>
          <w:rFonts w:hint="eastAsia" w:ascii="FangSong" w:hAnsi="FangSong" w:eastAsia="FangSong" w:cs="FangSong"/>
          <w:color w:val="000000" w:themeColor="text1"/>
          <w:sz w:val="24"/>
          <w:szCs w:val="24"/>
          <w:highlight w:val="none"/>
          <w14:textFill>
            <w14:solidFill>
              <w14:schemeClr w14:val="tx1"/>
            </w14:solidFill>
          </w14:textFill>
        </w:rPr>
        <w:t>，</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本人是</w:t>
      </w:r>
      <w:r>
        <w:rPr>
          <w:rFonts w:hint="eastAsia" w:ascii="FangSong" w:hAnsi="FangSong" w:eastAsia="FangSong" w:cs="FangSong"/>
          <w:color w:val="000000" w:themeColor="text1"/>
          <w:sz w:val="24"/>
          <w:szCs w:val="24"/>
          <w:highlight w:val="none"/>
          <w:u w:val="single"/>
          <w:lang w:val="en-US" w:eastAsia="zh-CN"/>
          <w14:textFill>
            <w14:solidFill>
              <w14:schemeClr w14:val="tx1"/>
            </w14:solidFill>
          </w14:textFill>
        </w:rPr>
        <w:t>XXXXXXXXXXXX</w:t>
      </w:r>
      <w:r>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t>公司的员工，</w:t>
      </w:r>
      <w:r>
        <w:rPr>
          <w:rFonts w:hint="eastAsia" w:ascii="FangSong" w:hAnsi="FangSong" w:eastAsia="FangSong" w:cs="FangSong"/>
          <w:color w:val="000000" w:themeColor="text1"/>
          <w:sz w:val="24"/>
          <w:szCs w:val="24"/>
          <w:highlight w:val="none"/>
          <w14:textFill>
            <w14:solidFill>
              <w14:schemeClr w14:val="tx1"/>
            </w14:solidFill>
          </w14:textFill>
        </w:rPr>
        <w:t>于</w:t>
      </w:r>
      <w:r>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t>XXXX</w:t>
      </w:r>
      <w:r>
        <w:rPr>
          <w:rFonts w:hint="eastAsia" w:ascii="FangSong" w:hAnsi="FangSong" w:eastAsia="FangSong" w:cs="FangSong"/>
          <w:color w:val="000000" w:themeColor="text1"/>
          <w:sz w:val="24"/>
          <w:szCs w:val="24"/>
          <w:highlight w:val="none"/>
          <w14:textFill>
            <w14:solidFill>
              <w14:schemeClr w14:val="tx1"/>
            </w14:solidFill>
          </w14:textFill>
        </w:rPr>
        <w:t>年</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X</w:t>
      </w:r>
      <w:r>
        <w:rPr>
          <w:rFonts w:hint="eastAsia" w:ascii="FangSong" w:hAnsi="FangSong" w:eastAsia="FangSong" w:cs="FangSong"/>
          <w:color w:val="000000" w:themeColor="text1"/>
          <w:sz w:val="24"/>
          <w:szCs w:val="24"/>
          <w:highlight w:val="none"/>
          <w14:textFill>
            <w14:solidFill>
              <w14:schemeClr w14:val="tx1"/>
            </w14:solidFill>
          </w14:textFill>
        </w:rPr>
        <w:t>月</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X</w:t>
      </w:r>
      <w:r>
        <w:rPr>
          <w:rFonts w:hint="eastAsia" w:ascii="FangSong" w:hAnsi="FangSong" w:eastAsia="FangSong" w:cs="FangSong"/>
          <w:color w:val="000000" w:themeColor="text1"/>
          <w:sz w:val="24"/>
          <w:szCs w:val="24"/>
          <w:highlight w:val="none"/>
          <w14:textFill>
            <w14:solidFill>
              <w14:schemeClr w14:val="tx1"/>
            </w14:solidFill>
          </w14:textFill>
        </w:rPr>
        <w:t>日至</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XXXX</w:t>
      </w:r>
      <w:r>
        <w:rPr>
          <w:rFonts w:hint="eastAsia" w:ascii="FangSong" w:hAnsi="FangSong" w:eastAsia="FangSong" w:cs="FangSong"/>
          <w:color w:val="000000" w:themeColor="text1"/>
          <w:sz w:val="24"/>
          <w:szCs w:val="24"/>
          <w:highlight w:val="none"/>
          <w14:textFill>
            <w14:solidFill>
              <w14:schemeClr w14:val="tx1"/>
            </w14:solidFill>
          </w14:textFill>
        </w:rPr>
        <w:t>年</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X</w:t>
      </w:r>
      <w:r>
        <w:rPr>
          <w:rFonts w:hint="eastAsia" w:ascii="FangSong" w:hAnsi="FangSong" w:eastAsia="FangSong" w:cs="FangSong"/>
          <w:color w:val="000000" w:themeColor="text1"/>
          <w:sz w:val="24"/>
          <w:szCs w:val="24"/>
          <w:highlight w:val="none"/>
          <w14:textFill>
            <w14:solidFill>
              <w14:schemeClr w14:val="tx1"/>
            </w14:solidFill>
          </w14:textFill>
        </w:rPr>
        <w:t>月</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X</w:t>
      </w:r>
      <w:r>
        <w:rPr>
          <w:rFonts w:hint="eastAsia" w:ascii="FangSong" w:hAnsi="FangSong" w:eastAsia="FangSong" w:cs="FangSong"/>
          <w:color w:val="000000" w:themeColor="text1"/>
          <w:sz w:val="24"/>
          <w:szCs w:val="24"/>
          <w:highlight w:val="none"/>
          <w14:textFill>
            <w14:solidFill>
              <w14:schemeClr w14:val="tx1"/>
            </w14:solidFill>
          </w14:textFill>
        </w:rPr>
        <w:t>日期间</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被</w:t>
      </w:r>
      <w:r>
        <w:rPr>
          <w:rFonts w:hint="eastAsia" w:ascii="FangSong" w:hAnsi="FangSong" w:eastAsia="FangSong" w:cs="FangSong"/>
          <w:color w:val="000000" w:themeColor="text1"/>
          <w:sz w:val="24"/>
          <w:szCs w:val="24"/>
          <w:highlight w:val="none"/>
          <w:u w:val="single"/>
          <w:lang w:val="en-US" w:eastAsia="zh-CN"/>
          <w14:textFill>
            <w14:solidFill>
              <w14:schemeClr w14:val="tx1"/>
            </w14:solidFill>
          </w14:textFill>
        </w:rPr>
        <w:t>XXXXXXXXXXXX</w:t>
      </w:r>
      <w:r>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t>公司安排</w:t>
      </w:r>
      <w:r>
        <w:rPr>
          <w:rFonts w:hint="eastAsia" w:ascii="FangSong" w:hAnsi="FangSong" w:eastAsia="FangSong" w:cs="FangSong"/>
          <w:color w:val="000000" w:themeColor="text1"/>
          <w:sz w:val="24"/>
          <w:szCs w:val="24"/>
          <w:highlight w:val="none"/>
          <w14:textFill>
            <w14:solidFill>
              <w14:schemeClr w14:val="tx1"/>
            </w14:solidFill>
          </w14:textFill>
        </w:rPr>
        <w:t>在</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总包单位为</w:t>
      </w:r>
      <w:r>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t>东莞市中泰建安工程有限公司的</w:t>
      </w:r>
      <w:r>
        <w:rPr>
          <w:rFonts w:hint="eastAsia" w:ascii="FangSong" w:hAnsi="FangSong" w:eastAsia="FangSong" w:cs="FangSong"/>
          <w:color w:val="000000" w:themeColor="text1"/>
          <w:sz w:val="24"/>
          <w:szCs w:val="24"/>
          <w:highlight w:val="none"/>
          <w:u w:val="single"/>
          <w:lang w:val="en-US" w:eastAsia="zh-CN"/>
          <w14:textFill>
            <w14:solidFill>
              <w14:schemeClr w14:val="tx1"/>
            </w14:solidFill>
          </w14:textFill>
        </w:rPr>
        <w:t>XXXXXX</w:t>
      </w:r>
      <w:r>
        <w:rPr>
          <w:rFonts w:hint="eastAsia" w:ascii="FangSong" w:hAnsi="FangSong" w:eastAsia="FangSong" w:cs="FangSong"/>
          <w:color w:val="000000" w:themeColor="text1"/>
          <w:sz w:val="24"/>
          <w:szCs w:val="24"/>
          <w:highlight w:val="none"/>
          <w14:textFill>
            <w14:solidFill>
              <w14:schemeClr w14:val="tx1"/>
            </w14:solidFill>
          </w14:textFill>
        </w:rPr>
        <w:t>项目</w:t>
      </w:r>
      <w:r>
        <w:rPr>
          <w:rFonts w:hint="eastAsia" w:ascii="FangSong" w:hAnsi="FangSong" w:eastAsia="FangSong" w:cs="FangSong"/>
          <w:color w:val="000000" w:themeColor="text1"/>
          <w:sz w:val="24"/>
          <w:szCs w:val="24"/>
          <w:highlight w:val="none"/>
          <w:lang w:eastAsia="zh-CN"/>
          <w14:textFill>
            <w14:solidFill>
              <w14:schemeClr w14:val="tx1"/>
            </w14:solidFill>
          </w14:textFill>
        </w:rPr>
        <w:t>（</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以下简称：本项目</w:t>
      </w:r>
      <w:r>
        <w:rPr>
          <w:rFonts w:hint="eastAsia" w:ascii="FangSong" w:hAnsi="FangSong" w:eastAsia="FangSong" w:cs="FangSong"/>
          <w:color w:val="000000" w:themeColor="text1"/>
          <w:sz w:val="24"/>
          <w:szCs w:val="24"/>
          <w:highlight w:val="none"/>
          <w:lang w:eastAsia="zh-CN"/>
          <w14:textFill>
            <w14:solidFill>
              <w14:schemeClr w14:val="tx1"/>
            </w14:solidFill>
          </w14:textFill>
        </w:rPr>
        <w:t>）</w:t>
      </w:r>
      <w:r>
        <w:rPr>
          <w:rFonts w:hint="eastAsia" w:ascii="FangSong" w:hAnsi="FangSong" w:eastAsia="FangSong" w:cs="FangSong"/>
          <w:color w:val="000000" w:themeColor="text1"/>
          <w:sz w:val="24"/>
          <w:szCs w:val="24"/>
          <w:highlight w:val="none"/>
          <w14:textFill>
            <w14:solidFill>
              <w14:schemeClr w14:val="tx1"/>
            </w14:solidFill>
          </w14:textFill>
        </w:rPr>
        <w:t>务工，</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从事XX工种作业，本人在本项目累计</w:t>
      </w:r>
      <w:r>
        <w:rPr>
          <w:rFonts w:hint="eastAsia" w:ascii="FangSong" w:hAnsi="FangSong" w:eastAsia="FangSong" w:cs="FangSong"/>
          <w:color w:val="000000" w:themeColor="text1"/>
          <w:sz w:val="24"/>
          <w:szCs w:val="24"/>
          <w:highlight w:val="none"/>
          <w14:textFill>
            <w14:solidFill>
              <w14:schemeClr w14:val="tx1"/>
            </w14:solidFill>
          </w14:textFill>
        </w:rPr>
        <w:t>工资共</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XXX</w:t>
      </w:r>
      <w:r>
        <w:rPr>
          <w:rFonts w:hint="eastAsia" w:ascii="FangSong" w:hAnsi="FangSong" w:eastAsia="FangSong" w:cs="FangSong"/>
          <w:color w:val="000000" w:themeColor="text1"/>
          <w:sz w:val="24"/>
          <w:szCs w:val="24"/>
          <w:highlight w:val="none"/>
          <w14:textFill>
            <w14:solidFill>
              <w14:schemeClr w14:val="tx1"/>
            </w14:solidFill>
          </w14:textFill>
        </w:rPr>
        <w:t>元</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人民币</w:t>
      </w:r>
      <w:r>
        <w:rPr>
          <w:rFonts w:hint="eastAsia" w:ascii="FangSong" w:hAnsi="FangSong" w:eastAsia="FangSong" w:cs="FangSong"/>
          <w:color w:val="000000" w:themeColor="text1"/>
          <w:sz w:val="24"/>
          <w:szCs w:val="24"/>
          <w:highlight w:val="none"/>
          <w14:textFill>
            <w14:solidFill>
              <w14:schemeClr w14:val="tx1"/>
            </w14:solidFill>
          </w14:textFill>
        </w:rPr>
        <w:t>，现已</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收到工资XXX</w:t>
      </w:r>
      <w:r>
        <w:rPr>
          <w:rFonts w:hint="eastAsia" w:ascii="FangSong" w:hAnsi="FangSong" w:eastAsia="FangSong" w:cs="FangSong"/>
          <w:color w:val="000000" w:themeColor="text1"/>
          <w:sz w:val="24"/>
          <w:szCs w:val="24"/>
          <w:highlight w:val="none"/>
          <w14:textFill>
            <w14:solidFill>
              <w14:schemeClr w14:val="tx1"/>
            </w14:solidFill>
          </w14:textFill>
        </w:rPr>
        <w:t>元</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人民币</w:t>
      </w:r>
      <w:r>
        <w:rPr>
          <w:rFonts w:hint="eastAsia" w:ascii="FangSong" w:hAnsi="FangSong" w:eastAsia="FangSong" w:cs="FangSong"/>
          <w:color w:val="000000" w:themeColor="text1"/>
          <w:sz w:val="24"/>
          <w:szCs w:val="24"/>
          <w:highlight w:val="none"/>
          <w:lang w:eastAsia="zh-CN"/>
          <w14:textFill>
            <w14:solidFill>
              <w14:schemeClr w14:val="tx1"/>
            </w14:solidFill>
          </w14:textFill>
        </w:rPr>
        <w:t>，</w:t>
      </w:r>
      <w:r>
        <w:rPr>
          <w:rFonts w:hint="eastAsia" w:ascii="FangSong" w:hAnsi="FangSong" w:eastAsia="FangSong" w:cs="FangSong"/>
          <w:color w:val="000000" w:themeColor="text1"/>
          <w:sz w:val="24"/>
          <w:szCs w:val="24"/>
          <w:highlight w:val="none"/>
          <w14:textFill>
            <w14:solidFill>
              <w14:schemeClr w14:val="tx1"/>
            </w14:solidFill>
          </w14:textFill>
        </w:rPr>
        <w:t>剩余</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工资XXX</w:t>
      </w:r>
      <w:r>
        <w:rPr>
          <w:rFonts w:hint="eastAsia" w:ascii="FangSong" w:hAnsi="FangSong" w:eastAsia="FangSong" w:cs="FangSong"/>
          <w:color w:val="000000" w:themeColor="text1"/>
          <w:sz w:val="24"/>
          <w:szCs w:val="24"/>
          <w:highlight w:val="none"/>
          <w14:textFill>
            <w14:solidFill>
              <w14:schemeClr w14:val="tx1"/>
            </w14:solidFill>
          </w14:textFill>
        </w:rPr>
        <w:t>元未支付</w:t>
      </w:r>
      <w:r>
        <w:rPr>
          <w:rFonts w:hint="eastAsia" w:ascii="FangSong" w:hAnsi="FangSong" w:eastAsia="FangSong" w:cs="FangSong"/>
          <w:color w:val="000000" w:themeColor="text1"/>
          <w:sz w:val="24"/>
          <w:szCs w:val="24"/>
          <w:highlight w:val="none"/>
          <w:lang w:eastAsia="zh-CN"/>
          <w14:textFill>
            <w14:solidFill>
              <w14:schemeClr w14:val="tx1"/>
            </w14:solidFill>
          </w14:textFill>
        </w:rPr>
        <w:t>，</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详见工资表等证据资料共X页</w:t>
      </w:r>
      <w:r>
        <w:rPr>
          <w:rFonts w:hint="eastAsia" w:ascii="FangSong" w:hAnsi="FangSong" w:eastAsia="FangSong" w:cs="FangSong"/>
          <w:color w:val="000000" w:themeColor="text1"/>
          <w:sz w:val="24"/>
          <w:szCs w:val="24"/>
          <w:highlight w:val="none"/>
          <w:lang w:eastAsia="zh-CN"/>
          <w14:textFill>
            <w14:solidFill>
              <w14:schemeClr w14:val="tx1"/>
            </w14:solidFill>
          </w14:textFill>
        </w:rPr>
        <w:t>。</w:t>
      </w:r>
    </w:p>
    <w:p w14:paraId="6BEE0713">
      <w:pPr>
        <w:ind w:firstLine="480" w:firstLineChars="200"/>
        <w:rPr>
          <w:rFonts w:hint="eastAsia" w:ascii="FangSong" w:hAnsi="FangSong" w:eastAsia="FangSong" w:cs="FangSong"/>
          <w:color w:val="000000" w:themeColor="text1"/>
          <w:sz w:val="24"/>
          <w:szCs w:val="24"/>
          <w:highlight w:val="none"/>
          <w:lang w:eastAsia="zh-CN"/>
          <w14:textFill>
            <w14:solidFill>
              <w14:schemeClr w14:val="tx1"/>
            </w14:solidFill>
          </w14:textFill>
        </w:rPr>
      </w:pPr>
      <w:r>
        <w:rPr>
          <w:rFonts w:hint="eastAsia" w:ascii="FangSong" w:hAnsi="FangSong" w:eastAsia="FangSong" w:cs="FangSong"/>
          <w:color w:val="000000" w:themeColor="text1"/>
          <w:sz w:val="24"/>
          <w:szCs w:val="24"/>
          <w:highlight w:val="none"/>
          <w14:textFill>
            <w14:solidFill>
              <w14:schemeClr w14:val="tx1"/>
            </w14:solidFill>
          </w14:textFill>
        </w:rPr>
        <w:t>现</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本人</w:t>
      </w:r>
      <w:r>
        <w:rPr>
          <w:rFonts w:hint="eastAsia" w:ascii="FangSong" w:hAnsi="FangSong" w:eastAsia="FangSong" w:cs="FangSong"/>
          <w:color w:val="000000" w:themeColor="text1"/>
          <w:sz w:val="24"/>
          <w:szCs w:val="24"/>
          <w:highlight w:val="none"/>
          <w14:textFill>
            <w14:solidFill>
              <w14:schemeClr w14:val="tx1"/>
            </w14:solidFill>
          </w14:textFill>
        </w:rPr>
        <w:t>承诺</w:t>
      </w:r>
      <w:r>
        <w:rPr>
          <w:rFonts w:hint="eastAsia" w:ascii="FangSong" w:hAnsi="FangSong" w:eastAsia="FangSong" w:cs="FangSong"/>
          <w:color w:val="000000" w:themeColor="text1"/>
          <w:sz w:val="24"/>
          <w:szCs w:val="24"/>
          <w:highlight w:val="none"/>
          <w:lang w:eastAsia="zh-CN"/>
          <w14:textFill>
            <w14:solidFill>
              <w14:schemeClr w14:val="tx1"/>
            </w14:solidFill>
          </w14:textFill>
        </w:rPr>
        <w:t>：</w:t>
      </w:r>
      <w:r>
        <w:rPr>
          <w:rFonts w:hint="eastAsia" w:ascii="FangSong" w:hAnsi="FangSong" w:eastAsia="FangSong" w:cs="FangSong"/>
          <w:color w:val="000000" w:themeColor="text1"/>
          <w:sz w:val="24"/>
          <w:szCs w:val="24"/>
          <w:highlight w:val="none"/>
          <w14:textFill>
            <w14:solidFill>
              <w14:schemeClr w14:val="tx1"/>
            </w14:solidFill>
          </w14:textFill>
        </w:rPr>
        <w:t>待</w:t>
      </w:r>
      <w:r>
        <w:rPr>
          <w:rFonts w:hint="eastAsia" w:ascii="FangSong" w:hAnsi="FangSong" w:eastAsia="FangSong" w:cs="FangSong"/>
          <w:color w:val="000000" w:themeColor="text1"/>
          <w:sz w:val="24"/>
          <w:szCs w:val="24"/>
          <w:highlight w:val="none"/>
          <w:u w:val="single"/>
          <w:lang w:val="en-US" w:eastAsia="zh-CN"/>
          <w14:textFill>
            <w14:solidFill>
              <w14:schemeClr w14:val="tx1"/>
            </w14:solidFill>
          </w14:textFill>
        </w:rPr>
        <w:t>XXXXXXXXXXXX</w:t>
      </w:r>
      <w:r>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t>公司（分包单位）</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或</w:t>
      </w:r>
      <w:r>
        <w:rPr>
          <w:rFonts w:hint="eastAsia" w:ascii="FangSong" w:hAnsi="FangSong" w:eastAsia="FangSong" w:cs="FangSong"/>
          <w:b w:val="0"/>
          <w:bCs w:val="0"/>
          <w:color w:val="000000" w:themeColor="text1"/>
          <w:sz w:val="24"/>
          <w:szCs w:val="24"/>
          <w:highlight w:val="none"/>
          <w:lang w:val="en-US" w:eastAsia="zh-CN"/>
          <w14:textFill>
            <w14:solidFill>
              <w14:schemeClr w14:val="tx1"/>
            </w14:solidFill>
          </w14:textFill>
        </w:rPr>
        <w:t>东莞市中泰建安工程有限公司</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将本人在本项目</w:t>
      </w:r>
      <w:r>
        <w:rPr>
          <w:rFonts w:hint="eastAsia" w:ascii="FangSong" w:hAnsi="FangSong" w:eastAsia="FangSong" w:cs="FangSong"/>
          <w:color w:val="000000" w:themeColor="text1"/>
          <w:sz w:val="24"/>
          <w:szCs w:val="24"/>
          <w:highlight w:val="none"/>
          <w14:textFill>
            <w14:solidFill>
              <w14:schemeClr w14:val="tx1"/>
            </w14:solidFill>
          </w14:textFill>
        </w:rPr>
        <w:t>所有剩余工资</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汇</w:t>
      </w:r>
      <w:r>
        <w:rPr>
          <w:rFonts w:hint="eastAsia" w:ascii="FangSong" w:hAnsi="FangSong" w:eastAsia="FangSong" w:cs="FangSong"/>
          <w:color w:val="000000" w:themeColor="text1"/>
          <w:sz w:val="24"/>
          <w:szCs w:val="24"/>
          <w:highlight w:val="none"/>
          <w14:textFill>
            <w14:solidFill>
              <w14:schemeClr w14:val="tx1"/>
            </w14:solidFill>
          </w14:textFill>
        </w:rPr>
        <w:t>入</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本人指定收款账户</w:t>
      </w:r>
      <w:r>
        <w:rPr>
          <w:rFonts w:hint="eastAsia" w:ascii="FangSong" w:hAnsi="FangSong" w:eastAsia="FangSong" w:cs="FangSong"/>
          <w:color w:val="000000" w:themeColor="text1"/>
          <w:sz w:val="24"/>
          <w:szCs w:val="24"/>
          <w:highlight w:val="none"/>
          <w14:textFill>
            <w14:solidFill>
              <w14:schemeClr w14:val="tx1"/>
            </w14:solidFill>
          </w14:textFill>
        </w:rPr>
        <w:t>后，本人</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在本项目</w:t>
      </w:r>
      <w:r>
        <w:rPr>
          <w:rFonts w:hint="eastAsia" w:ascii="FangSong" w:hAnsi="FangSong" w:eastAsia="FangSong" w:cs="FangSong"/>
          <w:color w:val="000000" w:themeColor="text1"/>
          <w:sz w:val="24"/>
          <w:szCs w:val="24"/>
          <w:highlight w:val="none"/>
          <w14:textFill>
            <w14:solidFill>
              <w14:schemeClr w14:val="tx1"/>
            </w14:solidFill>
          </w14:textFill>
        </w:rPr>
        <w:t>工资</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即</w:t>
      </w:r>
      <w:r>
        <w:rPr>
          <w:rFonts w:hint="eastAsia" w:ascii="FangSong" w:hAnsi="FangSong" w:eastAsia="FangSong" w:cs="FangSong"/>
          <w:color w:val="000000" w:themeColor="text1"/>
          <w:sz w:val="24"/>
          <w:szCs w:val="24"/>
          <w:highlight w:val="none"/>
          <w14:textFill>
            <w14:solidFill>
              <w14:schemeClr w14:val="tx1"/>
            </w14:solidFill>
          </w14:textFill>
        </w:rPr>
        <w:t>全部结清。若后期再次</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以本项目为由</w:t>
      </w:r>
      <w:r>
        <w:rPr>
          <w:rFonts w:hint="eastAsia" w:ascii="FangSong" w:hAnsi="FangSong" w:eastAsia="FangSong" w:cs="FangSong"/>
          <w:color w:val="000000" w:themeColor="text1"/>
          <w:sz w:val="24"/>
          <w:szCs w:val="24"/>
          <w:highlight w:val="none"/>
          <w14:textFill>
            <w14:solidFill>
              <w14:schemeClr w14:val="tx1"/>
            </w14:solidFill>
          </w14:textFill>
        </w:rPr>
        <w:t>索要工资，均可视为恶意讨薪行为，我本人愿意为此承担一切法律责任和经济后果</w:t>
      </w:r>
      <w:r>
        <w:rPr>
          <w:rFonts w:hint="eastAsia" w:ascii="FangSong" w:hAnsi="FangSong" w:eastAsia="FangSong" w:cs="FangSong"/>
          <w:color w:val="000000" w:themeColor="text1"/>
          <w:sz w:val="24"/>
          <w:szCs w:val="24"/>
          <w:highlight w:val="none"/>
          <w:lang w:eastAsia="zh-CN"/>
          <w14:textFill>
            <w14:solidFill>
              <w14:schemeClr w14:val="tx1"/>
            </w14:solidFill>
          </w14:textFill>
        </w:rPr>
        <w:t>。</w:t>
      </w:r>
    </w:p>
    <w:p w14:paraId="6332CB1A">
      <w:pPr>
        <w:ind w:firstLine="480" w:firstLineChars="200"/>
        <w:rPr>
          <w:rFonts w:hint="eastAsia" w:ascii="FangSong" w:hAnsi="FangSong" w:eastAsia="FangSong" w:cs="FangSong"/>
          <w:color w:val="000000" w:themeColor="text1"/>
          <w:sz w:val="24"/>
          <w:szCs w:val="24"/>
          <w:highlight w:val="none"/>
          <w14:textFill>
            <w14:solidFill>
              <w14:schemeClr w14:val="tx1"/>
            </w14:solidFill>
          </w14:textFill>
        </w:rPr>
      </w:pP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本人指定收款账户信息如下</w:t>
      </w:r>
      <w:r>
        <w:rPr>
          <w:rFonts w:hint="eastAsia" w:ascii="FangSong" w:hAnsi="FangSong" w:eastAsia="FangSong" w:cs="FangSong"/>
          <w:color w:val="000000" w:themeColor="text1"/>
          <w:sz w:val="24"/>
          <w:szCs w:val="24"/>
          <w:highlight w:val="none"/>
          <w14:textFill>
            <w14:solidFill>
              <w14:schemeClr w14:val="tx1"/>
            </w14:solidFill>
          </w14:textFill>
        </w:rPr>
        <w:t>:</w:t>
      </w:r>
    </w:p>
    <w:p w14:paraId="308D5B1A">
      <w:pPr>
        <w:ind w:firstLine="480" w:firstLineChars="200"/>
        <w:rPr>
          <w:rFonts w:hint="default" w:ascii="FangSong" w:hAnsi="FangSong" w:eastAsia="FangSong" w:cs="FangSong"/>
          <w:color w:val="000000" w:themeColor="text1"/>
          <w:sz w:val="24"/>
          <w:szCs w:val="24"/>
          <w:highlight w:val="none"/>
          <w:u w:val="none"/>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银行名称：</w:t>
      </w:r>
      <w:r>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t>XX银行XX支行</w:t>
      </w:r>
    </w:p>
    <w:p w14:paraId="35505766">
      <w:pPr>
        <w:ind w:firstLine="480" w:firstLineChars="200"/>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t>账    号：XXXXXX</w:t>
      </w:r>
    </w:p>
    <w:p w14:paraId="07A5E352">
      <w:pPr>
        <w:ind w:firstLine="480" w:firstLineChars="200"/>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t>户    名：XXX</w:t>
      </w:r>
    </w:p>
    <w:p w14:paraId="021438A7">
      <w:pPr>
        <w:ind w:firstLine="480" w:firstLineChars="200"/>
        <w:rPr>
          <w:rFonts w:hint="default" w:ascii="FangSong" w:hAnsi="FangSong" w:eastAsia="FangSong" w:cs="FangSong"/>
          <w:color w:val="000000" w:themeColor="text1"/>
          <w:sz w:val="24"/>
          <w:szCs w:val="24"/>
          <w:highlight w:val="none"/>
          <w:u w:val="none"/>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t>特此承诺。</w:t>
      </w:r>
    </w:p>
    <w:p w14:paraId="0A47579A">
      <w:pPr>
        <w:ind w:firstLine="5040" w:firstLineChars="2100"/>
        <w:rPr>
          <w:rFonts w:hint="eastAsia" w:ascii="FangSong" w:hAnsi="FangSong" w:eastAsia="FangSong" w:cs="FangSong"/>
          <w:color w:val="000000" w:themeColor="text1"/>
          <w:sz w:val="24"/>
          <w:szCs w:val="24"/>
          <w:highlight w:val="none"/>
          <w14:textFill>
            <w14:solidFill>
              <w14:schemeClr w14:val="tx1"/>
            </w14:solidFill>
          </w14:textFill>
        </w:rPr>
      </w:pPr>
    </w:p>
    <w:p w14:paraId="6EBBADC9">
      <w:pPr>
        <w:ind w:firstLine="4080" w:firstLineChars="1700"/>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14:textFill>
            <w14:solidFill>
              <w14:schemeClr w14:val="tx1"/>
            </w14:solidFill>
          </w14:textFill>
        </w:rPr>
        <w:t>承诺人</w:t>
      </w:r>
      <w:r>
        <w:rPr>
          <w:rFonts w:hint="eastAsia" w:ascii="FangSong" w:hAnsi="FangSong" w:eastAsia="FangSong" w:cs="FangSong"/>
          <w:color w:val="000000" w:themeColor="text1"/>
          <w:sz w:val="24"/>
          <w:szCs w:val="24"/>
          <w:highlight w:val="none"/>
          <w:lang w:eastAsia="zh-CN"/>
          <w14:textFill>
            <w14:solidFill>
              <w14:schemeClr w14:val="tx1"/>
            </w14:solidFill>
          </w14:textFill>
        </w:rPr>
        <w:t>（</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签名按指纹）</w:t>
      </w:r>
      <w:r>
        <w:rPr>
          <w:rFonts w:hint="eastAsia" w:ascii="FangSong" w:hAnsi="FangSong" w:eastAsia="FangSong" w:cs="FangSong"/>
          <w:color w:val="000000" w:themeColor="text1"/>
          <w:sz w:val="24"/>
          <w:szCs w:val="24"/>
          <w:highlight w:val="none"/>
          <w14:textFill>
            <w14:solidFill>
              <w14:schemeClr w14:val="tx1"/>
            </w14:solidFill>
          </w14:textFill>
        </w:rPr>
        <w:t>:</w:t>
      </w:r>
      <w:r>
        <w:rPr>
          <w:rFonts w:hint="eastAsia" w:ascii="FangSong" w:hAnsi="FangSong" w:eastAsia="FangSong" w:cs="FangSong"/>
          <w:color w:val="000000" w:themeColor="text1"/>
          <w:sz w:val="24"/>
          <w:szCs w:val="24"/>
          <w:highlight w:val="none"/>
          <w:u w:val="none"/>
          <w:lang w:val="en-US" w:eastAsia="zh-CN"/>
          <w14:textFill>
            <w14:solidFill>
              <w14:schemeClr w14:val="tx1"/>
            </w14:solidFill>
          </w14:textFill>
        </w:rPr>
        <w:t>XXX</w:t>
      </w:r>
    </w:p>
    <w:p w14:paraId="326BF287">
      <w:pPr>
        <w:ind w:firstLine="4080" w:firstLineChars="1700"/>
        <w:rPr>
          <w:rFonts w:hint="eastAsia" w:ascii="FangSong" w:hAnsi="FangSong" w:eastAsia="FangSong" w:cs="FangSong"/>
          <w:color w:val="000000" w:themeColor="text1"/>
          <w:sz w:val="24"/>
          <w:szCs w:val="24"/>
          <w:highlight w:val="none"/>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日 期：XXXX</w:t>
      </w:r>
      <w:r>
        <w:rPr>
          <w:rFonts w:hint="eastAsia" w:ascii="FangSong" w:hAnsi="FangSong" w:eastAsia="FangSong" w:cs="FangSong"/>
          <w:color w:val="000000" w:themeColor="text1"/>
          <w:sz w:val="24"/>
          <w:szCs w:val="24"/>
          <w:highlight w:val="none"/>
          <w14:textFill>
            <w14:solidFill>
              <w14:schemeClr w14:val="tx1"/>
            </w14:solidFill>
          </w14:textFill>
        </w:rPr>
        <w:t>年</w:t>
      </w:r>
      <w:r>
        <w:rPr>
          <w:rFonts w:hint="eastAsia" w:ascii="FangSong" w:hAnsi="FangSong" w:eastAsia="FangSong" w:cs="FangSong"/>
          <w:color w:val="000000" w:themeColor="text1"/>
          <w:sz w:val="24"/>
          <w:szCs w:val="24"/>
          <w:highlight w:val="none"/>
          <w:lang w:val="en-US" w:eastAsia="zh-CN"/>
          <w14:textFill>
            <w14:solidFill>
              <w14:schemeClr w14:val="tx1"/>
            </w14:solidFill>
          </w14:textFill>
        </w:rPr>
        <w:t>X月X</w:t>
      </w:r>
      <w:r>
        <w:rPr>
          <w:rFonts w:hint="eastAsia" w:ascii="FangSong" w:hAnsi="FangSong" w:eastAsia="FangSong" w:cs="FangSong"/>
          <w:color w:val="000000" w:themeColor="text1"/>
          <w:sz w:val="24"/>
          <w:szCs w:val="24"/>
          <w:highlight w:val="none"/>
          <w14:textFill>
            <w14:solidFill>
              <w14:schemeClr w14:val="tx1"/>
            </w14:solidFill>
          </w14:textFill>
        </w:rPr>
        <w:t>日</w:t>
      </w:r>
    </w:p>
    <w:p w14:paraId="2353AFC1">
      <w:pPr>
        <w:ind w:firstLine="4760" w:firstLineChars="1700"/>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p>
    <w:p w14:paraId="0CCDC832">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bookmarkEnd w:id="375"/>
    <w:bookmarkEnd w:id="376"/>
    <w:p w14:paraId="70E445ED">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FangSong" w:hAnsi="FangSong" w:eastAsia="FangSong" w:cs="FangSong"/>
          <w:b/>
          <w:bCs/>
          <w:color w:val="000000" w:themeColor="text1"/>
          <w:sz w:val="36"/>
          <w:szCs w:val="36"/>
          <w:highlight w:val="none"/>
          <w:lang w:val="en-US" w:eastAsia="zh-CN"/>
          <w14:textFill>
            <w14:solidFill>
              <w14:schemeClr w14:val="tx1"/>
            </w14:solidFill>
          </w14:textFill>
        </w:rPr>
      </w:pPr>
    </w:p>
    <w:p w14:paraId="60EA5F2C">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FangSong" w:hAnsi="FangSong" w:eastAsia="FangSong" w:cs="FangSong"/>
          <w:b/>
          <w:bCs/>
          <w:color w:val="000000" w:themeColor="text1"/>
          <w:sz w:val="36"/>
          <w:szCs w:val="36"/>
          <w:highlight w:val="none"/>
          <w:lang w:val="en-US" w:eastAsia="zh-CN"/>
          <w14:textFill>
            <w14:solidFill>
              <w14:schemeClr w14:val="tx1"/>
            </w14:solidFill>
          </w14:textFill>
        </w:rPr>
      </w:pPr>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附件四</w:t>
      </w:r>
    </w:p>
    <w:p w14:paraId="17339282">
      <w:pPr>
        <w:keepNext w:val="0"/>
        <w:keepLines w:val="0"/>
        <w:pageBreakBefore w:val="0"/>
        <w:widowControl w:val="0"/>
        <w:kinsoku/>
        <w:wordWrap/>
        <w:overflowPunct/>
        <w:topLinePunct w:val="0"/>
        <w:autoSpaceDE/>
        <w:autoSpaceDN/>
        <w:bidi w:val="0"/>
        <w:adjustRightInd/>
        <w:spacing w:line="240" w:lineRule="auto"/>
        <w:ind w:firstLine="562" w:firstLineChars="200"/>
        <w:jc w:val="center"/>
        <w:textAlignment w:val="auto"/>
        <w:rPr>
          <w:rFonts w:hint="eastAsia" w:ascii="FangSong" w:hAnsi="FangSong" w:eastAsia="FangSong" w:cs="FangSong"/>
          <w:b/>
          <w:bCs/>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b/>
          <w:bCs/>
          <w:color w:val="000000" w:themeColor="text1"/>
          <w:sz w:val="28"/>
          <w:szCs w:val="28"/>
          <w:highlight w:val="none"/>
          <w:lang w:val="en-US" w:eastAsia="zh-CN"/>
          <w14:textFill>
            <w14:solidFill>
              <w14:schemeClr w14:val="tx1"/>
            </w14:solidFill>
          </w14:textFill>
        </w:rPr>
        <w:t>技术工人素质承诺书</w:t>
      </w:r>
    </w:p>
    <w:p w14:paraId="3173F5DF">
      <w:pPr>
        <w:keepNext w:val="0"/>
        <w:keepLines w:val="0"/>
        <w:pageBreakBefore w:val="0"/>
        <w:widowControl w:val="0"/>
        <w:kinsoku/>
        <w:wordWrap/>
        <w:overflowPunct/>
        <w:topLinePunct w:val="0"/>
        <w:autoSpaceDE/>
        <w:autoSpaceDN/>
        <w:bidi w:val="0"/>
        <w:adjustRightInd/>
        <w:spacing w:line="240" w:lineRule="auto"/>
        <w:ind w:firstLine="482" w:firstLineChars="200"/>
        <w:jc w:val="center"/>
        <w:textAlignment w:val="auto"/>
        <w:rPr>
          <w:rFonts w:hint="eastAsia" w:ascii="FangSong" w:hAnsi="FangSong" w:eastAsia="FangSong" w:cs="FangSong"/>
          <w:b/>
          <w:bCs/>
          <w:color w:val="000000" w:themeColor="text1"/>
          <w:sz w:val="24"/>
          <w:szCs w:val="24"/>
          <w:highlight w:val="none"/>
          <w:lang w:val="en-US" w:eastAsia="zh-CN"/>
          <w14:textFill>
            <w14:solidFill>
              <w14:schemeClr w14:val="tx1"/>
            </w14:solidFill>
          </w14:textFill>
        </w:rPr>
      </w:pPr>
    </w:p>
    <w:p w14:paraId="1A420ED9">
      <w:pPr>
        <w:keepNext w:val="0"/>
        <w:keepLines w:val="0"/>
        <w:pageBreakBefore w:val="0"/>
        <w:widowControl w:val="0"/>
        <w:kinsoku/>
        <w:wordWrap/>
        <w:overflowPunct/>
        <w:topLinePunct w:val="0"/>
        <w:autoSpaceDE/>
        <w:autoSpaceDN/>
        <w:bidi w:val="0"/>
        <w:adjustRightInd/>
        <w:spacing w:line="240" w:lineRule="auto"/>
        <w:ind w:firstLine="0" w:firstLineChars="0"/>
        <w:jc w:val="both"/>
        <w:textAlignment w:val="auto"/>
        <w:rPr>
          <w:rFonts w:hint="eastAsia" w:ascii="FangSong" w:hAnsi="FangSong" w:eastAsia="FangSong" w:cs="FangSong"/>
          <w:b w:val="0"/>
          <w:bCs w:val="0"/>
          <w:color w:val="000000" w:themeColor="text1"/>
          <w:sz w:val="22"/>
          <w:szCs w:val="22"/>
          <w:highlight w:val="none"/>
          <w:lang w:val="en-US" w:eastAsia="zh-CN"/>
          <w14:textFill>
            <w14:solidFill>
              <w14:schemeClr w14:val="tx1"/>
            </w14:solidFill>
          </w14:textFill>
        </w:rPr>
      </w:pPr>
      <w:r>
        <w:rPr>
          <w:rFonts w:hint="eastAsia" w:ascii="FangSong" w:hAnsi="FangSong" w:eastAsia="FangSong" w:cs="FangSong"/>
          <w:b w:val="0"/>
          <w:bCs w:val="0"/>
          <w:color w:val="000000" w:themeColor="text1"/>
          <w:sz w:val="22"/>
          <w:szCs w:val="22"/>
          <w:highlight w:val="none"/>
          <w:lang w:val="en-US" w:eastAsia="zh-CN"/>
          <w14:textFill>
            <w14:solidFill>
              <w14:schemeClr w14:val="tx1"/>
            </w14:solidFill>
          </w14:textFill>
        </w:rPr>
        <w:t>致东莞市中泰建安工程有限公司</w:t>
      </w:r>
      <w:r>
        <w:rPr>
          <w:rFonts w:hint="eastAsia" w:ascii="FangSong" w:hAnsi="FangSong" w:eastAsia="FangSong" w:cs="FangSong"/>
          <w:color w:val="000000" w:themeColor="text1"/>
          <w:sz w:val="22"/>
          <w:szCs w:val="22"/>
          <w:highlight w:val="none"/>
          <w:lang w:val="en-US" w:eastAsia="zh-CN"/>
          <w14:textFill>
            <w14:solidFill>
              <w14:schemeClr w14:val="tx1"/>
            </w14:solidFill>
          </w14:textFill>
        </w:rPr>
        <w:t>（以下简称“甲方”）</w:t>
      </w:r>
      <w:r>
        <w:rPr>
          <w:rFonts w:hint="eastAsia" w:ascii="FangSong" w:hAnsi="FangSong" w:eastAsia="FangSong" w:cs="FangSong"/>
          <w:b w:val="0"/>
          <w:bCs w:val="0"/>
          <w:color w:val="000000" w:themeColor="text1"/>
          <w:sz w:val="22"/>
          <w:szCs w:val="22"/>
          <w:highlight w:val="none"/>
          <w:lang w:val="en-US" w:eastAsia="zh-CN"/>
          <w14:textFill>
            <w14:solidFill>
              <w14:schemeClr w14:val="tx1"/>
            </w14:solidFill>
          </w14:textFill>
        </w:rPr>
        <w:t>：</w:t>
      </w:r>
    </w:p>
    <w:p w14:paraId="392A7264">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b w:val="0"/>
          <w:bCs w:val="0"/>
          <w:color w:val="000000" w:themeColor="text1"/>
          <w:sz w:val="22"/>
          <w:szCs w:val="22"/>
          <w:highlight w:val="none"/>
          <w:lang w:val="en-US" w:eastAsia="zh-CN"/>
          <w14:textFill>
            <w14:solidFill>
              <w14:schemeClr w14:val="tx1"/>
            </w14:solidFill>
          </w14:textFill>
        </w:rPr>
        <w:t>由我司承接甲方的</w:t>
      </w:r>
      <w:r>
        <w:rPr>
          <w:rFonts w:hint="eastAsia" w:ascii="FangSong" w:hAnsi="FangSong" w:eastAsia="FangSong" w:cs="FangSong"/>
          <w:b w:val="0"/>
          <w:bCs w:val="0"/>
          <w:color w:val="000000" w:themeColor="text1"/>
          <w:sz w:val="22"/>
          <w:szCs w:val="22"/>
          <w:highlight w:val="none"/>
          <w:u w:val="single"/>
          <w14:textFill>
            <w14:solidFill>
              <w14:schemeClr w14:val="tx1"/>
            </w14:solidFill>
          </w14:textFill>
        </w:rPr>
        <w:t xml:space="preserve"> </w:t>
      </w:r>
      <w:r>
        <w:rPr>
          <w:rFonts w:hint="eastAsia" w:ascii="FangSong" w:hAnsi="FangSong" w:eastAsia="FangSong" w:cs="FangSong"/>
          <w:b w:val="0"/>
          <w:bCs w:val="0"/>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single"/>
          <w14:textFill>
            <w14:solidFill>
              <w14:schemeClr w14:val="tx1"/>
            </w14:solidFill>
          </w14:textFill>
        </w:rPr>
        <w:t>（项目名称</w:t>
      </w:r>
      <w:r>
        <w:rPr>
          <w:rFonts w:hint="eastAsia" w:ascii="FangSong" w:hAnsi="FangSong" w:eastAsia="FangSong" w:cs="FangSong"/>
          <w:color w:val="000000" w:themeColor="text1"/>
          <w:sz w:val="22"/>
          <w:szCs w:val="22"/>
          <w:highlight w:val="none"/>
          <w:u w:val="single"/>
          <w:lang w:eastAsia="zh-CN"/>
          <w14:textFill>
            <w14:solidFill>
              <w14:schemeClr w14:val="tx1"/>
            </w14:solidFill>
          </w14:textFill>
        </w:rPr>
        <w:t>）</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none"/>
          <w:lang w:eastAsia="zh-CN"/>
          <w14:textFill>
            <w14:solidFill>
              <w14:schemeClr w14:val="tx1"/>
            </w14:solidFill>
          </w14:textFill>
        </w:rPr>
        <w:t>（</w:t>
      </w: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以下简称“本项目”</w:t>
      </w:r>
      <w:r>
        <w:rPr>
          <w:rFonts w:hint="eastAsia" w:ascii="FangSong" w:hAnsi="FangSong" w:eastAsia="FangSong" w:cs="FangSong"/>
          <w:color w:val="000000" w:themeColor="text1"/>
          <w:sz w:val="22"/>
          <w:szCs w:val="22"/>
          <w:highlight w:val="none"/>
          <w:u w:val="none"/>
          <w:lang w:eastAsia="zh-CN"/>
          <w14:textFill>
            <w14:solidFill>
              <w14:schemeClr w14:val="tx1"/>
            </w14:solidFill>
          </w14:textFill>
        </w:rPr>
        <w:t>）</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single"/>
          <w14:textFill>
            <w14:solidFill>
              <w14:schemeClr w14:val="tx1"/>
            </w14:solidFill>
          </w14:textFill>
        </w:rPr>
        <w:t>（</w:t>
      </w:r>
      <w:r>
        <w:rPr>
          <w:rFonts w:hint="eastAsia" w:ascii="FangSong" w:hAnsi="FangSong" w:eastAsia="FangSong" w:cs="FangSong"/>
          <w:color w:val="000000" w:themeColor="text1"/>
          <w:sz w:val="22"/>
          <w:szCs w:val="22"/>
          <w:highlight w:val="none"/>
          <w:u w:val="single"/>
          <w:lang w:eastAsia="zh-CN"/>
          <w14:textFill>
            <w14:solidFill>
              <w14:schemeClr w14:val="tx1"/>
            </w14:solidFill>
          </w14:textFill>
        </w:rPr>
        <w:t>分项工程</w:t>
      </w:r>
      <w:r>
        <w:rPr>
          <w:rFonts w:hint="eastAsia" w:ascii="FangSong" w:hAnsi="FangSong" w:eastAsia="FangSong" w:cs="FangSong"/>
          <w:color w:val="000000" w:themeColor="text1"/>
          <w:sz w:val="22"/>
          <w:szCs w:val="22"/>
          <w:highlight w:val="none"/>
          <w:u w:val="single"/>
          <w14:textFill>
            <w14:solidFill>
              <w14:schemeClr w14:val="tx1"/>
            </w14:solidFill>
          </w14:textFill>
        </w:rPr>
        <w:t>名称）</w:t>
      </w:r>
      <w:r>
        <w:rPr>
          <w:rFonts w:hint="eastAsia" w:ascii="FangSong" w:hAnsi="FangSong" w:eastAsia="FangSong" w:cs="FangSong"/>
          <w:color w:val="000000" w:themeColor="text1"/>
          <w:sz w:val="22"/>
          <w:szCs w:val="22"/>
          <w:highlight w:val="none"/>
          <w:lang w:eastAsia="zh-CN"/>
          <w14:textFill>
            <w14:solidFill>
              <w14:schemeClr w14:val="tx1"/>
            </w14:solidFill>
          </w14:textFill>
        </w:rPr>
        <w:t>涉及</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（工种名称）</w:t>
      </w: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等</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个工种，关于每个工种工人的技术素质能力，我司在此郑重承诺：</w:t>
      </w:r>
    </w:p>
    <w:p w14:paraId="46900F2F">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我司人员进场前须提供本项目所在地三甲医院出具的体检健康证明，否则甲方有权将无证人员驱逐出本项目。无论我司是否提供该证明，我司人员须身体健康，无妨碍从事工作的疾病和生理缺陷，符合进场及该工种的操作要求。因我司人员自身疾病或生理缺陷等原因导致的伤亡均由我司自行承担全责，甲方无需承担责任及赔偿任何费用。</w:t>
      </w:r>
    </w:p>
    <w:p w14:paraId="606C3315">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我司进场的技术工人均具备优秀的专业技术能力，熟练掌握</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lang w:eastAsia="zh-CN"/>
          <w14:textFill>
            <w14:solidFill>
              <w14:schemeClr w14:val="tx1"/>
            </w14:solidFill>
          </w14:textFill>
        </w:rPr>
        <w:t>各自工种的具体</w:t>
      </w: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施工工艺流程和技术要领，熟练操作、使用各自工种涉及的相关工、器具，特种作业人员（如架子工、电工）必须持证上岗。</w:t>
      </w:r>
    </w:p>
    <w:p w14:paraId="7F83A87D">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bookmarkStart w:id="377" w:name="_Toc2993"/>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我司保证满足甲方工期要求，计划配备熟练技术工人不少于</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人（涉及多个工种时，需分别列出），并随时增加或减少我司人员以满足工程施工工期要求。如有增加人员，我司承诺必定满足前述第1、2点之条件。</w:t>
      </w:r>
      <w:bookmarkEnd w:id="377"/>
    </w:p>
    <w:p w14:paraId="1DDA1D73">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我司严格执行甲方的工人施工样板制度，凡进场的每个技术工人（普工除外）均须先在本项目现场做样板，样板经甲方项目部样板管理组验收通过后，相关施工专业技术人员方可留用，否则按甲方要求无条件清退专业技术不合格工人，并接受甲方3000元/人/次的扣款，同时承担不合格产品的所有责任和经济损失。样板工程验收合格后，该工人在实际施工期间未按样板标准执行或施工不达标的，我司按甲方要求更换工人，并承担相应责任且赔偿甲方所有经济损失。</w:t>
      </w:r>
    </w:p>
    <w:p w14:paraId="63AF3E6D">
      <w:pPr>
        <w:keepNext w:val="0"/>
        <w:keepLines w:val="0"/>
        <w:pageBreakBefore w:val="0"/>
        <w:widowControl w:val="0"/>
        <w:numPr>
          <w:ilvl w:val="0"/>
          <w:numId w:val="4"/>
        </w:numPr>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我司人员进场前须向甲方缴纳1000元/人（仅针对技术工人，普工除外）的样板保证金，样板未通过则视为我司违约、该人员的保证金则作为违约金支付给甲方，甲方不再退还该笔保证金。所有进场技术工人退场后，剩余保证金由甲方无息支付给我司。</w:t>
      </w:r>
    </w:p>
    <w:p w14:paraId="3998E694">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我司进场人员均须具备良好安全意识，按规定穿戴安全防护用具，严格遵守国家及甲方各项安全规则和操作规范，确保自身和他人的安全。</w:t>
      </w:r>
    </w:p>
    <w:p w14:paraId="5C51DAE3">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7、特别约定：</w:t>
      </w:r>
    </w:p>
    <w:p w14:paraId="578A4937">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*******公司法定代表人 **** （身份证号： ****** ）、实际控制人**** （身份证号： ****** ）就本《技术工人素质承诺书》列明之全部公司责任后果，同意无条件向贵司承担连带清偿责任，并同意承担贵司为实现债权而产生的诉讼费、财产保全费、保全担保费、证据保全公证费、律师代理费、差旅费等费用。</w:t>
      </w:r>
    </w:p>
    <w:p w14:paraId="06A269B8">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特此承诺！</w:t>
      </w:r>
    </w:p>
    <w:p w14:paraId="2632695F">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【以下无正文】</w:t>
      </w:r>
    </w:p>
    <w:p w14:paraId="35E30D27">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附件：连带清偿责任人身份证正反面复印件</w:t>
      </w:r>
    </w:p>
    <w:p w14:paraId="0CCB9D8A">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p>
    <w:p w14:paraId="55B37739">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center"/>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 xml:space="preserve">                            承诺单位（盖章）：×××公司</w:t>
      </w:r>
    </w:p>
    <w:p w14:paraId="1910554D">
      <w:pPr>
        <w:keepNext w:val="0"/>
        <w:keepLines w:val="0"/>
        <w:pageBreakBefore w:val="0"/>
        <w:widowControl w:val="0"/>
        <w:kinsoku/>
        <w:wordWrap/>
        <w:overflowPunct/>
        <w:topLinePunct w:val="0"/>
        <w:autoSpaceDE/>
        <w:autoSpaceDN/>
        <w:bidi w:val="0"/>
        <w:adjustRightInd/>
        <w:snapToGrid/>
        <w:spacing w:line="240" w:lineRule="auto"/>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 xml:space="preserve">                                        连带清偿责任人（签名）：</w:t>
      </w:r>
    </w:p>
    <w:p w14:paraId="22A6D366">
      <w:pPr>
        <w:keepNext w:val="0"/>
        <w:keepLines w:val="0"/>
        <w:pageBreakBefore w:val="0"/>
        <w:widowControl w:val="0"/>
        <w:kinsoku/>
        <w:wordWrap/>
        <w:overflowPunct/>
        <w:topLinePunct w:val="0"/>
        <w:autoSpaceDE/>
        <w:autoSpaceDN/>
        <w:bidi w:val="0"/>
        <w:adjustRightInd/>
        <w:snapToGrid/>
        <w:spacing w:line="240" w:lineRule="auto"/>
        <w:ind w:firstLine="4840" w:firstLineChars="2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日   期：××年××月××日</w:t>
      </w:r>
    </w:p>
    <w:p w14:paraId="167A3CCB">
      <w:pPr>
        <w:keepNext w:val="0"/>
        <w:keepLines w:val="0"/>
        <w:pageBreakBefore w:val="0"/>
        <w:widowControl w:val="0"/>
        <w:kinsoku/>
        <w:wordWrap/>
        <w:overflowPunct/>
        <w:topLinePunct w:val="0"/>
        <w:autoSpaceDE/>
        <w:autoSpaceDN/>
        <w:bidi w:val="0"/>
        <w:adjustRightInd/>
        <w:snapToGrid/>
        <w:spacing w:line="240" w:lineRule="auto"/>
        <w:ind w:firstLine="4840" w:firstLineChars="2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p>
    <w:p w14:paraId="2BFDD2DA">
      <w:pPr>
        <w:keepNext w:val="0"/>
        <w:keepLines w:val="0"/>
        <w:pageBreakBefore w:val="0"/>
        <w:shd w:val="clear" w:color="auto" w:fill="auto"/>
        <w:overflowPunct/>
        <w:topLinePunct w:val="0"/>
        <w:bidi w:val="0"/>
        <w:snapToGrid w:val="0"/>
        <w:spacing w:line="360" w:lineRule="auto"/>
        <w:ind w:firstLine="7630" w:firstLineChars="1900"/>
        <w:jc w:val="both"/>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3A30AD60">
      <w:pPr>
        <w:pStyle w:val="14"/>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2FBF124D">
      <w:pPr>
        <w:pStyle w:val="14"/>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69C8630E">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FangSong" w:hAnsi="FangSong" w:eastAsia="FangSong" w:cs="FangSong"/>
          <w:b/>
          <w:bCs/>
          <w:color w:val="000000" w:themeColor="text1"/>
          <w:sz w:val="36"/>
          <w:szCs w:val="36"/>
          <w:highlight w:val="none"/>
          <w:lang w:val="en-US" w:eastAsia="zh-CN"/>
          <w14:textFill>
            <w14:solidFill>
              <w14:schemeClr w14:val="tx1"/>
            </w14:solidFill>
          </w14:textFill>
        </w:rPr>
      </w:pPr>
      <w:bookmarkStart w:id="378" w:name="_Toc8672"/>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附件</w:t>
      </w:r>
      <w:bookmarkEnd w:id="378"/>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五</w:t>
      </w:r>
    </w:p>
    <w:p w14:paraId="7D64DFF6">
      <w:pPr>
        <w:keepNext w:val="0"/>
        <w:keepLines w:val="0"/>
        <w:pageBreakBefore w:val="0"/>
        <w:widowControl w:val="0"/>
        <w:kinsoku/>
        <w:wordWrap/>
        <w:overflowPunct/>
        <w:topLinePunct w:val="0"/>
        <w:autoSpaceDE/>
        <w:autoSpaceDN/>
        <w:bidi w:val="0"/>
        <w:adjustRightInd w:val="0"/>
        <w:snapToGrid w:val="0"/>
        <w:spacing w:before="241" w:line="240" w:lineRule="auto"/>
        <w:ind w:left="0" w:right="0" w:rightChars="0" w:firstLine="281" w:firstLineChars="100"/>
        <w:jc w:val="center"/>
        <w:textAlignment w:val="auto"/>
        <w:outlineLvl w:val="0"/>
        <w:rPr>
          <w:rFonts w:hint="eastAsia" w:ascii="FangSong" w:hAnsi="FangSong" w:eastAsia="FangSong" w:cs="FangSong"/>
          <w:b/>
          <w:bCs/>
          <w:color w:val="000000" w:themeColor="text1"/>
          <w:spacing w:val="-4"/>
          <w:position w:val="21"/>
          <w:sz w:val="32"/>
          <w:szCs w:val="32"/>
          <w:highlight w:val="none"/>
          <w:lang w:val="en-US" w:eastAsia="zh-CN"/>
          <w14:textFill>
            <w14:solidFill>
              <w14:schemeClr w14:val="tx1"/>
            </w14:solidFill>
          </w14:textFill>
        </w:rPr>
      </w:pPr>
      <w:bookmarkStart w:id="379" w:name="_Toc6755"/>
      <w:r>
        <w:rPr>
          <w:rFonts w:hint="eastAsia" w:ascii="FangSong" w:hAnsi="FangSong" w:eastAsia="FangSong" w:cs="FangSong"/>
          <w:b/>
          <w:bCs/>
          <w:color w:val="000000" w:themeColor="text1"/>
          <w:sz w:val="28"/>
          <w:szCs w:val="28"/>
          <w:highlight w:val="none"/>
          <w:u w:val="single"/>
          <w:lang w:val="en-US" w:eastAsia="zh-CN"/>
          <w14:textFill>
            <w14:solidFill>
              <w14:schemeClr w14:val="tx1"/>
            </w14:solidFill>
          </w14:textFill>
        </w:rPr>
        <w:t>XXXXXXXX工程</w:t>
      </w:r>
      <w:r>
        <w:rPr>
          <w:rFonts w:hint="eastAsia" w:ascii="FangSong" w:hAnsi="FangSong" w:eastAsia="FangSong" w:cs="FangSong"/>
          <w:b/>
          <w:bCs/>
          <w:color w:val="000000" w:themeColor="text1"/>
          <w:sz w:val="28"/>
          <w:szCs w:val="28"/>
          <w:highlight w:val="none"/>
          <w14:textFill>
            <w14:solidFill>
              <w14:schemeClr w14:val="tx1"/>
            </w14:solidFill>
          </w14:textFill>
        </w:rPr>
        <w:t>结算资料目录</w:t>
      </w:r>
      <w:bookmarkEnd w:id="379"/>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 xml:space="preserve">   </w:t>
      </w:r>
      <w:r>
        <w:rPr>
          <w:rFonts w:hint="eastAsia" w:ascii="FangSong" w:hAnsi="FangSong" w:eastAsia="FangSong" w:cs="FangSong"/>
          <w:color w:val="000000" w:themeColor="text1"/>
          <w:sz w:val="36"/>
          <w:szCs w:val="36"/>
          <w:highlight w:val="none"/>
          <w:lang w:val="en-US" w:eastAsia="zh-CN"/>
          <w14:textFill>
            <w14:solidFill>
              <w14:schemeClr w14:val="tx1"/>
            </w14:solidFill>
          </w14:textFill>
        </w:rPr>
        <w:t xml:space="preserve">   </w:t>
      </w:r>
    </w:p>
    <w:p w14:paraId="721BFEDF">
      <w:pPr>
        <w:ind w:firstLine="0" w:firstLineChars="0"/>
        <w:rPr>
          <w:rFonts w:hint="eastAsia" w:ascii="FangSong" w:hAnsi="FangSong" w:eastAsia="FangSong" w:cs="FangSong"/>
          <w:color w:val="000000" w:themeColor="text1"/>
          <w:sz w:val="24"/>
          <w:highlight w:val="none"/>
          <w:u w:val="single"/>
          <w:lang w:eastAsia="zh-CN"/>
          <w14:textFill>
            <w14:solidFill>
              <w14:schemeClr w14:val="tx1"/>
            </w14:solidFill>
          </w14:textFill>
        </w:rPr>
      </w:pPr>
      <w:r>
        <w:rPr>
          <w:rFonts w:hint="eastAsia" w:ascii="FangSong" w:hAnsi="FangSong" w:eastAsia="FangSong" w:cs="FangSong"/>
          <w:color w:val="000000" w:themeColor="text1"/>
          <w:sz w:val="22"/>
          <w:szCs w:val="21"/>
          <w:highlight w:val="none"/>
          <w14:textFill>
            <w14:solidFill>
              <w14:schemeClr w14:val="tx1"/>
            </w14:solidFill>
          </w14:textFill>
        </w:rPr>
        <w:t>填表日期:</w:t>
      </w:r>
      <w:r>
        <w:rPr>
          <w:rFonts w:hint="eastAsia" w:ascii="FangSong" w:hAnsi="FangSong" w:eastAsia="FangSong" w:cs="FangSong"/>
          <w:color w:val="000000" w:themeColor="text1"/>
          <w:sz w:val="22"/>
          <w:szCs w:val="21"/>
          <w:highlight w:val="none"/>
          <w:u w:val="single"/>
          <w14:textFill>
            <w14:solidFill>
              <w14:schemeClr w14:val="tx1"/>
            </w14:solidFill>
          </w14:textFill>
        </w:rPr>
        <w:t xml:space="preserve"> </w:t>
      </w:r>
      <w:r>
        <w:rPr>
          <w:rFonts w:hint="eastAsia" w:ascii="FangSong" w:hAnsi="FangSong" w:eastAsia="FangSong" w:cs="FangSong"/>
          <w:color w:val="000000" w:themeColor="text1"/>
          <w:sz w:val="22"/>
          <w:szCs w:val="21"/>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1"/>
          <w:highlight w:val="none"/>
          <w:u w:val="single"/>
          <w:lang w:eastAsia="zh-CN"/>
          <w14:textFill>
            <w14:solidFill>
              <w14:schemeClr w14:val="tx1"/>
            </w14:solidFill>
          </w14:textFill>
        </w:rPr>
        <w:t>年</w:t>
      </w:r>
      <w:r>
        <w:rPr>
          <w:rFonts w:hint="eastAsia" w:ascii="FangSong" w:hAnsi="FangSong" w:eastAsia="FangSong" w:cs="FangSong"/>
          <w:color w:val="000000" w:themeColor="text1"/>
          <w:sz w:val="22"/>
          <w:szCs w:val="21"/>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1"/>
          <w:highlight w:val="none"/>
          <w:u w:val="single"/>
          <w:lang w:eastAsia="zh-CN"/>
          <w14:textFill>
            <w14:solidFill>
              <w14:schemeClr w14:val="tx1"/>
            </w14:solidFill>
          </w14:textFill>
        </w:rPr>
        <w:t>月</w:t>
      </w:r>
      <w:r>
        <w:rPr>
          <w:rFonts w:hint="eastAsia" w:ascii="FangSong" w:hAnsi="FangSong" w:eastAsia="FangSong" w:cs="FangSong"/>
          <w:color w:val="000000" w:themeColor="text1"/>
          <w:sz w:val="22"/>
          <w:szCs w:val="21"/>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1"/>
          <w:highlight w:val="none"/>
          <w:u w:val="single"/>
          <w:lang w:eastAsia="zh-CN"/>
          <w14:textFill>
            <w14:solidFill>
              <w14:schemeClr w14:val="tx1"/>
            </w14:solidFill>
          </w14:textFill>
        </w:rPr>
        <w:t>日</w:t>
      </w:r>
      <w:r>
        <w:rPr>
          <w:rFonts w:hint="eastAsia" w:ascii="FangSong" w:hAnsi="FangSong" w:eastAsia="FangSong" w:cs="FangSong"/>
          <w:color w:val="000000" w:themeColor="text1"/>
          <w:sz w:val="22"/>
          <w:szCs w:val="21"/>
          <w:highlight w:val="none"/>
          <w14:textFill>
            <w14:solidFill>
              <w14:schemeClr w14:val="tx1"/>
            </w14:solidFill>
          </w14:textFill>
        </w:rPr>
        <w:t xml:space="preserve">  </w:t>
      </w:r>
      <w:r>
        <w:rPr>
          <w:rFonts w:hint="eastAsia" w:ascii="FangSong" w:hAnsi="FangSong" w:eastAsia="FangSong" w:cs="FangSong"/>
          <w:color w:val="000000" w:themeColor="text1"/>
          <w:sz w:val="24"/>
          <w:highlight w:val="none"/>
          <w14:textFill>
            <w14:solidFill>
              <w14:schemeClr w14:val="tx1"/>
            </w14:solidFill>
          </w14:textFill>
        </w:rPr>
        <w:t xml:space="preserve">           </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4"/>
        <w:gridCol w:w="510"/>
        <w:gridCol w:w="1739"/>
        <w:gridCol w:w="2668"/>
        <w:gridCol w:w="760"/>
        <w:gridCol w:w="2732"/>
      </w:tblGrid>
      <w:tr w14:paraId="1EE0B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exact"/>
          <w:jc w:val="center"/>
        </w:trPr>
        <w:tc>
          <w:tcPr>
            <w:tcW w:w="1014" w:type="dxa"/>
            <w:gridSpan w:val="2"/>
            <w:tcBorders>
              <w:top w:val="single" w:color="auto" w:sz="12" w:space="0"/>
              <w:bottom w:val="single" w:color="auto" w:sz="12" w:space="0"/>
            </w:tcBorders>
            <w:noWrap w:val="0"/>
            <w:vAlign w:val="center"/>
          </w:tcPr>
          <w:p w14:paraId="6258ED72">
            <w:pPr>
              <w:spacing w:line="440" w:lineRule="atLeast"/>
              <w:jc w:val="center"/>
              <w:rPr>
                <w:rFonts w:hint="eastAsia" w:ascii="FangSong" w:hAnsi="FangSong" w:eastAsia="FangSong" w:cs="FangSong"/>
                <w:b/>
                <w:color w:val="000000" w:themeColor="text1"/>
                <w:sz w:val="24"/>
                <w:highlight w:val="none"/>
                <w14:textFill>
                  <w14:solidFill>
                    <w14:schemeClr w14:val="tx1"/>
                  </w14:solidFill>
                </w14:textFill>
              </w:rPr>
            </w:pPr>
            <w:r>
              <w:rPr>
                <w:rFonts w:hint="eastAsia" w:ascii="FangSong" w:hAnsi="FangSong" w:eastAsia="FangSong" w:cs="FangSong"/>
                <w:b/>
                <w:color w:val="000000" w:themeColor="text1"/>
                <w:sz w:val="24"/>
                <w:highlight w:val="none"/>
                <w14:textFill>
                  <w14:solidFill>
                    <w14:schemeClr w14:val="tx1"/>
                  </w14:solidFill>
                </w14:textFill>
              </w:rPr>
              <w:t>序号</w:t>
            </w:r>
          </w:p>
        </w:tc>
        <w:tc>
          <w:tcPr>
            <w:tcW w:w="4407" w:type="dxa"/>
            <w:gridSpan w:val="2"/>
            <w:tcBorders>
              <w:top w:val="single" w:color="auto" w:sz="12" w:space="0"/>
              <w:bottom w:val="single" w:color="auto" w:sz="12" w:space="0"/>
            </w:tcBorders>
            <w:noWrap w:val="0"/>
            <w:vAlign w:val="center"/>
          </w:tcPr>
          <w:p w14:paraId="29831551">
            <w:pPr>
              <w:spacing w:line="440" w:lineRule="atLeast"/>
              <w:jc w:val="center"/>
              <w:rPr>
                <w:rFonts w:hint="eastAsia" w:ascii="FangSong" w:hAnsi="FangSong" w:eastAsia="FangSong" w:cs="FangSong"/>
                <w:b/>
                <w:color w:val="000000" w:themeColor="text1"/>
                <w:sz w:val="24"/>
                <w:highlight w:val="none"/>
                <w14:textFill>
                  <w14:solidFill>
                    <w14:schemeClr w14:val="tx1"/>
                  </w14:solidFill>
                </w14:textFill>
              </w:rPr>
            </w:pPr>
            <w:r>
              <w:rPr>
                <w:rFonts w:hint="eastAsia" w:ascii="FangSong" w:hAnsi="FangSong" w:eastAsia="FangSong" w:cs="FangSong"/>
                <w:b/>
                <w:color w:val="000000" w:themeColor="text1"/>
                <w:sz w:val="24"/>
                <w:highlight w:val="none"/>
                <w14:textFill>
                  <w14:solidFill>
                    <w14:schemeClr w14:val="tx1"/>
                  </w14:solidFill>
                </w14:textFill>
              </w:rPr>
              <w:t>资料目录及内容</w:t>
            </w:r>
          </w:p>
        </w:tc>
        <w:tc>
          <w:tcPr>
            <w:tcW w:w="760" w:type="dxa"/>
            <w:tcBorders>
              <w:top w:val="single" w:color="auto" w:sz="12" w:space="0"/>
              <w:bottom w:val="single" w:color="auto" w:sz="12" w:space="0"/>
            </w:tcBorders>
            <w:noWrap w:val="0"/>
            <w:vAlign w:val="center"/>
          </w:tcPr>
          <w:p w14:paraId="136313E5">
            <w:pPr>
              <w:spacing w:line="440" w:lineRule="atLeast"/>
              <w:jc w:val="center"/>
              <w:rPr>
                <w:rFonts w:hint="eastAsia" w:ascii="FangSong" w:hAnsi="FangSong" w:eastAsia="FangSong" w:cs="FangSong"/>
                <w:b/>
                <w:color w:val="000000" w:themeColor="text1"/>
                <w:sz w:val="24"/>
                <w:highlight w:val="none"/>
                <w14:textFill>
                  <w14:solidFill>
                    <w14:schemeClr w14:val="tx1"/>
                  </w14:solidFill>
                </w14:textFill>
              </w:rPr>
            </w:pPr>
            <w:r>
              <w:rPr>
                <w:rFonts w:hint="eastAsia" w:ascii="FangSong" w:hAnsi="FangSong" w:eastAsia="FangSong" w:cs="FangSong"/>
                <w:b/>
                <w:color w:val="000000" w:themeColor="text1"/>
                <w:sz w:val="24"/>
                <w:highlight w:val="none"/>
                <w:lang w:eastAsia="zh-CN"/>
                <w14:textFill>
                  <w14:solidFill>
                    <w14:schemeClr w14:val="tx1"/>
                  </w14:solidFill>
                </w14:textFill>
              </w:rPr>
              <w:t>份</w:t>
            </w:r>
            <w:r>
              <w:rPr>
                <w:rFonts w:hint="eastAsia" w:ascii="FangSong" w:hAnsi="FangSong" w:eastAsia="FangSong" w:cs="FangSong"/>
                <w:b/>
                <w:color w:val="000000" w:themeColor="text1"/>
                <w:sz w:val="24"/>
                <w:highlight w:val="none"/>
                <w14:textFill>
                  <w14:solidFill>
                    <w14:schemeClr w14:val="tx1"/>
                  </w14:solidFill>
                </w14:textFill>
              </w:rPr>
              <w:t>数</w:t>
            </w:r>
          </w:p>
        </w:tc>
        <w:tc>
          <w:tcPr>
            <w:tcW w:w="2732" w:type="dxa"/>
            <w:tcBorders>
              <w:top w:val="single" w:color="auto" w:sz="12" w:space="0"/>
              <w:bottom w:val="single" w:color="auto" w:sz="12" w:space="0"/>
            </w:tcBorders>
            <w:noWrap w:val="0"/>
            <w:vAlign w:val="center"/>
          </w:tcPr>
          <w:p w14:paraId="66196249">
            <w:pPr>
              <w:spacing w:line="440" w:lineRule="atLeast"/>
              <w:jc w:val="center"/>
              <w:rPr>
                <w:rFonts w:hint="eastAsia" w:ascii="FangSong" w:hAnsi="FangSong" w:eastAsia="FangSong" w:cs="FangSong"/>
                <w:b/>
                <w:color w:val="000000" w:themeColor="text1"/>
                <w:sz w:val="24"/>
                <w:highlight w:val="none"/>
                <w14:textFill>
                  <w14:solidFill>
                    <w14:schemeClr w14:val="tx1"/>
                  </w14:solidFill>
                </w14:textFill>
              </w:rPr>
            </w:pPr>
            <w:r>
              <w:rPr>
                <w:rFonts w:hint="eastAsia" w:ascii="FangSong" w:hAnsi="FangSong" w:eastAsia="FangSong" w:cs="FangSong"/>
                <w:b/>
                <w:color w:val="000000" w:themeColor="text1"/>
                <w:sz w:val="24"/>
                <w:highlight w:val="none"/>
                <w14:textFill>
                  <w14:solidFill>
                    <w14:schemeClr w14:val="tx1"/>
                  </w14:solidFill>
                </w14:textFill>
              </w:rPr>
              <w:t>备       注</w:t>
            </w:r>
          </w:p>
        </w:tc>
      </w:tr>
      <w:tr w14:paraId="1A0F1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8913" w:type="dxa"/>
            <w:gridSpan w:val="6"/>
            <w:tcBorders>
              <w:top w:val="single" w:color="auto" w:sz="12" w:space="0"/>
              <w:bottom w:val="single" w:color="auto" w:sz="8" w:space="0"/>
            </w:tcBorders>
            <w:noWrap w:val="0"/>
            <w:vAlign w:val="center"/>
          </w:tcPr>
          <w:p w14:paraId="17F3B560">
            <w:pPr>
              <w:spacing w:line="440" w:lineRule="atLeast"/>
              <w:jc w:val="lef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b/>
                <w:bCs/>
                <w:color w:val="000000" w:themeColor="text1"/>
                <w:sz w:val="24"/>
                <w:highlight w:val="none"/>
                <w:lang w:val="en-US" w:eastAsia="zh-CN"/>
                <w14:textFill>
                  <w14:solidFill>
                    <w14:schemeClr w14:val="tx1"/>
                  </w14:solidFill>
                </w14:textFill>
              </w:rPr>
              <w:t>成本管理部提供（正副本各一份）</w:t>
            </w:r>
          </w:p>
        </w:tc>
      </w:tr>
      <w:tr w14:paraId="612F4D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1014" w:type="dxa"/>
            <w:gridSpan w:val="2"/>
            <w:tcBorders>
              <w:top w:val="single" w:color="auto" w:sz="8" w:space="0"/>
              <w:bottom w:val="single" w:color="auto" w:sz="8" w:space="0"/>
            </w:tcBorders>
            <w:noWrap w:val="0"/>
            <w:vAlign w:val="center"/>
          </w:tcPr>
          <w:p w14:paraId="286176EB">
            <w:pPr>
              <w:spacing w:line="440" w:lineRule="atLeast"/>
              <w:jc w:val="center"/>
              <w:rPr>
                <w:rFonts w:hint="eastAsia" w:ascii="FangSong" w:hAnsi="FangSong" w:eastAsia="FangSong" w:cs="FangSong"/>
                <w:b/>
                <w:color w:val="000000" w:themeColor="text1"/>
                <w:sz w:val="24"/>
                <w:highlight w:val="none"/>
                <w:lang w:eastAsia="zh-CN"/>
                <w14:textFill>
                  <w14:solidFill>
                    <w14:schemeClr w14:val="tx1"/>
                  </w14:solidFill>
                </w14:textFill>
              </w:rPr>
            </w:pPr>
            <w:r>
              <w:rPr>
                <w:rFonts w:hint="eastAsia" w:ascii="FangSong" w:hAnsi="FangSong" w:eastAsia="FangSong" w:cs="FangSong"/>
                <w:b w:val="0"/>
                <w:bCs/>
                <w:color w:val="000000" w:themeColor="text1"/>
                <w:sz w:val="24"/>
                <w:highlight w:val="none"/>
                <w:lang w:eastAsia="zh-CN"/>
                <w14:textFill>
                  <w14:solidFill>
                    <w14:schemeClr w14:val="tx1"/>
                  </w14:solidFill>
                </w14:textFill>
              </w:rPr>
              <w:t>1</w:t>
            </w:r>
          </w:p>
        </w:tc>
        <w:tc>
          <w:tcPr>
            <w:tcW w:w="4407" w:type="dxa"/>
            <w:gridSpan w:val="2"/>
            <w:tcBorders>
              <w:top w:val="single" w:color="auto" w:sz="8" w:space="0"/>
              <w:bottom w:val="single" w:color="auto" w:sz="8" w:space="0"/>
            </w:tcBorders>
            <w:noWrap w:val="0"/>
            <w:vAlign w:val="center"/>
          </w:tcPr>
          <w:p w14:paraId="77915665">
            <w:pPr>
              <w:spacing w:line="440" w:lineRule="atLeast"/>
              <w:jc w:val="left"/>
              <w:rPr>
                <w:rFonts w:hint="eastAsia" w:ascii="FangSong" w:hAnsi="FangSong" w:eastAsia="FangSong" w:cs="FangSong"/>
                <w:b/>
                <w:color w:val="000000" w:themeColor="text1"/>
                <w:sz w:val="24"/>
                <w:highlight w:val="none"/>
                <w:lang w:eastAsia="zh-CN"/>
                <w14:textFill>
                  <w14:solidFill>
                    <w14:schemeClr w14:val="tx1"/>
                  </w14:solidFill>
                </w14:textFill>
              </w:rPr>
            </w:pPr>
            <w:r>
              <w:rPr>
                <w:rFonts w:hint="eastAsia" w:ascii="FangSong" w:hAnsi="FangSong" w:eastAsia="FangSong" w:cs="FangSong"/>
                <w:color w:val="000000" w:themeColor="text1"/>
                <w:kern w:val="2"/>
                <w:sz w:val="24"/>
                <w:highlight w:val="none"/>
                <w:lang w:val="en-US" w:eastAsia="zh-CN"/>
                <w14:textFill>
                  <w14:solidFill>
                    <w14:schemeClr w14:val="tx1"/>
                  </w14:solidFill>
                </w14:textFill>
              </w:rPr>
              <w:t>结算资料目录</w:t>
            </w:r>
          </w:p>
        </w:tc>
        <w:tc>
          <w:tcPr>
            <w:tcW w:w="760" w:type="dxa"/>
            <w:tcBorders>
              <w:top w:val="single" w:color="auto" w:sz="8" w:space="0"/>
              <w:bottom w:val="single" w:color="auto" w:sz="8" w:space="0"/>
            </w:tcBorders>
            <w:noWrap w:val="0"/>
            <w:vAlign w:val="center"/>
          </w:tcPr>
          <w:p w14:paraId="238E5B78">
            <w:pPr>
              <w:spacing w:line="440" w:lineRule="atLeast"/>
              <w:jc w:val="center"/>
              <w:rPr>
                <w:rFonts w:hint="eastAsia" w:ascii="FangSong" w:hAnsi="FangSong" w:eastAsia="FangSong" w:cs="FangSong"/>
                <w:b/>
                <w:color w:val="000000" w:themeColor="text1"/>
                <w:sz w:val="24"/>
                <w:highlight w:val="none"/>
                <w:lang w:eastAsia="zh-CN"/>
                <w14:textFill>
                  <w14:solidFill>
                    <w14:schemeClr w14:val="tx1"/>
                  </w14:solidFill>
                </w14:textFill>
              </w:rPr>
            </w:pPr>
            <w:r>
              <w:rPr>
                <w:rFonts w:hint="eastAsia" w:ascii="FangSong" w:hAnsi="FangSong" w:eastAsia="FangSong" w:cs="FangSong"/>
                <w:b w:val="0"/>
                <w:bCs/>
                <w:color w:val="000000" w:themeColor="text1"/>
                <w:sz w:val="24"/>
                <w:highlight w:val="none"/>
                <w:lang w:eastAsia="zh-CN"/>
                <w14:textFill>
                  <w14:solidFill>
                    <w14:schemeClr w14:val="tx1"/>
                  </w14:solidFill>
                </w14:textFill>
              </w:rPr>
              <w:t>1</w:t>
            </w:r>
          </w:p>
        </w:tc>
        <w:tc>
          <w:tcPr>
            <w:tcW w:w="2732" w:type="dxa"/>
            <w:tcBorders>
              <w:top w:val="single" w:color="auto" w:sz="8" w:space="0"/>
              <w:bottom w:val="single" w:color="auto" w:sz="8" w:space="0"/>
            </w:tcBorders>
            <w:noWrap w:val="0"/>
            <w:vAlign w:val="center"/>
          </w:tcPr>
          <w:p w14:paraId="0278B1EF">
            <w:pPr>
              <w:spacing w:line="440" w:lineRule="atLeast"/>
              <w:jc w:val="center"/>
              <w:rPr>
                <w:rFonts w:hint="eastAsia" w:ascii="FangSong" w:hAnsi="FangSong" w:eastAsia="FangSong" w:cs="FangSong"/>
                <w:b/>
                <w:color w:val="000000" w:themeColor="text1"/>
                <w:sz w:val="24"/>
                <w:highlight w:val="none"/>
                <w:lang w:val="en-US" w:eastAsia="zh-CN"/>
                <w14:textFill>
                  <w14:solidFill>
                    <w14:schemeClr w14:val="tx1"/>
                  </w14:solidFill>
                </w14:textFill>
              </w:rPr>
            </w:pPr>
          </w:p>
        </w:tc>
      </w:tr>
      <w:tr w14:paraId="4AE36A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single" w:color="auto" w:sz="8" w:space="0"/>
            </w:tcBorders>
            <w:noWrap w:val="0"/>
            <w:vAlign w:val="center"/>
          </w:tcPr>
          <w:p w14:paraId="1981E80B">
            <w:pPr>
              <w:spacing w:line="440" w:lineRule="atLeast"/>
              <w:jc w:val="center"/>
              <w:rPr>
                <w:rFonts w:hint="eastAsia" w:ascii="FangSong" w:hAnsi="FangSong" w:eastAsia="FangSong" w:cs="FangSong"/>
                <w:color w:val="000000" w:themeColor="text1"/>
                <w:sz w:val="24"/>
                <w:highlight w:val="none"/>
                <w:lang w:eastAsia="zh-CN"/>
                <w14:textFill>
                  <w14:solidFill>
                    <w14:schemeClr w14:val="tx1"/>
                  </w14:solidFill>
                </w14:textFill>
              </w:rPr>
            </w:pPr>
            <w:r>
              <w:rPr>
                <w:rFonts w:hint="eastAsia" w:ascii="FangSong" w:hAnsi="FangSong" w:eastAsia="FangSong" w:cs="FangSong"/>
                <w:color w:val="000000" w:themeColor="text1"/>
                <w:sz w:val="24"/>
                <w:highlight w:val="none"/>
                <w:lang w:eastAsia="zh-CN"/>
                <w14:textFill>
                  <w14:solidFill>
                    <w14:schemeClr w14:val="tx1"/>
                  </w14:solidFill>
                </w14:textFill>
              </w:rPr>
              <w:t>2</w:t>
            </w:r>
          </w:p>
        </w:tc>
        <w:tc>
          <w:tcPr>
            <w:tcW w:w="4407" w:type="dxa"/>
            <w:gridSpan w:val="2"/>
            <w:tcBorders>
              <w:top w:val="single" w:color="auto" w:sz="8" w:space="0"/>
            </w:tcBorders>
            <w:noWrap w:val="0"/>
            <w:vAlign w:val="center"/>
          </w:tcPr>
          <w:p w14:paraId="24F86D9D">
            <w:pPr>
              <w:spacing w:line="440" w:lineRule="atLeast"/>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eastAsia="zh-CN"/>
                <w14:textFill>
                  <w14:solidFill>
                    <w14:schemeClr w14:val="tx1"/>
                  </w14:solidFill>
                </w14:textFill>
              </w:rPr>
              <w:t>结算确认书</w:t>
            </w:r>
          </w:p>
        </w:tc>
        <w:tc>
          <w:tcPr>
            <w:tcW w:w="760" w:type="dxa"/>
            <w:tcBorders>
              <w:top w:val="single" w:color="auto" w:sz="8" w:space="0"/>
            </w:tcBorders>
            <w:noWrap w:val="0"/>
            <w:vAlign w:val="center"/>
          </w:tcPr>
          <w:p w14:paraId="11DFF9FF">
            <w:pPr>
              <w:spacing w:line="440" w:lineRule="atLeast"/>
              <w:jc w:val="center"/>
              <w:rPr>
                <w:rFonts w:hint="eastAsia" w:ascii="FangSong" w:hAnsi="FangSong" w:eastAsia="FangSong" w:cs="FangSong"/>
                <w:color w:val="000000" w:themeColor="text1"/>
                <w:sz w:val="24"/>
                <w:highlight w:val="none"/>
                <w:lang w:eastAsia="zh-CN"/>
                <w14:textFill>
                  <w14:solidFill>
                    <w14:schemeClr w14:val="tx1"/>
                  </w14:solidFill>
                </w14:textFill>
              </w:rPr>
            </w:pPr>
            <w:r>
              <w:rPr>
                <w:rFonts w:hint="eastAsia" w:ascii="FangSong" w:hAnsi="FangSong" w:eastAsia="FangSong" w:cs="FangSong"/>
                <w:color w:val="000000" w:themeColor="text1"/>
                <w:sz w:val="24"/>
                <w:highlight w:val="none"/>
                <w:lang w:eastAsia="zh-CN"/>
                <w14:textFill>
                  <w14:solidFill>
                    <w14:schemeClr w14:val="tx1"/>
                  </w14:solidFill>
                </w14:textFill>
              </w:rPr>
              <w:t>1</w:t>
            </w:r>
          </w:p>
        </w:tc>
        <w:tc>
          <w:tcPr>
            <w:tcW w:w="2732" w:type="dxa"/>
            <w:tcBorders>
              <w:top w:val="single" w:color="auto" w:sz="8" w:space="0"/>
            </w:tcBorders>
            <w:noWrap w:val="0"/>
            <w:vAlign w:val="center"/>
          </w:tcPr>
          <w:p w14:paraId="498BBFD2">
            <w:pPr>
              <w:spacing w:line="440" w:lineRule="atLeast"/>
              <w:jc w:val="center"/>
              <w:rPr>
                <w:rFonts w:hint="eastAsia" w:ascii="FangSong" w:hAnsi="FangSong" w:eastAsia="FangSong" w:cs="FangSong"/>
                <w:color w:val="000000" w:themeColor="text1"/>
                <w:sz w:val="24"/>
                <w:highlight w:val="none"/>
                <w:lang w:eastAsia="zh-CN"/>
                <w14:textFill>
                  <w14:solidFill>
                    <w14:schemeClr w14:val="tx1"/>
                  </w14:solidFill>
                </w14:textFill>
              </w:rPr>
            </w:pPr>
          </w:p>
        </w:tc>
      </w:tr>
      <w:tr w14:paraId="03DD73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nil"/>
            </w:tcBorders>
            <w:noWrap w:val="0"/>
            <w:vAlign w:val="center"/>
          </w:tcPr>
          <w:p w14:paraId="36DB24AD">
            <w:pPr>
              <w:spacing w:line="440" w:lineRule="atLeast"/>
              <w:jc w:val="center"/>
              <w:rPr>
                <w:rFonts w:hint="eastAsia" w:ascii="FangSong" w:hAnsi="FangSong" w:eastAsia="FangSong" w:cs="FangSong"/>
                <w:color w:val="000000" w:themeColor="text1"/>
                <w:sz w:val="24"/>
                <w:highlight w:val="none"/>
                <w:lang w:eastAsia="zh-CN"/>
                <w14:textFill>
                  <w14:solidFill>
                    <w14:schemeClr w14:val="tx1"/>
                  </w14:solidFill>
                </w14:textFill>
              </w:rPr>
            </w:pPr>
            <w:r>
              <w:rPr>
                <w:rFonts w:hint="eastAsia" w:ascii="FangSong" w:hAnsi="FangSong" w:eastAsia="FangSong" w:cs="FangSong"/>
                <w:color w:val="000000" w:themeColor="text1"/>
                <w:sz w:val="24"/>
                <w:highlight w:val="none"/>
                <w:lang w:eastAsia="zh-CN"/>
                <w14:textFill>
                  <w14:solidFill>
                    <w14:schemeClr w14:val="tx1"/>
                  </w14:solidFill>
                </w14:textFill>
              </w:rPr>
              <w:t>3</w:t>
            </w:r>
          </w:p>
        </w:tc>
        <w:tc>
          <w:tcPr>
            <w:tcW w:w="4407" w:type="dxa"/>
            <w:gridSpan w:val="2"/>
            <w:tcBorders>
              <w:top w:val="nil"/>
            </w:tcBorders>
            <w:noWrap w:val="0"/>
            <w:vAlign w:val="center"/>
          </w:tcPr>
          <w:p w14:paraId="0CB786B8">
            <w:pPr>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结算审核汇总表</w:t>
            </w:r>
          </w:p>
        </w:tc>
        <w:tc>
          <w:tcPr>
            <w:tcW w:w="760" w:type="dxa"/>
            <w:tcBorders>
              <w:top w:val="nil"/>
            </w:tcBorders>
            <w:noWrap w:val="0"/>
            <w:vAlign w:val="center"/>
          </w:tcPr>
          <w:p w14:paraId="3919AD68">
            <w:pPr>
              <w:spacing w:line="440" w:lineRule="atLeast"/>
              <w:jc w:val="center"/>
              <w:rPr>
                <w:rFonts w:hint="eastAsia" w:ascii="FangSong" w:hAnsi="FangSong" w:eastAsia="FangSong" w:cs="FangSong"/>
                <w:color w:val="000000" w:themeColor="text1"/>
                <w:sz w:val="24"/>
                <w:highlight w:val="none"/>
                <w:lang w:eastAsia="zh-CN"/>
                <w14:textFill>
                  <w14:solidFill>
                    <w14:schemeClr w14:val="tx1"/>
                  </w14:solidFill>
                </w14:textFill>
              </w:rPr>
            </w:pPr>
            <w:r>
              <w:rPr>
                <w:rFonts w:hint="eastAsia" w:ascii="FangSong" w:hAnsi="FangSong" w:eastAsia="FangSong" w:cs="FangSong"/>
                <w:color w:val="000000" w:themeColor="text1"/>
                <w:sz w:val="24"/>
                <w:highlight w:val="none"/>
                <w:lang w:eastAsia="zh-CN"/>
                <w14:textFill>
                  <w14:solidFill>
                    <w14:schemeClr w14:val="tx1"/>
                  </w14:solidFill>
                </w14:textFill>
              </w:rPr>
              <w:t>1</w:t>
            </w:r>
          </w:p>
        </w:tc>
        <w:tc>
          <w:tcPr>
            <w:tcW w:w="2732" w:type="dxa"/>
            <w:tcBorders>
              <w:top w:val="nil"/>
            </w:tcBorders>
            <w:noWrap w:val="0"/>
            <w:vAlign w:val="center"/>
          </w:tcPr>
          <w:p w14:paraId="66032C55">
            <w:pPr>
              <w:spacing w:line="440" w:lineRule="atLeast"/>
              <w:jc w:val="center"/>
              <w:rPr>
                <w:rFonts w:hint="eastAsia" w:ascii="FangSong" w:hAnsi="FangSong" w:eastAsia="FangSong" w:cs="FangSong"/>
                <w:color w:val="000000" w:themeColor="text1"/>
                <w:sz w:val="24"/>
                <w:highlight w:val="none"/>
                <w:lang w:eastAsia="zh-CN"/>
                <w14:textFill>
                  <w14:solidFill>
                    <w14:schemeClr w14:val="tx1"/>
                  </w14:solidFill>
                </w14:textFill>
              </w:rPr>
            </w:pPr>
          </w:p>
        </w:tc>
      </w:tr>
      <w:tr w14:paraId="08433F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014" w:type="dxa"/>
            <w:gridSpan w:val="2"/>
            <w:tcBorders>
              <w:top w:val="nil"/>
            </w:tcBorders>
            <w:noWrap w:val="0"/>
            <w:vAlign w:val="center"/>
          </w:tcPr>
          <w:p w14:paraId="348FABE3">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4</w:t>
            </w:r>
          </w:p>
          <w:p w14:paraId="27B924A6">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p w14:paraId="7D70CCCD">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4407" w:type="dxa"/>
            <w:gridSpan w:val="2"/>
            <w:tcBorders>
              <w:top w:val="nil"/>
            </w:tcBorders>
            <w:noWrap w:val="0"/>
            <w:vAlign w:val="center"/>
          </w:tcPr>
          <w:p w14:paraId="2EF41234">
            <w:pPr>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审核结算书</w:t>
            </w:r>
          </w:p>
        </w:tc>
        <w:tc>
          <w:tcPr>
            <w:tcW w:w="760" w:type="dxa"/>
            <w:tcBorders>
              <w:top w:val="nil"/>
            </w:tcBorders>
            <w:noWrap w:val="0"/>
            <w:vAlign w:val="center"/>
          </w:tcPr>
          <w:p w14:paraId="175E686D">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10B099F9">
            <w:pPr>
              <w:spacing w:line="440" w:lineRule="atLeast"/>
              <w:jc w:val="center"/>
              <w:rPr>
                <w:rFonts w:hint="eastAsia" w:ascii="FangSong" w:hAnsi="FangSong" w:eastAsia="FangSong" w:cs="FangSong"/>
                <w:color w:val="000000" w:themeColor="text1"/>
                <w:sz w:val="24"/>
                <w:highlight w:val="none"/>
                <w:lang w:eastAsia="zh-CN"/>
                <w14:textFill>
                  <w14:solidFill>
                    <w14:schemeClr w14:val="tx1"/>
                  </w14:solidFill>
                </w14:textFill>
              </w:rPr>
            </w:pPr>
          </w:p>
        </w:tc>
      </w:tr>
      <w:tr w14:paraId="7E4961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8913" w:type="dxa"/>
            <w:gridSpan w:val="6"/>
            <w:tcBorders>
              <w:top w:val="nil"/>
            </w:tcBorders>
            <w:noWrap w:val="0"/>
            <w:vAlign w:val="center"/>
          </w:tcPr>
          <w:p w14:paraId="7CBAC9BD">
            <w:pPr>
              <w:spacing w:line="440" w:lineRule="atLeast"/>
              <w:jc w:val="lef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b/>
                <w:bCs/>
                <w:color w:val="000000" w:themeColor="text1"/>
                <w:sz w:val="24"/>
                <w:highlight w:val="none"/>
                <w:lang w:val="en-US" w:eastAsia="zh-CN"/>
                <w14:textFill>
                  <w14:solidFill>
                    <w14:schemeClr w14:val="tx1"/>
                  </w14:solidFill>
                </w14:textFill>
              </w:rPr>
              <w:t>分包单位提供（正副本各一份）</w:t>
            </w:r>
          </w:p>
        </w:tc>
      </w:tr>
      <w:tr w14:paraId="2C0D40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restart"/>
            <w:tcBorders>
              <w:top w:val="nil"/>
            </w:tcBorders>
            <w:noWrap w:val="0"/>
            <w:vAlign w:val="center"/>
          </w:tcPr>
          <w:p w14:paraId="09668DCC">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分包单位结算申请书</w:t>
            </w:r>
          </w:p>
        </w:tc>
        <w:tc>
          <w:tcPr>
            <w:tcW w:w="510" w:type="dxa"/>
            <w:tcBorders>
              <w:top w:val="nil"/>
            </w:tcBorders>
            <w:noWrap w:val="0"/>
            <w:vAlign w:val="center"/>
          </w:tcPr>
          <w:p w14:paraId="4F48AE8D">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4407" w:type="dxa"/>
            <w:gridSpan w:val="2"/>
            <w:tcBorders>
              <w:top w:val="nil"/>
            </w:tcBorders>
            <w:noWrap w:val="0"/>
            <w:vAlign w:val="center"/>
          </w:tcPr>
          <w:p w14:paraId="511D69BF">
            <w:pPr>
              <w:spacing w:line="440" w:lineRule="atLeast"/>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kern w:val="2"/>
                <w:sz w:val="24"/>
                <w:highlight w:val="none"/>
                <w:lang w:val="en-US" w:eastAsia="zh-CN"/>
                <w14:textFill>
                  <w14:solidFill>
                    <w14:schemeClr w14:val="tx1"/>
                  </w14:solidFill>
                </w14:textFill>
              </w:rPr>
              <w:t>封面</w:t>
            </w:r>
          </w:p>
        </w:tc>
        <w:tc>
          <w:tcPr>
            <w:tcW w:w="760" w:type="dxa"/>
            <w:tcBorders>
              <w:top w:val="nil"/>
            </w:tcBorders>
            <w:noWrap w:val="0"/>
            <w:vAlign w:val="center"/>
          </w:tcPr>
          <w:p w14:paraId="0CA79F64">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58EFF37F">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r>
      <w:tr w14:paraId="5E1300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6B3599D">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c>
          <w:tcPr>
            <w:tcW w:w="510" w:type="dxa"/>
            <w:tcBorders>
              <w:top w:val="nil"/>
            </w:tcBorders>
            <w:noWrap w:val="0"/>
            <w:vAlign w:val="center"/>
          </w:tcPr>
          <w:p w14:paraId="30AEDDDE">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2</w:t>
            </w:r>
          </w:p>
        </w:tc>
        <w:tc>
          <w:tcPr>
            <w:tcW w:w="4407" w:type="dxa"/>
            <w:gridSpan w:val="2"/>
            <w:tcBorders>
              <w:top w:val="nil"/>
            </w:tcBorders>
            <w:noWrap w:val="0"/>
            <w:vAlign w:val="center"/>
          </w:tcPr>
          <w:p w14:paraId="2A299581">
            <w:pPr>
              <w:tabs>
                <w:tab w:val="left" w:pos="1138"/>
              </w:tabs>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目录</w:t>
            </w:r>
          </w:p>
        </w:tc>
        <w:tc>
          <w:tcPr>
            <w:tcW w:w="760" w:type="dxa"/>
            <w:tcBorders>
              <w:top w:val="nil"/>
            </w:tcBorders>
            <w:noWrap w:val="0"/>
            <w:vAlign w:val="center"/>
          </w:tcPr>
          <w:p w14:paraId="1BE45F38">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113D9E56">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r>
      <w:tr w14:paraId="379F8B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699DF09">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c>
          <w:tcPr>
            <w:tcW w:w="510" w:type="dxa"/>
            <w:tcBorders>
              <w:top w:val="nil"/>
            </w:tcBorders>
            <w:noWrap w:val="0"/>
            <w:vAlign w:val="center"/>
          </w:tcPr>
          <w:p w14:paraId="15BE9F02">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3</w:t>
            </w:r>
          </w:p>
        </w:tc>
        <w:tc>
          <w:tcPr>
            <w:tcW w:w="4407" w:type="dxa"/>
            <w:gridSpan w:val="2"/>
            <w:tcBorders>
              <w:top w:val="nil"/>
            </w:tcBorders>
            <w:noWrap w:val="0"/>
            <w:vAlign w:val="center"/>
          </w:tcPr>
          <w:p w14:paraId="71C1D1C5">
            <w:pPr>
              <w:tabs>
                <w:tab w:val="left" w:pos="1138"/>
              </w:tabs>
              <w:spacing w:line="440" w:lineRule="atLeast"/>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结算申请表</w:t>
            </w:r>
          </w:p>
        </w:tc>
        <w:tc>
          <w:tcPr>
            <w:tcW w:w="760" w:type="dxa"/>
            <w:tcBorders>
              <w:top w:val="nil"/>
            </w:tcBorders>
            <w:noWrap w:val="0"/>
            <w:vAlign w:val="center"/>
          </w:tcPr>
          <w:p w14:paraId="3DFFF126">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04902AFB">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r>
      <w:tr w14:paraId="441D7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31D45A05">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tcBorders>
              <w:top w:val="nil"/>
            </w:tcBorders>
            <w:noWrap w:val="0"/>
            <w:vAlign w:val="center"/>
          </w:tcPr>
          <w:p w14:paraId="73C21E4A">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4</w:t>
            </w:r>
          </w:p>
        </w:tc>
        <w:tc>
          <w:tcPr>
            <w:tcW w:w="4407" w:type="dxa"/>
            <w:gridSpan w:val="2"/>
            <w:tcBorders>
              <w:top w:val="nil"/>
            </w:tcBorders>
            <w:noWrap w:val="0"/>
            <w:vAlign w:val="center"/>
          </w:tcPr>
          <w:p w14:paraId="7CCE1CB0">
            <w:pPr>
              <w:tabs>
                <w:tab w:val="left" w:pos="1138"/>
              </w:tabs>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工程结算资料审查表</w:t>
            </w:r>
          </w:p>
        </w:tc>
        <w:tc>
          <w:tcPr>
            <w:tcW w:w="760" w:type="dxa"/>
            <w:tcBorders>
              <w:top w:val="nil"/>
            </w:tcBorders>
            <w:noWrap w:val="0"/>
            <w:vAlign w:val="center"/>
          </w:tcPr>
          <w:p w14:paraId="5D60C52F">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177F0162">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r>
      <w:tr w14:paraId="3D067D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26AE3769">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tcBorders>
              <w:top w:val="nil"/>
            </w:tcBorders>
            <w:noWrap w:val="0"/>
            <w:vAlign w:val="center"/>
          </w:tcPr>
          <w:p w14:paraId="35E293E6">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5</w:t>
            </w:r>
          </w:p>
        </w:tc>
        <w:tc>
          <w:tcPr>
            <w:tcW w:w="4407" w:type="dxa"/>
            <w:gridSpan w:val="2"/>
            <w:tcBorders>
              <w:top w:val="nil"/>
            </w:tcBorders>
            <w:noWrap w:val="0"/>
            <w:vAlign w:val="center"/>
          </w:tcPr>
          <w:p w14:paraId="76358E07">
            <w:pPr>
              <w:tabs>
                <w:tab w:val="left" w:pos="1138"/>
              </w:tabs>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送审承诺书</w:t>
            </w:r>
          </w:p>
        </w:tc>
        <w:tc>
          <w:tcPr>
            <w:tcW w:w="760" w:type="dxa"/>
            <w:tcBorders>
              <w:top w:val="nil"/>
            </w:tcBorders>
            <w:noWrap w:val="0"/>
            <w:vAlign w:val="center"/>
          </w:tcPr>
          <w:p w14:paraId="4BD75F5E">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2F7CCAAD">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r>
      <w:tr w14:paraId="68BAEA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7F7A3BD1">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tcBorders>
              <w:top w:val="nil"/>
            </w:tcBorders>
            <w:noWrap w:val="0"/>
            <w:vAlign w:val="center"/>
          </w:tcPr>
          <w:p w14:paraId="41F2870B">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6</w:t>
            </w:r>
          </w:p>
        </w:tc>
        <w:tc>
          <w:tcPr>
            <w:tcW w:w="4407" w:type="dxa"/>
            <w:gridSpan w:val="2"/>
            <w:tcBorders>
              <w:top w:val="nil"/>
            </w:tcBorders>
            <w:noWrap w:val="0"/>
            <w:vAlign w:val="center"/>
          </w:tcPr>
          <w:p w14:paraId="4FE97343">
            <w:pPr>
              <w:tabs>
                <w:tab w:val="left" w:pos="1138"/>
              </w:tabs>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结算承诺书</w:t>
            </w:r>
          </w:p>
        </w:tc>
        <w:tc>
          <w:tcPr>
            <w:tcW w:w="760" w:type="dxa"/>
            <w:tcBorders>
              <w:top w:val="nil"/>
            </w:tcBorders>
            <w:noWrap w:val="0"/>
            <w:vAlign w:val="center"/>
          </w:tcPr>
          <w:p w14:paraId="13E87371">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5F57806C">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r>
      <w:tr w14:paraId="77919C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504" w:type="dxa"/>
            <w:vMerge w:val="continue"/>
            <w:noWrap w:val="0"/>
            <w:vAlign w:val="center"/>
          </w:tcPr>
          <w:p w14:paraId="65A41BAF">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tcBorders>
              <w:top w:val="nil"/>
            </w:tcBorders>
            <w:noWrap w:val="0"/>
            <w:vAlign w:val="center"/>
          </w:tcPr>
          <w:p w14:paraId="1E62B3A5">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7</w:t>
            </w:r>
          </w:p>
        </w:tc>
        <w:tc>
          <w:tcPr>
            <w:tcW w:w="4407" w:type="dxa"/>
            <w:gridSpan w:val="2"/>
            <w:tcBorders>
              <w:top w:val="nil"/>
            </w:tcBorders>
            <w:noWrap w:val="0"/>
            <w:vAlign w:val="center"/>
          </w:tcPr>
          <w:p w14:paraId="7D11AA02">
            <w:pPr>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工程结算支付证明单</w:t>
            </w:r>
          </w:p>
          <w:p w14:paraId="1FC45EB0">
            <w:pPr>
              <w:tabs>
                <w:tab w:val="left" w:pos="1138"/>
              </w:tabs>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760" w:type="dxa"/>
            <w:tcBorders>
              <w:top w:val="nil"/>
            </w:tcBorders>
            <w:noWrap w:val="0"/>
            <w:vAlign w:val="center"/>
          </w:tcPr>
          <w:p w14:paraId="49E170D6">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01A2F37D">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r>
      <w:tr w14:paraId="12DA6F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3CFA44D4">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tcBorders>
              <w:top w:val="nil"/>
            </w:tcBorders>
            <w:noWrap w:val="0"/>
            <w:vAlign w:val="center"/>
          </w:tcPr>
          <w:p w14:paraId="3C75FDFE">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8</w:t>
            </w:r>
          </w:p>
        </w:tc>
        <w:tc>
          <w:tcPr>
            <w:tcW w:w="4407" w:type="dxa"/>
            <w:gridSpan w:val="2"/>
            <w:tcBorders>
              <w:top w:val="nil"/>
            </w:tcBorders>
            <w:noWrap w:val="0"/>
            <w:vAlign w:val="center"/>
          </w:tcPr>
          <w:p w14:paraId="232EB410">
            <w:pPr>
              <w:tabs>
                <w:tab w:val="left" w:pos="1138"/>
              </w:tabs>
              <w:spacing w:line="440" w:lineRule="atLeast"/>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分包情况说明</w:t>
            </w:r>
          </w:p>
        </w:tc>
        <w:tc>
          <w:tcPr>
            <w:tcW w:w="760" w:type="dxa"/>
            <w:tcBorders>
              <w:top w:val="nil"/>
            </w:tcBorders>
            <w:noWrap w:val="0"/>
            <w:vAlign w:val="center"/>
          </w:tcPr>
          <w:p w14:paraId="429BA8C8">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117804EB">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r>
      <w:tr w14:paraId="16AD1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0AB2AD00">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c>
          <w:tcPr>
            <w:tcW w:w="510" w:type="dxa"/>
            <w:tcBorders>
              <w:top w:val="nil"/>
            </w:tcBorders>
            <w:noWrap w:val="0"/>
            <w:vAlign w:val="center"/>
          </w:tcPr>
          <w:p w14:paraId="7576BCF1">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9</w:t>
            </w:r>
          </w:p>
        </w:tc>
        <w:tc>
          <w:tcPr>
            <w:tcW w:w="4407" w:type="dxa"/>
            <w:gridSpan w:val="2"/>
            <w:tcBorders>
              <w:top w:val="nil"/>
            </w:tcBorders>
            <w:noWrap w:val="0"/>
            <w:vAlign w:val="center"/>
          </w:tcPr>
          <w:p w14:paraId="7AA01F31">
            <w:pPr>
              <w:tabs>
                <w:tab w:val="left" w:pos="1138"/>
              </w:tabs>
              <w:spacing w:line="440" w:lineRule="atLeast"/>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kern w:val="2"/>
                <w:sz w:val="24"/>
                <w:highlight w:val="none"/>
                <w:lang w:val="en-US" w:eastAsia="zh-CN"/>
                <w14:textFill>
                  <w14:solidFill>
                    <w14:schemeClr w14:val="tx1"/>
                  </w14:solidFill>
                </w14:textFill>
              </w:rPr>
              <w:t>竣工验收移交证明</w:t>
            </w:r>
          </w:p>
        </w:tc>
        <w:tc>
          <w:tcPr>
            <w:tcW w:w="760" w:type="dxa"/>
            <w:tcBorders>
              <w:top w:val="nil"/>
            </w:tcBorders>
            <w:noWrap w:val="0"/>
            <w:vAlign w:val="center"/>
          </w:tcPr>
          <w:p w14:paraId="055F23C9">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76418C47">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r>
      <w:tr w14:paraId="50D3F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6" w:hRule="exact"/>
          <w:jc w:val="center"/>
        </w:trPr>
        <w:tc>
          <w:tcPr>
            <w:tcW w:w="504" w:type="dxa"/>
            <w:vMerge w:val="continue"/>
            <w:noWrap w:val="0"/>
            <w:vAlign w:val="center"/>
          </w:tcPr>
          <w:p w14:paraId="7B8665E6">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tcBorders>
              <w:top w:val="nil"/>
            </w:tcBorders>
            <w:noWrap w:val="0"/>
            <w:vAlign w:val="center"/>
          </w:tcPr>
          <w:p w14:paraId="6472C1DD">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10</w:t>
            </w:r>
          </w:p>
        </w:tc>
        <w:tc>
          <w:tcPr>
            <w:tcW w:w="4407" w:type="dxa"/>
            <w:gridSpan w:val="2"/>
            <w:tcBorders>
              <w:top w:val="nil"/>
            </w:tcBorders>
            <w:noWrap w:val="0"/>
            <w:vAlign w:val="center"/>
          </w:tcPr>
          <w:p w14:paraId="60414F2A">
            <w:pPr>
              <w:tabs>
                <w:tab w:val="left" w:pos="1138"/>
              </w:tabs>
              <w:spacing w:line="440" w:lineRule="atLeast"/>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kern w:val="2"/>
                <w:sz w:val="24"/>
                <w:highlight w:val="none"/>
                <w:lang w:val="en-US" w:eastAsia="zh-CN"/>
                <w14:textFill>
                  <w14:solidFill>
                    <w14:schemeClr w14:val="tx1"/>
                  </w14:solidFill>
                </w14:textFill>
              </w:rPr>
              <w:t>施工合同</w:t>
            </w:r>
          </w:p>
        </w:tc>
        <w:tc>
          <w:tcPr>
            <w:tcW w:w="760" w:type="dxa"/>
            <w:tcBorders>
              <w:top w:val="nil"/>
            </w:tcBorders>
            <w:noWrap w:val="0"/>
            <w:vAlign w:val="center"/>
          </w:tcPr>
          <w:p w14:paraId="1060D07C">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0537135E">
            <w:pPr>
              <w:spacing w:line="440" w:lineRule="atLeast"/>
              <w:jc w:val="center"/>
              <w:rPr>
                <w:rFonts w:hint="eastAsia" w:ascii="FangSong" w:hAnsi="FangSong" w:eastAsia="FangSong" w:cs="FangSong"/>
                <w:color w:val="000000" w:themeColor="text1"/>
                <w:sz w:val="24"/>
                <w:highlight w:val="none"/>
                <w:lang w:eastAsia="zh-CN"/>
                <w14:textFill>
                  <w14:solidFill>
                    <w14:schemeClr w14:val="tx1"/>
                  </w14:solidFill>
                </w14:textFill>
              </w:rPr>
            </w:pPr>
          </w:p>
        </w:tc>
      </w:tr>
      <w:tr w14:paraId="5FFE90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exact"/>
          <w:jc w:val="center"/>
        </w:trPr>
        <w:tc>
          <w:tcPr>
            <w:tcW w:w="504" w:type="dxa"/>
            <w:vMerge w:val="continue"/>
            <w:noWrap w:val="0"/>
            <w:vAlign w:val="center"/>
          </w:tcPr>
          <w:p w14:paraId="2D4B256F">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tcBorders>
              <w:top w:val="nil"/>
            </w:tcBorders>
            <w:noWrap w:val="0"/>
            <w:vAlign w:val="center"/>
          </w:tcPr>
          <w:p w14:paraId="3B0C8B06">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11</w:t>
            </w:r>
          </w:p>
        </w:tc>
        <w:tc>
          <w:tcPr>
            <w:tcW w:w="4407" w:type="dxa"/>
            <w:gridSpan w:val="2"/>
            <w:tcBorders>
              <w:top w:val="nil"/>
            </w:tcBorders>
            <w:noWrap w:val="0"/>
            <w:vAlign w:val="center"/>
          </w:tcPr>
          <w:p w14:paraId="791CDC95">
            <w:pPr>
              <w:tabs>
                <w:tab w:val="left" w:pos="1138"/>
              </w:tabs>
              <w:spacing w:line="440" w:lineRule="atLeast"/>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kern w:val="2"/>
                <w:sz w:val="24"/>
                <w:highlight w:val="none"/>
                <w:lang w:val="en-US" w:eastAsia="zh-CN"/>
                <w14:textFill>
                  <w14:solidFill>
                    <w14:schemeClr w14:val="tx1"/>
                  </w14:solidFill>
                </w14:textFill>
              </w:rPr>
              <w:t>送审结算书</w:t>
            </w:r>
          </w:p>
        </w:tc>
        <w:tc>
          <w:tcPr>
            <w:tcW w:w="760" w:type="dxa"/>
            <w:tcBorders>
              <w:top w:val="nil"/>
            </w:tcBorders>
            <w:noWrap w:val="0"/>
            <w:vAlign w:val="center"/>
          </w:tcPr>
          <w:p w14:paraId="291F29C8">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tcBorders>
              <w:top w:val="nil"/>
            </w:tcBorders>
            <w:noWrap w:val="0"/>
            <w:vAlign w:val="center"/>
          </w:tcPr>
          <w:p w14:paraId="08CFA20A">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r>
      <w:tr w14:paraId="10A6CB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continue"/>
            <w:noWrap w:val="0"/>
            <w:vAlign w:val="center"/>
          </w:tcPr>
          <w:p w14:paraId="41071A76">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noWrap w:val="0"/>
            <w:vAlign w:val="center"/>
          </w:tcPr>
          <w:p w14:paraId="3BF8EC47">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12</w:t>
            </w:r>
          </w:p>
        </w:tc>
        <w:tc>
          <w:tcPr>
            <w:tcW w:w="4407" w:type="dxa"/>
            <w:gridSpan w:val="2"/>
            <w:noWrap w:val="0"/>
            <w:vAlign w:val="center"/>
          </w:tcPr>
          <w:p w14:paraId="01BC2D7F">
            <w:pPr>
              <w:tabs>
                <w:tab w:val="left" w:pos="1289"/>
              </w:tabs>
              <w:spacing w:line="440" w:lineRule="atLeast"/>
              <w:jc w:val="both"/>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kern w:val="2"/>
                <w:sz w:val="24"/>
                <w:highlight w:val="none"/>
                <w:lang w:val="en-US" w:eastAsia="zh-CN"/>
                <w14:textFill>
                  <w14:solidFill>
                    <w14:schemeClr w14:val="tx1"/>
                  </w14:solidFill>
                </w14:textFill>
              </w:rPr>
              <w:t>结算资料</w:t>
            </w:r>
          </w:p>
        </w:tc>
        <w:tc>
          <w:tcPr>
            <w:tcW w:w="760" w:type="dxa"/>
            <w:noWrap w:val="0"/>
            <w:vAlign w:val="center"/>
          </w:tcPr>
          <w:p w14:paraId="6B9CD55F">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w:t>
            </w:r>
          </w:p>
        </w:tc>
        <w:tc>
          <w:tcPr>
            <w:tcW w:w="2732" w:type="dxa"/>
            <w:noWrap w:val="0"/>
            <w:vAlign w:val="center"/>
          </w:tcPr>
          <w:p w14:paraId="78A4E4A8">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r>
      <w:tr w14:paraId="401A9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504" w:type="dxa"/>
            <w:vMerge w:val="continue"/>
            <w:noWrap w:val="0"/>
            <w:vAlign w:val="center"/>
          </w:tcPr>
          <w:p w14:paraId="621AB55E">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p>
        </w:tc>
        <w:tc>
          <w:tcPr>
            <w:tcW w:w="510" w:type="dxa"/>
            <w:noWrap w:val="0"/>
            <w:vAlign w:val="center"/>
          </w:tcPr>
          <w:p w14:paraId="4E24A7A3">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13</w:t>
            </w:r>
          </w:p>
        </w:tc>
        <w:tc>
          <w:tcPr>
            <w:tcW w:w="4407" w:type="dxa"/>
            <w:gridSpan w:val="2"/>
            <w:noWrap w:val="0"/>
            <w:vAlign w:val="center"/>
          </w:tcPr>
          <w:p w14:paraId="7CD52B01">
            <w:pPr>
              <w:spacing w:line="440" w:lineRule="atLeast"/>
              <w:rPr>
                <w:rFonts w:hint="eastAsia" w:ascii="FangSong" w:hAnsi="FangSong" w:eastAsia="FangSong" w:cs="FangSong"/>
                <w:color w:val="000000" w:themeColor="text1"/>
                <w:kern w:val="2"/>
                <w:sz w:val="24"/>
                <w:highlight w:val="none"/>
                <w:lang w:val="en-US" w:eastAsia="zh-CN"/>
                <w14:textFill>
                  <w14:solidFill>
                    <w14:schemeClr w14:val="tx1"/>
                  </w14:solidFill>
                </w14:textFill>
              </w:rPr>
            </w:pPr>
            <w:r>
              <w:rPr>
                <w:rFonts w:hint="eastAsia" w:ascii="FangSong" w:hAnsi="FangSong" w:eastAsia="FangSong" w:cs="FangSong"/>
                <w:color w:val="000000" w:themeColor="text1"/>
                <w:kern w:val="2"/>
                <w:sz w:val="24"/>
                <w:highlight w:val="none"/>
                <w:lang w:val="en-US" w:eastAsia="zh-CN"/>
                <w14:textFill>
                  <w14:solidFill>
                    <w14:schemeClr w14:val="tx1"/>
                  </w14:solidFill>
                </w14:textFill>
              </w:rPr>
              <w:t>其他相关资料</w:t>
            </w:r>
          </w:p>
        </w:tc>
        <w:tc>
          <w:tcPr>
            <w:tcW w:w="760" w:type="dxa"/>
            <w:noWrap w:val="0"/>
            <w:vAlign w:val="center"/>
          </w:tcPr>
          <w:p w14:paraId="2F0E86CF">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c>
          <w:tcPr>
            <w:tcW w:w="2732" w:type="dxa"/>
            <w:noWrap w:val="0"/>
            <w:vAlign w:val="center"/>
          </w:tcPr>
          <w:p w14:paraId="27D562D8">
            <w:pPr>
              <w:spacing w:line="440" w:lineRule="atLeast"/>
              <w:jc w:val="center"/>
              <w:rPr>
                <w:rFonts w:hint="eastAsia" w:ascii="FangSong" w:hAnsi="FangSong" w:eastAsia="FangSong" w:cs="FangSong"/>
                <w:color w:val="000000" w:themeColor="text1"/>
                <w:kern w:val="2"/>
                <w:sz w:val="24"/>
                <w:highlight w:val="none"/>
                <w:lang w:val="en-US" w:eastAsia="zh-CN"/>
                <w14:textFill>
                  <w14:solidFill>
                    <w14:schemeClr w14:val="tx1"/>
                  </w14:solidFill>
                </w14:textFill>
              </w:rPr>
            </w:pPr>
          </w:p>
        </w:tc>
      </w:tr>
      <w:tr w14:paraId="124EBA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6" w:hRule="exact"/>
          <w:jc w:val="center"/>
        </w:trPr>
        <w:tc>
          <w:tcPr>
            <w:tcW w:w="1014" w:type="dxa"/>
            <w:gridSpan w:val="2"/>
            <w:vMerge w:val="restart"/>
            <w:noWrap w:val="0"/>
            <w:vAlign w:val="center"/>
          </w:tcPr>
          <w:p w14:paraId="764E9DEB">
            <w:pPr>
              <w:spacing w:line="440" w:lineRule="atLeast"/>
              <w:jc w:val="center"/>
              <w:rPr>
                <w:rFonts w:hint="eastAsia" w:ascii="FangSong" w:hAnsi="FangSong" w:eastAsia="FangSong" w:cs="FangSong"/>
                <w:color w:val="000000" w:themeColor="text1"/>
                <w:sz w:val="24"/>
                <w:highlight w:val="none"/>
                <w:lang w:val="en-US" w:eastAsia="zh-CN"/>
                <w14:textFill>
                  <w14:solidFill>
                    <w14:schemeClr w14:val="tx1"/>
                  </w14:solidFill>
                </w14:textFill>
              </w:rPr>
            </w:pPr>
            <w:r>
              <w:rPr>
                <w:rFonts w:hint="eastAsia" w:ascii="FangSong" w:hAnsi="FangSong" w:eastAsia="FangSong" w:cs="FangSong"/>
                <w:color w:val="000000" w:themeColor="text1"/>
                <w:sz w:val="24"/>
                <w:highlight w:val="none"/>
                <w:lang w:val="en-US" w:eastAsia="zh-CN"/>
                <w14:textFill>
                  <w14:solidFill>
                    <w14:schemeClr w14:val="tx1"/>
                  </w14:solidFill>
                </w14:textFill>
              </w:rPr>
              <w:t>14</w:t>
            </w:r>
          </w:p>
        </w:tc>
        <w:tc>
          <w:tcPr>
            <w:tcW w:w="1739" w:type="dxa"/>
            <w:vMerge w:val="restart"/>
            <w:noWrap w:val="0"/>
            <w:vAlign w:val="center"/>
          </w:tcPr>
          <w:p w14:paraId="7B399261">
            <w:pPr>
              <w:spacing w:line="440" w:lineRule="atLeast"/>
              <w:jc w:val="center"/>
              <w:rPr>
                <w:rFonts w:hint="eastAsia" w:ascii="FangSong" w:hAnsi="FangSong" w:eastAsia="FangSong" w:cs="FangSong"/>
                <w:color w:val="000000" w:themeColor="text1"/>
                <w:sz w:val="24"/>
                <w:highlight w:val="none"/>
                <w14:textFill>
                  <w14:solidFill>
                    <w14:schemeClr w14:val="tx1"/>
                  </w14:solidFill>
                </w14:textFill>
              </w:rPr>
            </w:pPr>
            <w:r>
              <w:rPr>
                <w:rFonts w:hint="eastAsia" w:ascii="FangSong" w:hAnsi="FangSong" w:eastAsia="FangSong" w:cs="FangSong"/>
                <w:color w:val="000000" w:themeColor="text1"/>
                <w:sz w:val="24"/>
                <w:highlight w:val="none"/>
                <w14:textFill>
                  <w14:solidFill>
                    <w14:schemeClr w14:val="tx1"/>
                  </w14:solidFill>
                </w14:textFill>
              </w:rPr>
              <w:t>总结意见</w:t>
            </w:r>
          </w:p>
        </w:tc>
        <w:tc>
          <w:tcPr>
            <w:tcW w:w="2668" w:type="dxa"/>
            <w:noWrap w:val="0"/>
            <w:vAlign w:val="center"/>
          </w:tcPr>
          <w:p w14:paraId="23E6CB3A">
            <w:pPr>
              <w:spacing w:line="440" w:lineRule="atLeast"/>
              <w:jc w:val="center"/>
              <w:rPr>
                <w:rFonts w:hint="eastAsia" w:ascii="FangSong" w:hAnsi="FangSong" w:eastAsia="FangSong" w:cs="FangSong"/>
                <w:color w:val="000000" w:themeColor="text1"/>
                <w:sz w:val="24"/>
                <w:highlight w:val="none"/>
                <w14:textFill>
                  <w14:solidFill>
                    <w14:schemeClr w14:val="tx1"/>
                  </w14:solidFill>
                </w14:textFill>
              </w:rPr>
            </w:pPr>
            <w:r>
              <w:rPr>
                <w:rFonts w:hint="eastAsia" w:ascii="FangSong" w:hAnsi="FangSong" w:eastAsia="FangSong" w:cs="FangSong"/>
                <w:color w:val="000000" w:themeColor="text1"/>
                <w:sz w:val="24"/>
                <w:highlight w:val="none"/>
                <w14:textFill>
                  <w14:solidFill>
                    <w14:schemeClr w14:val="tx1"/>
                  </w14:solidFill>
                </w14:textFill>
              </w:rPr>
              <w:t>个人</w:t>
            </w:r>
          </w:p>
        </w:tc>
        <w:tc>
          <w:tcPr>
            <w:tcW w:w="760" w:type="dxa"/>
            <w:noWrap w:val="0"/>
            <w:vAlign w:val="center"/>
          </w:tcPr>
          <w:p w14:paraId="6A5EC568">
            <w:pPr>
              <w:spacing w:line="240" w:lineRule="auto"/>
              <w:jc w:val="center"/>
              <w:rPr>
                <w:rFonts w:hint="eastAsia" w:ascii="FangSong" w:hAnsi="FangSong" w:eastAsia="FangSong" w:cs="FangSong"/>
                <w:color w:val="000000" w:themeColor="text1"/>
                <w:sz w:val="24"/>
                <w:highlight w:val="none"/>
                <w14:textFill>
                  <w14:solidFill>
                    <w14:schemeClr w14:val="tx1"/>
                  </w14:solidFill>
                </w14:textFill>
              </w:rPr>
            </w:pPr>
          </w:p>
        </w:tc>
        <w:tc>
          <w:tcPr>
            <w:tcW w:w="2732" w:type="dxa"/>
            <w:noWrap w:val="0"/>
            <w:vAlign w:val="center"/>
          </w:tcPr>
          <w:p w14:paraId="22B9B432">
            <w:pPr>
              <w:spacing w:line="440" w:lineRule="atLeast"/>
              <w:jc w:val="center"/>
              <w:rPr>
                <w:rFonts w:hint="eastAsia" w:ascii="FangSong" w:hAnsi="FangSong" w:eastAsia="FangSong" w:cs="FangSong"/>
                <w:color w:val="000000" w:themeColor="text1"/>
                <w:sz w:val="24"/>
                <w:highlight w:val="none"/>
                <w14:textFill>
                  <w14:solidFill>
                    <w14:schemeClr w14:val="tx1"/>
                  </w14:solidFill>
                </w14:textFill>
              </w:rPr>
            </w:pPr>
          </w:p>
        </w:tc>
      </w:tr>
      <w:tr w14:paraId="292D1F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6" w:hRule="exact"/>
          <w:jc w:val="center"/>
        </w:trPr>
        <w:tc>
          <w:tcPr>
            <w:tcW w:w="1014" w:type="dxa"/>
            <w:gridSpan w:val="2"/>
            <w:vMerge w:val="continue"/>
            <w:noWrap w:val="0"/>
            <w:vAlign w:val="center"/>
          </w:tcPr>
          <w:p w14:paraId="08B5AF8D">
            <w:pPr>
              <w:spacing w:line="440" w:lineRule="atLeast"/>
              <w:jc w:val="center"/>
              <w:rPr>
                <w:rFonts w:hint="eastAsia" w:ascii="FangSong" w:hAnsi="FangSong" w:eastAsia="FangSong" w:cs="FangSong"/>
                <w:color w:val="000000" w:themeColor="text1"/>
                <w:sz w:val="24"/>
                <w:highlight w:val="none"/>
                <w14:textFill>
                  <w14:solidFill>
                    <w14:schemeClr w14:val="tx1"/>
                  </w14:solidFill>
                </w14:textFill>
              </w:rPr>
            </w:pPr>
          </w:p>
        </w:tc>
        <w:tc>
          <w:tcPr>
            <w:tcW w:w="1739" w:type="dxa"/>
            <w:vMerge w:val="continue"/>
            <w:noWrap w:val="0"/>
            <w:vAlign w:val="center"/>
          </w:tcPr>
          <w:p w14:paraId="13F2401E">
            <w:pPr>
              <w:spacing w:line="440" w:lineRule="atLeast"/>
              <w:jc w:val="center"/>
              <w:rPr>
                <w:rFonts w:hint="eastAsia" w:ascii="FangSong" w:hAnsi="FangSong" w:eastAsia="FangSong" w:cs="FangSong"/>
                <w:color w:val="000000" w:themeColor="text1"/>
                <w:sz w:val="24"/>
                <w:highlight w:val="none"/>
                <w14:textFill>
                  <w14:solidFill>
                    <w14:schemeClr w14:val="tx1"/>
                  </w14:solidFill>
                </w14:textFill>
              </w:rPr>
            </w:pPr>
          </w:p>
        </w:tc>
        <w:tc>
          <w:tcPr>
            <w:tcW w:w="2668" w:type="dxa"/>
            <w:noWrap w:val="0"/>
            <w:vAlign w:val="center"/>
          </w:tcPr>
          <w:p w14:paraId="10AD950F">
            <w:pPr>
              <w:spacing w:line="440" w:lineRule="atLeast"/>
              <w:jc w:val="center"/>
              <w:rPr>
                <w:rFonts w:hint="eastAsia" w:ascii="FangSong" w:hAnsi="FangSong" w:eastAsia="FangSong" w:cs="FangSong"/>
                <w:color w:val="000000" w:themeColor="text1"/>
                <w:sz w:val="24"/>
                <w:highlight w:val="none"/>
                <w14:textFill>
                  <w14:solidFill>
                    <w14:schemeClr w14:val="tx1"/>
                  </w14:solidFill>
                </w14:textFill>
              </w:rPr>
            </w:pPr>
            <w:r>
              <w:rPr>
                <w:rFonts w:hint="eastAsia" w:ascii="FangSong" w:hAnsi="FangSong" w:eastAsia="FangSong" w:cs="FangSong"/>
                <w:color w:val="000000" w:themeColor="text1"/>
                <w:sz w:val="24"/>
                <w:highlight w:val="none"/>
                <w14:textFill>
                  <w14:solidFill>
                    <w14:schemeClr w14:val="tx1"/>
                  </w14:solidFill>
                </w14:textFill>
              </w:rPr>
              <w:t>部门</w:t>
            </w:r>
          </w:p>
        </w:tc>
        <w:tc>
          <w:tcPr>
            <w:tcW w:w="760" w:type="dxa"/>
            <w:noWrap w:val="0"/>
            <w:vAlign w:val="center"/>
          </w:tcPr>
          <w:p w14:paraId="3F098770">
            <w:pPr>
              <w:spacing w:line="440" w:lineRule="atLeast"/>
              <w:jc w:val="center"/>
              <w:rPr>
                <w:rFonts w:hint="eastAsia" w:ascii="FangSong" w:hAnsi="FangSong" w:eastAsia="FangSong" w:cs="FangSong"/>
                <w:color w:val="000000" w:themeColor="text1"/>
                <w:sz w:val="24"/>
                <w:highlight w:val="none"/>
                <w14:textFill>
                  <w14:solidFill>
                    <w14:schemeClr w14:val="tx1"/>
                  </w14:solidFill>
                </w14:textFill>
              </w:rPr>
            </w:pPr>
          </w:p>
        </w:tc>
        <w:tc>
          <w:tcPr>
            <w:tcW w:w="2732" w:type="dxa"/>
            <w:noWrap w:val="0"/>
            <w:vAlign w:val="center"/>
          </w:tcPr>
          <w:p w14:paraId="33D8FB96">
            <w:pPr>
              <w:spacing w:line="440" w:lineRule="atLeast"/>
              <w:jc w:val="center"/>
              <w:rPr>
                <w:rFonts w:hint="eastAsia" w:ascii="FangSong" w:hAnsi="FangSong" w:eastAsia="FangSong" w:cs="FangSong"/>
                <w:color w:val="000000" w:themeColor="text1"/>
                <w:sz w:val="24"/>
                <w:highlight w:val="none"/>
                <w14:textFill>
                  <w14:solidFill>
                    <w14:schemeClr w14:val="tx1"/>
                  </w14:solidFill>
                </w14:textFill>
              </w:rPr>
            </w:pPr>
          </w:p>
        </w:tc>
      </w:tr>
    </w:tbl>
    <w:p w14:paraId="09FEA44A">
      <w:pPr>
        <w:pStyle w:val="14"/>
        <w:wordWrap/>
        <w:rPr>
          <w:rFonts w:hint="eastAsia"/>
          <w:color w:val="000000" w:themeColor="text1"/>
          <w:highlight w:val="none"/>
          <w:lang w:val="en-US" w:eastAsia="zh-CN"/>
          <w14:textFill>
            <w14:solidFill>
              <w14:schemeClr w14:val="tx1"/>
            </w14:solidFill>
          </w14:textFill>
        </w:rPr>
      </w:pPr>
    </w:p>
    <w:p w14:paraId="334AD438">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FangSong" w:hAnsi="FangSong" w:eastAsia="FangSong" w:cs="FangSong"/>
          <w:b/>
          <w:bCs/>
          <w:color w:val="000000" w:themeColor="text1"/>
          <w:sz w:val="36"/>
          <w:szCs w:val="36"/>
          <w:highlight w:val="none"/>
          <w:lang w:val="en-US" w:eastAsia="zh-CN"/>
          <w14:textFill>
            <w14:solidFill>
              <w14:schemeClr w14:val="tx1"/>
            </w14:solidFill>
          </w14:textFill>
        </w:rPr>
      </w:pPr>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附件</w:t>
      </w:r>
      <w:bookmarkEnd w:id="371"/>
      <w:bookmarkEnd w:id="372"/>
      <w:bookmarkEnd w:id="373"/>
      <w:bookmarkEnd w:id="374"/>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六</w:t>
      </w:r>
    </w:p>
    <w:p w14:paraId="009057E1">
      <w:pPr>
        <w:ind w:firstLineChars="0"/>
        <w:jc w:val="center"/>
        <w:rPr>
          <w:rFonts w:hint="eastAsia" w:ascii="FangSong" w:hAnsi="FangSong" w:eastAsia="FangSong" w:cs="FangSong"/>
          <w:b/>
          <w:bCs w:val="0"/>
          <w:color w:val="000000" w:themeColor="text1"/>
          <w:sz w:val="28"/>
          <w:szCs w:val="28"/>
          <w:highlight w:val="none"/>
          <w:shd w:val="clear" w:color="auto" w:fill="auto"/>
          <w:lang w:eastAsia="zh-CN"/>
          <w14:textFill>
            <w14:solidFill>
              <w14:schemeClr w14:val="tx1"/>
            </w14:solidFill>
          </w14:textFill>
        </w:rPr>
      </w:pPr>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出 险 声 明 函</w:t>
      </w:r>
      <w:r>
        <w:rPr>
          <w:rFonts w:hint="eastAsia" w:ascii="FangSong" w:hAnsi="FangSong" w:eastAsia="FangSong" w:cs="FangSong"/>
          <w:b/>
          <w:bCs w:val="0"/>
          <w:color w:val="000000" w:themeColor="text1"/>
          <w:sz w:val="28"/>
          <w:szCs w:val="28"/>
          <w:highlight w:val="none"/>
          <w:shd w:val="clear" w:color="auto" w:fill="auto"/>
          <w:lang w:val="en-US" w:eastAsia="zh-CN"/>
          <w14:textFill>
            <w14:solidFill>
              <w14:schemeClr w14:val="tx1"/>
            </w14:solidFill>
          </w14:textFill>
        </w:rPr>
        <w:t xml:space="preserve">          </w:t>
      </w:r>
    </w:p>
    <w:p w14:paraId="719BF062">
      <w:pPr>
        <w:keepNext w:val="0"/>
        <w:keepLines w:val="0"/>
        <w:pageBreakBefore w:val="0"/>
        <w:widowControl w:val="0"/>
        <w:kinsoku/>
        <w:wordWrap/>
        <w:overflowPunct/>
        <w:topLinePunct w:val="0"/>
        <w:autoSpaceDE/>
        <w:autoSpaceDN/>
        <w:bidi w:val="0"/>
        <w:adjustRightInd/>
        <w:snapToGrid w:val="0"/>
        <w:ind w:firstLineChars="0"/>
        <w:textAlignment w:val="auto"/>
        <w:rPr>
          <w:rFonts w:hint="eastAsia" w:ascii="FangSong" w:hAnsi="FangSong" w:eastAsia="FangSong" w:cs="FangSong"/>
          <w:b/>
          <w:bCs/>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b/>
          <w:bCs/>
          <w:color w:val="000000" w:themeColor="text1"/>
          <w:sz w:val="24"/>
          <w:szCs w:val="24"/>
          <w:highlight w:val="none"/>
          <w:shd w:val="clear" w:color="auto" w:fill="auto"/>
          <w:lang w:val="en-US" w:eastAsia="zh-CN"/>
          <w14:textFill>
            <w14:solidFill>
              <w14:schemeClr w14:val="tx1"/>
            </w14:solidFill>
          </w14:textFill>
        </w:rPr>
        <w:t>致：东莞市中泰建安工程有限公司（以下简称“贵司”）</w:t>
      </w:r>
    </w:p>
    <w:p w14:paraId="64DB0AAF">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贵我双方于</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年</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月</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日签订了</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u w:val="none"/>
          <w:shd w:val="clear" w:color="auto" w:fill="auto"/>
          <w:lang w:val="en-US" w:eastAsia="zh-CN"/>
          <w14:textFill>
            <w14:solidFill>
              <w14:schemeClr w14:val="tx1"/>
            </w14:solidFill>
          </w14:textFill>
        </w:rPr>
        <w:t>项目（以下简称“本项目”）</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工程施工合同</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（合同编号</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），现</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（声明单位）    </w:t>
      </w:r>
      <w:r>
        <w:rPr>
          <w:rFonts w:hint="eastAsia" w:ascii="FangSong" w:hAnsi="FangSong" w:eastAsia="FangSong" w:cs="FangSong"/>
          <w:color w:val="000000" w:themeColor="text1"/>
          <w:sz w:val="24"/>
          <w:szCs w:val="24"/>
          <w:highlight w:val="none"/>
          <w:u w:val="none"/>
          <w:shd w:val="clear" w:color="auto" w:fill="auto"/>
          <w:lang w:val="en-US" w:eastAsia="zh-CN"/>
          <w14:textFill>
            <w14:solidFill>
              <w14:schemeClr w14:val="tx1"/>
            </w14:solidFill>
          </w14:textFill>
        </w:rPr>
        <w:t>（以下简称“我司”）</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员工在本项目施工时发生了安全事故，我司特作如下声明：</w:t>
      </w:r>
    </w:p>
    <w:p w14:paraId="5287200A">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FangSong" w:hAnsi="FangSong" w:eastAsia="FangSong" w:cs="FangSong"/>
          <w:b w:val="0"/>
          <w:bCs w:val="0"/>
          <w:color w:val="000000" w:themeColor="text1"/>
          <w:sz w:val="24"/>
          <w:szCs w:val="24"/>
          <w:highlight w:val="none"/>
          <w:shd w:val="clear" w:color="auto" w:fill="auto"/>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1.我司</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员工</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姓名</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eastAsia="zh-CN"/>
          <w14:textFill>
            <w14:solidFill>
              <w14:schemeClr w14:val="tx1"/>
            </w14:solidFill>
          </w14:textFill>
        </w:rPr>
        <w:t>（</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身份证号码</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在</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本</w:t>
      </w:r>
      <w:r>
        <w:rPr>
          <w:rFonts w:hint="eastAsia" w:ascii="FangSong" w:hAnsi="FangSong" w:eastAsia="FangSong" w:cs="FangSong"/>
          <w:b w:val="0"/>
          <w:bCs w:val="0"/>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bCs/>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项目</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从事</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工作，于</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年</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月</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日</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分左右，</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发生了</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（具体事故经过描述）</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w:t>
      </w:r>
    </w:p>
    <w:p w14:paraId="675176D0">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2.我司员工</w:t>
      </w:r>
      <w:r>
        <w:rPr>
          <w:rFonts w:hint="eastAsia" w:ascii="FangSong" w:hAnsi="FangSong" w:eastAsia="FangSong" w:cs="FangSong"/>
          <w:b w:val="0"/>
          <w:bCs w:val="0"/>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与贵司之间不存在劳动合同关系，即使贵司为配合我司办理</w:t>
      </w:r>
      <w:r>
        <w:rPr>
          <w:rFonts w:hint="eastAsia" w:ascii="FangSong" w:hAnsi="FangSong" w:eastAsia="FangSong" w:cs="FangSong"/>
          <w:b w:val="0"/>
          <w:bCs w:val="0"/>
          <w:i w:val="0"/>
          <w:iCs w:val="0"/>
          <w:color w:val="000000" w:themeColor="text1"/>
          <w:sz w:val="24"/>
          <w:szCs w:val="24"/>
          <w:highlight w:val="none"/>
          <w:u w:val="none"/>
          <w:shd w:val="clear" w:color="auto" w:fill="auto"/>
          <w:lang w:eastAsia="zh-CN"/>
          <w14:textFill>
            <w14:solidFill>
              <w14:schemeClr w14:val="tx1"/>
            </w14:solidFill>
          </w14:textFill>
        </w:rPr>
        <w:t>“</w:t>
      </w:r>
      <w:r>
        <w:rPr>
          <w:rFonts w:hint="eastAsia" w:ascii="FangSong" w:hAnsi="FangSong" w:eastAsia="FangSong" w:cs="FangSong"/>
          <w:b w:val="0"/>
          <w:bCs w:val="0"/>
          <w:i w:val="0"/>
          <w:iCs w:val="0"/>
          <w:color w:val="000000" w:themeColor="text1"/>
          <w:sz w:val="24"/>
          <w:szCs w:val="24"/>
          <w:highlight w:val="none"/>
          <w:u w:val="none"/>
          <w:shd w:val="clear" w:color="auto" w:fill="auto"/>
          <w14:textFill>
            <w14:solidFill>
              <w14:schemeClr w14:val="tx1"/>
            </w14:solidFill>
          </w14:textFill>
        </w:rPr>
        <w:t>建筑工程社会保险--工伤保险</w:t>
      </w:r>
      <w:r>
        <w:rPr>
          <w:rFonts w:hint="eastAsia" w:ascii="FangSong" w:hAnsi="FangSong" w:eastAsia="FangSong" w:cs="FangSong"/>
          <w:b w:val="0"/>
          <w:bCs w:val="0"/>
          <w:i w:val="0"/>
          <w:iCs w:val="0"/>
          <w:color w:val="000000" w:themeColor="text1"/>
          <w:sz w:val="24"/>
          <w:szCs w:val="24"/>
          <w:highlight w:val="none"/>
          <w:u w:val="none"/>
          <w:shd w:val="clear" w:color="auto" w:fill="auto"/>
          <w:lang w:eastAsia="zh-CN"/>
          <w14:textFill>
            <w14:solidFill>
              <w14:schemeClr w14:val="tx1"/>
            </w14:solidFill>
          </w14:textFill>
        </w:rPr>
        <w:t>”</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的赔付以及社保机构要求出具关于我司员工</w:t>
      </w:r>
      <w:r>
        <w:rPr>
          <w:rFonts w:hint="eastAsia" w:ascii="FangSong" w:hAnsi="FangSong" w:eastAsia="FangSong" w:cs="FangSong"/>
          <w:b w:val="0"/>
          <w:bCs w:val="0"/>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的《解除劳动关系协议》《劳动合同》等文件，也不意味着贵司与我</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司员工</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建立了劳动关系，我司仍按劳动合同承担该员工雇用期间应承担的用人责任。</w:t>
      </w:r>
    </w:p>
    <w:p w14:paraId="0A495D75">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3.我司</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恳请</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贵司</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按国家政策</w:t>
      </w:r>
      <w:r>
        <w:rPr>
          <w:rFonts w:hint="eastAsia" w:ascii="FangSong" w:hAnsi="FangSong" w:eastAsia="FangSong" w:cs="FangSong"/>
          <w:color w:val="000000" w:themeColor="text1"/>
          <w:sz w:val="24"/>
          <w:szCs w:val="24"/>
          <w:highlight w:val="none"/>
          <w:shd w:val="clear" w:color="auto" w:fill="auto"/>
          <w:lang w:eastAsia="zh-CN"/>
          <w14:textFill>
            <w14:solidFill>
              <w14:schemeClr w14:val="tx1"/>
            </w14:solidFill>
          </w14:textFill>
        </w:rPr>
        <w:t>为</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我司员工</w:t>
      </w:r>
      <w:r>
        <w:rPr>
          <w:rFonts w:hint="eastAsia" w:ascii="FangSong" w:hAnsi="FangSong" w:eastAsia="FangSong" w:cs="FangSong"/>
          <w:b w:val="0"/>
          <w:bCs w:val="0"/>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在本项目</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申报工伤，无论</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此次</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能否认定工伤，在此</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我司郑重声明</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此次事件</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若能认定</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为</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工伤，在取得国家社保医疗保险赔偿部分后，</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我司</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不再以任何形式、任何理由向</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贵司</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主张超社保赔付的医疗费用、一次性就业补助金等其他任何经济补偿</w:t>
      </w:r>
      <w:r>
        <w:rPr>
          <w:rFonts w:hint="eastAsia" w:ascii="FangSong" w:hAnsi="FangSong" w:eastAsia="FangSong" w:cs="FangSong"/>
          <w:color w:val="000000" w:themeColor="text1"/>
          <w:sz w:val="24"/>
          <w:szCs w:val="24"/>
          <w:highlight w:val="none"/>
          <w:shd w:val="clear" w:color="auto" w:fill="auto"/>
          <w:lang w:eastAsia="zh-CN"/>
          <w14:textFill>
            <w14:solidFill>
              <w14:schemeClr w14:val="tx1"/>
            </w14:solidFill>
          </w14:textFill>
        </w:rPr>
        <w:t>，并保证约束</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我司员工</w:t>
      </w:r>
      <w:r>
        <w:rPr>
          <w:rFonts w:hint="eastAsia" w:ascii="FangSong" w:hAnsi="FangSong" w:eastAsia="FangSong" w:cs="FangSong"/>
          <w:b w:val="0"/>
          <w:bCs w:val="0"/>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不向</w:t>
      </w:r>
      <w:r>
        <w:rPr>
          <w:rFonts w:hint="eastAsia" w:ascii="FangSong" w:hAnsi="FangSong" w:eastAsia="FangSong" w:cs="FangSong"/>
          <w:b w:val="0"/>
          <w:bCs w:val="0"/>
          <w:color w:val="000000" w:themeColor="text1"/>
          <w:sz w:val="24"/>
          <w:szCs w:val="24"/>
          <w:highlight w:val="none"/>
          <w:shd w:val="clear" w:color="auto" w:fill="auto"/>
          <w:lang w:val="en-US" w:eastAsia="zh-CN"/>
          <w14:textFill>
            <w14:solidFill>
              <w14:schemeClr w14:val="tx1"/>
            </w14:solidFill>
          </w14:textFill>
        </w:rPr>
        <w:t>贵司</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主张上述经济补偿</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无论</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社保部门</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是否</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认定</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为</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工伤，由此事件引起的一切费用及责任</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均</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由</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我司</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自行</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承担和</w:t>
      </w:r>
      <w:r>
        <w:rPr>
          <w:rFonts w:hint="eastAsia" w:ascii="FangSong" w:hAnsi="FangSong" w:eastAsia="FangSong" w:cs="FangSong"/>
          <w:color w:val="000000" w:themeColor="text1"/>
          <w:sz w:val="24"/>
          <w:szCs w:val="24"/>
          <w:highlight w:val="none"/>
          <w:shd w:val="clear" w:color="auto" w:fill="auto"/>
          <w14:textFill>
            <w14:solidFill>
              <w14:schemeClr w14:val="tx1"/>
            </w14:solidFill>
          </w14:textFill>
        </w:rPr>
        <w:t>解决。</w:t>
      </w:r>
    </w:p>
    <w:p w14:paraId="5C1045C4">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4.若我司员工</w:t>
      </w:r>
      <w:r>
        <w:rPr>
          <w:rFonts w:hint="eastAsia" w:ascii="FangSong" w:hAnsi="FangSong" w:eastAsia="FangSong" w:cs="FangSong"/>
          <w:color w:val="000000" w:themeColor="text1"/>
          <w:sz w:val="24"/>
          <w:szCs w:val="24"/>
          <w:highlight w:val="none"/>
          <w:u w:val="singl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以贵司作为用人单位，要求贵司承担用人单位义务（如社保、公积金、工资等）、用人单位责任（经济补偿金、一次性就业补助金等）而向社保机构投诉、提起争议仲裁或诉讼，根据相关机构的要求或生效裁决需贵司支付费用的，本次工伤/亡事故处理全过程产生的所有费用由我司自行承担，对贵司造成的损失由我司全部赔偿，且我司自愿向贵司支付金额等于本次工伤/亡事故所耗费用1.5倍的违约金。</w:t>
      </w:r>
    </w:p>
    <w:p w14:paraId="49877ABA">
      <w:pPr>
        <w:keepNext w:val="0"/>
        <w:keepLines w:val="0"/>
        <w:pageBreakBefore w:val="0"/>
        <w:widowControl w:val="0"/>
        <w:numPr>
          <w:ilvl w:val="0"/>
          <w:numId w:val="0"/>
        </w:numPr>
        <w:kinsoku/>
        <w:wordWrap/>
        <w:overflowPunct/>
        <w:topLinePunct w:val="0"/>
        <w:autoSpaceDE/>
        <w:autoSpaceDN/>
        <w:bidi w:val="0"/>
        <w:adjustRightInd/>
        <w:snapToGrid w:val="0"/>
        <w:spacing w:before="0" w:line="240" w:lineRule="auto"/>
        <w:ind w:left="0" w:leftChars="0" w:right="0" w:rightChars="0" w:firstLine="480" w:firstLineChars="200"/>
        <w:jc w:val="left"/>
        <w:textAlignment w:val="auto"/>
        <w:rPr>
          <w:rFonts w:hint="eastAsia" w:ascii="FangSong" w:hAnsi="FangSong" w:eastAsia="FangSong" w:cs="FangSong"/>
          <w:color w:val="000000" w:themeColor="text1"/>
          <w:spacing w:val="0"/>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5、</w:t>
      </w:r>
      <w:r>
        <w:rPr>
          <w:rFonts w:hint="eastAsia" w:ascii="FangSong" w:hAnsi="FangSong" w:eastAsia="FangSong" w:cs="FangSong"/>
          <w:color w:val="000000" w:themeColor="text1"/>
          <w:spacing w:val="0"/>
          <w:sz w:val="24"/>
          <w:szCs w:val="24"/>
          <w:highlight w:val="none"/>
          <w:shd w:val="clear" w:color="auto" w:fill="auto"/>
          <w:lang w:val="en-US" w:eastAsia="zh-CN"/>
          <w14:textFill>
            <w14:solidFill>
              <w14:schemeClr w14:val="tx1"/>
            </w14:solidFill>
          </w14:textFill>
        </w:rPr>
        <w:t>特别约定：</w:t>
      </w:r>
    </w:p>
    <w:p w14:paraId="1E2F444E">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pacing w:val="0"/>
          <w:sz w:val="24"/>
          <w:szCs w:val="24"/>
          <w:highlight w:val="none"/>
          <w:shd w:val="clear" w:color="auto" w:fill="auto"/>
          <w:lang w:val="en-US" w:eastAsia="zh-CN"/>
          <w14:textFill>
            <w14:solidFill>
              <w14:schemeClr w14:val="tx1"/>
            </w14:solidFill>
          </w14:textFill>
        </w:rPr>
        <w:t>*******公司法定代表人</w:t>
      </w:r>
      <w:r>
        <w:rPr>
          <w:rFonts w:hint="eastAsia" w:ascii="FangSong" w:hAnsi="FangSong" w:eastAsia="FangSong" w:cs="FangSong"/>
          <w:color w:val="000000" w:themeColor="text1"/>
          <w:spacing w:val="0"/>
          <w:sz w:val="24"/>
          <w:szCs w:val="24"/>
          <w:highlight w:val="none"/>
          <w:u w:val="none"/>
          <w:shd w:val="clear" w:color="auto" w:fill="auto"/>
          <w:lang w:val="en-US" w:eastAsia="zh-CN"/>
          <w14:textFill>
            <w14:solidFill>
              <w14:schemeClr w14:val="tx1"/>
            </w14:solidFill>
          </w14:textFill>
        </w:rPr>
        <w:t xml:space="preserve"> **** </w:t>
      </w:r>
      <w:r>
        <w:rPr>
          <w:rFonts w:hint="eastAsia" w:ascii="FangSong" w:hAnsi="FangSong" w:eastAsia="FangSong" w:cs="FangSong"/>
          <w:color w:val="000000" w:themeColor="text1"/>
          <w:spacing w:val="0"/>
          <w:sz w:val="24"/>
          <w:szCs w:val="24"/>
          <w:highlight w:val="none"/>
          <w:shd w:val="clear" w:color="auto" w:fill="auto"/>
          <w:lang w:val="en-US" w:eastAsia="zh-CN"/>
          <w14:textFill>
            <w14:solidFill>
              <w14:schemeClr w14:val="tx1"/>
            </w14:solidFill>
          </w14:textFill>
        </w:rPr>
        <w:t>（身份证号：</w:t>
      </w:r>
      <w:r>
        <w:rPr>
          <w:rFonts w:hint="eastAsia" w:ascii="FangSong" w:hAnsi="FangSong" w:eastAsia="FangSong" w:cs="FangSong"/>
          <w:color w:val="000000" w:themeColor="text1"/>
          <w:spacing w:val="0"/>
          <w:sz w:val="24"/>
          <w:szCs w:val="24"/>
          <w:highlight w:val="none"/>
          <w:u w:val="non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u w:val="none"/>
          <w:shd w:val="clear" w:color="auto" w:fill="auto"/>
          <w:lang w:val="en-US" w:eastAsia="zh-CN"/>
          <w14:textFill>
            <w14:solidFill>
              <w14:schemeClr w14:val="tx1"/>
            </w14:solidFill>
          </w14:textFill>
        </w:rPr>
        <w:t>******</w:t>
      </w:r>
      <w:r>
        <w:rPr>
          <w:rFonts w:hint="eastAsia" w:ascii="FangSong" w:hAnsi="FangSong" w:eastAsia="FangSong" w:cs="FangSong"/>
          <w:color w:val="000000" w:themeColor="text1"/>
          <w:spacing w:val="0"/>
          <w:sz w:val="24"/>
          <w:szCs w:val="24"/>
          <w:highlight w:val="none"/>
          <w:u w:val="non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pacing w:val="0"/>
          <w:sz w:val="24"/>
          <w:szCs w:val="24"/>
          <w:highlight w:val="none"/>
          <w:shd w:val="clear" w:color="auto" w:fill="auto"/>
          <w:lang w:val="en-US" w:eastAsia="zh-CN"/>
          <w14:textFill>
            <w14:solidFill>
              <w14:schemeClr w14:val="tx1"/>
            </w14:solidFill>
          </w14:textFill>
        </w:rPr>
        <w:t>）、实际控制人</w:t>
      </w:r>
      <w:r>
        <w:rPr>
          <w:rFonts w:hint="eastAsia" w:ascii="FangSong" w:hAnsi="FangSong" w:eastAsia="FangSong" w:cs="FangSong"/>
          <w:color w:val="000000" w:themeColor="text1"/>
          <w:spacing w:val="0"/>
          <w:sz w:val="24"/>
          <w:szCs w:val="24"/>
          <w:highlight w:val="none"/>
          <w:u w:val="non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pacing w:val="0"/>
          <w:sz w:val="24"/>
          <w:szCs w:val="24"/>
          <w:highlight w:val="none"/>
          <w:shd w:val="clear" w:color="auto" w:fill="auto"/>
          <w:lang w:val="en-US" w:eastAsia="zh-CN"/>
          <w14:textFill>
            <w14:solidFill>
              <w14:schemeClr w14:val="tx1"/>
            </w14:solidFill>
          </w14:textFill>
        </w:rPr>
        <w:t>（身份证号：</w:t>
      </w:r>
      <w:r>
        <w:rPr>
          <w:rFonts w:hint="eastAsia" w:ascii="FangSong" w:hAnsi="FangSong" w:eastAsia="FangSong" w:cs="FangSong"/>
          <w:color w:val="000000" w:themeColor="text1"/>
          <w:spacing w:val="0"/>
          <w:sz w:val="24"/>
          <w:szCs w:val="24"/>
          <w:highlight w:val="none"/>
          <w:u w:val="non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z w:val="24"/>
          <w:szCs w:val="24"/>
          <w:highlight w:val="none"/>
          <w:u w:val="none"/>
          <w:shd w:val="clear" w:color="auto" w:fill="auto"/>
          <w:lang w:val="en-US" w:eastAsia="zh-CN"/>
          <w14:textFill>
            <w14:solidFill>
              <w14:schemeClr w14:val="tx1"/>
            </w14:solidFill>
          </w14:textFill>
        </w:rPr>
        <w:t>******</w:t>
      </w:r>
      <w:r>
        <w:rPr>
          <w:rFonts w:hint="eastAsia" w:ascii="FangSong" w:hAnsi="FangSong" w:eastAsia="FangSong" w:cs="FangSong"/>
          <w:color w:val="000000" w:themeColor="text1"/>
          <w:spacing w:val="0"/>
          <w:sz w:val="24"/>
          <w:szCs w:val="24"/>
          <w:highlight w:val="none"/>
          <w:u w:val="none"/>
          <w:shd w:val="clear" w:color="auto" w:fill="auto"/>
          <w:lang w:val="en-US" w:eastAsia="zh-CN"/>
          <w14:textFill>
            <w14:solidFill>
              <w14:schemeClr w14:val="tx1"/>
            </w14:solidFill>
          </w14:textFill>
        </w:rPr>
        <w:t xml:space="preserve"> </w:t>
      </w:r>
      <w:r>
        <w:rPr>
          <w:rFonts w:hint="eastAsia" w:ascii="FangSong" w:hAnsi="FangSong" w:eastAsia="FangSong" w:cs="FangSong"/>
          <w:color w:val="000000" w:themeColor="text1"/>
          <w:spacing w:val="0"/>
          <w:sz w:val="24"/>
          <w:szCs w:val="24"/>
          <w:highlight w:val="none"/>
          <w:shd w:val="clear" w:color="auto" w:fill="auto"/>
          <w:lang w:val="en-US" w:eastAsia="zh-CN"/>
          <w14:textFill>
            <w14:solidFill>
              <w14:schemeClr w14:val="tx1"/>
            </w14:solidFill>
          </w14:textFill>
        </w:rPr>
        <w:t>）就本《</w:t>
      </w:r>
      <w:r>
        <w:rPr>
          <w:rFonts w:hint="eastAsia" w:ascii="FangSong" w:hAnsi="FangSong" w:eastAsia="FangSong" w:cs="FangSong"/>
          <w:b w:val="0"/>
          <w:bCs w:val="0"/>
          <w:color w:val="000000" w:themeColor="text1"/>
          <w:spacing w:val="0"/>
          <w:sz w:val="24"/>
          <w:szCs w:val="24"/>
          <w:highlight w:val="none"/>
          <w:shd w:val="clear" w:color="auto" w:fill="auto"/>
          <w:lang w:val="en-US" w:eastAsia="zh-CN"/>
          <w14:textFill>
            <w14:solidFill>
              <w14:schemeClr w14:val="tx1"/>
            </w14:solidFill>
          </w14:textFill>
        </w:rPr>
        <w:t>出险声明函</w:t>
      </w:r>
      <w:r>
        <w:rPr>
          <w:rFonts w:hint="eastAsia" w:ascii="FangSong" w:hAnsi="FangSong" w:eastAsia="FangSong" w:cs="FangSong"/>
          <w:color w:val="000000" w:themeColor="text1"/>
          <w:spacing w:val="0"/>
          <w:sz w:val="24"/>
          <w:szCs w:val="24"/>
          <w:highlight w:val="none"/>
          <w:shd w:val="clear" w:color="auto" w:fill="auto"/>
          <w:lang w:val="en-US" w:eastAsia="zh-CN"/>
          <w14:textFill>
            <w14:solidFill>
              <w14:schemeClr w14:val="tx1"/>
            </w14:solidFill>
          </w14:textFill>
        </w:rPr>
        <w:t>》列明之全部公司责任后果，同意无条件向贵司承担连带清偿责任，并同意承担贵司为实现债权而产生的诉讼费、财产保全费、保全担保费、证据保全公证费、律师代理费、差旅费等费用</w:t>
      </w: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w:t>
      </w:r>
    </w:p>
    <w:p w14:paraId="70F7731F">
      <w:pPr>
        <w:keepNext w:val="0"/>
        <w:keepLines w:val="0"/>
        <w:pageBreakBefore w:val="0"/>
        <w:widowControl w:val="0"/>
        <w:numPr>
          <w:ilvl w:val="0"/>
          <w:numId w:val="0"/>
        </w:numPr>
        <w:kinsoku/>
        <w:wordWrap/>
        <w:overflowPunct/>
        <w:topLinePunct w:val="0"/>
        <w:autoSpaceDE/>
        <w:autoSpaceDN/>
        <w:bidi w:val="0"/>
        <w:adjustRightInd/>
        <w:snapToGrid w:val="0"/>
        <w:ind w:firstLine="480" w:firstLineChars="200"/>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特此声明！</w:t>
      </w:r>
    </w:p>
    <w:p w14:paraId="11C8C4B4">
      <w:pPr>
        <w:keepNext w:val="0"/>
        <w:keepLines w:val="0"/>
        <w:pageBreakBefore w:val="0"/>
        <w:widowControl w:val="0"/>
        <w:kinsoku/>
        <w:wordWrap/>
        <w:overflowPunct/>
        <w:topLinePunct w:val="0"/>
        <w:autoSpaceDE/>
        <w:autoSpaceDN/>
        <w:bidi w:val="0"/>
        <w:adjustRightInd/>
        <w:snapToGrid/>
        <w:ind w:firstLine="440" w:firstLineChars="200"/>
        <w:jc w:val="both"/>
        <w:textAlignment w:val="auto"/>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pP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附件：连带清偿责任人身份证正反面复印件</w:t>
      </w:r>
    </w:p>
    <w:p w14:paraId="3C0A35B1">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p>
    <w:p w14:paraId="047F738C">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 xml:space="preserve">声明单位：（全称并盖公章） </w:t>
      </w:r>
    </w:p>
    <w:p w14:paraId="2EA6B723">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法人代表或授权代表签章：</w:t>
      </w:r>
    </w:p>
    <w:p w14:paraId="2C6AD5FD">
      <w:pPr>
        <w:pStyle w:val="14"/>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FangSong" w:hAnsi="FangSong" w:eastAsia="FangSong" w:cs="FangSong"/>
          <w:color w:val="000000" w:themeColor="text1"/>
          <w:sz w:val="20"/>
          <w:szCs w:val="21"/>
          <w:highlight w:val="none"/>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 xml:space="preserve">      连带清偿责任人（签名）：</w:t>
      </w:r>
    </w:p>
    <w:p w14:paraId="489C451A">
      <w:pPr>
        <w:keepNext w:val="0"/>
        <w:keepLines w:val="0"/>
        <w:pageBreakBefore w:val="0"/>
        <w:widowControl w:val="0"/>
        <w:kinsoku/>
        <w:wordWrap/>
        <w:overflowPunct/>
        <w:topLinePunct w:val="0"/>
        <w:autoSpaceDE/>
        <w:autoSpaceDN/>
        <w:bidi w:val="0"/>
        <w:adjustRightInd/>
        <w:snapToGrid w:val="0"/>
        <w:spacing w:line="240" w:lineRule="auto"/>
        <w:ind w:firstLine="4080" w:firstLineChars="1700"/>
        <w:jc w:val="both"/>
        <w:textAlignment w:val="auto"/>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 xml:space="preserve">电    话：                </w:t>
      </w:r>
    </w:p>
    <w:p w14:paraId="594E2D30">
      <w:pPr>
        <w:keepNext w:val="0"/>
        <w:keepLines w:val="0"/>
        <w:pageBreakBefore w:val="0"/>
        <w:shd w:val="clear" w:color="auto" w:fill="auto"/>
        <w:overflowPunct/>
        <w:topLinePunct w:val="0"/>
        <w:bidi w:val="0"/>
        <w:snapToGrid w:val="0"/>
        <w:spacing w:line="360" w:lineRule="auto"/>
        <w:ind w:firstLineChars="0"/>
        <w:jc w:val="cente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r>
        <w:rPr>
          <w:rFonts w:hint="eastAsia" w:ascii="FangSong" w:hAnsi="FangSong" w:eastAsia="FangSong" w:cs="FangSong"/>
          <w:color w:val="000000" w:themeColor="text1"/>
          <w:sz w:val="24"/>
          <w:szCs w:val="24"/>
          <w:highlight w:val="none"/>
          <w:shd w:val="clear" w:color="auto" w:fill="auto"/>
          <w:lang w:val="en-US" w:eastAsia="zh-CN"/>
          <w14:textFill>
            <w14:solidFill>
              <w14:schemeClr w14:val="tx1"/>
            </w14:solidFill>
          </w14:textFill>
        </w:rPr>
        <w:t xml:space="preserve">                日    期：     年  月  日 </w:t>
      </w:r>
    </w:p>
    <w:p w14:paraId="3B20462D">
      <w:pPr>
        <w:pStyle w:val="14"/>
        <w:rPr>
          <w:rFonts w:hint="default"/>
          <w:color w:val="000000" w:themeColor="text1"/>
          <w:highlight w:val="none"/>
          <w:lang w:val="en-US" w:eastAsia="zh-CN"/>
          <w14:textFill>
            <w14:solidFill>
              <w14:schemeClr w14:val="tx1"/>
            </w14:solidFill>
          </w14:textFill>
        </w:rPr>
      </w:pPr>
    </w:p>
    <w:p w14:paraId="6403B76E">
      <w:pPr>
        <w:pStyle w:val="14"/>
        <w:rPr>
          <w:rFonts w:hint="default"/>
          <w:color w:val="000000" w:themeColor="text1"/>
          <w:highlight w:val="none"/>
          <w:lang w:val="en-US" w:eastAsia="zh-CN"/>
          <w14:textFill>
            <w14:solidFill>
              <w14:schemeClr w14:val="tx1"/>
            </w14:solidFill>
          </w14:textFill>
        </w:rPr>
      </w:pPr>
    </w:p>
    <w:p w14:paraId="578E8C91">
      <w:pPr>
        <w:pStyle w:val="14"/>
        <w:rPr>
          <w:rFonts w:hint="default"/>
          <w:color w:val="000000" w:themeColor="text1"/>
          <w:highlight w:val="none"/>
          <w:lang w:val="en-US" w:eastAsia="zh-CN"/>
          <w14:textFill>
            <w14:solidFill>
              <w14:schemeClr w14:val="tx1"/>
            </w14:solidFill>
          </w14:textFill>
        </w:rPr>
      </w:pPr>
    </w:p>
    <w:p w14:paraId="47337B2B">
      <w:pPr>
        <w:pStyle w:val="14"/>
        <w:rPr>
          <w:rFonts w:hint="default"/>
          <w:color w:val="000000" w:themeColor="text1"/>
          <w:highlight w:val="none"/>
          <w:lang w:val="en-US" w:eastAsia="zh-CN"/>
          <w14:textFill>
            <w14:solidFill>
              <w14:schemeClr w14:val="tx1"/>
            </w14:solidFill>
          </w14:textFill>
        </w:rPr>
      </w:pPr>
    </w:p>
    <w:p w14:paraId="72CA8FBF">
      <w:pPr>
        <w:pStyle w:val="14"/>
        <w:rPr>
          <w:rFonts w:hint="default"/>
          <w:color w:val="000000" w:themeColor="text1"/>
          <w:highlight w:val="none"/>
          <w:lang w:val="en-US" w:eastAsia="zh-CN"/>
          <w14:textFill>
            <w14:solidFill>
              <w14:schemeClr w14:val="tx1"/>
            </w14:solidFill>
          </w14:textFill>
        </w:rPr>
      </w:pPr>
    </w:p>
    <w:p w14:paraId="58BFB02C">
      <w:pPr>
        <w:pStyle w:val="14"/>
        <w:rPr>
          <w:rFonts w:hint="default"/>
          <w:color w:val="000000" w:themeColor="text1"/>
          <w:highlight w:val="none"/>
          <w:lang w:val="en-US" w:eastAsia="zh-CN"/>
          <w14:textFill>
            <w14:solidFill>
              <w14:schemeClr w14:val="tx1"/>
            </w14:solidFill>
          </w14:textFill>
        </w:rPr>
      </w:pPr>
    </w:p>
    <w:p w14:paraId="0E9C735F">
      <w:pPr>
        <w:pStyle w:val="14"/>
        <w:rPr>
          <w:rFonts w:hint="default"/>
          <w:color w:val="000000" w:themeColor="text1"/>
          <w:highlight w:val="none"/>
          <w:lang w:val="en-US" w:eastAsia="zh-CN"/>
          <w14:textFill>
            <w14:solidFill>
              <w14:schemeClr w14:val="tx1"/>
            </w14:solidFill>
          </w14:textFill>
        </w:rPr>
      </w:pPr>
    </w:p>
    <w:p w14:paraId="3DDAF6C0">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FangSong" w:hAnsi="FangSong" w:eastAsia="FangSong" w:cs="FangSong"/>
          <w:b/>
          <w:bCs/>
          <w:color w:val="000000" w:themeColor="text1"/>
          <w:sz w:val="36"/>
          <w:szCs w:val="36"/>
          <w:highlight w:val="none"/>
          <w:lang w:val="en-US" w:eastAsia="zh-CN"/>
          <w14:textFill>
            <w14:solidFill>
              <w14:schemeClr w14:val="tx1"/>
            </w14:solidFill>
          </w14:textFill>
        </w:rPr>
      </w:pPr>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附件七</w:t>
      </w:r>
    </w:p>
    <w:p w14:paraId="7C4642AB">
      <w:pPr>
        <w:pStyle w:val="14"/>
        <w:rPr>
          <w:rFonts w:hint="default"/>
          <w:color w:val="000000" w:themeColor="text1"/>
          <w:highlight w:val="none"/>
          <w:lang w:val="en-US" w:eastAsia="zh-CN"/>
          <w14:textFill>
            <w14:solidFill>
              <w14:schemeClr w14:val="tx1"/>
            </w14:solidFill>
          </w14:textFill>
        </w:rPr>
      </w:pPr>
    </w:p>
    <w:p w14:paraId="127C045A">
      <w:pPr>
        <w:spacing w:after="156" w:afterLines="50"/>
        <w:ind w:right="0" w:rightChars="0"/>
        <w:jc w:val="center"/>
        <w:outlineLvl w:val="0"/>
        <w:rPr>
          <w:rFonts w:hint="eastAsia" w:ascii="FangSong" w:hAnsi="FangSong" w:eastAsia="FangSong" w:cs="FangSong"/>
          <w:color w:val="000000" w:themeColor="text1"/>
          <w:sz w:val="40"/>
          <w:szCs w:val="40"/>
          <w:highlight w:val="none"/>
          <w14:textFill>
            <w14:solidFill>
              <w14:schemeClr w14:val="tx1"/>
            </w14:solidFill>
          </w14:textFill>
        </w:rPr>
      </w:pPr>
      <w:bookmarkStart w:id="380" w:name="_Toc24167"/>
      <w:bookmarkStart w:id="381" w:name="_Toc44"/>
      <w:bookmarkStart w:id="382" w:name="_Toc3881"/>
      <w:bookmarkStart w:id="383" w:name="_Toc9263"/>
      <w:r>
        <w:rPr>
          <w:rFonts w:hint="eastAsia" w:ascii="FangSong" w:hAnsi="FangSong" w:eastAsia="FangSong" w:cs="FangSong"/>
          <w:b/>
          <w:bCs/>
          <w:color w:val="000000" w:themeColor="text1"/>
          <w:sz w:val="40"/>
          <w:szCs w:val="40"/>
          <w:highlight w:val="none"/>
          <w:lang w:val="en-US" w:eastAsia="zh-CN"/>
          <w14:textFill>
            <w14:solidFill>
              <w14:schemeClr w14:val="tx1"/>
            </w14:solidFill>
          </w14:textFill>
        </w:rPr>
        <w:t>分包单位</w:t>
      </w:r>
      <w:r>
        <w:rPr>
          <w:rFonts w:hint="eastAsia" w:ascii="FangSong" w:hAnsi="FangSong" w:eastAsia="FangSong" w:cs="FangSong"/>
          <w:b/>
          <w:bCs/>
          <w:color w:val="000000" w:themeColor="text1"/>
          <w:sz w:val="40"/>
          <w:szCs w:val="40"/>
          <w:highlight w:val="none"/>
          <w14:textFill>
            <w14:solidFill>
              <w14:schemeClr w14:val="tx1"/>
            </w14:solidFill>
          </w14:textFill>
        </w:rPr>
        <w:t>开工令</w:t>
      </w:r>
      <w:bookmarkEnd w:id="380"/>
      <w:bookmarkEnd w:id="381"/>
      <w:bookmarkEnd w:id="382"/>
      <w:bookmarkEnd w:id="383"/>
    </w:p>
    <w:p w14:paraId="725554D9">
      <w:pPr>
        <w:spacing w:line="360" w:lineRule="auto"/>
        <w:ind w:right="0" w:rightChars="0"/>
        <w:rPr>
          <w:rFonts w:hint="eastAsia" w:ascii="FangSong" w:hAnsi="FangSong" w:eastAsia="FangSong" w:cs="FangSong"/>
          <w:color w:val="000000" w:themeColor="text1"/>
          <w:highlight w:val="none"/>
          <w14:textFill>
            <w14:solidFill>
              <w14:schemeClr w14:val="tx1"/>
            </w14:solidFill>
          </w14:textFill>
        </w:rPr>
      </w:pPr>
      <w:r>
        <w:rPr>
          <w:rFonts w:hint="eastAsia" w:ascii="FangSong" w:hAnsi="FangSong" w:eastAsia="FangSong" w:cs="FangSong"/>
          <w:color w:val="000000" w:themeColor="text1"/>
          <w:highlight w:val="none"/>
          <w14:textFill>
            <w14:solidFill>
              <w14:schemeClr w14:val="tx1"/>
            </w14:solidFill>
          </w14:textFill>
        </w:rPr>
        <w:t xml:space="preserve">合同名称： </w:t>
      </w:r>
    </w:p>
    <w:p w14:paraId="76D5EB5C">
      <w:pPr>
        <w:spacing w:line="360" w:lineRule="auto"/>
        <w:ind w:right="0" w:rightChars="0"/>
        <w:rPr>
          <w:rFonts w:hint="eastAsia" w:ascii="FangSong" w:hAnsi="FangSong" w:eastAsia="FangSong" w:cs="FangSong"/>
          <w:color w:val="000000" w:themeColor="text1"/>
          <w:highlight w:val="none"/>
          <w14:textFill>
            <w14:solidFill>
              <w14:schemeClr w14:val="tx1"/>
            </w14:solidFill>
          </w14:textFill>
        </w:rPr>
      </w:pPr>
      <w:r>
        <w:rPr>
          <w:rFonts w:hint="eastAsia" w:ascii="FangSong" w:hAnsi="FangSong" w:eastAsia="FangSong" w:cs="FangSong"/>
          <w:color w:val="000000" w:themeColor="text1"/>
          <w:highlight w:val="none"/>
          <w14:textFill>
            <w14:solidFill>
              <w14:schemeClr w14:val="tx1"/>
            </w14:solidFill>
          </w14:textFill>
        </w:rPr>
        <w:t xml:space="preserve">合同编号：                           </w:t>
      </w:r>
    </w:p>
    <w:p w14:paraId="3C7448A9">
      <w:pPr>
        <w:ind w:right="0" w:rightChars="0"/>
        <w:rPr>
          <w:rFonts w:hint="eastAsia" w:ascii="FangSong" w:hAnsi="FangSong" w:eastAsia="FangSong" w:cs="FangSong"/>
          <w:color w:val="000000" w:themeColor="text1"/>
          <w:highlight w:val="none"/>
          <w14:textFill>
            <w14:solidFill>
              <w14:schemeClr w14:val="tx1"/>
            </w14:solidFill>
          </w14:textFill>
        </w:rPr>
      </w:pPr>
    </w:p>
    <w:tbl>
      <w:tblPr>
        <w:tblStyle w:val="15"/>
        <w:tblW w:w="5136"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65"/>
      </w:tblGrid>
      <w:tr w14:paraId="09E2D3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5000" w:type="pct"/>
            <w:tcBorders>
              <w:tl2br w:val="nil"/>
              <w:tr2bl w:val="nil"/>
            </w:tcBorders>
            <w:noWrap/>
            <w:tcMar>
              <w:top w:w="15" w:type="dxa"/>
              <w:left w:w="15" w:type="dxa"/>
              <w:right w:w="15" w:type="dxa"/>
            </w:tcMar>
            <w:vAlign w:val="center"/>
          </w:tcPr>
          <w:p w14:paraId="3483F9C3">
            <w:pPr>
              <w:ind w:right="0" w:rightChars="0"/>
              <w:rPr>
                <w:rFonts w:hint="eastAsia" w:ascii="FangSong" w:hAnsi="FangSong" w:eastAsia="FangSong" w:cs="FangSong"/>
                <w:color w:val="000000" w:themeColor="text1"/>
                <w:sz w:val="22"/>
                <w:szCs w:val="22"/>
                <w:highlight w:val="none"/>
                <w14:textFill>
                  <w14:solidFill>
                    <w14:schemeClr w14:val="tx1"/>
                  </w14:solidFill>
                </w14:textFill>
              </w:rPr>
            </w:pPr>
          </w:p>
          <w:p w14:paraId="69984CED">
            <w:pPr>
              <w:spacing w:line="480" w:lineRule="auto"/>
              <w:ind w:right="0" w:rightChars="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b/>
                <w:bCs/>
                <w:color w:val="000000" w:themeColor="text1"/>
                <w:sz w:val="22"/>
                <w:szCs w:val="22"/>
                <w:highlight w:val="none"/>
                <w14:textFill>
                  <w14:solidFill>
                    <w14:schemeClr w14:val="tx1"/>
                  </w14:solidFill>
                </w14:textFill>
              </w:rPr>
              <w:t>致：（</w:t>
            </w:r>
            <w:r>
              <w:rPr>
                <w:rFonts w:hint="eastAsia" w:ascii="FangSong" w:hAnsi="FangSong" w:eastAsia="FangSong" w:cs="FangSong"/>
                <w:b/>
                <w:bCs/>
                <w:color w:val="000000" w:themeColor="text1"/>
                <w:sz w:val="22"/>
                <w:szCs w:val="22"/>
                <w:highlight w:val="none"/>
                <w:lang w:val="en-US" w:eastAsia="zh-CN"/>
                <w14:textFill>
                  <w14:solidFill>
                    <w14:schemeClr w14:val="tx1"/>
                  </w14:solidFill>
                </w14:textFill>
              </w:rPr>
              <w:t>分包单位全称</w:t>
            </w:r>
            <w:r>
              <w:rPr>
                <w:rFonts w:hint="eastAsia" w:ascii="FangSong" w:hAnsi="FangSong" w:eastAsia="FangSong" w:cs="FangSong"/>
                <w:b/>
                <w:bCs/>
                <w:color w:val="000000" w:themeColor="text1"/>
                <w:sz w:val="22"/>
                <w:szCs w:val="22"/>
                <w:highlight w:val="none"/>
                <w14:textFill>
                  <w14:solidFill>
                    <w14:schemeClr w14:val="tx1"/>
                  </w14:solidFill>
                </w14:textFill>
              </w:rPr>
              <w:t>）</w:t>
            </w:r>
            <w:r>
              <w:rPr>
                <w:rFonts w:hint="eastAsia" w:ascii="FangSong" w:hAnsi="FangSong" w:eastAsia="FangSong" w:cs="FangSong"/>
                <w:color w:val="000000" w:themeColor="text1"/>
                <w:sz w:val="22"/>
                <w:szCs w:val="22"/>
                <w:highlight w:val="none"/>
                <w14:textFill>
                  <w14:solidFill>
                    <w14:schemeClr w14:val="tx1"/>
                  </w14:solidFill>
                </w14:textFill>
              </w:rPr>
              <w:t xml:space="preserve"> </w:t>
            </w:r>
          </w:p>
          <w:p w14:paraId="62376CB4">
            <w:pPr>
              <w:spacing w:line="480" w:lineRule="auto"/>
              <w:ind w:right="0" w:rightChars="0" w:firstLine="440"/>
              <w:rPr>
                <w:rFonts w:hint="eastAsia" w:ascii="FangSong" w:hAnsi="FangSong" w:eastAsia="FangSong" w:cs="FangSong"/>
                <w:color w:val="000000" w:themeColor="text1"/>
                <w:sz w:val="22"/>
                <w:szCs w:val="22"/>
                <w:highlight w:val="none"/>
                <w:u w:val="singl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你方</w:t>
            </w: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承接的</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X X </w:t>
            </w: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项目</w:t>
            </w:r>
            <w:r>
              <w:rPr>
                <w:rFonts w:hint="eastAsia" w:ascii="FangSong" w:hAnsi="FangSong" w:eastAsia="FangSong" w:cs="FangSong"/>
                <w:color w:val="000000" w:themeColor="text1"/>
                <w:sz w:val="22"/>
                <w:szCs w:val="22"/>
                <w:highlight w:val="none"/>
                <w14:textFill>
                  <w14:solidFill>
                    <w14:schemeClr w14:val="tx1"/>
                  </w14:solidFill>
                </w14:textFill>
              </w:rPr>
              <w:t>工程</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X X </w:t>
            </w:r>
            <w:r>
              <w:rPr>
                <w:rFonts w:hint="eastAsia" w:ascii="FangSong" w:hAnsi="FangSong" w:eastAsia="FangSong" w:cs="FangSong"/>
                <w:color w:val="000000" w:themeColor="text1"/>
                <w:sz w:val="22"/>
                <w:szCs w:val="22"/>
                <w:highlight w:val="none"/>
                <w:u w:val="none"/>
                <w:lang w:val="en-US" w:eastAsia="zh-CN"/>
                <w14:textFill>
                  <w14:solidFill>
                    <w14:schemeClr w14:val="tx1"/>
                  </w14:solidFill>
                </w14:textFill>
              </w:rPr>
              <w:t>分部/项</w:t>
            </w:r>
            <w:r>
              <w:rPr>
                <w:rFonts w:hint="eastAsia" w:ascii="FangSong" w:hAnsi="FangSong" w:eastAsia="FangSong" w:cs="FangSong"/>
                <w:color w:val="000000" w:themeColor="text1"/>
                <w:sz w:val="22"/>
                <w:szCs w:val="22"/>
                <w:highlight w:val="none"/>
                <w:lang w:val="en-US" w:eastAsia="zh-CN"/>
                <w14:textFill>
                  <w14:solidFill>
                    <w14:schemeClr w14:val="tx1"/>
                  </w14:solidFill>
                </w14:textFill>
              </w:rPr>
              <w:t>工程经审查，已具备</w:t>
            </w:r>
            <w:r>
              <w:rPr>
                <w:rFonts w:hint="eastAsia" w:ascii="FangSong" w:hAnsi="FangSong" w:eastAsia="FangSong" w:cs="FangSong"/>
                <w:color w:val="000000" w:themeColor="text1"/>
                <w:sz w:val="22"/>
                <w:szCs w:val="22"/>
                <w:highlight w:val="none"/>
                <w14:textFill>
                  <w14:solidFill>
                    <w14:schemeClr w14:val="tx1"/>
                  </w14:solidFill>
                </w14:textFill>
              </w:rPr>
              <w:t>施工合同约定的开工条件，</w:t>
            </w:r>
            <w:r>
              <w:rPr>
                <w:rFonts w:hint="eastAsia" w:ascii="FangSong" w:hAnsi="FangSong" w:eastAsia="FangSong" w:cs="FangSong"/>
                <w:color w:val="000000" w:themeColor="text1"/>
                <w:sz w:val="22"/>
                <w:szCs w:val="22"/>
                <w:highlight w:val="none"/>
                <w:lang w:val="en-US" w:eastAsia="zh-CN"/>
                <w14:textFill>
                  <w14:solidFill>
                    <w14:schemeClr w14:val="tx1"/>
                  </w14:solidFill>
                </w14:textFill>
              </w:rPr>
              <w:t>现通知你方正式开工</w:t>
            </w:r>
            <w:r>
              <w:rPr>
                <w:rFonts w:hint="eastAsia" w:ascii="FangSong" w:hAnsi="FangSong" w:eastAsia="FangSong" w:cs="FangSong"/>
                <w:color w:val="000000" w:themeColor="text1"/>
                <w:sz w:val="22"/>
                <w:szCs w:val="22"/>
                <w:highlight w:val="none"/>
                <w14:textFill>
                  <w14:solidFill>
                    <w14:schemeClr w14:val="tx1"/>
                  </w14:solidFill>
                </w14:textFill>
              </w:rPr>
              <w:t>。</w:t>
            </w:r>
          </w:p>
          <w:p w14:paraId="3AAB1148">
            <w:pPr>
              <w:spacing w:line="480" w:lineRule="auto"/>
              <w:ind w:right="0" w:rightChars="0" w:firstLine="44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本开工令确定此合同的实际开工日期为</w:t>
            </w:r>
            <w:r>
              <w:rPr>
                <w:rFonts w:hint="eastAsia" w:ascii="FangSong" w:hAnsi="FangSong" w:eastAsia="FangSong" w:cs="FangSong"/>
                <w:color w:val="000000" w:themeColor="text1"/>
                <w:sz w:val="22"/>
                <w:szCs w:val="22"/>
                <w:highlight w:val="none"/>
                <w:u w:val="single"/>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single"/>
                <w14:textFill>
                  <w14:solidFill>
                    <w14:schemeClr w14:val="tx1"/>
                  </w14:solidFill>
                </w14:textFill>
              </w:rPr>
              <w:t xml:space="preserve"> </w:t>
            </w:r>
            <w:r>
              <w:rPr>
                <w:rFonts w:hint="eastAsia" w:ascii="FangSong" w:hAnsi="FangSong" w:eastAsia="FangSong" w:cs="FangSong"/>
                <w:color w:val="000000" w:themeColor="text1"/>
                <w:sz w:val="22"/>
                <w:szCs w:val="22"/>
                <w:highlight w:val="none"/>
                <w14:textFill>
                  <w14:solidFill>
                    <w14:schemeClr w14:val="tx1"/>
                  </w14:solidFill>
                </w14:textFill>
              </w:rPr>
              <w:t>年</w:t>
            </w:r>
            <w:r>
              <w:rPr>
                <w:rFonts w:hint="eastAsia" w:ascii="FangSong" w:hAnsi="FangSong" w:eastAsia="FangSong" w:cs="FangSong"/>
                <w:color w:val="000000" w:themeColor="text1"/>
                <w:sz w:val="22"/>
                <w:szCs w:val="22"/>
                <w:highlight w:val="none"/>
                <w:u w:val="single"/>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single"/>
                <w14:textFill>
                  <w14:solidFill>
                    <w14:schemeClr w14:val="tx1"/>
                  </w14:solidFill>
                </w14:textFill>
              </w:rPr>
              <w:t xml:space="preserve"> </w:t>
            </w:r>
            <w:r>
              <w:rPr>
                <w:rFonts w:hint="eastAsia" w:ascii="FangSong" w:hAnsi="FangSong" w:eastAsia="FangSong" w:cs="FangSong"/>
                <w:color w:val="000000" w:themeColor="text1"/>
                <w:sz w:val="22"/>
                <w:szCs w:val="22"/>
                <w:highlight w:val="none"/>
                <w14:textFill>
                  <w14:solidFill>
                    <w14:schemeClr w14:val="tx1"/>
                  </w14:solidFill>
                </w14:textFill>
              </w:rPr>
              <w:t>月</w:t>
            </w:r>
            <w:r>
              <w:rPr>
                <w:rFonts w:hint="eastAsia" w:ascii="FangSong" w:hAnsi="FangSong" w:eastAsia="FangSong" w:cs="FangSong"/>
                <w:color w:val="000000" w:themeColor="text1"/>
                <w:sz w:val="22"/>
                <w:szCs w:val="22"/>
                <w:highlight w:val="none"/>
                <w:u w:val="single"/>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single"/>
                <w:lang w:val="en-US" w:eastAsia="zh-CN"/>
                <w14:textFill>
                  <w14:solidFill>
                    <w14:schemeClr w14:val="tx1"/>
                  </w14:solidFill>
                </w14:textFill>
              </w:rPr>
              <w:t xml:space="preserve">  </w:t>
            </w:r>
            <w:r>
              <w:rPr>
                <w:rFonts w:hint="eastAsia" w:ascii="FangSong" w:hAnsi="FangSong" w:eastAsia="FangSong" w:cs="FangSong"/>
                <w:color w:val="000000" w:themeColor="text1"/>
                <w:sz w:val="22"/>
                <w:szCs w:val="22"/>
                <w:highlight w:val="none"/>
                <w:u w:val="single"/>
                <w14:textFill>
                  <w14:solidFill>
                    <w14:schemeClr w14:val="tx1"/>
                  </w14:solidFill>
                </w14:textFill>
              </w:rPr>
              <w:t xml:space="preserve"> </w:t>
            </w:r>
            <w:r>
              <w:rPr>
                <w:rFonts w:hint="eastAsia" w:ascii="FangSong" w:hAnsi="FangSong" w:eastAsia="FangSong" w:cs="FangSong"/>
                <w:color w:val="000000" w:themeColor="text1"/>
                <w:sz w:val="22"/>
                <w:szCs w:val="22"/>
                <w:highlight w:val="none"/>
                <w14:textFill>
                  <w14:solidFill>
                    <w14:schemeClr w14:val="tx1"/>
                  </w14:solidFill>
                </w14:textFill>
              </w:rPr>
              <w:t>日。</w:t>
            </w:r>
          </w:p>
          <w:p w14:paraId="79FACF8A">
            <w:pPr>
              <w:ind w:right="0" w:rightChars="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 xml:space="preserve">                                       </w:t>
            </w:r>
          </w:p>
          <w:p w14:paraId="7ABC3FD4">
            <w:pPr>
              <w:spacing w:line="360" w:lineRule="auto"/>
              <w:ind w:right="0" w:rightChars="0" w:firstLine="3520" w:firstLineChars="160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施工总包单位：</w:t>
            </w:r>
            <w:r>
              <w:rPr>
                <w:rFonts w:hint="eastAsia" w:ascii="FangSong" w:hAnsi="FangSong" w:eastAsia="FangSong" w:cs="FangSong"/>
                <w:color w:val="000000" w:themeColor="text1"/>
                <w:sz w:val="22"/>
                <w:szCs w:val="22"/>
                <w:highlight w:val="none"/>
                <w:lang w:val="en-US" w:eastAsia="zh-CN"/>
                <w14:textFill>
                  <w14:solidFill>
                    <w14:schemeClr w14:val="tx1"/>
                  </w14:solidFill>
                </w14:textFill>
              </w:rPr>
              <w:t>项目</w:t>
            </w:r>
            <w:r>
              <w:rPr>
                <w:rFonts w:hint="eastAsia" w:ascii="FangSong" w:hAnsi="FangSong" w:eastAsia="FangSong" w:cs="FangSong"/>
                <w:color w:val="000000" w:themeColor="text1"/>
                <w:sz w:val="22"/>
                <w:szCs w:val="22"/>
                <w:highlight w:val="none"/>
                <w14:textFill>
                  <w14:solidFill>
                    <w14:schemeClr w14:val="tx1"/>
                  </w14:solidFill>
                </w14:textFill>
              </w:rPr>
              <w:t>（全称及</w:t>
            </w:r>
            <w:r>
              <w:rPr>
                <w:rFonts w:hint="eastAsia" w:ascii="FangSong" w:hAnsi="FangSong" w:eastAsia="FangSong" w:cs="FangSong"/>
                <w:color w:val="000000" w:themeColor="text1"/>
                <w:sz w:val="22"/>
                <w:szCs w:val="22"/>
                <w:highlight w:val="none"/>
                <w:lang w:val="en-US" w:eastAsia="zh-CN"/>
                <w14:textFill>
                  <w14:solidFill>
                    <w14:schemeClr w14:val="tx1"/>
                  </w14:solidFill>
                </w14:textFill>
              </w:rPr>
              <w:t>项目</w:t>
            </w:r>
            <w:r>
              <w:rPr>
                <w:rFonts w:hint="eastAsia" w:ascii="FangSong" w:hAnsi="FangSong" w:eastAsia="FangSong" w:cs="FangSong"/>
                <w:color w:val="000000" w:themeColor="text1"/>
                <w:sz w:val="22"/>
                <w:szCs w:val="22"/>
                <w:highlight w:val="none"/>
                <w14:textFill>
                  <w14:solidFill>
                    <w14:schemeClr w14:val="tx1"/>
                  </w14:solidFill>
                </w14:textFill>
              </w:rPr>
              <w:t>盖章）</w:t>
            </w:r>
          </w:p>
          <w:p w14:paraId="07715722">
            <w:pPr>
              <w:spacing w:line="360" w:lineRule="auto"/>
              <w:ind w:right="0" w:rightChars="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 xml:space="preserve">                                项目负责人：（签名）</w:t>
            </w:r>
          </w:p>
          <w:p w14:paraId="460F823C">
            <w:pPr>
              <w:spacing w:line="360" w:lineRule="auto"/>
              <w:ind w:right="0" w:rightChars="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 xml:space="preserve">                                日      期：      年    月    日</w:t>
            </w:r>
          </w:p>
          <w:p w14:paraId="37940FFA">
            <w:pPr>
              <w:ind w:right="0" w:rightChars="0"/>
              <w:rPr>
                <w:rFonts w:hint="eastAsia" w:ascii="FangSong" w:hAnsi="FangSong" w:eastAsia="FangSong" w:cs="FangSong"/>
                <w:color w:val="000000" w:themeColor="text1"/>
                <w:sz w:val="22"/>
                <w:szCs w:val="22"/>
                <w:highlight w:val="none"/>
                <w14:textFill>
                  <w14:solidFill>
                    <w14:schemeClr w14:val="tx1"/>
                  </w14:solidFill>
                </w14:textFill>
              </w:rPr>
            </w:pPr>
          </w:p>
        </w:tc>
      </w:tr>
      <w:tr w14:paraId="3DFF9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5000" w:type="pct"/>
            <w:tcBorders>
              <w:tl2br w:val="nil"/>
              <w:tr2bl w:val="nil"/>
            </w:tcBorders>
            <w:noWrap/>
            <w:tcMar>
              <w:top w:w="15" w:type="dxa"/>
              <w:left w:w="15" w:type="dxa"/>
              <w:right w:w="15" w:type="dxa"/>
            </w:tcMar>
            <w:vAlign w:val="center"/>
          </w:tcPr>
          <w:p w14:paraId="36CC2B67">
            <w:pPr>
              <w:ind w:right="0" w:rightChars="0"/>
              <w:rPr>
                <w:rFonts w:hint="eastAsia" w:ascii="FangSong" w:hAnsi="FangSong" w:eastAsia="FangSong" w:cs="FangSong"/>
                <w:color w:val="000000" w:themeColor="text1"/>
                <w:sz w:val="22"/>
                <w:szCs w:val="22"/>
                <w:highlight w:val="none"/>
                <w14:textFill>
                  <w14:solidFill>
                    <w14:schemeClr w14:val="tx1"/>
                  </w14:solidFill>
                </w14:textFill>
              </w:rPr>
            </w:pPr>
          </w:p>
          <w:p w14:paraId="26989628">
            <w:pPr>
              <w:pStyle w:val="14"/>
              <w:tabs>
                <w:tab w:val="clear" w:pos="-116"/>
                <w:tab w:val="clear" w:pos="420"/>
              </w:tabs>
              <w:ind w:right="0" w:rightChars="0"/>
              <w:rPr>
                <w:rFonts w:hint="eastAsia" w:ascii="FangSong" w:hAnsi="FangSong" w:eastAsia="FangSong" w:cs="FangSong"/>
                <w:color w:val="000000" w:themeColor="text1"/>
                <w:highlight w:val="none"/>
                <w14:textFill>
                  <w14:solidFill>
                    <w14:schemeClr w14:val="tx1"/>
                  </w14:solidFill>
                </w14:textFill>
              </w:rPr>
            </w:pPr>
          </w:p>
          <w:p w14:paraId="24332D5D">
            <w:pPr>
              <w:ind w:right="0" w:rightChars="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 xml:space="preserve">   今已收到项目的开工令。</w:t>
            </w:r>
          </w:p>
          <w:p w14:paraId="07E29165">
            <w:pPr>
              <w:spacing w:line="360" w:lineRule="auto"/>
              <w:ind w:right="0" w:rightChars="0" w:firstLine="3520" w:firstLineChars="1600"/>
              <w:rPr>
                <w:rFonts w:hint="eastAsia" w:ascii="FangSong" w:hAnsi="FangSong" w:eastAsia="FangSong" w:cs="FangSong"/>
                <w:color w:val="000000" w:themeColor="text1"/>
                <w:sz w:val="22"/>
                <w:szCs w:val="22"/>
                <w:highlight w:val="none"/>
                <w14:textFill>
                  <w14:solidFill>
                    <w14:schemeClr w14:val="tx1"/>
                  </w14:solidFill>
                </w14:textFill>
              </w:rPr>
            </w:pPr>
          </w:p>
          <w:p w14:paraId="7018ECA4">
            <w:pPr>
              <w:pStyle w:val="14"/>
              <w:tabs>
                <w:tab w:val="clear" w:pos="-116"/>
                <w:tab w:val="clear" w:pos="420"/>
              </w:tabs>
              <w:ind w:right="0" w:rightChars="0"/>
              <w:rPr>
                <w:rFonts w:hint="eastAsia" w:ascii="FangSong" w:hAnsi="FangSong" w:eastAsia="FangSong" w:cs="FangSong"/>
                <w:color w:val="000000" w:themeColor="text1"/>
                <w:highlight w:val="none"/>
                <w14:textFill>
                  <w14:solidFill>
                    <w14:schemeClr w14:val="tx1"/>
                  </w14:solidFill>
                </w14:textFill>
              </w:rPr>
            </w:pPr>
          </w:p>
          <w:p w14:paraId="55F803ED">
            <w:pPr>
              <w:spacing w:line="360" w:lineRule="auto"/>
              <w:ind w:right="0" w:rightChars="0" w:firstLine="3520" w:firstLineChars="160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分包单位：（全称及盖章）</w:t>
            </w:r>
          </w:p>
          <w:p w14:paraId="0BAC3B91">
            <w:pPr>
              <w:spacing w:line="360" w:lineRule="auto"/>
              <w:ind w:right="0" w:rightChars="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 xml:space="preserve">                                </w:t>
            </w:r>
            <w:r>
              <w:rPr>
                <w:rFonts w:hint="eastAsia" w:ascii="FangSong" w:hAnsi="FangSong" w:eastAsia="FangSong" w:cs="FangSong"/>
                <w:color w:val="000000" w:themeColor="text1"/>
                <w:sz w:val="22"/>
                <w:szCs w:val="22"/>
                <w:highlight w:val="none"/>
                <w:lang w:val="en-US" w:eastAsia="zh-CN"/>
                <w14:textFill>
                  <w14:solidFill>
                    <w14:schemeClr w14:val="tx1"/>
                  </w14:solidFill>
                </w14:textFill>
              </w:rPr>
              <w:t>现场</w:t>
            </w:r>
            <w:r>
              <w:rPr>
                <w:rFonts w:hint="eastAsia" w:ascii="FangSong" w:hAnsi="FangSong" w:eastAsia="FangSong" w:cs="FangSong"/>
                <w:color w:val="000000" w:themeColor="text1"/>
                <w:sz w:val="22"/>
                <w:szCs w:val="22"/>
                <w:highlight w:val="none"/>
                <w14:textFill>
                  <w14:solidFill>
                    <w14:schemeClr w14:val="tx1"/>
                  </w14:solidFill>
                </w14:textFill>
              </w:rPr>
              <w:t>负责人：（签名）</w:t>
            </w:r>
          </w:p>
          <w:p w14:paraId="2C9D7EA3">
            <w:pPr>
              <w:spacing w:line="360" w:lineRule="auto"/>
              <w:ind w:right="0" w:rightChars="0"/>
              <w:rPr>
                <w:rFonts w:hint="eastAsia" w:ascii="FangSong" w:hAnsi="FangSong" w:eastAsia="FangSong" w:cs="FangSong"/>
                <w:color w:val="000000" w:themeColor="text1"/>
                <w:sz w:val="22"/>
                <w:szCs w:val="22"/>
                <w:highlight w:val="none"/>
                <w14:textFill>
                  <w14:solidFill>
                    <w14:schemeClr w14:val="tx1"/>
                  </w14:solidFill>
                </w14:textFill>
              </w:rPr>
            </w:pPr>
            <w:r>
              <w:rPr>
                <w:rFonts w:hint="eastAsia" w:ascii="FangSong" w:hAnsi="FangSong" w:eastAsia="FangSong" w:cs="FangSong"/>
                <w:color w:val="000000" w:themeColor="text1"/>
                <w:sz w:val="22"/>
                <w:szCs w:val="22"/>
                <w:highlight w:val="none"/>
                <w14:textFill>
                  <w14:solidFill>
                    <w14:schemeClr w14:val="tx1"/>
                  </w14:solidFill>
                </w14:textFill>
              </w:rPr>
              <w:t xml:space="preserve">                                日      期：      年    月    </w:t>
            </w:r>
            <w:r>
              <w:rPr>
                <w:rFonts w:hint="eastAsia" w:ascii="FangSong" w:hAnsi="FangSong" w:eastAsia="FangSong" w:cs="FangSong"/>
                <w:color w:val="000000" w:themeColor="text1"/>
                <w:sz w:val="22"/>
                <w:szCs w:val="22"/>
                <w:highlight w:val="none"/>
                <w:lang w:val="en-US" w:eastAsia="zh-CN"/>
                <w14:textFill>
                  <w14:solidFill>
                    <w14:schemeClr w14:val="tx1"/>
                  </w14:solidFill>
                </w14:textFill>
              </w:rPr>
              <w:t>日</w:t>
            </w:r>
          </w:p>
        </w:tc>
      </w:tr>
    </w:tbl>
    <w:p w14:paraId="5C52FBD5">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6ACA4081">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3FE53A59">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26579B8B">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1DB8BEBC">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05776CD4">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bookmarkStart w:id="384" w:name="_Toc29967"/>
      <w:bookmarkStart w:id="385" w:name="_Toc7395"/>
      <w:bookmarkStart w:id="386" w:name="_Toc25793"/>
      <w:bookmarkStart w:id="387" w:name="_Toc6573"/>
    </w:p>
    <w:p w14:paraId="3F0B380C">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23D54791">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pPr>
    </w:p>
    <w:p w14:paraId="52313EB4">
      <w:pPr>
        <w:keepNext w:val="0"/>
        <w:keepLines w:val="0"/>
        <w:pageBreakBefore w:val="0"/>
        <w:widowControl w:val="0"/>
        <w:kinsoku/>
        <w:wordWrap/>
        <w:overflowPunct/>
        <w:topLinePunct w:val="0"/>
        <w:autoSpaceDE/>
        <w:autoSpaceDN/>
        <w:bidi w:val="0"/>
        <w:adjustRightInd/>
        <w:spacing w:line="240" w:lineRule="auto"/>
        <w:ind w:firstLine="723" w:firstLineChars="200"/>
        <w:jc w:val="right"/>
        <w:textAlignment w:val="auto"/>
        <w:rPr>
          <w:rFonts w:hint="default" w:ascii="FangSong" w:hAnsi="FangSong" w:eastAsia="FangSong" w:cs="FangSong"/>
          <w:b/>
          <w:bCs/>
          <w:color w:val="000000" w:themeColor="text1"/>
          <w:sz w:val="36"/>
          <w:szCs w:val="36"/>
          <w:highlight w:val="none"/>
          <w:lang w:val="en-US" w:eastAsia="zh-CN"/>
          <w14:textFill>
            <w14:solidFill>
              <w14:schemeClr w14:val="tx1"/>
            </w14:solidFill>
          </w14:textFill>
        </w:rPr>
      </w:pPr>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附件</w:t>
      </w:r>
      <w:bookmarkEnd w:id="384"/>
      <w:bookmarkEnd w:id="385"/>
      <w:bookmarkEnd w:id="386"/>
      <w:bookmarkEnd w:id="387"/>
      <w:r>
        <w:rPr>
          <w:rFonts w:hint="eastAsia" w:ascii="FangSong" w:hAnsi="FangSong" w:eastAsia="FangSong" w:cs="FangSong"/>
          <w:b/>
          <w:bCs/>
          <w:color w:val="000000" w:themeColor="text1"/>
          <w:sz w:val="36"/>
          <w:szCs w:val="36"/>
          <w:highlight w:val="none"/>
          <w:lang w:val="en-US" w:eastAsia="zh-CN"/>
          <w14:textFill>
            <w14:solidFill>
              <w14:schemeClr w14:val="tx1"/>
            </w14:solidFill>
          </w14:textFill>
        </w:rPr>
        <w:t>八</w:t>
      </w:r>
    </w:p>
    <w:tbl>
      <w:tblPr>
        <w:tblStyle w:val="15"/>
        <w:tblW w:w="5307" w:type="pct"/>
        <w:jc w:val="center"/>
        <w:tblLayout w:type="fixed"/>
        <w:tblCellMar>
          <w:top w:w="15" w:type="dxa"/>
          <w:left w:w="15" w:type="dxa"/>
          <w:bottom w:w="15" w:type="dxa"/>
          <w:right w:w="15" w:type="dxa"/>
        </w:tblCellMar>
      </w:tblPr>
      <w:tblGrid>
        <w:gridCol w:w="9780"/>
      </w:tblGrid>
      <w:tr w14:paraId="515E5626">
        <w:tblPrEx>
          <w:tblCellMar>
            <w:top w:w="15" w:type="dxa"/>
            <w:left w:w="15" w:type="dxa"/>
            <w:bottom w:w="15" w:type="dxa"/>
            <w:right w:w="15" w:type="dxa"/>
          </w:tblCellMar>
        </w:tblPrEx>
        <w:trPr>
          <w:trHeight w:val="13066" w:hRule="atLeast"/>
          <w:jc w:val="center"/>
        </w:trPr>
        <w:tc>
          <w:tcPr>
            <w:tcW w:w="5000" w:type="pct"/>
            <w:noWrap w:val="0"/>
            <w:vAlign w:val="center"/>
          </w:tcPr>
          <w:p w14:paraId="34992BF3">
            <w:pPr>
              <w:spacing w:before="90" w:line="226" w:lineRule="auto"/>
              <w:ind w:left="3175"/>
              <w:outlineLvl w:val="0"/>
              <w:rPr>
                <w:rFonts w:hint="eastAsia" w:ascii="FangSong" w:hAnsi="FangSong" w:eastAsia="FangSong" w:cs="FangSong"/>
                <w:color w:val="000000" w:themeColor="text1"/>
                <w:sz w:val="31"/>
                <w:szCs w:val="31"/>
                <w:highlight w:val="none"/>
                <w14:textFill>
                  <w14:solidFill>
                    <w14:schemeClr w14:val="tx1"/>
                  </w14:solidFill>
                </w14:textFill>
              </w:rPr>
            </w:pPr>
            <w:bookmarkStart w:id="388" w:name="_Toc32078"/>
            <w:bookmarkStart w:id="389" w:name="_Toc24733"/>
            <w:bookmarkStart w:id="390" w:name="_Toc4496"/>
            <w:bookmarkStart w:id="391" w:name="_Toc11301"/>
            <w:r>
              <w:rPr>
                <w:rFonts w:hint="eastAsia" w:ascii="FangSong" w:hAnsi="FangSong" w:eastAsia="FangSong" w:cs="FangSong"/>
                <w:color w:val="000000" w:themeColor="text1"/>
                <w:spacing w:val="9"/>
                <w:sz w:val="31"/>
                <w:szCs w:val="31"/>
                <w:highlight w:val="none"/>
                <w14:textFill>
                  <w14:solidFill>
                    <w14:schemeClr w14:val="tx1"/>
                  </w14:solidFill>
                </w14:textFill>
              </w:rPr>
              <w:t>分</w:t>
            </w:r>
            <w:r>
              <w:rPr>
                <w:rFonts w:hint="eastAsia" w:ascii="FangSong" w:hAnsi="FangSong" w:eastAsia="FangSong" w:cs="FangSong"/>
                <w:color w:val="000000" w:themeColor="text1"/>
                <w:spacing w:val="7"/>
                <w:sz w:val="31"/>
                <w:szCs w:val="31"/>
                <w:highlight w:val="none"/>
                <w14:textFill>
                  <w14:solidFill>
                    <w14:schemeClr w14:val="tx1"/>
                  </w14:solidFill>
                </w14:textFill>
              </w:rPr>
              <w:t>包签证确认单</w:t>
            </w:r>
            <w:bookmarkEnd w:id="388"/>
            <w:bookmarkEnd w:id="389"/>
            <w:bookmarkEnd w:id="390"/>
            <w:bookmarkEnd w:id="391"/>
          </w:p>
          <w:tbl>
            <w:tblPr>
              <w:tblStyle w:val="28"/>
              <w:tblW w:w="92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74"/>
              <w:gridCol w:w="2513"/>
              <w:gridCol w:w="2204"/>
              <w:gridCol w:w="2668"/>
            </w:tblGrid>
            <w:tr w14:paraId="1CBB67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874" w:type="dxa"/>
                  <w:tcBorders>
                    <w:right w:val="nil"/>
                  </w:tcBorders>
                  <w:noWrap w:val="0"/>
                  <w:vAlign w:val="top"/>
                </w:tcPr>
                <w:p w14:paraId="7A1BF163">
                  <w:pPr>
                    <w:spacing w:before="149" w:line="230" w:lineRule="auto"/>
                    <w:ind w:left="31"/>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7"/>
                      <w:sz w:val="20"/>
                      <w:szCs w:val="20"/>
                      <w:highlight w:val="none"/>
                      <w14:textFill>
                        <w14:solidFill>
                          <w14:schemeClr w14:val="tx1"/>
                        </w14:solidFill>
                      </w14:textFill>
                    </w:rPr>
                    <w:t>工</w:t>
                  </w:r>
                  <w:r>
                    <w:rPr>
                      <w:rFonts w:hint="eastAsia" w:ascii="FangSong" w:hAnsi="FangSong" w:eastAsia="FangSong" w:cs="FangSong"/>
                      <w:color w:val="000000" w:themeColor="text1"/>
                      <w:spacing w:val="4"/>
                      <w:sz w:val="20"/>
                      <w:szCs w:val="20"/>
                      <w:highlight w:val="none"/>
                      <w14:textFill>
                        <w14:solidFill>
                          <w14:schemeClr w14:val="tx1"/>
                        </w14:solidFill>
                      </w14:textFill>
                    </w:rPr>
                    <w:t>程名称：</w:t>
                  </w:r>
                </w:p>
              </w:tc>
              <w:tc>
                <w:tcPr>
                  <w:tcW w:w="7385" w:type="dxa"/>
                  <w:gridSpan w:val="3"/>
                  <w:tcBorders>
                    <w:left w:val="nil"/>
                  </w:tcBorders>
                  <w:noWrap w:val="0"/>
                  <w:vAlign w:val="top"/>
                </w:tcPr>
                <w:p w14:paraId="51577B6F">
                  <w:pPr>
                    <w:spacing w:before="149" w:line="230" w:lineRule="auto"/>
                    <w:ind w:left="2506"/>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10"/>
                      <w:sz w:val="20"/>
                      <w:szCs w:val="20"/>
                      <w:highlight w:val="none"/>
                      <w14:textFill>
                        <w14:solidFill>
                          <w14:schemeClr w14:val="tx1"/>
                        </w14:solidFill>
                      </w14:textFill>
                    </w:rPr>
                    <w:t>分</w:t>
                  </w:r>
                  <w:r>
                    <w:rPr>
                      <w:rFonts w:hint="eastAsia" w:ascii="FangSong" w:hAnsi="FangSong" w:eastAsia="FangSong" w:cs="FangSong"/>
                      <w:color w:val="000000" w:themeColor="text1"/>
                      <w:spacing w:val="6"/>
                      <w:sz w:val="20"/>
                      <w:szCs w:val="20"/>
                      <w:highlight w:val="none"/>
                      <w14:textFill>
                        <w14:solidFill>
                          <w14:schemeClr w14:val="tx1"/>
                        </w14:solidFill>
                      </w14:textFill>
                    </w:rPr>
                    <w:t>包工程名称：</w:t>
                  </w:r>
                </w:p>
              </w:tc>
            </w:tr>
            <w:tr w14:paraId="5DE39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874" w:type="dxa"/>
                  <w:tcBorders>
                    <w:right w:val="nil"/>
                  </w:tcBorders>
                  <w:noWrap w:val="0"/>
                  <w:vAlign w:val="top"/>
                </w:tcPr>
                <w:p w14:paraId="425AE49F">
                  <w:pPr>
                    <w:spacing w:before="125" w:line="230" w:lineRule="auto"/>
                    <w:ind w:left="29"/>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8"/>
                      <w:sz w:val="20"/>
                      <w:szCs w:val="20"/>
                      <w:highlight w:val="none"/>
                      <w14:textFill>
                        <w14:solidFill>
                          <w14:schemeClr w14:val="tx1"/>
                        </w14:solidFill>
                      </w14:textFill>
                    </w:rPr>
                    <w:t>分</w:t>
                  </w:r>
                  <w:r>
                    <w:rPr>
                      <w:rFonts w:hint="eastAsia" w:ascii="FangSong" w:hAnsi="FangSong" w:eastAsia="FangSong" w:cs="FangSong"/>
                      <w:color w:val="000000" w:themeColor="text1"/>
                      <w:spacing w:val="5"/>
                      <w:sz w:val="20"/>
                      <w:szCs w:val="20"/>
                      <w:highlight w:val="none"/>
                      <w14:textFill>
                        <w14:solidFill>
                          <w14:schemeClr w14:val="tx1"/>
                        </w14:solidFill>
                      </w14:textFill>
                    </w:rPr>
                    <w:t>包单位：</w:t>
                  </w:r>
                </w:p>
              </w:tc>
              <w:tc>
                <w:tcPr>
                  <w:tcW w:w="4717" w:type="dxa"/>
                  <w:gridSpan w:val="2"/>
                  <w:tcBorders>
                    <w:left w:val="nil"/>
                    <w:right w:val="nil"/>
                  </w:tcBorders>
                  <w:noWrap w:val="0"/>
                  <w:vAlign w:val="top"/>
                </w:tcPr>
                <w:p w14:paraId="6E8DD492">
                  <w:pPr>
                    <w:spacing w:before="125" w:line="232" w:lineRule="auto"/>
                    <w:ind w:left="2908"/>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6"/>
                      <w:sz w:val="20"/>
                      <w:szCs w:val="20"/>
                      <w:highlight w:val="none"/>
                      <w14:textFill>
                        <w14:solidFill>
                          <w14:schemeClr w14:val="tx1"/>
                        </w14:solidFill>
                      </w14:textFill>
                    </w:rPr>
                    <w:t>填</w:t>
                  </w:r>
                  <w:r>
                    <w:rPr>
                      <w:rFonts w:hint="eastAsia" w:ascii="FangSong" w:hAnsi="FangSong" w:eastAsia="FangSong" w:cs="FangSong"/>
                      <w:color w:val="000000" w:themeColor="text1"/>
                      <w:spacing w:val="5"/>
                      <w:sz w:val="20"/>
                      <w:szCs w:val="20"/>
                      <w:highlight w:val="none"/>
                      <w14:textFill>
                        <w14:solidFill>
                          <w14:schemeClr w14:val="tx1"/>
                        </w14:solidFill>
                      </w14:textFill>
                    </w:rPr>
                    <w:t>表日期：</w:t>
                  </w:r>
                </w:p>
              </w:tc>
              <w:tc>
                <w:tcPr>
                  <w:tcW w:w="2668" w:type="dxa"/>
                  <w:tcBorders>
                    <w:left w:val="nil"/>
                  </w:tcBorders>
                  <w:noWrap w:val="0"/>
                  <w:vAlign w:val="top"/>
                </w:tcPr>
                <w:p w14:paraId="279F3BE6">
                  <w:pPr>
                    <w:spacing w:before="124" w:line="233" w:lineRule="auto"/>
                    <w:ind w:left="633"/>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2"/>
                      <w:sz w:val="20"/>
                      <w:szCs w:val="20"/>
                      <w:highlight w:val="none"/>
                      <w14:textFill>
                        <w14:solidFill>
                          <w14:schemeClr w14:val="tx1"/>
                        </w14:solidFill>
                      </w14:textFill>
                    </w:rPr>
                    <w:t>编号</w:t>
                  </w:r>
                  <w:r>
                    <w:rPr>
                      <w:rFonts w:hint="eastAsia" w:ascii="FangSong" w:hAnsi="FangSong" w:eastAsia="FangSong" w:cs="FangSong"/>
                      <w:color w:val="000000" w:themeColor="text1"/>
                      <w:spacing w:val="1"/>
                      <w:sz w:val="20"/>
                      <w:szCs w:val="20"/>
                      <w:highlight w:val="none"/>
                      <w14:textFill>
                        <w14:solidFill>
                          <w14:schemeClr w14:val="tx1"/>
                        </w14:solidFill>
                      </w14:textFill>
                    </w:rPr>
                    <w:t>：</w:t>
                  </w:r>
                </w:p>
              </w:tc>
            </w:tr>
            <w:tr w14:paraId="458D5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9259" w:type="dxa"/>
                  <w:gridSpan w:val="4"/>
                  <w:noWrap w:val="0"/>
                  <w:vAlign w:val="top"/>
                </w:tcPr>
                <w:p w14:paraId="4BF96742">
                  <w:pPr>
                    <w:spacing w:before="67" w:line="230" w:lineRule="auto"/>
                    <w:ind w:left="677"/>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7"/>
                      <w:sz w:val="20"/>
                      <w:szCs w:val="20"/>
                      <w:highlight w:val="none"/>
                      <w14:textFill>
                        <w14:solidFill>
                          <w14:schemeClr w14:val="tx1"/>
                        </w14:solidFill>
                      </w14:textFill>
                    </w:rPr>
                    <w:t xml:space="preserve">□减少项目       </w:t>
                  </w:r>
                  <w:r>
                    <w:rPr>
                      <w:rFonts w:hint="eastAsia" w:ascii="FangSong" w:hAnsi="FangSong" w:eastAsia="FangSong" w:cs="FangSong"/>
                      <w:color w:val="000000" w:themeColor="text1"/>
                      <w:spacing w:val="7"/>
                      <w:sz w:val="20"/>
                      <w:szCs w:val="20"/>
                      <w:highlight w:val="none"/>
                      <w:lang w:eastAsia="zh-CN"/>
                      <w14:textFill>
                        <w14:solidFill>
                          <w14:schemeClr w14:val="tx1"/>
                        </w14:solidFill>
                      </w14:textFill>
                    </w:rPr>
                    <w:t>□</w:t>
                  </w:r>
                  <w:r>
                    <w:rPr>
                      <w:rFonts w:hint="eastAsia" w:ascii="FangSong" w:hAnsi="FangSong" w:eastAsia="FangSong" w:cs="FangSong"/>
                      <w:color w:val="000000" w:themeColor="text1"/>
                      <w:spacing w:val="7"/>
                      <w:sz w:val="20"/>
                      <w:szCs w:val="20"/>
                      <w:highlight w:val="none"/>
                      <w14:textFill>
                        <w14:solidFill>
                          <w14:schemeClr w14:val="tx1"/>
                        </w14:solidFill>
                      </w14:textFill>
                    </w:rPr>
                    <w:t>增加项目    □变更     □点工    □机械台班     □</w:t>
                  </w:r>
                  <w:r>
                    <w:rPr>
                      <w:rFonts w:hint="eastAsia" w:ascii="FangSong" w:hAnsi="FangSong" w:eastAsia="FangSong" w:cs="FangSong"/>
                      <w:color w:val="000000" w:themeColor="text1"/>
                      <w:spacing w:val="6"/>
                      <w:sz w:val="20"/>
                      <w:szCs w:val="20"/>
                      <w:highlight w:val="none"/>
                      <w14:textFill>
                        <w14:solidFill>
                          <w14:schemeClr w14:val="tx1"/>
                        </w14:solidFill>
                      </w14:textFill>
                    </w:rPr>
                    <w:t>其</w:t>
                  </w:r>
                  <w:r>
                    <w:rPr>
                      <w:rFonts w:hint="eastAsia" w:ascii="FangSong" w:hAnsi="FangSong" w:eastAsia="FangSong" w:cs="FangSong"/>
                      <w:color w:val="000000" w:themeColor="text1"/>
                      <w:sz w:val="20"/>
                      <w:szCs w:val="20"/>
                      <w:highlight w:val="none"/>
                      <w14:textFill>
                        <w14:solidFill>
                          <w14:schemeClr w14:val="tx1"/>
                        </w14:solidFill>
                      </w14:textFill>
                    </w:rPr>
                    <w:t>它</w:t>
                  </w:r>
                </w:p>
              </w:tc>
            </w:tr>
            <w:tr w14:paraId="620B3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1874" w:type="dxa"/>
                  <w:noWrap w:val="0"/>
                  <w:vAlign w:val="top"/>
                </w:tcPr>
                <w:p w14:paraId="50373D3E">
                  <w:pPr>
                    <w:spacing w:before="175" w:line="231" w:lineRule="auto"/>
                    <w:ind w:left="26"/>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8"/>
                      <w:sz w:val="20"/>
                      <w:szCs w:val="20"/>
                      <w:highlight w:val="none"/>
                      <w14:textFill>
                        <w14:solidFill>
                          <w14:schemeClr w14:val="tx1"/>
                        </w14:solidFill>
                      </w14:textFill>
                    </w:rPr>
                    <w:t>施</w:t>
                  </w:r>
                  <w:r>
                    <w:rPr>
                      <w:rFonts w:hint="eastAsia" w:ascii="FangSong" w:hAnsi="FangSong" w:eastAsia="FangSong" w:cs="FangSong"/>
                      <w:color w:val="000000" w:themeColor="text1"/>
                      <w:spacing w:val="6"/>
                      <w:sz w:val="20"/>
                      <w:szCs w:val="20"/>
                      <w:highlight w:val="none"/>
                      <w14:textFill>
                        <w14:solidFill>
                          <w14:schemeClr w14:val="tx1"/>
                        </w14:solidFill>
                      </w14:textFill>
                    </w:rPr>
                    <w:t>工部位</w:t>
                  </w:r>
                </w:p>
              </w:tc>
              <w:tc>
                <w:tcPr>
                  <w:tcW w:w="7385" w:type="dxa"/>
                  <w:gridSpan w:val="3"/>
                  <w:noWrap w:val="0"/>
                  <w:vAlign w:val="top"/>
                </w:tcPr>
                <w:p w14:paraId="778ECFF4">
                  <w:pPr>
                    <w:rPr>
                      <w:rFonts w:hint="eastAsia" w:ascii="FangSong" w:hAnsi="FangSong" w:eastAsia="FangSong" w:cs="FangSong"/>
                      <w:color w:val="000000" w:themeColor="text1"/>
                      <w:sz w:val="22"/>
                      <w:szCs w:val="22"/>
                      <w:highlight w:val="none"/>
                      <w14:textFill>
                        <w14:solidFill>
                          <w14:schemeClr w14:val="tx1"/>
                        </w14:solidFill>
                      </w14:textFill>
                    </w:rPr>
                  </w:pPr>
                </w:p>
              </w:tc>
            </w:tr>
            <w:tr w14:paraId="78605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874" w:type="dxa"/>
                  <w:noWrap w:val="0"/>
                  <w:vAlign w:val="top"/>
                </w:tcPr>
                <w:p w14:paraId="5796215E">
                  <w:pPr>
                    <w:spacing w:before="176" w:line="230" w:lineRule="auto"/>
                    <w:ind w:left="33"/>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10"/>
                      <w:sz w:val="20"/>
                      <w:szCs w:val="20"/>
                      <w:highlight w:val="none"/>
                      <w14:textFill>
                        <w14:solidFill>
                          <w14:schemeClr w14:val="tx1"/>
                        </w14:solidFill>
                      </w14:textFill>
                    </w:rPr>
                    <w:t>费</w:t>
                  </w:r>
                  <w:r>
                    <w:rPr>
                      <w:rFonts w:hint="eastAsia" w:ascii="FangSong" w:hAnsi="FangSong" w:eastAsia="FangSong" w:cs="FangSong"/>
                      <w:color w:val="000000" w:themeColor="text1"/>
                      <w:spacing w:val="6"/>
                      <w:sz w:val="20"/>
                      <w:szCs w:val="20"/>
                      <w:highlight w:val="none"/>
                      <w14:textFill>
                        <w14:solidFill>
                          <w14:schemeClr w14:val="tx1"/>
                        </w14:solidFill>
                      </w14:textFill>
                    </w:rPr>
                    <w:t>用承担单位</w:t>
                  </w:r>
                </w:p>
              </w:tc>
              <w:tc>
                <w:tcPr>
                  <w:tcW w:w="7385" w:type="dxa"/>
                  <w:gridSpan w:val="3"/>
                  <w:noWrap w:val="0"/>
                  <w:vAlign w:val="top"/>
                </w:tcPr>
                <w:p w14:paraId="4E690353">
                  <w:pPr>
                    <w:rPr>
                      <w:rFonts w:hint="eastAsia" w:ascii="FangSong" w:hAnsi="FangSong" w:eastAsia="FangSong" w:cs="FangSong"/>
                      <w:color w:val="000000" w:themeColor="text1"/>
                      <w:sz w:val="22"/>
                      <w:szCs w:val="22"/>
                      <w:highlight w:val="none"/>
                      <w14:textFill>
                        <w14:solidFill>
                          <w14:schemeClr w14:val="tx1"/>
                        </w14:solidFill>
                      </w14:textFill>
                    </w:rPr>
                  </w:pPr>
                </w:p>
              </w:tc>
            </w:tr>
            <w:tr w14:paraId="23F42D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9259" w:type="dxa"/>
                  <w:gridSpan w:val="4"/>
                  <w:noWrap w:val="0"/>
                  <w:vAlign w:val="top"/>
                </w:tcPr>
                <w:p w14:paraId="1D7175FD">
                  <w:pPr>
                    <w:spacing w:before="152" w:line="229" w:lineRule="auto"/>
                    <w:ind w:left="34"/>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4"/>
                      <w:sz w:val="20"/>
                      <w:szCs w:val="20"/>
                      <w:highlight w:val="none"/>
                      <w14:textFill>
                        <w14:solidFill>
                          <w14:schemeClr w14:val="tx1"/>
                        </w14:solidFill>
                      </w14:textFill>
                    </w:rPr>
                    <w:t>与建</w:t>
                  </w:r>
                  <w:r>
                    <w:rPr>
                      <w:rFonts w:hint="eastAsia" w:ascii="FangSong" w:hAnsi="FangSong" w:eastAsia="FangSong" w:cs="FangSong"/>
                      <w:color w:val="000000" w:themeColor="text1"/>
                      <w:spacing w:val="3"/>
                      <w:sz w:val="20"/>
                      <w:szCs w:val="20"/>
                      <w:highlight w:val="none"/>
                      <w14:textFill>
                        <w14:solidFill>
                          <w14:schemeClr w14:val="tx1"/>
                        </w14:solidFill>
                      </w14:textFill>
                    </w:rPr>
                    <w:t>设</w:t>
                  </w:r>
                  <w:r>
                    <w:rPr>
                      <w:rFonts w:hint="eastAsia" w:ascii="FangSong" w:hAnsi="FangSong" w:eastAsia="FangSong" w:cs="FangSong"/>
                      <w:color w:val="000000" w:themeColor="text1"/>
                      <w:spacing w:val="2"/>
                      <w:sz w:val="20"/>
                      <w:szCs w:val="20"/>
                      <w:highlight w:val="none"/>
                      <w14:textFill>
                        <w14:solidFill>
                          <w14:schemeClr w14:val="tx1"/>
                        </w14:solidFill>
                      </w14:textFill>
                    </w:rPr>
                    <w:t xml:space="preserve">单位是否办理签证  </w:t>
                  </w:r>
                  <w:r>
                    <w:rPr>
                      <w:rFonts w:hint="eastAsia" w:ascii="FangSong" w:hAnsi="FangSong" w:eastAsia="FangSong" w:cs="FangSong"/>
                      <w:color w:val="000000" w:themeColor="text1"/>
                      <w:position w:val="-4"/>
                      <w:sz w:val="20"/>
                      <w:szCs w:val="20"/>
                      <w:highlight w:val="none"/>
                      <w14:textFill>
                        <w14:solidFill>
                          <w14:schemeClr w14:val="tx1"/>
                        </w14:solidFill>
                      </w14:textFill>
                    </w:rPr>
                    <w:drawing>
                      <wp:inline distT="0" distB="0" distL="114300" distR="114300">
                        <wp:extent cx="90805" cy="139700"/>
                        <wp:effectExtent l="0" t="0" r="4445" b="13335"/>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0"/>
                                <a:stretch>
                                  <a:fillRect/>
                                </a:stretch>
                              </pic:blipFill>
                              <pic:spPr>
                                <a:xfrm>
                                  <a:off x="0" y="0"/>
                                  <a:ext cx="90805" cy="139700"/>
                                </a:xfrm>
                                <a:prstGeom prst="rect">
                                  <a:avLst/>
                                </a:prstGeom>
                                <a:noFill/>
                                <a:ln>
                                  <a:noFill/>
                                </a:ln>
                              </pic:spPr>
                            </pic:pic>
                          </a:graphicData>
                        </a:graphic>
                      </wp:inline>
                    </w:drawing>
                  </w:r>
                  <w:r>
                    <w:rPr>
                      <w:rFonts w:hint="eastAsia" w:ascii="FangSong" w:hAnsi="FangSong" w:eastAsia="FangSong" w:cs="FangSong"/>
                      <w:color w:val="000000" w:themeColor="text1"/>
                      <w:spacing w:val="2"/>
                      <w:sz w:val="20"/>
                      <w:szCs w:val="20"/>
                      <w:highlight w:val="none"/>
                      <w14:textFill>
                        <w14:solidFill>
                          <w14:schemeClr w14:val="tx1"/>
                        </w14:solidFill>
                      </w14:textFill>
                    </w:rPr>
                    <w:t>是  签证编号：</w:t>
                  </w:r>
                  <w:r>
                    <w:rPr>
                      <w:rFonts w:hint="eastAsia" w:ascii="FangSong" w:hAnsi="FangSong" w:eastAsia="FangSong" w:cs="FangSong"/>
                      <w:color w:val="000000" w:themeColor="text1"/>
                      <w:spacing w:val="2"/>
                      <w:sz w:val="20"/>
                      <w:szCs w:val="20"/>
                      <w:highlight w:val="none"/>
                      <w:u w:val="single" w:color="auto"/>
                      <w14:textFill>
                        <w14:solidFill>
                          <w14:schemeClr w14:val="tx1"/>
                        </w14:solidFill>
                      </w14:textFill>
                    </w:rPr>
                    <w:t xml:space="preserve">                                  </w:t>
                  </w:r>
                  <w:r>
                    <w:rPr>
                      <w:rFonts w:hint="eastAsia" w:ascii="FangSong" w:hAnsi="FangSong" w:eastAsia="FangSong" w:cs="FangSong"/>
                      <w:color w:val="000000" w:themeColor="text1"/>
                      <w:position w:val="-4"/>
                      <w:sz w:val="20"/>
                      <w:szCs w:val="20"/>
                      <w:highlight w:val="none"/>
                      <w14:textFill>
                        <w14:solidFill>
                          <w14:schemeClr w14:val="tx1"/>
                        </w14:solidFill>
                      </w14:textFill>
                    </w:rPr>
                    <w:drawing>
                      <wp:inline distT="0" distB="0" distL="114300" distR="114300">
                        <wp:extent cx="90805" cy="139700"/>
                        <wp:effectExtent l="0" t="0" r="4445" b="13335"/>
                        <wp:docPr id="6" name="图片 2"/>
                        <wp:cNvGraphicFramePr/>
                        <a:graphic xmlns:a="http://schemas.openxmlformats.org/drawingml/2006/main">
                          <a:graphicData uri="http://schemas.openxmlformats.org/drawingml/2006/picture">
                            <pic:pic xmlns:pic="http://schemas.openxmlformats.org/drawingml/2006/picture">
                              <pic:nvPicPr>
                                <pic:cNvPr id="6" name="图片 2"/>
                                <pic:cNvPicPr/>
                              </pic:nvPicPr>
                              <pic:blipFill>
                                <a:blip r:embed="rId10"/>
                                <a:stretch>
                                  <a:fillRect/>
                                </a:stretch>
                              </pic:blipFill>
                              <pic:spPr>
                                <a:xfrm>
                                  <a:off x="0" y="0"/>
                                  <a:ext cx="90805" cy="139700"/>
                                </a:xfrm>
                                <a:prstGeom prst="rect">
                                  <a:avLst/>
                                </a:prstGeom>
                                <a:noFill/>
                                <a:ln>
                                  <a:noFill/>
                                </a:ln>
                              </pic:spPr>
                            </pic:pic>
                          </a:graphicData>
                        </a:graphic>
                      </wp:inline>
                    </w:drawing>
                  </w:r>
                  <w:r>
                    <w:rPr>
                      <w:rFonts w:hint="eastAsia" w:ascii="FangSong" w:hAnsi="FangSong" w:eastAsia="FangSong" w:cs="FangSong"/>
                      <w:color w:val="000000" w:themeColor="text1"/>
                      <w:spacing w:val="2"/>
                      <w:sz w:val="20"/>
                      <w:szCs w:val="20"/>
                      <w:highlight w:val="none"/>
                      <w14:textFill>
                        <w14:solidFill>
                          <w14:schemeClr w14:val="tx1"/>
                        </w14:solidFill>
                      </w14:textFill>
                    </w:rPr>
                    <w:t>否</w:t>
                  </w:r>
                </w:p>
              </w:tc>
            </w:tr>
            <w:tr w14:paraId="281C8D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9259" w:type="dxa"/>
                  <w:gridSpan w:val="4"/>
                  <w:noWrap w:val="0"/>
                  <w:vAlign w:val="top"/>
                </w:tcPr>
                <w:p w14:paraId="57F6DF85">
                  <w:pPr>
                    <w:spacing w:before="48" w:line="231" w:lineRule="auto"/>
                    <w:ind w:left="31"/>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14"/>
                      <w:sz w:val="20"/>
                      <w:szCs w:val="20"/>
                      <w:highlight w:val="none"/>
                      <w14:textFill>
                        <w14:solidFill>
                          <w14:schemeClr w14:val="tx1"/>
                        </w14:solidFill>
                      </w14:textFill>
                    </w:rPr>
                    <w:t>签</w:t>
                  </w:r>
                  <w:r>
                    <w:rPr>
                      <w:rFonts w:hint="eastAsia" w:ascii="FangSong" w:hAnsi="FangSong" w:eastAsia="FangSong" w:cs="FangSong"/>
                      <w:color w:val="000000" w:themeColor="text1"/>
                      <w:spacing w:val="8"/>
                      <w:sz w:val="20"/>
                      <w:szCs w:val="20"/>
                      <w:highlight w:val="none"/>
                      <w14:textFill>
                        <w14:solidFill>
                          <w14:schemeClr w14:val="tx1"/>
                        </w14:solidFill>
                      </w14:textFill>
                    </w:rPr>
                    <w:t>证情况说明 (签证原因、工作内容、完成工程量) ：</w:t>
                  </w:r>
                </w:p>
              </w:tc>
            </w:tr>
            <w:tr w14:paraId="76FC5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4387" w:type="dxa"/>
                  <w:gridSpan w:val="2"/>
                  <w:noWrap w:val="0"/>
                  <w:vAlign w:val="top"/>
                </w:tcPr>
                <w:p w14:paraId="142E4FBF">
                  <w:pPr>
                    <w:spacing w:before="48" w:line="233" w:lineRule="auto"/>
                    <w:ind w:left="1752"/>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6"/>
                      <w:sz w:val="20"/>
                      <w:szCs w:val="20"/>
                      <w:highlight w:val="none"/>
                      <w14:textFill>
                        <w14:solidFill>
                          <w14:schemeClr w14:val="tx1"/>
                        </w14:solidFill>
                      </w14:textFill>
                    </w:rPr>
                    <w:t>分</w:t>
                  </w:r>
                  <w:r>
                    <w:rPr>
                      <w:rFonts w:hint="eastAsia" w:ascii="FangSong" w:hAnsi="FangSong" w:eastAsia="FangSong" w:cs="FangSong"/>
                      <w:color w:val="000000" w:themeColor="text1"/>
                      <w:spacing w:val="4"/>
                      <w:sz w:val="20"/>
                      <w:szCs w:val="20"/>
                      <w:highlight w:val="none"/>
                      <w14:textFill>
                        <w14:solidFill>
                          <w14:schemeClr w14:val="tx1"/>
                        </w14:solidFill>
                      </w14:textFill>
                    </w:rPr>
                    <w:t>包方</w:t>
                  </w:r>
                </w:p>
              </w:tc>
              <w:tc>
                <w:tcPr>
                  <w:tcW w:w="4872" w:type="dxa"/>
                  <w:gridSpan w:val="2"/>
                  <w:noWrap w:val="0"/>
                  <w:vAlign w:val="top"/>
                </w:tcPr>
                <w:p w14:paraId="71B417CF">
                  <w:pPr>
                    <w:spacing w:before="48" w:line="233" w:lineRule="auto"/>
                    <w:ind w:left="1971"/>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6"/>
                      <w:sz w:val="20"/>
                      <w:szCs w:val="20"/>
                      <w:highlight w:val="none"/>
                      <w14:textFill>
                        <w14:solidFill>
                          <w14:schemeClr w14:val="tx1"/>
                        </w14:solidFill>
                      </w14:textFill>
                    </w:rPr>
                    <w:t>承</w:t>
                  </w:r>
                  <w:r>
                    <w:rPr>
                      <w:rFonts w:hint="eastAsia" w:ascii="FangSong" w:hAnsi="FangSong" w:eastAsia="FangSong" w:cs="FangSong"/>
                      <w:color w:val="000000" w:themeColor="text1"/>
                      <w:spacing w:val="5"/>
                      <w:sz w:val="20"/>
                      <w:szCs w:val="20"/>
                      <w:highlight w:val="none"/>
                      <w14:textFill>
                        <w14:solidFill>
                          <w14:schemeClr w14:val="tx1"/>
                        </w14:solidFill>
                      </w14:textFill>
                    </w:rPr>
                    <w:t>包方</w:t>
                  </w:r>
                </w:p>
              </w:tc>
            </w:tr>
            <w:tr w14:paraId="2FC03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4387" w:type="dxa"/>
                  <w:gridSpan w:val="2"/>
                  <w:vMerge w:val="restart"/>
                  <w:tcBorders>
                    <w:bottom w:val="nil"/>
                  </w:tcBorders>
                  <w:noWrap w:val="0"/>
                  <w:vAlign w:val="top"/>
                </w:tcPr>
                <w:p w14:paraId="66FA006E">
                  <w:pPr>
                    <w:spacing w:before="48" w:line="230" w:lineRule="auto"/>
                    <w:ind w:left="29"/>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7"/>
                      <w:sz w:val="20"/>
                      <w:szCs w:val="20"/>
                      <w:highlight w:val="none"/>
                      <w14:textFill>
                        <w14:solidFill>
                          <w14:schemeClr w14:val="tx1"/>
                        </w14:solidFill>
                      </w14:textFill>
                    </w:rPr>
                    <w:t>分包单位确认 (签字盖章) ：</w:t>
                  </w:r>
                </w:p>
              </w:tc>
              <w:tc>
                <w:tcPr>
                  <w:tcW w:w="4872" w:type="dxa"/>
                  <w:gridSpan w:val="2"/>
                  <w:noWrap w:val="0"/>
                  <w:vAlign w:val="top"/>
                </w:tcPr>
                <w:p w14:paraId="257AC6A0">
                  <w:pPr>
                    <w:spacing w:before="49" w:line="232" w:lineRule="auto"/>
                    <w:ind w:left="24"/>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7"/>
                      <w:sz w:val="20"/>
                      <w:szCs w:val="20"/>
                      <w:highlight w:val="none"/>
                      <w14:textFill>
                        <w14:solidFill>
                          <w14:schemeClr w14:val="tx1"/>
                        </w14:solidFill>
                      </w14:textFill>
                    </w:rPr>
                    <w:t>现场施工员意见：</w:t>
                  </w:r>
                </w:p>
                <w:p w14:paraId="0A37FA70">
                  <w:pPr>
                    <w:spacing w:before="279" w:line="232" w:lineRule="auto"/>
                    <w:ind w:left="29"/>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9"/>
                      <w:sz w:val="20"/>
                      <w:szCs w:val="20"/>
                      <w:highlight w:val="none"/>
                      <w14:textFill>
                        <w14:solidFill>
                          <w14:schemeClr w14:val="tx1"/>
                        </w14:solidFill>
                      </w14:textFill>
                    </w:rPr>
                    <w:t>签</w:t>
                  </w:r>
                  <w:r>
                    <w:rPr>
                      <w:rFonts w:hint="eastAsia" w:ascii="FangSong" w:hAnsi="FangSong" w:eastAsia="FangSong" w:cs="FangSong"/>
                      <w:color w:val="000000" w:themeColor="text1"/>
                      <w:spacing w:val="-6"/>
                      <w:sz w:val="20"/>
                      <w:szCs w:val="20"/>
                      <w:highlight w:val="none"/>
                      <w14:textFill>
                        <w14:solidFill>
                          <w14:schemeClr w14:val="tx1"/>
                        </w14:solidFill>
                      </w14:textFill>
                    </w:rPr>
                    <w:t>字：                     日期：</w:t>
                  </w:r>
                </w:p>
              </w:tc>
            </w:tr>
            <w:tr w14:paraId="570F3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3" w:hRule="atLeast"/>
              </w:trPr>
              <w:tc>
                <w:tcPr>
                  <w:tcW w:w="4387" w:type="dxa"/>
                  <w:gridSpan w:val="2"/>
                  <w:vMerge w:val="continue"/>
                  <w:tcBorders>
                    <w:top w:val="nil"/>
                    <w:bottom w:val="nil"/>
                  </w:tcBorders>
                  <w:noWrap w:val="0"/>
                  <w:vAlign w:val="top"/>
                </w:tcPr>
                <w:p w14:paraId="226F9E9A">
                  <w:pPr>
                    <w:rPr>
                      <w:rFonts w:hint="eastAsia" w:ascii="FangSong" w:hAnsi="FangSong" w:eastAsia="FangSong" w:cs="FangSong"/>
                      <w:color w:val="000000" w:themeColor="text1"/>
                      <w:sz w:val="22"/>
                      <w:szCs w:val="22"/>
                      <w:highlight w:val="none"/>
                      <w14:textFill>
                        <w14:solidFill>
                          <w14:schemeClr w14:val="tx1"/>
                        </w14:solidFill>
                      </w14:textFill>
                    </w:rPr>
                  </w:pPr>
                </w:p>
              </w:tc>
              <w:tc>
                <w:tcPr>
                  <w:tcW w:w="4872" w:type="dxa"/>
                  <w:gridSpan w:val="2"/>
                  <w:noWrap w:val="0"/>
                  <w:vAlign w:val="top"/>
                </w:tcPr>
                <w:p w14:paraId="230CE772">
                  <w:pPr>
                    <w:spacing w:before="49" w:line="233" w:lineRule="auto"/>
                    <w:ind w:left="25"/>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7"/>
                      <w:sz w:val="20"/>
                      <w:szCs w:val="20"/>
                      <w:highlight w:val="none"/>
                      <w14:textFill>
                        <w14:solidFill>
                          <w14:schemeClr w14:val="tx1"/>
                        </w14:solidFill>
                      </w14:textFill>
                    </w:rPr>
                    <w:t>项目副经理意见</w:t>
                  </w:r>
                  <w:r>
                    <w:rPr>
                      <w:rFonts w:hint="eastAsia" w:ascii="FangSong" w:hAnsi="FangSong" w:eastAsia="FangSong" w:cs="FangSong"/>
                      <w:color w:val="000000" w:themeColor="text1"/>
                      <w:spacing w:val="6"/>
                      <w:sz w:val="20"/>
                      <w:szCs w:val="20"/>
                      <w:highlight w:val="none"/>
                      <w14:textFill>
                        <w14:solidFill>
                          <w14:schemeClr w14:val="tx1"/>
                        </w14:solidFill>
                      </w14:textFill>
                    </w:rPr>
                    <w:t>：</w:t>
                  </w:r>
                </w:p>
                <w:p w14:paraId="44086C56">
                  <w:pPr>
                    <w:spacing w:before="278" w:line="232" w:lineRule="auto"/>
                    <w:ind w:left="29"/>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9"/>
                      <w:sz w:val="20"/>
                      <w:szCs w:val="20"/>
                      <w:highlight w:val="none"/>
                      <w14:textFill>
                        <w14:solidFill>
                          <w14:schemeClr w14:val="tx1"/>
                        </w14:solidFill>
                      </w14:textFill>
                    </w:rPr>
                    <w:t>签</w:t>
                  </w:r>
                  <w:r>
                    <w:rPr>
                      <w:rFonts w:hint="eastAsia" w:ascii="FangSong" w:hAnsi="FangSong" w:eastAsia="FangSong" w:cs="FangSong"/>
                      <w:color w:val="000000" w:themeColor="text1"/>
                      <w:spacing w:val="-6"/>
                      <w:sz w:val="20"/>
                      <w:szCs w:val="20"/>
                      <w:highlight w:val="none"/>
                      <w14:textFill>
                        <w14:solidFill>
                          <w14:schemeClr w14:val="tx1"/>
                        </w14:solidFill>
                      </w14:textFill>
                    </w:rPr>
                    <w:t>字：                     日期：</w:t>
                  </w:r>
                </w:p>
              </w:tc>
            </w:tr>
            <w:tr w14:paraId="5714D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4387" w:type="dxa"/>
                  <w:gridSpan w:val="2"/>
                  <w:vMerge w:val="continue"/>
                  <w:tcBorders>
                    <w:top w:val="nil"/>
                    <w:bottom w:val="nil"/>
                  </w:tcBorders>
                  <w:noWrap w:val="0"/>
                  <w:vAlign w:val="top"/>
                </w:tcPr>
                <w:p w14:paraId="07131A8A">
                  <w:pPr>
                    <w:rPr>
                      <w:rFonts w:hint="eastAsia" w:ascii="FangSong" w:hAnsi="FangSong" w:eastAsia="FangSong" w:cs="FangSong"/>
                      <w:color w:val="000000" w:themeColor="text1"/>
                      <w:sz w:val="22"/>
                      <w:szCs w:val="22"/>
                      <w:highlight w:val="none"/>
                      <w14:textFill>
                        <w14:solidFill>
                          <w14:schemeClr w14:val="tx1"/>
                        </w14:solidFill>
                      </w14:textFill>
                    </w:rPr>
                  </w:pPr>
                </w:p>
              </w:tc>
              <w:tc>
                <w:tcPr>
                  <w:tcW w:w="4872" w:type="dxa"/>
                  <w:gridSpan w:val="2"/>
                  <w:noWrap w:val="0"/>
                  <w:vAlign w:val="top"/>
                </w:tcPr>
                <w:p w14:paraId="6C319C0B">
                  <w:pPr>
                    <w:spacing w:before="50" w:line="516" w:lineRule="exact"/>
                    <w:ind w:left="25"/>
                    <w:jc w:val="left"/>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12"/>
                      <w:position w:val="24"/>
                      <w:sz w:val="20"/>
                      <w:szCs w:val="20"/>
                      <w:highlight w:val="none"/>
                      <w14:textFill>
                        <w14:solidFill>
                          <w14:schemeClr w14:val="tx1"/>
                        </w14:solidFill>
                      </w14:textFill>
                    </w:rPr>
                    <w:t>技</w:t>
                  </w:r>
                  <w:r>
                    <w:rPr>
                      <w:rFonts w:hint="eastAsia" w:ascii="FangSong" w:hAnsi="FangSong" w:eastAsia="FangSong" w:cs="FangSong"/>
                      <w:color w:val="000000" w:themeColor="text1"/>
                      <w:spacing w:val="8"/>
                      <w:position w:val="24"/>
                      <w:sz w:val="20"/>
                      <w:szCs w:val="20"/>
                      <w:highlight w:val="none"/>
                      <w14:textFill>
                        <w14:solidFill>
                          <w14:schemeClr w14:val="tx1"/>
                        </w14:solidFill>
                      </w14:textFill>
                    </w:rPr>
                    <w:t>术负责人意见(对工作内容及工程量见证)：</w:t>
                  </w:r>
                </w:p>
                <w:p w14:paraId="737CA102">
                  <w:pPr>
                    <w:spacing w:before="1" w:line="231" w:lineRule="auto"/>
                    <w:ind w:left="29"/>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9"/>
                      <w:sz w:val="20"/>
                      <w:szCs w:val="20"/>
                      <w:highlight w:val="none"/>
                      <w14:textFill>
                        <w14:solidFill>
                          <w14:schemeClr w14:val="tx1"/>
                        </w14:solidFill>
                      </w14:textFill>
                    </w:rPr>
                    <w:t>签</w:t>
                  </w:r>
                  <w:r>
                    <w:rPr>
                      <w:rFonts w:hint="eastAsia" w:ascii="FangSong" w:hAnsi="FangSong" w:eastAsia="FangSong" w:cs="FangSong"/>
                      <w:color w:val="000000" w:themeColor="text1"/>
                      <w:spacing w:val="-6"/>
                      <w:sz w:val="20"/>
                      <w:szCs w:val="20"/>
                      <w:highlight w:val="none"/>
                      <w14:textFill>
                        <w14:solidFill>
                          <w14:schemeClr w14:val="tx1"/>
                        </w14:solidFill>
                      </w14:textFill>
                    </w:rPr>
                    <w:t>字：                     日期：</w:t>
                  </w:r>
                </w:p>
              </w:tc>
            </w:tr>
            <w:tr w14:paraId="310E0D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5" w:hRule="atLeast"/>
              </w:trPr>
              <w:tc>
                <w:tcPr>
                  <w:tcW w:w="4387" w:type="dxa"/>
                  <w:gridSpan w:val="2"/>
                  <w:vMerge w:val="continue"/>
                  <w:tcBorders>
                    <w:top w:val="nil"/>
                    <w:bottom w:val="nil"/>
                  </w:tcBorders>
                  <w:noWrap w:val="0"/>
                  <w:vAlign w:val="top"/>
                </w:tcPr>
                <w:p w14:paraId="1D0C489C">
                  <w:pPr>
                    <w:rPr>
                      <w:rFonts w:hint="eastAsia" w:ascii="FangSong" w:hAnsi="FangSong" w:eastAsia="FangSong" w:cs="FangSong"/>
                      <w:color w:val="000000" w:themeColor="text1"/>
                      <w:sz w:val="22"/>
                      <w:szCs w:val="22"/>
                      <w:highlight w:val="none"/>
                      <w14:textFill>
                        <w14:solidFill>
                          <w14:schemeClr w14:val="tx1"/>
                        </w14:solidFill>
                      </w14:textFill>
                    </w:rPr>
                  </w:pPr>
                </w:p>
              </w:tc>
              <w:tc>
                <w:tcPr>
                  <w:tcW w:w="4872" w:type="dxa"/>
                  <w:gridSpan w:val="2"/>
                  <w:noWrap w:val="0"/>
                  <w:vAlign w:val="top"/>
                </w:tcPr>
                <w:p w14:paraId="04321F97">
                  <w:pPr>
                    <w:spacing w:before="49" w:line="231" w:lineRule="auto"/>
                    <w:ind w:left="25"/>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12"/>
                      <w:sz w:val="20"/>
                      <w:szCs w:val="20"/>
                      <w:highlight w:val="none"/>
                      <w14:textFill>
                        <w14:solidFill>
                          <w14:schemeClr w14:val="tx1"/>
                        </w14:solidFill>
                      </w14:textFill>
                    </w:rPr>
                    <w:t>项</w:t>
                  </w:r>
                  <w:r>
                    <w:rPr>
                      <w:rFonts w:hint="eastAsia" w:ascii="FangSong" w:hAnsi="FangSong" w:eastAsia="FangSong" w:cs="FangSong"/>
                      <w:color w:val="000000" w:themeColor="text1"/>
                      <w:spacing w:val="7"/>
                      <w:sz w:val="20"/>
                      <w:szCs w:val="20"/>
                      <w:highlight w:val="none"/>
                      <w14:textFill>
                        <w14:solidFill>
                          <w14:schemeClr w14:val="tx1"/>
                        </w14:solidFill>
                      </w14:textFill>
                    </w:rPr>
                    <w:t>目成本管理员意见：</w:t>
                  </w:r>
                </w:p>
                <w:p w14:paraId="7614203E">
                  <w:pPr>
                    <w:spacing w:before="280" w:line="232" w:lineRule="auto"/>
                    <w:ind w:left="29"/>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9"/>
                      <w:sz w:val="20"/>
                      <w:szCs w:val="20"/>
                      <w:highlight w:val="none"/>
                      <w14:textFill>
                        <w14:solidFill>
                          <w14:schemeClr w14:val="tx1"/>
                        </w14:solidFill>
                      </w14:textFill>
                    </w:rPr>
                    <w:t>签</w:t>
                  </w:r>
                  <w:r>
                    <w:rPr>
                      <w:rFonts w:hint="eastAsia" w:ascii="FangSong" w:hAnsi="FangSong" w:eastAsia="FangSong" w:cs="FangSong"/>
                      <w:color w:val="000000" w:themeColor="text1"/>
                      <w:spacing w:val="-6"/>
                      <w:sz w:val="20"/>
                      <w:szCs w:val="20"/>
                      <w:highlight w:val="none"/>
                      <w14:textFill>
                        <w14:solidFill>
                          <w14:schemeClr w14:val="tx1"/>
                        </w14:solidFill>
                      </w14:textFill>
                    </w:rPr>
                    <w:t>字：                     日期：</w:t>
                  </w:r>
                </w:p>
              </w:tc>
            </w:tr>
            <w:tr w14:paraId="00D8E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1" w:hRule="atLeast"/>
              </w:trPr>
              <w:tc>
                <w:tcPr>
                  <w:tcW w:w="4387" w:type="dxa"/>
                  <w:gridSpan w:val="2"/>
                  <w:vMerge w:val="continue"/>
                  <w:tcBorders>
                    <w:top w:val="nil"/>
                  </w:tcBorders>
                  <w:noWrap w:val="0"/>
                  <w:vAlign w:val="top"/>
                </w:tcPr>
                <w:p w14:paraId="26E68359">
                  <w:pPr>
                    <w:rPr>
                      <w:rFonts w:hint="eastAsia" w:ascii="FangSong" w:hAnsi="FangSong" w:eastAsia="FangSong" w:cs="FangSong"/>
                      <w:color w:val="000000" w:themeColor="text1"/>
                      <w:sz w:val="22"/>
                      <w:szCs w:val="22"/>
                      <w:highlight w:val="none"/>
                      <w14:textFill>
                        <w14:solidFill>
                          <w14:schemeClr w14:val="tx1"/>
                        </w14:solidFill>
                      </w14:textFill>
                    </w:rPr>
                  </w:pPr>
                </w:p>
              </w:tc>
              <w:tc>
                <w:tcPr>
                  <w:tcW w:w="4872" w:type="dxa"/>
                  <w:gridSpan w:val="2"/>
                  <w:noWrap w:val="0"/>
                  <w:vAlign w:val="top"/>
                </w:tcPr>
                <w:p w14:paraId="06C09DE4">
                  <w:pPr>
                    <w:spacing w:before="47" w:line="233" w:lineRule="auto"/>
                    <w:ind w:left="25"/>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9"/>
                      <w:sz w:val="20"/>
                      <w:szCs w:val="20"/>
                      <w:highlight w:val="none"/>
                      <w14:textFill>
                        <w14:solidFill>
                          <w14:schemeClr w14:val="tx1"/>
                        </w14:solidFill>
                      </w14:textFill>
                    </w:rPr>
                    <w:t>项</w:t>
                  </w:r>
                  <w:r>
                    <w:rPr>
                      <w:rFonts w:hint="eastAsia" w:ascii="FangSong" w:hAnsi="FangSong" w:eastAsia="FangSong" w:cs="FangSong"/>
                      <w:color w:val="000000" w:themeColor="text1"/>
                      <w:spacing w:val="6"/>
                      <w:sz w:val="20"/>
                      <w:szCs w:val="20"/>
                      <w:highlight w:val="none"/>
                      <w14:textFill>
                        <w14:solidFill>
                          <w14:schemeClr w14:val="tx1"/>
                        </w14:solidFill>
                      </w14:textFill>
                    </w:rPr>
                    <w:t>目经理意见：</w:t>
                  </w:r>
                </w:p>
                <w:p w14:paraId="1B50A549">
                  <w:pPr>
                    <w:spacing w:before="278" w:line="232" w:lineRule="auto"/>
                    <w:ind w:left="29"/>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9"/>
                      <w:sz w:val="20"/>
                      <w:szCs w:val="20"/>
                      <w:highlight w:val="none"/>
                      <w14:textFill>
                        <w14:solidFill>
                          <w14:schemeClr w14:val="tx1"/>
                        </w14:solidFill>
                      </w14:textFill>
                    </w:rPr>
                    <w:t>签</w:t>
                  </w:r>
                  <w:r>
                    <w:rPr>
                      <w:rFonts w:hint="eastAsia" w:ascii="FangSong" w:hAnsi="FangSong" w:eastAsia="FangSong" w:cs="FangSong"/>
                      <w:color w:val="000000" w:themeColor="text1"/>
                      <w:spacing w:val="-6"/>
                      <w:sz w:val="20"/>
                      <w:szCs w:val="20"/>
                      <w:highlight w:val="none"/>
                      <w14:textFill>
                        <w14:solidFill>
                          <w14:schemeClr w14:val="tx1"/>
                        </w14:solidFill>
                      </w14:textFill>
                    </w:rPr>
                    <w:t>字：                     日期：</w:t>
                  </w:r>
                </w:p>
              </w:tc>
            </w:tr>
            <w:tr w14:paraId="75B18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5" w:hRule="atLeast"/>
              </w:trPr>
              <w:tc>
                <w:tcPr>
                  <w:tcW w:w="9259" w:type="dxa"/>
                  <w:gridSpan w:val="4"/>
                  <w:noWrap w:val="0"/>
                  <w:vAlign w:val="top"/>
                </w:tcPr>
                <w:p w14:paraId="51558BC7">
                  <w:pPr>
                    <w:spacing w:before="49" w:line="231" w:lineRule="auto"/>
                    <w:ind w:left="32"/>
                    <w:rPr>
                      <w:rFonts w:hint="eastAsia" w:ascii="FangSong" w:hAnsi="FangSong" w:eastAsia="FangSong" w:cs="FangSong"/>
                      <w:color w:val="000000" w:themeColor="text1"/>
                      <w:spacing w:val="8"/>
                      <w:sz w:val="20"/>
                      <w:szCs w:val="20"/>
                      <w:highlight w:val="none"/>
                      <w14:textFill>
                        <w14:solidFill>
                          <w14:schemeClr w14:val="tx1"/>
                        </w14:solidFill>
                      </w14:textFill>
                    </w:rPr>
                  </w:pPr>
                  <w:r>
                    <w:rPr>
                      <w:rFonts w:hint="eastAsia" w:ascii="FangSong" w:hAnsi="FangSong" w:eastAsia="FangSong" w:cs="FangSong"/>
                      <w:color w:val="000000" w:themeColor="text1"/>
                      <w:spacing w:val="13"/>
                      <w:sz w:val="20"/>
                      <w:szCs w:val="20"/>
                      <w:highlight w:val="none"/>
                      <w14:textFill>
                        <w14:solidFill>
                          <w14:schemeClr w14:val="tx1"/>
                        </w14:solidFill>
                      </w14:textFill>
                    </w:rPr>
                    <w:t>注</w:t>
                  </w:r>
                  <w:r>
                    <w:rPr>
                      <w:rFonts w:hint="eastAsia" w:ascii="FangSong" w:hAnsi="FangSong" w:eastAsia="FangSong" w:cs="FangSong"/>
                      <w:color w:val="000000" w:themeColor="text1"/>
                      <w:spacing w:val="8"/>
                      <w:sz w:val="20"/>
                      <w:szCs w:val="20"/>
                      <w:highlight w:val="none"/>
                      <w14:textFill>
                        <w14:solidFill>
                          <w14:schemeClr w14:val="tx1"/>
                        </w14:solidFill>
                      </w14:textFill>
                    </w:rPr>
                    <w:t>：</w:t>
                  </w:r>
                </w:p>
                <w:p w14:paraId="744623E2">
                  <w:pPr>
                    <w:spacing w:before="49" w:line="231" w:lineRule="auto"/>
                    <w:ind w:left="32"/>
                    <w:jc w:val="left"/>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8"/>
                      <w:sz w:val="20"/>
                      <w:szCs w:val="20"/>
                      <w:highlight w:val="none"/>
                      <w14:textFill>
                        <w14:solidFill>
                          <w14:schemeClr w14:val="tx1"/>
                        </w14:solidFill>
                      </w14:textFill>
                    </w:rPr>
                    <w:t>1.通知单、工程变更(联系)单、工程量审核表、图像资料(事前、事中、事后)及其它相关依</w:t>
                  </w:r>
                  <w:r>
                    <w:rPr>
                      <w:rFonts w:hint="eastAsia" w:ascii="FangSong" w:hAnsi="FangSong" w:eastAsia="FangSong" w:cs="FangSong"/>
                      <w:color w:val="000000" w:themeColor="text1"/>
                      <w:spacing w:val="12"/>
                      <w:position w:val="4"/>
                      <w:sz w:val="20"/>
                      <w:szCs w:val="20"/>
                      <w:highlight w:val="none"/>
                      <w14:textFill>
                        <w14:solidFill>
                          <w14:schemeClr w14:val="tx1"/>
                        </w14:solidFill>
                      </w14:textFill>
                    </w:rPr>
                    <w:t>据</w:t>
                  </w:r>
                  <w:r>
                    <w:rPr>
                      <w:rFonts w:hint="eastAsia" w:ascii="FangSong" w:hAnsi="FangSong" w:eastAsia="FangSong" w:cs="FangSong"/>
                      <w:color w:val="000000" w:themeColor="text1"/>
                      <w:spacing w:val="9"/>
                      <w:position w:val="4"/>
                      <w:sz w:val="20"/>
                      <w:szCs w:val="20"/>
                      <w:highlight w:val="none"/>
                      <w14:textFill>
                        <w14:solidFill>
                          <w14:schemeClr w14:val="tx1"/>
                        </w14:solidFill>
                      </w14:textFill>
                    </w:rPr>
                    <w:t>附后；一式二份原件，</w:t>
                  </w:r>
                  <w:r>
                    <w:rPr>
                      <w:rFonts w:hint="eastAsia" w:ascii="FangSong" w:hAnsi="FangSong" w:eastAsia="FangSong" w:cs="FangSong"/>
                      <w:color w:val="000000" w:themeColor="text1"/>
                      <w:spacing w:val="9"/>
                      <w:position w:val="4"/>
                      <w:sz w:val="20"/>
                      <w:szCs w:val="20"/>
                      <w:highlight w:val="none"/>
                      <w:lang w:val="en-US" w:eastAsia="zh-CN"/>
                      <w14:textFill>
                        <w14:solidFill>
                          <w14:schemeClr w14:val="tx1"/>
                        </w14:solidFill>
                      </w14:textFill>
                    </w:rPr>
                    <w:t>承包方</w:t>
                  </w:r>
                  <w:r>
                    <w:rPr>
                      <w:rFonts w:hint="eastAsia" w:ascii="FangSong" w:hAnsi="FangSong" w:eastAsia="FangSong" w:cs="FangSong"/>
                      <w:color w:val="000000" w:themeColor="text1"/>
                      <w:spacing w:val="9"/>
                      <w:position w:val="4"/>
                      <w:sz w:val="20"/>
                      <w:szCs w:val="20"/>
                      <w:highlight w:val="none"/>
                      <w14:textFill>
                        <w14:solidFill>
                          <w14:schemeClr w14:val="tx1"/>
                        </w14:solidFill>
                      </w14:textFill>
                    </w:rPr>
                    <w:t>项目成本管理员和分包方各一份。</w:t>
                  </w:r>
                </w:p>
                <w:p w14:paraId="4A8E0965">
                  <w:pPr>
                    <w:spacing w:line="258" w:lineRule="exact"/>
                    <w:ind w:left="0"/>
                    <w:jc w:val="left"/>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15"/>
                      <w:position w:val="1"/>
                      <w:sz w:val="20"/>
                      <w:szCs w:val="20"/>
                      <w:highlight w:val="none"/>
                      <w14:textFill>
                        <w14:solidFill>
                          <w14:schemeClr w14:val="tx1"/>
                        </w14:solidFill>
                      </w14:textFill>
                    </w:rPr>
                    <w:t>2</w:t>
                  </w:r>
                  <w:r>
                    <w:rPr>
                      <w:rFonts w:hint="eastAsia" w:ascii="FangSong" w:hAnsi="FangSong" w:eastAsia="FangSong" w:cs="FangSong"/>
                      <w:color w:val="000000" w:themeColor="text1"/>
                      <w:spacing w:val="8"/>
                      <w:position w:val="1"/>
                      <w:sz w:val="20"/>
                      <w:szCs w:val="20"/>
                      <w:highlight w:val="none"/>
                      <w14:textFill>
                        <w14:solidFill>
                          <w14:schemeClr w14:val="tx1"/>
                        </w14:solidFill>
                      </w14:textFill>
                    </w:rPr>
                    <w:t>.本签证单仅用于确认存在工程变更事宜。</w:t>
                  </w:r>
                </w:p>
                <w:p w14:paraId="089B1C6F">
                  <w:pPr>
                    <w:spacing w:before="129" w:line="386" w:lineRule="auto"/>
                    <w:ind w:left="0" w:right="87" w:firstLine="0"/>
                    <w:jc w:val="left"/>
                    <w:rPr>
                      <w:rFonts w:hint="eastAsia" w:ascii="FangSong" w:hAnsi="FangSong" w:eastAsia="FangSong" w:cs="FangSong"/>
                      <w:color w:val="000000" w:themeColor="text1"/>
                      <w:sz w:val="20"/>
                      <w:szCs w:val="20"/>
                      <w:highlight w:val="none"/>
                      <w14:textFill>
                        <w14:solidFill>
                          <w14:schemeClr w14:val="tx1"/>
                        </w14:solidFill>
                      </w14:textFill>
                    </w:rPr>
                  </w:pPr>
                  <w:r>
                    <w:rPr>
                      <w:rFonts w:hint="eastAsia" w:ascii="FangSong" w:hAnsi="FangSong" w:eastAsia="FangSong" w:cs="FangSong"/>
                      <w:color w:val="000000" w:themeColor="text1"/>
                      <w:spacing w:val="18"/>
                      <w:sz w:val="20"/>
                      <w:szCs w:val="20"/>
                      <w:highlight w:val="none"/>
                      <w14:textFill>
                        <w14:solidFill>
                          <w14:schemeClr w14:val="tx1"/>
                        </w14:solidFill>
                      </w14:textFill>
                    </w:rPr>
                    <w:t>3.</w:t>
                  </w:r>
                  <w:r>
                    <w:rPr>
                      <w:rFonts w:hint="eastAsia" w:ascii="FangSong" w:hAnsi="FangSong" w:eastAsia="FangSong" w:cs="FangSong"/>
                      <w:color w:val="000000" w:themeColor="text1"/>
                      <w:spacing w:val="10"/>
                      <w:sz w:val="20"/>
                      <w:szCs w:val="20"/>
                      <w:highlight w:val="none"/>
                      <w14:textFill>
                        <w14:solidFill>
                          <w14:schemeClr w14:val="tx1"/>
                        </w14:solidFill>
                      </w14:textFill>
                    </w:rPr>
                    <w:t>本</w:t>
                  </w:r>
                  <w:r>
                    <w:rPr>
                      <w:rFonts w:hint="eastAsia" w:ascii="FangSong" w:hAnsi="FangSong" w:eastAsia="FangSong" w:cs="FangSong"/>
                      <w:color w:val="000000" w:themeColor="text1"/>
                      <w:spacing w:val="9"/>
                      <w:sz w:val="20"/>
                      <w:szCs w:val="20"/>
                      <w:highlight w:val="none"/>
                      <w14:textFill>
                        <w14:solidFill>
                          <w14:schemeClr w14:val="tx1"/>
                        </w14:solidFill>
                      </w14:textFill>
                    </w:rPr>
                    <w:t>签证单所述内容为双方对事项发生的签认，本签证单结算价款以分包方主合同工程结算时与</w:t>
                  </w:r>
                  <w:r>
                    <w:rPr>
                      <w:rFonts w:hint="eastAsia" w:ascii="FangSong" w:hAnsi="FangSong" w:eastAsia="FangSong" w:cs="FangSong"/>
                      <w:color w:val="000000" w:themeColor="text1"/>
                      <w:spacing w:val="14"/>
                      <w:sz w:val="20"/>
                      <w:szCs w:val="20"/>
                      <w:highlight w:val="none"/>
                      <w14:textFill>
                        <w14:solidFill>
                          <w14:schemeClr w14:val="tx1"/>
                        </w14:solidFill>
                      </w14:textFill>
                    </w:rPr>
                    <w:t>承</w:t>
                  </w:r>
                  <w:r>
                    <w:rPr>
                      <w:rFonts w:hint="eastAsia" w:ascii="FangSong" w:hAnsi="FangSong" w:eastAsia="FangSong" w:cs="FangSong"/>
                      <w:color w:val="000000" w:themeColor="text1"/>
                      <w:spacing w:val="8"/>
                      <w:sz w:val="20"/>
                      <w:szCs w:val="20"/>
                      <w:highlight w:val="none"/>
                      <w14:textFill>
                        <w14:solidFill>
                          <w14:schemeClr w14:val="tx1"/>
                        </w14:solidFill>
                      </w14:textFill>
                    </w:rPr>
                    <w:t>包</w:t>
                  </w:r>
                  <w:r>
                    <w:rPr>
                      <w:rFonts w:hint="eastAsia" w:ascii="FangSong" w:hAnsi="FangSong" w:eastAsia="FangSong" w:cs="FangSong"/>
                      <w:color w:val="000000" w:themeColor="text1"/>
                      <w:spacing w:val="7"/>
                      <w:sz w:val="20"/>
                      <w:szCs w:val="20"/>
                      <w:highlight w:val="none"/>
                      <w14:textFill>
                        <w14:solidFill>
                          <w14:schemeClr w14:val="tx1"/>
                        </w14:solidFill>
                      </w14:textFill>
                    </w:rPr>
                    <w:t>方共同确认的为准。</w:t>
                  </w:r>
                </w:p>
              </w:tc>
            </w:tr>
          </w:tbl>
          <w:p w14:paraId="25153156">
            <w:pPr>
              <w:widowControl/>
              <w:snapToGrid w:val="0"/>
              <w:spacing w:line="192" w:lineRule="auto"/>
              <w:ind w:left="0" w:leftChars="0" w:firstLine="552" w:firstLineChars="276"/>
              <w:jc w:val="left"/>
              <w:textAlignment w:val="center"/>
              <w:rPr>
                <w:rFonts w:hint="eastAsia" w:ascii="FangSong" w:hAnsi="FangSong" w:eastAsia="FangSong" w:cs="FangSong"/>
                <w:color w:val="000000" w:themeColor="text1"/>
                <w:sz w:val="20"/>
                <w:szCs w:val="20"/>
                <w:highlight w:val="none"/>
                <w14:textFill>
                  <w14:solidFill>
                    <w14:schemeClr w14:val="tx1"/>
                  </w14:solidFill>
                </w14:textFill>
              </w:rPr>
            </w:pPr>
          </w:p>
        </w:tc>
      </w:tr>
    </w:tbl>
    <w:p w14:paraId="0D6B10E5">
      <w:pPr>
        <w:keepNext w:val="0"/>
        <w:keepLines w:val="0"/>
        <w:pageBreakBefore w:val="0"/>
        <w:shd w:val="clear" w:color="auto" w:fill="auto"/>
        <w:wordWrap w:val="0"/>
        <w:overflowPunct/>
        <w:topLinePunct w:val="0"/>
        <w:bidi w:val="0"/>
        <w:snapToGrid w:val="0"/>
        <w:spacing w:line="360" w:lineRule="auto"/>
        <w:ind w:right="-672" w:rightChars="-320"/>
        <w:jc w:val="center"/>
        <w:rPr>
          <w:rFonts w:hint="default"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 xml:space="preserve">                                   附件九</w:t>
      </w:r>
    </w:p>
    <w:p w14:paraId="5036732D">
      <w:pPr>
        <w:pStyle w:val="14"/>
        <w:tabs>
          <w:tab w:val="clear" w:pos="-116"/>
          <w:tab w:val="clear" w:pos="420"/>
        </w:tabs>
        <w:ind w:firstLine="2409" w:firstLineChars="1000"/>
        <w:jc w:val="left"/>
        <w:rPr>
          <w:rFonts w:hint="eastAsia" w:ascii="FangSong" w:hAnsi="FangSong" w:eastAsia="FangSong" w:cs="FangSong"/>
          <w:b/>
          <w:color w:val="000000" w:themeColor="text1"/>
          <w:sz w:val="24"/>
          <w:szCs w:val="24"/>
          <w:highlight w:val="none"/>
          <w:lang w:val="en-US" w:eastAsia="zh-CN"/>
          <w14:textFill>
            <w14:solidFill>
              <w14:schemeClr w14:val="tx1"/>
            </w14:solidFill>
          </w14:textFill>
        </w:rPr>
      </w:pPr>
      <w:r>
        <w:rPr>
          <w:rFonts w:hint="eastAsia" w:ascii="FangSong" w:hAnsi="FangSong" w:eastAsia="FangSong" w:cs="FangSong"/>
          <w:b/>
          <w:color w:val="000000" w:themeColor="text1"/>
          <w:sz w:val="24"/>
          <w:szCs w:val="24"/>
          <w:highlight w:val="none"/>
          <w:lang w:eastAsia="zh-CN"/>
          <w14:textFill>
            <w14:solidFill>
              <w14:schemeClr w14:val="tx1"/>
            </w14:solidFill>
          </w14:textFill>
        </w:rPr>
        <w:t>分项工程</w:t>
      </w:r>
      <w:r>
        <w:rPr>
          <w:rFonts w:hint="eastAsia" w:ascii="FangSong" w:hAnsi="FangSong" w:eastAsia="FangSong" w:cs="FangSong"/>
          <w:b/>
          <w:color w:val="000000" w:themeColor="text1"/>
          <w:sz w:val="24"/>
          <w:szCs w:val="24"/>
          <w:highlight w:val="none"/>
          <w:lang w:val="en-US" w:eastAsia="zh-CN"/>
          <w14:textFill>
            <w14:solidFill>
              <w14:schemeClr w14:val="tx1"/>
            </w14:solidFill>
          </w14:textFill>
        </w:rPr>
        <w:t>/认质认价申报审批表</w:t>
      </w:r>
    </w:p>
    <w:p w14:paraId="1212BED2">
      <w:pPr>
        <w:pStyle w:val="14"/>
        <w:tabs>
          <w:tab w:val="clear" w:pos="-116"/>
          <w:tab w:val="clear" w:pos="420"/>
        </w:tabs>
        <w:ind w:firstLine="2409" w:firstLineChars="1000"/>
        <w:jc w:val="left"/>
        <w:rPr>
          <w:rFonts w:hint="eastAsia" w:ascii="FangSong" w:hAnsi="FangSong" w:eastAsia="FangSong" w:cs="FangSong"/>
          <w:b/>
          <w:color w:val="000000" w:themeColor="text1"/>
          <w:sz w:val="24"/>
          <w:szCs w:val="24"/>
          <w:highlight w:val="none"/>
          <w:lang w:val="en-US" w:eastAsia="zh-CN"/>
          <w14:textFill>
            <w14:solidFill>
              <w14:schemeClr w14:val="tx1"/>
            </w14:solidFill>
          </w14:textFill>
        </w:rPr>
      </w:pPr>
    </w:p>
    <w:p w14:paraId="70FBBEFF">
      <w:pPr>
        <w:pStyle w:val="14"/>
        <w:tabs>
          <w:tab w:val="clear" w:pos="-116"/>
          <w:tab w:val="clear" w:pos="420"/>
        </w:tabs>
        <w:rPr>
          <w:rFonts w:hint="eastAsia" w:ascii="FangSong" w:hAnsi="FangSong" w:eastAsia="FangSong" w:cs="FangSong"/>
          <w:color w:val="000000" w:themeColor="text1"/>
          <w:highlight w:val="none"/>
          <w:lang w:val="en-US" w:eastAsia="zh-CN"/>
          <w14:textFill>
            <w14:solidFill>
              <w14:schemeClr w14:val="tx1"/>
            </w14:solidFill>
          </w14:textFill>
        </w:rPr>
      </w:pPr>
    </w:p>
    <w:tbl>
      <w:tblPr>
        <w:tblStyle w:val="15"/>
        <w:tblW w:w="9276"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66"/>
        <w:gridCol w:w="1073"/>
        <w:gridCol w:w="758"/>
        <w:gridCol w:w="381"/>
        <w:gridCol w:w="1119"/>
        <w:gridCol w:w="1160"/>
        <w:gridCol w:w="377"/>
        <w:gridCol w:w="762"/>
        <w:gridCol w:w="757"/>
        <w:gridCol w:w="382"/>
        <w:gridCol w:w="1141"/>
      </w:tblGrid>
      <w:tr w14:paraId="6D04EE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1366" w:type="dxa"/>
            <w:noWrap w:val="0"/>
            <w:vAlign w:val="center"/>
          </w:tcPr>
          <w:p w14:paraId="10A4C84F">
            <w:pPr>
              <w:jc w:val="cente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标题</w:t>
            </w:r>
          </w:p>
        </w:tc>
        <w:tc>
          <w:tcPr>
            <w:tcW w:w="1831" w:type="dxa"/>
            <w:gridSpan w:val="2"/>
            <w:noWrap w:val="0"/>
            <w:vAlign w:val="center"/>
          </w:tcPr>
          <w:p w14:paraId="450E6116">
            <w:pPr>
              <w:jc w:val="cente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c>
          <w:tcPr>
            <w:tcW w:w="1500" w:type="dxa"/>
            <w:gridSpan w:val="2"/>
            <w:noWrap w:val="0"/>
            <w:vAlign w:val="center"/>
          </w:tcPr>
          <w:p w14:paraId="2D8830A1">
            <w:pPr>
              <w:jc w:val="cente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单号</w:t>
            </w:r>
          </w:p>
        </w:tc>
        <w:tc>
          <w:tcPr>
            <w:tcW w:w="1537" w:type="dxa"/>
            <w:gridSpan w:val="2"/>
            <w:noWrap w:val="0"/>
            <w:vAlign w:val="center"/>
          </w:tcPr>
          <w:p w14:paraId="46984F9A">
            <w:pPr>
              <w:jc w:val="cente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c>
          <w:tcPr>
            <w:tcW w:w="1519" w:type="dxa"/>
            <w:gridSpan w:val="2"/>
            <w:noWrap w:val="0"/>
            <w:vAlign w:val="center"/>
          </w:tcPr>
          <w:p w14:paraId="67847C48">
            <w:pPr>
              <w:jc w:val="cente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提单日期</w:t>
            </w:r>
          </w:p>
        </w:tc>
        <w:tc>
          <w:tcPr>
            <w:tcW w:w="1523" w:type="dxa"/>
            <w:gridSpan w:val="2"/>
            <w:noWrap w:val="0"/>
            <w:vAlign w:val="center"/>
          </w:tcPr>
          <w:p w14:paraId="752AC07E">
            <w:pPr>
              <w:jc w:val="cente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r>
      <w:tr w14:paraId="1EDB2A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471BA85F">
            <w:pPr>
              <w:jc w:val="cente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pPr>
            <w: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t>提单人</w:t>
            </w:r>
          </w:p>
        </w:tc>
        <w:tc>
          <w:tcPr>
            <w:tcW w:w="1073" w:type="dxa"/>
            <w:noWrap w:val="0"/>
            <w:vAlign w:val="center"/>
          </w:tcPr>
          <w:p w14:paraId="6F866CE6">
            <w:pPr>
              <w:jc w:val="cente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pPr>
          </w:p>
        </w:tc>
        <w:tc>
          <w:tcPr>
            <w:tcW w:w="1139" w:type="dxa"/>
            <w:gridSpan w:val="2"/>
            <w:noWrap w:val="0"/>
            <w:vAlign w:val="center"/>
          </w:tcPr>
          <w:p w14:paraId="74111B44">
            <w:pPr>
              <w:jc w:val="cente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pPr>
            <w: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t>提单人工号</w:t>
            </w:r>
          </w:p>
        </w:tc>
        <w:tc>
          <w:tcPr>
            <w:tcW w:w="1119" w:type="dxa"/>
            <w:noWrap w:val="0"/>
            <w:vAlign w:val="center"/>
          </w:tcPr>
          <w:p w14:paraId="7A1578A6">
            <w:pPr>
              <w:jc w:val="cente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pPr>
          </w:p>
        </w:tc>
        <w:tc>
          <w:tcPr>
            <w:tcW w:w="1160" w:type="dxa"/>
            <w:noWrap w:val="0"/>
            <w:vAlign w:val="center"/>
          </w:tcPr>
          <w:p w14:paraId="71F33ADF">
            <w:pPr>
              <w:jc w:val="cente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pPr>
            <w: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t>提单人职位</w:t>
            </w:r>
          </w:p>
        </w:tc>
        <w:tc>
          <w:tcPr>
            <w:tcW w:w="1139" w:type="dxa"/>
            <w:gridSpan w:val="2"/>
            <w:noWrap w:val="0"/>
            <w:vAlign w:val="center"/>
          </w:tcPr>
          <w:p w14:paraId="7F9F03ED">
            <w:pPr>
              <w:jc w:val="cente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pPr>
          </w:p>
        </w:tc>
        <w:tc>
          <w:tcPr>
            <w:tcW w:w="1139" w:type="dxa"/>
            <w:gridSpan w:val="2"/>
            <w:noWrap w:val="0"/>
            <w:vAlign w:val="center"/>
          </w:tcPr>
          <w:p w14:paraId="5473FB70">
            <w:pPr>
              <w:jc w:val="cente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pPr>
            <w:r>
              <w:rPr>
                <w:rFonts w:hint="eastAsia" w:ascii="FangSong" w:hAnsi="FangSong" w:eastAsia="FangSong" w:cs="FangSong"/>
                <w:b w:val="0"/>
                <w:bCs/>
                <w:color w:val="000000" w:themeColor="text1"/>
                <w:sz w:val="16"/>
                <w:szCs w:val="16"/>
                <w:highlight w:val="none"/>
                <w:lang w:eastAsia="zh-CN"/>
                <w14:textFill>
                  <w14:solidFill>
                    <w14:schemeClr w14:val="tx1"/>
                  </w14:solidFill>
                </w14:textFill>
              </w:rPr>
              <w:t>提单人部门</w:t>
            </w:r>
          </w:p>
        </w:tc>
        <w:tc>
          <w:tcPr>
            <w:tcW w:w="1141" w:type="dxa"/>
            <w:noWrap w:val="0"/>
            <w:vAlign w:val="center"/>
          </w:tcPr>
          <w:p w14:paraId="703698BF">
            <w:pPr>
              <w:jc w:val="cente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r>
      <w:tr w14:paraId="6F575C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3029A8D3">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申报类别</w:t>
            </w:r>
          </w:p>
        </w:tc>
        <w:tc>
          <w:tcPr>
            <w:tcW w:w="7910" w:type="dxa"/>
            <w:gridSpan w:val="10"/>
            <w:noWrap w:val="0"/>
            <w:vAlign w:val="center"/>
          </w:tcPr>
          <w:p w14:paraId="29365BDB">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r>
      <w:tr w14:paraId="2CD11D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0E9157D5">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项目名称</w:t>
            </w:r>
          </w:p>
        </w:tc>
        <w:tc>
          <w:tcPr>
            <w:tcW w:w="7910" w:type="dxa"/>
            <w:gridSpan w:val="10"/>
            <w:noWrap w:val="0"/>
            <w:vAlign w:val="center"/>
          </w:tcPr>
          <w:p w14:paraId="7D4166DF">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r>
      <w:tr w14:paraId="281710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3BB612CD">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报价单位</w:t>
            </w:r>
          </w:p>
        </w:tc>
        <w:tc>
          <w:tcPr>
            <w:tcW w:w="7910" w:type="dxa"/>
            <w:gridSpan w:val="10"/>
            <w:noWrap w:val="0"/>
            <w:vAlign w:val="center"/>
          </w:tcPr>
          <w:p w14:paraId="1CB74761">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r>
      <w:tr w14:paraId="577B71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5710F017">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工程类型</w:t>
            </w:r>
          </w:p>
        </w:tc>
        <w:tc>
          <w:tcPr>
            <w:tcW w:w="7910" w:type="dxa"/>
            <w:gridSpan w:val="10"/>
            <w:noWrap w:val="0"/>
            <w:vAlign w:val="center"/>
          </w:tcPr>
          <w:p w14:paraId="7FD3E716">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r>
      <w:tr w14:paraId="259CB4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74B4C692">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工程金额</w:t>
            </w:r>
          </w:p>
        </w:tc>
        <w:tc>
          <w:tcPr>
            <w:tcW w:w="7910" w:type="dxa"/>
            <w:gridSpan w:val="10"/>
            <w:noWrap w:val="0"/>
            <w:vAlign w:val="center"/>
          </w:tcPr>
          <w:p w14:paraId="1C2EE6B2">
            <w:pPr>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p>
        </w:tc>
      </w:tr>
      <w:tr w14:paraId="174169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12" w:hRule="atLeast"/>
        </w:trPr>
        <w:tc>
          <w:tcPr>
            <w:tcW w:w="1366" w:type="dxa"/>
            <w:noWrap w:val="0"/>
            <w:vAlign w:val="center"/>
          </w:tcPr>
          <w:p w14:paraId="59B6D7FD">
            <w:pPr>
              <w:jc w:val="left"/>
              <w:rPr>
                <w:rFonts w:hint="eastAsia" w:ascii="FangSong" w:hAnsi="FangSong" w:eastAsia="FangSong" w:cs="FangSong"/>
                <w:b w:val="0"/>
                <w:bCs/>
                <w:color w:val="000000" w:themeColor="text1"/>
                <w:sz w:val="21"/>
                <w:szCs w:val="21"/>
                <w:highlight w:val="none"/>
                <w14:textFill>
                  <w14:solidFill>
                    <w14:schemeClr w14:val="tx1"/>
                  </w14:solidFill>
                </w14:textFill>
              </w:rPr>
            </w:pPr>
            <w:r>
              <w:rPr>
                <w:rFonts w:hint="eastAsia" w:ascii="FangSong" w:hAnsi="FangSong" w:eastAsia="FangSong" w:cs="FangSong"/>
                <w:b w:val="0"/>
                <w:bCs/>
                <w:color w:val="000000" w:themeColor="text1"/>
                <w:sz w:val="21"/>
                <w:szCs w:val="21"/>
                <w:highlight w:val="none"/>
                <w14:textFill>
                  <w14:solidFill>
                    <w14:schemeClr w14:val="tx1"/>
                  </w14:solidFill>
                </w14:textFill>
              </w:rPr>
              <w:t>分项工程名称、主要工作内容、工程量及难易情况等信息(主合同外工程)</w:t>
            </w:r>
          </w:p>
        </w:tc>
        <w:tc>
          <w:tcPr>
            <w:tcW w:w="7910" w:type="dxa"/>
            <w:gridSpan w:val="10"/>
            <w:noWrap w:val="0"/>
            <w:vAlign w:val="center"/>
          </w:tcPr>
          <w:p w14:paraId="00E0F750">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78480B48">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2D786826">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1A0B31DF">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22063F42">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42229F45">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6EACE319">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15A27A54">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3EE9B32D">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408FA85A">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3DC7243D">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0D0B97BC">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25503621">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35013C75">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6B7DB48A">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2989EAEF">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1D8E8B53">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p w14:paraId="0904A586">
            <w:pPr>
              <w:rPr>
                <w:rFonts w:hint="eastAsia" w:ascii="FangSong" w:hAnsi="FangSong" w:eastAsia="FangSong" w:cs="FangSong"/>
                <w:b w:val="0"/>
                <w:bCs/>
                <w:color w:val="000000" w:themeColor="text1"/>
                <w:sz w:val="21"/>
                <w:szCs w:val="21"/>
                <w:highlight w:val="none"/>
                <w14:textFill>
                  <w14:solidFill>
                    <w14:schemeClr w14:val="tx1"/>
                  </w14:solidFill>
                </w14:textFill>
              </w:rPr>
            </w:pPr>
          </w:p>
          <w:p w14:paraId="31CE7A2B">
            <w:pPr>
              <w:ind w:right="284"/>
              <w:jc w:val="left"/>
              <w:rPr>
                <w:rFonts w:hint="eastAsia" w:ascii="FangSong" w:hAnsi="FangSong" w:eastAsia="FangSong" w:cs="FangSong"/>
                <w:b w:val="0"/>
                <w:bCs/>
                <w:color w:val="000000" w:themeColor="text1"/>
                <w:sz w:val="21"/>
                <w:szCs w:val="21"/>
                <w:highlight w:val="none"/>
                <w14:textFill>
                  <w14:solidFill>
                    <w14:schemeClr w14:val="tx1"/>
                  </w14:solidFill>
                </w14:textFill>
              </w:rPr>
            </w:pPr>
          </w:p>
        </w:tc>
      </w:tr>
      <w:tr w14:paraId="6904A1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4E7D3F0A">
            <w:pPr>
              <w:ind w:left="452" w:hanging="525" w:hangingChars="250"/>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附件</w:t>
            </w:r>
          </w:p>
        </w:tc>
        <w:tc>
          <w:tcPr>
            <w:tcW w:w="7910" w:type="dxa"/>
            <w:gridSpan w:val="10"/>
            <w:noWrap w:val="0"/>
            <w:vAlign w:val="center"/>
          </w:tcPr>
          <w:p w14:paraId="78D343A5">
            <w:pPr>
              <w:ind w:right="284"/>
              <w:jc w:val="left"/>
              <w:rPr>
                <w:rFonts w:hint="eastAsia" w:ascii="FangSong" w:hAnsi="FangSong" w:eastAsia="FangSong" w:cs="FangSong"/>
                <w:b/>
                <w:color w:val="000000" w:themeColor="text1"/>
                <w:sz w:val="21"/>
                <w:szCs w:val="21"/>
                <w:highlight w:val="none"/>
                <w14:textFill>
                  <w14:solidFill>
                    <w14:schemeClr w14:val="tx1"/>
                  </w14:solidFill>
                </w14:textFill>
              </w:rPr>
            </w:pPr>
          </w:p>
        </w:tc>
      </w:tr>
      <w:tr w14:paraId="5F973A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61A15308">
            <w:pPr>
              <w:ind w:left="452" w:hanging="525" w:hangingChars="250"/>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关联流程</w:t>
            </w:r>
          </w:p>
        </w:tc>
        <w:tc>
          <w:tcPr>
            <w:tcW w:w="7910" w:type="dxa"/>
            <w:gridSpan w:val="10"/>
            <w:noWrap w:val="0"/>
            <w:vAlign w:val="center"/>
          </w:tcPr>
          <w:p w14:paraId="341E6367">
            <w:pPr>
              <w:ind w:right="284"/>
              <w:jc w:val="left"/>
              <w:rPr>
                <w:rFonts w:hint="eastAsia" w:ascii="FangSong" w:hAnsi="FangSong" w:eastAsia="FangSong" w:cs="FangSong"/>
                <w:b/>
                <w:color w:val="000000" w:themeColor="text1"/>
                <w:sz w:val="21"/>
                <w:szCs w:val="21"/>
                <w:highlight w:val="none"/>
                <w14:textFill>
                  <w14:solidFill>
                    <w14:schemeClr w14:val="tx1"/>
                  </w14:solidFill>
                </w14:textFill>
              </w:rPr>
            </w:pPr>
          </w:p>
        </w:tc>
      </w:tr>
      <w:tr w14:paraId="409A78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77864BDE">
            <w:pPr>
              <w:ind w:left="452" w:hanging="525" w:hangingChars="250"/>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备注</w:t>
            </w:r>
          </w:p>
        </w:tc>
        <w:tc>
          <w:tcPr>
            <w:tcW w:w="7910" w:type="dxa"/>
            <w:gridSpan w:val="10"/>
            <w:noWrap w:val="0"/>
            <w:vAlign w:val="center"/>
          </w:tcPr>
          <w:p w14:paraId="7BA90BD9">
            <w:pPr>
              <w:ind w:right="284"/>
              <w:jc w:val="left"/>
              <w:rPr>
                <w:rFonts w:hint="eastAsia" w:ascii="FangSong" w:hAnsi="FangSong" w:eastAsia="FangSong" w:cs="FangSong"/>
                <w:b/>
                <w:color w:val="000000" w:themeColor="text1"/>
                <w:sz w:val="21"/>
                <w:szCs w:val="21"/>
                <w:highlight w:val="none"/>
                <w14:textFill>
                  <w14:solidFill>
                    <w14:schemeClr w14:val="tx1"/>
                  </w14:solidFill>
                </w14:textFill>
              </w:rPr>
            </w:pPr>
          </w:p>
        </w:tc>
      </w:tr>
      <w:tr w14:paraId="184007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9276" w:type="dxa"/>
            <w:gridSpan w:val="11"/>
            <w:noWrap w:val="0"/>
            <w:vAlign w:val="center"/>
          </w:tcPr>
          <w:p w14:paraId="5B0C515C">
            <w:pPr>
              <w:ind w:right="284"/>
              <w:jc w:val="center"/>
              <w:rPr>
                <w:rFonts w:hint="eastAsia" w:ascii="FangSong" w:hAnsi="FangSong" w:eastAsia="FangSong" w:cs="FangSong"/>
                <w:b/>
                <w:color w:val="000000" w:themeColor="text1"/>
                <w:sz w:val="21"/>
                <w:szCs w:val="21"/>
                <w:highlight w:val="none"/>
                <w:lang w:val="en-US"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审核</w:t>
            </w:r>
            <w:r>
              <w:rPr>
                <w:rFonts w:hint="eastAsia" w:ascii="FangSong" w:hAnsi="FangSong" w:eastAsia="FangSong" w:cs="FangSong"/>
                <w:b w:val="0"/>
                <w:bCs/>
                <w:color w:val="000000" w:themeColor="text1"/>
                <w:sz w:val="21"/>
                <w:szCs w:val="21"/>
                <w:highlight w:val="none"/>
                <w:lang w:val="en-US" w:eastAsia="zh-CN"/>
                <w14:textFill>
                  <w14:solidFill>
                    <w14:schemeClr w14:val="tx1"/>
                  </w14:solidFill>
                </w14:textFill>
              </w:rPr>
              <w:t>/审批</w:t>
            </w:r>
          </w:p>
        </w:tc>
      </w:tr>
      <w:tr w14:paraId="29C533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6BC27C5C">
            <w:pPr>
              <w:ind w:left="452" w:hanging="525" w:hangingChars="250"/>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申请部门</w:t>
            </w:r>
          </w:p>
        </w:tc>
        <w:tc>
          <w:tcPr>
            <w:tcW w:w="7910" w:type="dxa"/>
            <w:gridSpan w:val="10"/>
            <w:noWrap w:val="0"/>
            <w:vAlign w:val="center"/>
          </w:tcPr>
          <w:p w14:paraId="673A2AE9">
            <w:pPr>
              <w:ind w:right="284"/>
              <w:jc w:val="left"/>
              <w:rPr>
                <w:rFonts w:hint="eastAsia" w:ascii="FangSong" w:hAnsi="FangSong" w:eastAsia="FangSong" w:cs="FangSong"/>
                <w:b/>
                <w:color w:val="000000" w:themeColor="text1"/>
                <w:sz w:val="21"/>
                <w:szCs w:val="21"/>
                <w:highlight w:val="none"/>
                <w14:textFill>
                  <w14:solidFill>
                    <w14:schemeClr w14:val="tx1"/>
                  </w14:solidFill>
                </w14:textFill>
              </w:rPr>
            </w:pPr>
          </w:p>
        </w:tc>
      </w:tr>
      <w:tr w14:paraId="3AF045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5812C74A">
            <w:pPr>
              <w:ind w:left="452" w:hanging="525" w:hangingChars="250"/>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工程部</w:t>
            </w:r>
          </w:p>
        </w:tc>
        <w:tc>
          <w:tcPr>
            <w:tcW w:w="7910" w:type="dxa"/>
            <w:gridSpan w:val="10"/>
            <w:noWrap w:val="0"/>
            <w:vAlign w:val="center"/>
          </w:tcPr>
          <w:p w14:paraId="2CE70D39">
            <w:pPr>
              <w:ind w:right="284"/>
              <w:jc w:val="left"/>
              <w:rPr>
                <w:rFonts w:hint="eastAsia" w:ascii="FangSong" w:hAnsi="FangSong" w:eastAsia="FangSong" w:cs="FangSong"/>
                <w:b/>
                <w:color w:val="000000" w:themeColor="text1"/>
                <w:sz w:val="21"/>
                <w:szCs w:val="21"/>
                <w:highlight w:val="none"/>
                <w14:textFill>
                  <w14:solidFill>
                    <w14:schemeClr w14:val="tx1"/>
                  </w14:solidFill>
                </w14:textFill>
              </w:rPr>
            </w:pPr>
          </w:p>
        </w:tc>
      </w:tr>
      <w:tr w14:paraId="1BD8AD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trPr>
        <w:tc>
          <w:tcPr>
            <w:tcW w:w="1366" w:type="dxa"/>
            <w:noWrap w:val="0"/>
            <w:vAlign w:val="center"/>
          </w:tcPr>
          <w:p w14:paraId="44ED17BD">
            <w:pPr>
              <w:ind w:left="452" w:hanging="525" w:hangingChars="250"/>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成本</w:t>
            </w:r>
            <w:r>
              <w:rPr>
                <w:rFonts w:hint="eastAsia" w:ascii="FangSong" w:hAnsi="FangSong" w:eastAsia="FangSong" w:cs="FangSong"/>
                <w:b w:val="0"/>
                <w:bCs/>
                <w:color w:val="000000" w:themeColor="text1"/>
                <w:sz w:val="21"/>
                <w:szCs w:val="21"/>
                <w:highlight w:val="none"/>
                <w:lang w:val="en-US" w:eastAsia="zh-CN"/>
                <w14:textFill>
                  <w14:solidFill>
                    <w14:schemeClr w14:val="tx1"/>
                  </w14:solidFill>
                </w14:textFill>
              </w:rPr>
              <w:t>管理部</w:t>
            </w:r>
          </w:p>
        </w:tc>
        <w:tc>
          <w:tcPr>
            <w:tcW w:w="7910" w:type="dxa"/>
            <w:gridSpan w:val="10"/>
            <w:noWrap w:val="0"/>
            <w:vAlign w:val="center"/>
          </w:tcPr>
          <w:p w14:paraId="4D1D056B">
            <w:pPr>
              <w:ind w:right="284"/>
              <w:jc w:val="left"/>
              <w:rPr>
                <w:rFonts w:hint="eastAsia" w:ascii="FangSong" w:hAnsi="FangSong" w:eastAsia="FangSong" w:cs="FangSong"/>
                <w:b/>
                <w:color w:val="000000" w:themeColor="text1"/>
                <w:sz w:val="21"/>
                <w:szCs w:val="21"/>
                <w:highlight w:val="none"/>
                <w14:textFill>
                  <w14:solidFill>
                    <w14:schemeClr w14:val="tx1"/>
                  </w14:solidFill>
                </w14:textFill>
              </w:rPr>
            </w:pPr>
          </w:p>
        </w:tc>
      </w:tr>
      <w:tr w14:paraId="44F86C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366" w:type="dxa"/>
            <w:noWrap w:val="0"/>
            <w:vAlign w:val="center"/>
          </w:tcPr>
          <w:p w14:paraId="10BCAD2B">
            <w:pPr>
              <w:ind w:left="452" w:hanging="525" w:hangingChars="250"/>
              <w:jc w:val="left"/>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pPr>
            <w:r>
              <w:rPr>
                <w:rFonts w:hint="eastAsia" w:ascii="FangSong" w:hAnsi="FangSong" w:eastAsia="FangSong" w:cs="FangSong"/>
                <w:b w:val="0"/>
                <w:bCs/>
                <w:color w:val="000000" w:themeColor="text1"/>
                <w:sz w:val="21"/>
                <w:szCs w:val="21"/>
                <w:highlight w:val="none"/>
                <w:lang w:eastAsia="zh-CN"/>
                <w14:textFill>
                  <w14:solidFill>
                    <w14:schemeClr w14:val="tx1"/>
                  </w14:solidFill>
                </w14:textFill>
              </w:rPr>
              <w:t>总经理</w:t>
            </w:r>
          </w:p>
        </w:tc>
        <w:tc>
          <w:tcPr>
            <w:tcW w:w="7910" w:type="dxa"/>
            <w:gridSpan w:val="10"/>
            <w:noWrap w:val="0"/>
            <w:vAlign w:val="center"/>
          </w:tcPr>
          <w:p w14:paraId="1A72DA42">
            <w:pPr>
              <w:ind w:right="284"/>
              <w:jc w:val="left"/>
              <w:rPr>
                <w:rFonts w:hint="eastAsia" w:ascii="FangSong" w:hAnsi="FangSong" w:eastAsia="FangSong" w:cs="FangSong"/>
                <w:b/>
                <w:color w:val="000000" w:themeColor="text1"/>
                <w:sz w:val="21"/>
                <w:szCs w:val="21"/>
                <w:highlight w:val="none"/>
                <w14:textFill>
                  <w14:solidFill>
                    <w14:schemeClr w14:val="tx1"/>
                  </w14:solidFill>
                </w14:textFill>
              </w:rPr>
            </w:pPr>
          </w:p>
        </w:tc>
      </w:tr>
    </w:tbl>
    <w:p w14:paraId="294969EB">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bookmarkStart w:id="392" w:name="_Toc4826"/>
      <w:bookmarkStart w:id="393" w:name="_Toc31438"/>
      <w:bookmarkStart w:id="394" w:name="_Toc12351"/>
      <w:bookmarkStart w:id="395" w:name="_Toc17624"/>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附件十</w:t>
      </w:r>
      <w:bookmarkEnd w:id="392"/>
      <w:bookmarkEnd w:id="393"/>
      <w:bookmarkEnd w:id="394"/>
      <w:bookmarkEnd w:id="395"/>
    </w:p>
    <w:p w14:paraId="77FF522E">
      <w:pPr>
        <w:pStyle w:val="14"/>
        <w:tabs>
          <w:tab w:val="clear" w:pos="-116"/>
          <w:tab w:val="clear" w:pos="420"/>
        </w:tabs>
        <w:ind w:firstLine="2409" w:firstLineChars="1000"/>
        <w:jc w:val="left"/>
        <w:rPr>
          <w:rFonts w:hint="eastAsia" w:ascii="FangSong" w:hAnsi="FangSong" w:eastAsia="FangSong" w:cs="FangSong"/>
          <w:b/>
          <w:color w:val="000000" w:themeColor="text1"/>
          <w:sz w:val="24"/>
          <w:szCs w:val="24"/>
          <w:highlight w:val="none"/>
          <w:lang w:eastAsia="zh-CN"/>
          <w14:textFill>
            <w14:solidFill>
              <w14:schemeClr w14:val="tx1"/>
            </w14:solidFill>
          </w14:textFill>
        </w:rPr>
      </w:pPr>
    </w:p>
    <w:p w14:paraId="490D4E2D">
      <w:pPr>
        <w:widowControl/>
        <w:kinsoku w:val="0"/>
        <w:autoSpaceDE w:val="0"/>
        <w:autoSpaceDN w:val="0"/>
        <w:adjustRightInd w:val="0"/>
        <w:snapToGrid w:val="0"/>
        <w:spacing w:before="60" w:line="226" w:lineRule="auto"/>
        <w:ind w:left="3233"/>
        <w:jc w:val="left"/>
        <w:textAlignment w:val="baseline"/>
        <w:rPr>
          <w:rFonts w:hint="eastAsia" w:ascii="FangSong" w:hAnsi="FangSong" w:eastAsia="FangSong" w:cs="FangSong"/>
          <w:snapToGrid w:val="0"/>
          <w:color w:val="000000" w:themeColor="text1"/>
          <w:spacing w:val="6"/>
          <w:kern w:val="0"/>
          <w:sz w:val="31"/>
          <w:szCs w:val="31"/>
          <w:highlight w:val="none"/>
          <w14:textFill>
            <w14:solidFill>
              <w14:schemeClr w14:val="tx1"/>
            </w14:solidFill>
          </w14:textFill>
        </w:rPr>
      </w:pPr>
      <w:r>
        <w:rPr>
          <w:rFonts w:hint="eastAsia" w:ascii="FangSong" w:hAnsi="FangSong" w:eastAsia="FangSong" w:cs="FangSong"/>
          <w:snapToGrid w:val="0"/>
          <w:color w:val="000000" w:themeColor="text1"/>
          <w:spacing w:val="11"/>
          <w:kern w:val="0"/>
          <w:sz w:val="31"/>
          <w:szCs w:val="31"/>
          <w:highlight w:val="none"/>
          <w14:textFill>
            <w14:solidFill>
              <w14:schemeClr w14:val="tx1"/>
            </w14:solidFill>
          </w14:textFill>
        </w:rPr>
        <w:t>签</w:t>
      </w:r>
      <w:r>
        <w:rPr>
          <w:rFonts w:hint="eastAsia" w:ascii="FangSong" w:hAnsi="FangSong" w:eastAsia="FangSong" w:cs="FangSong"/>
          <w:snapToGrid w:val="0"/>
          <w:color w:val="000000" w:themeColor="text1"/>
          <w:spacing w:val="6"/>
          <w:kern w:val="0"/>
          <w:sz w:val="31"/>
          <w:szCs w:val="31"/>
          <w:highlight w:val="none"/>
          <w14:textFill>
            <w14:solidFill>
              <w14:schemeClr w14:val="tx1"/>
            </w14:solidFill>
          </w14:textFill>
        </w:rPr>
        <w:t>证单分包说明</w:t>
      </w:r>
    </w:p>
    <w:p w14:paraId="6FE4E0AE">
      <w:pPr>
        <w:widowControl/>
        <w:kinsoku w:val="0"/>
        <w:autoSpaceDE w:val="0"/>
        <w:autoSpaceDN w:val="0"/>
        <w:adjustRightInd w:val="0"/>
        <w:snapToGrid w:val="0"/>
        <w:spacing w:before="60" w:line="226" w:lineRule="auto"/>
        <w:ind w:left="3233"/>
        <w:jc w:val="left"/>
        <w:textAlignment w:val="baseline"/>
        <w:rPr>
          <w:rFonts w:hint="eastAsia" w:ascii="FangSong" w:hAnsi="FangSong" w:eastAsia="FangSong" w:cs="FangSong"/>
          <w:snapToGrid w:val="0"/>
          <w:color w:val="000000" w:themeColor="text1"/>
          <w:spacing w:val="6"/>
          <w:kern w:val="0"/>
          <w:sz w:val="31"/>
          <w:szCs w:val="31"/>
          <w:highlight w:val="none"/>
          <w14:textFill>
            <w14:solidFill>
              <w14:schemeClr w14:val="tx1"/>
            </w14:solidFill>
          </w14:textFill>
        </w:rPr>
      </w:pPr>
    </w:p>
    <w:p w14:paraId="35E2BB98">
      <w:pPr>
        <w:widowControl/>
        <w:kinsoku w:val="0"/>
        <w:autoSpaceDE w:val="0"/>
        <w:autoSpaceDN w:val="0"/>
        <w:adjustRightInd w:val="0"/>
        <w:snapToGrid w:val="0"/>
        <w:spacing w:line="193" w:lineRule="exact"/>
        <w:jc w:val="left"/>
        <w:textAlignment w:val="baseline"/>
        <w:rPr>
          <w:rFonts w:hint="eastAsia" w:ascii="FangSong" w:hAnsi="FangSong" w:eastAsia="FangSong" w:cs="FangSong"/>
          <w:snapToGrid w:val="0"/>
          <w:color w:val="000000" w:themeColor="text1"/>
          <w:kern w:val="0"/>
          <w:szCs w:val="21"/>
          <w:highlight w:val="none"/>
          <w14:textFill>
            <w14:solidFill>
              <w14:schemeClr w14:val="tx1"/>
            </w14:solidFill>
          </w14:textFill>
        </w:rPr>
      </w:pPr>
    </w:p>
    <w:tbl>
      <w:tblPr>
        <w:tblStyle w:val="28"/>
        <w:tblW w:w="87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7"/>
        <w:gridCol w:w="4044"/>
        <w:gridCol w:w="993"/>
        <w:gridCol w:w="2327"/>
      </w:tblGrid>
      <w:tr w14:paraId="14E7B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2" w:hRule="atLeast"/>
        </w:trPr>
        <w:tc>
          <w:tcPr>
            <w:tcW w:w="1357" w:type="dxa"/>
            <w:noWrap w:val="0"/>
            <w:vAlign w:val="top"/>
          </w:tcPr>
          <w:p w14:paraId="068634E5">
            <w:pPr>
              <w:widowControl/>
              <w:kinsoku w:val="0"/>
              <w:autoSpaceDE w:val="0"/>
              <w:autoSpaceDN w:val="0"/>
              <w:adjustRightInd w:val="0"/>
              <w:snapToGrid w:val="0"/>
              <w:spacing w:before="149" w:line="229" w:lineRule="auto"/>
              <w:ind w:left="216"/>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6"/>
                <w:kern w:val="0"/>
                <w:sz w:val="23"/>
                <w:szCs w:val="23"/>
                <w:highlight w:val="none"/>
                <w14:textFill>
                  <w14:solidFill>
                    <w14:schemeClr w14:val="tx1"/>
                  </w14:solidFill>
                </w14:textFill>
              </w:rPr>
              <w:t>工</w:t>
            </w:r>
            <w:r>
              <w:rPr>
                <w:rFonts w:hint="eastAsia" w:ascii="FangSong" w:hAnsi="FangSong" w:eastAsia="FangSong" w:cs="FangSong"/>
                <w:snapToGrid w:val="0"/>
                <w:color w:val="000000" w:themeColor="text1"/>
                <w:spacing w:val="4"/>
                <w:kern w:val="0"/>
                <w:sz w:val="23"/>
                <w:szCs w:val="23"/>
                <w:highlight w:val="none"/>
                <w14:textFill>
                  <w14:solidFill>
                    <w14:schemeClr w14:val="tx1"/>
                  </w14:solidFill>
                </w14:textFill>
              </w:rPr>
              <w:t>程名称</w:t>
            </w:r>
          </w:p>
        </w:tc>
        <w:tc>
          <w:tcPr>
            <w:tcW w:w="4044" w:type="dxa"/>
            <w:noWrap w:val="0"/>
            <w:vAlign w:val="top"/>
          </w:tcPr>
          <w:p w14:paraId="5EB1F160">
            <w:pPr>
              <w:widowControl/>
              <w:kinsoku w:val="0"/>
              <w:autoSpaceDE w:val="0"/>
              <w:autoSpaceDN w:val="0"/>
              <w:adjustRightInd w:val="0"/>
              <w:snapToGrid w:val="0"/>
              <w:spacing w:before="148" w:line="232" w:lineRule="auto"/>
              <w:ind w:left="108"/>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6"/>
                <w:kern w:val="0"/>
                <w:sz w:val="23"/>
                <w:szCs w:val="23"/>
                <w:highlight w:val="none"/>
                <w14:textFill>
                  <w14:solidFill>
                    <w14:schemeClr w14:val="tx1"/>
                  </w14:solidFill>
                </w14:textFill>
              </w:rPr>
              <w:t>XX</w:t>
            </w:r>
            <w:r>
              <w:rPr>
                <w:rFonts w:hint="eastAsia" w:ascii="FangSong" w:hAnsi="FangSong" w:eastAsia="FangSong" w:cs="FangSong"/>
                <w:snapToGrid w:val="0"/>
                <w:color w:val="000000" w:themeColor="text1"/>
                <w:spacing w:val="-7"/>
                <w:kern w:val="0"/>
                <w:sz w:val="23"/>
                <w:szCs w:val="23"/>
                <w:highlight w:val="none"/>
                <w14:textFill>
                  <w14:solidFill>
                    <w14:schemeClr w14:val="tx1"/>
                  </w14:solidFill>
                </w14:textFill>
              </w:rPr>
              <w:t xml:space="preserve"> </w:t>
            </w:r>
            <w:r>
              <w:rPr>
                <w:rFonts w:hint="eastAsia" w:ascii="FangSong" w:hAnsi="FangSong" w:eastAsia="FangSong" w:cs="FangSong"/>
                <w:snapToGrid w:val="0"/>
                <w:color w:val="000000" w:themeColor="text1"/>
                <w:spacing w:val="-6"/>
                <w:kern w:val="0"/>
                <w:sz w:val="23"/>
                <w:szCs w:val="23"/>
                <w:highlight w:val="none"/>
                <w14:textFill>
                  <w14:solidFill>
                    <w14:schemeClr w14:val="tx1"/>
                  </w14:solidFill>
                </w14:textFill>
              </w:rPr>
              <w:t>项目</w:t>
            </w:r>
          </w:p>
        </w:tc>
        <w:tc>
          <w:tcPr>
            <w:tcW w:w="993" w:type="dxa"/>
            <w:noWrap w:val="0"/>
            <w:vAlign w:val="top"/>
          </w:tcPr>
          <w:p w14:paraId="2A2AF916">
            <w:pPr>
              <w:widowControl/>
              <w:kinsoku w:val="0"/>
              <w:autoSpaceDE w:val="0"/>
              <w:autoSpaceDN w:val="0"/>
              <w:adjustRightInd w:val="0"/>
              <w:snapToGrid w:val="0"/>
              <w:spacing w:before="149" w:line="229" w:lineRule="auto"/>
              <w:ind w:left="274"/>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单</w:t>
            </w: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号</w:t>
            </w:r>
          </w:p>
        </w:tc>
        <w:tc>
          <w:tcPr>
            <w:tcW w:w="2327" w:type="dxa"/>
            <w:noWrap w:val="0"/>
            <w:vAlign w:val="top"/>
          </w:tcPr>
          <w:p w14:paraId="37553771">
            <w:pPr>
              <w:widowControl/>
              <w:kinsoku w:val="0"/>
              <w:autoSpaceDE w:val="0"/>
              <w:autoSpaceDN w:val="0"/>
              <w:adjustRightInd w:val="0"/>
              <w:snapToGrid w:val="0"/>
              <w:spacing w:before="149" w:line="231" w:lineRule="auto"/>
              <w:ind w:left="111"/>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XX 地块/01</w:t>
            </w:r>
          </w:p>
        </w:tc>
      </w:tr>
      <w:tr w14:paraId="1A59FE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9" w:hRule="atLeast"/>
        </w:trPr>
        <w:tc>
          <w:tcPr>
            <w:tcW w:w="8721" w:type="dxa"/>
            <w:gridSpan w:val="4"/>
            <w:noWrap w:val="0"/>
            <w:vAlign w:val="top"/>
          </w:tcPr>
          <w:p w14:paraId="5B0D6B36">
            <w:pPr>
              <w:widowControl/>
              <w:kinsoku w:val="0"/>
              <w:autoSpaceDE w:val="0"/>
              <w:autoSpaceDN w:val="0"/>
              <w:adjustRightInd w:val="0"/>
              <w:snapToGrid w:val="0"/>
              <w:spacing w:before="35" w:line="231" w:lineRule="auto"/>
              <w:ind w:left="3859"/>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6"/>
                <w:kern w:val="0"/>
                <w:sz w:val="23"/>
                <w:szCs w:val="23"/>
                <w:highlight w:val="none"/>
                <w14:textFill>
                  <w14:solidFill>
                    <w14:schemeClr w14:val="tx1"/>
                  </w14:solidFill>
                </w14:textFill>
              </w:rPr>
              <w:t>说明内</w:t>
            </w: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容</w:t>
            </w:r>
          </w:p>
          <w:p w14:paraId="497D4B9D">
            <w:pPr>
              <w:widowControl/>
              <w:kinsoku w:val="0"/>
              <w:autoSpaceDE w:val="0"/>
              <w:autoSpaceDN w:val="0"/>
              <w:adjustRightInd w:val="0"/>
              <w:snapToGrid w:val="0"/>
              <w:spacing w:before="178" w:line="229" w:lineRule="auto"/>
              <w:ind w:left="125"/>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8"/>
                <w:kern w:val="0"/>
                <w:sz w:val="23"/>
                <w:szCs w:val="23"/>
                <w:highlight w:val="none"/>
                <w14:textFill>
                  <w14:solidFill>
                    <w14:schemeClr w14:val="tx1"/>
                  </w14:solidFill>
                </w14:textFill>
              </w:rPr>
              <w:t>根据甲</w:t>
            </w:r>
            <w:r>
              <w:rPr>
                <w:rFonts w:hint="eastAsia" w:ascii="FangSong" w:hAnsi="FangSong" w:eastAsia="FangSong" w:cs="FangSong"/>
                <w:snapToGrid w:val="0"/>
                <w:color w:val="000000" w:themeColor="text1"/>
                <w:spacing w:val="6"/>
                <w:kern w:val="0"/>
                <w:sz w:val="23"/>
                <w:szCs w:val="23"/>
                <w:highlight w:val="none"/>
                <w14:textFill>
                  <w14:solidFill>
                    <w14:schemeClr w14:val="tx1"/>
                  </w14:solidFill>
                </w14:textFill>
              </w:rPr>
              <w:t>方</w:t>
            </w:r>
            <w:r>
              <w:rPr>
                <w:rFonts w:hint="eastAsia" w:ascii="FangSong" w:hAnsi="FangSong" w:eastAsia="FangSong" w:cs="FangSong"/>
                <w:snapToGrid w:val="0"/>
                <w:color w:val="000000" w:themeColor="text1"/>
                <w:spacing w:val="4"/>
                <w:kern w:val="0"/>
                <w:sz w:val="23"/>
                <w:szCs w:val="23"/>
                <w:highlight w:val="none"/>
                <w14:textFill>
                  <w14:solidFill>
                    <w14:schemeClr w14:val="tx1"/>
                  </w14:solidFill>
                </w14:textFill>
              </w:rPr>
              <w:t xml:space="preserve">签字确认的签证单 (编号 </w:t>
            </w: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XX</w:t>
            </w:r>
            <w:r>
              <w:rPr>
                <w:rFonts w:hint="eastAsia" w:ascii="FangSong" w:hAnsi="FangSong" w:eastAsia="FangSong" w:cs="FangSong"/>
                <w:snapToGrid w:val="0"/>
                <w:color w:val="000000" w:themeColor="text1"/>
                <w:spacing w:val="4"/>
                <w:kern w:val="0"/>
                <w:sz w:val="23"/>
                <w:szCs w:val="23"/>
                <w:highlight w:val="none"/>
                <w14:textFill>
                  <w14:solidFill>
                    <w14:schemeClr w14:val="tx1"/>
                  </w14:solidFill>
                </w14:textFill>
              </w:rPr>
              <w:t xml:space="preserve"> 地块/01) 内容中，其中</w:t>
            </w:r>
          </w:p>
          <w:p w14:paraId="4AA0CC0D">
            <w:pPr>
              <w:widowControl/>
              <w:kinsoku w:val="0"/>
              <w:autoSpaceDE w:val="0"/>
              <w:autoSpaceDN w:val="0"/>
              <w:adjustRightInd w:val="0"/>
              <w:snapToGrid w:val="0"/>
              <w:spacing w:before="180" w:line="229" w:lineRule="auto"/>
              <w:ind w:left="134"/>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1、第</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spacing w:val="2"/>
                <w:kern w:val="0"/>
                <w:sz w:val="23"/>
                <w:szCs w:val="23"/>
                <w:highlight w:val="none"/>
                <w:u w:val="single" w:color="auto"/>
                <w:lang w:val="en-US" w:eastAsia="zh-CN"/>
                <w14:textFill>
                  <w14:solidFill>
                    <w14:schemeClr w14:val="tx1"/>
                  </w14:solidFill>
                </w14:textFill>
              </w:rPr>
              <w:t xml:space="preserve">       </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 xml:space="preserve"> 项 </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由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XX</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分包单位完成，</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承包</w:t>
            </w: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范围：</w:t>
            </w:r>
            <w:r>
              <w:rPr>
                <w:rFonts w:hint="eastAsia" w:ascii="FangSong" w:hAnsi="FangSong" w:eastAsia="FangSong" w:cs="FangSong"/>
                <w:snapToGrid w:val="0"/>
                <w:color w:val="000000" w:themeColor="text1"/>
                <w:spacing w:val="1"/>
                <w:kern w:val="0"/>
                <w:sz w:val="23"/>
                <w:szCs w:val="23"/>
                <w:highlight w:val="none"/>
                <w:u w:val="single" w:color="auto"/>
                <w14:textFill>
                  <w14:solidFill>
                    <w14:schemeClr w14:val="tx1"/>
                  </w14:solidFill>
                </w14:textFill>
              </w:rPr>
              <w:t xml:space="preserve">包工包机械包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XX    </w:t>
            </w:r>
          </w:p>
          <w:p w14:paraId="17F74CAB">
            <w:pPr>
              <w:widowControl/>
              <w:kinsoku w:val="0"/>
              <w:autoSpaceDE w:val="0"/>
              <w:autoSpaceDN w:val="0"/>
              <w:adjustRightInd w:val="0"/>
              <w:snapToGrid w:val="0"/>
              <w:spacing w:before="182" w:line="229" w:lineRule="auto"/>
              <w:ind w:left="119"/>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3"/>
                <w:kern w:val="0"/>
                <w:sz w:val="23"/>
                <w:szCs w:val="23"/>
                <w:highlight w:val="none"/>
                <w14:textFill>
                  <w14:solidFill>
                    <w14:schemeClr w14:val="tx1"/>
                  </w14:solidFill>
                </w14:textFill>
              </w:rPr>
              <w:t>2</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、第</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 xml:space="preserve"> 项 </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由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XX</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分包单位完成，</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承包范围：</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包工包机械包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XX   </w:t>
            </w:r>
          </w:p>
          <w:p w14:paraId="166CEDAC">
            <w:pPr>
              <w:widowControl/>
              <w:kinsoku w:val="0"/>
              <w:autoSpaceDE w:val="0"/>
              <w:autoSpaceDN w:val="0"/>
              <w:adjustRightInd w:val="0"/>
              <w:snapToGrid w:val="0"/>
              <w:spacing w:before="183" w:line="229" w:lineRule="auto"/>
              <w:ind w:left="121"/>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3、第</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 xml:space="preserve"> 项 </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由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XX</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分包单位完成，</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承包范围：</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包工包机械包</w:t>
            </w:r>
            <w:r>
              <w:rPr>
                <w:rFonts w:hint="eastAsia" w:ascii="FangSong" w:hAnsi="FangSong" w:eastAsia="FangSong" w:cs="FangSong"/>
                <w:snapToGrid w:val="0"/>
                <w:color w:val="000000" w:themeColor="text1"/>
                <w:spacing w:val="1"/>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XX   </w:t>
            </w:r>
          </w:p>
          <w:p w14:paraId="2BD8297A">
            <w:pPr>
              <w:widowControl/>
              <w:kinsoku w:val="0"/>
              <w:autoSpaceDE w:val="0"/>
              <w:autoSpaceDN w:val="0"/>
              <w:adjustRightInd w:val="0"/>
              <w:snapToGrid w:val="0"/>
              <w:spacing w:before="180" w:line="229" w:lineRule="auto"/>
              <w:ind w:left="115"/>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4"/>
                <w:kern w:val="0"/>
                <w:sz w:val="23"/>
                <w:szCs w:val="23"/>
                <w:highlight w:val="none"/>
                <w14:textFill>
                  <w14:solidFill>
                    <w14:schemeClr w14:val="tx1"/>
                  </w14:solidFill>
                </w14:textFill>
              </w:rPr>
              <w:t>4、</w:t>
            </w:r>
            <w:r>
              <w:rPr>
                <w:rFonts w:hint="eastAsia" w:ascii="FangSong" w:hAnsi="FangSong" w:eastAsia="FangSong" w:cs="FangSong"/>
                <w:snapToGrid w:val="0"/>
                <w:color w:val="000000" w:themeColor="text1"/>
                <w:spacing w:val="3"/>
                <w:kern w:val="0"/>
                <w:sz w:val="23"/>
                <w:szCs w:val="23"/>
                <w:highlight w:val="none"/>
                <w14:textFill>
                  <w14:solidFill>
                    <w14:schemeClr w14:val="tx1"/>
                  </w14:solidFill>
                </w14:textFill>
              </w:rPr>
              <w:t>第</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 xml:space="preserve"> 项 </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由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XX</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分包单位完成，</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承包范围：</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包工包机械包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XX   </w:t>
            </w:r>
          </w:p>
          <w:p w14:paraId="1F806567">
            <w:pPr>
              <w:widowControl/>
              <w:kinsoku w:val="0"/>
              <w:autoSpaceDE w:val="0"/>
              <w:autoSpaceDN w:val="0"/>
              <w:adjustRightInd w:val="0"/>
              <w:snapToGrid w:val="0"/>
              <w:spacing w:before="183" w:line="229" w:lineRule="auto"/>
              <w:ind w:left="121"/>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5、第</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 xml:space="preserve"> 项 </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由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XX</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 xml:space="preserve">   分包单位完成，</w:t>
            </w: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承包范围：</w:t>
            </w:r>
            <w:r>
              <w:rPr>
                <w:rFonts w:hint="eastAsia" w:ascii="FangSong" w:hAnsi="FangSong" w:eastAsia="FangSong" w:cs="FangSong"/>
                <w:snapToGrid w:val="0"/>
                <w:color w:val="000000" w:themeColor="text1"/>
                <w:spacing w:val="2"/>
                <w:kern w:val="0"/>
                <w:sz w:val="23"/>
                <w:szCs w:val="23"/>
                <w:highlight w:val="none"/>
                <w:u w:val="single" w:color="auto"/>
                <w14:textFill>
                  <w14:solidFill>
                    <w14:schemeClr w14:val="tx1"/>
                  </w14:solidFill>
                </w14:textFill>
              </w:rPr>
              <w:t>包工包机械包</w:t>
            </w:r>
            <w:r>
              <w:rPr>
                <w:rFonts w:hint="eastAsia" w:ascii="FangSong" w:hAnsi="FangSong" w:eastAsia="FangSong" w:cs="FangSong"/>
                <w:snapToGrid w:val="0"/>
                <w:color w:val="000000" w:themeColor="text1"/>
                <w:spacing w:val="1"/>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XX   </w:t>
            </w:r>
          </w:p>
        </w:tc>
      </w:tr>
    </w:tbl>
    <w:p w14:paraId="0CDE010F">
      <w:pPr>
        <w:widowControl/>
        <w:kinsoku w:val="0"/>
        <w:autoSpaceDE w:val="0"/>
        <w:autoSpaceDN w:val="0"/>
        <w:adjustRightInd w:val="0"/>
        <w:snapToGrid w:val="0"/>
        <w:spacing w:line="27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602C6A03">
      <w:pPr>
        <w:widowControl/>
        <w:kinsoku w:val="0"/>
        <w:autoSpaceDE w:val="0"/>
        <w:autoSpaceDN w:val="0"/>
        <w:adjustRightInd w:val="0"/>
        <w:snapToGrid w:val="0"/>
        <w:spacing w:line="27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797037C8">
      <w:pPr>
        <w:widowControl/>
        <w:kinsoku w:val="0"/>
        <w:autoSpaceDE w:val="0"/>
        <w:autoSpaceDN w:val="0"/>
        <w:adjustRightInd w:val="0"/>
        <w:snapToGrid w:val="0"/>
        <w:spacing w:line="27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3711411B">
      <w:pPr>
        <w:widowControl/>
        <w:kinsoku w:val="0"/>
        <w:autoSpaceDE w:val="0"/>
        <w:autoSpaceDN w:val="0"/>
        <w:adjustRightInd w:val="0"/>
        <w:snapToGrid w:val="0"/>
        <w:spacing w:line="27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6A605C8F">
      <w:pPr>
        <w:widowControl/>
        <w:kinsoku w:val="0"/>
        <w:autoSpaceDE w:val="0"/>
        <w:autoSpaceDN w:val="0"/>
        <w:adjustRightInd w:val="0"/>
        <w:snapToGrid w:val="0"/>
        <w:spacing w:line="27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1A2632D2">
      <w:pPr>
        <w:widowControl/>
        <w:kinsoku w:val="0"/>
        <w:autoSpaceDE w:val="0"/>
        <w:autoSpaceDN w:val="0"/>
        <w:adjustRightInd w:val="0"/>
        <w:snapToGrid w:val="0"/>
        <w:spacing w:before="75" w:line="232" w:lineRule="auto"/>
        <w:ind w:left="128"/>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施工员：</w:t>
      </w:r>
      <w:r>
        <w:rPr>
          <w:rFonts w:hint="eastAsia" w:ascii="FangSong" w:hAnsi="FangSong" w:eastAsia="FangSong" w:cs="FangSong"/>
          <w:snapToGrid w:val="0"/>
          <w:color w:val="000000" w:themeColor="text1"/>
          <w:spacing w:val="-1"/>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项目副经理：</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                     </w:t>
      </w:r>
    </w:p>
    <w:p w14:paraId="547555C0">
      <w:pPr>
        <w:widowControl/>
        <w:kinsoku w:val="0"/>
        <w:autoSpaceDE w:val="0"/>
        <w:autoSpaceDN w:val="0"/>
        <w:adjustRightInd w:val="0"/>
        <w:snapToGrid w:val="0"/>
        <w:spacing w:line="25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6C21603B">
      <w:pPr>
        <w:widowControl/>
        <w:kinsoku w:val="0"/>
        <w:autoSpaceDE w:val="0"/>
        <w:autoSpaceDN w:val="0"/>
        <w:adjustRightInd w:val="0"/>
        <w:snapToGrid w:val="0"/>
        <w:spacing w:line="25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7E2230CA">
      <w:pPr>
        <w:widowControl/>
        <w:kinsoku w:val="0"/>
        <w:autoSpaceDE w:val="0"/>
        <w:autoSpaceDN w:val="0"/>
        <w:adjustRightInd w:val="0"/>
        <w:snapToGrid w:val="0"/>
        <w:spacing w:line="25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5B4D748D">
      <w:pPr>
        <w:widowControl/>
        <w:kinsoku w:val="0"/>
        <w:autoSpaceDE w:val="0"/>
        <w:autoSpaceDN w:val="0"/>
        <w:adjustRightInd w:val="0"/>
        <w:snapToGrid w:val="0"/>
        <w:spacing w:line="25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58AAF330">
      <w:pPr>
        <w:widowControl/>
        <w:kinsoku w:val="0"/>
        <w:autoSpaceDE w:val="0"/>
        <w:autoSpaceDN w:val="0"/>
        <w:adjustRightInd w:val="0"/>
        <w:snapToGrid w:val="0"/>
        <w:spacing w:before="75" w:line="231" w:lineRule="auto"/>
        <w:ind w:left="130"/>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项目成本管理员：</w:t>
      </w:r>
      <w:r>
        <w:rPr>
          <w:rFonts w:hint="eastAsia" w:ascii="FangSong" w:hAnsi="FangSong" w:eastAsia="FangSong" w:cs="FangSong"/>
          <w:snapToGrid w:val="0"/>
          <w:color w:val="000000" w:themeColor="text1"/>
          <w:spacing w:val="-1"/>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                   </w:t>
      </w: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项目经理：</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                     </w:t>
      </w:r>
    </w:p>
    <w:p w14:paraId="316CF2DF">
      <w:pPr>
        <w:widowControl/>
        <w:kinsoku w:val="0"/>
        <w:autoSpaceDE w:val="0"/>
        <w:autoSpaceDN w:val="0"/>
        <w:adjustRightInd w:val="0"/>
        <w:snapToGrid w:val="0"/>
        <w:spacing w:line="258"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4908B8E3">
      <w:pPr>
        <w:widowControl/>
        <w:kinsoku w:val="0"/>
        <w:autoSpaceDE w:val="0"/>
        <w:autoSpaceDN w:val="0"/>
        <w:adjustRightInd w:val="0"/>
        <w:snapToGrid w:val="0"/>
        <w:spacing w:line="258"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536C6CCB">
      <w:pPr>
        <w:widowControl/>
        <w:kinsoku w:val="0"/>
        <w:autoSpaceDE w:val="0"/>
        <w:autoSpaceDN w:val="0"/>
        <w:adjustRightInd w:val="0"/>
        <w:snapToGrid w:val="0"/>
        <w:spacing w:line="258"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1964E6A0">
      <w:pPr>
        <w:widowControl/>
        <w:kinsoku w:val="0"/>
        <w:autoSpaceDE w:val="0"/>
        <w:autoSpaceDN w:val="0"/>
        <w:adjustRightInd w:val="0"/>
        <w:snapToGrid w:val="0"/>
        <w:spacing w:line="258"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104E2992">
      <w:pPr>
        <w:widowControl/>
        <w:kinsoku w:val="0"/>
        <w:autoSpaceDE w:val="0"/>
        <w:autoSpaceDN w:val="0"/>
        <w:adjustRightInd w:val="0"/>
        <w:snapToGrid w:val="0"/>
        <w:spacing w:before="76" w:line="231" w:lineRule="auto"/>
        <w:ind w:left="135"/>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8"/>
          <w:kern w:val="0"/>
          <w:sz w:val="23"/>
          <w:szCs w:val="23"/>
          <w:highlight w:val="none"/>
          <w14:textFill>
            <w14:solidFill>
              <w14:schemeClr w14:val="tx1"/>
            </w14:solidFill>
          </w14:textFill>
        </w:rPr>
        <w:t>工</w:t>
      </w: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程部负责人：</w:t>
      </w:r>
      <w:r>
        <w:rPr>
          <w:rFonts w:hint="eastAsia" w:ascii="FangSong" w:hAnsi="FangSong" w:eastAsia="FangSong" w:cs="FangSong"/>
          <w:snapToGrid w:val="0"/>
          <w:color w:val="000000" w:themeColor="text1"/>
          <w:kern w:val="0"/>
          <w:sz w:val="23"/>
          <w:szCs w:val="23"/>
          <w:highlight w:val="none"/>
          <w:u w:val="single" w:color="auto"/>
          <w14:textFill>
            <w14:solidFill>
              <w14:schemeClr w14:val="tx1"/>
            </w14:solidFill>
          </w14:textFill>
        </w:rPr>
        <w:t xml:space="preserve">                  </w:t>
      </w:r>
    </w:p>
    <w:p w14:paraId="2E62961B">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6EBFB865">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5E1D15D0">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0A457D2D">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5A5B6CCA">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0A24DE69">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bookmarkStart w:id="396" w:name="_Toc8770"/>
      <w:bookmarkStart w:id="397" w:name="_Toc24467"/>
      <w:bookmarkStart w:id="398" w:name="_Toc30613"/>
      <w:bookmarkStart w:id="399" w:name="_Toc25372"/>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附件十</w:t>
      </w:r>
      <w:bookmarkEnd w:id="396"/>
      <w:bookmarkEnd w:id="397"/>
      <w:bookmarkEnd w:id="398"/>
      <w:bookmarkEnd w:id="399"/>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一</w:t>
      </w:r>
    </w:p>
    <w:p w14:paraId="77C32AD0">
      <w:pPr>
        <w:widowControl/>
        <w:kinsoku w:val="0"/>
        <w:autoSpaceDE w:val="0"/>
        <w:autoSpaceDN w:val="0"/>
        <w:adjustRightInd w:val="0"/>
        <w:snapToGrid w:val="0"/>
        <w:spacing w:before="59" w:line="228" w:lineRule="auto"/>
        <w:jc w:val="center"/>
        <w:textAlignment w:val="baseline"/>
        <w:rPr>
          <w:rFonts w:hint="eastAsia" w:ascii="FangSong" w:hAnsi="FangSong" w:eastAsia="FangSong" w:cs="FangSong"/>
          <w:snapToGrid w:val="0"/>
          <w:color w:val="000000" w:themeColor="text1"/>
          <w:spacing w:val="8"/>
          <w:kern w:val="0"/>
          <w:sz w:val="31"/>
          <w:szCs w:val="31"/>
          <w:highlight w:val="none"/>
          <w:lang w:val="en-US" w:eastAsia="zh-CN"/>
          <w14:textFill>
            <w14:solidFill>
              <w14:schemeClr w14:val="tx1"/>
            </w14:solidFill>
          </w14:textFill>
        </w:rPr>
      </w:pPr>
      <w:r>
        <w:rPr>
          <w:rFonts w:hint="eastAsia" w:ascii="FangSong" w:hAnsi="FangSong" w:eastAsia="FangSong" w:cs="FangSong"/>
          <w:snapToGrid w:val="0"/>
          <w:color w:val="000000" w:themeColor="text1"/>
          <w:spacing w:val="10"/>
          <w:kern w:val="0"/>
          <w:sz w:val="31"/>
          <w:szCs w:val="31"/>
          <w:highlight w:val="none"/>
          <w14:textFill>
            <w14:solidFill>
              <w14:schemeClr w14:val="tx1"/>
            </w14:solidFill>
          </w14:textFill>
        </w:rPr>
        <w:t>工</w:t>
      </w:r>
      <w:r>
        <w:rPr>
          <w:rFonts w:hint="eastAsia" w:ascii="FangSong" w:hAnsi="FangSong" w:eastAsia="FangSong" w:cs="FangSong"/>
          <w:snapToGrid w:val="0"/>
          <w:color w:val="000000" w:themeColor="text1"/>
          <w:spacing w:val="8"/>
          <w:kern w:val="0"/>
          <w:sz w:val="31"/>
          <w:szCs w:val="31"/>
          <w:highlight w:val="none"/>
          <w14:textFill>
            <w14:solidFill>
              <w14:schemeClr w14:val="tx1"/>
            </w14:solidFill>
          </w14:textFill>
        </w:rPr>
        <w:t>程量现场草签记录表</w:t>
      </w:r>
    </w:p>
    <w:p w14:paraId="40B30984">
      <w:pPr>
        <w:widowControl/>
        <w:kinsoku w:val="0"/>
        <w:autoSpaceDE w:val="0"/>
        <w:autoSpaceDN w:val="0"/>
        <w:adjustRightInd w:val="0"/>
        <w:snapToGrid w:val="0"/>
        <w:spacing w:before="59" w:line="228" w:lineRule="auto"/>
        <w:ind w:firstLine="1956" w:firstLineChars="600"/>
        <w:jc w:val="left"/>
        <w:textAlignment w:val="baseline"/>
        <w:rPr>
          <w:rFonts w:hint="eastAsia" w:ascii="FangSong" w:hAnsi="FangSong" w:eastAsia="FangSong" w:cs="FangSong"/>
          <w:snapToGrid w:val="0"/>
          <w:color w:val="000000" w:themeColor="text1"/>
          <w:spacing w:val="8"/>
          <w:kern w:val="0"/>
          <w:sz w:val="31"/>
          <w:szCs w:val="31"/>
          <w:highlight w:val="none"/>
          <w:lang w:val="en-US" w:eastAsia="zh-CN"/>
          <w14:textFill>
            <w14:solidFill>
              <w14:schemeClr w14:val="tx1"/>
            </w14:solidFill>
          </w14:textFill>
        </w:rPr>
      </w:pPr>
    </w:p>
    <w:tbl>
      <w:tblPr>
        <w:tblStyle w:val="28"/>
        <w:tblW w:w="87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7"/>
        <w:gridCol w:w="490"/>
        <w:gridCol w:w="1364"/>
        <w:gridCol w:w="2264"/>
        <w:gridCol w:w="809"/>
        <w:gridCol w:w="824"/>
        <w:gridCol w:w="795"/>
        <w:gridCol w:w="1371"/>
      </w:tblGrid>
      <w:tr w14:paraId="4E7AF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297" w:type="dxa"/>
            <w:gridSpan w:val="2"/>
            <w:noWrap w:val="0"/>
            <w:vAlign w:val="top"/>
          </w:tcPr>
          <w:p w14:paraId="61C360AA">
            <w:pPr>
              <w:widowControl/>
              <w:kinsoku w:val="0"/>
              <w:autoSpaceDE w:val="0"/>
              <w:autoSpaceDN w:val="0"/>
              <w:adjustRightInd w:val="0"/>
              <w:snapToGrid w:val="0"/>
              <w:spacing w:before="86" w:line="229" w:lineRule="auto"/>
              <w:ind w:left="130"/>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工程名称</w:t>
            </w:r>
          </w:p>
        </w:tc>
        <w:tc>
          <w:tcPr>
            <w:tcW w:w="7427" w:type="dxa"/>
            <w:gridSpan w:val="6"/>
            <w:noWrap w:val="0"/>
            <w:vAlign w:val="top"/>
          </w:tcPr>
          <w:p w14:paraId="39D43B33">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621A20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297" w:type="dxa"/>
            <w:gridSpan w:val="2"/>
            <w:noWrap w:val="0"/>
            <w:vAlign w:val="top"/>
          </w:tcPr>
          <w:p w14:paraId="6265950E">
            <w:pPr>
              <w:widowControl/>
              <w:kinsoku w:val="0"/>
              <w:autoSpaceDE w:val="0"/>
              <w:autoSpaceDN w:val="0"/>
              <w:adjustRightInd w:val="0"/>
              <w:snapToGrid w:val="0"/>
              <w:spacing w:before="83" w:line="232" w:lineRule="auto"/>
              <w:ind w:left="299"/>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6"/>
                <w:kern w:val="0"/>
                <w:sz w:val="23"/>
                <w:szCs w:val="23"/>
                <w:highlight w:val="none"/>
                <w14:textFill>
                  <w14:solidFill>
                    <w14:schemeClr w14:val="tx1"/>
                  </w14:solidFill>
                </w14:textFill>
              </w:rPr>
              <w:t>承</w:t>
            </w: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包方</w:t>
            </w:r>
          </w:p>
        </w:tc>
        <w:tc>
          <w:tcPr>
            <w:tcW w:w="3628" w:type="dxa"/>
            <w:gridSpan w:val="2"/>
            <w:noWrap w:val="0"/>
            <w:vAlign w:val="top"/>
          </w:tcPr>
          <w:p w14:paraId="55DE62D1">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09" w:type="dxa"/>
            <w:noWrap w:val="0"/>
            <w:vAlign w:val="top"/>
          </w:tcPr>
          <w:p w14:paraId="6A040875">
            <w:pPr>
              <w:widowControl/>
              <w:kinsoku w:val="0"/>
              <w:autoSpaceDE w:val="0"/>
              <w:autoSpaceDN w:val="0"/>
              <w:adjustRightInd w:val="0"/>
              <w:snapToGrid w:val="0"/>
              <w:spacing w:before="83" w:line="229" w:lineRule="auto"/>
              <w:ind w:left="126"/>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单</w:t>
            </w: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号</w:t>
            </w:r>
          </w:p>
        </w:tc>
        <w:tc>
          <w:tcPr>
            <w:tcW w:w="2990" w:type="dxa"/>
            <w:gridSpan w:val="3"/>
            <w:noWrap w:val="0"/>
            <w:vAlign w:val="top"/>
          </w:tcPr>
          <w:p w14:paraId="5140AE1F">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40134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297" w:type="dxa"/>
            <w:gridSpan w:val="2"/>
            <w:noWrap w:val="0"/>
            <w:vAlign w:val="top"/>
          </w:tcPr>
          <w:p w14:paraId="3702D3C2">
            <w:pPr>
              <w:widowControl/>
              <w:kinsoku w:val="0"/>
              <w:autoSpaceDE w:val="0"/>
              <w:autoSpaceDN w:val="0"/>
              <w:adjustRightInd w:val="0"/>
              <w:snapToGrid w:val="0"/>
              <w:spacing w:before="84" w:line="232" w:lineRule="auto"/>
              <w:ind w:left="302"/>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分</w:t>
            </w:r>
            <w:r>
              <w:rPr>
                <w:rFonts w:hint="eastAsia" w:ascii="FangSong" w:hAnsi="FangSong" w:eastAsia="FangSong" w:cs="FangSong"/>
                <w:snapToGrid w:val="0"/>
                <w:color w:val="000000" w:themeColor="text1"/>
                <w:spacing w:val="4"/>
                <w:kern w:val="0"/>
                <w:sz w:val="23"/>
                <w:szCs w:val="23"/>
                <w:highlight w:val="none"/>
                <w14:textFill>
                  <w14:solidFill>
                    <w14:schemeClr w14:val="tx1"/>
                  </w14:solidFill>
                </w14:textFill>
              </w:rPr>
              <w:t>包方</w:t>
            </w:r>
          </w:p>
        </w:tc>
        <w:tc>
          <w:tcPr>
            <w:tcW w:w="3628" w:type="dxa"/>
            <w:gridSpan w:val="2"/>
            <w:noWrap w:val="0"/>
            <w:vAlign w:val="top"/>
          </w:tcPr>
          <w:p w14:paraId="35AAAA4F">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09" w:type="dxa"/>
            <w:noWrap w:val="0"/>
            <w:vAlign w:val="top"/>
          </w:tcPr>
          <w:p w14:paraId="4A5102F9">
            <w:pPr>
              <w:widowControl/>
              <w:kinsoku w:val="0"/>
              <w:autoSpaceDE w:val="0"/>
              <w:autoSpaceDN w:val="0"/>
              <w:adjustRightInd w:val="0"/>
              <w:snapToGrid w:val="0"/>
              <w:spacing w:before="84" w:line="231" w:lineRule="auto"/>
              <w:ind w:left="126"/>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原</w:t>
            </w: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因</w:t>
            </w:r>
          </w:p>
        </w:tc>
        <w:tc>
          <w:tcPr>
            <w:tcW w:w="2990" w:type="dxa"/>
            <w:gridSpan w:val="3"/>
            <w:noWrap w:val="0"/>
            <w:vAlign w:val="top"/>
          </w:tcPr>
          <w:p w14:paraId="17EA3388">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04CDE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414294AE">
            <w:pPr>
              <w:widowControl/>
              <w:kinsoku w:val="0"/>
              <w:autoSpaceDE w:val="0"/>
              <w:autoSpaceDN w:val="0"/>
              <w:adjustRightInd w:val="0"/>
              <w:snapToGrid w:val="0"/>
              <w:spacing w:before="149" w:line="231" w:lineRule="auto"/>
              <w:ind w:left="124"/>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序号</w:t>
            </w:r>
          </w:p>
        </w:tc>
        <w:tc>
          <w:tcPr>
            <w:tcW w:w="4927" w:type="dxa"/>
            <w:gridSpan w:val="4"/>
            <w:noWrap w:val="0"/>
            <w:vAlign w:val="top"/>
          </w:tcPr>
          <w:p w14:paraId="7DC1A615">
            <w:pPr>
              <w:widowControl/>
              <w:kinsoku w:val="0"/>
              <w:autoSpaceDE w:val="0"/>
              <w:autoSpaceDN w:val="0"/>
              <w:adjustRightInd w:val="0"/>
              <w:snapToGrid w:val="0"/>
              <w:spacing w:before="150" w:line="229" w:lineRule="auto"/>
              <w:ind w:left="1996"/>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6"/>
                <w:kern w:val="0"/>
                <w:sz w:val="23"/>
                <w:szCs w:val="23"/>
                <w:highlight w:val="none"/>
                <w14:textFill>
                  <w14:solidFill>
                    <w14:schemeClr w14:val="tx1"/>
                  </w14:solidFill>
                </w14:textFill>
              </w:rPr>
              <w:t>项目名</w:t>
            </w: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称</w:t>
            </w:r>
          </w:p>
        </w:tc>
        <w:tc>
          <w:tcPr>
            <w:tcW w:w="824" w:type="dxa"/>
            <w:noWrap w:val="0"/>
            <w:vAlign w:val="top"/>
          </w:tcPr>
          <w:p w14:paraId="40F064E5">
            <w:pPr>
              <w:widowControl/>
              <w:kinsoku w:val="0"/>
              <w:autoSpaceDE w:val="0"/>
              <w:autoSpaceDN w:val="0"/>
              <w:adjustRightInd w:val="0"/>
              <w:snapToGrid w:val="0"/>
              <w:spacing w:before="150" w:line="229" w:lineRule="auto"/>
              <w:ind w:left="191"/>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单</w:t>
            </w: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位</w:t>
            </w:r>
          </w:p>
        </w:tc>
        <w:tc>
          <w:tcPr>
            <w:tcW w:w="795" w:type="dxa"/>
            <w:noWrap w:val="0"/>
            <w:vAlign w:val="top"/>
          </w:tcPr>
          <w:p w14:paraId="10E88B7F">
            <w:pPr>
              <w:widowControl/>
              <w:kinsoku w:val="0"/>
              <w:autoSpaceDE w:val="0"/>
              <w:autoSpaceDN w:val="0"/>
              <w:adjustRightInd w:val="0"/>
              <w:snapToGrid w:val="0"/>
              <w:spacing w:before="150" w:line="231" w:lineRule="auto"/>
              <w:ind w:left="172"/>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数量</w:t>
            </w:r>
          </w:p>
        </w:tc>
        <w:tc>
          <w:tcPr>
            <w:tcW w:w="1371" w:type="dxa"/>
            <w:noWrap w:val="0"/>
            <w:vAlign w:val="top"/>
          </w:tcPr>
          <w:p w14:paraId="50073187">
            <w:pPr>
              <w:widowControl/>
              <w:kinsoku w:val="0"/>
              <w:autoSpaceDE w:val="0"/>
              <w:autoSpaceDN w:val="0"/>
              <w:adjustRightInd w:val="0"/>
              <w:snapToGrid w:val="0"/>
              <w:spacing w:before="150" w:line="233" w:lineRule="auto"/>
              <w:ind w:left="450"/>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备注</w:t>
            </w:r>
          </w:p>
        </w:tc>
      </w:tr>
      <w:tr w14:paraId="5FFBE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7951C4F9">
            <w:pPr>
              <w:widowControl/>
              <w:kinsoku w:val="0"/>
              <w:autoSpaceDE w:val="0"/>
              <w:autoSpaceDN w:val="0"/>
              <w:adjustRightInd w:val="0"/>
              <w:snapToGrid w:val="0"/>
              <w:spacing w:before="190" w:line="187" w:lineRule="auto"/>
              <w:ind w:left="367"/>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1</w:t>
            </w:r>
          </w:p>
        </w:tc>
        <w:tc>
          <w:tcPr>
            <w:tcW w:w="4927" w:type="dxa"/>
            <w:gridSpan w:val="4"/>
            <w:noWrap w:val="0"/>
            <w:vAlign w:val="top"/>
          </w:tcPr>
          <w:p w14:paraId="507B42F3">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59FE734F">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5B47AD66">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68F26612">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1EE50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96E82EB">
            <w:pPr>
              <w:widowControl/>
              <w:kinsoku w:val="0"/>
              <w:autoSpaceDE w:val="0"/>
              <w:autoSpaceDN w:val="0"/>
              <w:adjustRightInd w:val="0"/>
              <w:snapToGrid w:val="0"/>
              <w:spacing w:before="191" w:line="186" w:lineRule="auto"/>
              <w:ind w:left="352"/>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2</w:t>
            </w:r>
          </w:p>
        </w:tc>
        <w:tc>
          <w:tcPr>
            <w:tcW w:w="4927" w:type="dxa"/>
            <w:gridSpan w:val="4"/>
            <w:noWrap w:val="0"/>
            <w:vAlign w:val="top"/>
          </w:tcPr>
          <w:p w14:paraId="55CD993D">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2EC61EF7">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43BBD9B4">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0457DF51">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07977B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807" w:type="dxa"/>
            <w:noWrap w:val="0"/>
            <w:vAlign w:val="top"/>
          </w:tcPr>
          <w:p w14:paraId="3A6BFF27">
            <w:pPr>
              <w:widowControl/>
              <w:kinsoku w:val="0"/>
              <w:autoSpaceDE w:val="0"/>
              <w:autoSpaceDN w:val="0"/>
              <w:adjustRightInd w:val="0"/>
              <w:snapToGrid w:val="0"/>
              <w:spacing w:before="191" w:line="186" w:lineRule="auto"/>
              <w:ind w:left="354"/>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3</w:t>
            </w:r>
          </w:p>
        </w:tc>
        <w:tc>
          <w:tcPr>
            <w:tcW w:w="4927" w:type="dxa"/>
            <w:gridSpan w:val="4"/>
            <w:noWrap w:val="0"/>
            <w:vAlign w:val="top"/>
          </w:tcPr>
          <w:p w14:paraId="3E2B24B5">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26795301">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24DCD8A5">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5B7B94FD">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7ACB5D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01BF8D0B">
            <w:pPr>
              <w:widowControl/>
              <w:kinsoku w:val="0"/>
              <w:autoSpaceDE w:val="0"/>
              <w:autoSpaceDN w:val="0"/>
              <w:adjustRightInd w:val="0"/>
              <w:snapToGrid w:val="0"/>
              <w:spacing w:before="192" w:line="186" w:lineRule="auto"/>
              <w:ind w:left="348"/>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4</w:t>
            </w:r>
          </w:p>
        </w:tc>
        <w:tc>
          <w:tcPr>
            <w:tcW w:w="4927" w:type="dxa"/>
            <w:gridSpan w:val="4"/>
            <w:noWrap w:val="0"/>
            <w:vAlign w:val="top"/>
          </w:tcPr>
          <w:p w14:paraId="6B7EA4FC">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6D512004">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31B2B435">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1598AF00">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6D1354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0895B0E">
            <w:pPr>
              <w:widowControl/>
              <w:kinsoku w:val="0"/>
              <w:autoSpaceDE w:val="0"/>
              <w:autoSpaceDN w:val="0"/>
              <w:adjustRightInd w:val="0"/>
              <w:snapToGrid w:val="0"/>
              <w:spacing w:before="195" w:line="184" w:lineRule="auto"/>
              <w:ind w:left="354"/>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5</w:t>
            </w:r>
          </w:p>
        </w:tc>
        <w:tc>
          <w:tcPr>
            <w:tcW w:w="4927" w:type="dxa"/>
            <w:gridSpan w:val="4"/>
            <w:noWrap w:val="0"/>
            <w:vAlign w:val="top"/>
          </w:tcPr>
          <w:p w14:paraId="42A2C1C0">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002D4EEB">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3B09C82B">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085214C1">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2DE17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302BA1DA">
            <w:pPr>
              <w:widowControl/>
              <w:kinsoku w:val="0"/>
              <w:autoSpaceDE w:val="0"/>
              <w:autoSpaceDN w:val="0"/>
              <w:adjustRightInd w:val="0"/>
              <w:snapToGrid w:val="0"/>
              <w:spacing w:before="192" w:line="186" w:lineRule="auto"/>
              <w:ind w:left="351"/>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6</w:t>
            </w:r>
          </w:p>
        </w:tc>
        <w:tc>
          <w:tcPr>
            <w:tcW w:w="4927" w:type="dxa"/>
            <w:gridSpan w:val="4"/>
            <w:noWrap w:val="0"/>
            <w:vAlign w:val="top"/>
          </w:tcPr>
          <w:p w14:paraId="7271F7F7">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23B1A309">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3D44C957">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2EAA9B1D">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74665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trPr>
        <w:tc>
          <w:tcPr>
            <w:tcW w:w="807" w:type="dxa"/>
            <w:noWrap w:val="0"/>
            <w:vAlign w:val="top"/>
          </w:tcPr>
          <w:p w14:paraId="3BCFD64E">
            <w:pPr>
              <w:widowControl/>
              <w:kinsoku w:val="0"/>
              <w:autoSpaceDE w:val="0"/>
              <w:autoSpaceDN w:val="0"/>
              <w:adjustRightInd w:val="0"/>
              <w:snapToGrid w:val="0"/>
              <w:spacing w:before="195" w:line="184" w:lineRule="auto"/>
              <w:ind w:left="355"/>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7</w:t>
            </w:r>
          </w:p>
        </w:tc>
        <w:tc>
          <w:tcPr>
            <w:tcW w:w="4927" w:type="dxa"/>
            <w:gridSpan w:val="4"/>
            <w:noWrap w:val="0"/>
            <w:vAlign w:val="top"/>
          </w:tcPr>
          <w:p w14:paraId="50ADD93F">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7CE924C5">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36438205">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45C2BB8E">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64067A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73D0801C">
            <w:pPr>
              <w:widowControl/>
              <w:kinsoku w:val="0"/>
              <w:autoSpaceDE w:val="0"/>
              <w:autoSpaceDN w:val="0"/>
              <w:adjustRightInd w:val="0"/>
              <w:snapToGrid w:val="0"/>
              <w:spacing w:before="193" w:line="186" w:lineRule="auto"/>
              <w:ind w:left="350"/>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8</w:t>
            </w:r>
          </w:p>
        </w:tc>
        <w:tc>
          <w:tcPr>
            <w:tcW w:w="4927" w:type="dxa"/>
            <w:gridSpan w:val="4"/>
            <w:noWrap w:val="0"/>
            <w:vAlign w:val="top"/>
          </w:tcPr>
          <w:p w14:paraId="62922BA4">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61268F20">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4582E88D">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3C1A9C0C">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7DFAD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3B9E8977">
            <w:pPr>
              <w:widowControl/>
              <w:kinsoku w:val="0"/>
              <w:autoSpaceDE w:val="0"/>
              <w:autoSpaceDN w:val="0"/>
              <w:adjustRightInd w:val="0"/>
              <w:snapToGrid w:val="0"/>
              <w:spacing w:before="193" w:line="186" w:lineRule="auto"/>
              <w:ind w:left="350"/>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9</w:t>
            </w:r>
          </w:p>
        </w:tc>
        <w:tc>
          <w:tcPr>
            <w:tcW w:w="4927" w:type="dxa"/>
            <w:gridSpan w:val="4"/>
            <w:noWrap w:val="0"/>
            <w:vAlign w:val="top"/>
          </w:tcPr>
          <w:p w14:paraId="27F00620">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202D2B1B">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4FF17887">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7A10B6EA">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3FFB08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60A71C1C">
            <w:pPr>
              <w:widowControl/>
              <w:kinsoku w:val="0"/>
              <w:autoSpaceDE w:val="0"/>
              <w:autoSpaceDN w:val="0"/>
              <w:adjustRightInd w:val="0"/>
              <w:snapToGrid w:val="0"/>
              <w:spacing w:before="193" w:line="186" w:lineRule="auto"/>
              <w:ind w:left="307"/>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9"/>
                <w:kern w:val="0"/>
                <w:sz w:val="23"/>
                <w:szCs w:val="23"/>
                <w:highlight w:val="none"/>
                <w14:textFill>
                  <w14:solidFill>
                    <w14:schemeClr w14:val="tx1"/>
                  </w14:solidFill>
                </w14:textFill>
              </w:rPr>
              <w:t>1</w:t>
            </w:r>
            <w:r>
              <w:rPr>
                <w:rFonts w:hint="eastAsia" w:ascii="FangSong" w:hAnsi="FangSong" w:eastAsia="FangSong" w:cs="FangSong"/>
                <w:snapToGrid w:val="0"/>
                <w:color w:val="000000" w:themeColor="text1"/>
                <w:spacing w:val="-8"/>
                <w:kern w:val="0"/>
                <w:sz w:val="23"/>
                <w:szCs w:val="23"/>
                <w:highlight w:val="none"/>
                <w14:textFill>
                  <w14:solidFill>
                    <w14:schemeClr w14:val="tx1"/>
                  </w14:solidFill>
                </w14:textFill>
              </w:rPr>
              <w:t>0</w:t>
            </w:r>
          </w:p>
        </w:tc>
        <w:tc>
          <w:tcPr>
            <w:tcW w:w="4927" w:type="dxa"/>
            <w:gridSpan w:val="4"/>
            <w:noWrap w:val="0"/>
            <w:vAlign w:val="top"/>
          </w:tcPr>
          <w:p w14:paraId="5985A410">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6AF51A74">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255DF275">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6D2BEAF4">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7680E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07" w:type="dxa"/>
            <w:noWrap w:val="0"/>
            <w:vAlign w:val="top"/>
          </w:tcPr>
          <w:p w14:paraId="27F11ADD">
            <w:pPr>
              <w:widowControl/>
              <w:kinsoku w:val="0"/>
              <w:autoSpaceDE w:val="0"/>
              <w:autoSpaceDN w:val="0"/>
              <w:adjustRightInd w:val="0"/>
              <w:snapToGrid w:val="0"/>
              <w:spacing w:before="192" w:line="187" w:lineRule="auto"/>
              <w:ind w:left="307"/>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9"/>
                <w:kern w:val="0"/>
                <w:sz w:val="23"/>
                <w:szCs w:val="23"/>
                <w:highlight w:val="none"/>
                <w14:textFill>
                  <w14:solidFill>
                    <w14:schemeClr w14:val="tx1"/>
                  </w14:solidFill>
                </w14:textFill>
              </w:rPr>
              <w:t>1</w:t>
            </w:r>
            <w:r>
              <w:rPr>
                <w:rFonts w:hint="eastAsia" w:ascii="FangSong" w:hAnsi="FangSong" w:eastAsia="FangSong" w:cs="FangSong"/>
                <w:snapToGrid w:val="0"/>
                <w:color w:val="000000" w:themeColor="text1"/>
                <w:spacing w:val="-8"/>
                <w:kern w:val="0"/>
                <w:sz w:val="23"/>
                <w:szCs w:val="23"/>
                <w:highlight w:val="none"/>
                <w14:textFill>
                  <w14:solidFill>
                    <w14:schemeClr w14:val="tx1"/>
                  </w14:solidFill>
                </w14:textFill>
              </w:rPr>
              <w:t>1</w:t>
            </w:r>
          </w:p>
        </w:tc>
        <w:tc>
          <w:tcPr>
            <w:tcW w:w="4927" w:type="dxa"/>
            <w:gridSpan w:val="4"/>
            <w:noWrap w:val="0"/>
            <w:vAlign w:val="top"/>
          </w:tcPr>
          <w:p w14:paraId="7D0243EF">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580971BF">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6BA50AD8">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16A4FBD4">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527CA1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807" w:type="dxa"/>
            <w:noWrap w:val="0"/>
            <w:vAlign w:val="top"/>
          </w:tcPr>
          <w:p w14:paraId="17F61E36">
            <w:pPr>
              <w:widowControl/>
              <w:kinsoku w:val="0"/>
              <w:autoSpaceDE w:val="0"/>
              <w:autoSpaceDN w:val="0"/>
              <w:adjustRightInd w:val="0"/>
              <w:snapToGrid w:val="0"/>
              <w:spacing w:before="197" w:line="187" w:lineRule="auto"/>
              <w:ind w:left="307"/>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9"/>
                <w:kern w:val="0"/>
                <w:sz w:val="23"/>
                <w:szCs w:val="23"/>
                <w:highlight w:val="none"/>
                <w14:textFill>
                  <w14:solidFill>
                    <w14:schemeClr w14:val="tx1"/>
                  </w14:solidFill>
                </w14:textFill>
              </w:rPr>
              <w:t>1</w:t>
            </w:r>
            <w:r>
              <w:rPr>
                <w:rFonts w:hint="eastAsia" w:ascii="FangSong" w:hAnsi="FangSong" w:eastAsia="FangSong" w:cs="FangSong"/>
                <w:snapToGrid w:val="0"/>
                <w:color w:val="000000" w:themeColor="text1"/>
                <w:spacing w:val="-8"/>
                <w:kern w:val="0"/>
                <w:sz w:val="23"/>
                <w:szCs w:val="23"/>
                <w:highlight w:val="none"/>
                <w14:textFill>
                  <w14:solidFill>
                    <w14:schemeClr w14:val="tx1"/>
                  </w14:solidFill>
                </w14:textFill>
              </w:rPr>
              <w:t>2</w:t>
            </w:r>
          </w:p>
        </w:tc>
        <w:tc>
          <w:tcPr>
            <w:tcW w:w="4927" w:type="dxa"/>
            <w:gridSpan w:val="4"/>
            <w:noWrap w:val="0"/>
            <w:vAlign w:val="top"/>
          </w:tcPr>
          <w:p w14:paraId="08B8C492">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824" w:type="dxa"/>
            <w:noWrap w:val="0"/>
            <w:vAlign w:val="top"/>
          </w:tcPr>
          <w:p w14:paraId="7D83BCEB">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795" w:type="dxa"/>
            <w:noWrap w:val="0"/>
            <w:vAlign w:val="top"/>
          </w:tcPr>
          <w:p w14:paraId="6EE4A527">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c>
          <w:tcPr>
            <w:tcW w:w="1371" w:type="dxa"/>
            <w:noWrap w:val="0"/>
            <w:vAlign w:val="top"/>
          </w:tcPr>
          <w:p w14:paraId="6937F723">
            <w:pPr>
              <w:widowControl/>
              <w:kinsoku w:val="0"/>
              <w:autoSpaceDE w:val="0"/>
              <w:autoSpaceDN w:val="0"/>
              <w:adjustRightInd w:val="0"/>
              <w:snapToGrid w:val="0"/>
              <w:spacing w:line="240"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tc>
      </w:tr>
      <w:tr w14:paraId="256D9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2661" w:type="dxa"/>
            <w:gridSpan w:val="3"/>
            <w:noWrap w:val="0"/>
            <w:vAlign w:val="top"/>
          </w:tcPr>
          <w:p w14:paraId="270C5C23">
            <w:pPr>
              <w:widowControl/>
              <w:kinsoku w:val="0"/>
              <w:autoSpaceDE w:val="0"/>
              <w:autoSpaceDN w:val="0"/>
              <w:adjustRightInd w:val="0"/>
              <w:snapToGrid w:val="0"/>
              <w:spacing w:before="39" w:line="222" w:lineRule="auto"/>
              <w:ind w:left="743"/>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8"/>
                <w:kern w:val="0"/>
                <w:sz w:val="23"/>
                <w:szCs w:val="23"/>
                <w:highlight w:val="none"/>
                <w14:textFill>
                  <w14:solidFill>
                    <w14:schemeClr w14:val="tx1"/>
                  </w14:solidFill>
                </w14:textFill>
              </w:rPr>
              <w:t>分</w:t>
            </w:r>
            <w:r>
              <w:rPr>
                <w:rFonts w:hint="eastAsia" w:ascii="FangSong" w:hAnsi="FangSong" w:eastAsia="FangSong" w:cs="FangSong"/>
                <w:snapToGrid w:val="0"/>
                <w:color w:val="000000" w:themeColor="text1"/>
                <w:spacing w:val="7"/>
                <w:kern w:val="0"/>
                <w:sz w:val="23"/>
                <w:szCs w:val="23"/>
                <w:highlight w:val="none"/>
                <w14:textFill>
                  <w14:solidFill>
                    <w14:schemeClr w14:val="tx1"/>
                  </w14:solidFill>
                </w14:textFill>
              </w:rPr>
              <w:t>包方代表</w:t>
            </w:r>
          </w:p>
        </w:tc>
        <w:tc>
          <w:tcPr>
            <w:tcW w:w="3073" w:type="dxa"/>
            <w:gridSpan w:val="2"/>
            <w:noWrap w:val="0"/>
            <w:vAlign w:val="top"/>
          </w:tcPr>
          <w:p w14:paraId="720633E4">
            <w:pPr>
              <w:widowControl/>
              <w:kinsoku w:val="0"/>
              <w:autoSpaceDE w:val="0"/>
              <w:autoSpaceDN w:val="0"/>
              <w:adjustRightInd w:val="0"/>
              <w:snapToGrid w:val="0"/>
              <w:spacing w:before="39" w:line="222" w:lineRule="auto"/>
              <w:ind w:left="948"/>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0"/>
                <w:kern w:val="0"/>
                <w:sz w:val="23"/>
                <w:szCs w:val="23"/>
                <w:highlight w:val="none"/>
                <w14:textFill>
                  <w14:solidFill>
                    <w14:schemeClr w14:val="tx1"/>
                  </w14:solidFill>
                </w14:textFill>
              </w:rPr>
              <w:t>承</w:t>
            </w:r>
            <w:r>
              <w:rPr>
                <w:rFonts w:hint="eastAsia" w:ascii="FangSong" w:hAnsi="FangSong" w:eastAsia="FangSong" w:cs="FangSong"/>
                <w:snapToGrid w:val="0"/>
                <w:color w:val="000000" w:themeColor="text1"/>
                <w:spacing w:val="7"/>
                <w:kern w:val="0"/>
                <w:sz w:val="23"/>
                <w:szCs w:val="23"/>
                <w:highlight w:val="none"/>
                <w14:textFill>
                  <w14:solidFill>
                    <w14:schemeClr w14:val="tx1"/>
                  </w14:solidFill>
                </w14:textFill>
              </w:rPr>
              <w:t>包方代表</w:t>
            </w:r>
          </w:p>
        </w:tc>
        <w:tc>
          <w:tcPr>
            <w:tcW w:w="2990" w:type="dxa"/>
            <w:gridSpan w:val="3"/>
            <w:noWrap w:val="0"/>
            <w:vAlign w:val="top"/>
          </w:tcPr>
          <w:p w14:paraId="76F497CA">
            <w:pPr>
              <w:widowControl/>
              <w:kinsoku w:val="0"/>
              <w:autoSpaceDE w:val="0"/>
              <w:autoSpaceDN w:val="0"/>
              <w:adjustRightInd w:val="0"/>
              <w:snapToGrid w:val="0"/>
              <w:spacing w:before="39" w:line="222" w:lineRule="auto"/>
              <w:ind w:left="1268"/>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其它</w:t>
            </w:r>
          </w:p>
        </w:tc>
      </w:tr>
      <w:tr w14:paraId="53492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0" w:hRule="atLeast"/>
        </w:trPr>
        <w:tc>
          <w:tcPr>
            <w:tcW w:w="2661" w:type="dxa"/>
            <w:gridSpan w:val="3"/>
            <w:noWrap w:val="0"/>
            <w:vAlign w:val="top"/>
          </w:tcPr>
          <w:p w14:paraId="57B41897">
            <w:pPr>
              <w:widowControl/>
              <w:kinsoku w:val="0"/>
              <w:autoSpaceDE w:val="0"/>
              <w:autoSpaceDN w:val="0"/>
              <w:adjustRightInd w:val="0"/>
              <w:snapToGrid w:val="0"/>
              <w:spacing w:line="272"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11F60143">
            <w:pPr>
              <w:widowControl/>
              <w:kinsoku w:val="0"/>
              <w:autoSpaceDE w:val="0"/>
              <w:autoSpaceDN w:val="0"/>
              <w:adjustRightInd w:val="0"/>
              <w:snapToGrid w:val="0"/>
              <w:spacing w:before="75" w:line="229" w:lineRule="auto"/>
              <w:ind w:left="123"/>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6"/>
                <w:kern w:val="0"/>
                <w:sz w:val="23"/>
                <w:szCs w:val="23"/>
                <w:highlight w:val="none"/>
                <w14:textFill>
                  <w14:solidFill>
                    <w14:schemeClr w14:val="tx1"/>
                  </w14:solidFill>
                </w14:textFill>
              </w:rPr>
              <w:t>现场执行人</w:t>
            </w:r>
            <w:r>
              <w:rPr>
                <w:rFonts w:hint="eastAsia" w:ascii="FangSong" w:hAnsi="FangSong" w:eastAsia="FangSong" w:cs="FangSong"/>
                <w:snapToGrid w:val="0"/>
                <w:color w:val="000000" w:themeColor="text1"/>
                <w:spacing w:val="4"/>
                <w:kern w:val="0"/>
                <w:sz w:val="23"/>
                <w:szCs w:val="23"/>
                <w:highlight w:val="none"/>
                <w14:textFill>
                  <w14:solidFill>
                    <w14:schemeClr w14:val="tx1"/>
                  </w14:solidFill>
                </w14:textFill>
              </w:rPr>
              <w:t>：</w:t>
            </w:r>
          </w:p>
        </w:tc>
        <w:tc>
          <w:tcPr>
            <w:tcW w:w="3073" w:type="dxa"/>
            <w:gridSpan w:val="2"/>
            <w:noWrap w:val="0"/>
            <w:vAlign w:val="top"/>
          </w:tcPr>
          <w:p w14:paraId="5D21C256">
            <w:pPr>
              <w:widowControl/>
              <w:kinsoku w:val="0"/>
              <w:autoSpaceDE w:val="0"/>
              <w:autoSpaceDN w:val="0"/>
              <w:adjustRightInd w:val="0"/>
              <w:snapToGrid w:val="0"/>
              <w:spacing w:line="272"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18B2860F">
            <w:pPr>
              <w:widowControl/>
              <w:kinsoku w:val="0"/>
              <w:autoSpaceDE w:val="0"/>
              <w:autoSpaceDN w:val="0"/>
              <w:adjustRightInd w:val="0"/>
              <w:snapToGrid w:val="0"/>
              <w:spacing w:before="74" w:line="233" w:lineRule="auto"/>
              <w:ind w:left="119"/>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施</w:t>
            </w:r>
            <w:r>
              <w:rPr>
                <w:rFonts w:hint="eastAsia" w:ascii="FangSong" w:hAnsi="FangSong" w:eastAsia="FangSong" w:cs="FangSong"/>
                <w:snapToGrid w:val="0"/>
                <w:color w:val="000000" w:themeColor="text1"/>
                <w:spacing w:val="3"/>
                <w:kern w:val="0"/>
                <w:sz w:val="23"/>
                <w:szCs w:val="23"/>
                <w:highlight w:val="none"/>
                <w14:textFill>
                  <w14:solidFill>
                    <w14:schemeClr w14:val="tx1"/>
                  </w14:solidFill>
                </w14:textFill>
              </w:rPr>
              <w:t>工员：</w:t>
            </w:r>
          </w:p>
          <w:p w14:paraId="04DB0208">
            <w:pPr>
              <w:widowControl/>
              <w:kinsoku w:val="0"/>
              <w:autoSpaceDE w:val="0"/>
              <w:autoSpaceDN w:val="0"/>
              <w:adjustRightInd w:val="0"/>
              <w:snapToGrid w:val="0"/>
              <w:spacing w:line="255"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4E959302">
            <w:pPr>
              <w:widowControl/>
              <w:kinsoku w:val="0"/>
              <w:autoSpaceDE w:val="0"/>
              <w:autoSpaceDN w:val="0"/>
              <w:adjustRightInd w:val="0"/>
              <w:snapToGrid w:val="0"/>
              <w:spacing w:before="74" w:line="233" w:lineRule="auto"/>
              <w:ind w:left="126"/>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副经理</w:t>
            </w: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w:t>
            </w:r>
          </w:p>
          <w:p w14:paraId="60A3762A">
            <w:pPr>
              <w:widowControl/>
              <w:kinsoku w:val="0"/>
              <w:autoSpaceDE w:val="0"/>
              <w:autoSpaceDN w:val="0"/>
              <w:adjustRightInd w:val="0"/>
              <w:snapToGrid w:val="0"/>
              <w:spacing w:line="257"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3C1DA6B1">
            <w:pPr>
              <w:widowControl/>
              <w:kinsoku w:val="0"/>
              <w:autoSpaceDE w:val="0"/>
              <w:autoSpaceDN w:val="0"/>
              <w:adjustRightInd w:val="0"/>
              <w:snapToGrid w:val="0"/>
              <w:spacing w:before="74" w:line="231" w:lineRule="auto"/>
              <w:ind w:left="123"/>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成本管理员：</w:t>
            </w:r>
          </w:p>
        </w:tc>
        <w:tc>
          <w:tcPr>
            <w:tcW w:w="2990" w:type="dxa"/>
            <w:gridSpan w:val="3"/>
            <w:noWrap w:val="0"/>
            <w:vAlign w:val="top"/>
          </w:tcPr>
          <w:p w14:paraId="7704EBD5">
            <w:pPr>
              <w:widowControl/>
              <w:kinsoku w:val="0"/>
              <w:autoSpaceDE w:val="0"/>
              <w:autoSpaceDN w:val="0"/>
              <w:adjustRightInd w:val="0"/>
              <w:snapToGrid w:val="0"/>
              <w:spacing w:line="272" w:lineRule="auto"/>
              <w:jc w:val="left"/>
              <w:textAlignment w:val="baseline"/>
              <w:rPr>
                <w:rFonts w:hint="eastAsia" w:ascii="FangSong" w:hAnsi="FangSong" w:eastAsia="FangSong" w:cs="FangSong"/>
                <w:snapToGrid w:val="0"/>
                <w:color w:val="000000" w:themeColor="text1"/>
                <w:kern w:val="0"/>
                <w:sz w:val="21"/>
                <w:szCs w:val="21"/>
                <w:highlight w:val="none"/>
                <w14:textFill>
                  <w14:solidFill>
                    <w14:schemeClr w14:val="tx1"/>
                  </w14:solidFill>
                </w14:textFill>
              </w:rPr>
            </w:pPr>
          </w:p>
          <w:p w14:paraId="0DB2D5F3">
            <w:pPr>
              <w:widowControl/>
              <w:kinsoku w:val="0"/>
              <w:autoSpaceDE w:val="0"/>
              <w:autoSpaceDN w:val="0"/>
              <w:adjustRightInd w:val="0"/>
              <w:snapToGrid w:val="0"/>
              <w:spacing w:before="74" w:line="265" w:lineRule="auto"/>
              <w:ind w:left="127" w:right="107" w:firstLine="4"/>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2"/>
                <w:kern w:val="0"/>
                <w:sz w:val="23"/>
                <w:szCs w:val="23"/>
                <w:highlight w:val="none"/>
                <w14:textFill>
                  <w14:solidFill>
                    <w14:schemeClr w14:val="tx1"/>
                  </w14:solidFill>
                </w14:textFill>
              </w:rPr>
              <w:t>附件如</w:t>
            </w:r>
            <w:r>
              <w:rPr>
                <w:rFonts w:hint="eastAsia" w:ascii="FangSong" w:hAnsi="FangSong" w:eastAsia="FangSong" w:cs="FangSong"/>
                <w:snapToGrid w:val="0"/>
                <w:color w:val="000000" w:themeColor="text1"/>
                <w:spacing w:val="-1"/>
                <w:kern w:val="0"/>
                <w:sz w:val="23"/>
                <w:szCs w:val="23"/>
                <w:highlight w:val="none"/>
                <w14:textFill>
                  <w14:solidFill>
                    <w14:schemeClr w14:val="tx1"/>
                  </w14:solidFill>
                </w14:textFill>
              </w:rPr>
              <w:t>：施工前、中、后的</w:t>
            </w:r>
            <w:r>
              <w:rPr>
                <w:rFonts w:hint="eastAsia" w:ascii="FangSong" w:hAnsi="FangSong" w:eastAsia="FangSong" w:cs="FangSong"/>
                <w:snapToGrid w:val="0"/>
                <w:color w:val="000000" w:themeColor="text1"/>
                <w:kern w:val="0"/>
                <w:sz w:val="23"/>
                <w:szCs w:val="23"/>
                <w:highlight w:val="none"/>
                <w14:textFill>
                  <w14:solidFill>
                    <w14:schemeClr w14:val="tx1"/>
                  </w14:solidFill>
                </w14:textFill>
              </w:rPr>
              <w:t xml:space="preserve"> </w:t>
            </w:r>
            <w:r>
              <w:rPr>
                <w:rFonts w:hint="eastAsia" w:ascii="FangSong" w:hAnsi="FangSong" w:eastAsia="FangSong" w:cs="FangSong"/>
                <w:snapToGrid w:val="0"/>
                <w:color w:val="000000" w:themeColor="text1"/>
                <w:spacing w:val="8"/>
                <w:kern w:val="0"/>
                <w:sz w:val="23"/>
                <w:szCs w:val="23"/>
                <w:highlight w:val="none"/>
                <w14:textFill>
                  <w14:solidFill>
                    <w14:schemeClr w14:val="tx1"/>
                  </w14:solidFill>
                </w14:textFill>
              </w:rPr>
              <w:t>照</w:t>
            </w:r>
            <w:r>
              <w:rPr>
                <w:rFonts w:hint="eastAsia" w:ascii="FangSong" w:hAnsi="FangSong" w:eastAsia="FangSong" w:cs="FangSong"/>
                <w:snapToGrid w:val="0"/>
                <w:color w:val="000000" w:themeColor="text1"/>
                <w:spacing w:val="5"/>
                <w:kern w:val="0"/>
                <w:sz w:val="23"/>
                <w:szCs w:val="23"/>
                <w:highlight w:val="none"/>
                <w14:textFill>
                  <w14:solidFill>
                    <w14:schemeClr w14:val="tx1"/>
                  </w14:solidFill>
                </w14:textFill>
              </w:rPr>
              <w:t>片、录像</w:t>
            </w:r>
          </w:p>
        </w:tc>
      </w:tr>
      <w:tr w14:paraId="572E0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2661" w:type="dxa"/>
            <w:gridSpan w:val="3"/>
            <w:noWrap w:val="0"/>
            <w:vAlign w:val="top"/>
          </w:tcPr>
          <w:p w14:paraId="59B14C91">
            <w:pPr>
              <w:widowControl/>
              <w:kinsoku w:val="0"/>
              <w:autoSpaceDE w:val="0"/>
              <w:autoSpaceDN w:val="0"/>
              <w:adjustRightInd w:val="0"/>
              <w:snapToGrid w:val="0"/>
              <w:spacing w:before="212" w:line="231" w:lineRule="auto"/>
              <w:ind w:left="628"/>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5"/>
                <w:kern w:val="0"/>
                <w:sz w:val="23"/>
                <w:szCs w:val="23"/>
                <w:highlight w:val="none"/>
                <w14:textFill>
                  <w14:solidFill>
                    <w14:schemeClr w14:val="tx1"/>
                  </w14:solidFill>
                </w14:textFill>
              </w:rPr>
              <w:t>年</w:t>
            </w:r>
            <w:r>
              <w:rPr>
                <w:rFonts w:hint="eastAsia" w:ascii="FangSong" w:hAnsi="FangSong" w:eastAsia="FangSong" w:cs="FangSong"/>
                <w:snapToGrid w:val="0"/>
                <w:color w:val="000000" w:themeColor="text1"/>
                <w:spacing w:val="10"/>
                <w:kern w:val="0"/>
                <w:sz w:val="23"/>
                <w:szCs w:val="23"/>
                <w:highlight w:val="none"/>
                <w14:textFill>
                  <w14:solidFill>
                    <w14:schemeClr w14:val="tx1"/>
                  </w14:solidFill>
                </w14:textFill>
              </w:rPr>
              <w:t xml:space="preserve">   月   日</w:t>
            </w:r>
          </w:p>
        </w:tc>
        <w:tc>
          <w:tcPr>
            <w:tcW w:w="3073" w:type="dxa"/>
            <w:gridSpan w:val="2"/>
            <w:noWrap w:val="0"/>
            <w:vAlign w:val="top"/>
          </w:tcPr>
          <w:p w14:paraId="0B94FFF7">
            <w:pPr>
              <w:widowControl/>
              <w:kinsoku w:val="0"/>
              <w:autoSpaceDE w:val="0"/>
              <w:autoSpaceDN w:val="0"/>
              <w:adjustRightInd w:val="0"/>
              <w:snapToGrid w:val="0"/>
              <w:spacing w:before="212" w:line="231" w:lineRule="auto"/>
              <w:ind w:left="835"/>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5"/>
                <w:kern w:val="0"/>
                <w:sz w:val="23"/>
                <w:szCs w:val="23"/>
                <w:highlight w:val="none"/>
                <w14:textFill>
                  <w14:solidFill>
                    <w14:schemeClr w14:val="tx1"/>
                  </w14:solidFill>
                </w14:textFill>
              </w:rPr>
              <w:t>年</w:t>
            </w:r>
            <w:r>
              <w:rPr>
                <w:rFonts w:hint="eastAsia" w:ascii="FangSong" w:hAnsi="FangSong" w:eastAsia="FangSong" w:cs="FangSong"/>
                <w:snapToGrid w:val="0"/>
                <w:color w:val="000000" w:themeColor="text1"/>
                <w:spacing w:val="10"/>
                <w:kern w:val="0"/>
                <w:sz w:val="23"/>
                <w:szCs w:val="23"/>
                <w:highlight w:val="none"/>
                <w14:textFill>
                  <w14:solidFill>
                    <w14:schemeClr w14:val="tx1"/>
                  </w14:solidFill>
                </w14:textFill>
              </w:rPr>
              <w:t xml:space="preserve">   月   日</w:t>
            </w:r>
          </w:p>
        </w:tc>
        <w:tc>
          <w:tcPr>
            <w:tcW w:w="2990" w:type="dxa"/>
            <w:gridSpan w:val="3"/>
            <w:noWrap w:val="0"/>
            <w:vAlign w:val="top"/>
          </w:tcPr>
          <w:p w14:paraId="6EAC556E">
            <w:pPr>
              <w:widowControl/>
              <w:kinsoku w:val="0"/>
              <w:autoSpaceDE w:val="0"/>
              <w:autoSpaceDN w:val="0"/>
              <w:adjustRightInd w:val="0"/>
              <w:snapToGrid w:val="0"/>
              <w:spacing w:before="212" w:line="231" w:lineRule="auto"/>
              <w:ind w:left="793"/>
              <w:jc w:val="left"/>
              <w:textAlignment w:val="baseline"/>
              <w:rPr>
                <w:rFonts w:hint="eastAsia" w:ascii="FangSong" w:hAnsi="FangSong" w:eastAsia="FangSong" w:cs="FangSong"/>
                <w:snapToGrid w:val="0"/>
                <w:color w:val="000000" w:themeColor="text1"/>
                <w:kern w:val="0"/>
                <w:sz w:val="23"/>
                <w:szCs w:val="23"/>
                <w:highlight w:val="none"/>
                <w14:textFill>
                  <w14:solidFill>
                    <w14:schemeClr w14:val="tx1"/>
                  </w14:solidFill>
                </w14:textFill>
              </w:rPr>
            </w:pPr>
            <w:r>
              <w:rPr>
                <w:rFonts w:hint="eastAsia" w:ascii="FangSong" w:hAnsi="FangSong" w:eastAsia="FangSong" w:cs="FangSong"/>
                <w:snapToGrid w:val="0"/>
                <w:color w:val="000000" w:themeColor="text1"/>
                <w:spacing w:val="15"/>
                <w:kern w:val="0"/>
                <w:sz w:val="23"/>
                <w:szCs w:val="23"/>
                <w:highlight w:val="none"/>
                <w14:textFill>
                  <w14:solidFill>
                    <w14:schemeClr w14:val="tx1"/>
                  </w14:solidFill>
                </w14:textFill>
              </w:rPr>
              <w:t>年</w:t>
            </w:r>
            <w:r>
              <w:rPr>
                <w:rFonts w:hint="eastAsia" w:ascii="FangSong" w:hAnsi="FangSong" w:eastAsia="FangSong" w:cs="FangSong"/>
                <w:snapToGrid w:val="0"/>
                <w:color w:val="000000" w:themeColor="text1"/>
                <w:spacing w:val="10"/>
                <w:kern w:val="0"/>
                <w:sz w:val="23"/>
                <w:szCs w:val="23"/>
                <w:highlight w:val="none"/>
                <w14:textFill>
                  <w14:solidFill>
                    <w14:schemeClr w14:val="tx1"/>
                  </w14:solidFill>
                </w14:textFill>
              </w:rPr>
              <w:t xml:space="preserve">   月   日</w:t>
            </w:r>
          </w:p>
        </w:tc>
      </w:tr>
    </w:tbl>
    <w:p w14:paraId="0766F2A6">
      <w:pPr>
        <w:keepNext w:val="0"/>
        <w:keepLines w:val="0"/>
        <w:pageBreakBefore w:val="0"/>
        <w:widowControl w:val="0"/>
        <w:kinsoku/>
        <w:wordWrap/>
        <w:overflowPunct/>
        <w:topLinePunct w:val="0"/>
        <w:autoSpaceDE/>
        <w:autoSpaceDN/>
        <w:bidi w:val="0"/>
        <w:adjustRightInd w:val="0"/>
        <w:snapToGrid w:val="0"/>
        <w:spacing w:line="360" w:lineRule="auto"/>
        <w:ind w:right="-578" w:rightChars="-275"/>
        <w:textAlignment w:val="auto"/>
        <w:rPr>
          <w:rFonts w:hint="eastAsia" w:ascii="FangSong" w:hAnsi="FangSong" w:eastAsia="FangSong" w:cs="FangSong"/>
          <w:b/>
          <w:bCs/>
          <w:i w:val="0"/>
          <w:iCs w:val="0"/>
          <w:color w:val="000000" w:themeColor="text1"/>
          <w:sz w:val="28"/>
          <w:szCs w:val="28"/>
          <w:highlight w:val="none"/>
          <w:shd w:val="clear" w:color="auto" w:fill="auto"/>
          <w:lang w:val="en-US" w:eastAsia="zh-CN"/>
          <w14:textFill>
            <w14:solidFill>
              <w14:schemeClr w14:val="tx1"/>
            </w14:solidFill>
          </w14:textFill>
        </w:rPr>
      </w:pPr>
    </w:p>
    <w:p w14:paraId="5DD59DED">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bookmarkStart w:id="400" w:name="_Toc25617"/>
      <w:bookmarkStart w:id="401" w:name="_Toc9549"/>
      <w:bookmarkStart w:id="402" w:name="_Toc10964"/>
      <w:bookmarkStart w:id="403" w:name="_Toc28763"/>
    </w:p>
    <w:p w14:paraId="196B3CB8">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附件十</w:t>
      </w:r>
      <w:bookmarkEnd w:id="400"/>
      <w:bookmarkEnd w:id="401"/>
      <w:bookmarkEnd w:id="402"/>
      <w:bookmarkEnd w:id="403"/>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二</w:t>
      </w:r>
    </w:p>
    <w:p w14:paraId="3A52F819">
      <w:pPr>
        <w:jc w:val="center"/>
        <w:rPr>
          <w:rFonts w:hint="eastAsia" w:ascii="FangSong" w:hAnsi="FangSong" w:eastAsia="FangSong" w:cs="FangSong"/>
          <w:b/>
          <w:bCs/>
          <w:color w:val="000000" w:themeColor="text1"/>
          <w:sz w:val="44"/>
          <w:szCs w:val="44"/>
          <w:highlight w:val="none"/>
          <w14:textFill>
            <w14:solidFill>
              <w14:schemeClr w14:val="tx1"/>
            </w14:solidFill>
          </w14:textFill>
        </w:rPr>
      </w:pPr>
      <w:r>
        <w:rPr>
          <w:rFonts w:hint="eastAsia" w:ascii="FangSong" w:hAnsi="FangSong" w:eastAsia="FangSong" w:cs="FangSong"/>
          <w:b/>
          <w:bCs/>
          <w:color w:val="000000" w:themeColor="text1"/>
          <w:sz w:val="44"/>
          <w:szCs w:val="44"/>
          <w:highlight w:val="none"/>
          <w14:textFill>
            <w14:solidFill>
              <w14:schemeClr w14:val="tx1"/>
            </w14:solidFill>
          </w14:textFill>
        </w:rPr>
        <w:t>工程结算支付证明单</w:t>
      </w:r>
    </w:p>
    <w:p w14:paraId="22035A8D">
      <w:pPr>
        <w:jc w:val="center"/>
        <w:rPr>
          <w:rFonts w:hint="eastAsia" w:ascii="FangSong" w:hAnsi="FangSong" w:eastAsia="FangSong" w:cs="FangSong"/>
          <w:b/>
          <w:bCs/>
          <w:color w:val="000000" w:themeColor="text1"/>
          <w:sz w:val="44"/>
          <w:szCs w:val="44"/>
          <w:highlight w:val="none"/>
          <w:lang w:eastAsia="zh-CN"/>
          <w14:textFill>
            <w14:solidFill>
              <w14:schemeClr w14:val="tx1"/>
            </w14:solidFill>
          </w14:textFill>
        </w:rPr>
      </w:pPr>
      <w:r>
        <w:rPr>
          <w:rFonts w:hint="eastAsia" w:ascii="FangSong" w:hAnsi="FangSong" w:eastAsia="FangSong" w:cs="FangSong"/>
          <w:b/>
          <w:bCs/>
          <w:color w:val="000000" w:themeColor="text1"/>
          <w:sz w:val="21"/>
          <w:szCs w:val="21"/>
          <w:highlight w:val="none"/>
          <w:lang w:eastAsia="zh-CN"/>
          <w14:textFill>
            <w14:solidFill>
              <w14:schemeClr w14:val="tx1"/>
            </w14:solidFill>
          </w14:textFill>
        </w:rPr>
        <w:t>（</w:t>
      </w:r>
      <w:r>
        <w:rPr>
          <w:rFonts w:hint="eastAsia" w:ascii="FangSong" w:hAnsi="FangSong" w:eastAsia="FangSong" w:cs="FangSong"/>
          <w:b/>
          <w:bCs/>
          <w:color w:val="000000" w:themeColor="text1"/>
          <w:sz w:val="21"/>
          <w:szCs w:val="21"/>
          <w:highlight w:val="none"/>
          <w:lang w:val="en-US" w:eastAsia="zh-CN"/>
          <w14:textFill>
            <w14:solidFill>
              <w14:schemeClr w14:val="tx1"/>
            </w14:solidFill>
          </w14:textFill>
        </w:rPr>
        <w:t>参考格式</w:t>
      </w:r>
      <w:r>
        <w:rPr>
          <w:rFonts w:hint="eastAsia" w:ascii="FangSong" w:hAnsi="FangSong" w:eastAsia="FangSong" w:cs="FangSong"/>
          <w:b/>
          <w:bCs/>
          <w:color w:val="000000" w:themeColor="text1"/>
          <w:sz w:val="21"/>
          <w:szCs w:val="21"/>
          <w:highlight w:val="none"/>
          <w:lang w:eastAsia="zh-CN"/>
          <w14:textFill>
            <w14:solidFill>
              <w14:schemeClr w14:val="tx1"/>
            </w14:solidFill>
          </w14:textFill>
        </w:rPr>
        <w:t>）</w:t>
      </w:r>
    </w:p>
    <w:p w14:paraId="09486071">
      <w:pPr>
        <w:jc w:val="center"/>
        <w:rPr>
          <w:rFonts w:hint="eastAsia" w:ascii="FangSong" w:hAnsi="FangSong" w:eastAsia="FangSong" w:cs="FangSong"/>
          <w:color w:val="000000" w:themeColor="text1"/>
          <w:sz w:val="32"/>
          <w:szCs w:val="32"/>
          <w:highlight w:val="none"/>
          <w14:textFill>
            <w14:solidFill>
              <w14:schemeClr w14:val="tx1"/>
            </w14:solidFill>
          </w14:textFill>
        </w:rPr>
      </w:pPr>
    </w:p>
    <w:tbl>
      <w:tblPr>
        <w:tblStyle w:val="16"/>
        <w:tblW w:w="92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8428"/>
      </w:tblGrid>
      <w:tr w14:paraId="62E1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845" w:type="dxa"/>
            <w:noWrap w:val="0"/>
            <w:vAlign w:val="top"/>
          </w:tcPr>
          <w:p w14:paraId="17755325">
            <w:pPr>
              <w:jc w:val="center"/>
              <w:rPr>
                <w:rFonts w:hint="eastAsia" w:ascii="FangSong" w:hAnsi="FangSong" w:eastAsia="FangSong" w:cs="FangSong"/>
                <w:b/>
                <w:color w:val="000000" w:themeColor="text1"/>
                <w:sz w:val="30"/>
                <w:szCs w:val="30"/>
                <w:highlight w:val="none"/>
                <w14:textFill>
                  <w14:solidFill>
                    <w14:schemeClr w14:val="tx1"/>
                  </w14:solidFill>
                </w14:textFill>
              </w:rPr>
            </w:pPr>
            <w:r>
              <w:rPr>
                <w:rFonts w:hint="eastAsia" w:ascii="FangSong" w:hAnsi="FangSong" w:eastAsia="FangSong" w:cs="FangSong"/>
                <w:b/>
                <w:color w:val="000000" w:themeColor="text1"/>
                <w:sz w:val="30"/>
                <w:szCs w:val="30"/>
                <w:highlight w:val="none"/>
                <w14:textFill>
                  <w14:solidFill>
                    <w14:schemeClr w14:val="tx1"/>
                  </w14:solidFill>
                </w14:textFill>
              </w:rPr>
              <w:t>序号</w:t>
            </w:r>
          </w:p>
        </w:tc>
        <w:tc>
          <w:tcPr>
            <w:tcW w:w="8428" w:type="dxa"/>
            <w:noWrap w:val="0"/>
            <w:vAlign w:val="top"/>
          </w:tcPr>
          <w:p w14:paraId="5C1E2F80">
            <w:pPr>
              <w:jc w:val="center"/>
              <w:rPr>
                <w:rFonts w:hint="eastAsia" w:ascii="FangSong" w:hAnsi="FangSong" w:eastAsia="FangSong" w:cs="FangSong"/>
                <w:b/>
                <w:color w:val="000000" w:themeColor="text1"/>
                <w:sz w:val="30"/>
                <w:szCs w:val="30"/>
                <w:highlight w:val="none"/>
                <w14:textFill>
                  <w14:solidFill>
                    <w14:schemeClr w14:val="tx1"/>
                  </w14:solidFill>
                </w14:textFill>
              </w:rPr>
            </w:pPr>
            <w:r>
              <w:rPr>
                <w:rFonts w:hint="eastAsia" w:ascii="FangSong" w:hAnsi="FangSong" w:eastAsia="FangSong" w:cs="FangSong"/>
                <w:b/>
                <w:color w:val="000000" w:themeColor="text1"/>
                <w:sz w:val="30"/>
                <w:szCs w:val="30"/>
                <w:highlight w:val="none"/>
                <w14:textFill>
                  <w14:solidFill>
                    <w14:schemeClr w14:val="tx1"/>
                  </w14:solidFill>
                </w14:textFill>
              </w:rPr>
              <w:t>结算明细</w:t>
            </w:r>
          </w:p>
        </w:tc>
      </w:tr>
      <w:tr w14:paraId="2FAB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1BAA266D">
            <w:pPr>
              <w:jc w:val="center"/>
              <w:rPr>
                <w:rFonts w:hint="eastAsia" w:ascii="FangSong" w:hAnsi="FangSong" w:eastAsia="FangSong" w:cs="FangSong"/>
                <w:color w:val="000000" w:themeColor="text1"/>
                <w:sz w:val="30"/>
                <w:szCs w:val="30"/>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1</w:t>
            </w:r>
          </w:p>
        </w:tc>
        <w:tc>
          <w:tcPr>
            <w:tcW w:w="8428" w:type="dxa"/>
            <w:noWrap w:val="0"/>
            <w:vAlign w:val="top"/>
          </w:tcPr>
          <w:p w14:paraId="4E169411">
            <w:pPr>
              <w:jc w:val="left"/>
              <w:rPr>
                <w:rFonts w:hint="eastAsia" w:ascii="FangSong" w:hAnsi="FangSong" w:eastAsia="FangSong" w:cs="FangSong"/>
                <w:color w:val="000000" w:themeColor="text1"/>
                <w:sz w:val="30"/>
                <w:szCs w:val="30"/>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工程名称：</w:t>
            </w:r>
          </w:p>
        </w:tc>
      </w:tr>
      <w:tr w14:paraId="3704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7366043B">
            <w:pPr>
              <w:jc w:val="center"/>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2</w:t>
            </w:r>
          </w:p>
        </w:tc>
        <w:tc>
          <w:tcPr>
            <w:tcW w:w="8428" w:type="dxa"/>
            <w:noWrap w:val="0"/>
            <w:vAlign w:val="top"/>
          </w:tcPr>
          <w:p w14:paraId="4AAA8417">
            <w:pPr>
              <w:jc w:val="left"/>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单位名称：</w:t>
            </w:r>
          </w:p>
        </w:tc>
      </w:tr>
      <w:tr w14:paraId="021E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54232FFC">
            <w:pPr>
              <w:jc w:val="center"/>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3</w:t>
            </w:r>
          </w:p>
        </w:tc>
        <w:tc>
          <w:tcPr>
            <w:tcW w:w="8428" w:type="dxa"/>
            <w:noWrap w:val="0"/>
            <w:vAlign w:val="top"/>
          </w:tcPr>
          <w:p w14:paraId="10CB586D">
            <w:pPr>
              <w:jc w:val="left"/>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合同单位负责人:</w:t>
            </w:r>
          </w:p>
        </w:tc>
      </w:tr>
      <w:tr w14:paraId="3630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5A949402">
            <w:pPr>
              <w:jc w:val="center"/>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4</w:t>
            </w:r>
          </w:p>
        </w:tc>
        <w:tc>
          <w:tcPr>
            <w:tcW w:w="8428" w:type="dxa"/>
            <w:noWrap w:val="0"/>
            <w:vAlign w:val="top"/>
          </w:tcPr>
          <w:p w14:paraId="64222BFC">
            <w:pPr>
              <w:jc w:val="left"/>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合同编号：</w:t>
            </w:r>
          </w:p>
        </w:tc>
      </w:tr>
      <w:tr w14:paraId="24C4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20B9A189">
            <w:pPr>
              <w:jc w:val="center"/>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5</w:t>
            </w:r>
          </w:p>
        </w:tc>
        <w:tc>
          <w:tcPr>
            <w:tcW w:w="8428" w:type="dxa"/>
            <w:noWrap w:val="0"/>
            <w:vAlign w:val="top"/>
          </w:tcPr>
          <w:p w14:paraId="16070656">
            <w:pPr>
              <w:jc w:val="left"/>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合同总价：</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     元</w:t>
            </w:r>
          </w:p>
        </w:tc>
      </w:tr>
      <w:tr w14:paraId="0A6FA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104B5EC6">
            <w:pPr>
              <w:jc w:val="center"/>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6</w:t>
            </w:r>
          </w:p>
        </w:tc>
        <w:tc>
          <w:tcPr>
            <w:tcW w:w="8428" w:type="dxa"/>
            <w:noWrap w:val="0"/>
            <w:vAlign w:val="top"/>
          </w:tcPr>
          <w:p w14:paraId="3C017771">
            <w:pPr>
              <w:jc w:val="left"/>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结算总价：</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     元</w:t>
            </w:r>
          </w:p>
        </w:tc>
      </w:tr>
      <w:tr w14:paraId="66E16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468ADE40">
            <w:pPr>
              <w:jc w:val="center"/>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7</w:t>
            </w:r>
          </w:p>
        </w:tc>
        <w:tc>
          <w:tcPr>
            <w:tcW w:w="8428" w:type="dxa"/>
            <w:noWrap w:val="0"/>
            <w:vAlign w:val="top"/>
          </w:tcPr>
          <w:p w14:paraId="737DE0D0">
            <w:pPr>
              <w:jc w:val="left"/>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累计已收款：</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   元</w:t>
            </w:r>
            <w:r>
              <w:rPr>
                <w:rFonts w:hint="eastAsia" w:ascii="FangSong" w:hAnsi="FangSong" w:eastAsia="FangSong" w:cs="FangSong"/>
                <w:color w:val="000000" w:themeColor="text1"/>
                <w:sz w:val="28"/>
                <w:szCs w:val="28"/>
                <w:highlight w:val="none"/>
                <w14:textFill>
                  <w14:solidFill>
                    <w14:schemeClr w14:val="tx1"/>
                  </w14:solidFill>
                </w14:textFill>
              </w:rPr>
              <w:t xml:space="preserve">        截止日期：</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202  </w:t>
            </w:r>
            <w:r>
              <w:rPr>
                <w:rFonts w:hint="eastAsia" w:ascii="FangSong" w:hAnsi="FangSong" w:eastAsia="FangSong" w:cs="FangSong"/>
                <w:color w:val="000000" w:themeColor="text1"/>
                <w:sz w:val="28"/>
                <w:szCs w:val="28"/>
                <w:highlight w:val="none"/>
                <w14:textFill>
                  <w14:solidFill>
                    <w14:schemeClr w14:val="tx1"/>
                  </w14:solidFill>
                </w14:textFill>
              </w:rPr>
              <w:t>年</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  </w:t>
            </w:r>
            <w:r>
              <w:rPr>
                <w:rFonts w:hint="eastAsia" w:ascii="FangSong" w:hAnsi="FangSong" w:eastAsia="FangSong" w:cs="FangSong"/>
                <w:color w:val="000000" w:themeColor="text1"/>
                <w:sz w:val="28"/>
                <w:szCs w:val="28"/>
                <w:highlight w:val="none"/>
                <w14:textFill>
                  <w14:solidFill>
                    <w14:schemeClr w14:val="tx1"/>
                  </w14:solidFill>
                </w14:textFill>
              </w:rPr>
              <w:t>月</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  </w:t>
            </w:r>
            <w:r>
              <w:rPr>
                <w:rFonts w:hint="eastAsia" w:ascii="FangSong" w:hAnsi="FangSong" w:eastAsia="FangSong" w:cs="FangSong"/>
                <w:color w:val="000000" w:themeColor="text1"/>
                <w:sz w:val="28"/>
                <w:szCs w:val="28"/>
                <w:highlight w:val="none"/>
                <w14:textFill>
                  <w14:solidFill>
                    <w14:schemeClr w14:val="tx1"/>
                  </w14:solidFill>
                </w14:textFill>
              </w:rPr>
              <w:t>日</w:t>
            </w:r>
          </w:p>
        </w:tc>
      </w:tr>
      <w:tr w14:paraId="5AEE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 w:type="dxa"/>
            <w:noWrap w:val="0"/>
            <w:vAlign w:val="top"/>
          </w:tcPr>
          <w:p w14:paraId="632F653D">
            <w:pPr>
              <w:jc w:val="center"/>
              <w:rPr>
                <w:rFonts w:hint="eastAsia" w:ascii="FangSong" w:hAnsi="FangSong" w:eastAsia="FangSong" w:cs="FangSong"/>
                <w:color w:val="000000" w:themeColor="text1"/>
                <w:sz w:val="28"/>
                <w:szCs w:val="28"/>
                <w:highlight w:val="none"/>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8</w:t>
            </w:r>
          </w:p>
        </w:tc>
        <w:tc>
          <w:tcPr>
            <w:tcW w:w="8428" w:type="dxa"/>
            <w:noWrap w:val="0"/>
            <w:vAlign w:val="top"/>
          </w:tcPr>
          <w:p w14:paraId="2A6DF193">
            <w:pPr>
              <w:jc w:val="left"/>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未付款：</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       元</w:t>
            </w:r>
          </w:p>
        </w:tc>
      </w:tr>
    </w:tbl>
    <w:p w14:paraId="64653A79">
      <w:pPr>
        <w:jc w:val="center"/>
        <w:rPr>
          <w:rFonts w:hint="eastAsia" w:ascii="FangSong" w:hAnsi="FangSong" w:eastAsia="FangSong" w:cs="FangSong"/>
          <w:color w:val="000000" w:themeColor="text1"/>
          <w:sz w:val="36"/>
          <w:szCs w:val="36"/>
          <w:highlight w:val="none"/>
          <w14:textFill>
            <w14:solidFill>
              <w14:schemeClr w14:val="tx1"/>
            </w14:solidFill>
          </w14:textFill>
        </w:rPr>
      </w:pPr>
    </w:p>
    <w:p w14:paraId="5776297E">
      <w:pPr>
        <w:jc w:val="center"/>
        <w:rPr>
          <w:rFonts w:hint="eastAsia" w:ascii="FangSong" w:hAnsi="FangSong" w:eastAsia="FangSong" w:cs="FangSong"/>
          <w:color w:val="000000" w:themeColor="text1"/>
          <w:sz w:val="28"/>
          <w:szCs w:val="28"/>
          <w:highlight w:val="none"/>
          <w14:textFill>
            <w14:solidFill>
              <w14:schemeClr w14:val="tx1"/>
            </w14:solidFill>
          </w14:textFill>
        </w:rPr>
      </w:pPr>
    </w:p>
    <w:p w14:paraId="3DC9B41B">
      <w:pPr>
        <w:jc w:val="center"/>
        <w:rPr>
          <w:rFonts w:hint="eastAsia" w:ascii="FangSong" w:hAnsi="FangSong" w:eastAsia="FangSong" w:cs="FangSong"/>
          <w:color w:val="000000" w:themeColor="text1"/>
          <w:sz w:val="28"/>
          <w:szCs w:val="28"/>
          <w:highlight w:val="none"/>
          <w14:textFill>
            <w14:solidFill>
              <w14:schemeClr w14:val="tx1"/>
            </w14:solidFill>
          </w14:textFill>
        </w:rPr>
      </w:pPr>
    </w:p>
    <w:p w14:paraId="7FF1C5BC">
      <w:pPr>
        <w:jc w:val="center"/>
        <w:rPr>
          <w:rFonts w:hint="eastAsia" w:ascii="FangSong" w:hAnsi="FangSong" w:eastAsia="FangSong" w:cs="FangSong"/>
          <w:color w:val="000000" w:themeColor="text1"/>
          <w:sz w:val="28"/>
          <w:szCs w:val="28"/>
          <w:highlight w:val="none"/>
          <w14:textFill>
            <w14:solidFill>
              <w14:schemeClr w14:val="tx1"/>
            </w14:solidFill>
          </w14:textFill>
        </w:rPr>
      </w:pPr>
    </w:p>
    <w:p w14:paraId="34E9751E">
      <w:pPr>
        <w:jc w:val="center"/>
        <w:rPr>
          <w:rFonts w:hint="eastAsia" w:ascii="FangSong" w:hAnsi="FangSong" w:eastAsia="FangSong" w:cs="FangSong"/>
          <w:color w:val="000000" w:themeColor="text1"/>
          <w:sz w:val="28"/>
          <w:szCs w:val="28"/>
          <w:highlight w:val="none"/>
          <w:lang w:val="en-US" w:eastAsia="zh-CN"/>
          <w14:textFill>
            <w14:solidFill>
              <w14:schemeClr w14:val="tx1"/>
            </w14:solidFill>
          </w14:textFill>
        </w:rPr>
      </w:pPr>
      <w:r>
        <w:rPr>
          <w:rFonts w:hint="eastAsia" w:ascii="FangSong" w:hAnsi="FangSong" w:eastAsia="FangSong" w:cs="FangSong"/>
          <w:color w:val="000000" w:themeColor="text1"/>
          <w:sz w:val="30"/>
          <w:szCs w:val="30"/>
          <w:highlight w:val="none"/>
          <w14:textFill>
            <w14:solidFill>
              <w14:schemeClr w14:val="tx1"/>
            </w14:solidFill>
          </w14:textFill>
        </w:rPr>
        <w:t xml:space="preserve">                               </w:t>
      </w:r>
      <w:r>
        <w:rPr>
          <w:rFonts w:hint="eastAsia" w:ascii="FangSong" w:hAnsi="FangSong" w:eastAsia="FangSong" w:cs="FangSong"/>
          <w:color w:val="000000" w:themeColor="text1"/>
          <w:sz w:val="30"/>
          <w:szCs w:val="30"/>
          <w:highlight w:val="none"/>
          <w:lang w:val="en-US" w:eastAsia="zh-CN"/>
          <w14:textFill>
            <w14:solidFill>
              <w14:schemeClr w14:val="tx1"/>
            </w14:solidFill>
          </w14:textFill>
        </w:rPr>
        <w:t>***</w:t>
      </w:r>
      <w:r>
        <w:rPr>
          <w:rFonts w:hint="eastAsia" w:ascii="FangSong" w:hAnsi="FangSong" w:eastAsia="FangSong" w:cs="FangSong"/>
          <w:color w:val="000000" w:themeColor="text1"/>
          <w:sz w:val="28"/>
          <w:szCs w:val="28"/>
          <w:highlight w:val="none"/>
          <w14:textFill>
            <w14:solidFill>
              <w14:schemeClr w14:val="tx1"/>
            </w14:solidFill>
          </w14:textFill>
        </w:rPr>
        <w:t>有限公司</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(加盖公章)</w:t>
      </w:r>
    </w:p>
    <w:p w14:paraId="408552C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FangSong" w:hAnsi="FangSong" w:eastAsia="FangSong" w:cs="FangSong"/>
          <w:color w:val="000000" w:themeColor="text1"/>
          <w:highlight w:val="none"/>
          <w:lang w:val="en-US" w:eastAsia="zh-CN"/>
          <w14:textFill>
            <w14:solidFill>
              <w14:schemeClr w14:val="tx1"/>
            </w14:solidFill>
          </w14:textFill>
        </w:rPr>
      </w:pPr>
      <w:r>
        <w:rPr>
          <w:rFonts w:hint="eastAsia" w:ascii="FangSong" w:hAnsi="FangSong" w:eastAsia="FangSong" w:cs="FangSong"/>
          <w:color w:val="000000" w:themeColor="text1"/>
          <w:sz w:val="28"/>
          <w:szCs w:val="28"/>
          <w:highlight w:val="none"/>
          <w14:textFill>
            <w14:solidFill>
              <w14:schemeClr w14:val="tx1"/>
            </w14:solidFill>
          </w14:textFill>
        </w:rPr>
        <w:t xml:space="preserve">                                   </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202  </w:t>
      </w:r>
      <w:r>
        <w:rPr>
          <w:rFonts w:hint="eastAsia" w:ascii="FangSong" w:hAnsi="FangSong" w:eastAsia="FangSong" w:cs="FangSong"/>
          <w:color w:val="000000" w:themeColor="text1"/>
          <w:sz w:val="28"/>
          <w:szCs w:val="28"/>
          <w:highlight w:val="none"/>
          <w14:textFill>
            <w14:solidFill>
              <w14:schemeClr w14:val="tx1"/>
            </w14:solidFill>
          </w14:textFill>
        </w:rPr>
        <w:t>年</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  </w:t>
      </w:r>
      <w:r>
        <w:rPr>
          <w:rFonts w:hint="eastAsia" w:ascii="FangSong" w:hAnsi="FangSong" w:eastAsia="FangSong" w:cs="FangSong"/>
          <w:color w:val="000000" w:themeColor="text1"/>
          <w:sz w:val="28"/>
          <w:szCs w:val="28"/>
          <w:highlight w:val="none"/>
          <w14:textFill>
            <w14:solidFill>
              <w14:schemeClr w14:val="tx1"/>
            </w14:solidFill>
          </w14:textFill>
        </w:rPr>
        <w:t>月</w:t>
      </w:r>
      <w:r>
        <w:rPr>
          <w:rFonts w:hint="eastAsia" w:ascii="FangSong" w:hAnsi="FangSong" w:eastAsia="FangSong" w:cs="FangSong"/>
          <w:color w:val="000000" w:themeColor="text1"/>
          <w:sz w:val="28"/>
          <w:szCs w:val="28"/>
          <w:highlight w:val="none"/>
          <w:lang w:val="en-US" w:eastAsia="zh-CN"/>
          <w14:textFill>
            <w14:solidFill>
              <w14:schemeClr w14:val="tx1"/>
            </w14:solidFill>
          </w14:textFill>
        </w:rPr>
        <w:t xml:space="preserve">  </w:t>
      </w:r>
      <w:r>
        <w:rPr>
          <w:rFonts w:hint="eastAsia" w:ascii="FangSong" w:hAnsi="FangSong" w:eastAsia="FangSong" w:cs="FangSong"/>
          <w:color w:val="000000" w:themeColor="text1"/>
          <w:sz w:val="28"/>
          <w:szCs w:val="28"/>
          <w:highlight w:val="none"/>
          <w14:textFill>
            <w14:solidFill>
              <w14:schemeClr w14:val="tx1"/>
            </w14:solidFill>
          </w14:textFill>
        </w:rPr>
        <w:t>日</w:t>
      </w:r>
    </w:p>
    <w:p w14:paraId="27969ADC">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bookmarkStart w:id="404" w:name="_Toc18518"/>
      <w:bookmarkStart w:id="405" w:name="_Toc5925"/>
      <w:bookmarkStart w:id="406" w:name="_Toc26856"/>
      <w:bookmarkStart w:id="407" w:name="_Toc20382"/>
    </w:p>
    <w:p w14:paraId="2EBB30E1">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3178B23E">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6FAD95AB">
      <w:pPr>
        <w:keepNext w:val="0"/>
        <w:keepLines w:val="0"/>
        <w:pageBreakBefore w:val="0"/>
        <w:shd w:val="clear" w:color="auto" w:fill="auto"/>
        <w:overflowPunct/>
        <w:topLinePunct w:val="0"/>
        <w:bidi w:val="0"/>
        <w:snapToGrid w:val="0"/>
        <w:spacing w:line="360" w:lineRule="auto"/>
        <w:ind w:firstLineChars="0"/>
        <w:jc w:val="right"/>
        <w:outlineLvl w:val="0"/>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51966DDE">
      <w:pPr>
        <w:keepNext w:val="0"/>
        <w:keepLines w:val="0"/>
        <w:pageBreakBefore w:val="0"/>
        <w:shd w:val="clear" w:color="auto" w:fill="auto"/>
        <w:overflowPunct/>
        <w:topLinePunct w:val="0"/>
        <w:bidi w:val="0"/>
        <w:snapToGrid w:val="0"/>
        <w:spacing w:line="360" w:lineRule="auto"/>
        <w:ind w:firstLineChars="0"/>
        <w:jc w:val="right"/>
        <w:outlineLvl w:val="0"/>
        <w:rPr>
          <w:rFonts w:hint="default"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bookmarkStart w:id="408" w:name="_Toc12674"/>
      <w:bookmarkStart w:id="409" w:name="_Toc1310"/>
      <w:bookmarkStart w:id="410" w:name="_Toc31854"/>
      <w:bookmarkStart w:id="411" w:name="_Toc4374"/>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附件</w:t>
      </w:r>
      <w:bookmarkEnd w:id="404"/>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十</w:t>
      </w:r>
      <w:bookmarkEnd w:id="405"/>
      <w:bookmarkEnd w:id="406"/>
      <w:bookmarkEnd w:id="407"/>
      <w:bookmarkEnd w:id="408"/>
      <w:bookmarkEnd w:id="409"/>
      <w:bookmarkEnd w:id="410"/>
      <w:bookmarkEnd w:id="411"/>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三</w:t>
      </w:r>
    </w:p>
    <w:tbl>
      <w:tblPr>
        <w:tblStyle w:val="15"/>
        <w:tblpPr w:leftFromText="180" w:rightFromText="180" w:vertAnchor="text" w:horzAnchor="page" w:tblpX="1465" w:tblpY="768"/>
        <w:tblOverlap w:val="never"/>
        <w:tblW w:w="92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60"/>
        <w:gridCol w:w="3910"/>
        <w:gridCol w:w="1951"/>
        <w:gridCol w:w="2145"/>
      </w:tblGrid>
      <w:tr w14:paraId="25708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266" w:type="dxa"/>
            <w:gridSpan w:val="4"/>
            <w:tcBorders>
              <w:top w:val="nil"/>
              <w:left w:val="nil"/>
              <w:bottom w:val="nil"/>
              <w:right w:val="nil"/>
            </w:tcBorders>
            <w:noWrap w:val="0"/>
            <w:vAlign w:val="center"/>
          </w:tcPr>
          <w:p w14:paraId="764E4CB3">
            <w:pPr>
              <w:keepNext w:val="0"/>
              <w:keepLines w:val="0"/>
              <w:widowControl/>
              <w:suppressLineNumbers w:val="0"/>
              <w:jc w:val="center"/>
              <w:textAlignment w:val="center"/>
              <w:rPr>
                <w:rFonts w:hint="eastAsia" w:ascii="FangSong" w:hAnsi="FangSong" w:eastAsia="FangSong" w:cs="FangSong"/>
                <w:b/>
                <w:bCs/>
                <w:i w:val="0"/>
                <w:iCs w:val="0"/>
                <w:color w:val="000000" w:themeColor="text1"/>
                <w:sz w:val="40"/>
                <w:szCs w:val="40"/>
                <w:highlight w:val="none"/>
                <w:u w:val="none"/>
                <w14:textFill>
                  <w14:solidFill>
                    <w14:schemeClr w14:val="tx1"/>
                  </w14:solidFill>
                </w14:textFill>
              </w:rPr>
            </w:pPr>
            <w:r>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t>工完场清交接单</w:t>
            </w:r>
            <w:r>
              <w:rPr>
                <w:rFonts w:hint="eastAsia" w:ascii="FangSong" w:hAnsi="FangSong" w:eastAsia="FangSong" w:cs="FangSong"/>
                <w:b/>
                <w:bCs/>
                <w:i w:val="0"/>
                <w:iCs w:val="0"/>
                <w:color w:val="000000" w:themeColor="text1"/>
                <w:kern w:val="0"/>
                <w:sz w:val="40"/>
                <w:szCs w:val="40"/>
                <w:highlight w:val="none"/>
                <w:u w:val="none"/>
                <w:lang w:val="en-US" w:eastAsia="zh-CN" w:bidi="ar"/>
                <w14:textFill>
                  <w14:solidFill>
                    <w14:schemeClr w14:val="tx1"/>
                  </w14:solidFill>
                </w14:textFill>
              </w:rPr>
              <w:t xml:space="preserve">                                                                                                            </w:t>
            </w:r>
          </w:p>
        </w:tc>
      </w:tr>
      <w:tr w14:paraId="6A04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266" w:type="dxa"/>
            <w:gridSpan w:val="4"/>
            <w:tcBorders>
              <w:top w:val="nil"/>
              <w:left w:val="nil"/>
              <w:bottom w:val="nil"/>
              <w:right w:val="nil"/>
            </w:tcBorders>
            <w:noWrap w:val="0"/>
            <w:vAlign w:val="center"/>
          </w:tcPr>
          <w:p w14:paraId="437A8CC9">
            <w:pPr>
              <w:keepNext w:val="0"/>
              <w:keepLines w:val="0"/>
              <w:widowControl/>
              <w:suppressLineNumbers w:val="0"/>
              <w:jc w:val="right"/>
              <w:textAlignment w:val="center"/>
              <w:rPr>
                <w:rFonts w:hint="eastAsia" w:ascii="FangSong" w:hAnsi="FangSong" w:eastAsia="FangSong" w:cs="FangSong"/>
                <w:b/>
                <w:bCs/>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b/>
                <w:bCs/>
                <w:i w:val="0"/>
                <w:iCs w:val="0"/>
                <w:color w:val="000000" w:themeColor="text1"/>
                <w:kern w:val="0"/>
                <w:sz w:val="24"/>
                <w:szCs w:val="24"/>
                <w:highlight w:val="none"/>
                <w:u w:val="none"/>
                <w:lang w:val="en-US" w:eastAsia="zh-CN" w:bidi="ar"/>
                <w14:textFill>
                  <w14:solidFill>
                    <w14:schemeClr w14:val="tx1"/>
                  </w14:solidFill>
                </w14:textFill>
              </w:rPr>
              <w:t xml:space="preserve">                                              </w:t>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填表日期：     年    月    日</w:t>
            </w:r>
          </w:p>
        </w:tc>
      </w:tr>
      <w:tr w14:paraId="3E38F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260" w:type="dxa"/>
            <w:tcBorders>
              <w:top w:val="single" w:color="000000" w:sz="4" w:space="0"/>
              <w:left w:val="single" w:color="000000" w:sz="4" w:space="0"/>
              <w:bottom w:val="single" w:color="000000" w:sz="4" w:space="0"/>
              <w:right w:val="single" w:color="000000" w:sz="4" w:space="0"/>
            </w:tcBorders>
            <w:noWrap/>
            <w:vAlign w:val="center"/>
          </w:tcPr>
          <w:p w14:paraId="5BF68AC6">
            <w:pPr>
              <w:keepNext w:val="0"/>
              <w:keepLines w:val="0"/>
              <w:widowControl/>
              <w:suppressLineNumbers w:val="0"/>
              <w:jc w:val="center"/>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工程名称</w:t>
            </w:r>
          </w:p>
        </w:tc>
        <w:tc>
          <w:tcPr>
            <w:tcW w:w="3910" w:type="dxa"/>
            <w:tcBorders>
              <w:top w:val="single" w:color="000000" w:sz="4" w:space="0"/>
              <w:left w:val="single" w:color="000000" w:sz="4" w:space="0"/>
              <w:bottom w:val="single" w:color="000000" w:sz="4" w:space="0"/>
              <w:right w:val="nil"/>
            </w:tcBorders>
            <w:noWrap/>
            <w:vAlign w:val="center"/>
          </w:tcPr>
          <w:p w14:paraId="27383E89">
            <w:pP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48158AE5">
            <w:pPr>
              <w:keepNext w:val="0"/>
              <w:keepLines w:val="0"/>
              <w:widowControl/>
              <w:suppressLineNumbers w:val="0"/>
              <w:jc w:val="center"/>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移交部位</w:t>
            </w:r>
          </w:p>
        </w:tc>
        <w:tc>
          <w:tcPr>
            <w:tcW w:w="2145" w:type="dxa"/>
            <w:tcBorders>
              <w:top w:val="single" w:color="000000" w:sz="4" w:space="0"/>
              <w:left w:val="single" w:color="000000" w:sz="4" w:space="0"/>
              <w:bottom w:val="single" w:color="000000" w:sz="4" w:space="0"/>
              <w:right w:val="single" w:color="000000" w:sz="4" w:space="0"/>
            </w:tcBorders>
            <w:noWrap/>
            <w:vAlign w:val="center"/>
          </w:tcPr>
          <w:p w14:paraId="566939F2">
            <w:pP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27CA0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26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74962A">
            <w:pPr>
              <w:keepNext w:val="0"/>
              <w:keepLines w:val="0"/>
              <w:widowControl/>
              <w:suppressLineNumbers w:val="0"/>
              <w:jc w:val="left"/>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1、移交合格内容</w:t>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2、移交时间</w:t>
            </w:r>
          </w:p>
        </w:tc>
        <w:tc>
          <w:tcPr>
            <w:tcW w:w="3910" w:type="dxa"/>
            <w:vMerge w:val="restart"/>
            <w:tcBorders>
              <w:top w:val="single" w:color="000000" w:sz="4" w:space="0"/>
              <w:left w:val="single" w:color="000000" w:sz="4" w:space="0"/>
              <w:bottom w:val="single" w:color="000000" w:sz="4" w:space="0"/>
              <w:right w:val="single" w:color="000000" w:sz="4" w:space="0"/>
            </w:tcBorders>
            <w:noWrap/>
            <w:vAlign w:val="center"/>
          </w:tcPr>
          <w:p w14:paraId="73C477B6">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78D628">
            <w:pPr>
              <w:keepNext w:val="0"/>
              <w:keepLines w:val="0"/>
              <w:widowControl/>
              <w:suppressLineNumbers w:val="0"/>
              <w:jc w:val="left"/>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1、甩项部位</w:t>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2、甩项内容</w:t>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br w:type="textWrapping"/>
            </w: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3、计划移交时间</w:t>
            </w:r>
          </w:p>
        </w:tc>
        <w:tc>
          <w:tcPr>
            <w:tcW w:w="2145" w:type="dxa"/>
            <w:vMerge w:val="restart"/>
            <w:tcBorders>
              <w:top w:val="single" w:color="000000" w:sz="4" w:space="0"/>
              <w:left w:val="single" w:color="000000" w:sz="4" w:space="0"/>
              <w:bottom w:val="single" w:color="000000" w:sz="4" w:space="0"/>
              <w:right w:val="single" w:color="000000" w:sz="4" w:space="0"/>
            </w:tcBorders>
            <w:noWrap/>
            <w:vAlign w:val="center"/>
          </w:tcPr>
          <w:p w14:paraId="737EF17E">
            <w:pPr>
              <w:keepNext w:val="0"/>
              <w:keepLines w:val="0"/>
              <w:widowControl/>
              <w:suppressLineNumbers w:val="0"/>
              <w:jc w:val="center"/>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 xml:space="preserve"> </w:t>
            </w:r>
          </w:p>
        </w:tc>
      </w:tr>
      <w:tr w14:paraId="3735F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C91E7">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3269AB80">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005F26">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76D41581">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4E58E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1EF350">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0A5B0C4F">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60CA73">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2F960ABF">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26EB5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D4FD99">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79B47278">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5C33B">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70CDD422">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40F1D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C349AA">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04AB44A3">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10033">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68DB8E3A">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66AB3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645D37">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4E929BAB">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BEC8BF">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531AE499">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5F55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8F533">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51A29755">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B5ECC8">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1DE6EA0B">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55B0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D6E47">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3910" w:type="dxa"/>
            <w:vMerge w:val="continue"/>
            <w:tcBorders>
              <w:top w:val="single" w:color="000000" w:sz="4" w:space="0"/>
              <w:left w:val="single" w:color="000000" w:sz="4" w:space="0"/>
              <w:bottom w:val="single" w:color="000000" w:sz="4" w:space="0"/>
              <w:right w:val="single" w:color="000000" w:sz="4" w:space="0"/>
            </w:tcBorders>
            <w:noWrap/>
            <w:vAlign w:val="center"/>
          </w:tcPr>
          <w:p w14:paraId="22B2CB9A">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702FC">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2145" w:type="dxa"/>
            <w:vMerge w:val="continue"/>
            <w:tcBorders>
              <w:top w:val="single" w:color="000000" w:sz="4" w:space="0"/>
              <w:left w:val="single" w:color="000000" w:sz="4" w:space="0"/>
              <w:bottom w:val="single" w:color="000000" w:sz="4" w:space="0"/>
              <w:right w:val="single" w:color="000000" w:sz="4" w:space="0"/>
            </w:tcBorders>
            <w:noWrap/>
            <w:vAlign w:val="center"/>
          </w:tcPr>
          <w:p w14:paraId="3E0AD3A1">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60A71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67B114A">
            <w:pPr>
              <w:keepNext w:val="0"/>
              <w:keepLines w:val="0"/>
              <w:widowControl/>
              <w:suppressLineNumbers w:val="0"/>
              <w:jc w:val="center"/>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移交单位</w:t>
            </w:r>
          </w:p>
        </w:tc>
        <w:tc>
          <w:tcPr>
            <w:tcW w:w="3910" w:type="dxa"/>
            <w:tcBorders>
              <w:top w:val="nil"/>
              <w:left w:val="single" w:color="000000" w:sz="4" w:space="0"/>
              <w:bottom w:val="single" w:color="000000" w:sz="4" w:space="0"/>
              <w:right w:val="single" w:color="000000" w:sz="4" w:space="0"/>
            </w:tcBorders>
            <w:noWrap/>
            <w:vAlign w:val="center"/>
          </w:tcPr>
          <w:p w14:paraId="00B7C4D4">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1B7298E9">
            <w:pPr>
              <w:keepNext w:val="0"/>
              <w:keepLines w:val="0"/>
              <w:widowControl/>
              <w:suppressLineNumbers w:val="0"/>
              <w:jc w:val="center"/>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移交人及电话</w:t>
            </w:r>
          </w:p>
        </w:tc>
        <w:tc>
          <w:tcPr>
            <w:tcW w:w="2145" w:type="dxa"/>
            <w:tcBorders>
              <w:top w:val="single" w:color="000000" w:sz="4" w:space="0"/>
              <w:left w:val="single" w:color="000000" w:sz="4" w:space="0"/>
              <w:bottom w:val="single" w:color="000000" w:sz="4" w:space="0"/>
              <w:right w:val="single" w:color="000000" w:sz="4" w:space="0"/>
            </w:tcBorders>
            <w:noWrap/>
            <w:vAlign w:val="center"/>
          </w:tcPr>
          <w:p w14:paraId="751C21BE">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4554C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C6C5C65">
            <w:pPr>
              <w:keepNext w:val="0"/>
              <w:keepLines w:val="0"/>
              <w:widowControl/>
              <w:suppressLineNumbers w:val="0"/>
              <w:jc w:val="center"/>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 xml:space="preserve">接收单位                                                                                                                                                                  </w:t>
            </w:r>
          </w:p>
        </w:tc>
        <w:tc>
          <w:tcPr>
            <w:tcW w:w="3910" w:type="dxa"/>
            <w:tcBorders>
              <w:top w:val="single" w:color="000000" w:sz="4" w:space="0"/>
              <w:left w:val="single" w:color="000000" w:sz="4" w:space="0"/>
              <w:bottom w:val="single" w:color="000000" w:sz="4" w:space="0"/>
              <w:right w:val="single" w:color="000000" w:sz="4" w:space="0"/>
            </w:tcBorders>
            <w:noWrap w:val="0"/>
            <w:vAlign w:val="top"/>
          </w:tcPr>
          <w:p w14:paraId="37B26152">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c>
          <w:tcPr>
            <w:tcW w:w="1951" w:type="dxa"/>
            <w:tcBorders>
              <w:top w:val="single" w:color="000000" w:sz="4" w:space="0"/>
              <w:left w:val="single" w:color="000000" w:sz="4" w:space="0"/>
              <w:bottom w:val="single" w:color="000000" w:sz="4" w:space="0"/>
              <w:right w:val="single" w:color="000000" w:sz="4" w:space="0"/>
            </w:tcBorders>
            <w:noWrap w:val="0"/>
            <w:vAlign w:val="center"/>
          </w:tcPr>
          <w:p w14:paraId="38C90A4F">
            <w:pPr>
              <w:keepNext w:val="0"/>
              <w:keepLines w:val="0"/>
              <w:widowControl/>
              <w:suppressLineNumbers w:val="0"/>
              <w:jc w:val="center"/>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接收人及电话</w:t>
            </w:r>
          </w:p>
        </w:tc>
        <w:tc>
          <w:tcPr>
            <w:tcW w:w="2145" w:type="dxa"/>
            <w:tcBorders>
              <w:top w:val="single" w:color="000000" w:sz="4" w:space="0"/>
              <w:left w:val="single" w:color="000000" w:sz="4" w:space="0"/>
              <w:bottom w:val="single" w:color="000000" w:sz="4" w:space="0"/>
              <w:right w:val="single" w:color="000000" w:sz="4" w:space="0"/>
            </w:tcBorders>
            <w:noWrap w:val="0"/>
            <w:vAlign w:val="top"/>
          </w:tcPr>
          <w:p w14:paraId="1FFB7972">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77543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A469A28">
            <w:pPr>
              <w:keepNext w:val="0"/>
              <w:keepLines w:val="0"/>
              <w:widowControl/>
              <w:suppressLineNumbers w:val="0"/>
              <w:jc w:val="center"/>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 xml:space="preserve">项目部组织及参加人员                                                          </w:t>
            </w:r>
          </w:p>
        </w:tc>
        <w:tc>
          <w:tcPr>
            <w:tcW w:w="8006" w:type="dxa"/>
            <w:gridSpan w:val="3"/>
            <w:tcBorders>
              <w:top w:val="single" w:color="000000" w:sz="4" w:space="0"/>
              <w:left w:val="single" w:color="000000" w:sz="4" w:space="0"/>
              <w:bottom w:val="single" w:color="000000" w:sz="4" w:space="0"/>
              <w:right w:val="single" w:color="000000" w:sz="4" w:space="0"/>
            </w:tcBorders>
            <w:noWrap w:val="0"/>
            <w:vAlign w:val="top"/>
          </w:tcPr>
          <w:p w14:paraId="02AD3ACC">
            <w:pPr>
              <w:jc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r w14:paraId="2B600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66" w:type="dxa"/>
            <w:gridSpan w:val="4"/>
            <w:vMerge w:val="restart"/>
            <w:tcBorders>
              <w:top w:val="nil"/>
              <w:left w:val="nil"/>
              <w:bottom w:val="nil"/>
              <w:right w:val="nil"/>
            </w:tcBorders>
            <w:noWrap w:val="0"/>
            <w:vAlign w:val="center"/>
          </w:tcPr>
          <w:p w14:paraId="77B69FBC">
            <w:pPr>
              <w:keepNext w:val="0"/>
              <w:keepLines w:val="0"/>
              <w:widowControl/>
              <w:suppressLineNumbers w:val="0"/>
              <w:jc w:val="left"/>
              <w:textAlignment w:val="center"/>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r>
              <w:rPr>
                <w:rFonts w:hint="eastAsia" w:ascii="FangSong" w:hAnsi="FangSong" w:eastAsia="FangSong" w:cs="FangSong"/>
                <w:i w:val="0"/>
                <w:iCs w:val="0"/>
                <w:color w:val="000000" w:themeColor="text1"/>
                <w:kern w:val="0"/>
                <w:sz w:val="24"/>
                <w:szCs w:val="24"/>
                <w:highlight w:val="none"/>
                <w:u w:val="none"/>
                <w:lang w:val="en-US" w:eastAsia="zh-CN" w:bidi="ar"/>
                <w14:textFill>
                  <w14:solidFill>
                    <w14:schemeClr w14:val="tx1"/>
                  </w14:solidFill>
                </w14:textFill>
              </w:rPr>
              <w:t>注：1、本表一式三份，交接单位及项目部各执一份，本表格签字完善后作为分包单位申请工程进度款的依据。2、移交人和接收人均为合同约定现场负责人。</w:t>
            </w:r>
          </w:p>
        </w:tc>
      </w:tr>
      <w:tr w14:paraId="7FDF8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266" w:type="dxa"/>
            <w:gridSpan w:val="4"/>
            <w:vMerge w:val="continue"/>
            <w:tcBorders>
              <w:top w:val="nil"/>
              <w:left w:val="nil"/>
              <w:bottom w:val="nil"/>
              <w:right w:val="nil"/>
            </w:tcBorders>
            <w:noWrap w:val="0"/>
            <w:vAlign w:val="center"/>
          </w:tcPr>
          <w:p w14:paraId="1D26A558">
            <w:pPr>
              <w:jc w:val="left"/>
              <w:rPr>
                <w:rFonts w:hint="eastAsia" w:ascii="FangSong" w:hAnsi="FangSong" w:eastAsia="FangSong" w:cs="FangSong"/>
                <w:i w:val="0"/>
                <w:iCs w:val="0"/>
                <w:color w:val="000000" w:themeColor="text1"/>
                <w:sz w:val="24"/>
                <w:szCs w:val="24"/>
                <w:highlight w:val="none"/>
                <w:u w:val="none"/>
                <w14:textFill>
                  <w14:solidFill>
                    <w14:schemeClr w14:val="tx1"/>
                  </w14:solidFill>
                </w14:textFill>
              </w:rPr>
            </w:pPr>
          </w:p>
        </w:tc>
      </w:tr>
    </w:tbl>
    <w:p w14:paraId="4EF32A2C">
      <w:pPr>
        <w:keepNext w:val="0"/>
        <w:keepLines w:val="0"/>
        <w:pageBreakBefore w:val="0"/>
        <w:shd w:val="clear" w:color="auto" w:fill="auto"/>
        <w:overflowPunct/>
        <w:topLinePunct w:val="0"/>
        <w:bidi w:val="0"/>
        <w:snapToGrid w:val="0"/>
        <w:spacing w:line="360" w:lineRule="auto"/>
        <w:ind w:right="-672" w:rightChars="-320"/>
        <w:jc w:val="right"/>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p>
    <w:p w14:paraId="3313E95D">
      <w:pPr>
        <w:keepNext w:val="0"/>
        <w:keepLines w:val="0"/>
        <w:pageBreakBefore w:val="0"/>
        <w:shd w:val="clear" w:color="auto" w:fill="auto"/>
        <w:overflowPunct/>
        <w:topLinePunct w:val="0"/>
        <w:bidi w:val="0"/>
        <w:snapToGrid w:val="0"/>
        <w:spacing w:line="360" w:lineRule="auto"/>
        <w:ind w:firstLineChars="0"/>
        <w:jc w:val="right"/>
        <w:outlineLvl w:val="9"/>
        <w:rPr>
          <w:rFonts w:hint="eastAsia" w:ascii="FangSong" w:hAnsi="FangSong" w:eastAsia="FangSong" w:cs="FangSong"/>
          <w:b/>
          <w:bCs w:val="0"/>
          <w:color w:val="000000" w:themeColor="text1"/>
          <w:sz w:val="40"/>
          <w:szCs w:val="40"/>
          <w:highlight w:val="none"/>
          <w:shd w:val="clear" w:color="auto" w:fill="auto"/>
          <w:lang w:val="en-US" w:eastAsia="zh-CN"/>
          <w14:textFill>
            <w14:solidFill>
              <w14:schemeClr w14:val="tx1"/>
            </w14:solidFill>
          </w14:textFill>
        </w:rPr>
      </w:pPr>
      <w:bookmarkStart w:id="412" w:name="_Toc16390"/>
      <w:bookmarkStart w:id="413" w:name="_Toc5270"/>
    </w:p>
    <w:bookmarkEnd w:id="412"/>
    <w:bookmarkEnd w:id="413"/>
    <w:p w14:paraId="548266AF">
      <w:pPr>
        <w:pStyle w:val="14"/>
        <w:rPr>
          <w:rFonts w:hint="default" w:ascii="FangSong" w:hAnsi="FangSong" w:eastAsia="FangSong" w:cs="FangSong"/>
          <w:b/>
          <w:bCs/>
          <w:color w:val="000000" w:themeColor="text1"/>
          <w:sz w:val="36"/>
          <w:szCs w:val="36"/>
          <w:highlight w:val="none"/>
          <w:lang w:val="en-US" w:eastAsia="zh-CN"/>
          <w14:textFill>
            <w14:solidFill>
              <w14:schemeClr w14:val="tx1"/>
            </w14:solidFill>
          </w14:textFill>
        </w:rPr>
      </w:pPr>
    </w:p>
    <w:bookmarkEnd w:id="414"/>
    <w:sectPr>
      <w:footerReference r:id="rId6" w:type="default"/>
      <w:pgSz w:w="11906" w:h="16838"/>
      <w:pgMar w:top="1440" w:right="1361" w:bottom="952" w:left="1361" w:header="964" w:footer="567" w:gutter="0"/>
      <w:pgBorders>
        <w:top w:val="none" w:sz="0" w:space="0"/>
        <w:left w:val="none" w:sz="0" w:space="0"/>
        <w:bottom w:val="none" w:sz="0" w:space="0"/>
        <w:right w:val="none" w:sz="0" w:space="0"/>
      </w:pgBorders>
      <w:pgNumType w:fmt="decimal" w:start="1"/>
      <w:cols w:space="0" w:num="1"/>
      <w:docGrid w:type="lines" w:linePitch="29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仿宋_GB2312">
    <w:altName w:val="FangSong"/>
    <w:panose1 w:val="02010609030101010101"/>
    <w:charset w:val="86"/>
    <w:family w:val="auto"/>
    <w:pitch w:val="default"/>
    <w:sig w:usb0="00000000" w:usb1="00000000" w:usb2="00000000" w:usb3="00000000" w:csb0="00040000" w:csb1="00000000"/>
  </w:font>
  <w:font w:name="Kingsoft UE">
    <w:panose1 w:val="02000100010000000000"/>
    <w:charset w:val="00"/>
    <w:family w:val="auto"/>
    <w:pitch w:val="default"/>
    <w:sig w:usb0="00000001" w:usb1="00004000" w:usb2="00000000" w:usb3="00000000" w:csb0="00000001" w:csb1="00000000"/>
  </w:font>
  <w:font w:name="KSOFB0CA1F43">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0CAEF">
    <w:pPr>
      <w:pStyle w:val="8"/>
      <w:jc w:val="center"/>
      <w:rPr>
        <w:rFonts w:hint="default" w:eastAsia="SimSun"/>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1FA38">
    <w:pPr>
      <w:pStyle w:val="8"/>
    </w:pPr>
  </w:p>
  <w:p w14:paraId="6689EE6F">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5C1AE">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017FB4">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A017FB4">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14:paraId="27AD74AF">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ABC3">
    <w:pPr>
      <w:pStyle w:val="9"/>
      <w:ind w:left="7440" w:hanging="5580" w:hangingChars="3100"/>
      <w:rPr>
        <w:rFonts w:hint="default"/>
        <w:lang w:val="en-US"/>
      </w:rPr>
    </w:pP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26E733"/>
    <w:multiLevelType w:val="singleLevel"/>
    <w:tmpl w:val="AA26E733"/>
    <w:lvl w:ilvl="0" w:tentative="0">
      <w:start w:val="1"/>
      <w:numFmt w:val="chineseCounting"/>
      <w:suff w:val="space"/>
      <w:lvlText w:val="第%1部分"/>
      <w:lvlJc w:val="left"/>
      <w:rPr>
        <w:rFonts w:hint="eastAsia"/>
      </w:rPr>
    </w:lvl>
  </w:abstractNum>
  <w:abstractNum w:abstractNumId="1">
    <w:nsid w:val="EF8D7EDD"/>
    <w:multiLevelType w:val="singleLevel"/>
    <w:tmpl w:val="EF8D7EDD"/>
    <w:lvl w:ilvl="0" w:tentative="0">
      <w:start w:val="1"/>
      <w:numFmt w:val="chineseCounting"/>
      <w:suff w:val="nothing"/>
      <w:lvlText w:val="%1、"/>
      <w:lvlJc w:val="left"/>
      <w:rPr>
        <w:rFonts w:hint="eastAsia"/>
      </w:rPr>
    </w:lvl>
  </w:abstractNum>
  <w:abstractNum w:abstractNumId="2">
    <w:nsid w:val="0EC079B0"/>
    <w:multiLevelType w:val="singleLevel"/>
    <w:tmpl w:val="0EC079B0"/>
    <w:lvl w:ilvl="0" w:tentative="0">
      <w:start w:val="1"/>
      <w:numFmt w:val="decimal"/>
      <w:suff w:val="nothing"/>
      <w:lvlText w:val="%1、"/>
      <w:lvlJc w:val="left"/>
    </w:lvl>
  </w:abstractNum>
  <w:abstractNum w:abstractNumId="3">
    <w:nsid w:val="763669C7"/>
    <w:multiLevelType w:val="singleLevel"/>
    <w:tmpl w:val="763669C7"/>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trackedChanges" w:enforcement="0"/>
  <w:defaultTabStop w:val="420"/>
  <w:drawingGridVerticalSpacing w:val="1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Nzg0ZDE1ZjI5YzY0YjcwMzc3YWFjNzM4OTY4NGIifQ=="/>
    <w:docVar w:name="KSO_WPS_MARK_KEY" w:val="3e6183d2-6170-4c9f-9194-9e1f6c12a256"/>
  </w:docVars>
  <w:rsids>
    <w:rsidRoot w:val="00172A27"/>
    <w:rsid w:val="000118A6"/>
    <w:rsid w:val="00014E71"/>
    <w:rsid w:val="00070351"/>
    <w:rsid w:val="00072C34"/>
    <w:rsid w:val="00163894"/>
    <w:rsid w:val="00190047"/>
    <w:rsid w:val="00203180"/>
    <w:rsid w:val="00203CC0"/>
    <w:rsid w:val="00213CF6"/>
    <w:rsid w:val="00387CA6"/>
    <w:rsid w:val="003F5F2A"/>
    <w:rsid w:val="005373E8"/>
    <w:rsid w:val="00592882"/>
    <w:rsid w:val="005F59FE"/>
    <w:rsid w:val="006730BA"/>
    <w:rsid w:val="0078136E"/>
    <w:rsid w:val="008102F1"/>
    <w:rsid w:val="00895C57"/>
    <w:rsid w:val="008B3493"/>
    <w:rsid w:val="009224FE"/>
    <w:rsid w:val="009450A4"/>
    <w:rsid w:val="009530E3"/>
    <w:rsid w:val="00A566D5"/>
    <w:rsid w:val="00AE31A0"/>
    <w:rsid w:val="00B16E7B"/>
    <w:rsid w:val="00B35E9C"/>
    <w:rsid w:val="00B970C4"/>
    <w:rsid w:val="00BC3A1F"/>
    <w:rsid w:val="00BF7D50"/>
    <w:rsid w:val="00C01140"/>
    <w:rsid w:val="00C14B6F"/>
    <w:rsid w:val="00C43E19"/>
    <w:rsid w:val="00C70D2C"/>
    <w:rsid w:val="00C94BA8"/>
    <w:rsid w:val="00CA1002"/>
    <w:rsid w:val="00CB30A1"/>
    <w:rsid w:val="00D25D47"/>
    <w:rsid w:val="00DF5360"/>
    <w:rsid w:val="00E1609D"/>
    <w:rsid w:val="00E178E3"/>
    <w:rsid w:val="00E95BC4"/>
    <w:rsid w:val="00ED202F"/>
    <w:rsid w:val="00F30062"/>
    <w:rsid w:val="00F474E7"/>
    <w:rsid w:val="010A1348"/>
    <w:rsid w:val="011E0CCE"/>
    <w:rsid w:val="013730A5"/>
    <w:rsid w:val="0147153B"/>
    <w:rsid w:val="01510F6A"/>
    <w:rsid w:val="015765E3"/>
    <w:rsid w:val="016A1591"/>
    <w:rsid w:val="01813F60"/>
    <w:rsid w:val="01B5752C"/>
    <w:rsid w:val="01B6046E"/>
    <w:rsid w:val="01BF37C7"/>
    <w:rsid w:val="01C04E49"/>
    <w:rsid w:val="01D26D8C"/>
    <w:rsid w:val="01E46229"/>
    <w:rsid w:val="02170349"/>
    <w:rsid w:val="021C600F"/>
    <w:rsid w:val="022C24DE"/>
    <w:rsid w:val="02391BF0"/>
    <w:rsid w:val="024C0DD3"/>
    <w:rsid w:val="024E1742"/>
    <w:rsid w:val="024F7C95"/>
    <w:rsid w:val="02587777"/>
    <w:rsid w:val="02820350"/>
    <w:rsid w:val="02854A8C"/>
    <w:rsid w:val="028873DB"/>
    <w:rsid w:val="02994018"/>
    <w:rsid w:val="029D34AA"/>
    <w:rsid w:val="02A9480A"/>
    <w:rsid w:val="02B63659"/>
    <w:rsid w:val="02BF77F6"/>
    <w:rsid w:val="02CE6316"/>
    <w:rsid w:val="02D55869"/>
    <w:rsid w:val="02D768EE"/>
    <w:rsid w:val="02E1776D"/>
    <w:rsid w:val="02FE1B0B"/>
    <w:rsid w:val="032A2EC2"/>
    <w:rsid w:val="0332621A"/>
    <w:rsid w:val="033541AE"/>
    <w:rsid w:val="033C27EC"/>
    <w:rsid w:val="033E696D"/>
    <w:rsid w:val="034B7BE7"/>
    <w:rsid w:val="03630182"/>
    <w:rsid w:val="036868D0"/>
    <w:rsid w:val="036D65A5"/>
    <w:rsid w:val="03800D34"/>
    <w:rsid w:val="03BB4334"/>
    <w:rsid w:val="03EE2CEC"/>
    <w:rsid w:val="03F07987"/>
    <w:rsid w:val="040B4A77"/>
    <w:rsid w:val="04277401"/>
    <w:rsid w:val="04332207"/>
    <w:rsid w:val="04340622"/>
    <w:rsid w:val="04665FA8"/>
    <w:rsid w:val="04910D1F"/>
    <w:rsid w:val="049F343C"/>
    <w:rsid w:val="04AB1DE0"/>
    <w:rsid w:val="04B35139"/>
    <w:rsid w:val="04C93D27"/>
    <w:rsid w:val="04CE3287"/>
    <w:rsid w:val="04D53318"/>
    <w:rsid w:val="04DA0918"/>
    <w:rsid w:val="04DF3C4E"/>
    <w:rsid w:val="04E6106A"/>
    <w:rsid w:val="04E77D7D"/>
    <w:rsid w:val="04EB042F"/>
    <w:rsid w:val="04FB7762"/>
    <w:rsid w:val="04FF3EDA"/>
    <w:rsid w:val="050128A7"/>
    <w:rsid w:val="051C4A8C"/>
    <w:rsid w:val="052027CE"/>
    <w:rsid w:val="05216546"/>
    <w:rsid w:val="052A61F4"/>
    <w:rsid w:val="053022E6"/>
    <w:rsid w:val="053F5954"/>
    <w:rsid w:val="05446D44"/>
    <w:rsid w:val="054F4E62"/>
    <w:rsid w:val="05657FDC"/>
    <w:rsid w:val="056B1570"/>
    <w:rsid w:val="059B1E55"/>
    <w:rsid w:val="05A101F3"/>
    <w:rsid w:val="05AB5E10"/>
    <w:rsid w:val="05CD433B"/>
    <w:rsid w:val="05D56967"/>
    <w:rsid w:val="05E732EC"/>
    <w:rsid w:val="05F81055"/>
    <w:rsid w:val="05FA2136"/>
    <w:rsid w:val="062A5FEE"/>
    <w:rsid w:val="064A0EA5"/>
    <w:rsid w:val="06530982"/>
    <w:rsid w:val="06706AD8"/>
    <w:rsid w:val="06976105"/>
    <w:rsid w:val="06A66D03"/>
    <w:rsid w:val="06CE70B8"/>
    <w:rsid w:val="06D31393"/>
    <w:rsid w:val="06DC2F7F"/>
    <w:rsid w:val="06ED4932"/>
    <w:rsid w:val="06F832D7"/>
    <w:rsid w:val="071716FC"/>
    <w:rsid w:val="07181283"/>
    <w:rsid w:val="071B1643"/>
    <w:rsid w:val="073F4A62"/>
    <w:rsid w:val="07513FB1"/>
    <w:rsid w:val="07580BE5"/>
    <w:rsid w:val="075D56E6"/>
    <w:rsid w:val="076A3F72"/>
    <w:rsid w:val="07740BAF"/>
    <w:rsid w:val="07B436A2"/>
    <w:rsid w:val="07B9513E"/>
    <w:rsid w:val="07C02047"/>
    <w:rsid w:val="07D478A0"/>
    <w:rsid w:val="07E13D6B"/>
    <w:rsid w:val="07E31891"/>
    <w:rsid w:val="07F41CF0"/>
    <w:rsid w:val="07F61040"/>
    <w:rsid w:val="07FC5C21"/>
    <w:rsid w:val="081B54CF"/>
    <w:rsid w:val="081B70BC"/>
    <w:rsid w:val="083A6C4A"/>
    <w:rsid w:val="084731D1"/>
    <w:rsid w:val="085547A4"/>
    <w:rsid w:val="085C7B8E"/>
    <w:rsid w:val="089112ED"/>
    <w:rsid w:val="08A6123D"/>
    <w:rsid w:val="08AE465C"/>
    <w:rsid w:val="08B374B6"/>
    <w:rsid w:val="08BC34BB"/>
    <w:rsid w:val="08D04EA3"/>
    <w:rsid w:val="08D1580F"/>
    <w:rsid w:val="08F24A3C"/>
    <w:rsid w:val="08FA1588"/>
    <w:rsid w:val="08FB281E"/>
    <w:rsid w:val="090207D6"/>
    <w:rsid w:val="091A7535"/>
    <w:rsid w:val="09616F12"/>
    <w:rsid w:val="09757AB5"/>
    <w:rsid w:val="09760B9C"/>
    <w:rsid w:val="099A1CCF"/>
    <w:rsid w:val="09A56C91"/>
    <w:rsid w:val="09A82D92"/>
    <w:rsid w:val="09C46844"/>
    <w:rsid w:val="09C94AB7"/>
    <w:rsid w:val="09D71542"/>
    <w:rsid w:val="09E22A5D"/>
    <w:rsid w:val="09E87633"/>
    <w:rsid w:val="09FB1114"/>
    <w:rsid w:val="09FB55B8"/>
    <w:rsid w:val="09FB7366"/>
    <w:rsid w:val="09FF6F98"/>
    <w:rsid w:val="0A2118B5"/>
    <w:rsid w:val="0A375EC4"/>
    <w:rsid w:val="0A38348D"/>
    <w:rsid w:val="0A454A85"/>
    <w:rsid w:val="0A5922DF"/>
    <w:rsid w:val="0A60366D"/>
    <w:rsid w:val="0A7964DD"/>
    <w:rsid w:val="0A9A5DF0"/>
    <w:rsid w:val="0ACE6829"/>
    <w:rsid w:val="0AD62B48"/>
    <w:rsid w:val="0AD66408"/>
    <w:rsid w:val="0AE30F3A"/>
    <w:rsid w:val="0AFA3582"/>
    <w:rsid w:val="0B347D7E"/>
    <w:rsid w:val="0B3C1D27"/>
    <w:rsid w:val="0B3D2BA6"/>
    <w:rsid w:val="0B70650A"/>
    <w:rsid w:val="0B7A69B0"/>
    <w:rsid w:val="0BB46A91"/>
    <w:rsid w:val="0BB93035"/>
    <w:rsid w:val="0BD92D6E"/>
    <w:rsid w:val="0BD95485"/>
    <w:rsid w:val="0BDB7D38"/>
    <w:rsid w:val="0BE62E5F"/>
    <w:rsid w:val="0C125258"/>
    <w:rsid w:val="0C136936"/>
    <w:rsid w:val="0C167DEB"/>
    <w:rsid w:val="0C177688"/>
    <w:rsid w:val="0C1D2B00"/>
    <w:rsid w:val="0C4D2770"/>
    <w:rsid w:val="0C727688"/>
    <w:rsid w:val="0C8526FD"/>
    <w:rsid w:val="0C8E44C1"/>
    <w:rsid w:val="0C9B273A"/>
    <w:rsid w:val="0CAD19F6"/>
    <w:rsid w:val="0CBC5C8A"/>
    <w:rsid w:val="0CC04DC6"/>
    <w:rsid w:val="0CC9374C"/>
    <w:rsid w:val="0CCA5228"/>
    <w:rsid w:val="0CD137D8"/>
    <w:rsid w:val="0CD94635"/>
    <w:rsid w:val="0CE1709F"/>
    <w:rsid w:val="0CEE0E5C"/>
    <w:rsid w:val="0D006A41"/>
    <w:rsid w:val="0D0522AA"/>
    <w:rsid w:val="0D077DD0"/>
    <w:rsid w:val="0D186481"/>
    <w:rsid w:val="0D4536A9"/>
    <w:rsid w:val="0D6042F4"/>
    <w:rsid w:val="0D6F6E61"/>
    <w:rsid w:val="0D723345"/>
    <w:rsid w:val="0D8B6C53"/>
    <w:rsid w:val="0D9553DC"/>
    <w:rsid w:val="0D964F5E"/>
    <w:rsid w:val="0D9C10BE"/>
    <w:rsid w:val="0DAE068F"/>
    <w:rsid w:val="0DAE649D"/>
    <w:rsid w:val="0DBB3044"/>
    <w:rsid w:val="0DD51C7C"/>
    <w:rsid w:val="0DD56120"/>
    <w:rsid w:val="0DD63101"/>
    <w:rsid w:val="0DD95C10"/>
    <w:rsid w:val="0DEF4AF4"/>
    <w:rsid w:val="0DF51C0D"/>
    <w:rsid w:val="0DFE67C9"/>
    <w:rsid w:val="0E060087"/>
    <w:rsid w:val="0E0D6E79"/>
    <w:rsid w:val="0E2055ED"/>
    <w:rsid w:val="0E236E8B"/>
    <w:rsid w:val="0E40102B"/>
    <w:rsid w:val="0E464928"/>
    <w:rsid w:val="0E4741D7"/>
    <w:rsid w:val="0E4806A0"/>
    <w:rsid w:val="0E5205B9"/>
    <w:rsid w:val="0E575B4B"/>
    <w:rsid w:val="0E590AFF"/>
    <w:rsid w:val="0E753A46"/>
    <w:rsid w:val="0E9E70F0"/>
    <w:rsid w:val="0EA42CBD"/>
    <w:rsid w:val="0EA63619"/>
    <w:rsid w:val="0EC341CA"/>
    <w:rsid w:val="0ED85346"/>
    <w:rsid w:val="0EDD34DE"/>
    <w:rsid w:val="0EFD148A"/>
    <w:rsid w:val="0F0A3692"/>
    <w:rsid w:val="0F0E18EA"/>
    <w:rsid w:val="0F18453E"/>
    <w:rsid w:val="0F3050A6"/>
    <w:rsid w:val="0F465E76"/>
    <w:rsid w:val="0F56503F"/>
    <w:rsid w:val="0F68771A"/>
    <w:rsid w:val="0F706264"/>
    <w:rsid w:val="0F900551"/>
    <w:rsid w:val="0F9A1418"/>
    <w:rsid w:val="0FA17752"/>
    <w:rsid w:val="0FB22358"/>
    <w:rsid w:val="0FBA2FAC"/>
    <w:rsid w:val="0FDC5544"/>
    <w:rsid w:val="10352EA6"/>
    <w:rsid w:val="105C0433"/>
    <w:rsid w:val="108674CF"/>
    <w:rsid w:val="10922D88"/>
    <w:rsid w:val="109E0A4B"/>
    <w:rsid w:val="10A145F0"/>
    <w:rsid w:val="10A14840"/>
    <w:rsid w:val="10A23752"/>
    <w:rsid w:val="10D80992"/>
    <w:rsid w:val="11126856"/>
    <w:rsid w:val="11243FFF"/>
    <w:rsid w:val="11370766"/>
    <w:rsid w:val="113718BF"/>
    <w:rsid w:val="11407F98"/>
    <w:rsid w:val="114F590B"/>
    <w:rsid w:val="11557E4D"/>
    <w:rsid w:val="11565855"/>
    <w:rsid w:val="115F413D"/>
    <w:rsid w:val="11621A79"/>
    <w:rsid w:val="11621C5E"/>
    <w:rsid w:val="11665A0D"/>
    <w:rsid w:val="11716160"/>
    <w:rsid w:val="1188642D"/>
    <w:rsid w:val="11902C28"/>
    <w:rsid w:val="119B455F"/>
    <w:rsid w:val="119D1F55"/>
    <w:rsid w:val="11D01CF9"/>
    <w:rsid w:val="11EB7CC0"/>
    <w:rsid w:val="11FC60EA"/>
    <w:rsid w:val="12077CFA"/>
    <w:rsid w:val="12105979"/>
    <w:rsid w:val="12111206"/>
    <w:rsid w:val="121B43BF"/>
    <w:rsid w:val="12271A49"/>
    <w:rsid w:val="122907E8"/>
    <w:rsid w:val="124205D1"/>
    <w:rsid w:val="1254057F"/>
    <w:rsid w:val="12613ED3"/>
    <w:rsid w:val="12635AA8"/>
    <w:rsid w:val="12696E37"/>
    <w:rsid w:val="126E62DF"/>
    <w:rsid w:val="127952CC"/>
    <w:rsid w:val="12947933"/>
    <w:rsid w:val="12A30FD7"/>
    <w:rsid w:val="12A64587"/>
    <w:rsid w:val="12AA36D7"/>
    <w:rsid w:val="12B83BBB"/>
    <w:rsid w:val="12CD386A"/>
    <w:rsid w:val="12F901BB"/>
    <w:rsid w:val="130D422A"/>
    <w:rsid w:val="130F3E82"/>
    <w:rsid w:val="13151D97"/>
    <w:rsid w:val="13165211"/>
    <w:rsid w:val="132E143F"/>
    <w:rsid w:val="13471AD0"/>
    <w:rsid w:val="134753CA"/>
    <w:rsid w:val="134C478E"/>
    <w:rsid w:val="135B5878"/>
    <w:rsid w:val="13781A27"/>
    <w:rsid w:val="13826402"/>
    <w:rsid w:val="13845E89"/>
    <w:rsid w:val="13877EBC"/>
    <w:rsid w:val="13985C26"/>
    <w:rsid w:val="13B14F39"/>
    <w:rsid w:val="13BA3DEE"/>
    <w:rsid w:val="13D11138"/>
    <w:rsid w:val="13E97B32"/>
    <w:rsid w:val="14092680"/>
    <w:rsid w:val="14226B92"/>
    <w:rsid w:val="142D412F"/>
    <w:rsid w:val="14301B15"/>
    <w:rsid w:val="14530591"/>
    <w:rsid w:val="14564D5E"/>
    <w:rsid w:val="14661880"/>
    <w:rsid w:val="14726477"/>
    <w:rsid w:val="14870CC8"/>
    <w:rsid w:val="1492781C"/>
    <w:rsid w:val="1499025C"/>
    <w:rsid w:val="149B6797"/>
    <w:rsid w:val="14B678F8"/>
    <w:rsid w:val="14B811B0"/>
    <w:rsid w:val="14C41530"/>
    <w:rsid w:val="14C9686C"/>
    <w:rsid w:val="14E07884"/>
    <w:rsid w:val="14F15522"/>
    <w:rsid w:val="150337D5"/>
    <w:rsid w:val="1504174F"/>
    <w:rsid w:val="15084B3F"/>
    <w:rsid w:val="152135DE"/>
    <w:rsid w:val="15243815"/>
    <w:rsid w:val="152F6751"/>
    <w:rsid w:val="1553452D"/>
    <w:rsid w:val="15542020"/>
    <w:rsid w:val="156F29B6"/>
    <w:rsid w:val="157E0E4B"/>
    <w:rsid w:val="158263AD"/>
    <w:rsid w:val="158F501B"/>
    <w:rsid w:val="159452FD"/>
    <w:rsid w:val="15A9794A"/>
    <w:rsid w:val="15B036FB"/>
    <w:rsid w:val="15B14B22"/>
    <w:rsid w:val="15BA33B1"/>
    <w:rsid w:val="15BF39E8"/>
    <w:rsid w:val="15CD0276"/>
    <w:rsid w:val="15E16D7A"/>
    <w:rsid w:val="15E46F00"/>
    <w:rsid w:val="15FE0734"/>
    <w:rsid w:val="16041350"/>
    <w:rsid w:val="16151C72"/>
    <w:rsid w:val="161A23FF"/>
    <w:rsid w:val="161F43DC"/>
    <w:rsid w:val="1622233E"/>
    <w:rsid w:val="16290B92"/>
    <w:rsid w:val="16297009"/>
    <w:rsid w:val="16411B20"/>
    <w:rsid w:val="165C2217"/>
    <w:rsid w:val="167069E6"/>
    <w:rsid w:val="167D7D71"/>
    <w:rsid w:val="169F1079"/>
    <w:rsid w:val="16A3500D"/>
    <w:rsid w:val="16A362C6"/>
    <w:rsid w:val="16B36AE1"/>
    <w:rsid w:val="16C15493"/>
    <w:rsid w:val="16DC051F"/>
    <w:rsid w:val="16E42F30"/>
    <w:rsid w:val="16ED4897"/>
    <w:rsid w:val="16FE0496"/>
    <w:rsid w:val="17067FC0"/>
    <w:rsid w:val="172A0C99"/>
    <w:rsid w:val="174C7453"/>
    <w:rsid w:val="174D0264"/>
    <w:rsid w:val="17822E75"/>
    <w:rsid w:val="179A1DCD"/>
    <w:rsid w:val="17A15E0B"/>
    <w:rsid w:val="17A31394"/>
    <w:rsid w:val="17AF1790"/>
    <w:rsid w:val="17B402E8"/>
    <w:rsid w:val="17BD0D2F"/>
    <w:rsid w:val="17BF2680"/>
    <w:rsid w:val="17C400EA"/>
    <w:rsid w:val="17DE3E23"/>
    <w:rsid w:val="17E53404"/>
    <w:rsid w:val="17EC5092"/>
    <w:rsid w:val="1811244B"/>
    <w:rsid w:val="18187335"/>
    <w:rsid w:val="181D494B"/>
    <w:rsid w:val="183C2E3A"/>
    <w:rsid w:val="183D3240"/>
    <w:rsid w:val="18416A30"/>
    <w:rsid w:val="185B7321"/>
    <w:rsid w:val="186746F6"/>
    <w:rsid w:val="186E09C7"/>
    <w:rsid w:val="18886814"/>
    <w:rsid w:val="18937310"/>
    <w:rsid w:val="189664AC"/>
    <w:rsid w:val="189E4F3F"/>
    <w:rsid w:val="18C0248B"/>
    <w:rsid w:val="18EA2938"/>
    <w:rsid w:val="18F224FA"/>
    <w:rsid w:val="18FC77C6"/>
    <w:rsid w:val="190D49C0"/>
    <w:rsid w:val="191D4341"/>
    <w:rsid w:val="19206CA1"/>
    <w:rsid w:val="19265A82"/>
    <w:rsid w:val="1938288F"/>
    <w:rsid w:val="193C37AA"/>
    <w:rsid w:val="193D3C3C"/>
    <w:rsid w:val="193E360F"/>
    <w:rsid w:val="19513DF1"/>
    <w:rsid w:val="19576FA0"/>
    <w:rsid w:val="19597C05"/>
    <w:rsid w:val="195C7136"/>
    <w:rsid w:val="197762DD"/>
    <w:rsid w:val="19786A87"/>
    <w:rsid w:val="19877546"/>
    <w:rsid w:val="198B5F6F"/>
    <w:rsid w:val="19A05834"/>
    <w:rsid w:val="19A1648E"/>
    <w:rsid w:val="19AE6C9F"/>
    <w:rsid w:val="19B1359D"/>
    <w:rsid w:val="19B24E93"/>
    <w:rsid w:val="19B25567"/>
    <w:rsid w:val="19B7455F"/>
    <w:rsid w:val="19DB4ABE"/>
    <w:rsid w:val="1A015E61"/>
    <w:rsid w:val="1A0667DD"/>
    <w:rsid w:val="1A1B00A3"/>
    <w:rsid w:val="1A2A15A2"/>
    <w:rsid w:val="1A366BD3"/>
    <w:rsid w:val="1A402B73"/>
    <w:rsid w:val="1A8A62F3"/>
    <w:rsid w:val="1A903AFB"/>
    <w:rsid w:val="1AA475A6"/>
    <w:rsid w:val="1AC11F06"/>
    <w:rsid w:val="1ACC0721"/>
    <w:rsid w:val="1AE91E6A"/>
    <w:rsid w:val="1B022F94"/>
    <w:rsid w:val="1B16140A"/>
    <w:rsid w:val="1B2B4344"/>
    <w:rsid w:val="1B310517"/>
    <w:rsid w:val="1B3C1FFD"/>
    <w:rsid w:val="1B6A60FA"/>
    <w:rsid w:val="1B9118D8"/>
    <w:rsid w:val="1BA16335"/>
    <w:rsid w:val="1BA57132"/>
    <w:rsid w:val="1BA6218E"/>
    <w:rsid w:val="1BAD5FE6"/>
    <w:rsid w:val="1BB13D28"/>
    <w:rsid w:val="1BC13DCC"/>
    <w:rsid w:val="1BDA4C79"/>
    <w:rsid w:val="1BDF0508"/>
    <w:rsid w:val="1BE177E6"/>
    <w:rsid w:val="1BEE6D2B"/>
    <w:rsid w:val="1BF5598D"/>
    <w:rsid w:val="1C0148AF"/>
    <w:rsid w:val="1C116575"/>
    <w:rsid w:val="1C305105"/>
    <w:rsid w:val="1C485D0F"/>
    <w:rsid w:val="1C4A1A87"/>
    <w:rsid w:val="1C547B70"/>
    <w:rsid w:val="1C700BEF"/>
    <w:rsid w:val="1C7B17FA"/>
    <w:rsid w:val="1C896A53"/>
    <w:rsid w:val="1C972259"/>
    <w:rsid w:val="1C9D20E2"/>
    <w:rsid w:val="1CA05B4B"/>
    <w:rsid w:val="1CA6603E"/>
    <w:rsid w:val="1CAF0157"/>
    <w:rsid w:val="1CB11B06"/>
    <w:rsid w:val="1CBF2781"/>
    <w:rsid w:val="1CC306E9"/>
    <w:rsid w:val="1CD70D11"/>
    <w:rsid w:val="1CDD0EA4"/>
    <w:rsid w:val="1CDF09E4"/>
    <w:rsid w:val="1CF42E6E"/>
    <w:rsid w:val="1CF70848"/>
    <w:rsid w:val="1D085BCA"/>
    <w:rsid w:val="1D0D1432"/>
    <w:rsid w:val="1D104A7F"/>
    <w:rsid w:val="1D1074B6"/>
    <w:rsid w:val="1D444728"/>
    <w:rsid w:val="1D52005B"/>
    <w:rsid w:val="1D752B34"/>
    <w:rsid w:val="1D7711E5"/>
    <w:rsid w:val="1D7E60AC"/>
    <w:rsid w:val="1D8D5398"/>
    <w:rsid w:val="1DC36C05"/>
    <w:rsid w:val="1DD2442A"/>
    <w:rsid w:val="1DD26A50"/>
    <w:rsid w:val="1DDC6DCF"/>
    <w:rsid w:val="1DEB0CCB"/>
    <w:rsid w:val="1DFB128B"/>
    <w:rsid w:val="1E052B8D"/>
    <w:rsid w:val="1E0D7210"/>
    <w:rsid w:val="1E2A7D44"/>
    <w:rsid w:val="1E611A53"/>
    <w:rsid w:val="1E641526"/>
    <w:rsid w:val="1E67154A"/>
    <w:rsid w:val="1E6B19BE"/>
    <w:rsid w:val="1E8A02A3"/>
    <w:rsid w:val="1E933BB9"/>
    <w:rsid w:val="1E9E3807"/>
    <w:rsid w:val="1EB853CE"/>
    <w:rsid w:val="1ECE2E43"/>
    <w:rsid w:val="1EE518CA"/>
    <w:rsid w:val="1EF1268E"/>
    <w:rsid w:val="1EFE4EDD"/>
    <w:rsid w:val="1F026649"/>
    <w:rsid w:val="1F1464D9"/>
    <w:rsid w:val="1F176598"/>
    <w:rsid w:val="1F417171"/>
    <w:rsid w:val="1F437CC6"/>
    <w:rsid w:val="1F444EB4"/>
    <w:rsid w:val="1F4F074B"/>
    <w:rsid w:val="1F5A6485"/>
    <w:rsid w:val="1F6B5C4E"/>
    <w:rsid w:val="1F881E32"/>
    <w:rsid w:val="1F8D23B7"/>
    <w:rsid w:val="1FB45B95"/>
    <w:rsid w:val="1FC3519E"/>
    <w:rsid w:val="1FC61487"/>
    <w:rsid w:val="1FD405FC"/>
    <w:rsid w:val="1FF57B15"/>
    <w:rsid w:val="1FF64400"/>
    <w:rsid w:val="201C6394"/>
    <w:rsid w:val="202076CF"/>
    <w:rsid w:val="202D3B9A"/>
    <w:rsid w:val="20305F21"/>
    <w:rsid w:val="203B28A1"/>
    <w:rsid w:val="204A474C"/>
    <w:rsid w:val="20542ED4"/>
    <w:rsid w:val="2063580D"/>
    <w:rsid w:val="20644136"/>
    <w:rsid w:val="20695B32"/>
    <w:rsid w:val="206D1527"/>
    <w:rsid w:val="207B343E"/>
    <w:rsid w:val="20801F1B"/>
    <w:rsid w:val="209677A6"/>
    <w:rsid w:val="20994D8B"/>
    <w:rsid w:val="20B35E4D"/>
    <w:rsid w:val="20BB73F7"/>
    <w:rsid w:val="20CF6A27"/>
    <w:rsid w:val="20D364EF"/>
    <w:rsid w:val="20DB1848"/>
    <w:rsid w:val="20DE6C42"/>
    <w:rsid w:val="20E95E3C"/>
    <w:rsid w:val="20EC75B1"/>
    <w:rsid w:val="20EF2BFD"/>
    <w:rsid w:val="210539C6"/>
    <w:rsid w:val="21260D15"/>
    <w:rsid w:val="212C2C54"/>
    <w:rsid w:val="212C428E"/>
    <w:rsid w:val="212E52ED"/>
    <w:rsid w:val="214327CB"/>
    <w:rsid w:val="2144119B"/>
    <w:rsid w:val="21447C5E"/>
    <w:rsid w:val="215727DE"/>
    <w:rsid w:val="215D109F"/>
    <w:rsid w:val="215E090F"/>
    <w:rsid w:val="21613AFB"/>
    <w:rsid w:val="2164771A"/>
    <w:rsid w:val="216A13BE"/>
    <w:rsid w:val="21735A99"/>
    <w:rsid w:val="2177331E"/>
    <w:rsid w:val="21837F15"/>
    <w:rsid w:val="219A78C7"/>
    <w:rsid w:val="21A8557E"/>
    <w:rsid w:val="21BE2E1C"/>
    <w:rsid w:val="21CE3BBD"/>
    <w:rsid w:val="21D02A2F"/>
    <w:rsid w:val="21E55344"/>
    <w:rsid w:val="21E9116B"/>
    <w:rsid w:val="21EF4546"/>
    <w:rsid w:val="220B1CB9"/>
    <w:rsid w:val="220B2782"/>
    <w:rsid w:val="220F05CF"/>
    <w:rsid w:val="220F17A9"/>
    <w:rsid w:val="22205764"/>
    <w:rsid w:val="22381FC6"/>
    <w:rsid w:val="225275BA"/>
    <w:rsid w:val="225E003A"/>
    <w:rsid w:val="227B299A"/>
    <w:rsid w:val="227E692E"/>
    <w:rsid w:val="228E4923"/>
    <w:rsid w:val="228F6446"/>
    <w:rsid w:val="22910410"/>
    <w:rsid w:val="22A363ED"/>
    <w:rsid w:val="22AE65BE"/>
    <w:rsid w:val="22B63195"/>
    <w:rsid w:val="22B86A0B"/>
    <w:rsid w:val="22BC4220"/>
    <w:rsid w:val="22C17D82"/>
    <w:rsid w:val="22E5250A"/>
    <w:rsid w:val="22F369D5"/>
    <w:rsid w:val="22F616B5"/>
    <w:rsid w:val="22FD0E5C"/>
    <w:rsid w:val="23040BE2"/>
    <w:rsid w:val="230778C7"/>
    <w:rsid w:val="231A510B"/>
    <w:rsid w:val="23331187"/>
    <w:rsid w:val="233E29FF"/>
    <w:rsid w:val="23452CBC"/>
    <w:rsid w:val="235F1197"/>
    <w:rsid w:val="235F406A"/>
    <w:rsid w:val="236A7616"/>
    <w:rsid w:val="236F7F68"/>
    <w:rsid w:val="2374647C"/>
    <w:rsid w:val="237C3267"/>
    <w:rsid w:val="239C706C"/>
    <w:rsid w:val="23A21A79"/>
    <w:rsid w:val="23A36A35"/>
    <w:rsid w:val="23BC326A"/>
    <w:rsid w:val="23BD72DF"/>
    <w:rsid w:val="23DA1E7B"/>
    <w:rsid w:val="23E629DD"/>
    <w:rsid w:val="23E6478B"/>
    <w:rsid w:val="23E7405F"/>
    <w:rsid w:val="23EA5501"/>
    <w:rsid w:val="24156E1F"/>
    <w:rsid w:val="2437353F"/>
    <w:rsid w:val="243E45C7"/>
    <w:rsid w:val="2475240E"/>
    <w:rsid w:val="247955FF"/>
    <w:rsid w:val="24961E78"/>
    <w:rsid w:val="249B5576"/>
    <w:rsid w:val="24A26904"/>
    <w:rsid w:val="24AD5A93"/>
    <w:rsid w:val="24B56686"/>
    <w:rsid w:val="24BD3F2F"/>
    <w:rsid w:val="24D50656"/>
    <w:rsid w:val="24D665AE"/>
    <w:rsid w:val="251D5372"/>
    <w:rsid w:val="25201F1F"/>
    <w:rsid w:val="25207829"/>
    <w:rsid w:val="25275932"/>
    <w:rsid w:val="254C15F2"/>
    <w:rsid w:val="256A6BDA"/>
    <w:rsid w:val="256E456D"/>
    <w:rsid w:val="257D3EAF"/>
    <w:rsid w:val="258A399C"/>
    <w:rsid w:val="259C15A5"/>
    <w:rsid w:val="25B34B41"/>
    <w:rsid w:val="25EC0125"/>
    <w:rsid w:val="26086C3B"/>
    <w:rsid w:val="261920D8"/>
    <w:rsid w:val="261B0492"/>
    <w:rsid w:val="26254703"/>
    <w:rsid w:val="262D7F52"/>
    <w:rsid w:val="26415CA9"/>
    <w:rsid w:val="26492DAF"/>
    <w:rsid w:val="264D0AF2"/>
    <w:rsid w:val="26571970"/>
    <w:rsid w:val="26655E3B"/>
    <w:rsid w:val="268044B5"/>
    <w:rsid w:val="26B172D2"/>
    <w:rsid w:val="26CA40F7"/>
    <w:rsid w:val="26E641FB"/>
    <w:rsid w:val="26E75394"/>
    <w:rsid w:val="26EF4335"/>
    <w:rsid w:val="26F27C1B"/>
    <w:rsid w:val="270B4948"/>
    <w:rsid w:val="27215AAC"/>
    <w:rsid w:val="2723400E"/>
    <w:rsid w:val="273E668C"/>
    <w:rsid w:val="274041B2"/>
    <w:rsid w:val="274247E2"/>
    <w:rsid w:val="27594AEA"/>
    <w:rsid w:val="27764078"/>
    <w:rsid w:val="27767BD4"/>
    <w:rsid w:val="27871DE1"/>
    <w:rsid w:val="27873B8F"/>
    <w:rsid w:val="27A41E94"/>
    <w:rsid w:val="27A5262E"/>
    <w:rsid w:val="27B8643F"/>
    <w:rsid w:val="27C132F1"/>
    <w:rsid w:val="27CB7D80"/>
    <w:rsid w:val="27CD1F54"/>
    <w:rsid w:val="27D85841"/>
    <w:rsid w:val="27D86AE1"/>
    <w:rsid w:val="27DD7C53"/>
    <w:rsid w:val="27E014F2"/>
    <w:rsid w:val="281F201A"/>
    <w:rsid w:val="283F090E"/>
    <w:rsid w:val="2844798D"/>
    <w:rsid w:val="28620E6F"/>
    <w:rsid w:val="28691716"/>
    <w:rsid w:val="286D6761"/>
    <w:rsid w:val="287C56BE"/>
    <w:rsid w:val="28C12115"/>
    <w:rsid w:val="28C45AE6"/>
    <w:rsid w:val="28C64B8B"/>
    <w:rsid w:val="28CD5F1A"/>
    <w:rsid w:val="28D366FF"/>
    <w:rsid w:val="28D76D98"/>
    <w:rsid w:val="28D9669A"/>
    <w:rsid w:val="28DF697D"/>
    <w:rsid w:val="28F90ABD"/>
    <w:rsid w:val="291458F7"/>
    <w:rsid w:val="297B7724"/>
    <w:rsid w:val="29826D04"/>
    <w:rsid w:val="29B6075C"/>
    <w:rsid w:val="29CE79D6"/>
    <w:rsid w:val="29D532D8"/>
    <w:rsid w:val="29EE6148"/>
    <w:rsid w:val="29FB219D"/>
    <w:rsid w:val="2A157B78"/>
    <w:rsid w:val="2A5A558B"/>
    <w:rsid w:val="2A6B59EA"/>
    <w:rsid w:val="2A6C2FBF"/>
    <w:rsid w:val="2A7D127A"/>
    <w:rsid w:val="2A8D5961"/>
    <w:rsid w:val="2A957654"/>
    <w:rsid w:val="2AD91A82"/>
    <w:rsid w:val="2AD92954"/>
    <w:rsid w:val="2AEA2DB3"/>
    <w:rsid w:val="2AEC6B2B"/>
    <w:rsid w:val="2B0B4446"/>
    <w:rsid w:val="2B0B5F38"/>
    <w:rsid w:val="2B230BF3"/>
    <w:rsid w:val="2B380B20"/>
    <w:rsid w:val="2B460B2E"/>
    <w:rsid w:val="2B471FB3"/>
    <w:rsid w:val="2B88437A"/>
    <w:rsid w:val="2B88534B"/>
    <w:rsid w:val="2BB4516F"/>
    <w:rsid w:val="2BCD2F8E"/>
    <w:rsid w:val="2BE27F2E"/>
    <w:rsid w:val="2BE55328"/>
    <w:rsid w:val="2BFF463C"/>
    <w:rsid w:val="2C047EA4"/>
    <w:rsid w:val="2C0E487F"/>
    <w:rsid w:val="2C161986"/>
    <w:rsid w:val="2C180916"/>
    <w:rsid w:val="2C1E35F3"/>
    <w:rsid w:val="2C35005E"/>
    <w:rsid w:val="2C443DD3"/>
    <w:rsid w:val="2C4D7204"/>
    <w:rsid w:val="2C4F5B19"/>
    <w:rsid w:val="2C505CDF"/>
    <w:rsid w:val="2C526E62"/>
    <w:rsid w:val="2C5524AE"/>
    <w:rsid w:val="2C6E3292"/>
    <w:rsid w:val="2C7E4AF1"/>
    <w:rsid w:val="2C862B2D"/>
    <w:rsid w:val="2C8974AE"/>
    <w:rsid w:val="2C901738"/>
    <w:rsid w:val="2C9651E0"/>
    <w:rsid w:val="2CA034F5"/>
    <w:rsid w:val="2CA64AB8"/>
    <w:rsid w:val="2CC118F2"/>
    <w:rsid w:val="2CC8525F"/>
    <w:rsid w:val="2CD34A44"/>
    <w:rsid w:val="2CE101E6"/>
    <w:rsid w:val="2CE3635B"/>
    <w:rsid w:val="2CEB1DDF"/>
    <w:rsid w:val="2CF00E40"/>
    <w:rsid w:val="2CF43CB8"/>
    <w:rsid w:val="2CF96C08"/>
    <w:rsid w:val="2CFF066C"/>
    <w:rsid w:val="2D0A71DD"/>
    <w:rsid w:val="2D2360D5"/>
    <w:rsid w:val="2D2E08B5"/>
    <w:rsid w:val="2D3575D7"/>
    <w:rsid w:val="2D392A9A"/>
    <w:rsid w:val="2D3D2AEB"/>
    <w:rsid w:val="2D3F2720"/>
    <w:rsid w:val="2D6A3D37"/>
    <w:rsid w:val="2D8017AD"/>
    <w:rsid w:val="2DB43204"/>
    <w:rsid w:val="2DB54923"/>
    <w:rsid w:val="2DBF6A28"/>
    <w:rsid w:val="2DC75DE6"/>
    <w:rsid w:val="2DD04934"/>
    <w:rsid w:val="2DDB4BC1"/>
    <w:rsid w:val="2E0F2B31"/>
    <w:rsid w:val="2E220AB6"/>
    <w:rsid w:val="2E255EB0"/>
    <w:rsid w:val="2E3A7D96"/>
    <w:rsid w:val="2E4427DA"/>
    <w:rsid w:val="2E5C5D76"/>
    <w:rsid w:val="2E5D389C"/>
    <w:rsid w:val="2E5D477B"/>
    <w:rsid w:val="2E630C84"/>
    <w:rsid w:val="2E641B42"/>
    <w:rsid w:val="2E8157DC"/>
    <w:rsid w:val="2E837111"/>
    <w:rsid w:val="2E84600A"/>
    <w:rsid w:val="2E911EE4"/>
    <w:rsid w:val="2E956466"/>
    <w:rsid w:val="2EAB0AAB"/>
    <w:rsid w:val="2EBF37A7"/>
    <w:rsid w:val="2EBF4B0B"/>
    <w:rsid w:val="2ED26038"/>
    <w:rsid w:val="2ED86F63"/>
    <w:rsid w:val="2EED10C4"/>
    <w:rsid w:val="2EF7784D"/>
    <w:rsid w:val="2EFA10EB"/>
    <w:rsid w:val="2EFB21A9"/>
    <w:rsid w:val="2F1A353B"/>
    <w:rsid w:val="2F1A79DF"/>
    <w:rsid w:val="2F1F5FD6"/>
    <w:rsid w:val="2F2230FD"/>
    <w:rsid w:val="2F2C45A3"/>
    <w:rsid w:val="2F3C1703"/>
    <w:rsid w:val="2F407445"/>
    <w:rsid w:val="2F544C9F"/>
    <w:rsid w:val="2F5702EB"/>
    <w:rsid w:val="2F6F0666"/>
    <w:rsid w:val="2F860BD0"/>
    <w:rsid w:val="2F861416"/>
    <w:rsid w:val="2F927575"/>
    <w:rsid w:val="2FAC1422"/>
    <w:rsid w:val="2FC27288"/>
    <w:rsid w:val="2FF574A1"/>
    <w:rsid w:val="300246FB"/>
    <w:rsid w:val="301D42EF"/>
    <w:rsid w:val="30250D25"/>
    <w:rsid w:val="3025488D"/>
    <w:rsid w:val="3044084D"/>
    <w:rsid w:val="304E5F54"/>
    <w:rsid w:val="30515682"/>
    <w:rsid w:val="30644D23"/>
    <w:rsid w:val="30776BDB"/>
    <w:rsid w:val="30894E1C"/>
    <w:rsid w:val="3091142D"/>
    <w:rsid w:val="30B05F05"/>
    <w:rsid w:val="30CD3408"/>
    <w:rsid w:val="30CF4EA4"/>
    <w:rsid w:val="30F57DBC"/>
    <w:rsid w:val="30FA3624"/>
    <w:rsid w:val="31002A27"/>
    <w:rsid w:val="310A4AEB"/>
    <w:rsid w:val="310D2023"/>
    <w:rsid w:val="313308E4"/>
    <w:rsid w:val="31492311"/>
    <w:rsid w:val="314D7BF8"/>
    <w:rsid w:val="3163741B"/>
    <w:rsid w:val="31662CD4"/>
    <w:rsid w:val="318111E9"/>
    <w:rsid w:val="31857392"/>
    <w:rsid w:val="318E1BB8"/>
    <w:rsid w:val="319475D5"/>
    <w:rsid w:val="319976C6"/>
    <w:rsid w:val="319A711F"/>
    <w:rsid w:val="31A15954"/>
    <w:rsid w:val="31E22A36"/>
    <w:rsid w:val="31E75151"/>
    <w:rsid w:val="320643AF"/>
    <w:rsid w:val="32130E41"/>
    <w:rsid w:val="322841C1"/>
    <w:rsid w:val="322D6302"/>
    <w:rsid w:val="32562ADC"/>
    <w:rsid w:val="32632A63"/>
    <w:rsid w:val="326F46E0"/>
    <w:rsid w:val="32735F2E"/>
    <w:rsid w:val="327A3BC6"/>
    <w:rsid w:val="327D450D"/>
    <w:rsid w:val="327F745D"/>
    <w:rsid w:val="328225C5"/>
    <w:rsid w:val="3284589B"/>
    <w:rsid w:val="328E671A"/>
    <w:rsid w:val="32962C35"/>
    <w:rsid w:val="32983DAD"/>
    <w:rsid w:val="32990C1B"/>
    <w:rsid w:val="32C24615"/>
    <w:rsid w:val="32C65567"/>
    <w:rsid w:val="32CB013A"/>
    <w:rsid w:val="32D0301D"/>
    <w:rsid w:val="32D3412D"/>
    <w:rsid w:val="32DA017D"/>
    <w:rsid w:val="32E40E0C"/>
    <w:rsid w:val="32E4458C"/>
    <w:rsid w:val="32E8120D"/>
    <w:rsid w:val="32F347CF"/>
    <w:rsid w:val="32F848CB"/>
    <w:rsid w:val="33007B2E"/>
    <w:rsid w:val="330306C4"/>
    <w:rsid w:val="330B1B18"/>
    <w:rsid w:val="331134D2"/>
    <w:rsid w:val="331D1161"/>
    <w:rsid w:val="33372EAB"/>
    <w:rsid w:val="3341378C"/>
    <w:rsid w:val="334C66DF"/>
    <w:rsid w:val="335C4122"/>
    <w:rsid w:val="335D1989"/>
    <w:rsid w:val="336F1756"/>
    <w:rsid w:val="33786E01"/>
    <w:rsid w:val="337A0A4C"/>
    <w:rsid w:val="338056EA"/>
    <w:rsid w:val="33911204"/>
    <w:rsid w:val="33AF3D68"/>
    <w:rsid w:val="33AF6666"/>
    <w:rsid w:val="33B645E2"/>
    <w:rsid w:val="33BE6F4E"/>
    <w:rsid w:val="33C63C91"/>
    <w:rsid w:val="33CB572B"/>
    <w:rsid w:val="33CD2D9E"/>
    <w:rsid w:val="33CE657B"/>
    <w:rsid w:val="33EA3E24"/>
    <w:rsid w:val="33EC7B9C"/>
    <w:rsid w:val="33FB0977"/>
    <w:rsid w:val="34034EE6"/>
    <w:rsid w:val="340842AA"/>
    <w:rsid w:val="341C53BA"/>
    <w:rsid w:val="342C131A"/>
    <w:rsid w:val="34312EC5"/>
    <w:rsid w:val="344841F0"/>
    <w:rsid w:val="344A041F"/>
    <w:rsid w:val="347C39A8"/>
    <w:rsid w:val="34847DD4"/>
    <w:rsid w:val="34853B4C"/>
    <w:rsid w:val="3493296C"/>
    <w:rsid w:val="349A316D"/>
    <w:rsid w:val="34AE30A3"/>
    <w:rsid w:val="34B34723"/>
    <w:rsid w:val="34DF2CBA"/>
    <w:rsid w:val="34E41339"/>
    <w:rsid w:val="34EB6364"/>
    <w:rsid w:val="34F565DC"/>
    <w:rsid w:val="35132F06"/>
    <w:rsid w:val="35373099"/>
    <w:rsid w:val="3538296D"/>
    <w:rsid w:val="353F42E9"/>
    <w:rsid w:val="354B444E"/>
    <w:rsid w:val="354E440C"/>
    <w:rsid w:val="355E1771"/>
    <w:rsid w:val="356B4AF0"/>
    <w:rsid w:val="356F6F29"/>
    <w:rsid w:val="358A766C"/>
    <w:rsid w:val="358B2CE3"/>
    <w:rsid w:val="358C26FA"/>
    <w:rsid w:val="358E09E6"/>
    <w:rsid w:val="359C4C4F"/>
    <w:rsid w:val="35BE2E72"/>
    <w:rsid w:val="35C32BDC"/>
    <w:rsid w:val="35D5640E"/>
    <w:rsid w:val="35EC0748"/>
    <w:rsid w:val="364610BA"/>
    <w:rsid w:val="36724494"/>
    <w:rsid w:val="3679649B"/>
    <w:rsid w:val="367D0F7F"/>
    <w:rsid w:val="36826C31"/>
    <w:rsid w:val="368F0CBF"/>
    <w:rsid w:val="36916FED"/>
    <w:rsid w:val="36A469C4"/>
    <w:rsid w:val="36A521D9"/>
    <w:rsid w:val="36EA617E"/>
    <w:rsid w:val="36F365AB"/>
    <w:rsid w:val="36F55EAA"/>
    <w:rsid w:val="370F0532"/>
    <w:rsid w:val="37195AD1"/>
    <w:rsid w:val="372B09DB"/>
    <w:rsid w:val="3748158D"/>
    <w:rsid w:val="37763F45"/>
    <w:rsid w:val="3784095E"/>
    <w:rsid w:val="37895E9F"/>
    <w:rsid w:val="37A87D97"/>
    <w:rsid w:val="37E40B8A"/>
    <w:rsid w:val="37EA2644"/>
    <w:rsid w:val="37EB1F18"/>
    <w:rsid w:val="38044D88"/>
    <w:rsid w:val="3806031D"/>
    <w:rsid w:val="382C513A"/>
    <w:rsid w:val="38417D8A"/>
    <w:rsid w:val="3842422E"/>
    <w:rsid w:val="3847643D"/>
    <w:rsid w:val="38526F7A"/>
    <w:rsid w:val="387A2F34"/>
    <w:rsid w:val="387C555A"/>
    <w:rsid w:val="387E2D8D"/>
    <w:rsid w:val="389C521D"/>
    <w:rsid w:val="38E52970"/>
    <w:rsid w:val="38E73F67"/>
    <w:rsid w:val="38EA21D0"/>
    <w:rsid w:val="38F24DE8"/>
    <w:rsid w:val="38F372D7"/>
    <w:rsid w:val="38F65019"/>
    <w:rsid w:val="38FB43DD"/>
    <w:rsid w:val="39224CF6"/>
    <w:rsid w:val="3946752A"/>
    <w:rsid w:val="39477D0C"/>
    <w:rsid w:val="39641F82"/>
    <w:rsid w:val="39684912"/>
    <w:rsid w:val="396B0466"/>
    <w:rsid w:val="397441F3"/>
    <w:rsid w:val="398919E9"/>
    <w:rsid w:val="39A16C97"/>
    <w:rsid w:val="39A24859"/>
    <w:rsid w:val="39A56B84"/>
    <w:rsid w:val="39A77BB2"/>
    <w:rsid w:val="39AD5743"/>
    <w:rsid w:val="39BE5B37"/>
    <w:rsid w:val="39CD1EE3"/>
    <w:rsid w:val="39CD78A2"/>
    <w:rsid w:val="39D1471A"/>
    <w:rsid w:val="39ED6FFB"/>
    <w:rsid w:val="3A81200E"/>
    <w:rsid w:val="3A850402"/>
    <w:rsid w:val="3A975B5D"/>
    <w:rsid w:val="3A9C399E"/>
    <w:rsid w:val="3AA52E29"/>
    <w:rsid w:val="3AA91B3C"/>
    <w:rsid w:val="3ABB7AA2"/>
    <w:rsid w:val="3AD1189A"/>
    <w:rsid w:val="3AD62A0C"/>
    <w:rsid w:val="3AFD68A7"/>
    <w:rsid w:val="3B1F45BC"/>
    <w:rsid w:val="3B255741"/>
    <w:rsid w:val="3B345984"/>
    <w:rsid w:val="3B36794F"/>
    <w:rsid w:val="3B367AA6"/>
    <w:rsid w:val="3B437161"/>
    <w:rsid w:val="3B506C62"/>
    <w:rsid w:val="3B514FD2"/>
    <w:rsid w:val="3B5A7643"/>
    <w:rsid w:val="3B6224F2"/>
    <w:rsid w:val="3B693880"/>
    <w:rsid w:val="3B854AB6"/>
    <w:rsid w:val="3B8E1539"/>
    <w:rsid w:val="3B9D177C"/>
    <w:rsid w:val="3BA046F2"/>
    <w:rsid w:val="3BA50630"/>
    <w:rsid w:val="3BAB0DAA"/>
    <w:rsid w:val="3BD80550"/>
    <w:rsid w:val="3BD80ACD"/>
    <w:rsid w:val="3BE56E1B"/>
    <w:rsid w:val="3BED2DB3"/>
    <w:rsid w:val="3C215F09"/>
    <w:rsid w:val="3C4075D1"/>
    <w:rsid w:val="3C436B55"/>
    <w:rsid w:val="3C595E61"/>
    <w:rsid w:val="3C622D83"/>
    <w:rsid w:val="3C7324DC"/>
    <w:rsid w:val="3C7708F5"/>
    <w:rsid w:val="3C914FC1"/>
    <w:rsid w:val="3C920830"/>
    <w:rsid w:val="3CAA7145"/>
    <w:rsid w:val="3CB74ABF"/>
    <w:rsid w:val="3CBC6D81"/>
    <w:rsid w:val="3CC0618E"/>
    <w:rsid w:val="3CC35212"/>
    <w:rsid w:val="3CC828E4"/>
    <w:rsid w:val="3CD14C56"/>
    <w:rsid w:val="3CD25455"/>
    <w:rsid w:val="3CD87391"/>
    <w:rsid w:val="3D1D70A7"/>
    <w:rsid w:val="3D2263DC"/>
    <w:rsid w:val="3D2736E7"/>
    <w:rsid w:val="3D2C1009"/>
    <w:rsid w:val="3D3C1DEC"/>
    <w:rsid w:val="3D3E7E89"/>
    <w:rsid w:val="3D502922"/>
    <w:rsid w:val="3D5D7415"/>
    <w:rsid w:val="3D605157"/>
    <w:rsid w:val="3D631F35"/>
    <w:rsid w:val="3DC96584"/>
    <w:rsid w:val="3DE042EE"/>
    <w:rsid w:val="3DE60DD6"/>
    <w:rsid w:val="3DF00D93"/>
    <w:rsid w:val="3E004349"/>
    <w:rsid w:val="3E0F7B1D"/>
    <w:rsid w:val="3E234AB8"/>
    <w:rsid w:val="3E2A5EBF"/>
    <w:rsid w:val="3E4009FD"/>
    <w:rsid w:val="3E444130"/>
    <w:rsid w:val="3E4C5C06"/>
    <w:rsid w:val="3E5C1BAD"/>
    <w:rsid w:val="3E60064C"/>
    <w:rsid w:val="3E9230EE"/>
    <w:rsid w:val="3E9F6F17"/>
    <w:rsid w:val="3EA37CD2"/>
    <w:rsid w:val="3EB36F85"/>
    <w:rsid w:val="3EDD7DDB"/>
    <w:rsid w:val="3EDF3E59"/>
    <w:rsid w:val="3EE06168"/>
    <w:rsid w:val="3EE85404"/>
    <w:rsid w:val="3F141725"/>
    <w:rsid w:val="3F1B1335"/>
    <w:rsid w:val="3F200257"/>
    <w:rsid w:val="3F286DBF"/>
    <w:rsid w:val="3F4028FA"/>
    <w:rsid w:val="3F5F03B4"/>
    <w:rsid w:val="3F892743"/>
    <w:rsid w:val="3F8D1475"/>
    <w:rsid w:val="3F901A2C"/>
    <w:rsid w:val="3F975C22"/>
    <w:rsid w:val="3FA70E1B"/>
    <w:rsid w:val="3FB47094"/>
    <w:rsid w:val="3FB5178A"/>
    <w:rsid w:val="3FC419A7"/>
    <w:rsid w:val="3FC64109"/>
    <w:rsid w:val="3FCC77A7"/>
    <w:rsid w:val="3FD65247"/>
    <w:rsid w:val="3FDB385A"/>
    <w:rsid w:val="3FDF6807"/>
    <w:rsid w:val="3FE23C01"/>
    <w:rsid w:val="3FE3145D"/>
    <w:rsid w:val="3FE71217"/>
    <w:rsid w:val="40061FE5"/>
    <w:rsid w:val="400E0CEC"/>
    <w:rsid w:val="40167D4F"/>
    <w:rsid w:val="4022565B"/>
    <w:rsid w:val="402266F3"/>
    <w:rsid w:val="40290AEF"/>
    <w:rsid w:val="403629A3"/>
    <w:rsid w:val="403B122D"/>
    <w:rsid w:val="404B007A"/>
    <w:rsid w:val="405A7C3B"/>
    <w:rsid w:val="405B7334"/>
    <w:rsid w:val="405C70C5"/>
    <w:rsid w:val="40646D0C"/>
    <w:rsid w:val="406B3BF6"/>
    <w:rsid w:val="40875F80"/>
    <w:rsid w:val="409505DD"/>
    <w:rsid w:val="40C31C84"/>
    <w:rsid w:val="40CD2BBC"/>
    <w:rsid w:val="40CE74E8"/>
    <w:rsid w:val="40D55514"/>
    <w:rsid w:val="40D7128C"/>
    <w:rsid w:val="40EB4FBC"/>
    <w:rsid w:val="40F96B4C"/>
    <w:rsid w:val="40FE0F0E"/>
    <w:rsid w:val="41107AF2"/>
    <w:rsid w:val="4135211F"/>
    <w:rsid w:val="41390199"/>
    <w:rsid w:val="4151076B"/>
    <w:rsid w:val="41561B7B"/>
    <w:rsid w:val="415B430F"/>
    <w:rsid w:val="415D5C35"/>
    <w:rsid w:val="415F2382"/>
    <w:rsid w:val="41644CA3"/>
    <w:rsid w:val="417C604D"/>
    <w:rsid w:val="418238EE"/>
    <w:rsid w:val="41876D28"/>
    <w:rsid w:val="41DF75B5"/>
    <w:rsid w:val="41E64E09"/>
    <w:rsid w:val="41E81646"/>
    <w:rsid w:val="421568CA"/>
    <w:rsid w:val="422229DB"/>
    <w:rsid w:val="422F2C0A"/>
    <w:rsid w:val="424B287B"/>
    <w:rsid w:val="42731F37"/>
    <w:rsid w:val="427A77FA"/>
    <w:rsid w:val="427C658F"/>
    <w:rsid w:val="42997141"/>
    <w:rsid w:val="42997BDD"/>
    <w:rsid w:val="42AC4D28"/>
    <w:rsid w:val="42B60CBA"/>
    <w:rsid w:val="42BA4570"/>
    <w:rsid w:val="42C43A92"/>
    <w:rsid w:val="42DB62DB"/>
    <w:rsid w:val="42EB3F94"/>
    <w:rsid w:val="42F40D87"/>
    <w:rsid w:val="43157031"/>
    <w:rsid w:val="431F6F1A"/>
    <w:rsid w:val="43204D6E"/>
    <w:rsid w:val="4329111F"/>
    <w:rsid w:val="433E0C67"/>
    <w:rsid w:val="434171A0"/>
    <w:rsid w:val="434F476D"/>
    <w:rsid w:val="43661D30"/>
    <w:rsid w:val="436C09A1"/>
    <w:rsid w:val="436E0D52"/>
    <w:rsid w:val="436F047F"/>
    <w:rsid w:val="436F39FE"/>
    <w:rsid w:val="436F7EA2"/>
    <w:rsid w:val="4379759E"/>
    <w:rsid w:val="437B082C"/>
    <w:rsid w:val="43863FBF"/>
    <w:rsid w:val="439E18DD"/>
    <w:rsid w:val="43B835F7"/>
    <w:rsid w:val="43BA63BC"/>
    <w:rsid w:val="43BD6A6D"/>
    <w:rsid w:val="43E56FFE"/>
    <w:rsid w:val="43E77A38"/>
    <w:rsid w:val="44033175"/>
    <w:rsid w:val="44071DF4"/>
    <w:rsid w:val="440C749E"/>
    <w:rsid w:val="441912DB"/>
    <w:rsid w:val="442347E8"/>
    <w:rsid w:val="442567B2"/>
    <w:rsid w:val="44384517"/>
    <w:rsid w:val="445B2639"/>
    <w:rsid w:val="446056EA"/>
    <w:rsid w:val="4467501D"/>
    <w:rsid w:val="446948F1"/>
    <w:rsid w:val="44894274"/>
    <w:rsid w:val="44894414"/>
    <w:rsid w:val="44C77869"/>
    <w:rsid w:val="44D51F86"/>
    <w:rsid w:val="44E70410"/>
    <w:rsid w:val="44FA166E"/>
    <w:rsid w:val="451720F2"/>
    <w:rsid w:val="452B604A"/>
    <w:rsid w:val="453C0257"/>
    <w:rsid w:val="45406B12"/>
    <w:rsid w:val="455A06DD"/>
    <w:rsid w:val="455F7AA2"/>
    <w:rsid w:val="45667082"/>
    <w:rsid w:val="458F482B"/>
    <w:rsid w:val="45DA2E00"/>
    <w:rsid w:val="45EC42D6"/>
    <w:rsid w:val="45ED3300"/>
    <w:rsid w:val="45EF1111"/>
    <w:rsid w:val="460C7409"/>
    <w:rsid w:val="460D74FE"/>
    <w:rsid w:val="4636593F"/>
    <w:rsid w:val="464A2500"/>
    <w:rsid w:val="464C0026"/>
    <w:rsid w:val="465D4CB9"/>
    <w:rsid w:val="46957C1F"/>
    <w:rsid w:val="46B207DF"/>
    <w:rsid w:val="46B86825"/>
    <w:rsid w:val="46EA07B2"/>
    <w:rsid w:val="46F506BE"/>
    <w:rsid w:val="46F82CC1"/>
    <w:rsid w:val="4703337B"/>
    <w:rsid w:val="470E1780"/>
    <w:rsid w:val="47150D60"/>
    <w:rsid w:val="471E65B1"/>
    <w:rsid w:val="471F1784"/>
    <w:rsid w:val="47242D51"/>
    <w:rsid w:val="473311E6"/>
    <w:rsid w:val="47347438"/>
    <w:rsid w:val="474074AC"/>
    <w:rsid w:val="475A2341"/>
    <w:rsid w:val="4760647F"/>
    <w:rsid w:val="476C689D"/>
    <w:rsid w:val="478571E7"/>
    <w:rsid w:val="47A72EC9"/>
    <w:rsid w:val="47B71E17"/>
    <w:rsid w:val="47CA7D9C"/>
    <w:rsid w:val="47CC40D8"/>
    <w:rsid w:val="48082673"/>
    <w:rsid w:val="480B5E01"/>
    <w:rsid w:val="480E3260"/>
    <w:rsid w:val="48480CC1"/>
    <w:rsid w:val="485458B8"/>
    <w:rsid w:val="48597B07"/>
    <w:rsid w:val="48691B36"/>
    <w:rsid w:val="48741AB6"/>
    <w:rsid w:val="487910EC"/>
    <w:rsid w:val="487B1097"/>
    <w:rsid w:val="48877A3B"/>
    <w:rsid w:val="48886A56"/>
    <w:rsid w:val="488C0CE1"/>
    <w:rsid w:val="489C2DB7"/>
    <w:rsid w:val="489E1D09"/>
    <w:rsid w:val="48A028AB"/>
    <w:rsid w:val="48AA237C"/>
    <w:rsid w:val="48BD520B"/>
    <w:rsid w:val="48C1039E"/>
    <w:rsid w:val="48EB1D78"/>
    <w:rsid w:val="490023BE"/>
    <w:rsid w:val="49023B00"/>
    <w:rsid w:val="491A265E"/>
    <w:rsid w:val="491D285B"/>
    <w:rsid w:val="491D3EFC"/>
    <w:rsid w:val="491F1A22"/>
    <w:rsid w:val="49305CF2"/>
    <w:rsid w:val="493666B5"/>
    <w:rsid w:val="494877A6"/>
    <w:rsid w:val="49550062"/>
    <w:rsid w:val="49663358"/>
    <w:rsid w:val="49683634"/>
    <w:rsid w:val="49724393"/>
    <w:rsid w:val="497C0C22"/>
    <w:rsid w:val="497F6965"/>
    <w:rsid w:val="49816239"/>
    <w:rsid w:val="49975BE8"/>
    <w:rsid w:val="499A72FA"/>
    <w:rsid w:val="49C425C9"/>
    <w:rsid w:val="49EF3581"/>
    <w:rsid w:val="49F66C27"/>
    <w:rsid w:val="49FA5FEB"/>
    <w:rsid w:val="4A1C69A8"/>
    <w:rsid w:val="4A282B58"/>
    <w:rsid w:val="4A2C2648"/>
    <w:rsid w:val="4A325785"/>
    <w:rsid w:val="4A372D9B"/>
    <w:rsid w:val="4A38723F"/>
    <w:rsid w:val="4A5676C5"/>
    <w:rsid w:val="4A5A4C2D"/>
    <w:rsid w:val="4A622805"/>
    <w:rsid w:val="4A791606"/>
    <w:rsid w:val="4A7A54B2"/>
    <w:rsid w:val="4A83500A"/>
    <w:rsid w:val="4A842484"/>
    <w:rsid w:val="4A995804"/>
    <w:rsid w:val="4AA246B9"/>
    <w:rsid w:val="4AA541A9"/>
    <w:rsid w:val="4AAF6399"/>
    <w:rsid w:val="4AB27C27"/>
    <w:rsid w:val="4AC24D5B"/>
    <w:rsid w:val="4AD3077D"/>
    <w:rsid w:val="4AD67A86"/>
    <w:rsid w:val="4ADE71B1"/>
    <w:rsid w:val="4B0F3D9B"/>
    <w:rsid w:val="4B1F5D09"/>
    <w:rsid w:val="4B21248D"/>
    <w:rsid w:val="4B2B3A38"/>
    <w:rsid w:val="4B313C8F"/>
    <w:rsid w:val="4B40417A"/>
    <w:rsid w:val="4B6C61E6"/>
    <w:rsid w:val="4B6D633F"/>
    <w:rsid w:val="4B6E1340"/>
    <w:rsid w:val="4B797CFE"/>
    <w:rsid w:val="4B7A6071"/>
    <w:rsid w:val="4B80662D"/>
    <w:rsid w:val="4B96714B"/>
    <w:rsid w:val="4BA95F1B"/>
    <w:rsid w:val="4BB16CD5"/>
    <w:rsid w:val="4BB5666E"/>
    <w:rsid w:val="4BB723FD"/>
    <w:rsid w:val="4BEE2F77"/>
    <w:rsid w:val="4BF73906"/>
    <w:rsid w:val="4C0F1BEA"/>
    <w:rsid w:val="4C3A2445"/>
    <w:rsid w:val="4C3C28EB"/>
    <w:rsid w:val="4C5C727E"/>
    <w:rsid w:val="4C7223A4"/>
    <w:rsid w:val="4C87625C"/>
    <w:rsid w:val="4C8D6053"/>
    <w:rsid w:val="4C942D3E"/>
    <w:rsid w:val="4CA24E44"/>
    <w:rsid w:val="4CA56323"/>
    <w:rsid w:val="4CF66F3E"/>
    <w:rsid w:val="4D0478AD"/>
    <w:rsid w:val="4D0A4797"/>
    <w:rsid w:val="4D0C6761"/>
    <w:rsid w:val="4D0D5086"/>
    <w:rsid w:val="4D187642"/>
    <w:rsid w:val="4D2553D4"/>
    <w:rsid w:val="4D2F41FE"/>
    <w:rsid w:val="4D5529B6"/>
    <w:rsid w:val="4D56422A"/>
    <w:rsid w:val="4D69470F"/>
    <w:rsid w:val="4D6F3B43"/>
    <w:rsid w:val="4D706155"/>
    <w:rsid w:val="4D712FDA"/>
    <w:rsid w:val="4D746E8E"/>
    <w:rsid w:val="4D800456"/>
    <w:rsid w:val="4D862070"/>
    <w:rsid w:val="4D92310A"/>
    <w:rsid w:val="4D9D385D"/>
    <w:rsid w:val="4DA4572D"/>
    <w:rsid w:val="4DAD086E"/>
    <w:rsid w:val="4DC4703C"/>
    <w:rsid w:val="4DCD7C9F"/>
    <w:rsid w:val="4DE17BEE"/>
    <w:rsid w:val="4E1C02AE"/>
    <w:rsid w:val="4E1E6324"/>
    <w:rsid w:val="4E226070"/>
    <w:rsid w:val="4E4F4B57"/>
    <w:rsid w:val="4E5C1A72"/>
    <w:rsid w:val="4E615284"/>
    <w:rsid w:val="4EA64556"/>
    <w:rsid w:val="4EAD29E4"/>
    <w:rsid w:val="4EC310A1"/>
    <w:rsid w:val="4EEA2AD2"/>
    <w:rsid w:val="4F043B94"/>
    <w:rsid w:val="4F1A55F3"/>
    <w:rsid w:val="4F1B205A"/>
    <w:rsid w:val="4F2A7373"/>
    <w:rsid w:val="4F2E5442"/>
    <w:rsid w:val="4F2F1144"/>
    <w:rsid w:val="4F30313F"/>
    <w:rsid w:val="4F52580A"/>
    <w:rsid w:val="4F691C49"/>
    <w:rsid w:val="4F6A776F"/>
    <w:rsid w:val="4F702FD7"/>
    <w:rsid w:val="4F707F08"/>
    <w:rsid w:val="4F9273F2"/>
    <w:rsid w:val="4FD277EE"/>
    <w:rsid w:val="4FDA7D75"/>
    <w:rsid w:val="4FF57980"/>
    <w:rsid w:val="501E6ED7"/>
    <w:rsid w:val="50395ABF"/>
    <w:rsid w:val="50461F8A"/>
    <w:rsid w:val="50787096"/>
    <w:rsid w:val="507C775A"/>
    <w:rsid w:val="508D5E0B"/>
    <w:rsid w:val="508F1B83"/>
    <w:rsid w:val="50B25281"/>
    <w:rsid w:val="50E579F5"/>
    <w:rsid w:val="50E87836"/>
    <w:rsid w:val="50EA500B"/>
    <w:rsid w:val="50F83282"/>
    <w:rsid w:val="50FB4B23"/>
    <w:rsid w:val="51173459"/>
    <w:rsid w:val="511E2B79"/>
    <w:rsid w:val="51265C7E"/>
    <w:rsid w:val="514814EC"/>
    <w:rsid w:val="51484635"/>
    <w:rsid w:val="5153670D"/>
    <w:rsid w:val="515E4990"/>
    <w:rsid w:val="515F1555"/>
    <w:rsid w:val="5178656C"/>
    <w:rsid w:val="519C765E"/>
    <w:rsid w:val="51A83B47"/>
    <w:rsid w:val="51AC22C1"/>
    <w:rsid w:val="51B17E6B"/>
    <w:rsid w:val="51CB2747"/>
    <w:rsid w:val="51DB032E"/>
    <w:rsid w:val="51EB4B97"/>
    <w:rsid w:val="51EE6435"/>
    <w:rsid w:val="5201260D"/>
    <w:rsid w:val="52072F1E"/>
    <w:rsid w:val="5217644D"/>
    <w:rsid w:val="523D6181"/>
    <w:rsid w:val="523F4EE3"/>
    <w:rsid w:val="524620FA"/>
    <w:rsid w:val="5274360D"/>
    <w:rsid w:val="52756B57"/>
    <w:rsid w:val="52972F71"/>
    <w:rsid w:val="52BF7DD2"/>
    <w:rsid w:val="52DA5E34"/>
    <w:rsid w:val="52EC1919"/>
    <w:rsid w:val="530A3743"/>
    <w:rsid w:val="530D2815"/>
    <w:rsid w:val="532145E9"/>
    <w:rsid w:val="5323224D"/>
    <w:rsid w:val="53395DD6"/>
    <w:rsid w:val="5347038D"/>
    <w:rsid w:val="534A6CD4"/>
    <w:rsid w:val="534E7AD3"/>
    <w:rsid w:val="536553EF"/>
    <w:rsid w:val="536D1CDA"/>
    <w:rsid w:val="538B4884"/>
    <w:rsid w:val="53980D4F"/>
    <w:rsid w:val="53A3143D"/>
    <w:rsid w:val="53A63921"/>
    <w:rsid w:val="53AC47FA"/>
    <w:rsid w:val="53CC5791"/>
    <w:rsid w:val="53D95D45"/>
    <w:rsid w:val="53DA1367"/>
    <w:rsid w:val="53E23AD8"/>
    <w:rsid w:val="53E2646E"/>
    <w:rsid w:val="53EB53BD"/>
    <w:rsid w:val="53F8359B"/>
    <w:rsid w:val="542216C6"/>
    <w:rsid w:val="54505185"/>
    <w:rsid w:val="545671EC"/>
    <w:rsid w:val="54611097"/>
    <w:rsid w:val="54684BC5"/>
    <w:rsid w:val="5487370E"/>
    <w:rsid w:val="54915C10"/>
    <w:rsid w:val="54C735ED"/>
    <w:rsid w:val="54CD4A28"/>
    <w:rsid w:val="54D15F1A"/>
    <w:rsid w:val="54D264E2"/>
    <w:rsid w:val="54D647BE"/>
    <w:rsid w:val="54D65699"/>
    <w:rsid w:val="54E01D6C"/>
    <w:rsid w:val="54E47B17"/>
    <w:rsid w:val="54E754F3"/>
    <w:rsid w:val="54E9481D"/>
    <w:rsid w:val="54F226E1"/>
    <w:rsid w:val="55046B0A"/>
    <w:rsid w:val="55094443"/>
    <w:rsid w:val="55173007"/>
    <w:rsid w:val="554127C0"/>
    <w:rsid w:val="55560EC1"/>
    <w:rsid w:val="5579695E"/>
    <w:rsid w:val="557A0C4C"/>
    <w:rsid w:val="557D19A9"/>
    <w:rsid w:val="55AF118E"/>
    <w:rsid w:val="55B87486"/>
    <w:rsid w:val="55C470D8"/>
    <w:rsid w:val="55CD41D9"/>
    <w:rsid w:val="55CE6CAA"/>
    <w:rsid w:val="55DF5DA8"/>
    <w:rsid w:val="55EF136D"/>
    <w:rsid w:val="55F55C55"/>
    <w:rsid w:val="56156687"/>
    <w:rsid w:val="56177EC9"/>
    <w:rsid w:val="5635492A"/>
    <w:rsid w:val="563F0838"/>
    <w:rsid w:val="566E6859"/>
    <w:rsid w:val="5684052B"/>
    <w:rsid w:val="56893B3D"/>
    <w:rsid w:val="56921A85"/>
    <w:rsid w:val="56927CD7"/>
    <w:rsid w:val="569976E5"/>
    <w:rsid w:val="56E16569"/>
    <w:rsid w:val="56ED542D"/>
    <w:rsid w:val="56EE460E"/>
    <w:rsid w:val="56F25D16"/>
    <w:rsid w:val="56F72230"/>
    <w:rsid w:val="56F770C8"/>
    <w:rsid w:val="56F95FA8"/>
    <w:rsid w:val="57087F99"/>
    <w:rsid w:val="570A5ABF"/>
    <w:rsid w:val="570F0DAD"/>
    <w:rsid w:val="57136DC9"/>
    <w:rsid w:val="571C1C97"/>
    <w:rsid w:val="57280A9C"/>
    <w:rsid w:val="57342B3C"/>
    <w:rsid w:val="57394670"/>
    <w:rsid w:val="57443D1C"/>
    <w:rsid w:val="575738E1"/>
    <w:rsid w:val="5769056B"/>
    <w:rsid w:val="57715B3F"/>
    <w:rsid w:val="577949F3"/>
    <w:rsid w:val="579068FA"/>
    <w:rsid w:val="579730CB"/>
    <w:rsid w:val="579B705F"/>
    <w:rsid w:val="57F02C2A"/>
    <w:rsid w:val="57F246BE"/>
    <w:rsid w:val="57F648EB"/>
    <w:rsid w:val="5809221B"/>
    <w:rsid w:val="5814296E"/>
    <w:rsid w:val="582A3F3F"/>
    <w:rsid w:val="582B03E3"/>
    <w:rsid w:val="582F35B7"/>
    <w:rsid w:val="5839262E"/>
    <w:rsid w:val="58465229"/>
    <w:rsid w:val="585F0D52"/>
    <w:rsid w:val="586525C2"/>
    <w:rsid w:val="586557AC"/>
    <w:rsid w:val="5867455C"/>
    <w:rsid w:val="58684D84"/>
    <w:rsid w:val="587A5C94"/>
    <w:rsid w:val="588B42F5"/>
    <w:rsid w:val="588D4BFA"/>
    <w:rsid w:val="58A81A34"/>
    <w:rsid w:val="58C139D3"/>
    <w:rsid w:val="58C93758"/>
    <w:rsid w:val="58D72319"/>
    <w:rsid w:val="58DE5456"/>
    <w:rsid w:val="59007831"/>
    <w:rsid w:val="5939268C"/>
    <w:rsid w:val="594C6725"/>
    <w:rsid w:val="5953196E"/>
    <w:rsid w:val="59617E35"/>
    <w:rsid w:val="596E25BB"/>
    <w:rsid w:val="59722042"/>
    <w:rsid w:val="59777658"/>
    <w:rsid w:val="59796F2C"/>
    <w:rsid w:val="598F6769"/>
    <w:rsid w:val="599E0ACF"/>
    <w:rsid w:val="59AD3D34"/>
    <w:rsid w:val="59B03888"/>
    <w:rsid w:val="59C503C4"/>
    <w:rsid w:val="59EC76FE"/>
    <w:rsid w:val="59F91818"/>
    <w:rsid w:val="5A172243"/>
    <w:rsid w:val="5A196ED2"/>
    <w:rsid w:val="5A3317D1"/>
    <w:rsid w:val="5A395B76"/>
    <w:rsid w:val="5A3C781D"/>
    <w:rsid w:val="5A432F55"/>
    <w:rsid w:val="5A5878B5"/>
    <w:rsid w:val="5A636344"/>
    <w:rsid w:val="5AA2093F"/>
    <w:rsid w:val="5AA95EA4"/>
    <w:rsid w:val="5AAF59A9"/>
    <w:rsid w:val="5AD63E09"/>
    <w:rsid w:val="5AE40D1D"/>
    <w:rsid w:val="5AFF3461"/>
    <w:rsid w:val="5B0945C9"/>
    <w:rsid w:val="5B123195"/>
    <w:rsid w:val="5B223606"/>
    <w:rsid w:val="5B266C40"/>
    <w:rsid w:val="5B2E6FAA"/>
    <w:rsid w:val="5B4332B6"/>
    <w:rsid w:val="5B4B66A7"/>
    <w:rsid w:val="5B5E0F00"/>
    <w:rsid w:val="5B7420A1"/>
    <w:rsid w:val="5B972453"/>
    <w:rsid w:val="5B9E7C72"/>
    <w:rsid w:val="5BA87F9D"/>
    <w:rsid w:val="5BAF4E87"/>
    <w:rsid w:val="5BDE39BF"/>
    <w:rsid w:val="5BE65C1B"/>
    <w:rsid w:val="5BFD68E7"/>
    <w:rsid w:val="5C0B7B76"/>
    <w:rsid w:val="5C1271C4"/>
    <w:rsid w:val="5C675762"/>
    <w:rsid w:val="5C682BEC"/>
    <w:rsid w:val="5C9A1694"/>
    <w:rsid w:val="5C9D1184"/>
    <w:rsid w:val="5C9D480A"/>
    <w:rsid w:val="5CA7123C"/>
    <w:rsid w:val="5CAE15E3"/>
    <w:rsid w:val="5CC42BB4"/>
    <w:rsid w:val="5CC826A5"/>
    <w:rsid w:val="5CDC7EFE"/>
    <w:rsid w:val="5CF77950"/>
    <w:rsid w:val="5CFE3A21"/>
    <w:rsid w:val="5D1018DC"/>
    <w:rsid w:val="5D101956"/>
    <w:rsid w:val="5D441D14"/>
    <w:rsid w:val="5D4A542D"/>
    <w:rsid w:val="5D7F228B"/>
    <w:rsid w:val="5D92680F"/>
    <w:rsid w:val="5D972077"/>
    <w:rsid w:val="5DAE426C"/>
    <w:rsid w:val="5DAF467E"/>
    <w:rsid w:val="5DCD04E0"/>
    <w:rsid w:val="5DD03A54"/>
    <w:rsid w:val="5DD15BF4"/>
    <w:rsid w:val="5DD25BBB"/>
    <w:rsid w:val="5DD4615C"/>
    <w:rsid w:val="5DDE1134"/>
    <w:rsid w:val="5DE66B5A"/>
    <w:rsid w:val="5E1D1CEB"/>
    <w:rsid w:val="5E23390B"/>
    <w:rsid w:val="5E311C0C"/>
    <w:rsid w:val="5E3C66E4"/>
    <w:rsid w:val="5E895C8E"/>
    <w:rsid w:val="5ED510A9"/>
    <w:rsid w:val="5ED57321"/>
    <w:rsid w:val="5F20216B"/>
    <w:rsid w:val="5F343069"/>
    <w:rsid w:val="5F36439B"/>
    <w:rsid w:val="5F5A15AE"/>
    <w:rsid w:val="5F755A2A"/>
    <w:rsid w:val="5F814D8D"/>
    <w:rsid w:val="5F8328B3"/>
    <w:rsid w:val="5F8959EF"/>
    <w:rsid w:val="5F920D48"/>
    <w:rsid w:val="5FA40A7B"/>
    <w:rsid w:val="5FA930CA"/>
    <w:rsid w:val="5FB07420"/>
    <w:rsid w:val="5FC04410"/>
    <w:rsid w:val="5FC652C4"/>
    <w:rsid w:val="5FC845C3"/>
    <w:rsid w:val="5FCB6F0A"/>
    <w:rsid w:val="5FD56738"/>
    <w:rsid w:val="5FE62E42"/>
    <w:rsid w:val="6016735B"/>
    <w:rsid w:val="601C6864"/>
    <w:rsid w:val="601F4747"/>
    <w:rsid w:val="602D6CC3"/>
    <w:rsid w:val="602F6597"/>
    <w:rsid w:val="6052321D"/>
    <w:rsid w:val="60696BC9"/>
    <w:rsid w:val="606D699C"/>
    <w:rsid w:val="608508AD"/>
    <w:rsid w:val="609A3376"/>
    <w:rsid w:val="60A42170"/>
    <w:rsid w:val="60CF38D6"/>
    <w:rsid w:val="60E5134B"/>
    <w:rsid w:val="60FD45FF"/>
    <w:rsid w:val="611A0FF5"/>
    <w:rsid w:val="61220F29"/>
    <w:rsid w:val="612B3202"/>
    <w:rsid w:val="616008F1"/>
    <w:rsid w:val="61847169"/>
    <w:rsid w:val="618625DD"/>
    <w:rsid w:val="61903065"/>
    <w:rsid w:val="61932B55"/>
    <w:rsid w:val="61AB53ED"/>
    <w:rsid w:val="61B7149D"/>
    <w:rsid w:val="61B9080E"/>
    <w:rsid w:val="61CA1C79"/>
    <w:rsid w:val="61D61932"/>
    <w:rsid w:val="61EB00B2"/>
    <w:rsid w:val="61FB44F2"/>
    <w:rsid w:val="620852F1"/>
    <w:rsid w:val="621048C9"/>
    <w:rsid w:val="6210694A"/>
    <w:rsid w:val="621231A6"/>
    <w:rsid w:val="621641CF"/>
    <w:rsid w:val="62210161"/>
    <w:rsid w:val="623C143F"/>
    <w:rsid w:val="62861F1F"/>
    <w:rsid w:val="629139EC"/>
    <w:rsid w:val="62917095"/>
    <w:rsid w:val="62A16A87"/>
    <w:rsid w:val="62CF7FE7"/>
    <w:rsid w:val="62D94CCA"/>
    <w:rsid w:val="62DE7DE4"/>
    <w:rsid w:val="63141A74"/>
    <w:rsid w:val="631D2A8C"/>
    <w:rsid w:val="63462575"/>
    <w:rsid w:val="63493E13"/>
    <w:rsid w:val="634D013B"/>
    <w:rsid w:val="635A1B7D"/>
    <w:rsid w:val="63666773"/>
    <w:rsid w:val="638B7F88"/>
    <w:rsid w:val="63931444"/>
    <w:rsid w:val="63936E3D"/>
    <w:rsid w:val="639B087E"/>
    <w:rsid w:val="63A64DC2"/>
    <w:rsid w:val="63A90E76"/>
    <w:rsid w:val="63B55005"/>
    <w:rsid w:val="63BA6D0B"/>
    <w:rsid w:val="63CB5CCC"/>
    <w:rsid w:val="63DF65BB"/>
    <w:rsid w:val="63EB4ECB"/>
    <w:rsid w:val="63F975E8"/>
    <w:rsid w:val="63FA3360"/>
    <w:rsid w:val="640B731B"/>
    <w:rsid w:val="641745A0"/>
    <w:rsid w:val="642479C1"/>
    <w:rsid w:val="645C36D2"/>
    <w:rsid w:val="64657739"/>
    <w:rsid w:val="64754794"/>
    <w:rsid w:val="64824B18"/>
    <w:rsid w:val="64881976"/>
    <w:rsid w:val="64942E6C"/>
    <w:rsid w:val="64AE3CB5"/>
    <w:rsid w:val="64AF6674"/>
    <w:rsid w:val="64B90B25"/>
    <w:rsid w:val="64CD637E"/>
    <w:rsid w:val="64CF659A"/>
    <w:rsid w:val="64DC03FF"/>
    <w:rsid w:val="64F425BA"/>
    <w:rsid w:val="65071890"/>
    <w:rsid w:val="650D6603"/>
    <w:rsid w:val="65202952"/>
    <w:rsid w:val="65210C32"/>
    <w:rsid w:val="652225D5"/>
    <w:rsid w:val="652F2B95"/>
    <w:rsid w:val="65311E05"/>
    <w:rsid w:val="65451957"/>
    <w:rsid w:val="65623E76"/>
    <w:rsid w:val="65744201"/>
    <w:rsid w:val="659770B8"/>
    <w:rsid w:val="65995BCE"/>
    <w:rsid w:val="65B46366"/>
    <w:rsid w:val="65BD63F3"/>
    <w:rsid w:val="65D025CA"/>
    <w:rsid w:val="65F570CF"/>
    <w:rsid w:val="66002CD4"/>
    <w:rsid w:val="660364FC"/>
    <w:rsid w:val="6624387D"/>
    <w:rsid w:val="662824C8"/>
    <w:rsid w:val="66320B8F"/>
    <w:rsid w:val="663E7534"/>
    <w:rsid w:val="664B6B47"/>
    <w:rsid w:val="66661757"/>
    <w:rsid w:val="66763171"/>
    <w:rsid w:val="667C005C"/>
    <w:rsid w:val="66976C44"/>
    <w:rsid w:val="669B7B39"/>
    <w:rsid w:val="669D7D90"/>
    <w:rsid w:val="66AC7A81"/>
    <w:rsid w:val="66AE4D0B"/>
    <w:rsid w:val="66B5494D"/>
    <w:rsid w:val="66B84695"/>
    <w:rsid w:val="66C917CD"/>
    <w:rsid w:val="66D103A8"/>
    <w:rsid w:val="66DE0D17"/>
    <w:rsid w:val="66EF6A80"/>
    <w:rsid w:val="66F978FF"/>
    <w:rsid w:val="66FB71D3"/>
    <w:rsid w:val="670523DE"/>
    <w:rsid w:val="670C0755"/>
    <w:rsid w:val="670C5884"/>
    <w:rsid w:val="670D5158"/>
    <w:rsid w:val="67461D48"/>
    <w:rsid w:val="67472418"/>
    <w:rsid w:val="67486190"/>
    <w:rsid w:val="674A6CAF"/>
    <w:rsid w:val="6753133A"/>
    <w:rsid w:val="676034DA"/>
    <w:rsid w:val="67664F8C"/>
    <w:rsid w:val="67694A84"/>
    <w:rsid w:val="67784F2E"/>
    <w:rsid w:val="678A67A9"/>
    <w:rsid w:val="678F1925"/>
    <w:rsid w:val="67942577"/>
    <w:rsid w:val="67A92539"/>
    <w:rsid w:val="67C31BF5"/>
    <w:rsid w:val="67CA4EF1"/>
    <w:rsid w:val="67DF6AF4"/>
    <w:rsid w:val="67E20393"/>
    <w:rsid w:val="67F76A7E"/>
    <w:rsid w:val="67F86871"/>
    <w:rsid w:val="681D13CB"/>
    <w:rsid w:val="684352D5"/>
    <w:rsid w:val="684D1CB0"/>
    <w:rsid w:val="686F772B"/>
    <w:rsid w:val="686F7E78"/>
    <w:rsid w:val="687E455F"/>
    <w:rsid w:val="687E630D"/>
    <w:rsid w:val="688B0A2A"/>
    <w:rsid w:val="68A5389A"/>
    <w:rsid w:val="68AF3CA2"/>
    <w:rsid w:val="68B86B08"/>
    <w:rsid w:val="68BB130F"/>
    <w:rsid w:val="68CB0E27"/>
    <w:rsid w:val="68CC560D"/>
    <w:rsid w:val="68E97265"/>
    <w:rsid w:val="68EF0FB9"/>
    <w:rsid w:val="691105D4"/>
    <w:rsid w:val="691668C0"/>
    <w:rsid w:val="691E189E"/>
    <w:rsid w:val="692635EB"/>
    <w:rsid w:val="69342E70"/>
    <w:rsid w:val="693B41FE"/>
    <w:rsid w:val="6951757E"/>
    <w:rsid w:val="69561384"/>
    <w:rsid w:val="69775165"/>
    <w:rsid w:val="69807E63"/>
    <w:rsid w:val="699F02F4"/>
    <w:rsid w:val="69B230A2"/>
    <w:rsid w:val="69C6636D"/>
    <w:rsid w:val="69CB3977"/>
    <w:rsid w:val="69DA3A17"/>
    <w:rsid w:val="69E2224C"/>
    <w:rsid w:val="69F819AA"/>
    <w:rsid w:val="6A136F29"/>
    <w:rsid w:val="6A187723"/>
    <w:rsid w:val="6A1D1B56"/>
    <w:rsid w:val="6A1D2B18"/>
    <w:rsid w:val="6A3B3FBC"/>
    <w:rsid w:val="6A3C3558"/>
    <w:rsid w:val="6A595414"/>
    <w:rsid w:val="6A5A4A67"/>
    <w:rsid w:val="6A6E7FF3"/>
    <w:rsid w:val="6A700C09"/>
    <w:rsid w:val="6A82630A"/>
    <w:rsid w:val="6A8E3BBF"/>
    <w:rsid w:val="6AA67D9D"/>
    <w:rsid w:val="6AAD2EDA"/>
    <w:rsid w:val="6AAD6A36"/>
    <w:rsid w:val="6AC57AA5"/>
    <w:rsid w:val="6ADD3291"/>
    <w:rsid w:val="6AE66C85"/>
    <w:rsid w:val="6B0A70A4"/>
    <w:rsid w:val="6B3B6738"/>
    <w:rsid w:val="6B3D24B0"/>
    <w:rsid w:val="6B685053"/>
    <w:rsid w:val="6B747DD8"/>
    <w:rsid w:val="6B7B4D86"/>
    <w:rsid w:val="6B7F4739"/>
    <w:rsid w:val="6B8A4FC9"/>
    <w:rsid w:val="6B9A5FD4"/>
    <w:rsid w:val="6BA75B7B"/>
    <w:rsid w:val="6BD36970"/>
    <w:rsid w:val="6BD97A0A"/>
    <w:rsid w:val="6C042FCD"/>
    <w:rsid w:val="6C186A79"/>
    <w:rsid w:val="6C20148A"/>
    <w:rsid w:val="6C44786E"/>
    <w:rsid w:val="6C5A2C3C"/>
    <w:rsid w:val="6C9431CC"/>
    <w:rsid w:val="6CAB1AEE"/>
    <w:rsid w:val="6CAE2F39"/>
    <w:rsid w:val="6CAF10DA"/>
    <w:rsid w:val="6CB513FE"/>
    <w:rsid w:val="6CDA06B8"/>
    <w:rsid w:val="6CEA2E79"/>
    <w:rsid w:val="6D0715F8"/>
    <w:rsid w:val="6D0B213A"/>
    <w:rsid w:val="6D30394E"/>
    <w:rsid w:val="6D413DAD"/>
    <w:rsid w:val="6D426B56"/>
    <w:rsid w:val="6D505108"/>
    <w:rsid w:val="6D77297F"/>
    <w:rsid w:val="6D8238F3"/>
    <w:rsid w:val="6D8617C0"/>
    <w:rsid w:val="6D920165"/>
    <w:rsid w:val="6DBB5AC1"/>
    <w:rsid w:val="6DCF4F15"/>
    <w:rsid w:val="6E0468F3"/>
    <w:rsid w:val="6E0F7A08"/>
    <w:rsid w:val="6E2A3DDE"/>
    <w:rsid w:val="6E38263C"/>
    <w:rsid w:val="6E526272"/>
    <w:rsid w:val="6E573B2B"/>
    <w:rsid w:val="6E94481B"/>
    <w:rsid w:val="6EA2373C"/>
    <w:rsid w:val="6EDF387E"/>
    <w:rsid w:val="6EEB5F06"/>
    <w:rsid w:val="6EF34718"/>
    <w:rsid w:val="6F0357BE"/>
    <w:rsid w:val="6F0B01CF"/>
    <w:rsid w:val="6F23376B"/>
    <w:rsid w:val="6F241291"/>
    <w:rsid w:val="6F4066AD"/>
    <w:rsid w:val="6F4A1C6F"/>
    <w:rsid w:val="6F573660"/>
    <w:rsid w:val="6F6955AC"/>
    <w:rsid w:val="6F6F075E"/>
    <w:rsid w:val="6F7658CB"/>
    <w:rsid w:val="6F976FBE"/>
    <w:rsid w:val="6FA359EB"/>
    <w:rsid w:val="6FA6381A"/>
    <w:rsid w:val="6FB42615"/>
    <w:rsid w:val="6FC36CFC"/>
    <w:rsid w:val="6FCA63E4"/>
    <w:rsid w:val="6FD26F3F"/>
    <w:rsid w:val="6FF218DD"/>
    <w:rsid w:val="6FF42BE0"/>
    <w:rsid w:val="6FFC41AF"/>
    <w:rsid w:val="6FFF339E"/>
    <w:rsid w:val="700C0A1A"/>
    <w:rsid w:val="70187191"/>
    <w:rsid w:val="701B08E6"/>
    <w:rsid w:val="70367D1E"/>
    <w:rsid w:val="704C4F43"/>
    <w:rsid w:val="705A531C"/>
    <w:rsid w:val="705D4A5A"/>
    <w:rsid w:val="706804A2"/>
    <w:rsid w:val="706C2EEF"/>
    <w:rsid w:val="70761F1B"/>
    <w:rsid w:val="708C1ED2"/>
    <w:rsid w:val="70C44966"/>
    <w:rsid w:val="70CB230C"/>
    <w:rsid w:val="70E32593"/>
    <w:rsid w:val="70E801A2"/>
    <w:rsid w:val="7104581E"/>
    <w:rsid w:val="710B6BAC"/>
    <w:rsid w:val="71132E62"/>
    <w:rsid w:val="711D41EA"/>
    <w:rsid w:val="71222297"/>
    <w:rsid w:val="71231438"/>
    <w:rsid w:val="714348B5"/>
    <w:rsid w:val="71504B10"/>
    <w:rsid w:val="71554590"/>
    <w:rsid w:val="715A0F06"/>
    <w:rsid w:val="715C38D8"/>
    <w:rsid w:val="715D01AD"/>
    <w:rsid w:val="716C2775"/>
    <w:rsid w:val="7175165A"/>
    <w:rsid w:val="719941B8"/>
    <w:rsid w:val="719E357C"/>
    <w:rsid w:val="71A87F57"/>
    <w:rsid w:val="71BD1788"/>
    <w:rsid w:val="71C50B09"/>
    <w:rsid w:val="71FB452B"/>
    <w:rsid w:val="722515A8"/>
    <w:rsid w:val="723979C9"/>
    <w:rsid w:val="72465471"/>
    <w:rsid w:val="725E7ADD"/>
    <w:rsid w:val="727265AC"/>
    <w:rsid w:val="727B1B10"/>
    <w:rsid w:val="727D13E4"/>
    <w:rsid w:val="727F3840"/>
    <w:rsid w:val="729C3F60"/>
    <w:rsid w:val="729D54E7"/>
    <w:rsid w:val="72A526E9"/>
    <w:rsid w:val="72D71070"/>
    <w:rsid w:val="72EC1039"/>
    <w:rsid w:val="72F13B80"/>
    <w:rsid w:val="72FF57F4"/>
    <w:rsid w:val="73004C2C"/>
    <w:rsid w:val="7304330F"/>
    <w:rsid w:val="73085A6A"/>
    <w:rsid w:val="732E5FCC"/>
    <w:rsid w:val="73337CF4"/>
    <w:rsid w:val="733817AF"/>
    <w:rsid w:val="73412411"/>
    <w:rsid w:val="73426D24"/>
    <w:rsid w:val="73440778"/>
    <w:rsid w:val="734463A5"/>
    <w:rsid w:val="73520AC2"/>
    <w:rsid w:val="7358775B"/>
    <w:rsid w:val="73840550"/>
    <w:rsid w:val="739509AF"/>
    <w:rsid w:val="73C052CC"/>
    <w:rsid w:val="73DC3547"/>
    <w:rsid w:val="73ED2599"/>
    <w:rsid w:val="73F750FA"/>
    <w:rsid w:val="73F957F0"/>
    <w:rsid w:val="740D6797"/>
    <w:rsid w:val="74113F05"/>
    <w:rsid w:val="74163F16"/>
    <w:rsid w:val="741C69DA"/>
    <w:rsid w:val="742424F5"/>
    <w:rsid w:val="744103B3"/>
    <w:rsid w:val="7450221E"/>
    <w:rsid w:val="745574FA"/>
    <w:rsid w:val="74566390"/>
    <w:rsid w:val="745E0F4B"/>
    <w:rsid w:val="74714F78"/>
    <w:rsid w:val="74771734"/>
    <w:rsid w:val="74805D4F"/>
    <w:rsid w:val="749F595E"/>
    <w:rsid w:val="74AA2238"/>
    <w:rsid w:val="74DF0134"/>
    <w:rsid w:val="74F87650"/>
    <w:rsid w:val="75054390"/>
    <w:rsid w:val="75114065"/>
    <w:rsid w:val="751A5610"/>
    <w:rsid w:val="7539539D"/>
    <w:rsid w:val="754805A5"/>
    <w:rsid w:val="75695C4F"/>
    <w:rsid w:val="757B0B57"/>
    <w:rsid w:val="759248B8"/>
    <w:rsid w:val="759C7DD3"/>
    <w:rsid w:val="75A153E9"/>
    <w:rsid w:val="75A2017C"/>
    <w:rsid w:val="75B342D7"/>
    <w:rsid w:val="75CB6E7D"/>
    <w:rsid w:val="75E32C67"/>
    <w:rsid w:val="75EA3234"/>
    <w:rsid w:val="75ED3231"/>
    <w:rsid w:val="75FC2C73"/>
    <w:rsid w:val="75FD5C4B"/>
    <w:rsid w:val="76047756"/>
    <w:rsid w:val="76155660"/>
    <w:rsid w:val="761B33ED"/>
    <w:rsid w:val="761E5D99"/>
    <w:rsid w:val="761F03BE"/>
    <w:rsid w:val="762B1157"/>
    <w:rsid w:val="76315A85"/>
    <w:rsid w:val="764A5A81"/>
    <w:rsid w:val="764C7A4B"/>
    <w:rsid w:val="764F4908"/>
    <w:rsid w:val="766111DA"/>
    <w:rsid w:val="76612DCA"/>
    <w:rsid w:val="766528BB"/>
    <w:rsid w:val="766E040B"/>
    <w:rsid w:val="767B20DE"/>
    <w:rsid w:val="767B7C93"/>
    <w:rsid w:val="768C42EB"/>
    <w:rsid w:val="7694586D"/>
    <w:rsid w:val="76B4739E"/>
    <w:rsid w:val="76C75323"/>
    <w:rsid w:val="76D1655C"/>
    <w:rsid w:val="76D25D41"/>
    <w:rsid w:val="76E666DE"/>
    <w:rsid w:val="76E72AA0"/>
    <w:rsid w:val="76EC6353"/>
    <w:rsid w:val="7701090C"/>
    <w:rsid w:val="771A711A"/>
    <w:rsid w:val="771D4F43"/>
    <w:rsid w:val="772A600E"/>
    <w:rsid w:val="77336515"/>
    <w:rsid w:val="77362975"/>
    <w:rsid w:val="77422BFC"/>
    <w:rsid w:val="77444BC6"/>
    <w:rsid w:val="77577349"/>
    <w:rsid w:val="775972A4"/>
    <w:rsid w:val="775A6197"/>
    <w:rsid w:val="77634A70"/>
    <w:rsid w:val="776D7992"/>
    <w:rsid w:val="7772349F"/>
    <w:rsid w:val="777A3677"/>
    <w:rsid w:val="777C4360"/>
    <w:rsid w:val="778238FB"/>
    <w:rsid w:val="77955421"/>
    <w:rsid w:val="77A411C1"/>
    <w:rsid w:val="77B238DE"/>
    <w:rsid w:val="77DC6BAC"/>
    <w:rsid w:val="77F71C38"/>
    <w:rsid w:val="77F90661"/>
    <w:rsid w:val="7808174F"/>
    <w:rsid w:val="780D57F6"/>
    <w:rsid w:val="78106856"/>
    <w:rsid w:val="781E4FE7"/>
    <w:rsid w:val="783764D9"/>
    <w:rsid w:val="7840256B"/>
    <w:rsid w:val="78657AAC"/>
    <w:rsid w:val="786B45A0"/>
    <w:rsid w:val="7884096A"/>
    <w:rsid w:val="78850FF2"/>
    <w:rsid w:val="788E0A67"/>
    <w:rsid w:val="789524E8"/>
    <w:rsid w:val="78B611AB"/>
    <w:rsid w:val="78CA10FB"/>
    <w:rsid w:val="78E03E67"/>
    <w:rsid w:val="78E51A91"/>
    <w:rsid w:val="78EA52F9"/>
    <w:rsid w:val="78F06D68"/>
    <w:rsid w:val="78F55DA6"/>
    <w:rsid w:val="790E548B"/>
    <w:rsid w:val="79236E7C"/>
    <w:rsid w:val="792A1B99"/>
    <w:rsid w:val="793D1B4C"/>
    <w:rsid w:val="794013BD"/>
    <w:rsid w:val="796B1B89"/>
    <w:rsid w:val="797B008A"/>
    <w:rsid w:val="797B7D48"/>
    <w:rsid w:val="798516DF"/>
    <w:rsid w:val="79892FBD"/>
    <w:rsid w:val="798C015E"/>
    <w:rsid w:val="79921C19"/>
    <w:rsid w:val="79A46F00"/>
    <w:rsid w:val="79C618C2"/>
    <w:rsid w:val="79D73ACF"/>
    <w:rsid w:val="79DA78DA"/>
    <w:rsid w:val="79E46056"/>
    <w:rsid w:val="7A0C534E"/>
    <w:rsid w:val="7A222CE3"/>
    <w:rsid w:val="7A247526"/>
    <w:rsid w:val="7A2921ED"/>
    <w:rsid w:val="7A735C4D"/>
    <w:rsid w:val="7A8C2B0C"/>
    <w:rsid w:val="7A8E7C8A"/>
    <w:rsid w:val="7A9F01F0"/>
    <w:rsid w:val="7AAA6765"/>
    <w:rsid w:val="7AAF24AB"/>
    <w:rsid w:val="7ABB7B5C"/>
    <w:rsid w:val="7AD87AFF"/>
    <w:rsid w:val="7B0152A5"/>
    <w:rsid w:val="7B02692A"/>
    <w:rsid w:val="7B112B38"/>
    <w:rsid w:val="7B2A5E81"/>
    <w:rsid w:val="7B2C7E4B"/>
    <w:rsid w:val="7B2F16E9"/>
    <w:rsid w:val="7B4056A4"/>
    <w:rsid w:val="7B7567C0"/>
    <w:rsid w:val="7B7B66DC"/>
    <w:rsid w:val="7B7D2454"/>
    <w:rsid w:val="7B845591"/>
    <w:rsid w:val="7B9072BC"/>
    <w:rsid w:val="7B944A08"/>
    <w:rsid w:val="7B960850"/>
    <w:rsid w:val="7B9F57C7"/>
    <w:rsid w:val="7BCB2857"/>
    <w:rsid w:val="7BF97C74"/>
    <w:rsid w:val="7C1245E3"/>
    <w:rsid w:val="7C19584E"/>
    <w:rsid w:val="7C266648"/>
    <w:rsid w:val="7C2823C0"/>
    <w:rsid w:val="7C354382"/>
    <w:rsid w:val="7C563402"/>
    <w:rsid w:val="7C5E2286"/>
    <w:rsid w:val="7C686C61"/>
    <w:rsid w:val="7C765D1B"/>
    <w:rsid w:val="7C7B659E"/>
    <w:rsid w:val="7C7E0232"/>
    <w:rsid w:val="7C831CEC"/>
    <w:rsid w:val="7C9712F4"/>
    <w:rsid w:val="7C9B0FDB"/>
    <w:rsid w:val="7CBA4D6C"/>
    <w:rsid w:val="7CC85951"/>
    <w:rsid w:val="7CCC5441"/>
    <w:rsid w:val="7CD23C7F"/>
    <w:rsid w:val="7CD24BAE"/>
    <w:rsid w:val="7CE56503"/>
    <w:rsid w:val="7D033147"/>
    <w:rsid w:val="7D1066E2"/>
    <w:rsid w:val="7D1B3CD3"/>
    <w:rsid w:val="7D227CB6"/>
    <w:rsid w:val="7D2E2566"/>
    <w:rsid w:val="7D300C5A"/>
    <w:rsid w:val="7D40198C"/>
    <w:rsid w:val="7D4C0330"/>
    <w:rsid w:val="7D811B7B"/>
    <w:rsid w:val="7D836171"/>
    <w:rsid w:val="7DAB2803"/>
    <w:rsid w:val="7DBA0B43"/>
    <w:rsid w:val="7DBD15BA"/>
    <w:rsid w:val="7DF47503"/>
    <w:rsid w:val="7E186464"/>
    <w:rsid w:val="7E3E4800"/>
    <w:rsid w:val="7E696CC0"/>
    <w:rsid w:val="7E7B41B8"/>
    <w:rsid w:val="7E7F0292"/>
    <w:rsid w:val="7E835AFC"/>
    <w:rsid w:val="7E851714"/>
    <w:rsid w:val="7E88060D"/>
    <w:rsid w:val="7E966D9F"/>
    <w:rsid w:val="7EA45F4A"/>
    <w:rsid w:val="7EBA4F0B"/>
    <w:rsid w:val="7ECA197C"/>
    <w:rsid w:val="7ED26AAB"/>
    <w:rsid w:val="7EDF79CA"/>
    <w:rsid w:val="7EE02B0F"/>
    <w:rsid w:val="7EF16259"/>
    <w:rsid w:val="7EF163A6"/>
    <w:rsid w:val="7EFD72F6"/>
    <w:rsid w:val="7EFE1AFE"/>
    <w:rsid w:val="7F0129ED"/>
    <w:rsid w:val="7F0D7FB9"/>
    <w:rsid w:val="7F2B0D53"/>
    <w:rsid w:val="7F306899"/>
    <w:rsid w:val="7F404E5E"/>
    <w:rsid w:val="7F4E65E2"/>
    <w:rsid w:val="7F6A7194"/>
    <w:rsid w:val="7F714152"/>
    <w:rsid w:val="7F7A02F5"/>
    <w:rsid w:val="7F7F5D50"/>
    <w:rsid w:val="7F9A5B2F"/>
    <w:rsid w:val="7F9B559F"/>
    <w:rsid w:val="7FA0125F"/>
    <w:rsid w:val="7FA043A1"/>
    <w:rsid w:val="7FD12D6F"/>
    <w:rsid w:val="7FD44B5D"/>
    <w:rsid w:val="7FE50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SimSun" w:cs="Times New Roman"/>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SimSun" w:hAnsi="SimSun"/>
      <w:b/>
      <w:kern w:val="44"/>
      <w:sz w:val="48"/>
      <w:szCs w:val="4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semiHidden/>
    <w:qFormat/>
    <w:uiPriority w:val="0"/>
    <w:rPr>
      <w:rFonts w:ascii="SimSun" w:hAnsi="SimSun" w:eastAsia="SimSun" w:cs="SimSun"/>
      <w:sz w:val="28"/>
      <w:szCs w:val="28"/>
      <w:lang w:val="en-US" w:eastAsia="en-US" w:bidi="ar-SA"/>
    </w:rPr>
  </w:style>
  <w:style w:type="paragraph" w:styleId="5">
    <w:name w:val="Body Text Indent"/>
    <w:basedOn w:val="1"/>
    <w:qFormat/>
    <w:uiPriority w:val="0"/>
    <w:pPr>
      <w:tabs>
        <w:tab w:val="left" w:pos="840"/>
      </w:tabs>
      <w:snapToGrid w:val="0"/>
      <w:spacing w:line="300" w:lineRule="exact"/>
      <w:ind w:left="630" w:leftChars="300"/>
    </w:pPr>
  </w:style>
  <w:style w:type="paragraph" w:styleId="6">
    <w:name w:val="Plain Text"/>
    <w:basedOn w:val="1"/>
    <w:qFormat/>
    <w:uiPriority w:val="0"/>
    <w:pPr>
      <w:spacing w:line="240" w:lineRule="auto"/>
      <w:ind w:firstLine="0" w:firstLineChars="0"/>
    </w:pPr>
    <w:rPr>
      <w:rFonts w:ascii="SimSun" w:hAnsi="Courier New" w:eastAsia="SimSun" w:cs="Courier New"/>
      <w:sz w:val="21"/>
      <w:szCs w:val="21"/>
    </w:r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annotation subject"/>
    <w:basedOn w:val="3"/>
    <w:next w:val="3"/>
    <w:link w:val="23"/>
    <w:qFormat/>
    <w:uiPriority w:val="0"/>
    <w:rPr>
      <w:b/>
      <w:bCs/>
    </w:rPr>
  </w:style>
  <w:style w:type="paragraph" w:styleId="14">
    <w:name w:val="Body Text First Indent 2"/>
    <w:basedOn w:val="5"/>
    <w:qFormat/>
    <w:uiPriority w:val="0"/>
    <w:pPr>
      <w:tabs>
        <w:tab w:val="left" w:pos="-116"/>
        <w:tab w:val="left" w:pos="420"/>
      </w:tabs>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Emphasis"/>
    <w:basedOn w:val="17"/>
    <w:qFormat/>
    <w:uiPriority w:val="0"/>
    <w:rPr>
      <w:i/>
    </w:rPr>
  </w:style>
  <w:style w:type="character" w:styleId="20">
    <w:name w:val="annotation reference"/>
    <w:basedOn w:val="17"/>
    <w:qFormat/>
    <w:uiPriority w:val="0"/>
    <w:rPr>
      <w:sz w:val="21"/>
      <w:szCs w:val="21"/>
    </w:rPr>
  </w:style>
  <w:style w:type="character" w:customStyle="1" w:styleId="21">
    <w:name w:val="批注框文本 Char"/>
    <w:basedOn w:val="17"/>
    <w:link w:val="7"/>
    <w:qFormat/>
    <w:uiPriority w:val="0"/>
    <w:rPr>
      <w:rFonts w:ascii="Times New Roman" w:hAnsi="Times New Roman"/>
      <w:kern w:val="2"/>
      <w:sz w:val="18"/>
      <w:szCs w:val="18"/>
    </w:rPr>
  </w:style>
  <w:style w:type="character" w:customStyle="1" w:styleId="22">
    <w:name w:val="批注文字 Char"/>
    <w:basedOn w:val="17"/>
    <w:link w:val="3"/>
    <w:qFormat/>
    <w:uiPriority w:val="0"/>
    <w:rPr>
      <w:rFonts w:ascii="Times New Roman" w:hAnsi="Times New Roman"/>
      <w:kern w:val="2"/>
      <w:sz w:val="21"/>
      <w:szCs w:val="22"/>
    </w:rPr>
  </w:style>
  <w:style w:type="character" w:customStyle="1" w:styleId="23">
    <w:name w:val="批注主题 Char"/>
    <w:basedOn w:val="22"/>
    <w:link w:val="13"/>
    <w:qFormat/>
    <w:uiPriority w:val="0"/>
  </w:style>
  <w:style w:type="character" w:customStyle="1" w:styleId="24">
    <w:name w:val="font51"/>
    <w:basedOn w:val="17"/>
    <w:qFormat/>
    <w:uiPriority w:val="0"/>
    <w:rPr>
      <w:rFonts w:hint="eastAsia" w:ascii="SimSun" w:hAnsi="SimSun" w:eastAsia="SimSun" w:cs="SimSun"/>
      <w:color w:val="000000"/>
      <w:sz w:val="20"/>
      <w:szCs w:val="20"/>
      <w:u w:val="none"/>
    </w:rPr>
  </w:style>
  <w:style w:type="paragraph" w:customStyle="1" w:styleId="25">
    <w:name w:val="WPSOffice手动目录 1"/>
    <w:qFormat/>
    <w:uiPriority w:val="0"/>
    <w:pPr>
      <w:ind w:leftChars="0"/>
    </w:pPr>
    <w:rPr>
      <w:rFonts w:ascii="Times New Roman" w:hAnsi="Times New Roman" w:eastAsia="SimSun" w:cs="Times New Roman"/>
      <w:sz w:val="20"/>
      <w:szCs w:val="20"/>
    </w:rPr>
  </w:style>
  <w:style w:type="character" w:customStyle="1" w:styleId="26">
    <w:name w:val="font31"/>
    <w:basedOn w:val="17"/>
    <w:qFormat/>
    <w:uiPriority w:val="0"/>
    <w:rPr>
      <w:rFonts w:hint="eastAsia" w:ascii="SimSun" w:hAnsi="SimSun" w:eastAsia="SimSun" w:cs="SimSun"/>
      <w:color w:val="000000"/>
      <w:sz w:val="20"/>
      <w:szCs w:val="20"/>
      <w:u w:val="none"/>
    </w:rPr>
  </w:style>
  <w:style w:type="character" w:customStyle="1" w:styleId="27">
    <w:name w:val="font21"/>
    <w:qFormat/>
    <w:uiPriority w:val="0"/>
    <w:rPr>
      <w:rFonts w:hint="eastAsia" w:ascii="SimSun" w:hAnsi="SimSun" w:eastAsia="SimSun" w:cs="SimSun"/>
      <w:color w:val="000000"/>
      <w:sz w:val="20"/>
      <w:szCs w:val="20"/>
      <w:u w:val="none"/>
    </w:rPr>
  </w:style>
  <w:style w:type="table" w:customStyle="1" w:styleId="28">
    <w:name w:val="Table Normal"/>
    <w:unhideWhenUsed/>
    <w:qFormat/>
    <w:uiPriority w:val="0"/>
    <w:tblPr>
      <w:tblCellMar>
        <w:top w:w="0" w:type="dxa"/>
        <w:left w:w="0" w:type="dxa"/>
        <w:bottom w:w="0" w:type="dxa"/>
        <w:right w:w="0" w:type="dxa"/>
      </w:tblCellMar>
    </w:tblPr>
  </w:style>
  <w:style w:type="paragraph" w:customStyle="1" w:styleId="29">
    <w:name w:val="WPSOffice手动目录 2"/>
    <w:qFormat/>
    <w:uiPriority w:val="0"/>
    <w:pPr>
      <w:ind w:leftChars="200"/>
    </w:pPr>
    <w:rPr>
      <w:rFonts w:ascii="Times New Roman" w:hAnsi="Times New Roman" w:eastAsia="SimSun"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JandyChen</Company>
  <Pages>58</Pages>
  <Words>13409</Words>
  <Characters>14108</Characters>
  <Lines>1</Lines>
  <Paragraphs>1</Paragraphs>
  <TotalTime>17</TotalTime>
  <ScaleCrop>false</ScaleCrop>
  <LinksUpToDate>false</LinksUpToDate>
  <CharactersWithSpaces>14482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2021-06-28T00:40:00Z</dcterms:created>
  <dc:creator>Administrator</dc:creator>
  <cp:lastModifiedBy>招采2</cp:lastModifiedBy>
  <cp:lastPrinted>2025-04-08T01:40:00Z</cp:lastPrinted>
  <dcterms:modified xsi:type="dcterms:W3CDTF">2026-02-28T00:41:46Z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227721E3B7E944C4827AEC4BA7ECE751_13</vt:lpwstr>
  </property>
  <property fmtid="{D5CDD505-2E9C-101B-9397-08002B2CF9AE}" pid="4" name="commondata">
    <vt:lpwstr>eyJoZGlkIjoiZDJiMzdlZTkyZWRmN2IzYzY2ZmI2ZTBlN2MyMWRiOWEifQ==</vt:lpwstr>
  </property>
  <property fmtid="{D5CDD505-2E9C-101B-9397-08002B2CF9AE}" pid="5" name="KSOTemplateDocerSaveRecord">
    <vt:lpwstr>eyJoZGlkIjoiODhjOGVjNTk4ZTYxYzgzZGFiNTgwOGRhMGUwNjQ1NDQiLCJ1c2VySWQiOiIzMjYyOTIwOTcifQ==</vt:lpwstr>
  </property>
</Properties>
</file>