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pPr>
        <w:jc w:val="both"/>
        <w:rPr>
          <w:rFonts w:hint="eastAsia" w:ascii="仿宋" w:hAnsi="仿宋" w:eastAsia="仿宋" w:cs="仿宋"/>
          <w:color w:val="auto"/>
          <w:highlight w:val="none"/>
          <w:shd w:val="clear" w:color="auto" w:fill="auto"/>
          <w:lang w:val="en-US" w:eastAsia="zh-CN"/>
        </w:rPr>
      </w:pPr>
    </w:p>
    <w:p>
      <w:pPr>
        <w:jc w:val="both"/>
        <w:rPr>
          <w:rFonts w:hint="eastAsia" w:ascii="仿宋" w:hAnsi="仿宋" w:eastAsia="仿宋" w:cs="仿宋"/>
          <w:color w:val="auto"/>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shd w:val="clear" w:color="auto" w:fill="auto"/>
          <w:lang w:val="en-US" w:eastAsia="zh-CN"/>
        </w:rPr>
      </w:pPr>
      <w:bookmarkStart w:id="0" w:name="_Toc17156"/>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shd w:val="clear" w:color="auto" w:fill="auto"/>
          <w:lang w:val="en-US" w:eastAsia="zh-CN"/>
        </w:rPr>
      </w:pPr>
    </w:p>
    <w:bookmarkEnd w:id="0"/>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yellow"/>
          <w:shd w:val="clear" w:color="auto" w:fill="auto"/>
          <w:lang w:val="en-US" w:eastAsia="zh-CN"/>
        </w:rPr>
      </w:pPr>
      <w:bookmarkStart w:id="1" w:name="_Toc22702"/>
      <w:bookmarkStart w:id="2" w:name="_Toc6094"/>
      <w:r>
        <w:rPr>
          <w:rFonts w:hint="eastAsia" w:ascii="仿宋" w:hAnsi="仿宋" w:eastAsia="仿宋" w:cs="仿宋"/>
          <w:b/>
          <w:bCs w:val="0"/>
          <w:color w:val="auto"/>
          <w:sz w:val="52"/>
          <w:szCs w:val="52"/>
          <w:highlight w:val="yellow"/>
          <w:u w:val="none"/>
          <w:shd w:val="clear" w:color="auto" w:fill="auto"/>
          <w:lang w:val="en-US" w:eastAsia="zh-CN"/>
        </w:rPr>
        <w:t>豪丰B02-05地块1号倒班楼热水保温管及管件安装工程</w:t>
      </w:r>
      <w:bookmarkEnd w:id="1"/>
      <w:bookmarkEnd w:id="2"/>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3" w:name="_Toc10476"/>
      <w:bookmarkStart w:id="4" w:name="_Toc29841"/>
      <w:r>
        <w:rPr>
          <w:rFonts w:hint="eastAsia" w:ascii="仿宋" w:hAnsi="仿宋" w:eastAsia="仿宋" w:cs="仿宋"/>
          <w:b/>
          <w:color w:val="auto"/>
          <w:sz w:val="52"/>
          <w:szCs w:val="52"/>
          <w:highlight w:val="none"/>
          <w:shd w:val="clear" w:color="auto" w:fill="auto"/>
          <w:lang w:val="en-US" w:eastAsia="zh-CN"/>
        </w:rPr>
        <w:t>施</w:t>
      </w:r>
      <w:bookmarkEnd w:id="3"/>
      <w:bookmarkEnd w:id="4"/>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5" w:name="_Toc16309"/>
      <w:bookmarkStart w:id="6" w:name="_Toc17909"/>
      <w:r>
        <w:rPr>
          <w:rFonts w:hint="eastAsia" w:ascii="仿宋" w:hAnsi="仿宋" w:eastAsia="仿宋" w:cs="仿宋"/>
          <w:b/>
          <w:color w:val="auto"/>
          <w:sz w:val="52"/>
          <w:szCs w:val="52"/>
          <w:highlight w:val="none"/>
          <w:shd w:val="clear" w:color="auto" w:fill="auto"/>
          <w:lang w:val="en-US" w:eastAsia="zh-CN"/>
        </w:rPr>
        <w:t>工</w:t>
      </w:r>
      <w:bookmarkEnd w:id="5"/>
      <w:bookmarkEnd w:id="6"/>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7" w:name="_Toc5472"/>
      <w:bookmarkStart w:id="8" w:name="_Toc14484"/>
      <w:r>
        <w:rPr>
          <w:rFonts w:hint="eastAsia" w:ascii="仿宋" w:hAnsi="仿宋" w:eastAsia="仿宋" w:cs="仿宋"/>
          <w:b/>
          <w:color w:val="auto"/>
          <w:sz w:val="52"/>
          <w:szCs w:val="52"/>
          <w:highlight w:val="none"/>
          <w:shd w:val="clear" w:color="auto" w:fill="auto"/>
          <w:lang w:val="en-US" w:eastAsia="zh-CN"/>
        </w:rPr>
        <w:t>合</w:t>
      </w:r>
      <w:bookmarkEnd w:id="7"/>
      <w:bookmarkEnd w:id="8"/>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shd w:val="clear" w:color="auto" w:fill="auto"/>
          <w:lang w:val="en-US" w:eastAsia="zh-CN"/>
        </w:rPr>
      </w:pPr>
      <w:bookmarkStart w:id="9" w:name="_Toc15618"/>
      <w:bookmarkStart w:id="10" w:name="_Toc7422"/>
      <w:r>
        <w:rPr>
          <w:rFonts w:hint="eastAsia" w:ascii="仿宋" w:hAnsi="仿宋" w:eastAsia="仿宋" w:cs="仿宋"/>
          <w:b/>
          <w:color w:val="auto"/>
          <w:sz w:val="52"/>
          <w:szCs w:val="52"/>
          <w:highlight w:val="none"/>
          <w:shd w:val="clear" w:color="auto" w:fill="auto"/>
          <w:lang w:val="en-US" w:eastAsia="zh-CN"/>
        </w:rPr>
        <w:t>同</w:t>
      </w:r>
      <w:bookmarkEnd w:id="9"/>
      <w:bookmarkEnd w:id="10"/>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default"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合同编号：ZTJA-SG-HFGYY-2023-</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3</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pPr>
        <w:ind w:left="-197" w:leftChars="-94" w:right="-735" w:rightChars="-350" w:firstLine="314" w:firstLineChars="149"/>
        <w:rPr>
          <w:rFonts w:hint="eastAsia" w:ascii="仿宋" w:hAnsi="仿宋" w:eastAsia="仿宋" w:cs="仿宋"/>
          <w:b/>
          <w:bCs/>
          <w:i w:val="0"/>
          <w:iCs w:val="0"/>
          <w:color w:val="auto"/>
          <w:kern w:val="0"/>
          <w:szCs w:val="21"/>
          <w:highlight w:val="none"/>
          <w:shd w:val="clear" w:color="auto" w:fill="auto"/>
        </w:rPr>
      </w:pPr>
    </w:p>
    <w:sdt>
      <w:sdtPr>
        <w:rPr>
          <w:rFonts w:hint="eastAsia" w:ascii="仿宋" w:hAnsi="仿宋" w:eastAsia="仿宋" w:cs="仿宋"/>
          <w:b/>
          <w:bCs/>
          <w:color w:val="auto"/>
          <w:kern w:val="2"/>
          <w:sz w:val="32"/>
          <w:szCs w:val="36"/>
          <w:highlight w:val="none"/>
          <w:lang w:val="en-US" w:eastAsia="zh-CN" w:bidi="ar-SA"/>
        </w:rPr>
        <w:id w:val="147467158"/>
        <w15:color w:val="DBDBDB"/>
        <w:docPartObj>
          <w:docPartGallery w:val="Table of Contents"/>
          <w:docPartUnique/>
        </w:docPartObj>
      </w:sdtPr>
      <w:sdtEndPr>
        <w:rPr>
          <w:rFonts w:hint="eastAsia" w:ascii="仿宋" w:hAnsi="仿宋" w:eastAsia="仿宋" w:cs="仿宋"/>
          <w:b/>
          <w:bCs/>
          <w:color w:val="auto"/>
          <w:kern w:val="2"/>
          <w:sz w:val="32"/>
          <w:szCs w:val="36"/>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6"/>
              <w:highlight w:val="none"/>
            </w:rPr>
          </w:pPr>
          <w:bookmarkStart w:id="11" w:name="_Toc26146"/>
          <w:bookmarkStart w:id="12" w:name="_Toc1208"/>
          <w:r>
            <w:rPr>
              <w:rFonts w:hint="eastAsia" w:ascii="仿宋" w:hAnsi="仿宋" w:eastAsia="仿宋" w:cs="仿宋"/>
              <w:b/>
              <w:bCs/>
              <w:color w:val="auto"/>
              <w:sz w:val="32"/>
              <w:szCs w:val="36"/>
              <w:highlight w:val="none"/>
            </w:rPr>
            <w:t>目</w:t>
          </w:r>
          <w:r>
            <w:rPr>
              <w:rFonts w:hint="eastAsia" w:ascii="仿宋" w:hAnsi="仿宋" w:eastAsia="仿宋" w:cs="仿宋"/>
              <w:b/>
              <w:bCs/>
              <w:color w:val="auto"/>
              <w:sz w:val="32"/>
              <w:szCs w:val="36"/>
              <w:highlight w:val="none"/>
              <w:lang w:val="en-US" w:eastAsia="zh-CN"/>
            </w:rPr>
            <w:t xml:space="preserve"> </w:t>
          </w:r>
          <w:r>
            <w:rPr>
              <w:rFonts w:hint="eastAsia" w:ascii="仿宋" w:hAnsi="仿宋" w:eastAsia="仿宋" w:cs="仿宋"/>
              <w:b/>
              <w:bCs/>
              <w:color w:val="auto"/>
              <w:sz w:val="32"/>
              <w:szCs w:val="36"/>
              <w:highlight w:val="none"/>
            </w:rPr>
            <w:t>录</w:t>
          </w: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2"/>
            <w:rPr>
              <w:rFonts w:hint="eastAsia" w:ascii="仿宋" w:hAnsi="仿宋" w:eastAsia="仿宋" w:cs="仿宋"/>
              <w:color w:val="auto"/>
              <w:sz w:val="32"/>
              <w:szCs w:val="36"/>
              <w:highlight w:val="none"/>
            </w:rPr>
          </w:pPr>
        </w:p>
        <w:p>
          <w:pPr>
            <w:pStyle w:val="11"/>
            <w:tabs>
              <w:tab w:val="right" w:leader="dot" w:pos="9184"/>
            </w:tabs>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TOC \o "1-1" \h \u </w:instrText>
          </w:r>
          <w:r>
            <w:rPr>
              <w:rFonts w:hint="eastAsia" w:ascii="仿宋" w:hAnsi="仿宋" w:eastAsia="仿宋" w:cs="仿宋"/>
              <w:color w:val="auto"/>
              <w:sz w:val="28"/>
              <w:szCs w:val="28"/>
              <w:highlight w:val="none"/>
            </w:rPr>
            <w:fldChar w:fldCharType="separate"/>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_Toc11383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第一章</w:t>
          </w:r>
          <w:r>
            <w:rPr>
              <w:rFonts w:hint="eastAsia" w:ascii="仿宋" w:hAnsi="仿宋" w:eastAsia="仿宋" w:cs="仿宋"/>
              <w:bCs/>
              <w:i w:val="0"/>
              <w:iCs w:val="0"/>
              <w:sz w:val="28"/>
              <w:szCs w:val="28"/>
              <w:highlight w:val="none"/>
              <w:shd w:val="clear" w:color="auto" w:fill="auto"/>
            </w:rPr>
            <w:t>、项目概况</w:t>
          </w:r>
          <w:r>
            <w:rPr>
              <w:sz w:val="28"/>
              <w:szCs w:val="28"/>
            </w:rPr>
            <w:tab/>
          </w:r>
          <w:r>
            <w:rPr>
              <w:sz w:val="28"/>
              <w:szCs w:val="28"/>
            </w:rPr>
            <w:fldChar w:fldCharType="begin"/>
          </w:r>
          <w:r>
            <w:rPr>
              <w:sz w:val="28"/>
              <w:szCs w:val="28"/>
            </w:rPr>
            <w:instrText xml:space="preserve"> PAGEREF _Toc11383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_Toc14732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w:t>
          </w:r>
          <w:r>
            <w:rPr>
              <w:rFonts w:hint="eastAsia" w:ascii="仿宋" w:hAnsi="仿宋" w:eastAsia="仿宋" w:cs="仿宋"/>
              <w:bCs/>
              <w:i w:val="0"/>
              <w:iCs w:val="0"/>
              <w:sz w:val="28"/>
              <w:szCs w:val="28"/>
              <w:highlight w:val="none"/>
              <w:shd w:val="clear" w:color="auto" w:fill="auto"/>
            </w:rPr>
            <w:t>二</w:t>
          </w:r>
          <w:r>
            <w:rPr>
              <w:rFonts w:hint="eastAsia" w:ascii="仿宋" w:hAnsi="仿宋" w:eastAsia="仿宋" w:cs="仿宋"/>
              <w:bCs/>
              <w:i w:val="0"/>
              <w:iCs w:val="0"/>
              <w:sz w:val="28"/>
              <w:szCs w:val="28"/>
              <w:highlight w:val="none"/>
              <w:shd w:val="clear" w:color="auto" w:fill="auto"/>
              <w:lang w:val="en-US" w:eastAsia="zh-CN"/>
            </w:rPr>
            <w:t>章</w:t>
          </w:r>
          <w:r>
            <w:rPr>
              <w:rFonts w:hint="eastAsia" w:ascii="仿宋" w:hAnsi="仿宋" w:eastAsia="仿宋" w:cs="仿宋"/>
              <w:bCs/>
              <w:i w:val="0"/>
              <w:iCs w:val="0"/>
              <w:sz w:val="28"/>
              <w:szCs w:val="28"/>
              <w:highlight w:val="none"/>
              <w:shd w:val="clear" w:color="auto" w:fill="auto"/>
            </w:rPr>
            <w:t>、</w:t>
          </w:r>
          <w:r>
            <w:rPr>
              <w:rFonts w:hint="eastAsia" w:ascii="仿宋" w:hAnsi="仿宋" w:eastAsia="仿宋" w:cs="仿宋"/>
              <w:bCs/>
              <w:i w:val="0"/>
              <w:iCs w:val="0"/>
              <w:kern w:val="0"/>
              <w:sz w:val="28"/>
              <w:szCs w:val="28"/>
              <w:highlight w:val="none"/>
              <w:shd w:val="clear" w:color="auto" w:fill="auto"/>
              <w:lang w:val="en-US" w:eastAsia="zh-CN"/>
            </w:rPr>
            <w:t>承包方式</w:t>
          </w:r>
          <w:r>
            <w:rPr>
              <w:sz w:val="28"/>
              <w:szCs w:val="28"/>
            </w:rPr>
            <w:tab/>
          </w:r>
          <w:r>
            <w:rPr>
              <w:sz w:val="28"/>
              <w:szCs w:val="28"/>
            </w:rPr>
            <w:fldChar w:fldCharType="begin"/>
          </w:r>
          <w:r>
            <w:rPr>
              <w:sz w:val="28"/>
              <w:szCs w:val="28"/>
            </w:rPr>
            <w:instrText xml:space="preserve"> PAGEREF _Toc14732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_Toc18338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kern w:val="0"/>
              <w:sz w:val="28"/>
              <w:szCs w:val="28"/>
              <w:highlight w:val="none"/>
              <w:shd w:val="clear" w:color="auto" w:fill="auto"/>
              <w:lang w:val="en-US" w:eastAsia="zh-CN"/>
            </w:rPr>
            <w:t>第三章、</w:t>
          </w:r>
          <w:r>
            <w:rPr>
              <w:rFonts w:hint="eastAsia" w:ascii="仿宋" w:hAnsi="仿宋" w:eastAsia="仿宋" w:cs="仿宋"/>
              <w:bCs/>
              <w:i w:val="0"/>
              <w:iCs w:val="0"/>
              <w:kern w:val="0"/>
              <w:sz w:val="28"/>
              <w:szCs w:val="28"/>
              <w:highlight w:val="none"/>
              <w:shd w:val="clear" w:color="auto" w:fill="auto"/>
            </w:rPr>
            <w:t>承包范围</w:t>
          </w:r>
          <w:r>
            <w:rPr>
              <w:rFonts w:hint="eastAsia" w:ascii="仿宋" w:hAnsi="仿宋" w:eastAsia="仿宋" w:cs="仿宋"/>
              <w:bCs/>
              <w:i w:val="0"/>
              <w:iCs w:val="0"/>
              <w:kern w:val="0"/>
              <w:sz w:val="28"/>
              <w:szCs w:val="28"/>
              <w:highlight w:val="none"/>
              <w:shd w:val="clear" w:color="auto" w:fill="auto"/>
              <w:lang w:eastAsia="zh-CN"/>
            </w:rPr>
            <w:t>、</w:t>
          </w:r>
          <w:r>
            <w:rPr>
              <w:rFonts w:hint="eastAsia" w:ascii="仿宋" w:hAnsi="仿宋" w:eastAsia="仿宋" w:cs="仿宋"/>
              <w:bCs/>
              <w:i w:val="0"/>
              <w:iCs w:val="0"/>
              <w:kern w:val="0"/>
              <w:sz w:val="28"/>
              <w:szCs w:val="28"/>
              <w:highlight w:val="none"/>
              <w:shd w:val="clear" w:color="auto" w:fill="auto"/>
              <w:lang w:val="en-US" w:eastAsia="zh-CN"/>
            </w:rPr>
            <w:t>承包内容</w:t>
          </w:r>
          <w:r>
            <w:rPr>
              <w:sz w:val="28"/>
              <w:szCs w:val="28"/>
            </w:rPr>
            <w:tab/>
          </w:r>
          <w:r>
            <w:rPr>
              <w:sz w:val="28"/>
              <w:szCs w:val="28"/>
            </w:rPr>
            <w:fldChar w:fldCharType="begin"/>
          </w:r>
          <w:r>
            <w:rPr>
              <w:sz w:val="28"/>
              <w:szCs w:val="28"/>
            </w:rPr>
            <w:instrText xml:space="preserve"> PAGEREF _Toc18338 \h </w:instrText>
          </w:r>
          <w:r>
            <w:rPr>
              <w:sz w:val="28"/>
              <w:szCs w:val="28"/>
            </w:rPr>
            <w:fldChar w:fldCharType="separate"/>
          </w:r>
          <w:r>
            <w:rPr>
              <w:sz w:val="28"/>
              <w:szCs w:val="28"/>
            </w:rPr>
            <w:t>1</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_Toc25864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第四章</w:t>
          </w:r>
          <w:r>
            <w:rPr>
              <w:rFonts w:hint="eastAsia" w:ascii="仿宋" w:hAnsi="仿宋" w:eastAsia="仿宋" w:cs="仿宋"/>
              <w:bCs/>
              <w:sz w:val="28"/>
              <w:szCs w:val="28"/>
              <w:highlight w:val="none"/>
            </w:rPr>
            <w:t>、工期</w:t>
          </w:r>
          <w:r>
            <w:rPr>
              <w:sz w:val="28"/>
              <w:szCs w:val="28"/>
            </w:rPr>
            <w:tab/>
          </w:r>
          <w:r>
            <w:rPr>
              <w:sz w:val="28"/>
              <w:szCs w:val="28"/>
            </w:rPr>
            <w:fldChar w:fldCharType="begin"/>
          </w:r>
          <w:r>
            <w:rPr>
              <w:sz w:val="28"/>
              <w:szCs w:val="28"/>
            </w:rPr>
            <w:instrText xml:space="preserve"> PAGEREF _Toc25864 \h </w:instrText>
          </w:r>
          <w:r>
            <w:rPr>
              <w:sz w:val="28"/>
              <w:szCs w:val="28"/>
            </w:rPr>
            <w:fldChar w:fldCharType="separate"/>
          </w:r>
          <w:r>
            <w:rPr>
              <w:sz w:val="28"/>
              <w:szCs w:val="28"/>
            </w:rPr>
            <w:t>3</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_Toc8230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第五章、工程质量标准</w:t>
          </w:r>
          <w:r>
            <w:rPr>
              <w:sz w:val="28"/>
              <w:szCs w:val="28"/>
            </w:rPr>
            <w:tab/>
          </w:r>
          <w:r>
            <w:rPr>
              <w:sz w:val="28"/>
              <w:szCs w:val="28"/>
            </w:rPr>
            <w:fldChar w:fldCharType="begin"/>
          </w:r>
          <w:r>
            <w:rPr>
              <w:sz w:val="28"/>
              <w:szCs w:val="28"/>
            </w:rPr>
            <w:instrText xml:space="preserve"> PAGEREF _Toc8230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_Toc3849 </w:instrText>
          </w:r>
          <w:r>
            <w:rPr>
              <w:rFonts w:hint="eastAsia" w:ascii="仿宋" w:hAnsi="仿宋" w:eastAsia="仿宋" w:cs="仿宋"/>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第六章、合同价款</w:t>
          </w:r>
          <w:r>
            <w:rPr>
              <w:sz w:val="28"/>
              <w:szCs w:val="28"/>
            </w:rPr>
            <w:tab/>
          </w:r>
          <w:r>
            <w:rPr>
              <w:sz w:val="28"/>
              <w:szCs w:val="28"/>
            </w:rPr>
            <w:fldChar w:fldCharType="begin"/>
          </w:r>
          <w:r>
            <w:rPr>
              <w:sz w:val="28"/>
              <w:szCs w:val="28"/>
            </w:rPr>
            <w:instrText xml:space="preserve"> PAGEREF _Toc3849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_Toc4888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第八章、</w:t>
          </w:r>
          <w:r>
            <w:rPr>
              <w:rFonts w:hint="eastAsia" w:ascii="仿宋" w:hAnsi="仿宋" w:eastAsia="仿宋" w:cs="仿宋"/>
              <w:bCs/>
              <w:i w:val="0"/>
              <w:iCs w:val="0"/>
              <w:sz w:val="28"/>
              <w:szCs w:val="28"/>
              <w:highlight w:val="none"/>
              <w:shd w:val="clear" w:color="auto" w:fill="auto"/>
            </w:rPr>
            <w:t>付款方式</w:t>
          </w:r>
          <w:r>
            <w:rPr>
              <w:sz w:val="28"/>
              <w:szCs w:val="28"/>
            </w:rPr>
            <w:tab/>
          </w:r>
          <w:r>
            <w:rPr>
              <w:sz w:val="28"/>
              <w:szCs w:val="28"/>
            </w:rPr>
            <w:fldChar w:fldCharType="begin"/>
          </w:r>
          <w:r>
            <w:rPr>
              <w:sz w:val="28"/>
              <w:szCs w:val="28"/>
            </w:rPr>
            <w:instrText xml:space="preserve"> PAGEREF _Toc4888 \h </w:instrText>
          </w:r>
          <w:r>
            <w:rPr>
              <w:sz w:val="28"/>
              <w:szCs w:val="28"/>
            </w:rPr>
            <w:fldChar w:fldCharType="separate"/>
          </w:r>
          <w:r>
            <w:rPr>
              <w:sz w:val="28"/>
              <w:szCs w:val="28"/>
            </w:rPr>
            <w:t>12</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_Toc18609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第九章、双方责任和权利</w:t>
          </w:r>
          <w:r>
            <w:rPr>
              <w:sz w:val="28"/>
              <w:szCs w:val="28"/>
            </w:rPr>
            <w:tab/>
          </w:r>
          <w:r>
            <w:rPr>
              <w:sz w:val="28"/>
              <w:szCs w:val="28"/>
            </w:rPr>
            <w:fldChar w:fldCharType="begin"/>
          </w:r>
          <w:r>
            <w:rPr>
              <w:sz w:val="28"/>
              <w:szCs w:val="28"/>
            </w:rPr>
            <w:instrText xml:space="preserve"> PAGEREF _Toc18609 \h </w:instrText>
          </w:r>
          <w:r>
            <w:rPr>
              <w:sz w:val="28"/>
              <w:szCs w:val="28"/>
            </w:rPr>
            <w:fldChar w:fldCharType="separate"/>
          </w:r>
          <w:r>
            <w:rPr>
              <w:sz w:val="28"/>
              <w:szCs w:val="28"/>
            </w:rPr>
            <w:t>15</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_Toc2105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第十六章、廉洁条款</w:t>
          </w:r>
          <w:r>
            <w:rPr>
              <w:sz w:val="28"/>
              <w:szCs w:val="28"/>
            </w:rPr>
            <w:tab/>
          </w:r>
          <w:r>
            <w:rPr>
              <w:sz w:val="28"/>
              <w:szCs w:val="28"/>
            </w:rPr>
            <w:fldChar w:fldCharType="begin"/>
          </w:r>
          <w:r>
            <w:rPr>
              <w:sz w:val="28"/>
              <w:szCs w:val="28"/>
            </w:rPr>
            <w:instrText xml:space="preserve"> PAGEREF _Toc2105 \h </w:instrText>
          </w:r>
          <w:r>
            <w:rPr>
              <w:sz w:val="28"/>
              <w:szCs w:val="28"/>
            </w:rPr>
            <w:fldChar w:fldCharType="separate"/>
          </w:r>
          <w:r>
            <w:rPr>
              <w:sz w:val="28"/>
              <w:szCs w:val="28"/>
            </w:rPr>
            <w:t>26</w:t>
          </w:r>
          <w:r>
            <w:rPr>
              <w:sz w:val="28"/>
              <w:szCs w:val="28"/>
            </w:rPr>
            <w:fldChar w:fldCharType="end"/>
          </w:r>
          <w:r>
            <w:rPr>
              <w:rFonts w:hint="eastAsia" w:ascii="仿宋" w:hAnsi="仿宋" w:eastAsia="仿宋" w:cs="仿宋"/>
              <w:color w:val="auto"/>
              <w:sz w:val="28"/>
              <w:szCs w:val="28"/>
              <w:highlight w:val="none"/>
            </w:rPr>
            <w:fldChar w:fldCharType="end"/>
          </w:r>
        </w:p>
        <w:p>
          <w:pPr>
            <w:pStyle w:val="11"/>
            <w:tabs>
              <w:tab w:val="right" w:leader="dot" w:pos="9184"/>
            </w:tabs>
            <w:spacing w:line="720" w:lineRule="auto"/>
            <w:rPr>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_Toc25943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val="en-US" w:eastAsia="zh-CN"/>
            </w:rPr>
            <w:t>第十七章、其他</w:t>
          </w:r>
          <w:r>
            <w:rPr>
              <w:sz w:val="28"/>
              <w:szCs w:val="28"/>
            </w:rPr>
            <w:tab/>
          </w:r>
          <w:r>
            <w:rPr>
              <w:sz w:val="28"/>
              <w:szCs w:val="28"/>
            </w:rPr>
            <w:fldChar w:fldCharType="begin"/>
          </w:r>
          <w:r>
            <w:rPr>
              <w:sz w:val="28"/>
              <w:szCs w:val="28"/>
            </w:rPr>
            <w:instrText xml:space="preserve"> PAGEREF _Toc25943 \h </w:instrText>
          </w:r>
          <w:r>
            <w:rPr>
              <w:sz w:val="28"/>
              <w:szCs w:val="28"/>
            </w:rPr>
            <w:fldChar w:fldCharType="separate"/>
          </w:r>
          <w:r>
            <w:rPr>
              <w:sz w:val="28"/>
              <w:szCs w:val="28"/>
            </w:rPr>
            <w:t>27</w:t>
          </w:r>
          <w:r>
            <w:rPr>
              <w:sz w:val="28"/>
              <w:szCs w:val="28"/>
            </w:rPr>
            <w:fldChar w:fldCharType="end"/>
          </w:r>
          <w:r>
            <w:rPr>
              <w:rFonts w:hint="eastAsia" w:ascii="仿宋" w:hAnsi="仿宋" w:eastAsia="仿宋" w:cs="仿宋"/>
              <w:color w:val="auto"/>
              <w:sz w:val="28"/>
              <w:szCs w:val="28"/>
              <w:highlight w:val="none"/>
            </w:rPr>
            <w:fldChar w:fldCharType="end"/>
          </w:r>
        </w:p>
        <w:p>
          <w:pPr>
            <w:rPr>
              <w:rFonts w:hint="eastAsia" w:ascii="仿宋" w:hAnsi="仿宋" w:eastAsia="仿宋" w:cs="仿宋"/>
              <w:color w:val="auto"/>
              <w:highlight w:val="none"/>
            </w:rPr>
          </w:pPr>
          <w:r>
            <w:rPr>
              <w:rFonts w:hint="eastAsia" w:ascii="仿宋" w:hAnsi="仿宋" w:eastAsia="仿宋" w:cs="仿宋"/>
              <w:color w:val="auto"/>
              <w:szCs w:val="28"/>
              <w:highlight w:val="none"/>
            </w:rPr>
            <w:fldChar w:fldCharType="end"/>
          </w:r>
        </w:p>
      </w:sdtContent>
    </w:sdt>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pPr>
      <w:bookmarkStart w:id="13" w:name="_Toc10439"/>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pPr>
    </w:p>
    <w:p>
      <w:pPr>
        <w:keepNext w:val="0"/>
        <w:keepLines w:val="0"/>
        <w:pageBreakBefore w:val="0"/>
        <w:widowControl w:val="0"/>
        <w:kinsoku/>
        <w:wordWrap/>
        <w:overflowPunct/>
        <w:topLinePunct w:val="0"/>
        <w:autoSpaceDE/>
        <w:autoSpaceDN/>
        <w:bidi w:val="0"/>
        <w:adjustRightInd/>
        <w:snapToGrid w:val="0"/>
        <w:spacing w:before="146" w:beforeLines="50" w:line="360" w:lineRule="auto"/>
        <w:ind w:left="-210" w:leftChars="-100" w:right="-945" w:rightChars="-450" w:firstLine="568" w:firstLineChars="203"/>
        <w:jc w:val="both"/>
        <w:textAlignment w:val="auto"/>
        <w:outlineLvl w:val="0"/>
        <w:rPr>
          <w:rFonts w:hint="eastAsia" w:ascii="仿宋" w:hAnsi="仿宋" w:eastAsia="仿宋" w:cs="仿宋"/>
          <w:i w:val="0"/>
          <w:iCs w:val="0"/>
          <w:color w:val="auto"/>
          <w:kern w:val="0"/>
          <w:sz w:val="28"/>
          <w:szCs w:val="28"/>
          <w:highlight w:val="none"/>
          <w:shd w:val="clear" w:color="auto" w:fill="auto"/>
        </w:rPr>
        <w:sectPr>
          <w:footerReference r:id="rId5"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kinsoku/>
        <w:wordWrap/>
        <w:overflowPunct/>
        <w:topLinePunct w:val="0"/>
        <w:autoSpaceDE/>
        <w:autoSpaceDN/>
        <w:bidi w:val="0"/>
        <w:adjustRightInd/>
        <w:snapToGrid w:val="0"/>
        <w:spacing w:before="146" w:beforeLines="50" w:line="480" w:lineRule="exact"/>
        <w:ind w:left="-210" w:leftChars="-100" w:right="0" w:rightChars="0" w:firstLine="428" w:firstLineChars="153"/>
        <w:jc w:val="both"/>
        <w:textAlignment w:val="auto"/>
        <w:outlineLvl w:val="0"/>
        <w:rPr>
          <w:rFonts w:hint="eastAsia" w:ascii="仿宋" w:hAnsi="仿宋" w:eastAsia="仿宋" w:cs="仿宋"/>
          <w:i w:val="0"/>
          <w:iCs w:val="0"/>
          <w:color w:val="auto"/>
          <w:kern w:val="0"/>
          <w:sz w:val="28"/>
          <w:szCs w:val="28"/>
          <w:highlight w:val="none"/>
          <w:shd w:val="clear" w:color="auto" w:fill="auto"/>
        </w:rPr>
      </w:pPr>
      <w:bookmarkStart w:id="14" w:name="_Toc10297"/>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根据《中华人民共和国民法典》《中华人民共和国建筑法》《建设工程质量管理条例》及有关法律、法规，甲乙双方在平等、自愿、公平和诚实信用的基础上，就乙方承包</w:t>
      </w:r>
      <w:r>
        <w:rPr>
          <w:rFonts w:hint="eastAsia" w:ascii="仿宋" w:hAnsi="仿宋" w:eastAsia="仿宋" w:cs="仿宋"/>
          <w:color w:val="FF0000"/>
          <w:kern w:val="0"/>
          <w:sz w:val="28"/>
          <w:szCs w:val="28"/>
          <w:highlight w:val="yellow"/>
          <w:u w:val="single"/>
          <w:lang w:val="en-US" w:eastAsia="zh-CN" w:bidi="ar"/>
        </w:rPr>
        <w:t>豪丰B02-05地块1号倒班楼热水保温管及管件安装</w:t>
      </w:r>
      <w:r>
        <w:rPr>
          <w:rFonts w:hint="eastAsia" w:ascii="仿宋" w:hAnsi="仿宋" w:eastAsia="仿宋" w:cs="仿宋"/>
          <w:i w:val="0"/>
          <w:iCs w:val="0"/>
          <w:color w:val="auto"/>
          <w:kern w:val="0"/>
          <w:sz w:val="28"/>
          <w:szCs w:val="28"/>
          <w:highlight w:val="none"/>
          <w:shd w:val="clear" w:color="auto" w:fill="auto"/>
        </w:rPr>
        <w:t>（以下简称“本工程”）的有关事项协商一致，特签订本合同以共同遵守。（本合同范围内，对以或开头的内容，以开头的内容为准。）</w:t>
      </w:r>
      <w:bookmarkEnd w:id="13"/>
      <w:bookmarkEnd w:id="14"/>
    </w:p>
    <w:p>
      <w:pPr>
        <w:keepNext w:val="0"/>
        <w:keepLines w:val="0"/>
        <w:pageBreakBefore w:val="0"/>
        <w:widowControl w:val="0"/>
        <w:kinsoku/>
        <w:wordWrap/>
        <w:overflowPunct/>
        <w:topLinePunct w:val="0"/>
        <w:autoSpaceDE/>
        <w:autoSpaceDN/>
        <w:bidi w:val="0"/>
        <w:adjustRightInd/>
        <w:snapToGrid w:val="0"/>
        <w:spacing w:before="146" w:beforeLines="50" w:line="480" w:lineRule="exact"/>
        <w:ind w:left="-210" w:leftChars="-100" w:right="0" w:rightChars="0" w:firstLine="430" w:firstLineChars="153"/>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15" w:name="_Toc11383"/>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1"/>
      <w:bookmarkEnd w:id="12"/>
      <w:bookmarkEnd w:id="15"/>
    </w:p>
    <w:p>
      <w:pPr>
        <w:keepNext w:val="0"/>
        <w:keepLines w:val="0"/>
        <w:pageBreakBefore w:val="0"/>
        <w:widowControl/>
        <w:suppressLineNumbers w:val="0"/>
        <w:kinsoku/>
        <w:wordWrap/>
        <w:overflowPunct/>
        <w:topLinePunct w:val="0"/>
        <w:autoSpaceDE/>
        <w:autoSpaceDN/>
        <w:bidi w:val="0"/>
        <w:adjustRightInd/>
        <w:spacing w:line="480" w:lineRule="exact"/>
        <w:ind w:right="0" w:rightChars="0"/>
        <w:jc w:val="left"/>
        <w:rPr>
          <w:rFonts w:hint="eastAsia" w:ascii="仿宋" w:hAnsi="仿宋" w:eastAsia="仿宋" w:cs="仿宋"/>
          <w:i w:val="0"/>
          <w:iCs w:val="0"/>
          <w:color w:val="auto"/>
          <w:sz w:val="28"/>
          <w:szCs w:val="28"/>
          <w:highlight w:val="none"/>
          <w:u w:val="single"/>
          <w:shd w:val="clear" w:color="auto" w:fill="auto"/>
          <w:lang w:eastAsia="zh-CN"/>
        </w:rPr>
      </w:pPr>
      <w:bookmarkStart w:id="16" w:name="_Toc17069"/>
      <w:bookmarkStart w:id="17" w:name="_Toc27213"/>
      <w:bookmarkStart w:id="18" w:name="_Toc9670"/>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color w:val="FF0000"/>
          <w:kern w:val="0"/>
          <w:sz w:val="28"/>
          <w:szCs w:val="28"/>
          <w:highlight w:val="yellow"/>
          <w:u w:val="single"/>
          <w:lang w:val="en-US" w:eastAsia="zh-CN" w:bidi="ar"/>
        </w:rPr>
        <w:t>豪丰B02-05地块1号倒班楼（以下简称“本工程”）</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 xml:space="preserve">东莞市麻涌镇第二涌豪丰环保专业基地 </w:t>
      </w:r>
      <w:r>
        <w:rPr>
          <w:rFonts w:hint="eastAsia" w:ascii="仿宋" w:hAnsi="仿宋" w:eastAsia="仿宋" w:cs="仿宋"/>
          <w:i w:val="0"/>
          <w:iCs w:val="0"/>
          <w:color w:val="auto"/>
          <w:sz w:val="28"/>
          <w:szCs w:val="28"/>
          <w:highlight w:val="none"/>
          <w:u w:val="single"/>
          <w:shd w:val="clear" w:color="auto" w:fill="auto"/>
        </w:rPr>
        <w:t xml:space="preserve">   </w:t>
      </w:r>
      <w:bookmarkStart w:id="19" w:name="_Toc18779"/>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FF0000"/>
          <w:kern w:val="0"/>
          <w:sz w:val="28"/>
          <w:szCs w:val="28"/>
          <w:highlight w:val="yellow"/>
          <w:u w:val="single"/>
          <w:lang w:val="en-US" w:eastAsia="zh-CN" w:bidi="ar"/>
        </w:rPr>
      </w:pPr>
      <w:r>
        <w:rPr>
          <w:rFonts w:hint="eastAsia" w:ascii="仿宋" w:hAnsi="仿宋" w:eastAsia="仿宋" w:cs="仿宋"/>
          <w:i w:val="0"/>
          <w:iCs w:val="0"/>
          <w:color w:val="auto"/>
          <w:sz w:val="28"/>
          <w:szCs w:val="28"/>
          <w:highlight w:val="none"/>
          <w:shd w:val="clear" w:color="auto" w:fill="auto"/>
        </w:rPr>
        <w:t>1.3本工程的甲供材料</w:t>
      </w:r>
      <w:r>
        <w:rPr>
          <w:rFonts w:hint="eastAsia" w:ascii="仿宋" w:hAnsi="仿宋" w:eastAsia="仿宋" w:cs="仿宋"/>
          <w:i w:val="0"/>
          <w:iCs w:val="0"/>
          <w:color w:val="auto"/>
          <w:sz w:val="28"/>
          <w:szCs w:val="28"/>
          <w:highlight w:val="yellow"/>
          <w:shd w:val="clear" w:color="auto" w:fill="auto"/>
        </w:rPr>
        <w:t>：</w:t>
      </w:r>
      <w:bookmarkEnd w:id="16"/>
      <w:bookmarkEnd w:id="19"/>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color w:val="FF0000"/>
          <w:kern w:val="0"/>
          <w:sz w:val="28"/>
          <w:szCs w:val="28"/>
          <w:highlight w:val="yellow"/>
          <w:u w:val="single"/>
          <w:lang w:val="en-US" w:eastAsia="zh-CN" w:bidi="ar"/>
        </w:rPr>
        <w:t xml:space="preserve">PPR热水管、配件及保护PVC管等，材料配件清单详见附件 </w:t>
      </w:r>
      <w:bookmarkStart w:id="20" w:name="_Toc13131"/>
      <w:bookmarkStart w:id="21" w:name="_Toc25473"/>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single"/>
          <w:shd w:val="clear" w:color="auto" w:fill="auto"/>
        </w:rPr>
      </w:pPr>
      <w:r>
        <w:rPr>
          <w:rFonts w:hint="eastAsia" w:ascii="仿宋" w:hAnsi="仿宋" w:eastAsia="仿宋" w:cs="仿宋"/>
          <w:i w:val="0"/>
          <w:iCs w:val="0"/>
          <w:color w:val="auto"/>
          <w:sz w:val="28"/>
          <w:szCs w:val="28"/>
          <w:highlight w:val="none"/>
          <w:shd w:val="clear" w:color="auto" w:fill="auto"/>
        </w:rPr>
        <w:t>1.4甲方提供的施工基础条件及主要设施：</w:t>
      </w:r>
      <w:bookmarkEnd w:id="20"/>
      <w:r>
        <w:rPr>
          <w:rFonts w:hint="eastAsia" w:ascii="仿宋" w:hAnsi="仿宋" w:eastAsia="仿宋" w:cs="仿宋"/>
          <w:i w:val="0"/>
          <w:iCs w:val="0"/>
          <w:color w:val="auto"/>
          <w:sz w:val="28"/>
          <w:szCs w:val="28"/>
          <w:highlight w:val="none"/>
          <w:u w:val="single"/>
          <w:shd w:val="clear" w:color="auto" w:fill="auto"/>
          <w:lang w:val="en-US" w:eastAsia="zh-CN"/>
        </w:rPr>
        <w:t>既有施工水源、电源，乙方施工期间可使用甲方现场已有设施，甲方不另提供其他设施</w:t>
      </w:r>
      <w:bookmarkEnd w:id="21"/>
      <w:r>
        <w:rPr>
          <w:rFonts w:hint="eastAsia" w:ascii="仿宋" w:hAnsi="仿宋" w:eastAsia="仿宋" w:cs="仿宋"/>
          <w:i w:val="0"/>
          <w:iCs w:val="0"/>
          <w:color w:val="auto"/>
          <w:sz w:val="28"/>
          <w:szCs w:val="28"/>
          <w:highlight w:val="none"/>
          <w:u w:val="single"/>
          <w:shd w:val="clear" w:color="auto" w:fill="auto"/>
          <w:lang w:val="en-US"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b/>
          <w:bCs/>
          <w:i w:val="0"/>
          <w:iCs w:val="0"/>
          <w:color w:val="auto"/>
          <w:kern w:val="0"/>
          <w:sz w:val="28"/>
          <w:szCs w:val="28"/>
          <w:highlight w:val="none"/>
          <w:shd w:val="clear" w:color="auto" w:fill="auto"/>
          <w:lang w:val="en-US" w:eastAsia="zh-CN"/>
        </w:rPr>
      </w:pPr>
      <w:bookmarkStart w:id="22" w:name="_Toc14732"/>
      <w:r>
        <w:rPr>
          <w:rFonts w:hint="eastAsia" w:ascii="仿宋" w:hAnsi="仿宋" w:eastAsia="仿宋" w:cs="仿宋"/>
          <w:b/>
          <w:bCs/>
          <w:i w:val="0"/>
          <w:iCs w:val="0"/>
          <w:color w:val="auto"/>
          <w:sz w:val="28"/>
          <w:szCs w:val="28"/>
          <w:highlight w:val="none"/>
          <w:shd w:val="clear" w:color="auto" w:fill="auto"/>
          <w:lang w:val="en-US" w:eastAsia="zh-CN"/>
        </w:rPr>
        <w:t>第</w:t>
      </w:r>
      <w:r>
        <w:rPr>
          <w:rFonts w:hint="eastAsia" w:ascii="仿宋" w:hAnsi="仿宋" w:eastAsia="仿宋" w:cs="仿宋"/>
          <w:b/>
          <w:bCs/>
          <w:i w:val="0"/>
          <w:iCs w:val="0"/>
          <w:color w:val="auto"/>
          <w:sz w:val="28"/>
          <w:szCs w:val="28"/>
          <w:highlight w:val="none"/>
          <w:shd w:val="clear" w:color="auto" w:fill="auto"/>
        </w:rPr>
        <w:t>二</w:t>
      </w:r>
      <w:r>
        <w:rPr>
          <w:rFonts w:hint="eastAsia" w:ascii="仿宋" w:hAnsi="仿宋" w:eastAsia="仿宋" w:cs="仿宋"/>
          <w:b/>
          <w:bCs/>
          <w:i w:val="0"/>
          <w:iCs w:val="0"/>
          <w:color w:val="auto"/>
          <w:sz w:val="28"/>
          <w:szCs w:val="28"/>
          <w:highlight w:val="none"/>
          <w:shd w:val="clear" w:color="auto" w:fill="auto"/>
          <w:lang w:val="en-US" w:eastAsia="zh-CN"/>
        </w:rPr>
        <w:t>章</w:t>
      </w:r>
      <w:r>
        <w:rPr>
          <w:rFonts w:hint="eastAsia" w:ascii="仿宋" w:hAnsi="仿宋" w:eastAsia="仿宋" w:cs="仿宋"/>
          <w:b/>
          <w:bCs/>
          <w:i w:val="0"/>
          <w:iCs w:val="0"/>
          <w:color w:val="auto"/>
          <w:sz w:val="28"/>
          <w:szCs w:val="28"/>
          <w:highlight w:val="none"/>
          <w:shd w:val="clear" w:color="auto" w:fill="auto"/>
        </w:rPr>
        <w:t>、</w:t>
      </w:r>
      <w:r>
        <w:rPr>
          <w:rFonts w:hint="eastAsia" w:ascii="仿宋" w:hAnsi="仿宋" w:eastAsia="仿宋" w:cs="仿宋"/>
          <w:b/>
          <w:bCs/>
          <w:i w:val="0"/>
          <w:iCs w:val="0"/>
          <w:color w:val="auto"/>
          <w:kern w:val="0"/>
          <w:sz w:val="28"/>
          <w:szCs w:val="28"/>
          <w:highlight w:val="none"/>
          <w:shd w:val="clear" w:color="auto" w:fill="auto"/>
          <w:lang w:val="en-US" w:eastAsia="zh-CN"/>
        </w:rPr>
        <w:t>承包方式</w:t>
      </w:r>
      <w:bookmarkEnd w:id="22"/>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outlineLvl w:val="0"/>
        <w:rPr>
          <w:rFonts w:hint="eastAsia" w:ascii="仿宋" w:hAnsi="仿宋" w:eastAsia="仿宋" w:cs="仿宋"/>
          <w:color w:val="auto"/>
          <w:sz w:val="28"/>
          <w:szCs w:val="28"/>
          <w:highlight w:val="none"/>
          <w:lang w:val="en-US" w:eastAsia="zh-CN"/>
        </w:rPr>
      </w:pPr>
      <w:bookmarkStart w:id="23" w:name="_Toc25250"/>
      <w:bookmarkStart w:id="24" w:name="_Toc9508"/>
      <w:r>
        <w:rPr>
          <w:rFonts w:hint="eastAsia" w:ascii="仿宋" w:hAnsi="仿宋" w:eastAsia="仿宋" w:cs="仿宋"/>
          <w:color w:val="auto"/>
          <w:sz w:val="28"/>
          <w:szCs w:val="28"/>
          <w:highlight w:val="none"/>
          <w:lang w:val="en-US" w:eastAsia="zh-CN"/>
        </w:rPr>
        <w:t>2.1乙方对本工程</w:t>
      </w:r>
      <w:r>
        <w:rPr>
          <w:rFonts w:hint="eastAsia" w:ascii="仿宋" w:hAnsi="仿宋" w:eastAsia="仿宋" w:cs="仿宋"/>
          <w:b/>
          <w:bCs/>
          <w:i w:val="0"/>
          <w:iCs w:val="0"/>
          <w:color w:val="auto"/>
          <w:sz w:val="28"/>
          <w:szCs w:val="28"/>
          <w:highlight w:val="none"/>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none"/>
          <w:u w:val="single"/>
          <w:shd w:val="clear" w:color="auto" w:fill="auto"/>
          <w:lang w:val="en-US" w:eastAsia="zh-CN"/>
        </w:rPr>
        <w:t>包工包料/</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52"/>
      </w:r>
      <w:r>
        <w:rPr>
          <w:rFonts w:hint="eastAsia" w:ascii="仿宋" w:hAnsi="仿宋" w:eastAsia="仿宋" w:cs="仿宋"/>
          <w:b/>
          <w:bCs/>
          <w:i w:val="0"/>
          <w:iCs w:val="0"/>
          <w:color w:val="auto"/>
          <w:sz w:val="28"/>
          <w:szCs w:val="28"/>
          <w:highlight w:val="yellow"/>
          <w:u w:val="single"/>
          <w:shd w:val="clear" w:color="auto" w:fill="auto"/>
          <w:lang w:val="en-US" w:eastAsia="zh-CN"/>
        </w:rPr>
        <w:t>包工、包部分材料（仅不含甲供材）</w:t>
      </w:r>
      <w:r>
        <w:rPr>
          <w:rFonts w:hint="eastAsia" w:ascii="仿宋" w:hAnsi="仿宋" w:eastAsia="仿宋" w:cs="仿宋"/>
          <w:b/>
          <w:bCs/>
          <w:i w:val="0"/>
          <w:iCs w:val="0"/>
          <w:color w:val="auto"/>
          <w:sz w:val="28"/>
          <w:szCs w:val="28"/>
          <w:highlight w:val="none"/>
          <w:u w:val="single"/>
          <w:shd w:val="clear" w:color="auto" w:fill="auto"/>
          <w:lang w:val="en-US"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none"/>
          <w:u w:val="single"/>
          <w:shd w:val="clear" w:color="auto" w:fill="auto"/>
          <w:lang w:val="en-US" w:eastAsia="zh-CN"/>
        </w:rPr>
        <w:t>包工</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color w:val="auto"/>
          <w:sz w:val="28"/>
          <w:szCs w:val="28"/>
          <w:highlight w:val="none"/>
          <w:lang w:val="en-US" w:eastAsia="zh-CN"/>
        </w:rPr>
        <w:t>包所有机械设备（含进退场）、包安全文明施工，包检测人员接待、包工期、包一切措施、包质量、包各种风险、包保险、包资料（包各种形式的资料编写、</w:t>
      </w:r>
      <w:r>
        <w:rPr>
          <w:rFonts w:hint="eastAsia" w:ascii="仿宋" w:hAnsi="仿宋" w:eastAsia="仿宋" w:cs="仿宋"/>
          <w:color w:val="auto"/>
          <w:sz w:val="28"/>
          <w:szCs w:val="28"/>
          <w:highlight w:val="yellow"/>
          <w:lang w:val="en-US" w:eastAsia="zh-CN"/>
        </w:rPr>
        <w:t>竣工图编制、</w:t>
      </w:r>
      <w:r>
        <w:rPr>
          <w:rFonts w:hint="eastAsia" w:ascii="仿宋" w:hAnsi="仿宋" w:eastAsia="仿宋" w:cs="仿宋"/>
          <w:color w:val="auto"/>
          <w:sz w:val="28"/>
          <w:szCs w:val="28"/>
          <w:highlight w:val="none"/>
          <w:lang w:val="en-US" w:eastAsia="zh-CN"/>
        </w:rPr>
        <w:t>收集、归档，并满足竣工验收要求及甲方与建设单位结算要求）、包因乙方原因引起的所有返工的人工、</w:t>
      </w:r>
      <w:r>
        <w:rPr>
          <w:rFonts w:hint="eastAsia" w:ascii="仿宋" w:hAnsi="仿宋" w:eastAsia="仿宋" w:cs="仿宋"/>
          <w:i w:val="0"/>
          <w:iCs w:val="0"/>
          <w:color w:val="auto"/>
          <w:kern w:val="0"/>
          <w:sz w:val="28"/>
          <w:szCs w:val="28"/>
          <w:highlight w:val="none"/>
          <w:shd w:val="clear" w:color="auto" w:fill="auto"/>
          <w:lang w:val="en-US" w:eastAsia="zh-CN"/>
        </w:rPr>
        <w:t>包</w:t>
      </w:r>
      <w:r>
        <w:rPr>
          <w:rFonts w:hint="eastAsia" w:ascii="仿宋" w:hAnsi="仿宋" w:eastAsia="仿宋" w:cs="仿宋"/>
          <w:color w:val="auto"/>
          <w:sz w:val="28"/>
          <w:szCs w:val="28"/>
          <w:highlight w:val="none"/>
          <w:lang w:val="en-US" w:eastAsia="zh-CN"/>
        </w:rPr>
        <w:t>材料及机械费、包安全、包验收合格、包保修、包乙方人员生活水电、包管理、包利润、包税金、包材料上涨、包其他工种配合可能产生的降效及产生的费用及本工程施工过程中所涉及的一切风险因素及全部内容及费用。</w:t>
      </w:r>
      <w:bookmarkEnd w:id="23"/>
      <w:bookmarkEnd w:id="24"/>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i w:val="0"/>
          <w:iCs w:val="0"/>
          <w:color w:val="auto"/>
          <w:kern w:val="0"/>
          <w:sz w:val="28"/>
          <w:szCs w:val="28"/>
          <w:highlight w:val="none"/>
          <w:shd w:val="clear" w:color="auto" w:fill="auto"/>
        </w:rPr>
      </w:pPr>
      <w:bookmarkStart w:id="25" w:name="_Toc18338"/>
      <w:r>
        <w:rPr>
          <w:rFonts w:hint="eastAsia" w:ascii="仿宋" w:hAnsi="仿宋" w:eastAsia="仿宋" w:cs="仿宋"/>
          <w:b/>
          <w:bCs/>
          <w:i w:val="0"/>
          <w:iCs w:val="0"/>
          <w:color w:val="auto"/>
          <w:kern w:val="0"/>
          <w:sz w:val="28"/>
          <w:szCs w:val="28"/>
          <w:highlight w:val="none"/>
          <w:shd w:val="clear" w:color="auto" w:fill="auto"/>
          <w:lang w:val="en-US" w:eastAsia="zh-CN"/>
        </w:rPr>
        <w:t>第三章、</w:t>
      </w:r>
      <w:r>
        <w:rPr>
          <w:rFonts w:hint="eastAsia" w:ascii="仿宋" w:hAnsi="仿宋" w:eastAsia="仿宋" w:cs="仿宋"/>
          <w:b/>
          <w:bCs/>
          <w:i w:val="0"/>
          <w:iCs w:val="0"/>
          <w:color w:val="auto"/>
          <w:kern w:val="0"/>
          <w:sz w:val="28"/>
          <w:szCs w:val="28"/>
          <w:highlight w:val="none"/>
          <w:shd w:val="clear" w:color="auto" w:fill="auto"/>
        </w:rPr>
        <w:t>承包范围</w:t>
      </w:r>
      <w:r>
        <w:rPr>
          <w:rFonts w:hint="eastAsia" w:ascii="仿宋" w:hAnsi="仿宋" w:eastAsia="仿宋" w:cs="仿宋"/>
          <w:b/>
          <w:bCs/>
          <w:i w:val="0"/>
          <w:iCs w:val="0"/>
          <w:color w:val="auto"/>
          <w:kern w:val="0"/>
          <w:sz w:val="28"/>
          <w:szCs w:val="28"/>
          <w:highlight w:val="none"/>
          <w:shd w:val="clear" w:color="auto" w:fill="auto"/>
          <w:lang w:eastAsia="zh-CN"/>
        </w:rPr>
        <w:t>、</w:t>
      </w:r>
      <w:r>
        <w:rPr>
          <w:rFonts w:hint="eastAsia" w:ascii="仿宋" w:hAnsi="仿宋" w:eastAsia="仿宋" w:cs="仿宋"/>
          <w:b/>
          <w:bCs/>
          <w:i w:val="0"/>
          <w:iCs w:val="0"/>
          <w:color w:val="auto"/>
          <w:kern w:val="0"/>
          <w:sz w:val="28"/>
          <w:szCs w:val="28"/>
          <w:highlight w:val="none"/>
          <w:shd w:val="clear" w:color="auto" w:fill="auto"/>
          <w:lang w:val="en-US" w:eastAsia="zh-CN"/>
        </w:rPr>
        <w:t>承包内容</w:t>
      </w:r>
      <w:bookmarkEnd w:id="17"/>
      <w:bookmarkEnd w:id="18"/>
      <w:bookmarkEnd w:id="25"/>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3.1本项目及所辖的包括用地红线范围内及本工程图纸</w:t>
      </w:r>
      <w:r>
        <w:rPr>
          <w:rFonts w:hint="eastAsia" w:ascii="仿宋" w:hAnsi="仿宋" w:eastAsia="仿宋" w:cs="仿宋"/>
          <w:i w:val="0"/>
          <w:iCs w:val="0"/>
          <w:color w:val="auto"/>
          <w:kern w:val="0"/>
          <w:sz w:val="28"/>
          <w:szCs w:val="28"/>
          <w:highlight w:val="none"/>
          <w:u w:val="single"/>
          <w:shd w:val="clear" w:color="auto" w:fill="auto"/>
          <w:lang w:val="en-US" w:eastAsia="zh-CN"/>
        </w:rPr>
        <w:t>范围内</w:t>
      </w:r>
      <w:r>
        <w:rPr>
          <w:rFonts w:hint="eastAsia" w:ascii="仿宋" w:hAnsi="仿宋" w:eastAsia="仿宋" w:cs="仿宋"/>
          <w:color w:val="FF0000"/>
          <w:kern w:val="0"/>
          <w:sz w:val="28"/>
          <w:szCs w:val="28"/>
          <w:highlight w:val="yellow"/>
          <w:u w:val="single"/>
          <w:lang w:val="en-US" w:eastAsia="zh-CN" w:bidi="ar"/>
        </w:rPr>
        <w:t>热水保温管及管件安装</w:t>
      </w:r>
      <w:r>
        <w:rPr>
          <w:rFonts w:hint="eastAsia" w:ascii="仿宋" w:hAnsi="仿宋" w:eastAsia="仿宋" w:cs="仿宋"/>
          <w:i w:val="0"/>
          <w:iCs w:val="0"/>
          <w:color w:val="auto"/>
          <w:kern w:val="0"/>
          <w:sz w:val="28"/>
          <w:szCs w:val="28"/>
          <w:highlight w:val="yellow"/>
          <w:u w:val="single"/>
          <w:shd w:val="clear" w:color="auto" w:fill="auto"/>
          <w:lang w:val="en-US" w:eastAsia="zh-CN"/>
        </w:rPr>
        <w:t>工程</w:t>
      </w:r>
      <w:r>
        <w:rPr>
          <w:rFonts w:hint="eastAsia" w:ascii="仿宋" w:hAnsi="仿宋" w:eastAsia="仿宋" w:cs="仿宋"/>
          <w:i w:val="0"/>
          <w:iCs w:val="0"/>
          <w:color w:val="auto"/>
          <w:kern w:val="0"/>
          <w:sz w:val="28"/>
          <w:szCs w:val="28"/>
          <w:highlight w:val="none"/>
          <w:u w:val="single"/>
          <w:shd w:val="clear" w:color="auto" w:fill="auto"/>
          <w:lang w:val="en-US" w:eastAsia="zh-CN"/>
        </w:rPr>
        <w:t>由乙方施工（具体施工范围按甲方要求）</w:t>
      </w:r>
      <w:r>
        <w:rPr>
          <w:rFonts w:hint="eastAsia" w:ascii="宋体" w:hAnsi="宋体" w:eastAsia="宋体" w:cs="宋体"/>
          <w:color w:val="000000"/>
          <w:kern w:val="0"/>
          <w:sz w:val="20"/>
          <w:szCs w:val="20"/>
          <w:lang w:val="en-US" w:eastAsia="zh-CN" w:bidi="ar"/>
        </w:rPr>
        <w:t>。</w:t>
      </w:r>
      <w:r>
        <w:rPr>
          <w:rFonts w:hint="eastAsia" w:ascii="仿宋" w:hAnsi="仿宋" w:eastAsia="仿宋" w:cs="仿宋"/>
          <w:i w:val="0"/>
          <w:iCs w:val="0"/>
          <w:color w:val="auto"/>
          <w:kern w:val="0"/>
          <w:sz w:val="28"/>
          <w:szCs w:val="28"/>
          <w:highlight w:val="none"/>
          <w:shd w:val="clear" w:color="auto" w:fill="auto"/>
          <w:lang w:val="en-US" w:eastAsia="zh-CN"/>
        </w:rPr>
        <w:t>过程中产生的全部人员报酬、材料（本合同约定的甲供材除外）、机具（本合同约定的甲供机具除外）、施工管理等由乙方解决。</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3.2甲方提供的本工程图纸、</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详见附件一</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所含内容由乙方施工，本合同另有约定的除外。</w:t>
      </w:r>
      <w:r>
        <w:rPr>
          <w:rFonts w:ascii="仿宋" w:hAnsi="仿宋" w:eastAsia="仿宋" w:cs="仿宋"/>
          <w:color w:val="FF0000"/>
          <w:kern w:val="0"/>
          <w:sz w:val="28"/>
          <w:szCs w:val="28"/>
          <w:lang w:val="en-US" w:eastAsia="zh-CN" w:bidi="ar"/>
        </w:rPr>
        <w:t xml:space="preserve"> </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3.3乙方自行控制好施工管理，自行组织对施工的有关质量、安全、进度、成本等现场组织管理工作，按甲方项目部确定的施工方案进行施工。</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3.4乙方对本工程质量按合同约定承担责任，对本工程安全生产、文明施工、工期进度和甲供材料限额使用等相关事项承担全部责任。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3.5甲方有权调整乙方的承包范围及内容，乙方不得以任何理由拒绝，否则甲方有权单方解除合同。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3.6乙方自备机具的维修及养护由乙方自行负责；乙方自备/采购的材料、设备或小型机具必须符合设计规范及本项目施工总承包合同的要求。</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3.7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3.8</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具体施工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3.9乙方负责的内容还包括但不限于：</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3.9.1严格执行甲方发布的质量通病细则。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3.9.2配备本工程所需电工，且电工须持证上岗。甲方电工仅对乙方电工进行监督、检查、管理、指导。</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3.9.3本工程具体作法以甲方与建设单位书面确认的交楼标准及施工图纸为准。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3.9.4 本工程图纸漏项、错项、无重大工程量变化的调整内容，图纸及清单未列明但属于本工程合理施工范围或完成本工程所需进行的施工内容。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3.9.5完成上述内容所需费用均包含在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合同总价内，不属于增加工程，除非双方额外签证，否则结算时工程价款不作调整。</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3.10乙方承担的风险：本工程施工过程中如出现赶工、交叉作业、停工及工人工资、材料费、机具费上涨等风险，相关费用增减已在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合同总价内中一次性考虑，乙方不得就上述原因要求甲方增补费用及另行计价。</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3.11乙方负责购买其在本项目工作的所有人员的社会保险、工伤保险、人身意外伤害保险，费用已包含在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合同总价中。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3.12本项目设计变更引起的增加工程，无论工程量大小及施工难度系数高低，如甲方要求乙方施工，乙方须按甲方要求施工，相关费用按本合同约定办理。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3.13施工现场内本工程所需材料、机具的运输不另计费。材料进、出场时，派工人上、下车，上下车费用包含在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合同总价内（甲供材料的卸车由乙方负责且费用已包含在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lang w:val="en-US" w:eastAsia="zh-CN"/>
        </w:rPr>
        <w:t>合同总价中）。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乙方施工过程中，负责本工程工作面上所用材料、机具、垃圾的清理，做到工完场清，并自行负责所有建筑垃圾、生活垃圾的处置。如乙方未能自行处置，则必须于每道工序验收前把工作面有关的建筑垃圾、生活垃圾等清理到甲方指定位置，由甲方统一就该部分垃圾处理费（含外运及机械台班费等）按责、按量进行分摊后，由乙方及相关分包单位承担并以书面形式确认，在结算时由甲方从合同款中予以扣除。乙方提交的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w:t>
      </w:r>
      <w:r>
        <w:rPr>
          <w:rFonts w:hint="eastAsia" w:ascii="仿宋" w:hAnsi="仿宋" w:eastAsia="仿宋" w:cs="仿宋"/>
          <w:color w:val="auto"/>
          <w:sz w:val="28"/>
          <w:szCs w:val="28"/>
          <w:highlight w:val="none"/>
          <w:lang w:val="en-US" w:eastAsia="zh-CN"/>
        </w:rPr>
        <w:t>因乙方原因导致甲方被政府行政部门等单位处罚、导致本项目停工的，其全部责任和损失均由乙方承担。</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3.16其他：</w:t>
      </w:r>
      <w:r>
        <w:rPr>
          <w:rFonts w:hint="eastAsia" w:ascii="仿宋" w:hAnsi="仿宋" w:eastAsia="仿宋" w:cs="仿宋"/>
          <w:i w:val="0"/>
          <w:iCs w:val="0"/>
          <w:color w:val="auto"/>
          <w:kern w:val="0"/>
          <w:sz w:val="28"/>
          <w:szCs w:val="28"/>
          <w:highlight w:val="none"/>
          <w:u w:val="single"/>
          <w:shd w:val="clear" w:color="auto" w:fill="auto"/>
          <w:lang w:val="en-US" w:eastAsia="zh-CN"/>
        </w:rPr>
        <w:t xml:space="preserve"> 无 </w:t>
      </w:r>
      <w:r>
        <w:rPr>
          <w:rFonts w:hint="eastAsia" w:ascii="仿宋" w:hAnsi="仿宋" w:eastAsia="仿宋" w:cs="仿宋"/>
          <w:color w:val="auto"/>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rPr>
      </w:pPr>
      <w:bookmarkStart w:id="26" w:name="_Toc17565"/>
      <w:bookmarkStart w:id="27" w:name="_Toc25864"/>
      <w:r>
        <w:rPr>
          <w:rFonts w:hint="eastAsia" w:ascii="仿宋" w:hAnsi="仿宋" w:eastAsia="仿宋" w:cs="仿宋"/>
          <w:b/>
          <w:bCs/>
          <w:color w:val="auto"/>
          <w:sz w:val="28"/>
          <w:szCs w:val="28"/>
          <w:highlight w:val="none"/>
          <w:lang w:val="en-US" w:eastAsia="zh-CN"/>
        </w:rPr>
        <w:t>第四章</w:t>
      </w:r>
      <w:r>
        <w:rPr>
          <w:rFonts w:hint="eastAsia" w:ascii="仿宋" w:hAnsi="仿宋" w:eastAsia="仿宋" w:cs="仿宋"/>
          <w:b/>
          <w:bCs/>
          <w:color w:val="auto"/>
          <w:sz w:val="28"/>
          <w:szCs w:val="28"/>
          <w:highlight w:val="none"/>
        </w:rPr>
        <w:t>、工期</w:t>
      </w:r>
      <w:bookmarkEnd w:id="26"/>
      <w:bookmarkEnd w:id="27"/>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yellow"/>
          <w:shd w:val="clear" w:color="auto" w:fill="auto"/>
          <w:lang w:val="en-US" w:eastAsia="zh-CN"/>
        </w:rPr>
      </w:pPr>
      <w:bookmarkStart w:id="28" w:name="_Toc15059"/>
      <w:r>
        <w:rPr>
          <w:rFonts w:hint="eastAsia" w:ascii="仿宋" w:hAnsi="仿宋" w:eastAsia="仿宋" w:cs="仿宋"/>
          <w:i w:val="0"/>
          <w:iCs w:val="0"/>
          <w:color w:val="auto"/>
          <w:sz w:val="28"/>
          <w:szCs w:val="28"/>
          <w:highlight w:val="none"/>
          <w:shd w:val="clear" w:color="auto" w:fill="auto"/>
          <w:lang w:val="en-US" w:eastAsia="zh-CN"/>
        </w:rPr>
        <w:t>4.1本工程合同工期</w:t>
      </w:r>
      <w:bookmarkEnd w:id="28"/>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yellow"/>
          <w:u w:val="single"/>
          <w:lang w:val="en-US" w:eastAsia="zh-CN"/>
        </w:rPr>
        <w:t>计划2023年10月6日进场，预计工期30天。</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4.2本合同工期开工日期为暂定时间，实际开工、竣工时间以甲方书面通知为准，甲方书面通知形式包括不限于微信、短信、</w:t>
      </w:r>
      <w:r>
        <w:rPr>
          <w:rFonts w:hint="eastAsia" w:ascii="仿宋" w:hAnsi="仿宋" w:eastAsia="仿宋" w:cs="仿宋"/>
          <w:i w:val="0"/>
          <w:iCs w:val="0"/>
          <w:color w:val="auto"/>
          <w:sz w:val="28"/>
          <w:szCs w:val="28"/>
          <w:highlight w:val="none"/>
          <w:shd w:val="clear" w:color="auto" w:fill="auto"/>
          <w:lang w:val="en-US" w:eastAsia="zh-CN"/>
        </w:rPr>
        <w:tab/>
      </w:r>
      <w:r>
        <w:rPr>
          <w:rFonts w:hint="eastAsia" w:ascii="仿宋" w:hAnsi="仿宋" w:eastAsia="仿宋" w:cs="仿宋"/>
          <w:i w:val="0"/>
          <w:iCs w:val="0"/>
          <w:color w:val="auto"/>
          <w:sz w:val="28"/>
          <w:szCs w:val="28"/>
          <w:highlight w:val="none"/>
          <w:shd w:val="clear" w:color="auto" w:fill="auto"/>
          <w:lang w:val="en-US" w:eastAsia="zh-CN"/>
        </w:rPr>
        <w:t>传真、电子邮件、纸质文件等。乙方无条件按甲方要求调整开工、竣工时间。同时，乙方自行调整其人员、材料物资、资金的安排，随时配合甲方开工、竣工并按本合同约定价款执行。因甲方变更工期导致乙方损失的已经包含在</w:t>
      </w: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u w:val="none"/>
          <w:shd w:val="clear" w:color="auto" w:fill="auto"/>
          <w:lang w:val="en-US" w:eastAsia="zh-CN"/>
        </w:rPr>
        <w:t>总价</w:t>
      </w:r>
      <w:r>
        <w:rPr>
          <w:rFonts w:hint="eastAsia" w:ascii="仿宋" w:hAnsi="仿宋" w:eastAsia="仿宋" w:cs="仿宋"/>
          <w:i w:val="0"/>
          <w:iCs w:val="0"/>
          <w:color w:val="auto"/>
          <w:sz w:val="28"/>
          <w:szCs w:val="28"/>
          <w:highlight w:val="none"/>
          <w:shd w:val="clear" w:color="auto" w:fill="auto"/>
          <w:lang w:val="en-US" w:eastAsia="zh-CN"/>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4.3乙方提交的开工资料需满足甲方要求，且乙方需收到甲方项目经理签发并加盖项目章的开工令后，按开工令（格式详见附件十一）要求进场。</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4.4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4.</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rPr>
        <w:t>严格遵照甲方制订的施工进度计划</w:t>
      </w:r>
      <w:r>
        <w:rPr>
          <w:rFonts w:hint="eastAsia" w:ascii="仿宋" w:hAnsi="仿宋" w:eastAsia="仿宋" w:cs="仿宋"/>
          <w:b w:val="0"/>
          <w:bCs w:val="0"/>
          <w:i w:val="0"/>
          <w:iCs w:val="0"/>
          <w:color w:val="auto"/>
          <w:sz w:val="28"/>
          <w:szCs w:val="28"/>
          <w:highlight w:val="none"/>
          <w:shd w:val="clear" w:color="auto" w:fill="auto"/>
          <w:lang w:val="en-US" w:eastAsia="zh-CN"/>
        </w:rPr>
        <w:t>实施并完成相关工作</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接受</w:t>
      </w:r>
      <w:r>
        <w:rPr>
          <w:rFonts w:hint="eastAsia" w:ascii="仿宋" w:hAnsi="仿宋" w:eastAsia="仿宋" w:cs="仿宋"/>
          <w:b w:val="0"/>
          <w:bCs w:val="0"/>
          <w:i w:val="0"/>
          <w:iCs w:val="0"/>
          <w:color w:val="auto"/>
          <w:sz w:val="28"/>
          <w:szCs w:val="28"/>
          <w:highlight w:val="none"/>
          <w:shd w:val="clear" w:color="auto" w:fill="auto"/>
        </w:rPr>
        <w:t>甲方项目部施工任务</w:t>
      </w:r>
      <w:r>
        <w:rPr>
          <w:rFonts w:hint="eastAsia" w:ascii="仿宋" w:hAnsi="仿宋" w:eastAsia="仿宋" w:cs="仿宋"/>
          <w:b w:val="0"/>
          <w:bCs w:val="0"/>
          <w:i w:val="0"/>
          <w:iCs w:val="0"/>
          <w:color w:val="auto"/>
          <w:sz w:val="28"/>
          <w:szCs w:val="28"/>
          <w:highlight w:val="none"/>
          <w:shd w:val="clear" w:color="auto" w:fill="auto"/>
          <w:lang w:val="en-US" w:eastAsia="zh-CN"/>
        </w:rPr>
        <w:t>安排，否则甲方可按合同对乙方予以处罚。</w:t>
      </w:r>
    </w:p>
    <w:p>
      <w:pPr>
        <w:keepNext w:val="0"/>
        <w:keepLines w:val="0"/>
        <w:pageBreakBefore w:val="0"/>
        <w:widowControl w:val="0"/>
        <w:tabs>
          <w:tab w:val="right" w:pos="8306"/>
        </w:tabs>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4.6</w:t>
      </w:r>
      <w:r>
        <w:rPr>
          <w:rFonts w:hint="eastAsia" w:ascii="仿宋" w:hAnsi="仿宋" w:eastAsia="仿宋" w:cs="仿宋"/>
          <w:b w:val="0"/>
          <w:bCs w:val="0"/>
          <w:i w:val="0"/>
          <w:iCs w:val="0"/>
          <w:color w:val="auto"/>
          <w:sz w:val="28"/>
          <w:szCs w:val="28"/>
          <w:highlight w:val="none"/>
          <w:shd w:val="clear" w:color="auto" w:fill="auto"/>
        </w:rPr>
        <w:t>乙方已充分考虑天气</w:t>
      </w:r>
      <w:r>
        <w:rPr>
          <w:rFonts w:hint="eastAsia" w:ascii="仿宋" w:hAnsi="仿宋" w:eastAsia="仿宋" w:cs="仿宋"/>
          <w:b w:val="0"/>
          <w:bCs w:val="0"/>
          <w:i w:val="0"/>
          <w:iCs w:val="0"/>
          <w:color w:val="auto"/>
          <w:sz w:val="28"/>
          <w:szCs w:val="28"/>
          <w:highlight w:val="none"/>
          <w:shd w:val="clear" w:color="auto" w:fill="auto"/>
          <w:lang w:val="en-US" w:eastAsia="zh-CN"/>
        </w:rPr>
        <w:t>及各种因素、除不可抗力（如：地震、海啸、瘟疫、骚乱、戒严、暴动、战争等法定情形外）其他原因</w:t>
      </w:r>
      <w:r>
        <w:rPr>
          <w:rFonts w:hint="eastAsia" w:ascii="仿宋" w:hAnsi="仿宋" w:eastAsia="仿宋" w:cs="仿宋"/>
          <w:b w:val="0"/>
          <w:bCs w:val="0"/>
          <w:i w:val="0"/>
          <w:iCs w:val="0"/>
          <w:color w:val="auto"/>
          <w:sz w:val="28"/>
          <w:szCs w:val="28"/>
          <w:highlight w:val="none"/>
          <w:shd w:val="clear" w:color="auto" w:fill="auto"/>
        </w:rPr>
        <w:t>可能对工期</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rPr>
        <w:t>影响，</w:t>
      </w:r>
      <w:r>
        <w:rPr>
          <w:rFonts w:hint="eastAsia" w:ascii="仿宋" w:hAnsi="仿宋" w:eastAsia="仿宋" w:cs="仿宋"/>
          <w:b w:val="0"/>
          <w:bCs w:val="0"/>
          <w:i w:val="0"/>
          <w:iCs w:val="0"/>
          <w:color w:val="auto"/>
          <w:sz w:val="28"/>
          <w:szCs w:val="28"/>
          <w:highlight w:val="none"/>
          <w:shd w:val="clear" w:color="auto" w:fill="auto"/>
          <w:lang w:val="en-US" w:eastAsia="zh-CN"/>
        </w:rPr>
        <w:t>乙方同意</w:t>
      </w:r>
      <w:r>
        <w:rPr>
          <w:rFonts w:hint="eastAsia" w:ascii="仿宋" w:hAnsi="仿宋" w:eastAsia="仿宋" w:cs="仿宋"/>
          <w:b w:val="0"/>
          <w:bCs w:val="0"/>
          <w:i w:val="0"/>
          <w:iCs w:val="0"/>
          <w:color w:val="auto"/>
          <w:sz w:val="28"/>
          <w:szCs w:val="28"/>
          <w:highlight w:val="none"/>
          <w:shd w:val="clear" w:color="auto" w:fill="auto"/>
        </w:rPr>
        <w:t>不</w:t>
      </w:r>
      <w:r>
        <w:rPr>
          <w:rFonts w:hint="eastAsia" w:ascii="仿宋" w:hAnsi="仿宋" w:eastAsia="仿宋" w:cs="仿宋"/>
          <w:b w:val="0"/>
          <w:bCs w:val="0"/>
          <w:i w:val="0"/>
          <w:iCs w:val="0"/>
          <w:color w:val="auto"/>
          <w:sz w:val="28"/>
          <w:szCs w:val="28"/>
          <w:highlight w:val="none"/>
          <w:shd w:val="clear" w:color="auto" w:fill="auto"/>
          <w:lang w:val="en-US" w:eastAsia="zh-CN"/>
        </w:rPr>
        <w:t>因</w:t>
      </w:r>
      <w:r>
        <w:rPr>
          <w:rFonts w:hint="eastAsia" w:ascii="仿宋" w:hAnsi="仿宋" w:eastAsia="仿宋" w:cs="仿宋"/>
          <w:b w:val="0"/>
          <w:bCs w:val="0"/>
          <w:i w:val="0"/>
          <w:iCs w:val="0"/>
          <w:color w:val="auto"/>
          <w:sz w:val="28"/>
          <w:szCs w:val="28"/>
          <w:highlight w:val="none"/>
          <w:shd w:val="clear" w:color="auto" w:fill="auto"/>
        </w:rPr>
        <w:t>任何</w:t>
      </w:r>
      <w:r>
        <w:rPr>
          <w:rFonts w:hint="eastAsia" w:ascii="仿宋" w:hAnsi="仿宋" w:eastAsia="仿宋" w:cs="仿宋"/>
          <w:b w:val="0"/>
          <w:bCs w:val="0"/>
          <w:i w:val="0"/>
          <w:iCs w:val="0"/>
          <w:color w:val="auto"/>
          <w:sz w:val="28"/>
          <w:szCs w:val="28"/>
          <w:highlight w:val="none"/>
          <w:shd w:val="clear" w:color="auto" w:fill="auto"/>
          <w:lang w:val="en-US" w:eastAsia="zh-CN"/>
        </w:rPr>
        <w:t>原因</w:t>
      </w:r>
      <w:r>
        <w:rPr>
          <w:rFonts w:hint="eastAsia" w:ascii="仿宋" w:hAnsi="仿宋" w:eastAsia="仿宋" w:cs="仿宋"/>
          <w:b w:val="0"/>
          <w:bCs w:val="0"/>
          <w:i w:val="0"/>
          <w:iCs w:val="0"/>
          <w:color w:val="auto"/>
          <w:sz w:val="28"/>
          <w:szCs w:val="28"/>
          <w:highlight w:val="none"/>
          <w:shd w:val="clear" w:color="auto" w:fill="auto"/>
        </w:rPr>
        <w:t>要求延长工期。</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4.</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u w:val="none"/>
          <w:shd w:val="clear" w:color="auto" w:fill="auto"/>
        </w:rPr>
        <w:t>乙方必须满足</w:t>
      </w:r>
      <w:r>
        <w:rPr>
          <w:rFonts w:hint="eastAsia" w:ascii="仿宋" w:hAnsi="仿宋" w:eastAsia="仿宋" w:cs="仿宋"/>
          <w:i w:val="0"/>
          <w:iCs w:val="0"/>
          <w:color w:val="auto"/>
          <w:sz w:val="28"/>
          <w:szCs w:val="28"/>
          <w:highlight w:val="none"/>
          <w:u w:val="none"/>
          <w:shd w:val="clear" w:color="auto" w:fill="auto"/>
          <w:lang w:val="en-US" w:eastAsia="zh-CN"/>
        </w:rPr>
        <w:t>甲方</w:t>
      </w:r>
      <w:r>
        <w:rPr>
          <w:rFonts w:hint="eastAsia" w:ascii="仿宋" w:hAnsi="仿宋" w:eastAsia="仿宋" w:cs="仿宋"/>
          <w:i w:val="0"/>
          <w:iCs w:val="0"/>
          <w:color w:val="auto"/>
          <w:sz w:val="28"/>
          <w:szCs w:val="28"/>
          <w:highlight w:val="none"/>
          <w:u w:val="none"/>
          <w:shd w:val="clear" w:color="auto" w:fill="auto"/>
        </w:rPr>
        <w:t>工期要求，</w:t>
      </w:r>
      <w:r>
        <w:rPr>
          <w:rFonts w:hint="eastAsia" w:ascii="仿宋" w:hAnsi="仿宋" w:eastAsia="仿宋" w:cs="仿宋"/>
          <w:i w:val="0"/>
          <w:iCs w:val="0"/>
          <w:color w:val="auto"/>
          <w:sz w:val="28"/>
          <w:szCs w:val="28"/>
          <w:highlight w:val="none"/>
          <w:u w:val="none"/>
          <w:shd w:val="clear" w:color="auto" w:fill="auto"/>
          <w:lang w:val="en-US" w:eastAsia="zh-CN"/>
        </w:rPr>
        <w:t>配合甲方</w:t>
      </w:r>
      <w:r>
        <w:rPr>
          <w:rFonts w:hint="eastAsia" w:ascii="仿宋" w:hAnsi="仿宋" w:eastAsia="仿宋" w:cs="仿宋"/>
          <w:i w:val="0"/>
          <w:iCs w:val="0"/>
          <w:color w:val="auto"/>
          <w:sz w:val="28"/>
          <w:szCs w:val="28"/>
          <w:highlight w:val="none"/>
          <w:u w:val="none"/>
          <w:shd w:val="clear" w:color="auto" w:fill="auto"/>
        </w:rPr>
        <w:t>随时增加或减少</w:t>
      </w:r>
      <w:r>
        <w:rPr>
          <w:rFonts w:hint="eastAsia" w:ascii="仿宋" w:hAnsi="仿宋" w:eastAsia="仿宋" w:cs="仿宋"/>
          <w:i w:val="0"/>
          <w:iCs w:val="0"/>
          <w:color w:val="auto"/>
          <w:sz w:val="28"/>
          <w:szCs w:val="28"/>
          <w:highlight w:val="none"/>
          <w:u w:val="none"/>
          <w:shd w:val="clear" w:color="auto" w:fill="auto"/>
          <w:lang w:val="en-US" w:eastAsia="zh-CN"/>
        </w:rPr>
        <w:t>乙方</w:t>
      </w:r>
      <w:r>
        <w:rPr>
          <w:rFonts w:hint="eastAsia" w:ascii="仿宋" w:hAnsi="仿宋" w:eastAsia="仿宋" w:cs="仿宋"/>
          <w:i w:val="0"/>
          <w:iCs w:val="0"/>
          <w:color w:val="auto"/>
          <w:sz w:val="28"/>
          <w:szCs w:val="28"/>
          <w:highlight w:val="none"/>
          <w:u w:val="none"/>
          <w:shd w:val="clear" w:color="auto" w:fill="auto"/>
        </w:rPr>
        <w:t>人员</w:t>
      </w:r>
      <w:r>
        <w:rPr>
          <w:rFonts w:hint="eastAsia" w:ascii="仿宋" w:hAnsi="仿宋" w:eastAsia="仿宋" w:cs="仿宋"/>
          <w:i w:val="0"/>
          <w:iCs w:val="0"/>
          <w:color w:val="auto"/>
          <w:sz w:val="28"/>
          <w:szCs w:val="28"/>
          <w:highlight w:val="none"/>
          <w:u w:val="none"/>
          <w:shd w:val="clear" w:color="auto" w:fill="auto"/>
          <w:lang w:val="en-US" w:eastAsia="zh-CN"/>
        </w:rPr>
        <w:t>以满足本工程施工要求</w:t>
      </w:r>
      <w:r>
        <w:rPr>
          <w:rFonts w:hint="eastAsia" w:ascii="仿宋" w:hAnsi="仿宋" w:eastAsia="仿宋" w:cs="仿宋"/>
          <w:i w:val="0"/>
          <w:iCs w:val="0"/>
          <w:color w:val="auto"/>
          <w:sz w:val="28"/>
          <w:szCs w:val="28"/>
          <w:highlight w:val="none"/>
          <w:u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4.8乙方确定在本合同签订前，已勘察本项目现场场地，对本工程特性全部清楚，因甲方原因导致施工计划调整的，乙方积极配合。</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4.9</w:t>
      </w:r>
      <w:r>
        <w:rPr>
          <w:rFonts w:hint="eastAsia" w:ascii="仿宋" w:hAnsi="仿宋" w:eastAsia="仿宋" w:cs="仿宋"/>
          <w:i w:val="0"/>
          <w:iCs w:val="0"/>
          <w:color w:val="auto"/>
          <w:sz w:val="28"/>
          <w:szCs w:val="28"/>
          <w:highlight w:val="none"/>
          <w:shd w:val="clear" w:color="auto" w:fill="auto"/>
        </w:rPr>
        <w:t>乙方认为甲方或其他单位未配合提供</w:t>
      </w:r>
      <w:r>
        <w:rPr>
          <w:rFonts w:hint="eastAsia" w:ascii="仿宋" w:hAnsi="仿宋" w:eastAsia="仿宋" w:cs="仿宋"/>
          <w:i w:val="0"/>
          <w:iCs w:val="0"/>
          <w:color w:val="auto"/>
          <w:sz w:val="28"/>
          <w:szCs w:val="28"/>
          <w:highlight w:val="none"/>
          <w:shd w:val="clear" w:color="auto" w:fill="auto"/>
          <w:lang w:val="en-US" w:eastAsia="zh-CN"/>
        </w:rPr>
        <w:t>所需</w:t>
      </w:r>
      <w:r>
        <w:rPr>
          <w:rFonts w:hint="eastAsia" w:ascii="仿宋" w:hAnsi="仿宋" w:eastAsia="仿宋" w:cs="仿宋"/>
          <w:i w:val="0"/>
          <w:iCs w:val="0"/>
          <w:color w:val="auto"/>
          <w:sz w:val="28"/>
          <w:szCs w:val="28"/>
          <w:highlight w:val="none"/>
          <w:shd w:val="clear" w:color="auto" w:fill="auto"/>
        </w:rPr>
        <w:t>工作面</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机具及材料而影响施工进度</w:t>
      </w:r>
      <w:r>
        <w:rPr>
          <w:rFonts w:hint="eastAsia" w:ascii="仿宋" w:hAnsi="仿宋" w:eastAsia="仿宋" w:cs="仿宋"/>
          <w:i w:val="0"/>
          <w:iCs w:val="0"/>
          <w:color w:val="auto"/>
          <w:sz w:val="28"/>
          <w:szCs w:val="28"/>
          <w:highlight w:val="none"/>
          <w:shd w:val="clear" w:color="auto" w:fill="auto"/>
          <w:lang w:val="en-US" w:eastAsia="zh-CN"/>
        </w:rPr>
        <w:t>时</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rPr>
        <w:t>书面</w:t>
      </w:r>
      <w:r>
        <w:rPr>
          <w:rFonts w:hint="eastAsia" w:ascii="仿宋" w:hAnsi="仿宋" w:eastAsia="仿宋" w:cs="仿宋"/>
          <w:i w:val="0"/>
          <w:iCs w:val="0"/>
          <w:color w:val="auto"/>
          <w:sz w:val="28"/>
          <w:szCs w:val="28"/>
          <w:highlight w:val="none"/>
          <w:shd w:val="clear" w:color="auto" w:fill="auto"/>
          <w:lang w:val="en-US" w:eastAsia="zh-CN"/>
        </w:rPr>
        <w:t>报</w:t>
      </w:r>
      <w:r>
        <w:rPr>
          <w:rFonts w:hint="eastAsia" w:ascii="仿宋" w:hAnsi="仿宋" w:eastAsia="仿宋" w:cs="仿宋"/>
          <w:i w:val="0"/>
          <w:iCs w:val="0"/>
          <w:color w:val="auto"/>
          <w:sz w:val="28"/>
          <w:szCs w:val="28"/>
          <w:highlight w:val="none"/>
          <w:shd w:val="clear" w:color="auto" w:fill="auto"/>
        </w:rPr>
        <w:t>告甲方并</w:t>
      </w:r>
      <w:r>
        <w:rPr>
          <w:rFonts w:hint="eastAsia" w:ascii="仿宋" w:hAnsi="仿宋" w:eastAsia="仿宋" w:cs="仿宋"/>
          <w:i w:val="0"/>
          <w:iCs w:val="0"/>
          <w:color w:val="auto"/>
          <w:sz w:val="28"/>
          <w:szCs w:val="28"/>
          <w:highlight w:val="none"/>
          <w:shd w:val="clear" w:color="auto" w:fill="auto"/>
          <w:lang w:val="en-US" w:eastAsia="zh-CN"/>
        </w:rPr>
        <w:t>按</w:t>
      </w:r>
      <w:r>
        <w:rPr>
          <w:rFonts w:hint="eastAsia" w:ascii="仿宋" w:hAnsi="仿宋" w:eastAsia="仿宋" w:cs="仿宋"/>
          <w:i w:val="0"/>
          <w:iCs w:val="0"/>
          <w:color w:val="auto"/>
          <w:sz w:val="28"/>
          <w:szCs w:val="28"/>
          <w:highlight w:val="none"/>
          <w:shd w:val="clear" w:color="auto" w:fill="auto"/>
        </w:rPr>
        <w:t>甲方</w:t>
      </w:r>
      <w:r>
        <w:rPr>
          <w:rFonts w:hint="eastAsia" w:ascii="仿宋" w:hAnsi="仿宋" w:eastAsia="仿宋" w:cs="仿宋"/>
          <w:i w:val="0"/>
          <w:iCs w:val="0"/>
          <w:color w:val="auto"/>
          <w:sz w:val="28"/>
          <w:szCs w:val="28"/>
          <w:highlight w:val="none"/>
          <w:shd w:val="clear" w:color="auto" w:fill="auto"/>
          <w:lang w:val="en-US" w:eastAsia="zh-CN"/>
        </w:rPr>
        <w:t>要求办理相关事宜</w:t>
      </w:r>
      <w:r>
        <w:rPr>
          <w:rFonts w:hint="eastAsia" w:ascii="仿宋" w:hAnsi="仿宋" w:eastAsia="仿宋" w:cs="仿宋"/>
          <w:i w:val="0"/>
          <w:iCs w:val="0"/>
          <w:color w:val="auto"/>
          <w:sz w:val="28"/>
          <w:szCs w:val="28"/>
          <w:highlight w:val="none"/>
          <w:shd w:val="clear" w:color="auto" w:fill="auto"/>
        </w:rPr>
        <w:t>，否则视为不影响乙方施工，乙方不得</w:t>
      </w:r>
      <w:r>
        <w:rPr>
          <w:rFonts w:hint="eastAsia" w:ascii="仿宋" w:hAnsi="仿宋" w:eastAsia="仿宋" w:cs="仿宋"/>
          <w:i w:val="0"/>
          <w:iCs w:val="0"/>
          <w:color w:val="auto"/>
          <w:sz w:val="28"/>
          <w:szCs w:val="28"/>
          <w:highlight w:val="none"/>
          <w:shd w:val="clear" w:color="auto" w:fill="auto"/>
          <w:lang w:val="en-US" w:eastAsia="zh-CN"/>
        </w:rPr>
        <w:t>因此</w:t>
      </w:r>
      <w:r>
        <w:rPr>
          <w:rFonts w:hint="eastAsia" w:ascii="仿宋" w:hAnsi="仿宋" w:eastAsia="仿宋" w:cs="仿宋"/>
          <w:i w:val="0"/>
          <w:iCs w:val="0"/>
          <w:color w:val="auto"/>
          <w:sz w:val="28"/>
          <w:szCs w:val="28"/>
          <w:highlight w:val="none"/>
          <w:shd w:val="clear" w:color="auto" w:fill="auto"/>
        </w:rPr>
        <w:t>要求延</w:t>
      </w:r>
      <w:r>
        <w:rPr>
          <w:rFonts w:hint="eastAsia" w:ascii="仿宋" w:hAnsi="仿宋" w:eastAsia="仿宋" w:cs="仿宋"/>
          <w:i w:val="0"/>
          <w:iCs w:val="0"/>
          <w:color w:val="auto"/>
          <w:sz w:val="28"/>
          <w:szCs w:val="28"/>
          <w:highlight w:val="none"/>
          <w:shd w:val="clear" w:color="auto" w:fill="auto"/>
          <w:lang w:val="en-US" w:eastAsia="zh-CN"/>
        </w:rPr>
        <w:t>长</w:t>
      </w:r>
      <w:r>
        <w:rPr>
          <w:rFonts w:hint="eastAsia" w:ascii="仿宋" w:hAnsi="仿宋" w:eastAsia="仿宋" w:cs="仿宋"/>
          <w:i w:val="0"/>
          <w:iCs w:val="0"/>
          <w:color w:val="auto"/>
          <w:sz w:val="28"/>
          <w:szCs w:val="28"/>
          <w:highlight w:val="none"/>
          <w:shd w:val="clear" w:color="auto" w:fill="auto"/>
        </w:rPr>
        <w:t>工期。</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4.10本项目竣工验收移交甲方后、保修期结束前，如甲方在本项目内有新增工程且要求乙方进行报价施工时，乙方须予配合。</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4.11</w:t>
      </w:r>
      <w:r>
        <w:rPr>
          <w:rFonts w:hint="eastAsia" w:ascii="仿宋" w:hAnsi="仿宋" w:eastAsia="仿宋" w:cs="仿宋"/>
          <w:b w:val="0"/>
          <w:bCs w:val="0"/>
          <w:i w:val="0"/>
          <w:iCs w:val="0"/>
          <w:color w:val="auto"/>
          <w:sz w:val="28"/>
          <w:szCs w:val="28"/>
          <w:highlight w:val="none"/>
          <w:u w:val="none"/>
          <w:lang w:val="en-US" w:eastAsia="zh-CN"/>
        </w:rPr>
        <w:t>乙方需严格遵照甲方制订的施工进度计划开展具体施工工作，每周必须到甲方项目部在《施工任务表》上签认施工任务并保证完成，违者主动接受相应的扣款处罚。</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4.12其他：</w:t>
      </w:r>
      <w:r>
        <w:rPr>
          <w:rFonts w:hint="eastAsia" w:ascii="仿宋" w:hAnsi="仿宋" w:eastAsia="仿宋" w:cs="仿宋"/>
          <w:i w:val="0"/>
          <w:iCs w:val="0"/>
          <w:color w:val="auto"/>
          <w:sz w:val="28"/>
          <w:szCs w:val="28"/>
          <w:highlight w:val="none"/>
          <w:u w:val="single"/>
          <w:shd w:val="clear" w:color="auto" w:fill="auto"/>
          <w:lang w:val="en-US" w:eastAsia="zh-CN"/>
        </w:rPr>
        <w:t xml:space="preserve"> 无 </w:t>
      </w:r>
      <w:r>
        <w:rPr>
          <w:rFonts w:hint="eastAsia" w:ascii="仿宋" w:hAnsi="仿宋" w:eastAsia="仿宋" w:cs="仿宋"/>
          <w:i w:val="0"/>
          <w:iCs w:val="0"/>
          <w:color w:val="auto"/>
          <w:sz w:val="28"/>
          <w:szCs w:val="28"/>
          <w:highlight w:val="none"/>
          <w:u w:val="none"/>
          <w:shd w:val="clear" w:color="auto" w:fill="auto"/>
          <w:lang w:val="en-US" w:eastAsia="zh-CN"/>
        </w:rPr>
        <w:t>。</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i w:val="0"/>
          <w:iCs w:val="0"/>
          <w:color w:val="auto"/>
          <w:sz w:val="28"/>
          <w:szCs w:val="28"/>
          <w:highlight w:val="none"/>
          <w:u w:val="none"/>
          <w:shd w:val="clear" w:color="auto" w:fill="auto"/>
          <w:lang w:val="en-US" w:eastAsia="zh-CN"/>
        </w:rPr>
      </w:pPr>
      <w:bookmarkStart w:id="29" w:name="_Toc8230"/>
      <w:r>
        <w:rPr>
          <w:rFonts w:hint="eastAsia" w:ascii="仿宋" w:hAnsi="仿宋" w:eastAsia="仿宋" w:cs="仿宋"/>
          <w:b/>
          <w:bCs/>
          <w:i w:val="0"/>
          <w:iCs w:val="0"/>
          <w:color w:val="auto"/>
          <w:sz w:val="28"/>
          <w:szCs w:val="28"/>
          <w:highlight w:val="none"/>
          <w:u w:val="none"/>
          <w:shd w:val="clear" w:color="auto" w:fill="auto"/>
          <w:lang w:val="en-US" w:eastAsia="zh-CN"/>
        </w:rPr>
        <w:t>第五章、工程质量标准</w:t>
      </w:r>
      <w:bookmarkEnd w:id="29"/>
      <w:r>
        <w:rPr>
          <w:rFonts w:hint="eastAsia" w:ascii="仿宋" w:hAnsi="仿宋" w:eastAsia="仿宋" w:cs="仿宋"/>
          <w:i w:val="0"/>
          <w:iCs w:val="0"/>
          <w:color w:val="auto"/>
          <w:sz w:val="28"/>
          <w:szCs w:val="28"/>
          <w:highlight w:val="none"/>
          <w:u w:val="none"/>
          <w:shd w:val="clear" w:color="auto" w:fill="auto"/>
          <w:lang w:val="en-US" w:eastAsia="zh-CN"/>
        </w:rPr>
        <w:t xml:space="preserve"> </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5.1本工程质量标准为：本工程须达到国家、行业相关施工质量验收规范的 </w:t>
      </w:r>
      <w:r>
        <w:rPr>
          <w:rFonts w:hint="eastAsia" w:ascii="仿宋" w:hAnsi="仿宋" w:eastAsia="仿宋" w:cs="仿宋"/>
          <w:b/>
          <w:bCs/>
          <w:i w:val="0"/>
          <w:iCs w:val="0"/>
          <w:color w:val="auto"/>
          <w:sz w:val="28"/>
          <w:szCs w:val="28"/>
          <w:highlight w:val="none"/>
          <w:u w:val="single"/>
          <w:shd w:val="clear" w:color="auto" w:fill="auto"/>
          <w:lang w:val="en-US" w:eastAsia="zh-CN"/>
        </w:rPr>
        <w:t xml:space="preserve">优良 </w:t>
      </w:r>
      <w:r>
        <w:rPr>
          <w:rFonts w:hint="eastAsia" w:ascii="仿宋" w:hAnsi="仿宋" w:eastAsia="仿宋" w:cs="仿宋"/>
          <w:i w:val="0"/>
          <w:iCs w:val="0"/>
          <w:color w:val="auto"/>
          <w:sz w:val="28"/>
          <w:szCs w:val="28"/>
          <w:highlight w:val="none"/>
          <w:u w:val="none"/>
          <w:shd w:val="clear" w:color="auto" w:fill="auto"/>
          <w:lang w:val="en-US" w:eastAsia="zh-CN"/>
        </w:rPr>
        <w:t>标准，本合同另有约定的亦须同时符合该约定。</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5.2乙方采购材料前，须提前十天提供样板一式两份（注明品牌、规格、型号等,品牌须符合合同约定)给甲方选择、确认并留底，若样板不合格则重新提供至合格为止（工期不因此顺延），否则甲方有权拒绝材料进场且由此导致的一切责任和后果由乙方承担。</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5.3乙方按甲方确定的样品、合同要求（如本合同书附件、本工程施工图纸等）和有关标准要求供应材料，并提供材料合格证明及对质量负责，乙方提供的材料必须是全新的原装正品且是优等品。</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5.4材料使用前按国家及当地政府主管部门的规定，依相关要求进行必要的现场抽样送检，相关费用由乙方承担，不合格的不得使用。送检人员须由甲方、监理单位及乙方人员组成，按政府相关规定取得检测合格证明后方可投入使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5.5乙方使用代用材料前须经甲方书面确认同意，否则不得使用，由此增减的合同价款双方以书面形式议定。</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5.6本工程的乙供材料均必须经甲方项目部验收合格后方可进场及使用。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5.7如乙方使用不符合设计或合同要求的材料时，乙方重新供应符合合同要求的材料并承担费用（含重新施工、检测费用），同时乙方每次向甲方支付人民币壹万元作为违约金（甲方直接从合同款中扣除），由此延误的工期不予顺延。</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5.8乙方使用甲供材料前须经甲方书面确认同意，否则不得使用，由此增减的合同价款双方以书面形式议定。</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5.9材料或设备的保管费用及责任由乙方承担，乙方需对进场材料及设备进行妥善的包装、围蔽、保护等。非经甲方书面同意，所有已进场设备、辅材不能运出工地。</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5.10甲方（或监理、建设单位、政府部门）检查、验收本工程或本项目时，乙方需安排管理人员配合检查、验收，否则每次向甲方承担违约金人民币壹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合同单价下浮5%予以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5.11由于乙方原因导致工程任一部位质量达不到约定的质量标准或不符合施工规范的，该部位按相应的合同单价下调10％结算且乙方无条件完成整改，所发生一切费用由乙方自行承担。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5.12乙方必须以甲方验收合格为标准，无条件的接受返工、整改，工期不得顺延。</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5.13乙供材料收货验收流程及标准</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5.13.1乙方中标后15日内须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做为各阶段进度计划的附页及退场时的核查依据。</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乙方在选择运输材料机具时，需提前报备甲方项目部安全员，选择适合的路线准时抵达，避免现场车辆拥堵，运输车辆总重不得超过现场道路限载，并需服从甲方项目人员指挥，装卸时注意施工安全。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施工周转材料和小型机具，进场前应报甲方项目部进行检查，并做好特殊标记，并由备案人员进行清点后方可使用，无特殊标记的周转材料不得进场，私自进场的不得外运。</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5.13.2甲方项目施工员在乙供材料、设备进场时对品牌、规格、型号、质量等进行抽检并拍照留存。</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val="en-US" w:eastAsia="zh-CN"/>
        </w:rPr>
        <w:t>5.13.3</w:t>
      </w:r>
      <w:r>
        <w:rPr>
          <w:rFonts w:hint="eastAsia" w:ascii="仿宋" w:hAnsi="仿宋" w:eastAsia="仿宋" w:cs="仿宋"/>
          <w:color w:val="auto"/>
          <w:sz w:val="28"/>
          <w:szCs w:val="28"/>
          <w:highlight w:val="none"/>
          <w:u w:val="none"/>
        </w:rPr>
        <w:t>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5.13.4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default"/>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5.13.5乙方使用于本工程的所有材料及机械设备必须符合现行国家及项目当地的相关规定，同时按甲方《分包单位材料管理制度》执行。</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0" w:name="_Toc3849"/>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0"/>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6.1乙方完成本合同第三章所述工作、实现第四章工期要求及承担合同义务、责任、风险的费用已包括在下列合同价中（以打为准）。</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yellow"/>
          <w:lang w:val="en-US" w:eastAsia="zh-CN"/>
        </w:rPr>
      </w:pPr>
      <w:bookmarkStart w:id="31" w:name="_Toc32757"/>
      <w:bookmarkStart w:id="32" w:name="_Toc9761"/>
      <w:r>
        <w:rPr>
          <w:rFonts w:hint="eastAsia" w:ascii="仿宋" w:hAnsi="仿宋" w:eastAsia="仿宋" w:cs="仿宋"/>
          <w:b/>
          <w:bCs/>
          <w:i w:val="0"/>
          <w:iCs w:val="0"/>
          <w:color w:val="auto"/>
          <w:sz w:val="28"/>
          <w:szCs w:val="28"/>
          <w:highlight w:val="yellow"/>
          <w:lang w:val="en-US" w:eastAsia="zh-CN"/>
        </w:rPr>
        <w:t>6.1.1</w:t>
      </w:r>
      <w:r>
        <w:rPr>
          <w:rFonts w:hint="eastAsia" w:ascii="仿宋" w:hAnsi="仿宋" w:eastAsia="仿宋" w:cs="仿宋"/>
          <w:b/>
          <w:bCs/>
          <w:i w:val="0"/>
          <w:iCs w:val="0"/>
          <w:color w:val="auto"/>
          <w:sz w:val="28"/>
          <w:szCs w:val="28"/>
          <w:highlight w:val="yellow"/>
        </w:rPr>
        <w:sym w:font="Wingdings 2" w:char="0052"/>
      </w:r>
      <w:r>
        <w:rPr>
          <w:rFonts w:hint="eastAsia" w:ascii="仿宋" w:hAnsi="仿宋" w:eastAsia="仿宋" w:cs="仿宋"/>
          <w:b/>
          <w:color w:val="auto"/>
          <w:sz w:val="28"/>
          <w:szCs w:val="28"/>
          <w:highlight w:val="yellow"/>
        </w:rPr>
        <w:t>本合同为固定总价合同，合同总价为人民币</w:t>
      </w:r>
      <w:r>
        <w:rPr>
          <w:rFonts w:hint="eastAsia" w:ascii="仿宋" w:hAnsi="仿宋" w:eastAsia="仿宋" w:cs="仿宋"/>
          <w:b/>
          <w:color w:val="auto"/>
          <w:sz w:val="28"/>
          <w:szCs w:val="28"/>
          <w:highlight w:val="yellow"/>
          <w:u w:val="single"/>
        </w:rPr>
        <w:t xml:space="preserve"> </w:t>
      </w:r>
      <w:r>
        <w:rPr>
          <w:rFonts w:hint="eastAsia" w:ascii="仿宋" w:hAnsi="仿宋" w:eastAsia="仿宋" w:cs="仿宋"/>
          <w:b/>
          <w:color w:val="auto"/>
          <w:sz w:val="28"/>
          <w:szCs w:val="28"/>
          <w:highlight w:val="yellow"/>
          <w:u w:val="single"/>
          <w:lang w:val="en-US" w:eastAsia="zh-CN"/>
        </w:rPr>
        <w:t xml:space="preserve">   </w:t>
      </w:r>
      <w:r>
        <w:rPr>
          <w:rFonts w:hint="eastAsia" w:ascii="仿宋" w:hAnsi="仿宋" w:eastAsia="仿宋" w:cs="仿宋"/>
          <w:b/>
          <w:color w:val="auto"/>
          <w:sz w:val="28"/>
          <w:szCs w:val="28"/>
          <w:highlight w:val="yellow"/>
          <w:u w:val="single"/>
        </w:rPr>
        <w:t>元整</w:t>
      </w:r>
      <w:r>
        <w:rPr>
          <w:rFonts w:hint="eastAsia" w:ascii="仿宋" w:hAnsi="仿宋" w:eastAsia="仿宋" w:cs="仿宋"/>
          <w:b/>
          <w:color w:val="auto"/>
          <w:sz w:val="28"/>
          <w:szCs w:val="28"/>
          <w:highlight w:val="yellow"/>
        </w:rPr>
        <w:t>，此价含税，乙方开具税率</w:t>
      </w:r>
      <w:r>
        <w:rPr>
          <w:rFonts w:hint="eastAsia" w:ascii="仿宋" w:hAnsi="仿宋" w:eastAsia="仿宋" w:cs="仿宋"/>
          <w:b/>
          <w:color w:val="auto"/>
          <w:sz w:val="28"/>
          <w:szCs w:val="28"/>
          <w:highlight w:val="yellow"/>
          <w:u w:val="single"/>
        </w:rPr>
        <w:t xml:space="preserve"> </w:t>
      </w:r>
      <w:r>
        <w:rPr>
          <w:rFonts w:hint="eastAsia" w:ascii="仿宋" w:hAnsi="仿宋" w:eastAsia="仿宋" w:cs="仿宋"/>
          <w:b/>
          <w:color w:val="auto"/>
          <w:sz w:val="28"/>
          <w:szCs w:val="28"/>
          <w:highlight w:val="yellow"/>
          <w:u w:val="single"/>
          <w:lang w:val="en-US" w:eastAsia="zh-CN"/>
        </w:rPr>
        <w:t xml:space="preserve">  </w:t>
      </w:r>
      <w:r>
        <w:rPr>
          <w:rFonts w:hint="eastAsia" w:ascii="仿宋" w:hAnsi="仿宋" w:eastAsia="仿宋" w:cs="仿宋"/>
          <w:b/>
          <w:color w:val="auto"/>
          <w:sz w:val="28"/>
          <w:szCs w:val="28"/>
          <w:highlight w:val="yellow"/>
          <w:u w:val="single"/>
        </w:rPr>
        <w:t xml:space="preserve"> %</w:t>
      </w:r>
      <w:r>
        <w:rPr>
          <w:rFonts w:hint="eastAsia" w:ascii="仿宋" w:hAnsi="仿宋" w:eastAsia="仿宋" w:cs="仿宋"/>
          <w:b/>
          <w:color w:val="auto"/>
          <w:sz w:val="28"/>
          <w:szCs w:val="28"/>
          <w:highlight w:val="yellow"/>
        </w:rPr>
        <w:t>的增值税专用发票（税率按国家政策执行，如税率调整，合同总价随之调整）。合同总价包含乙方完成合同附件所述内容的费用，除合同另有约定外，不作调整</w:t>
      </w:r>
      <w:r>
        <w:rPr>
          <w:rFonts w:hint="eastAsia" w:ascii="仿宋" w:hAnsi="仿宋" w:eastAsia="仿宋" w:cs="仿宋"/>
          <w:b/>
          <w:bCs/>
          <w:i w:val="0"/>
          <w:iCs w:val="0"/>
          <w:color w:val="auto"/>
          <w:sz w:val="28"/>
          <w:szCs w:val="28"/>
          <w:highlight w:val="yellow"/>
          <w:lang w:val="en-US"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本合同为固定单价合同</w:t>
      </w:r>
      <w:r>
        <w:rPr>
          <w:rFonts w:hint="eastAsia" w:ascii="仿宋" w:hAnsi="仿宋" w:eastAsia="仿宋" w:cs="仿宋"/>
          <w:i w:val="0"/>
          <w:iCs w:val="0"/>
          <w:color w:val="auto"/>
          <w:sz w:val="28"/>
          <w:szCs w:val="28"/>
          <w:highlight w:val="none"/>
          <w:shd w:val="clear" w:color="auto" w:fill="auto"/>
          <w:lang w:val="en-US" w:eastAsia="zh-CN"/>
        </w:rPr>
        <w:t>，工程量按实结算。合同单价（详见附件一）为全费用固定综合单价，乙方开具税率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val="en-US" w:eastAsia="zh-CN"/>
        </w:rPr>
        <w:t>的增值税专用发票（税率按国家政策执行，如税率调整，合同单价随之调整），</w:t>
      </w:r>
      <w:r>
        <w:rPr>
          <w:rFonts w:hint="eastAsia" w:ascii="仿宋" w:hAnsi="仿宋" w:eastAsia="仿宋" w:cs="仿宋"/>
          <w:b/>
          <w:bCs/>
          <w:i w:val="0"/>
          <w:iCs w:val="0"/>
          <w:color w:val="auto"/>
          <w:sz w:val="28"/>
          <w:szCs w:val="28"/>
          <w:highlight w:val="none"/>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shd w:val="clear" w:color="auto" w:fill="auto"/>
          <w:lang w:val="en-US" w:eastAsia="zh-CN"/>
        </w:rPr>
        <w:t>合同单价包含乙方完成本合同及本合同附件所述内容的全部费用。本合同暂定含税总价为人民币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元，此价仅供参考，不作结算用途</w:t>
      </w:r>
      <w:r>
        <w:rPr>
          <w:rFonts w:hint="eastAsia" w:ascii="仿宋" w:hAnsi="仿宋" w:eastAsia="仿宋" w:cs="仿宋"/>
          <w:b/>
          <w:bCs/>
          <w:i w:val="0"/>
          <w:iCs w:val="0"/>
          <w:color w:val="auto"/>
          <w:sz w:val="28"/>
          <w:szCs w:val="28"/>
          <w:highlight w:val="none"/>
          <w:lang w:val="en-US" w:eastAsia="zh-CN"/>
        </w:rPr>
        <w:t xml:space="preserve">。 </w:t>
      </w:r>
    </w:p>
    <w:bookmarkEnd w:id="31"/>
    <w:bookmarkEnd w:id="32"/>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val="0"/>
          <w:bCs w:val="0"/>
          <w:i w:val="0"/>
          <w:iCs w:val="0"/>
          <w:color w:val="auto"/>
          <w:sz w:val="28"/>
          <w:szCs w:val="28"/>
          <w:highlight w:val="none"/>
          <w:shd w:val="clear" w:color="auto" w:fill="auto"/>
          <w:lang w:val="en-US"/>
        </w:rPr>
      </w:pPr>
      <w:bookmarkStart w:id="33" w:name="_Toc19006"/>
      <w:bookmarkStart w:id="34" w:name="_Toc16700"/>
      <w:bookmarkStart w:id="35" w:name="_Toc26012"/>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完成本工程</w:t>
      </w:r>
      <w:r>
        <w:rPr>
          <w:rFonts w:hint="eastAsia" w:ascii="仿宋" w:hAnsi="仿宋" w:eastAsia="仿宋" w:cs="仿宋"/>
          <w:b w:val="0"/>
          <w:bCs w:val="0"/>
          <w:i w:val="0"/>
          <w:iCs w:val="0"/>
          <w:color w:val="auto"/>
          <w:sz w:val="28"/>
          <w:szCs w:val="28"/>
          <w:highlight w:val="none"/>
          <w:shd w:val="clear" w:color="auto" w:fill="auto"/>
        </w:rPr>
        <w:t>图纸范围内的全部</w:t>
      </w:r>
      <w:r>
        <w:rPr>
          <w:rFonts w:hint="eastAsia" w:ascii="仿宋" w:hAnsi="仿宋" w:eastAsia="仿宋" w:cs="仿宋"/>
          <w:b w:val="0"/>
          <w:bCs w:val="0"/>
          <w:i w:val="0"/>
          <w:iCs w:val="0"/>
          <w:color w:val="auto"/>
          <w:sz w:val="28"/>
          <w:szCs w:val="28"/>
          <w:highlight w:val="none"/>
          <w:u w:val="none"/>
          <w:lang w:val="en-US" w:eastAsia="zh-CN"/>
        </w:rPr>
        <w:t>工作内容，具体施工范围按图纸、规范及甲方要求，工程上使用的材料，因施工环境和场地限制，汽车不能直接运至现场（不能直接原车远到施工组织设计要求的范围内的堆放地点），必须再次运输所发生的二次装运卸而产生的费用。</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对相关</w:t>
      </w:r>
      <w:r>
        <w:rPr>
          <w:rFonts w:hint="eastAsia" w:ascii="仿宋" w:hAnsi="仿宋" w:eastAsia="仿宋" w:cs="仿宋"/>
          <w:b w:val="0"/>
          <w:bCs w:val="0"/>
          <w:i w:val="0"/>
          <w:iCs w:val="0"/>
          <w:color w:val="auto"/>
          <w:sz w:val="28"/>
          <w:szCs w:val="28"/>
          <w:highlight w:val="none"/>
        </w:rPr>
        <w:t>施工机械及</w:t>
      </w:r>
      <w:r>
        <w:rPr>
          <w:rFonts w:hint="eastAsia" w:ascii="仿宋" w:hAnsi="仿宋" w:eastAsia="仿宋" w:cs="仿宋"/>
          <w:b w:val="0"/>
          <w:bCs w:val="0"/>
          <w:i w:val="0"/>
          <w:iCs w:val="0"/>
          <w:color w:val="auto"/>
          <w:sz w:val="28"/>
          <w:szCs w:val="28"/>
          <w:highlight w:val="none"/>
          <w:lang w:val="en-US" w:eastAsia="zh-CN"/>
        </w:rPr>
        <w:t>总分配电</w:t>
      </w:r>
      <w:r>
        <w:rPr>
          <w:rFonts w:hint="eastAsia" w:ascii="仿宋" w:hAnsi="仿宋" w:eastAsia="仿宋" w:cs="仿宋"/>
          <w:b w:val="0"/>
          <w:bCs w:val="0"/>
          <w:i w:val="0"/>
          <w:iCs w:val="0"/>
          <w:color w:val="auto"/>
          <w:sz w:val="28"/>
          <w:szCs w:val="28"/>
          <w:highlight w:val="none"/>
        </w:rPr>
        <w:t>箱、电缆线</w:t>
      </w:r>
      <w:r>
        <w:rPr>
          <w:rFonts w:hint="eastAsia" w:ascii="仿宋" w:hAnsi="仿宋" w:eastAsia="仿宋" w:cs="仿宋"/>
          <w:b w:val="0"/>
          <w:bCs w:val="0"/>
          <w:i w:val="0"/>
          <w:iCs w:val="0"/>
          <w:color w:val="auto"/>
          <w:sz w:val="28"/>
          <w:szCs w:val="28"/>
          <w:highlight w:val="none"/>
          <w:lang w:val="en-US" w:eastAsia="zh-CN"/>
        </w:rPr>
        <w:t>进</w:t>
      </w:r>
      <w:r>
        <w:rPr>
          <w:rFonts w:hint="eastAsia" w:ascii="仿宋" w:hAnsi="仿宋" w:eastAsia="仿宋" w:cs="仿宋"/>
          <w:b w:val="0"/>
          <w:bCs w:val="0"/>
          <w:i w:val="0"/>
          <w:iCs w:val="0"/>
          <w:color w:val="auto"/>
          <w:sz w:val="28"/>
          <w:szCs w:val="28"/>
          <w:highlight w:val="none"/>
        </w:rPr>
        <w:t>行维护、保养</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甲方只负责将配电箱接至施工区域附近，乙方自行接至工作面</w:t>
      </w:r>
      <w:r>
        <w:rPr>
          <w:rFonts w:hint="eastAsia" w:ascii="仿宋" w:hAnsi="仿宋" w:eastAsia="仿宋" w:cs="仿宋"/>
          <w:b w:val="0"/>
          <w:bCs w:val="0"/>
          <w:i w:val="0"/>
          <w:iCs w:val="0"/>
          <w:color w:val="auto"/>
          <w:sz w:val="28"/>
          <w:szCs w:val="28"/>
          <w:highlight w:val="none"/>
          <w:lang w:val="en-US" w:eastAsia="zh-CN"/>
        </w:rPr>
        <w:t>开关箱，</w:t>
      </w:r>
      <w:r>
        <w:rPr>
          <w:rFonts w:hint="eastAsia" w:ascii="仿宋" w:hAnsi="仿宋" w:eastAsia="仿宋" w:cs="仿宋"/>
          <w:b w:val="0"/>
          <w:bCs w:val="0"/>
          <w:i w:val="0"/>
          <w:iCs w:val="0"/>
          <w:color w:val="auto"/>
          <w:sz w:val="28"/>
          <w:szCs w:val="28"/>
          <w:highlight w:val="none"/>
        </w:rPr>
        <w:t>电线、电缆由乙方负责</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确保本工程</w:t>
      </w:r>
      <w:r>
        <w:rPr>
          <w:rFonts w:hint="eastAsia" w:ascii="仿宋" w:hAnsi="仿宋" w:eastAsia="仿宋" w:cs="仿宋"/>
          <w:b w:val="0"/>
          <w:bCs w:val="0"/>
          <w:i w:val="0"/>
          <w:iCs w:val="0"/>
          <w:color w:val="auto"/>
          <w:sz w:val="28"/>
          <w:szCs w:val="28"/>
          <w:highlight w:val="none"/>
          <w:shd w:val="clear" w:color="auto" w:fill="auto"/>
        </w:rPr>
        <w:t>满足</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所在地建设安全管理标准化施工</w:t>
      </w:r>
      <w:r>
        <w:rPr>
          <w:rFonts w:hint="eastAsia" w:ascii="仿宋" w:hAnsi="仿宋" w:eastAsia="仿宋" w:cs="仿宋"/>
          <w:b w:val="0"/>
          <w:bCs w:val="0"/>
          <w:i w:val="0"/>
          <w:iCs w:val="0"/>
          <w:color w:val="auto"/>
          <w:sz w:val="28"/>
          <w:szCs w:val="28"/>
          <w:highlight w:val="none"/>
          <w:shd w:val="clear" w:color="auto" w:fill="auto"/>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宋体"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7</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lang w:val="en-US" w:eastAsia="zh-CN"/>
        </w:rPr>
        <w:t>其他：</w:t>
      </w:r>
      <w:r>
        <w:rPr>
          <w:rFonts w:hint="eastAsia" w:ascii="仿宋" w:hAnsi="仿宋" w:eastAsia="仿宋" w:cs="仿宋"/>
          <w:i w:val="0"/>
          <w:iCs w:val="0"/>
          <w:color w:val="auto"/>
          <w:sz w:val="28"/>
          <w:szCs w:val="28"/>
          <w:highlight w:val="none"/>
          <w:u w:val="single"/>
          <w:lang w:val="en-US" w:eastAsia="zh-CN"/>
        </w:rPr>
        <w:t xml:space="preserve"> 无</w:t>
      </w:r>
      <w:r>
        <w:rPr>
          <w:rFonts w:hint="eastAsia" w:ascii="仿宋" w:hAnsi="仿宋" w:eastAsia="仿宋" w:cs="仿宋"/>
          <w:i w:val="0"/>
          <w:iCs w:val="0"/>
          <w:color w:val="auto"/>
          <w:sz w:val="28"/>
          <w:szCs w:val="28"/>
          <w:highlight w:val="none"/>
          <w:u w:val="single"/>
          <w:lang w:eastAsia="zh-CN"/>
        </w:rPr>
        <w:t xml:space="preserve"> </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条所述价格已考虑“COVID-19”疫情等流行疾病影响，乙方不以疫情等疾病防控为由要求甲方对该价格、合同结算办法及工期等合同条款进行调整，疾病防疫措施的一切费用已包含在合同价内，不另计费。</w:t>
      </w:r>
      <w:bookmarkStart w:id="36" w:name="_Toc5821"/>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36"/>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jc w:val="left"/>
        <w:rPr>
          <w:rFonts w:hint="default"/>
          <w:color w:val="auto"/>
          <w:highlight w:val="none"/>
          <w:lang w:val="en-US" w:eastAsia="zh-CN"/>
        </w:rPr>
      </w:pPr>
      <w:r>
        <w:rPr>
          <w:rFonts w:hint="eastAsia" w:ascii="仿宋" w:hAnsi="仿宋" w:eastAsia="仿宋" w:cs="仿宋"/>
          <w:i w:val="0"/>
          <w:iCs w:val="0"/>
          <w:color w:val="auto"/>
          <w:sz w:val="28"/>
          <w:szCs w:val="28"/>
          <w:highlight w:val="none"/>
          <w:lang w:val="en-US" w:eastAsia="zh-CN"/>
        </w:rPr>
        <w:t>6.4</w:t>
      </w:r>
      <w:r>
        <w:rPr>
          <w:rFonts w:hint="eastAsia" w:ascii="仿宋" w:hAnsi="仿宋" w:eastAsia="仿宋" w:cs="仿宋"/>
          <w:color w:val="auto"/>
          <w:sz w:val="28"/>
          <w:highlight w:val="none"/>
          <w:u w:val="none"/>
          <w:lang w:val="en-US" w:eastAsia="zh-CN"/>
        </w:rPr>
        <w:t>乙方在合同履约过程中，报送甲方项目部签名的台班记录单、送货单、对账单等单据中，表述的各种违背本合同约定的文字内容均无效，乙方承诺均按本合同执行。</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第七章、计量计价方式及结算方式</w:t>
      </w:r>
      <w:bookmarkEnd w:id="33"/>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w:t>
      </w:r>
      <w:r>
        <w:rPr>
          <w:rFonts w:hint="eastAsia" w:ascii="仿宋" w:hAnsi="仿宋" w:eastAsia="仿宋" w:cs="仿宋"/>
          <w:color w:val="auto"/>
          <w:sz w:val="28"/>
          <w:szCs w:val="28"/>
          <w:highlight w:val="yellow"/>
          <w:lang w:val="en-US" w:eastAsia="zh-CN"/>
        </w:rPr>
        <w:t>有图纸部分以建设单位、监理共同确认的竣工图或相应文件进行计量，无图纸部分以甲方与建设单位签字确认的签证单工程量或者以甲方分包签证确认单工程量作为结算依据。经甲方验收合格的工程,按合同约定的计价方式结算</w:t>
      </w:r>
      <w:r>
        <w:rPr>
          <w:rFonts w:hint="eastAsia" w:ascii="仿宋" w:hAnsi="仿宋" w:eastAsia="仿宋" w:cs="仿宋"/>
          <w:color w:val="auto"/>
          <w:sz w:val="28"/>
          <w:szCs w:val="28"/>
          <w:highlight w:val="yellow"/>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7.2工程量计算原则：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7.4计量依据（须完成施工并验收合格的方可作为计量依据）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7.4.1甲方招标报价版施工图纸或甲方签认下发的施工图；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7.4.2设计变更、甲方与建设单位签认的交楼标准、联系单及签证单；</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7.4.3甲方、建设单位、监理签认的竣工图；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7.4.4图纸会审纪要；</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7.4.5甲方书面另行安排要求施工的内容。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7.5签证工程管理制度</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7.5.1签证必须包括的内容资料及要求（格式详见合同附件）   </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7.5.1.1签证单签发时间及编号；</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7.5.1.9甲方与乙方的签证和建设单位与甲方的签证，以小的量、价对乙方签证确认。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7.5.1.12签证单必须有甲方项目经理签名且加盖甲方项目章方为有效签证，否则甲方不予办理结算。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7.5.2乙方申报签证程序</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7.5.3零星工时计价及相关规定</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7.5.3.1零星用工以分包签证确认单的方式结算，工程量以该签证单确认工程量计算。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7.5.3.2甲方范围内的零星用工单价：按230元/工日（含税）计取。</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7.6计价依据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7.7计价规则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7.7.5按上述计费方式得出价款后（甲方直接确认的综合单价不参与上下浮的除外）：</w:t>
      </w:r>
      <w:r>
        <w:rPr>
          <w:rFonts w:hint="eastAsia" w:ascii="仿宋" w:hAnsi="仿宋" w:eastAsia="仿宋" w:cs="仿宋"/>
          <w:b w:val="0"/>
          <w:bCs w:val="0"/>
          <w:i w:val="0"/>
          <w:iCs w:val="0"/>
          <w:color w:val="auto"/>
          <w:sz w:val="28"/>
          <w:szCs w:val="28"/>
          <w:highlight w:val="yellow"/>
          <w:lang w:val="en-US" w:eastAsia="zh-CN"/>
        </w:rPr>
        <w:t>包人工包辅材的工程按以上计价方式（仅计取人工费和乙方提供的辅材和机械费）税前下浮</w:t>
      </w:r>
      <w:r>
        <w:rPr>
          <w:rFonts w:hint="eastAsia" w:ascii="仿宋" w:hAnsi="仿宋" w:eastAsia="仿宋" w:cs="仿宋"/>
          <w:b w:val="0"/>
          <w:bCs w:val="0"/>
          <w:i w:val="0"/>
          <w:iCs w:val="0"/>
          <w:color w:val="auto"/>
          <w:sz w:val="28"/>
          <w:szCs w:val="28"/>
          <w:highlight w:val="yellow"/>
          <w:u w:val="single"/>
          <w:lang w:val="en-US" w:eastAsia="zh-CN"/>
        </w:rPr>
        <w:t xml:space="preserve"> 8 </w:t>
      </w:r>
      <w:r>
        <w:rPr>
          <w:rFonts w:hint="eastAsia" w:ascii="仿宋" w:hAnsi="仿宋" w:eastAsia="仿宋" w:cs="仿宋"/>
          <w:b w:val="0"/>
          <w:bCs w:val="0"/>
          <w:i w:val="0"/>
          <w:iCs w:val="0"/>
          <w:color w:val="auto"/>
          <w:sz w:val="28"/>
          <w:szCs w:val="28"/>
          <w:highlight w:val="yellow"/>
          <w:lang w:val="en-US" w:eastAsia="zh-CN"/>
        </w:rPr>
        <w:t>%后计取税金；包工包料的工程按以上计价方式税前下浮</w:t>
      </w:r>
      <w:r>
        <w:rPr>
          <w:rFonts w:hint="eastAsia" w:ascii="仿宋" w:hAnsi="仿宋" w:eastAsia="仿宋" w:cs="仿宋"/>
          <w:b w:val="0"/>
          <w:bCs w:val="0"/>
          <w:i w:val="0"/>
          <w:iCs w:val="0"/>
          <w:color w:val="auto"/>
          <w:sz w:val="28"/>
          <w:szCs w:val="28"/>
          <w:highlight w:val="yellow"/>
          <w:u w:val="single"/>
          <w:lang w:val="en-US" w:eastAsia="zh-CN"/>
        </w:rPr>
        <w:t xml:space="preserve"> 35 </w:t>
      </w:r>
      <w:r>
        <w:rPr>
          <w:rFonts w:hint="eastAsia" w:ascii="仿宋" w:hAnsi="仿宋" w:eastAsia="仿宋" w:cs="仿宋"/>
          <w:b w:val="0"/>
          <w:bCs w:val="0"/>
          <w:i w:val="0"/>
          <w:iCs w:val="0"/>
          <w:color w:val="auto"/>
          <w:sz w:val="28"/>
          <w:szCs w:val="28"/>
          <w:highlight w:val="yellow"/>
          <w:lang w:val="en-US" w:eastAsia="zh-CN"/>
        </w:rPr>
        <w:t>%后计取税金</w:t>
      </w:r>
      <w:r>
        <w:rPr>
          <w:rFonts w:hint="eastAsia" w:ascii="仿宋" w:hAnsi="仿宋" w:eastAsia="仿宋" w:cs="仿宋"/>
          <w:b w:val="0"/>
          <w:bCs w:val="0"/>
          <w:i w:val="0"/>
          <w:iCs w:val="0"/>
          <w:color w:val="auto"/>
          <w:sz w:val="28"/>
          <w:szCs w:val="28"/>
          <w:highlight w:val="none"/>
          <w:lang w:val="en-US" w:eastAsia="zh-CN"/>
        </w:rPr>
        <w:t>。（结算时，如乙方已请款部分开具的发票税率与合同约定不同时，须提供已请款金额及相应税率，且须甲方财务签字确认）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w:t>
      </w:r>
      <w:r>
        <w:rPr>
          <w:rFonts w:hint="eastAsia" w:ascii="仿宋" w:hAnsi="仿宋" w:eastAsia="仿宋" w:cs="仿宋"/>
          <w:color w:val="auto"/>
          <w:sz w:val="28"/>
          <w:szCs w:val="28"/>
          <w:highlight w:val="none"/>
          <w:lang w:val="en-US" w:eastAsia="zh-CN"/>
        </w:rPr>
        <w:t>结算承诺书、</w:t>
      </w:r>
      <w:r>
        <w:rPr>
          <w:rFonts w:hint="eastAsia" w:ascii="仿宋" w:hAnsi="仿宋" w:eastAsia="仿宋" w:cs="仿宋"/>
          <w:b w:val="0"/>
          <w:bCs w:val="0"/>
          <w:i w:val="0"/>
          <w:iCs w:val="0"/>
          <w:color w:val="auto"/>
          <w:sz w:val="28"/>
          <w:szCs w:val="28"/>
          <w:highlight w:val="none"/>
          <w:lang w:val="en-US" w:eastAsia="zh-CN"/>
        </w:rPr>
        <w:t>承包单位工程结算送审承诺书、工程结算资料审查表、工程合同、工程验收单、分包单位结算情况说明、</w:t>
      </w:r>
      <w:r>
        <w:rPr>
          <w:rFonts w:hint="eastAsia" w:ascii="仿宋" w:hAnsi="仿宋" w:eastAsia="仿宋" w:cs="仿宋"/>
          <w:color w:val="auto"/>
          <w:sz w:val="28"/>
          <w:szCs w:val="32"/>
          <w:highlight w:val="none"/>
          <w:shd w:val="clear" w:color="auto" w:fill="auto"/>
          <w:lang w:val="en-US" w:eastAsia="zh-CN"/>
        </w:rPr>
        <w:t>工程结算支付证明单、</w:t>
      </w:r>
      <w:r>
        <w:rPr>
          <w:rFonts w:hint="eastAsia" w:ascii="仿宋" w:hAnsi="仿宋" w:eastAsia="仿宋" w:cs="仿宋"/>
          <w:b w:val="0"/>
          <w:bCs w:val="0"/>
          <w:color w:val="auto"/>
          <w:sz w:val="28"/>
          <w:szCs w:val="28"/>
          <w:highlight w:val="none"/>
          <w:lang w:val="en-US" w:eastAsia="zh-CN"/>
        </w:rPr>
        <w:t>分包签证确认单</w:t>
      </w:r>
      <w:r>
        <w:rPr>
          <w:rFonts w:hint="eastAsia" w:ascii="仿宋" w:hAnsi="仿宋" w:eastAsia="仿宋" w:cs="仿宋"/>
          <w:b w:val="0"/>
          <w:bCs w:val="0"/>
          <w:i w:val="0"/>
          <w:iCs w:val="0"/>
          <w:color w:val="auto"/>
          <w:sz w:val="28"/>
          <w:szCs w:val="28"/>
          <w:highlight w:val="none"/>
          <w:lang w:val="en-US" w:eastAsia="zh-CN"/>
        </w:rPr>
        <w:t>（签证单必须有甲方项目经理签名且加盖项目章方为有效签证）、分项工程/认质认价申报审批表、工程结算书、签证预算书、变更单、签证联系函及签证单、照片及相关图纸、记录文件、竣工图或竣工图移交清单、竣工图承诺书等；④乙方递交结算资料的前提是甲方已有建设单位签字的完整版竣工图，否则甲方有权不接收结算资料且不办理结算；⑤递交结算资料须按《结算申请表》、《工程结算资料审查表》填写。</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7.12乙方办理工程进度款申请书、结算书时必须提供甲方主管施工员和项目经理签名的“工完场清交接单”（详见附件三），否则甲方有权不予办理付款及结算。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7.13乙方需本着实事求是的精神对工程做出结算，不得虚报工程结算。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7.14合同内未施工的清单分项、图纸内容，乙方在申报结算书中未扣减其相应费用的，甲方有权要求乙方按其未施工项目金额的200%支付违约金，违约金可在任一期结算金额中扣除。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7.15</w:t>
      </w:r>
      <w:r>
        <w:rPr>
          <w:rFonts w:hint="eastAsia" w:ascii="仿宋" w:hAnsi="仿宋" w:eastAsia="仿宋" w:cs="仿宋"/>
          <w:color w:val="auto"/>
          <w:sz w:val="28"/>
          <w:szCs w:val="32"/>
          <w:highlight w:val="none"/>
          <w:shd w:val="clear" w:color="auto" w:fill="auto"/>
          <w:lang w:val="en-US" w:eastAsia="zh-CN"/>
        </w:rPr>
        <w:t>本工程</w:t>
      </w:r>
      <w:r>
        <w:rPr>
          <w:rFonts w:hint="eastAsia" w:ascii="仿宋" w:hAnsi="仿宋" w:eastAsia="仿宋" w:cs="仿宋"/>
          <w:color w:val="auto"/>
          <w:sz w:val="28"/>
          <w:szCs w:val="32"/>
          <w:highlight w:val="none"/>
          <w:shd w:val="clear" w:color="auto" w:fill="auto"/>
        </w:rPr>
        <w:t>结算书</w:t>
      </w:r>
      <w:r>
        <w:rPr>
          <w:rFonts w:hint="eastAsia" w:ascii="仿宋" w:hAnsi="仿宋" w:eastAsia="仿宋" w:cs="仿宋"/>
          <w:color w:val="auto"/>
          <w:sz w:val="28"/>
          <w:szCs w:val="32"/>
          <w:highlight w:val="none"/>
          <w:shd w:val="clear" w:color="auto" w:fill="auto"/>
          <w:lang w:val="en-US" w:eastAsia="zh-CN"/>
        </w:rPr>
        <w:t>及相关结算资料</w:t>
      </w:r>
      <w:r>
        <w:rPr>
          <w:rFonts w:hint="eastAsia" w:ascii="仿宋" w:hAnsi="仿宋" w:eastAsia="仿宋" w:cs="仿宋"/>
          <w:color w:val="auto"/>
          <w:sz w:val="28"/>
          <w:szCs w:val="32"/>
          <w:highlight w:val="none"/>
          <w:shd w:val="clear" w:color="auto" w:fill="auto"/>
        </w:rPr>
        <w:t>由乙方实事求是</w:t>
      </w:r>
      <w:r>
        <w:rPr>
          <w:rFonts w:hint="eastAsia" w:ascii="仿宋" w:hAnsi="仿宋" w:eastAsia="仿宋" w:cs="仿宋"/>
          <w:color w:val="auto"/>
          <w:sz w:val="28"/>
          <w:szCs w:val="32"/>
          <w:highlight w:val="none"/>
          <w:shd w:val="clear" w:color="auto" w:fill="auto"/>
          <w:lang w:val="en-US" w:eastAsia="zh-CN"/>
        </w:rPr>
        <w:t>自行</w:t>
      </w:r>
      <w:r>
        <w:rPr>
          <w:rFonts w:hint="eastAsia" w:ascii="仿宋" w:hAnsi="仿宋" w:eastAsia="仿宋" w:cs="仿宋"/>
          <w:color w:val="auto"/>
          <w:sz w:val="28"/>
          <w:szCs w:val="32"/>
          <w:highlight w:val="none"/>
          <w:shd w:val="clear" w:color="auto" w:fill="auto"/>
        </w:rPr>
        <w:t>编制</w:t>
      </w:r>
      <w:r>
        <w:rPr>
          <w:rFonts w:hint="eastAsia" w:ascii="仿宋" w:hAnsi="仿宋" w:eastAsia="仿宋" w:cs="仿宋"/>
          <w:color w:val="auto"/>
          <w:sz w:val="28"/>
          <w:szCs w:val="32"/>
          <w:highlight w:val="none"/>
          <w:shd w:val="clear" w:color="auto" w:fill="auto"/>
          <w:lang w:val="en-US" w:eastAsia="zh-CN"/>
        </w:rPr>
        <w:t>并一次性报齐给甲方</w:t>
      </w:r>
      <w:r>
        <w:rPr>
          <w:rFonts w:hint="eastAsia" w:ascii="仿宋" w:hAnsi="仿宋" w:eastAsia="仿宋" w:cs="仿宋"/>
          <w:color w:val="auto"/>
          <w:sz w:val="28"/>
          <w:szCs w:val="32"/>
          <w:highlight w:val="none"/>
          <w:shd w:val="clear" w:color="auto" w:fill="auto"/>
        </w:rPr>
        <w:t>，申报</w:t>
      </w:r>
      <w:r>
        <w:rPr>
          <w:rFonts w:hint="eastAsia" w:ascii="仿宋" w:hAnsi="仿宋" w:eastAsia="仿宋" w:cs="仿宋"/>
          <w:color w:val="auto"/>
          <w:sz w:val="28"/>
          <w:szCs w:val="32"/>
          <w:highlight w:val="none"/>
          <w:shd w:val="clear" w:color="auto" w:fill="auto"/>
          <w:lang w:val="en-US" w:eastAsia="zh-CN"/>
        </w:rPr>
        <w:t>次数仅限一次，申报一次后</w:t>
      </w:r>
      <w:r>
        <w:rPr>
          <w:rFonts w:hint="eastAsia" w:ascii="仿宋" w:hAnsi="仿宋" w:eastAsia="仿宋" w:cs="仿宋"/>
          <w:color w:val="auto"/>
          <w:sz w:val="28"/>
          <w:szCs w:val="32"/>
          <w:highlight w:val="none"/>
          <w:shd w:val="clear" w:color="auto" w:fill="auto"/>
        </w:rPr>
        <w:t>不得</w:t>
      </w:r>
      <w:r>
        <w:rPr>
          <w:rFonts w:hint="eastAsia" w:ascii="仿宋" w:hAnsi="仿宋" w:eastAsia="仿宋" w:cs="仿宋"/>
          <w:color w:val="auto"/>
          <w:sz w:val="28"/>
          <w:szCs w:val="32"/>
          <w:highlight w:val="none"/>
          <w:shd w:val="clear" w:color="auto" w:fill="auto"/>
          <w:lang w:val="en-US" w:eastAsia="zh-CN"/>
        </w:rPr>
        <w:t>再</w:t>
      </w:r>
      <w:r>
        <w:rPr>
          <w:rFonts w:hint="eastAsia" w:ascii="仿宋" w:hAnsi="仿宋" w:eastAsia="仿宋" w:cs="仿宋"/>
          <w:color w:val="auto"/>
          <w:sz w:val="28"/>
          <w:szCs w:val="32"/>
          <w:highlight w:val="none"/>
          <w:shd w:val="clear" w:color="auto" w:fill="auto"/>
        </w:rPr>
        <w:t>行增补</w:t>
      </w:r>
      <w:r>
        <w:rPr>
          <w:rFonts w:hint="eastAsia" w:ascii="仿宋" w:hAnsi="仿宋" w:eastAsia="仿宋" w:cs="仿宋"/>
          <w:color w:val="auto"/>
          <w:sz w:val="28"/>
          <w:szCs w:val="32"/>
          <w:highlight w:val="none"/>
          <w:shd w:val="clear" w:color="auto" w:fill="auto"/>
          <w:lang w:val="en-US" w:eastAsia="zh-CN"/>
        </w:rPr>
        <w:t>任何结算资料。</w:t>
      </w:r>
      <w:r>
        <w:rPr>
          <w:rFonts w:hint="eastAsia" w:ascii="仿宋" w:hAnsi="仿宋" w:eastAsia="仿宋" w:cs="仿宋"/>
          <w:color w:val="auto"/>
          <w:sz w:val="28"/>
          <w:szCs w:val="32"/>
          <w:highlight w:val="none"/>
          <w:shd w:val="clear" w:color="auto" w:fill="auto"/>
        </w:rPr>
        <w:t>申报格式及表格等相关要求按照甲方统一要求执行，如乙方所报结算书</w:t>
      </w:r>
      <w:r>
        <w:rPr>
          <w:rFonts w:hint="eastAsia" w:ascii="仿宋" w:hAnsi="仿宋" w:eastAsia="仿宋" w:cs="仿宋"/>
          <w:color w:val="auto"/>
          <w:sz w:val="28"/>
          <w:szCs w:val="32"/>
          <w:highlight w:val="none"/>
          <w:shd w:val="clear" w:color="auto" w:fill="auto"/>
          <w:lang w:val="en-US" w:eastAsia="zh-CN"/>
        </w:rPr>
        <w:t>的</w:t>
      </w:r>
      <w:r>
        <w:rPr>
          <w:rFonts w:hint="eastAsia" w:ascii="仿宋" w:hAnsi="仿宋" w:eastAsia="仿宋" w:cs="仿宋"/>
          <w:color w:val="auto"/>
          <w:sz w:val="28"/>
          <w:szCs w:val="32"/>
          <w:highlight w:val="none"/>
          <w:shd w:val="clear" w:color="auto" w:fill="auto"/>
        </w:rPr>
        <w:t>申报工程量少于实际工程量，视为乙方放弃</w:t>
      </w:r>
      <w:r>
        <w:rPr>
          <w:rFonts w:hint="eastAsia" w:ascii="仿宋" w:hAnsi="仿宋" w:eastAsia="仿宋" w:cs="仿宋"/>
          <w:color w:val="auto"/>
          <w:sz w:val="28"/>
          <w:szCs w:val="32"/>
          <w:highlight w:val="none"/>
          <w:shd w:val="clear" w:color="auto" w:fill="auto"/>
          <w:lang w:val="en-US" w:eastAsia="zh-CN"/>
        </w:rPr>
        <w:t>差额</w:t>
      </w:r>
      <w:r>
        <w:rPr>
          <w:rFonts w:hint="eastAsia" w:ascii="仿宋" w:hAnsi="仿宋" w:eastAsia="仿宋" w:cs="仿宋"/>
          <w:color w:val="auto"/>
          <w:sz w:val="28"/>
          <w:szCs w:val="32"/>
          <w:highlight w:val="none"/>
          <w:shd w:val="clear" w:color="auto" w:fill="auto"/>
        </w:rPr>
        <w:t>部分</w:t>
      </w:r>
      <w:r>
        <w:rPr>
          <w:rFonts w:hint="eastAsia" w:ascii="仿宋" w:hAnsi="仿宋" w:eastAsia="仿宋" w:cs="仿宋"/>
          <w:color w:val="auto"/>
          <w:sz w:val="28"/>
          <w:szCs w:val="32"/>
          <w:highlight w:val="none"/>
          <w:shd w:val="clear" w:color="auto" w:fill="auto"/>
          <w:lang w:val="en-US" w:eastAsia="zh-CN"/>
        </w:rPr>
        <w:t>的</w:t>
      </w:r>
      <w:r>
        <w:rPr>
          <w:rFonts w:hint="eastAsia" w:ascii="仿宋" w:hAnsi="仿宋" w:eastAsia="仿宋" w:cs="仿宋"/>
          <w:color w:val="auto"/>
          <w:sz w:val="28"/>
          <w:szCs w:val="32"/>
          <w:highlight w:val="none"/>
          <w:shd w:val="clear" w:color="auto" w:fill="auto"/>
        </w:rPr>
        <w:t>权利和款项，结算时不予计算，甲方无需支付</w:t>
      </w:r>
      <w:r>
        <w:rPr>
          <w:rFonts w:hint="eastAsia" w:ascii="仿宋" w:hAnsi="仿宋" w:eastAsia="仿宋" w:cs="仿宋"/>
          <w:color w:val="auto"/>
          <w:sz w:val="28"/>
          <w:szCs w:val="32"/>
          <w:highlight w:val="none"/>
          <w:shd w:val="clear" w:color="auto" w:fill="auto"/>
          <w:lang w:eastAsia="zh-CN"/>
        </w:rPr>
        <w:t>。</w:t>
      </w:r>
      <w:r>
        <w:rPr>
          <w:rFonts w:hint="eastAsia" w:ascii="仿宋" w:hAnsi="仿宋" w:eastAsia="仿宋" w:cs="仿宋"/>
          <w:color w:val="auto"/>
          <w:sz w:val="28"/>
          <w:szCs w:val="32"/>
          <w:highlight w:val="none"/>
          <w:shd w:val="clear" w:color="auto" w:fill="auto"/>
          <w:lang w:val="en-US" w:eastAsia="zh-CN"/>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7.16本工程甲供材损耗率按本合同第十一章对应条款执行。</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7.17乙方提交的结算资料须符合本合同其他条款的要求（格式详见</w:t>
      </w: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附件十二《工程结算资料目录》</w:t>
      </w:r>
      <w:r>
        <w:rPr>
          <w:rFonts w:hint="eastAsia" w:ascii="仿宋" w:hAnsi="仿宋" w:eastAsia="仿宋" w:cs="仿宋"/>
          <w:b w:val="0"/>
          <w:bCs w:val="0"/>
          <w:i w:val="0"/>
          <w:iCs w:val="0"/>
          <w:color w:val="auto"/>
          <w:sz w:val="28"/>
          <w:szCs w:val="28"/>
          <w:highlight w:val="none"/>
          <w:lang w:val="en-US" w:eastAsia="zh-CN"/>
        </w:rPr>
        <w:t>），否则甲方有权不予办理结算且不违约。</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7.18</w:t>
      </w:r>
      <w:r>
        <w:rPr>
          <w:rFonts w:hint="eastAsia" w:ascii="仿宋_GB2312" w:hAnsi="仿宋_GB2312" w:eastAsia="仿宋_GB2312" w:cs="仿宋_GB2312"/>
          <w:i w:val="0"/>
          <w:iCs w:val="0"/>
          <w:color w:val="auto"/>
          <w:sz w:val="28"/>
          <w:szCs w:val="28"/>
          <w:highlight w:val="none"/>
          <w:shd w:val="clear" w:color="auto" w:fill="auto"/>
          <w:lang w:val="en-US" w:eastAsia="zh-CN"/>
        </w:rPr>
        <w:t>乙方承诺按甲方要求编汇竣工图并按甲方要求提报甲方，承诺竣工图内容与现场实际完全相符（详见附件十三《竣工图承诺书》格式），如合同内未施工的清单分项、图纸内容或竣工图内容或工程量大于现场实际的情形或虚报甲方等有弄虚作假行为的，结算处罚办法按本合同第7.15条执行。</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i w:val="0"/>
          <w:iCs w:val="0"/>
          <w:color w:val="auto"/>
          <w:sz w:val="28"/>
          <w:szCs w:val="28"/>
          <w:highlight w:val="none"/>
          <w:shd w:val="clear" w:color="auto" w:fill="auto"/>
          <w:lang w:eastAsia="zh-CN"/>
        </w:rPr>
      </w:pPr>
      <w:bookmarkStart w:id="37" w:name="_Toc4888"/>
      <w:r>
        <w:rPr>
          <w:rFonts w:hint="eastAsia" w:ascii="仿宋" w:hAnsi="仿宋" w:eastAsia="仿宋" w:cs="仿宋"/>
          <w:b/>
          <w:bCs/>
          <w:color w:val="auto"/>
          <w:sz w:val="28"/>
          <w:szCs w:val="28"/>
          <w:highlight w:val="none"/>
          <w:lang w:val="en-US" w:eastAsia="zh-CN"/>
        </w:rPr>
        <w:t>第八章、</w:t>
      </w:r>
      <w:r>
        <w:rPr>
          <w:rFonts w:hint="eastAsia" w:ascii="仿宋" w:hAnsi="仿宋" w:eastAsia="仿宋" w:cs="仿宋"/>
          <w:b/>
          <w:bCs/>
          <w:i w:val="0"/>
          <w:iCs w:val="0"/>
          <w:color w:val="auto"/>
          <w:sz w:val="28"/>
          <w:szCs w:val="28"/>
          <w:highlight w:val="none"/>
          <w:shd w:val="clear" w:color="auto" w:fill="auto"/>
        </w:rPr>
        <w:t>付款方式</w:t>
      </w:r>
      <w:bookmarkEnd w:id="34"/>
      <w:bookmarkEnd w:id="35"/>
      <w:bookmarkEnd w:id="37"/>
    </w:p>
    <w:p>
      <w:pPr>
        <w:keepNext w:val="0"/>
        <w:keepLines w:val="0"/>
        <w:pageBreakBefore w:val="0"/>
        <w:numPr>
          <w:ilvl w:val="0"/>
          <w:numId w:val="0"/>
        </w:numPr>
        <w:tabs>
          <w:tab w:val="left" w:pos="835"/>
        </w:tabs>
        <w:kinsoku/>
        <w:wordWrap/>
        <w:overflowPunct/>
        <w:topLinePunct w:val="0"/>
        <w:autoSpaceDE/>
        <w:autoSpaceDN/>
        <w:bidi w:val="0"/>
        <w:adjustRightInd/>
        <w:snapToGrid w:val="0"/>
        <w:spacing w:line="480" w:lineRule="exact"/>
        <w:ind w:left="-210" w:leftChars="-100" w:right="0" w:rightChars="0" w:firstLine="430" w:firstLineChars="153"/>
        <w:outlineLvl w:val="0"/>
        <w:rPr>
          <w:rFonts w:hint="eastAsia" w:ascii="仿宋" w:hAnsi="仿宋" w:eastAsia="仿宋" w:cs="仿宋"/>
          <w:b/>
          <w:bCs/>
          <w:i w:val="0"/>
          <w:iCs w:val="0"/>
          <w:color w:val="auto"/>
          <w:sz w:val="28"/>
          <w:szCs w:val="28"/>
          <w:highlight w:val="yellow"/>
          <w:shd w:val="clear" w:color="auto" w:fill="auto"/>
          <w:lang w:val="en-US" w:eastAsia="zh-CN"/>
        </w:rPr>
      </w:pPr>
      <w:bookmarkStart w:id="38" w:name="_Toc7230"/>
      <w:bookmarkStart w:id="39" w:name="_Toc16500"/>
      <w:r>
        <w:rPr>
          <w:rFonts w:hint="eastAsia" w:ascii="仿宋" w:hAnsi="仿宋" w:eastAsia="仿宋" w:cs="仿宋"/>
          <w:b/>
          <w:bCs/>
          <w:i w:val="0"/>
          <w:iCs w:val="0"/>
          <w:color w:val="auto"/>
          <w:sz w:val="28"/>
          <w:szCs w:val="28"/>
          <w:highlight w:val="yellow"/>
          <w:shd w:val="clear" w:color="auto" w:fill="auto"/>
        </w:rPr>
        <w:sym w:font="Wingdings 2" w:char="0052"/>
      </w:r>
      <w:r>
        <w:rPr>
          <w:rFonts w:hint="eastAsia" w:ascii="仿宋" w:hAnsi="仿宋" w:eastAsia="仿宋" w:cs="仿宋"/>
          <w:b/>
          <w:bCs/>
          <w:i w:val="0"/>
          <w:iCs w:val="0"/>
          <w:color w:val="auto"/>
          <w:sz w:val="28"/>
          <w:szCs w:val="28"/>
          <w:highlight w:val="yellow"/>
          <w:shd w:val="clear" w:color="auto" w:fill="auto"/>
          <w:lang w:val="en-US" w:eastAsia="zh-CN"/>
        </w:rPr>
        <w:t>8.1付款方式一</w:t>
      </w:r>
      <w:bookmarkEnd w:id="38"/>
      <w:bookmarkEnd w:id="39"/>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8.1.1本工程全部完工后，乙方于次月10日前提供本月及次月实名制报备登记和打卡的《建筑工人工资表》等相关进度款审批文件给甲方，甲方审核完成后支付至本工程该组团已完成合格工程量造价的80%作为进度款。该进度款支付分配安排如下：</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乙方本月和次月的工人工资款从甲方工人工资专用账户支付，余款由甲方账户直接支付至本合同约定的乙方收款账户。(例：乙方申请3月份进度款时，须在4月10日前报3月份实名制报备登记和打卡的《建筑工人工资表》、乙方3月发放工人工资金额和4月份实名制报备登记和打卡的《建筑工人工资表》、乙方预计4月发放的工人工资金额作为附件资料给甲方项目部，该部分款额由甲方工人工资专用账户直接付至乙方实名制报备登记和打卡的《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8.1.2本工程全部工作内容施工完成，经建设行政主管部门、建设单位及监理、甲方等竣工综合验收合格并移交建设单位后，</w:t>
      </w:r>
      <w:r>
        <w:rPr>
          <w:rFonts w:hint="default" w:ascii="仿宋" w:hAnsi="仿宋" w:eastAsia="仿宋" w:cs="仿宋"/>
          <w:b w:val="0"/>
          <w:bCs w:val="0"/>
          <w:i w:val="0"/>
          <w:iCs w:val="0"/>
          <w:color w:val="auto"/>
          <w:sz w:val="28"/>
          <w:szCs w:val="28"/>
          <w:highlight w:val="yellow"/>
          <w:lang w:val="en-US" w:eastAsia="zh-CN"/>
        </w:rPr>
        <w:t>且乙方所有资料原件、复印件列清单、目录移交甲方，</w:t>
      </w:r>
      <w:r>
        <w:rPr>
          <w:rFonts w:hint="eastAsia" w:ascii="仿宋" w:hAnsi="仿宋" w:eastAsia="仿宋" w:cs="仿宋"/>
          <w:b w:val="0"/>
          <w:bCs w:val="0"/>
          <w:i w:val="0"/>
          <w:iCs w:val="0"/>
          <w:color w:val="auto"/>
          <w:sz w:val="28"/>
          <w:szCs w:val="28"/>
          <w:highlight w:val="yellow"/>
          <w:lang w:val="en-US" w:eastAsia="zh-CN"/>
        </w:rPr>
        <w:t>甲乙双方办理该组团的工程结算，双方就结算金额达成书面一致且乙方开具金额等于结算总价100%的发票给甲方后，甲方付至该组团结算总价的97％（含乙方工人工资）。若该组团非乙方原因不能进行建设行政主管部门参与的竣工综合验收，甲乙双方则在该组团全面竣工完成之日起4个月后启动该组团竣工结算工作。</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8.1.3本工程结算总价的3％作为该组团内容的质保金（含乙方工人工资），质保期满两年且乙方如实履行保修义务、责任后无息结清。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u w:val="single"/>
          <w:shd w:val="clear" w:color="auto" w:fill="auto"/>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bookmarkStart w:id="40" w:name="_Toc31665"/>
      <w:bookmarkStart w:id="41" w:name="_Toc26423"/>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w:t>
      </w:r>
      <w:r>
        <w:rPr>
          <w:rFonts w:hint="eastAsia" w:ascii="仿宋" w:hAnsi="仿宋" w:eastAsia="仿宋" w:cs="仿宋"/>
          <w:b w:val="0"/>
          <w:bCs w:val="0"/>
          <w:i w:val="0"/>
          <w:iCs w:val="0"/>
          <w:color w:val="auto"/>
          <w:sz w:val="28"/>
          <w:szCs w:val="28"/>
          <w:highlight w:val="none"/>
          <w:lang w:val="en-US" w:eastAsia="zh-CN"/>
        </w:rPr>
        <w:t>按甲方要求</w:t>
      </w:r>
      <w:r>
        <w:rPr>
          <w:rFonts w:hint="eastAsia" w:ascii="仿宋" w:hAnsi="仿宋" w:eastAsia="仿宋" w:cs="仿宋"/>
          <w:b w:val="0"/>
          <w:bCs w:val="0"/>
          <w:i w:val="0"/>
          <w:iCs w:val="0"/>
          <w:color w:val="auto"/>
          <w:sz w:val="28"/>
          <w:szCs w:val="28"/>
          <w:highlight w:val="none"/>
        </w:rPr>
        <w:t>各</w:t>
      </w:r>
      <w:r>
        <w:rPr>
          <w:rFonts w:hint="eastAsia" w:ascii="仿宋" w:hAnsi="仿宋" w:eastAsia="仿宋" w:cs="仿宋"/>
          <w:b w:val="0"/>
          <w:bCs w:val="0"/>
          <w:i w:val="0"/>
          <w:iCs w:val="0"/>
          <w:color w:val="auto"/>
          <w:sz w:val="28"/>
          <w:szCs w:val="28"/>
          <w:highlight w:val="none"/>
          <w:lang w:val="en-US" w:eastAsia="zh-CN"/>
        </w:rPr>
        <w:t>地块</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包括但不限于本合同附件要求的资料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乙方每次向甲方请款时，</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按甲方要求注明该次请款所含的每个</w:t>
      </w:r>
      <w:r>
        <w:rPr>
          <w:rFonts w:hint="eastAsia" w:ascii="仿宋" w:hAnsi="仿宋" w:eastAsia="仿宋" w:cs="仿宋"/>
          <w:color w:val="auto"/>
          <w:sz w:val="28"/>
          <w:szCs w:val="28"/>
          <w:highlight w:val="none"/>
          <w:lang w:val="en-US" w:eastAsia="zh-CN"/>
        </w:rPr>
        <w:t>组团、每个地块、每栋楼</w:t>
      </w:r>
      <w:r>
        <w:rPr>
          <w:rFonts w:hint="eastAsia" w:ascii="仿宋" w:hAnsi="仿宋" w:eastAsia="仿宋" w:cs="仿宋"/>
          <w:color w:val="auto"/>
          <w:sz w:val="28"/>
          <w:szCs w:val="28"/>
          <w:highlight w:val="none"/>
        </w:rPr>
        <w:t>具体金额，否则甲方有权不付款且不违约。</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双方对</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付款金额、结算金额产生争议，甲方有权暂缓付款</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不违约，甲方无需向乙方支付违约金或利息</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直至双方达成一致意见后方可按甲方相应流程办理付款手续</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8.6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color w:val="auto"/>
          <w:sz w:val="28"/>
          <w:szCs w:val="28"/>
          <w:highlight w:val="none"/>
          <w:lang w:val="en-US" w:eastAsia="zh-CN"/>
        </w:rPr>
        <w:t>8.8甲方每次支付乙方款项前，乙方向甲方支付所有罚款、代付款、赔偿及违约金等所有应缴纳款项，</w:t>
      </w:r>
      <w:r>
        <w:rPr>
          <w:rFonts w:hint="eastAsia" w:ascii="仿宋" w:hAnsi="仿宋" w:eastAsia="仿宋" w:cs="仿宋"/>
          <w:bCs/>
          <w:i w:val="0"/>
          <w:iCs w:val="0"/>
          <w:color w:val="auto"/>
          <w:sz w:val="28"/>
          <w:szCs w:val="28"/>
          <w:highlight w:val="none"/>
          <w:lang w:val="en-US" w:eastAsia="zh-CN"/>
        </w:rPr>
        <w:t>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8.9凡是乙方在本项目工作的人员，未在本项目实名制登记备案、打卡的人员，甲方不计发该人员在工人工资专用账号的工资，由乙方自行解决，由此所导致的一切后果和全部责任均由乙方承担，同时甲方对乙方上述违约行为按1000元/人/次进行处罚。</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w:t>
      </w:r>
      <w:r>
        <w:rPr>
          <w:rFonts w:hint="eastAsia" w:ascii="仿宋" w:hAnsi="仿宋" w:eastAsia="仿宋" w:cs="仿宋"/>
          <w:bCs/>
          <w:i w:val="0"/>
          <w:iCs w:val="0"/>
          <w:color w:val="auto"/>
          <w:sz w:val="28"/>
          <w:szCs w:val="28"/>
          <w:highlight w:val="none"/>
        </w:rPr>
        <w:t>.</w:t>
      </w:r>
      <w:r>
        <w:rPr>
          <w:rFonts w:hint="eastAsia" w:ascii="仿宋" w:hAnsi="仿宋" w:eastAsia="仿宋" w:cs="仿宋"/>
          <w:bCs/>
          <w:i w:val="0"/>
          <w:iCs w:val="0"/>
          <w:color w:val="auto"/>
          <w:sz w:val="28"/>
          <w:szCs w:val="28"/>
          <w:highlight w:val="none"/>
          <w:lang w:val="en-US" w:eastAsia="zh-CN"/>
        </w:rPr>
        <w:t>10凡是乙方申报了乙方不在本项目工作人员的工人工资，属于乙方违约，由此所导致的一切后果和全部责任均由乙方承担，同时甲方对乙方上述违约行为按1000元/人/次进行处罚。</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kern w:val="2"/>
          <w:sz w:val="28"/>
          <w:szCs w:val="28"/>
          <w:highlight w:val="none"/>
          <w:shd w:val="clear"/>
          <w:lang w:val="en-US" w:eastAsia="zh-CN" w:bidi="ar"/>
        </w:rPr>
      </w:pPr>
      <w:r>
        <w:rPr>
          <w:rFonts w:hint="eastAsia" w:ascii="仿宋" w:hAnsi="仿宋" w:eastAsia="仿宋" w:cs="仿宋"/>
          <w:bCs/>
          <w:i w:val="0"/>
          <w:iCs w:val="0"/>
          <w:color w:val="auto"/>
          <w:sz w:val="28"/>
          <w:szCs w:val="28"/>
          <w:highlight w:val="none"/>
          <w:lang w:val="en-US" w:eastAsia="zh-CN"/>
        </w:rPr>
        <w:t>8.11</w:t>
      </w:r>
      <w:r>
        <w:rPr>
          <w:rFonts w:hint="eastAsia" w:ascii="仿宋" w:hAnsi="仿宋" w:eastAsia="仿宋" w:cs="仿宋"/>
          <w:color w:val="auto"/>
          <w:kern w:val="2"/>
          <w:sz w:val="28"/>
          <w:szCs w:val="28"/>
          <w:highlight w:val="none"/>
          <w:shd w:val="clear"/>
          <w:lang w:val="en-US" w:eastAsia="zh-CN" w:bidi="ar"/>
        </w:rPr>
        <w:t>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lang w:val="en-US" w:eastAsia="zh-CN"/>
        </w:rPr>
      </w:pPr>
      <w:bookmarkStart w:id="42" w:name="_Toc18609"/>
      <w:r>
        <w:rPr>
          <w:rFonts w:hint="eastAsia" w:ascii="仿宋" w:hAnsi="仿宋" w:eastAsia="仿宋" w:cs="仿宋"/>
          <w:b/>
          <w:bCs/>
          <w:color w:val="auto"/>
          <w:sz w:val="28"/>
          <w:szCs w:val="28"/>
          <w:highlight w:val="none"/>
          <w:lang w:val="en-US" w:eastAsia="zh-CN"/>
        </w:rPr>
        <w:t>第九章、双方责任和权利</w:t>
      </w:r>
      <w:bookmarkEnd w:id="42"/>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9.1甲方责任和权利</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9.1.1提供给乙方施工图纸 </w:t>
      </w:r>
      <w:r>
        <w:rPr>
          <w:rFonts w:hint="eastAsia" w:ascii="仿宋" w:hAnsi="仿宋" w:eastAsia="仿宋" w:cs="仿宋"/>
          <w:color w:val="auto"/>
          <w:sz w:val="28"/>
          <w:szCs w:val="28"/>
          <w:highlight w:val="yellow"/>
          <w:u w:val="single"/>
          <w:lang w:val="en-US" w:eastAsia="zh-CN"/>
        </w:rPr>
        <w:t xml:space="preserve"> 1 </w:t>
      </w:r>
      <w:r>
        <w:rPr>
          <w:rFonts w:hint="eastAsia" w:ascii="仿宋" w:hAnsi="仿宋" w:eastAsia="仿宋" w:cs="仿宋"/>
          <w:color w:val="auto"/>
          <w:sz w:val="28"/>
          <w:szCs w:val="28"/>
          <w:highlight w:val="none"/>
          <w:lang w:val="en-US" w:eastAsia="zh-CN"/>
        </w:rPr>
        <w:t>套（含图纸变更通知、图纸会审记录等）；对本工程跟乙方技术交底及质量、安全、进度、文明施工、成本控制等管理。</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color w:val="auto"/>
          <w:sz w:val="28"/>
          <w:szCs w:val="28"/>
          <w:highlight w:val="none"/>
          <w:lang w:val="en-US" w:eastAsia="zh-CN"/>
        </w:rPr>
        <w:t>协调与建设单位、监理单位的关系。</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1.5为乙方</w:t>
      </w:r>
      <w:r>
        <w:rPr>
          <w:rFonts w:hint="eastAsia" w:ascii="仿宋" w:hAnsi="仿宋" w:eastAsia="仿宋" w:cs="仿宋"/>
          <w:i w:val="0"/>
          <w:iCs w:val="0"/>
          <w:color w:val="auto"/>
          <w:sz w:val="28"/>
          <w:szCs w:val="28"/>
          <w:highlight w:val="none"/>
          <w:lang w:val="en-US" w:eastAsia="zh-CN"/>
        </w:rPr>
        <w:t>员工办理人脸识别进场资料，</w:t>
      </w:r>
      <w:r>
        <w:rPr>
          <w:rFonts w:hint="eastAsia" w:ascii="仿宋" w:hAnsi="仿宋" w:eastAsia="仿宋" w:cs="仿宋"/>
          <w:i w:val="0"/>
          <w:iCs w:val="0"/>
          <w:color w:val="auto"/>
          <w:sz w:val="28"/>
          <w:szCs w:val="28"/>
          <w:highlight w:val="none"/>
        </w:rPr>
        <w:t>督促乙方及其工人遵章守纪、按章操作，强化现场安全防护工作。</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6</w:t>
      </w:r>
      <w:r>
        <w:rPr>
          <w:rFonts w:hint="eastAsia" w:ascii="仿宋" w:hAnsi="仿宋" w:eastAsia="仿宋" w:cs="仿宋"/>
          <w:i w:val="0"/>
          <w:iCs w:val="0"/>
          <w:color w:val="auto"/>
          <w:sz w:val="28"/>
          <w:szCs w:val="28"/>
          <w:highlight w:val="none"/>
        </w:rPr>
        <w:t>甲方有权根据</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rPr>
        <w:t>总体情况安排</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调整本工程</w:t>
      </w:r>
      <w:r>
        <w:rPr>
          <w:rFonts w:hint="eastAsia" w:ascii="仿宋" w:hAnsi="仿宋" w:eastAsia="仿宋" w:cs="仿宋"/>
          <w:i w:val="0"/>
          <w:iCs w:val="0"/>
          <w:color w:val="auto"/>
          <w:sz w:val="28"/>
          <w:szCs w:val="28"/>
          <w:highlight w:val="none"/>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甲方有权对乙方在施工中出现的不符合设计图纸、违反施工规范和安全操作规程、材料浪费等违规行为强行制止，并要求乙方在规定时间内按要求整改，同时有权根据具体情况对乙方进行扣款处理。</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8</w:t>
      </w:r>
      <w:r>
        <w:rPr>
          <w:rFonts w:hint="eastAsia" w:ascii="仿宋" w:hAnsi="仿宋" w:eastAsia="仿宋" w:cs="仿宋"/>
          <w:i w:val="0"/>
          <w:iCs w:val="0"/>
          <w:color w:val="auto"/>
          <w:sz w:val="28"/>
          <w:szCs w:val="28"/>
          <w:highlight w:val="none"/>
        </w:rPr>
        <w:t>甲方有权对乙方及其人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进行技术考核</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考核不合格的人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不能上岗</w:t>
      </w:r>
      <w:r>
        <w:rPr>
          <w:rFonts w:hint="eastAsia" w:ascii="仿宋" w:hAnsi="仿宋" w:eastAsia="仿宋" w:cs="仿宋"/>
          <w:i w:val="0"/>
          <w:iCs w:val="0"/>
          <w:color w:val="auto"/>
          <w:sz w:val="28"/>
          <w:szCs w:val="28"/>
          <w:highlight w:val="none"/>
          <w:lang w:val="en-US" w:eastAsia="zh-CN"/>
        </w:rPr>
        <w:t>且乙方按甲方要求调换合格人员接替上岗</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甲方对乙方向</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发放报酬</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w:t>
      </w:r>
      <w:r>
        <w:rPr>
          <w:rFonts w:hint="eastAsia" w:ascii="仿宋" w:hAnsi="仿宋" w:eastAsia="仿宋" w:cs="仿宋"/>
          <w:i w:val="0"/>
          <w:iCs w:val="0"/>
          <w:color w:val="auto"/>
          <w:sz w:val="28"/>
          <w:szCs w:val="28"/>
          <w:highlight w:val="none"/>
          <w:shd w:val="clear" w:color="auto" w:fill="auto"/>
        </w:rPr>
        <w:t>乙方工人的工资分配制度和实施情况，对不合理、违规的分配甲方有权制止及干预。</w:t>
      </w:r>
      <w:r>
        <w:rPr>
          <w:rFonts w:hint="eastAsia" w:ascii="仿宋" w:hAnsi="仿宋" w:eastAsia="仿宋" w:cs="仿宋"/>
          <w:i w:val="0"/>
          <w:iCs w:val="0"/>
          <w:color w:val="auto"/>
          <w:sz w:val="28"/>
          <w:szCs w:val="28"/>
          <w:highlight w:val="none"/>
          <w:shd w:val="clear" w:color="auto" w:fill="auto"/>
          <w:lang w:eastAsia="zh-CN"/>
        </w:rPr>
        <w:t>乙方需</w:t>
      </w:r>
      <w:r>
        <w:rPr>
          <w:rFonts w:hint="eastAsia" w:ascii="仿宋" w:hAnsi="仿宋" w:eastAsia="仿宋" w:cs="仿宋"/>
          <w:i w:val="0"/>
          <w:iCs w:val="0"/>
          <w:color w:val="auto"/>
          <w:sz w:val="28"/>
          <w:szCs w:val="28"/>
          <w:highlight w:val="none"/>
          <w:shd w:val="clear" w:color="auto" w:fill="auto"/>
        </w:rPr>
        <w:t>及时支付工人工资及材料款，如乙方欠款导致甲方被追索，甲方有权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应付给乙方的款项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不足以代付导致甲方需垫付费用，</w:t>
      </w:r>
      <w:r>
        <w:rPr>
          <w:rFonts w:hint="eastAsia" w:ascii="仿宋" w:hAnsi="仿宋" w:eastAsia="仿宋" w:cs="仿宋"/>
          <w:i w:val="0"/>
          <w:iCs w:val="0"/>
          <w:color w:val="auto"/>
          <w:sz w:val="28"/>
          <w:szCs w:val="28"/>
          <w:highlight w:val="none"/>
          <w:shd w:val="clear" w:color="auto" w:fill="auto"/>
          <w:lang w:eastAsia="zh-CN"/>
        </w:rPr>
        <w:t>乙方需</w:t>
      </w:r>
      <w:r>
        <w:rPr>
          <w:rFonts w:hint="eastAsia" w:ascii="仿宋" w:hAnsi="仿宋" w:eastAsia="仿宋" w:cs="仿宋"/>
          <w:i w:val="0"/>
          <w:iCs w:val="0"/>
          <w:color w:val="auto"/>
          <w:sz w:val="28"/>
          <w:szCs w:val="28"/>
          <w:highlight w:val="none"/>
          <w:shd w:val="clear" w:color="auto" w:fill="auto"/>
        </w:rPr>
        <w:t>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w:t>
      </w:r>
      <w:r>
        <w:rPr>
          <w:rFonts w:hint="eastAsia" w:ascii="仿宋" w:hAnsi="仿宋" w:eastAsia="仿宋" w:cs="仿宋"/>
          <w:b w:val="0"/>
          <w:bCs w:val="0"/>
          <w:i w:val="0"/>
          <w:iCs w:val="0"/>
          <w:color w:val="auto"/>
          <w:sz w:val="28"/>
          <w:szCs w:val="28"/>
          <w:highlight w:val="none"/>
          <w:shd w:val="clear" w:color="auto" w:fill="auto"/>
          <w:lang w:val="en-US" w:eastAsia="zh-CN"/>
        </w:rPr>
        <w:t>中国人民银行同期同类贷款基准利率的4倍为</w:t>
      </w:r>
      <w:r>
        <w:rPr>
          <w:rFonts w:hint="eastAsia" w:ascii="仿宋" w:hAnsi="仿宋" w:eastAsia="仿宋" w:cs="仿宋"/>
          <w:b w:val="0"/>
          <w:bCs w:val="0"/>
          <w:i w:val="0"/>
          <w:iCs w:val="0"/>
          <w:color w:val="auto"/>
          <w:sz w:val="28"/>
          <w:szCs w:val="28"/>
          <w:highlight w:val="none"/>
          <w:shd w:val="clear" w:color="auto" w:fill="auto"/>
        </w:rPr>
        <w:t>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0</w:t>
      </w:r>
      <w:r>
        <w:rPr>
          <w:rFonts w:hint="eastAsia" w:ascii="仿宋" w:hAnsi="仿宋" w:eastAsia="仿宋" w:cs="仿宋"/>
          <w:b w:val="0"/>
          <w:bCs w:val="0"/>
          <w:i w:val="0"/>
          <w:iCs w:val="0"/>
          <w:color w:val="auto"/>
          <w:sz w:val="28"/>
          <w:szCs w:val="28"/>
          <w:highlight w:val="none"/>
        </w:rPr>
        <w:t>对乙方违反</w:t>
      </w:r>
      <w:r>
        <w:rPr>
          <w:rFonts w:hint="eastAsia" w:ascii="仿宋" w:hAnsi="仿宋" w:eastAsia="仿宋" w:cs="仿宋"/>
          <w:b w:val="0"/>
          <w:bCs w:val="0"/>
          <w:i w:val="0"/>
          <w:iCs w:val="0"/>
          <w:color w:val="auto"/>
          <w:sz w:val="28"/>
          <w:szCs w:val="28"/>
          <w:highlight w:val="none"/>
          <w:lang w:val="en-US" w:eastAsia="zh-CN"/>
        </w:rPr>
        <w:t>合同约定、行业标准、国家或地方政策</w:t>
      </w:r>
      <w:r>
        <w:rPr>
          <w:rFonts w:hint="eastAsia" w:ascii="仿宋" w:hAnsi="仿宋" w:eastAsia="仿宋" w:cs="仿宋"/>
          <w:b w:val="0"/>
          <w:bCs w:val="0"/>
          <w:i w:val="0"/>
          <w:iCs w:val="0"/>
          <w:color w:val="auto"/>
          <w:sz w:val="28"/>
          <w:szCs w:val="28"/>
          <w:highlight w:val="none"/>
        </w:rPr>
        <w:t>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w:t>
      </w:r>
      <w:r>
        <w:rPr>
          <w:rFonts w:hint="eastAsia" w:ascii="仿宋" w:hAnsi="仿宋" w:eastAsia="仿宋" w:cs="仿宋"/>
          <w:b w:val="0"/>
          <w:bCs w:val="0"/>
          <w:i w:val="0"/>
          <w:iCs w:val="0"/>
          <w:color w:val="auto"/>
          <w:sz w:val="28"/>
          <w:szCs w:val="28"/>
          <w:highlight w:val="none"/>
          <w:lang w:val="en-US" w:eastAsia="zh-CN"/>
        </w:rPr>
        <w:t>且不付款</w:t>
      </w:r>
      <w:r>
        <w:rPr>
          <w:rFonts w:hint="eastAsia" w:ascii="仿宋" w:hAnsi="仿宋" w:eastAsia="仿宋" w:cs="仿宋"/>
          <w:b w:val="0"/>
          <w:bCs w:val="0"/>
          <w:i w:val="0"/>
          <w:iCs w:val="0"/>
          <w:color w:val="auto"/>
          <w:sz w:val="28"/>
          <w:szCs w:val="28"/>
          <w:highlight w:val="none"/>
        </w:rPr>
        <w:t>，同时乙方赔偿甲方的损失（包括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shd w:val="clear" w:color="auto" w:fill="auto"/>
        </w:rPr>
        <w:t>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对乙方不按合同约定时间向甲方申报其工人工资资料等行为，甲方有权对乙方收取违约金，每逾期一天的违约金不少于伍佰元/人（按乙方在本工程施工工人人数计）。</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1.14</w:t>
      </w:r>
      <w:r>
        <w:rPr>
          <w:rFonts w:hint="eastAsia" w:ascii="仿宋" w:hAnsi="仿宋" w:eastAsia="仿宋" w:cs="仿宋"/>
          <w:b w:val="0"/>
          <w:bCs w:val="0"/>
          <w:i w:val="0"/>
          <w:iCs w:val="0"/>
          <w:color w:val="auto"/>
          <w:sz w:val="28"/>
          <w:szCs w:val="28"/>
          <w:highlight w:val="none"/>
          <w:shd w:val="clear" w:color="auto" w:fill="auto"/>
          <w:lang w:val="en-US" w:eastAsia="zh-CN"/>
        </w:rPr>
        <w:t>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9.1.15</w:t>
      </w:r>
      <w:r>
        <w:rPr>
          <w:rFonts w:hint="eastAsia" w:ascii="仿宋" w:hAnsi="仿宋" w:eastAsia="仿宋" w:cs="仿宋"/>
          <w:color w:val="auto"/>
          <w:sz w:val="28"/>
          <w:szCs w:val="28"/>
          <w:highlight w:val="none"/>
          <w:lang w:val="en-US" w:eastAsia="zh-CN"/>
        </w:rPr>
        <w:t>工程若有变更，甲方必须以书面形式通知乙方，若因工程变更导致增加工程量，甲方需给予乙方合理的备料期（具体时间双方协商）并办理签证确认。</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9.2、乙方责任和权利</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9.2.1按设计图纸和施工规范施工，在每一道分项工序开始时，乙方先做出样板部位报甲方项目部确认后方可进入一下步施工，保证施工成品质量满足合同要求。因乙方原因导致的质量事故，由乙方赔偿甲方损失。</w:t>
      </w:r>
    </w:p>
    <w:p>
      <w:pPr>
        <w:keepNext w:val="0"/>
        <w:keepLines w:val="0"/>
        <w:pageBreakBefore w:val="0"/>
        <w:widowControl w:val="0"/>
        <w:shd w:val="clear"/>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负责本合同及图纸范围内的工作内容，须按时完成阶段性施工任务，保证符合甲方的工程工期要求，因乙方原因导致的工期延误及甲方因此遭受的损失均由乙方赔偿甲方；乙方遵守甲方管理制度，服从甲方管理。</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2.6</w:t>
      </w:r>
      <w:r>
        <w:rPr>
          <w:rFonts w:hint="eastAsia" w:ascii="仿宋" w:hAnsi="仿宋" w:eastAsia="仿宋" w:cs="仿宋"/>
          <w:b w:val="0"/>
          <w:bCs w:val="0"/>
          <w:i w:val="0"/>
          <w:iCs w:val="0"/>
          <w:color w:val="auto"/>
          <w:sz w:val="28"/>
          <w:szCs w:val="28"/>
          <w:highlight w:val="none"/>
          <w:lang w:val="en-US" w:eastAsia="zh-CN"/>
        </w:rPr>
        <w:t>乙方需严格遵守《建设工程安全生产管理条例》及有关文件安全管理规定，组织安排工人施工， 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2.7</w:t>
      </w:r>
      <w:r>
        <w:rPr>
          <w:rFonts w:hint="eastAsia" w:ascii="仿宋" w:hAnsi="仿宋" w:eastAsia="仿宋" w:cs="仿宋"/>
          <w:i w:val="0"/>
          <w:iCs w:val="0"/>
          <w:color w:val="auto"/>
          <w:sz w:val="28"/>
          <w:szCs w:val="28"/>
          <w:highlight w:val="none"/>
          <w:lang w:val="en-US" w:eastAsia="zh-CN"/>
        </w:rPr>
        <w:t>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9.2.8在甲方的监督下办理工人工资发放专户，由银行代发乙方工人工资。</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9.2.10乙方须如实主动申报及发放工人工资，甲方有权核对，如发现乙方弄虚作假，甲方暂停支付乙方工程款。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keepNext w:val="0"/>
        <w:keepLines w:val="0"/>
        <w:pageBreakBefore w:val="0"/>
        <w:widowControl w:val="0"/>
        <w:kinsoku/>
        <w:wordWrap/>
        <w:overflowPunct/>
        <w:topLinePunct w:val="0"/>
        <w:autoSpaceDE/>
        <w:autoSpaceDN/>
        <w:bidi w:val="0"/>
        <w:adjustRightInd/>
        <w:snapToGrid/>
        <w:spacing w:line="480" w:lineRule="exact"/>
        <w:ind w:left="-210" w:leftChars="-100" w:right="0" w:rightChars="0"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合同履行过程中，如乙方中途自行退场，甲方不支付任何款项，因此造成甲方损失的由乙方赔偿</w:t>
      </w:r>
      <w:r>
        <w:rPr>
          <w:rFonts w:hint="eastAsia" w:ascii="仿宋" w:hAnsi="仿宋" w:eastAsia="仿宋" w:cs="仿宋"/>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3乙方须</w:t>
      </w:r>
      <w:r>
        <w:rPr>
          <w:rFonts w:hint="eastAsia" w:ascii="仿宋" w:hAnsi="仿宋" w:eastAsia="仿宋" w:cs="仿宋"/>
          <w:b w:val="0"/>
          <w:bCs w:val="0"/>
          <w:i w:val="0"/>
          <w:iCs w:val="0"/>
          <w:color w:val="auto"/>
          <w:sz w:val="28"/>
          <w:szCs w:val="28"/>
          <w:highlight w:val="none"/>
        </w:rPr>
        <w:t>合理使用材料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在保证质量的情况下，按</w:t>
      </w:r>
      <w:r>
        <w:rPr>
          <w:rFonts w:hint="eastAsia" w:ascii="仿宋" w:hAnsi="仿宋" w:eastAsia="仿宋" w:cs="仿宋"/>
          <w:b w:val="0"/>
          <w:bCs w:val="0"/>
          <w:i w:val="0"/>
          <w:iCs w:val="0"/>
          <w:color w:val="auto"/>
          <w:sz w:val="28"/>
          <w:szCs w:val="28"/>
          <w:highlight w:val="none"/>
          <w:lang w:val="en-US" w:eastAsia="zh-CN"/>
        </w:rPr>
        <w:t>合同约定及相应规范</w:t>
      </w:r>
      <w:r>
        <w:rPr>
          <w:rFonts w:hint="eastAsia" w:ascii="仿宋" w:hAnsi="仿宋" w:eastAsia="仿宋" w:cs="仿宋"/>
          <w:b w:val="0"/>
          <w:bCs w:val="0"/>
          <w:i w:val="0"/>
          <w:iCs w:val="0"/>
          <w:color w:val="auto"/>
          <w:sz w:val="28"/>
          <w:szCs w:val="28"/>
          <w:highlight w:val="none"/>
        </w:rPr>
        <w:t>控制使用。</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4乙方</w:t>
      </w:r>
      <w:r>
        <w:rPr>
          <w:rFonts w:hint="eastAsia" w:ascii="仿宋" w:hAnsi="仿宋" w:eastAsia="仿宋" w:cs="仿宋"/>
          <w:b w:val="0"/>
          <w:bCs w:val="0"/>
          <w:i w:val="0"/>
          <w:iCs w:val="0"/>
          <w:color w:val="auto"/>
          <w:sz w:val="28"/>
          <w:szCs w:val="28"/>
          <w:highlight w:val="none"/>
        </w:rPr>
        <w:t>施工中</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与其他劳务队积极配合</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保护所有成品。</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kern w:val="0"/>
          <w:sz w:val="28"/>
          <w:szCs w:val="28"/>
          <w:highlight w:val="none"/>
        </w:rPr>
        <w:t>乙方每批进场材料必须经甲方现场管理人员（或施工员）确认是否符合</w:t>
      </w:r>
      <w:r>
        <w:rPr>
          <w:rFonts w:hint="eastAsia" w:ascii="仿宋" w:hAnsi="仿宋" w:eastAsia="仿宋" w:cs="仿宋"/>
          <w:b w:val="0"/>
          <w:bCs w:val="0"/>
          <w:i w:val="0"/>
          <w:iCs w:val="0"/>
          <w:color w:val="auto"/>
          <w:kern w:val="0"/>
          <w:sz w:val="28"/>
          <w:szCs w:val="28"/>
          <w:highlight w:val="none"/>
          <w:lang w:val="en-US" w:eastAsia="zh-CN"/>
        </w:rPr>
        <w:t>合同要求及</w:t>
      </w:r>
      <w:r>
        <w:rPr>
          <w:rFonts w:hint="eastAsia" w:ascii="仿宋" w:hAnsi="仿宋" w:eastAsia="仿宋" w:cs="仿宋"/>
          <w:b w:val="0"/>
          <w:bCs w:val="0"/>
          <w:i w:val="0"/>
          <w:iCs w:val="0"/>
          <w:color w:val="auto"/>
          <w:kern w:val="0"/>
          <w:sz w:val="28"/>
          <w:szCs w:val="28"/>
          <w:highlight w:val="none"/>
        </w:rPr>
        <w:t>工程所需，如不符合，一律不准进场</w:t>
      </w:r>
      <w:r>
        <w:rPr>
          <w:rFonts w:hint="eastAsia" w:ascii="仿宋" w:hAnsi="仿宋" w:eastAsia="仿宋" w:cs="仿宋"/>
          <w:b w:val="0"/>
          <w:bCs w:val="0"/>
          <w:i w:val="0"/>
          <w:iCs w:val="0"/>
          <w:color w:val="auto"/>
          <w:kern w:val="0"/>
          <w:sz w:val="28"/>
          <w:szCs w:val="28"/>
          <w:highlight w:val="none"/>
          <w:lang w:val="en-US" w:eastAsia="zh-CN"/>
        </w:rPr>
        <w:t>并按甲方要求更换且不得因此延长工期</w:t>
      </w:r>
      <w:r>
        <w:rPr>
          <w:rFonts w:hint="eastAsia" w:ascii="仿宋" w:hAnsi="仿宋" w:eastAsia="仿宋" w:cs="仿宋"/>
          <w:b w:val="0"/>
          <w:bCs w:val="0"/>
          <w:i w:val="0"/>
          <w:iCs w:val="0"/>
          <w:color w:val="auto"/>
          <w:kern w:val="0"/>
          <w:sz w:val="28"/>
          <w:szCs w:val="28"/>
          <w:highlight w:val="none"/>
        </w:rPr>
        <w:t>，</w:t>
      </w:r>
      <w:r>
        <w:rPr>
          <w:rFonts w:hint="eastAsia" w:ascii="仿宋" w:hAnsi="仿宋" w:eastAsia="仿宋" w:cs="仿宋"/>
          <w:b w:val="0"/>
          <w:bCs w:val="0"/>
          <w:i w:val="0"/>
          <w:iCs w:val="0"/>
          <w:color w:val="auto"/>
          <w:kern w:val="0"/>
          <w:sz w:val="28"/>
          <w:szCs w:val="28"/>
          <w:highlight w:val="none"/>
          <w:lang w:val="en-US" w:eastAsia="zh-CN"/>
        </w:rPr>
        <w:t>同时乙方每次向甲方承担违约金壹万元</w:t>
      </w:r>
      <w:r>
        <w:rPr>
          <w:rFonts w:hint="eastAsia" w:ascii="仿宋" w:hAnsi="仿宋" w:eastAsia="仿宋" w:cs="仿宋"/>
          <w:b w:val="0"/>
          <w:bCs w:val="0"/>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adjustRightInd/>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乙方确保本工程的工程质量和工程进度一次性满足合同要求，否则造成的一切损失由乙方承担</w:t>
      </w:r>
      <w:r>
        <w:rPr>
          <w:rFonts w:hint="eastAsia" w:ascii="仿宋" w:hAnsi="仿宋" w:eastAsia="仿宋" w:cs="仿宋"/>
          <w:b w:val="0"/>
          <w:bCs w:val="0"/>
          <w:i w:val="0"/>
          <w:iCs w:val="0"/>
          <w:color w:val="auto"/>
          <w:sz w:val="28"/>
          <w:szCs w:val="28"/>
          <w:highlight w:val="none"/>
          <w:lang w:val="en-US" w:eastAsia="zh-CN"/>
        </w:rPr>
        <w:t>且每次向甲方承担违约金</w:t>
      </w:r>
      <w:r>
        <w:rPr>
          <w:rFonts w:hint="eastAsia" w:ascii="仿宋" w:hAnsi="仿宋" w:eastAsia="仿宋" w:cs="仿宋"/>
          <w:b w:val="0"/>
          <w:bCs w:val="0"/>
          <w:i w:val="0"/>
          <w:iCs w:val="0"/>
          <w:color w:val="auto"/>
          <w:kern w:val="0"/>
          <w:sz w:val="28"/>
          <w:szCs w:val="28"/>
          <w:highlight w:val="none"/>
          <w:lang w:val="en-US" w:eastAsia="zh-CN"/>
        </w:rPr>
        <w:t>壹</w:t>
      </w:r>
      <w:r>
        <w:rPr>
          <w:rFonts w:hint="eastAsia" w:ascii="仿宋" w:hAnsi="仿宋" w:eastAsia="仿宋" w:cs="仿宋"/>
          <w:b w:val="0"/>
          <w:bCs w:val="0"/>
          <w:i w:val="0"/>
          <w:iCs w:val="0"/>
          <w:color w:val="auto"/>
          <w:sz w:val="28"/>
          <w:szCs w:val="28"/>
          <w:highlight w:val="none"/>
          <w:lang w:val="en-US" w:eastAsia="zh-CN"/>
        </w:rPr>
        <w:t>万元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kinsoku/>
        <w:wordWrap/>
        <w:overflowPunct/>
        <w:topLinePunct w:val="0"/>
        <w:autoSpaceDE/>
        <w:autoSpaceDN/>
        <w:bidi w:val="0"/>
        <w:adjustRightInd/>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乙方已充分了解工程现场实际情况，确定</w:t>
      </w:r>
      <w:r>
        <w:rPr>
          <w:rFonts w:hint="eastAsia" w:ascii="仿宋" w:hAnsi="仿宋" w:eastAsia="仿宋" w:cs="仿宋"/>
          <w:b w:val="0"/>
          <w:bCs w:val="0"/>
          <w:i w:val="0"/>
          <w:iCs w:val="0"/>
          <w:color w:val="auto"/>
          <w:sz w:val="28"/>
          <w:szCs w:val="28"/>
          <w:highlight w:val="none"/>
          <w:lang w:val="en-US" w:eastAsia="zh-CN"/>
        </w:rPr>
        <w:t>第六章约定的</w:t>
      </w:r>
      <w:r>
        <w:rPr>
          <w:rFonts w:hint="eastAsia" w:ascii="仿宋" w:hAnsi="仿宋" w:eastAsia="仿宋" w:cs="仿宋"/>
          <w:b w:val="0"/>
          <w:bCs w:val="0"/>
          <w:i w:val="0"/>
          <w:iCs w:val="0"/>
          <w:color w:val="auto"/>
          <w:sz w:val="28"/>
          <w:szCs w:val="28"/>
          <w:highlight w:val="none"/>
        </w:rPr>
        <w:t>合同单价</w:t>
      </w:r>
      <w:r>
        <w:rPr>
          <w:rFonts w:hint="eastAsia" w:ascii="仿宋" w:hAnsi="仿宋" w:eastAsia="仿宋" w:cs="仿宋"/>
          <w:b w:val="0"/>
          <w:bCs w:val="0"/>
          <w:i w:val="0"/>
          <w:iCs w:val="0"/>
          <w:color w:val="auto"/>
          <w:sz w:val="28"/>
          <w:szCs w:val="28"/>
          <w:highlight w:val="none"/>
          <w:lang w:val="en-US" w:eastAsia="zh-CN"/>
        </w:rPr>
        <w:t>/总价</w:t>
      </w:r>
      <w:r>
        <w:rPr>
          <w:rFonts w:hint="eastAsia" w:ascii="仿宋" w:hAnsi="仿宋" w:eastAsia="仿宋" w:cs="仿宋"/>
          <w:b w:val="0"/>
          <w:bCs w:val="0"/>
          <w:i w:val="0"/>
          <w:iCs w:val="0"/>
          <w:color w:val="auto"/>
          <w:sz w:val="28"/>
          <w:szCs w:val="28"/>
          <w:highlight w:val="none"/>
        </w:rPr>
        <w:t>已包含处理现场各种因素导致的多次进退场、怠工、误工等不能正常开工情形的费用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甲方无需另行计费给乙方。</w:t>
      </w:r>
    </w:p>
    <w:p>
      <w:pPr>
        <w:keepNext w:val="0"/>
        <w:keepLines w:val="0"/>
        <w:pageBreakBefore w:val="0"/>
        <w:widowControl/>
        <w:kinsoku/>
        <w:wordWrap/>
        <w:overflowPunct/>
        <w:topLinePunct w:val="0"/>
        <w:autoSpaceDE/>
        <w:autoSpaceDN/>
        <w:bidi w:val="0"/>
        <w:adjustRightInd/>
        <w:snapToGrid w:val="0"/>
        <w:spacing w:line="480" w:lineRule="exact"/>
        <w:ind w:left="-210" w:leftChars="-100" w:right="0" w:rightChars="0" w:firstLine="428" w:firstLineChars="153"/>
        <w:jc w:val="left"/>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21</w:t>
      </w:r>
      <w:r>
        <w:rPr>
          <w:rFonts w:hint="eastAsia" w:ascii="仿宋" w:hAnsi="仿宋" w:eastAsia="仿宋" w:cs="仿宋"/>
          <w:b w:val="0"/>
          <w:bCs w:val="0"/>
          <w:i w:val="0"/>
          <w:iCs w:val="0"/>
          <w:color w:val="auto"/>
          <w:sz w:val="28"/>
          <w:szCs w:val="28"/>
          <w:highlight w:val="none"/>
        </w:rPr>
        <w:t>乙方人员进场时须提供本工程所在地三甲医院出具的体检健康证明，否则甲方有权将无证人员驱逐出施工现场，且乙方须向甲方缴纳违约金每人每次200元。</w:t>
      </w:r>
      <w:r>
        <w:rPr>
          <w:rFonts w:hint="eastAsia" w:ascii="仿宋" w:hAnsi="仿宋" w:eastAsia="仿宋" w:cs="仿宋"/>
          <w:b w:val="0"/>
          <w:bCs w:val="0"/>
          <w:i w:val="0"/>
          <w:iCs w:val="0"/>
          <w:color w:val="auto"/>
          <w:sz w:val="28"/>
          <w:szCs w:val="28"/>
          <w:highlight w:val="none"/>
          <w:lang w:val="en-US" w:eastAsia="zh-CN"/>
        </w:rPr>
        <w:t>无论</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是否</w:t>
      </w:r>
      <w:r>
        <w:rPr>
          <w:rFonts w:hint="eastAsia" w:ascii="仿宋" w:hAnsi="仿宋" w:eastAsia="仿宋" w:cs="仿宋"/>
          <w:b w:val="0"/>
          <w:bCs w:val="0"/>
          <w:i w:val="0"/>
          <w:iCs w:val="0"/>
          <w:color w:val="auto"/>
          <w:sz w:val="28"/>
          <w:szCs w:val="28"/>
          <w:highlight w:val="none"/>
        </w:rPr>
        <w:t>提供，</w:t>
      </w:r>
      <w:r>
        <w:rPr>
          <w:rFonts w:hint="eastAsia" w:ascii="仿宋" w:hAnsi="仿宋" w:eastAsia="仿宋" w:cs="仿宋"/>
          <w:b w:val="0"/>
          <w:bCs w:val="0"/>
          <w:i w:val="0"/>
          <w:iCs w:val="0"/>
          <w:color w:val="auto"/>
          <w:sz w:val="28"/>
          <w:szCs w:val="28"/>
          <w:highlight w:val="none"/>
          <w:lang w:val="en-US" w:eastAsia="zh-CN"/>
        </w:rPr>
        <w:t>均</w:t>
      </w:r>
      <w:r>
        <w:rPr>
          <w:rFonts w:hint="eastAsia" w:ascii="仿宋" w:hAnsi="仿宋" w:eastAsia="仿宋" w:cs="仿宋"/>
          <w:b w:val="0"/>
          <w:bCs w:val="0"/>
          <w:i w:val="0"/>
          <w:iCs w:val="0"/>
          <w:color w:val="auto"/>
          <w:sz w:val="28"/>
          <w:szCs w:val="28"/>
          <w:highlight w:val="none"/>
        </w:rPr>
        <w:t>须保证乙方人员身体健康，无妨碍从事工作的疾病和生理缺陷，符合进场及本工程工作要求。因乙方人员自身疾病或生理缺陷等原因导致的伤亡均由乙方承担全责，</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不追究甲方责任及要求甲方承担任何费用。</w:t>
      </w:r>
    </w:p>
    <w:p>
      <w:pPr>
        <w:keepNext w:val="0"/>
        <w:keepLines w:val="0"/>
        <w:pageBreakBefore w:val="0"/>
        <w:widowControl/>
        <w:kinsoku/>
        <w:wordWrap/>
        <w:overflowPunct/>
        <w:topLinePunct w:val="0"/>
        <w:autoSpaceDE/>
        <w:autoSpaceDN/>
        <w:bidi w:val="0"/>
        <w:adjustRightInd/>
        <w:spacing w:line="480" w:lineRule="exact"/>
        <w:ind w:left="-210" w:leftChars="-100" w:right="0" w:rightChars="0" w:firstLine="428" w:firstLineChars="153"/>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22</w:t>
      </w:r>
      <w:r>
        <w:rPr>
          <w:rFonts w:hint="eastAsia" w:ascii="仿宋" w:hAnsi="仿宋" w:eastAsia="仿宋" w:cs="仿宋"/>
          <w:b w:val="0"/>
          <w:bCs w:val="0"/>
          <w:i w:val="0"/>
          <w:iCs w:val="0"/>
          <w:color w:val="auto"/>
          <w:sz w:val="28"/>
          <w:szCs w:val="28"/>
          <w:highlight w:val="none"/>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9.2.23</w:t>
      </w:r>
      <w:r>
        <w:rPr>
          <w:rFonts w:hint="eastAsia" w:ascii="仿宋" w:hAnsi="仿宋" w:eastAsia="仿宋" w:cs="仿宋"/>
          <w:i w:val="0"/>
          <w:iCs w:val="0"/>
          <w:color w:val="auto"/>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9.2.24乙方原因导致的一切安全事故，属乙方责任，所有损失及费用由乙方承担。</w:t>
      </w:r>
    </w:p>
    <w:p>
      <w:pPr>
        <w:keepNext w:val="0"/>
        <w:keepLines w:val="0"/>
        <w:pageBreakBefore w:val="0"/>
        <w:numPr>
          <w:ilvl w:val="0"/>
          <w:numId w:val="0"/>
        </w:numPr>
        <w:kinsoku/>
        <w:wordWrap/>
        <w:overflowPunct/>
        <w:topLinePunct w:val="0"/>
        <w:autoSpaceDE/>
        <w:autoSpaceDN/>
        <w:bidi w:val="0"/>
        <w:adjustRightInd/>
        <w:snapToGrid/>
        <w:spacing w:line="480" w:lineRule="exact"/>
        <w:ind w:left="-210" w:leftChars="-100" w:right="0" w:rightChars="0" w:firstLine="428" w:firstLineChars="153"/>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9.2.25</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9.2.26乙方人员（包括乙方人员的家属、朋友等）在本项目地点发生的所有安全事故均与甲方无关，甲方不承担任何责任和费用，一切责任和费用由乙方承担。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lang w:val="en-US" w:eastAsia="zh-CN"/>
        </w:rPr>
        <w:t>9.2.27</w:t>
      </w:r>
      <w:r>
        <w:rPr>
          <w:rFonts w:hint="eastAsia" w:ascii="仿宋" w:hAnsi="仿宋" w:eastAsia="仿宋" w:cs="仿宋"/>
          <w:b w:val="0"/>
          <w:bCs w:val="0"/>
          <w:i w:val="0"/>
          <w:iCs w:val="0"/>
          <w:color w:val="auto"/>
          <w:sz w:val="28"/>
          <w:szCs w:val="28"/>
          <w:highlight w:val="none"/>
          <w:u w:val="none"/>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9.2.28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第十章、安全生产、文明施工要求</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10.1甲方应对乙方进场的施工人员进行安全教育。</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10.2甲方不得违反《建设工程安全生产管理条例》（有更新版本则按最新版本执行）的规定要求乙方违章施工。因甲方指挥失误导致的安全事故由甲方承担相应责任和费用。</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10.3</w:t>
      </w:r>
      <w:r>
        <w:rPr>
          <w:rFonts w:hint="eastAsia" w:ascii="仿宋" w:hAnsi="仿宋" w:eastAsia="仿宋" w:cs="仿宋"/>
          <w:i w:val="0"/>
          <w:iCs w:val="0"/>
          <w:color w:val="auto"/>
          <w:sz w:val="28"/>
          <w:szCs w:val="28"/>
          <w:highlight w:val="none"/>
          <w:shd w:val="clear" w:color="auto" w:fill="auto"/>
        </w:rPr>
        <w:t>乙方须严格遵守《建筑施工安全检查标准》（JGJ59-2011标准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有更新版本则按最新版本执行）</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《建设工程安全生产管理条例》（有更新版本则按最新版本执行）等地方政府相关法律法规文件及甲方针对本工程的安全生产、文明施工管理制度的规定，组织安排工人施工，消除安全隐患</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10.</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10.</w:t>
      </w: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color w:val="auto"/>
          <w:sz w:val="28"/>
          <w:szCs w:val="28"/>
          <w:highlight w:val="none"/>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lang w:eastAsia="zh-CN"/>
        </w:rPr>
      </w:pPr>
      <w:r>
        <w:rPr>
          <w:rFonts w:hint="eastAsia" w:ascii="仿宋" w:hAnsi="仿宋" w:eastAsia="仿宋" w:cs="仿宋"/>
          <w:color w:val="auto"/>
          <w:sz w:val="28"/>
          <w:szCs w:val="28"/>
          <w:highlight w:val="none"/>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第十一章、甲供材料设备</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11.</w:t>
      </w:r>
      <w:r>
        <w:rPr>
          <w:rFonts w:hint="eastAsia" w:ascii="仿宋" w:hAnsi="仿宋" w:eastAsia="仿宋" w:cs="仿宋"/>
          <w:i w:val="0"/>
          <w:iCs w:val="0"/>
          <w:color w:val="auto"/>
          <w:sz w:val="28"/>
          <w:szCs w:val="28"/>
          <w:highlight w:val="none"/>
        </w:rPr>
        <w:t>1乙方在施工现场使用各种资源都必须按</w:t>
      </w:r>
      <w:r>
        <w:rPr>
          <w:rFonts w:hint="eastAsia" w:ascii="仿宋" w:hAnsi="仿宋" w:eastAsia="仿宋" w:cs="仿宋"/>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rPr>
        <w:t>规定办理租用、借用、领用手续。</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eastAsia="zh-CN"/>
        </w:rPr>
        <w:t>11.</w:t>
      </w:r>
      <w:r>
        <w:rPr>
          <w:rFonts w:hint="eastAsia" w:ascii="仿宋" w:hAnsi="仿宋" w:eastAsia="仿宋" w:cs="仿宋"/>
          <w:i w:val="0"/>
          <w:iCs w:val="0"/>
          <w:color w:val="auto"/>
          <w:sz w:val="28"/>
          <w:szCs w:val="28"/>
          <w:highlight w:val="none"/>
        </w:rPr>
        <w:t>2乙方</w:t>
      </w:r>
      <w:r>
        <w:rPr>
          <w:rFonts w:hint="eastAsia" w:ascii="仿宋" w:hAnsi="仿宋" w:eastAsia="仿宋" w:cs="仿宋"/>
          <w:i w:val="0"/>
          <w:iCs w:val="0"/>
          <w:color w:val="auto"/>
          <w:sz w:val="28"/>
          <w:szCs w:val="28"/>
          <w:highlight w:val="none"/>
          <w:lang w:val="en-US" w:eastAsia="zh-CN"/>
        </w:rPr>
        <w:t>对</w:t>
      </w:r>
      <w:r>
        <w:rPr>
          <w:rFonts w:hint="eastAsia" w:ascii="仿宋" w:hAnsi="仿宋" w:eastAsia="仿宋" w:cs="仿宋"/>
          <w:i w:val="0"/>
          <w:iCs w:val="0"/>
          <w:color w:val="auto"/>
          <w:sz w:val="28"/>
          <w:szCs w:val="28"/>
          <w:highlight w:val="none"/>
        </w:rPr>
        <w:t>周转材料、建筑材料和施工机具</w:t>
      </w:r>
      <w:r>
        <w:rPr>
          <w:rFonts w:hint="eastAsia" w:ascii="仿宋" w:hAnsi="仿宋" w:eastAsia="仿宋" w:cs="仿宋"/>
          <w:i w:val="0"/>
          <w:iCs w:val="0"/>
          <w:color w:val="auto"/>
          <w:sz w:val="28"/>
          <w:szCs w:val="28"/>
          <w:highlight w:val="none"/>
          <w:lang w:val="en-US" w:eastAsia="zh-CN"/>
        </w:rPr>
        <w:t>应</w:t>
      </w:r>
      <w:r>
        <w:rPr>
          <w:rFonts w:hint="eastAsia" w:ascii="仿宋" w:hAnsi="仿宋" w:eastAsia="仿宋" w:cs="仿宋"/>
          <w:i w:val="0"/>
          <w:iCs w:val="0"/>
          <w:color w:val="auto"/>
          <w:sz w:val="28"/>
          <w:szCs w:val="28"/>
          <w:highlight w:val="none"/>
        </w:rPr>
        <w:t>做到限额合理使用、工完场清，对机具</w:t>
      </w:r>
      <w:r>
        <w:rPr>
          <w:rFonts w:hint="eastAsia" w:ascii="仿宋" w:hAnsi="仿宋" w:eastAsia="仿宋" w:cs="仿宋"/>
          <w:i w:val="0"/>
          <w:iCs w:val="0"/>
          <w:color w:val="auto"/>
          <w:sz w:val="28"/>
          <w:szCs w:val="28"/>
          <w:highlight w:val="none"/>
          <w:lang w:val="en-US" w:eastAsia="zh-CN"/>
        </w:rPr>
        <w:t>负责</w:t>
      </w:r>
      <w:r>
        <w:rPr>
          <w:rFonts w:hint="eastAsia" w:ascii="仿宋" w:hAnsi="仿宋" w:eastAsia="仿宋" w:cs="仿宋"/>
          <w:i w:val="0"/>
          <w:iCs w:val="0"/>
          <w:color w:val="auto"/>
          <w:sz w:val="28"/>
          <w:szCs w:val="28"/>
          <w:highlight w:val="none"/>
        </w:rPr>
        <w:t>正常保养维护。</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eastAsia="zh-CN"/>
        </w:rPr>
        <w:t>11.</w:t>
      </w:r>
      <w:r>
        <w:rPr>
          <w:rFonts w:hint="eastAsia" w:ascii="仿宋" w:hAnsi="仿宋" w:eastAsia="仿宋" w:cs="仿宋"/>
          <w:i w:val="0"/>
          <w:iCs w:val="0"/>
          <w:color w:val="auto"/>
          <w:sz w:val="28"/>
          <w:szCs w:val="28"/>
          <w:highlight w:val="none"/>
        </w:rPr>
        <w:t>3</w:t>
      </w:r>
      <w:r>
        <w:rPr>
          <w:rFonts w:hint="eastAsia" w:ascii="仿宋" w:hAnsi="仿宋" w:eastAsia="仿宋" w:cs="仿宋"/>
          <w:i w:val="0"/>
          <w:iCs w:val="0"/>
          <w:color w:val="auto"/>
          <w:sz w:val="28"/>
          <w:szCs w:val="28"/>
          <w:highlight w:val="none"/>
          <w:lang w:val="en-US" w:eastAsia="zh-CN"/>
        </w:rPr>
        <w:t>甲供材</w:t>
      </w:r>
      <w:r>
        <w:rPr>
          <w:rFonts w:hint="eastAsia" w:ascii="仿宋" w:hAnsi="仿宋" w:eastAsia="仿宋" w:cs="仿宋"/>
          <w:i w:val="0"/>
          <w:iCs w:val="0"/>
          <w:color w:val="auto"/>
          <w:sz w:val="28"/>
          <w:szCs w:val="28"/>
          <w:highlight w:val="none"/>
        </w:rPr>
        <w:t>损耗率：</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11.3.1乙方使用的甲供材料以甲方出入库单为准，乙方参加验收和签收与出库，甲供材</w:t>
      </w:r>
      <w:r>
        <w:rPr>
          <w:rFonts w:hint="eastAsia" w:ascii="仿宋" w:hAnsi="仿宋" w:eastAsia="仿宋" w:cs="仿宋"/>
          <w:b w:val="0"/>
          <w:bCs w:val="0"/>
          <w:i w:val="0"/>
          <w:iCs w:val="0"/>
          <w:color w:val="auto"/>
          <w:sz w:val="28"/>
          <w:szCs w:val="28"/>
          <w:highlight w:val="none"/>
          <w:u w:val="none"/>
          <w:lang w:val="en-US" w:eastAsia="zh-CN"/>
        </w:rPr>
        <w:t>损耗率不得超过</w:t>
      </w:r>
      <w:r>
        <w:rPr>
          <w:rFonts w:hint="eastAsia" w:ascii="仿宋" w:hAnsi="仿宋" w:eastAsia="仿宋" w:cs="仿宋"/>
          <w:b w:val="0"/>
          <w:bCs w:val="0"/>
          <w:i w:val="0"/>
          <w:iCs w:val="0"/>
          <w:color w:val="auto"/>
          <w:sz w:val="28"/>
          <w:szCs w:val="28"/>
          <w:highlight w:val="yellow"/>
          <w:u w:val="single"/>
          <w:lang w:val="en-US" w:eastAsia="zh-CN"/>
        </w:rPr>
        <w:t xml:space="preserve"> 1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w:t>
      </w:r>
      <w:r>
        <w:rPr>
          <w:rFonts w:hint="eastAsia" w:ascii="仿宋" w:hAnsi="仿宋" w:eastAsia="仿宋" w:cs="仿宋"/>
          <w:b w:val="0"/>
          <w:bCs w:val="0"/>
          <w:i w:val="0"/>
          <w:iCs w:val="0"/>
          <w:color w:val="auto"/>
          <w:sz w:val="28"/>
          <w:szCs w:val="28"/>
          <w:highlight w:val="none"/>
        </w:rPr>
        <w:t>市场价格的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11.3.2其他：</w:t>
      </w:r>
      <w:r>
        <w:rPr>
          <w:rFonts w:hint="eastAsia" w:ascii="仿宋" w:hAnsi="仿宋" w:eastAsia="仿宋" w:cs="仿宋"/>
          <w:b w:val="0"/>
          <w:bCs w:val="0"/>
          <w:i w:val="0"/>
          <w:iCs w:val="0"/>
          <w:color w:val="auto"/>
          <w:sz w:val="28"/>
          <w:szCs w:val="28"/>
          <w:highlight w:val="yellow"/>
          <w:u w:val="single"/>
          <w:lang w:val="en-US" w:eastAsia="zh-CN"/>
        </w:rPr>
        <w:t xml:space="preserve">无 </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11.5乙方指定其现场负责人办理甲供材领料手续，由该负责人办理甲供材领料手续，领料流程按甲方相关管理规定执行，乙方现场负责人签署的该流程所有手续在本工程完工后作为乙方材料损耗计量和结算依据。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11.6乙方在甲方领料，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11.7本工程竣工之日起10个日历天内，乙方应前往甲方仓库办理机具退还手续，每延迟一日，向甲方支付违约金人民币伍佰元，且甲方有权不办理结算。</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第十二章、验收及保修</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1</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p>
    <w:p>
      <w:pPr>
        <w:pStyle w:val="1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227" w:right="0" w:firstLine="432"/>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12.2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yellow"/>
          <w:shd w:val="clear" w:color="auto" w:fill="auto"/>
          <w:lang w:eastAsia="zh-CN"/>
        </w:rPr>
        <w:t>本工程</w:t>
      </w:r>
      <w:r>
        <w:rPr>
          <w:rFonts w:hint="eastAsia" w:ascii="仿宋" w:hAnsi="仿宋" w:eastAsia="仿宋" w:cs="仿宋"/>
          <w:b w:val="0"/>
          <w:bCs w:val="0"/>
          <w:i w:val="0"/>
          <w:iCs w:val="0"/>
          <w:color w:val="auto"/>
          <w:sz w:val="28"/>
          <w:szCs w:val="28"/>
          <w:highlight w:val="yellow"/>
          <w:shd w:val="clear" w:color="auto" w:fill="auto"/>
        </w:rPr>
        <w:sym w:font="Wingdings 2" w:char="00A3"/>
      </w:r>
      <w:r>
        <w:rPr>
          <w:rFonts w:hint="eastAsia" w:ascii="仿宋" w:hAnsi="仿宋" w:eastAsia="仿宋" w:cs="仿宋"/>
          <w:b w:val="0"/>
          <w:bCs w:val="0"/>
          <w:i w:val="0"/>
          <w:iCs w:val="0"/>
          <w:color w:val="auto"/>
          <w:sz w:val="28"/>
          <w:szCs w:val="28"/>
          <w:highlight w:val="yellow"/>
          <w:shd w:val="clear" w:color="auto" w:fill="auto"/>
        </w:rPr>
        <w:t>任一</w:t>
      </w:r>
      <w:r>
        <w:rPr>
          <w:rFonts w:hint="eastAsia" w:ascii="仿宋" w:hAnsi="仿宋" w:eastAsia="仿宋" w:cs="仿宋"/>
          <w:b w:val="0"/>
          <w:bCs w:val="0"/>
          <w:i w:val="0"/>
          <w:iCs w:val="0"/>
          <w:color w:val="auto"/>
          <w:sz w:val="28"/>
          <w:szCs w:val="28"/>
          <w:highlight w:val="yellow"/>
          <w:shd w:val="clear" w:color="auto" w:fill="auto"/>
          <w:lang w:val="en-US" w:eastAsia="zh-CN"/>
        </w:rPr>
        <w:t>组团内容/</w:t>
      </w:r>
      <w:r>
        <w:rPr>
          <w:rFonts w:hint="eastAsia" w:ascii="仿宋" w:hAnsi="仿宋" w:eastAsia="仿宋" w:cs="仿宋"/>
          <w:b w:val="0"/>
          <w:bCs w:val="0"/>
          <w:i w:val="0"/>
          <w:iCs w:val="0"/>
          <w:color w:val="auto"/>
          <w:sz w:val="28"/>
          <w:szCs w:val="28"/>
          <w:highlight w:val="yellow"/>
          <w:shd w:val="clear" w:color="auto" w:fill="auto"/>
        </w:rPr>
        <w:sym w:font="Wingdings 2" w:char="0052"/>
      </w:r>
      <w:r>
        <w:rPr>
          <w:rFonts w:hint="eastAsia" w:ascii="仿宋" w:hAnsi="仿宋" w:eastAsia="仿宋" w:cs="仿宋"/>
          <w:b w:val="0"/>
          <w:bCs w:val="0"/>
          <w:i w:val="0"/>
          <w:iCs w:val="0"/>
          <w:color w:val="auto"/>
          <w:sz w:val="28"/>
          <w:szCs w:val="28"/>
          <w:highlight w:val="yellow"/>
          <w:shd w:val="clear" w:color="auto" w:fill="auto"/>
          <w:lang w:val="en-US" w:eastAsia="zh-CN"/>
        </w:rPr>
        <w:t>全部</w:t>
      </w:r>
      <w:r>
        <w:rPr>
          <w:rFonts w:hint="eastAsia" w:ascii="仿宋" w:hAnsi="仿宋" w:eastAsia="仿宋" w:cs="仿宋"/>
          <w:b w:val="0"/>
          <w:bCs w:val="0"/>
          <w:i w:val="0"/>
          <w:iCs w:val="0"/>
          <w:color w:val="auto"/>
          <w:sz w:val="28"/>
          <w:szCs w:val="28"/>
          <w:highlight w:val="yellow"/>
          <w:shd w:val="clear" w:color="auto" w:fill="auto"/>
        </w:rPr>
        <w:t>内容的保修期</w:t>
      </w:r>
      <w:r>
        <w:rPr>
          <w:rFonts w:hint="eastAsia" w:ascii="仿宋" w:hAnsi="仿宋" w:eastAsia="仿宋" w:cs="仿宋"/>
          <w:b w:val="0"/>
          <w:bCs w:val="0"/>
          <w:i w:val="0"/>
          <w:iCs w:val="0"/>
          <w:color w:val="auto"/>
          <w:sz w:val="28"/>
          <w:szCs w:val="28"/>
          <w:highlight w:val="yellow"/>
          <w:shd w:val="clear" w:color="auto" w:fill="auto"/>
          <w:lang w:val="en-US" w:eastAsia="zh-CN"/>
        </w:rPr>
        <w:t>为</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FF0000"/>
          <w:sz w:val="28"/>
          <w:szCs w:val="28"/>
          <w:highlight w:val="yellow"/>
          <w:u w:val="single"/>
          <w:lang w:val="en-US" w:eastAsia="zh-CN"/>
        </w:rPr>
        <w:t>2</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rPr>
        <w:t>年</w:t>
      </w:r>
      <w:r>
        <w:rPr>
          <w:rFonts w:hint="eastAsia" w:ascii="仿宋" w:hAnsi="仿宋" w:eastAsia="仿宋" w:cs="仿宋"/>
          <w:b w:val="0"/>
          <w:bCs w:val="0"/>
          <w:i w:val="0"/>
          <w:iCs w:val="0"/>
          <w:color w:val="auto"/>
          <w:sz w:val="28"/>
          <w:szCs w:val="28"/>
          <w:highlight w:val="yellow"/>
          <w:shd w:val="clear" w:color="auto" w:fill="auto"/>
          <w:lang w:val="en-US" w:eastAsia="zh-CN"/>
        </w:rPr>
        <w:t>（国家或甲方与本项目建设单位另有更长质保期限规定的，从其规定)，质保期自</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aps w:val="0"/>
          <w:color w:val="FF0000"/>
          <w:spacing w:val="0"/>
          <w:sz w:val="28"/>
          <w:szCs w:val="28"/>
          <w:u w:val="single"/>
          <w:shd w:val="clear" w:fill="FFFF00"/>
        </w:rPr>
        <w:t xml:space="preserve">本工程内容全部完工并移交建设单位 </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lang w:val="en-US" w:eastAsia="zh-CN"/>
        </w:rPr>
        <w:t>之日起计</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w:t>
      </w:r>
      <w:r>
        <w:rPr>
          <w:rFonts w:hint="eastAsia" w:ascii="仿宋" w:hAnsi="仿宋" w:eastAsia="仿宋" w:cs="仿宋"/>
          <w:color w:val="auto"/>
          <w:sz w:val="28"/>
          <w:szCs w:val="28"/>
          <w:highlight w:val="none"/>
          <w:lang w:val="en-US" w:eastAsia="zh-CN"/>
        </w:rPr>
        <w:t>起</w:t>
      </w:r>
      <w:r>
        <w:rPr>
          <w:rFonts w:hint="eastAsia" w:ascii="仿宋" w:hAnsi="仿宋" w:eastAsia="仿宋" w:cs="仿宋"/>
          <w:color w:val="auto"/>
          <w:sz w:val="28"/>
          <w:szCs w:val="28"/>
          <w:highlight w:val="none"/>
        </w:rPr>
        <w:t>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 保修期内若发生乙方原因</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r>
        <w:rPr>
          <w:rFonts w:hint="eastAsia" w:ascii="仿宋" w:hAnsi="仿宋" w:eastAsia="仿宋" w:cs="仿宋"/>
          <w:i w:val="0"/>
          <w:iCs w:val="0"/>
          <w:color w:val="auto"/>
          <w:sz w:val="28"/>
          <w:szCs w:val="28"/>
          <w:highlight w:val="none"/>
          <w:shd w:val="clear" w:color="auto" w:fill="auto"/>
          <w:lang w:eastAsia="zh-CN"/>
        </w:rPr>
        <w:t>；出现较大质量缺陷，乙方履行保修义务至验收合格后，工程质保期自此时间开始顺延。</w:t>
      </w:r>
    </w:p>
    <w:p>
      <w:pPr>
        <w:keepNext w:val="0"/>
        <w:keepLines w:val="0"/>
        <w:pageBreakBefore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5 工程保修期满前，由甲方工程部组织主导乙方、物业、业主等相关单位人员验收，验收合格后由甲方工程部出具《保修验收合格报告》作为质保金支付凭证，若验收不通过，由乙方整改后另行验收，相关费用由乙方负责。本工程两次通过验收的，则质保期按乙方整改天数顺延，三次及以上验收合格的，质保期自验收合格之日起顺延一年。</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第十三章、保险</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rPr>
        <w:t>由于不可抗力</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自然灾害或意外事故等情形</w:t>
      </w:r>
      <w:r>
        <w:rPr>
          <w:rFonts w:hint="eastAsia" w:ascii="仿宋" w:hAnsi="仿宋" w:eastAsia="仿宋" w:cs="仿宋"/>
          <w:b w:val="0"/>
          <w:bCs w:val="0"/>
          <w:i w:val="0"/>
          <w:iCs w:val="0"/>
          <w:color w:val="auto"/>
          <w:sz w:val="28"/>
          <w:szCs w:val="28"/>
          <w:highlight w:val="none"/>
          <w:u w:val="none"/>
          <w:shd w:val="clear" w:color="auto" w:fill="auto"/>
        </w:rPr>
        <w:t>造成</w:t>
      </w:r>
      <w:r>
        <w:rPr>
          <w:rFonts w:hint="eastAsia" w:ascii="仿宋" w:hAnsi="仿宋" w:eastAsia="仿宋" w:cs="仿宋"/>
          <w:b w:val="0"/>
          <w:bCs w:val="0"/>
          <w:i w:val="0"/>
          <w:iCs w:val="0"/>
          <w:color w:val="auto"/>
          <w:sz w:val="28"/>
          <w:szCs w:val="28"/>
          <w:highlight w:val="none"/>
          <w:u w:val="none"/>
          <w:shd w:val="clear" w:color="auto" w:fill="auto"/>
          <w:lang w:val="en-US" w:eastAsia="zh-CN"/>
        </w:rPr>
        <w:t>在本工程的乙方人员</w:t>
      </w:r>
      <w:r>
        <w:rPr>
          <w:rFonts w:hint="eastAsia" w:ascii="仿宋" w:hAnsi="仿宋" w:eastAsia="仿宋" w:cs="仿宋"/>
          <w:b w:val="0"/>
          <w:bCs w:val="0"/>
          <w:i w:val="0"/>
          <w:iCs w:val="0"/>
          <w:color w:val="auto"/>
          <w:sz w:val="28"/>
          <w:szCs w:val="28"/>
          <w:highlight w:val="none"/>
          <w:u w:val="none"/>
          <w:shd w:val="clear" w:color="auto" w:fill="auto"/>
        </w:rPr>
        <w:t>出险时，安全事故全部责任和费用全部由乙方承担</w:t>
      </w:r>
      <w:r>
        <w:rPr>
          <w:rFonts w:hint="eastAsia" w:ascii="仿宋" w:hAnsi="仿宋" w:eastAsia="仿宋" w:cs="仿宋"/>
          <w:b w:val="0"/>
          <w:bCs w:val="0"/>
          <w:i w:val="0"/>
          <w:iCs w:val="0"/>
          <w:color w:val="auto"/>
          <w:sz w:val="28"/>
          <w:szCs w:val="28"/>
          <w:highlight w:val="none"/>
          <w:u w:val="none"/>
          <w:shd w:val="clear" w:color="auto" w:fill="auto"/>
          <w:lang w:val="en-US" w:eastAsia="zh-CN"/>
        </w:rPr>
        <w:t>，其伤亡的责任和费用由乙方承担。</w:t>
      </w:r>
      <w:r>
        <w:rPr>
          <w:rFonts w:hint="eastAsia" w:ascii="仿宋" w:hAnsi="仿宋" w:eastAsia="仿宋" w:cs="仿宋"/>
          <w:b w:val="0"/>
          <w:bCs w:val="0"/>
          <w:i w:val="0"/>
          <w:iCs w:val="0"/>
          <w:color w:val="auto"/>
          <w:sz w:val="28"/>
          <w:szCs w:val="28"/>
          <w:highlight w:val="none"/>
          <w:shd w:val="clear" w:color="auto" w:fill="auto"/>
        </w:rPr>
        <w:t>如</w:t>
      </w:r>
      <w:r>
        <w:rPr>
          <w:rFonts w:hint="eastAsia" w:ascii="仿宋" w:hAnsi="仿宋" w:eastAsia="仿宋" w:cs="仿宋"/>
          <w:b w:val="0"/>
          <w:bCs w:val="0"/>
          <w:i w:val="0"/>
          <w:iCs w:val="0"/>
          <w:color w:val="auto"/>
          <w:sz w:val="28"/>
          <w:szCs w:val="28"/>
          <w:highlight w:val="none"/>
          <w:shd w:val="clear" w:color="auto" w:fill="auto"/>
          <w:lang w:val="en-US" w:eastAsia="zh-CN"/>
        </w:rPr>
        <w:t>本工程因乙方原因</w:t>
      </w:r>
      <w:r>
        <w:rPr>
          <w:rFonts w:hint="eastAsia" w:ascii="仿宋" w:hAnsi="仿宋" w:eastAsia="仿宋" w:cs="仿宋"/>
          <w:b w:val="0"/>
          <w:bCs w:val="0"/>
          <w:i w:val="0"/>
          <w:iCs w:val="0"/>
          <w:color w:val="auto"/>
          <w:sz w:val="28"/>
          <w:szCs w:val="28"/>
          <w:highlight w:val="none"/>
          <w:shd w:val="clear" w:color="auto" w:fill="auto"/>
        </w:rPr>
        <w:t>出现损失、损害或损坏</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乙方须立即修复、补救及更换或维修任何受破坏或损坏之</w:t>
      </w:r>
      <w:r>
        <w:rPr>
          <w:rFonts w:hint="eastAsia" w:ascii="仿宋" w:hAnsi="仿宋" w:eastAsia="仿宋" w:cs="仿宋"/>
          <w:b w:val="0"/>
          <w:bCs w:val="0"/>
          <w:i w:val="0"/>
          <w:iCs w:val="0"/>
          <w:color w:val="auto"/>
          <w:sz w:val="28"/>
          <w:szCs w:val="28"/>
          <w:highlight w:val="none"/>
          <w:shd w:val="clear" w:color="auto" w:fill="auto"/>
          <w:lang w:val="en-US" w:eastAsia="zh-CN"/>
        </w:rPr>
        <w:t>部位</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同时按甲方要求</w:t>
      </w:r>
      <w:r>
        <w:rPr>
          <w:rFonts w:hint="eastAsia" w:ascii="仿宋" w:hAnsi="仿宋" w:eastAsia="仿宋" w:cs="仿宋"/>
          <w:i w:val="0"/>
          <w:iCs w:val="0"/>
          <w:color w:val="auto"/>
          <w:sz w:val="28"/>
          <w:szCs w:val="28"/>
          <w:highlight w:val="none"/>
          <w:shd w:val="clear" w:color="auto" w:fill="auto"/>
        </w:rPr>
        <w:t>清理及弃置任何残骸</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2乙方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w:t>
      </w:r>
    </w:p>
    <w:p>
      <w:pPr>
        <w:keepNext w:val="0"/>
        <w:keepLines w:val="0"/>
        <w:pageBreakBefore w:val="0"/>
        <w:widowControl w:val="0"/>
        <w:shd w:val="clear"/>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13.4无论乙方有无按照本合同约定办理相关保险事宜，乙方人员或因乙方原因导致在本项目范围内发生的伤亡事故，均由乙方承担责任和费用。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lang w:val="en-US" w:eastAsia="zh-CN"/>
        </w:rPr>
        <w:t>第十四章、奖罚条款</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14.1奖励</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14.1.1.1甲方组织的各类检查验收中，乙方组建的施工队伍被评为优质作业队。</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14.1.1.2乙方负责施工的成品受到省、市有关部门表彰。</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14.1.1.3乙方负责施工的成品受到建设单位、监理好评。</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14.1.1.4特定情况下，由于乙方的主观努力使甲方避免遭受巨大损失。</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30" w:firstLineChars="153"/>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.2惩罚</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rPr>
        <w:t>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w:t>
      </w:r>
      <w:r>
        <w:rPr>
          <w:rFonts w:hint="eastAsia" w:ascii="仿宋" w:hAnsi="仿宋" w:eastAsia="仿宋" w:cs="仿宋"/>
          <w:i w:val="0"/>
          <w:iCs w:val="0"/>
          <w:color w:val="auto"/>
          <w:sz w:val="28"/>
          <w:szCs w:val="28"/>
          <w:highlight w:val="none"/>
          <w:shd w:val="clear" w:color="auto" w:fill="auto"/>
          <w:lang w:val="en-US" w:eastAsia="zh-CN"/>
        </w:rPr>
        <w:t>不付款</w:t>
      </w:r>
      <w:r>
        <w:rPr>
          <w:rFonts w:hint="eastAsia" w:ascii="仿宋" w:hAnsi="仿宋" w:eastAsia="仿宋" w:cs="仿宋"/>
          <w:i w:val="0"/>
          <w:iCs w:val="0"/>
          <w:color w:val="auto"/>
          <w:sz w:val="28"/>
          <w:szCs w:val="28"/>
          <w:highlight w:val="none"/>
          <w:shd w:val="clear" w:color="auto" w:fill="auto"/>
        </w:rPr>
        <w:t>，同时乙方承担由此造成的损失责任及费用。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9乙方人员、车辆不接受甲方门岗保卫检查。</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第十五章、违约条款</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.1乙方延迟开工或不能按合同约定的工期完成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任一节点</w:t>
      </w:r>
      <w:r>
        <w:rPr>
          <w:rFonts w:hint="eastAsia" w:ascii="仿宋" w:hAnsi="仿宋" w:eastAsia="仿宋" w:cs="仿宋"/>
          <w:color w:val="auto"/>
          <w:sz w:val="28"/>
          <w:szCs w:val="28"/>
          <w:highlight w:val="none"/>
        </w:rPr>
        <w:t>内容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元整，延迟超过三个日历天的，甲方有权单方解除合同，已完工工程无偿归甲方，甲方无需支付工程款并有权委托其他单位继续完成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乙方还需按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的20%支付违约金并按甲方要求准时退场，每延迟一个日历天退场，乙方向甲方另行支付违约金人民币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元整，甲方的损失（包括但不限于因逾期而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承担的违约责任、损失赔偿责任等）由乙方赔偿。</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.2乙方原因造成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质量达不到约定的质量标准的，乙方</w:t>
      </w:r>
      <w:r>
        <w:rPr>
          <w:rFonts w:hint="eastAsia" w:ascii="仿宋" w:hAnsi="仿宋" w:eastAsia="仿宋" w:cs="仿宋"/>
          <w:color w:val="auto"/>
          <w:sz w:val="28"/>
          <w:szCs w:val="28"/>
          <w:highlight w:val="none"/>
          <w:lang w:val="en-US" w:eastAsia="zh-CN"/>
        </w:rPr>
        <w:t>无条件返工</w:t>
      </w:r>
      <w:r>
        <w:rPr>
          <w:rFonts w:hint="eastAsia" w:ascii="仿宋" w:hAnsi="仿宋" w:eastAsia="仿宋" w:cs="仿宋"/>
          <w:color w:val="auto"/>
          <w:sz w:val="28"/>
          <w:szCs w:val="28"/>
          <w:highlight w:val="none"/>
        </w:rPr>
        <w:t>至合格</w:t>
      </w:r>
      <w:r>
        <w:rPr>
          <w:rFonts w:hint="eastAsia" w:ascii="仿宋" w:hAnsi="仿宋" w:eastAsia="仿宋" w:cs="仿宋"/>
          <w:color w:val="auto"/>
          <w:sz w:val="28"/>
          <w:szCs w:val="28"/>
          <w:highlight w:val="none"/>
          <w:lang w:val="en-US" w:eastAsia="zh-CN"/>
        </w:rPr>
        <w:t>为止</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要求之日起</w:t>
      </w:r>
      <w:r>
        <w:rPr>
          <w:rFonts w:hint="eastAsia" w:ascii="仿宋" w:hAnsi="仿宋" w:eastAsia="仿宋" w:cs="仿宋"/>
          <w:color w:val="auto"/>
          <w:sz w:val="28"/>
          <w:szCs w:val="28"/>
          <w:highlight w:val="none"/>
        </w:rPr>
        <w:t>3个日历天内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仍未采取</w:t>
      </w:r>
      <w:r>
        <w:rPr>
          <w:rFonts w:hint="eastAsia" w:ascii="仿宋" w:hAnsi="仿宋" w:eastAsia="仿宋" w:cs="仿宋"/>
          <w:color w:val="auto"/>
          <w:sz w:val="28"/>
          <w:szCs w:val="28"/>
          <w:highlight w:val="none"/>
          <w:lang w:val="en-US" w:eastAsia="zh-CN"/>
        </w:rPr>
        <w:t>有效</w:t>
      </w:r>
      <w:r>
        <w:rPr>
          <w:rFonts w:hint="eastAsia" w:ascii="仿宋" w:hAnsi="仿宋" w:eastAsia="仿宋" w:cs="仿宋"/>
          <w:color w:val="auto"/>
          <w:sz w:val="28"/>
          <w:szCs w:val="28"/>
          <w:highlight w:val="none"/>
        </w:rPr>
        <w:t>返工措施或未在甲方要求的期限内</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整改并通过甲方验收的，每延迟一个日历天，乙方向甲方支付违约金人民币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w:t>
      </w:r>
      <w:r>
        <w:rPr>
          <w:rFonts w:hint="eastAsia" w:ascii="仿宋" w:hAnsi="仿宋" w:eastAsia="仿宋" w:cs="仿宋"/>
          <w:color w:val="auto"/>
          <w:sz w:val="28"/>
          <w:szCs w:val="28"/>
          <w:highlight w:val="none"/>
          <w:lang w:val="en-US" w:eastAsia="zh-CN"/>
        </w:rPr>
        <w:t>并赔偿</w:t>
      </w:r>
      <w:r>
        <w:rPr>
          <w:rFonts w:hint="eastAsia" w:ascii="仿宋" w:hAnsi="仿宋" w:eastAsia="仿宋" w:cs="仿宋"/>
          <w:color w:val="auto"/>
          <w:sz w:val="28"/>
          <w:szCs w:val="28"/>
          <w:highlight w:val="none"/>
        </w:rPr>
        <w:t>甲方损失（包括但不限于因逾期完工而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承担的违约责任、损失赔偿责任等），同时甲方有权：①单方解除合同并要求乙方期限内无条件撤场，乙方向甲方支付金额等于</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20%的违约金和赔偿甲方全部损失，已完工工程无偿归甲方，甲方无需支付工程款；②另行委托其他单位对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进行返修，乙方须无条件接受并配合，由此产生的一切费用乙方承担</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.3经甲方验核达不到约定质量标准的检验批（分项或分部），甲方有权对乙方按相应检验批的工程量处以相当于</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5%的违约金处理，如果甲方被政府部门或</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处罚</w:t>
      </w:r>
      <w:r>
        <w:rPr>
          <w:rFonts w:hint="eastAsia" w:ascii="仿宋" w:hAnsi="仿宋" w:eastAsia="仿宋" w:cs="仿宋"/>
          <w:color w:val="auto"/>
          <w:sz w:val="28"/>
          <w:szCs w:val="28"/>
          <w:highlight w:val="none"/>
          <w:lang w:val="en-US" w:eastAsia="zh-CN"/>
        </w:rPr>
        <w:t>而</w:t>
      </w:r>
      <w:r>
        <w:rPr>
          <w:rFonts w:hint="eastAsia" w:ascii="仿宋" w:hAnsi="仿宋" w:eastAsia="仿宋" w:cs="仿宋"/>
          <w:color w:val="auto"/>
          <w:sz w:val="28"/>
          <w:szCs w:val="28"/>
          <w:highlight w:val="none"/>
        </w:rPr>
        <w:t>需承担违约、赔偿责任</w:t>
      </w:r>
      <w:r>
        <w:rPr>
          <w:rFonts w:hint="eastAsia" w:ascii="仿宋" w:hAnsi="仿宋" w:eastAsia="仿宋" w:cs="仿宋"/>
          <w:color w:val="auto"/>
          <w:sz w:val="28"/>
          <w:szCs w:val="28"/>
          <w:highlight w:val="none"/>
          <w:lang w:val="en-US" w:eastAsia="zh-CN"/>
        </w:rPr>
        <w:t>或费用的</w:t>
      </w:r>
      <w:r>
        <w:rPr>
          <w:rFonts w:hint="eastAsia" w:ascii="仿宋" w:hAnsi="仿宋" w:eastAsia="仿宋" w:cs="仿宋"/>
          <w:color w:val="auto"/>
          <w:sz w:val="28"/>
          <w:szCs w:val="28"/>
          <w:highlight w:val="none"/>
        </w:rPr>
        <w:t>，则由乙方全部承担，同时甲方保留对乙方追偿的权利。</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.4合同履行期间，因乙方原因造成甲</w:t>
      </w:r>
      <w:r>
        <w:rPr>
          <w:rFonts w:hint="eastAsia" w:ascii="仿宋" w:hAnsi="仿宋" w:eastAsia="仿宋" w:cs="仿宋"/>
          <w:color w:val="auto"/>
          <w:sz w:val="28"/>
          <w:szCs w:val="28"/>
          <w:highlight w:val="none"/>
          <w:lang w:val="en-US" w:eastAsia="zh-CN"/>
        </w:rPr>
        <w:t>方或本工程或本项目</w:t>
      </w:r>
      <w:r>
        <w:rPr>
          <w:rFonts w:hint="eastAsia" w:ascii="仿宋" w:hAnsi="仿宋" w:eastAsia="仿宋" w:cs="仿宋"/>
          <w:color w:val="auto"/>
          <w:sz w:val="28"/>
          <w:szCs w:val="28"/>
          <w:highlight w:val="none"/>
        </w:rPr>
        <w:t>被</w:t>
      </w:r>
      <w:r>
        <w:rPr>
          <w:rFonts w:hint="eastAsia" w:ascii="仿宋" w:hAnsi="仿宋" w:eastAsia="仿宋" w:cs="仿宋"/>
          <w:color w:val="auto"/>
          <w:sz w:val="28"/>
          <w:szCs w:val="28"/>
          <w:highlight w:val="none"/>
          <w:lang w:val="en-US" w:eastAsia="zh-CN"/>
        </w:rPr>
        <w:t>政府部门</w:t>
      </w:r>
      <w:r>
        <w:rPr>
          <w:rFonts w:hint="eastAsia" w:ascii="仿宋" w:hAnsi="仿宋" w:eastAsia="仿宋" w:cs="仿宋"/>
          <w:color w:val="auto"/>
          <w:sz w:val="28"/>
          <w:szCs w:val="28"/>
          <w:highlight w:val="none"/>
        </w:rPr>
        <w:t>停工、整改导致扣分的，按贰万元/分由乙方支付给甲方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甲方亦可从任意合同款中扣款</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.5乙方及</w:t>
      </w:r>
      <w:r>
        <w:rPr>
          <w:rFonts w:hint="eastAsia" w:ascii="仿宋" w:hAnsi="仿宋" w:eastAsia="仿宋" w:cs="仿宋"/>
          <w:color w:val="auto"/>
          <w:sz w:val="28"/>
          <w:szCs w:val="28"/>
          <w:highlight w:val="none"/>
          <w:lang w:val="en-US" w:eastAsia="zh-CN"/>
        </w:rPr>
        <w:t>其人员</w:t>
      </w:r>
      <w:r>
        <w:rPr>
          <w:rFonts w:hint="eastAsia" w:ascii="仿宋" w:hAnsi="仿宋" w:eastAsia="仿宋" w:cs="仿宋"/>
          <w:color w:val="auto"/>
          <w:sz w:val="28"/>
          <w:szCs w:val="28"/>
          <w:highlight w:val="none"/>
        </w:rPr>
        <w:t>、供应商不得以任何理由去政府部门上访、投诉，</w:t>
      </w:r>
      <w:r>
        <w:rPr>
          <w:rFonts w:hint="eastAsia" w:ascii="仿宋" w:hAnsi="仿宋" w:eastAsia="仿宋" w:cs="仿宋"/>
          <w:color w:val="auto"/>
          <w:sz w:val="28"/>
          <w:szCs w:val="28"/>
          <w:highlight w:val="none"/>
          <w:lang w:val="en-US" w:eastAsia="zh-CN"/>
        </w:rPr>
        <w:t>不得</w:t>
      </w:r>
      <w:r>
        <w:rPr>
          <w:rFonts w:hint="eastAsia" w:ascii="仿宋" w:hAnsi="仿宋" w:eastAsia="仿宋" w:cs="仿宋"/>
          <w:color w:val="auto"/>
          <w:sz w:val="28"/>
          <w:szCs w:val="28"/>
          <w:highlight w:val="none"/>
        </w:rPr>
        <w:t>去建设单位投诉、静坐，否则视情节轻重</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支付</w:t>
      </w:r>
      <w:r>
        <w:rPr>
          <w:rFonts w:hint="eastAsia" w:ascii="仿宋" w:hAnsi="仿宋" w:eastAsia="仿宋" w:cs="仿宋"/>
          <w:color w:val="auto"/>
          <w:sz w:val="28"/>
          <w:szCs w:val="28"/>
          <w:highlight w:val="none"/>
        </w:rPr>
        <w:t>违约金壹万至壹拾万元/次。</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.6乙方无正当理由停工或</w:t>
      </w:r>
      <w:r>
        <w:rPr>
          <w:rFonts w:hint="eastAsia" w:ascii="仿宋" w:hAnsi="仿宋" w:eastAsia="仿宋" w:cs="仿宋"/>
          <w:color w:val="auto"/>
          <w:sz w:val="28"/>
          <w:szCs w:val="28"/>
          <w:highlight w:val="none"/>
          <w:lang w:val="en-US" w:eastAsia="zh-CN"/>
        </w:rPr>
        <w:t>提出</w:t>
      </w:r>
      <w:r>
        <w:rPr>
          <w:rFonts w:hint="eastAsia" w:ascii="仿宋" w:hAnsi="仿宋" w:eastAsia="仿宋" w:cs="仿宋"/>
          <w:color w:val="auto"/>
          <w:sz w:val="28"/>
          <w:szCs w:val="28"/>
          <w:highlight w:val="none"/>
        </w:rPr>
        <w:t>不履行合同</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拖延工期</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不能正常开展工作连续3天以上或无力将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顺利开展下去的，</w:t>
      </w:r>
      <w:r>
        <w:rPr>
          <w:rFonts w:hint="eastAsia" w:ascii="仿宋" w:hAnsi="仿宋" w:eastAsia="仿宋" w:cs="仿宋"/>
          <w:color w:val="auto"/>
          <w:sz w:val="28"/>
          <w:szCs w:val="28"/>
          <w:highlight w:val="none"/>
          <w:lang w:val="en-US" w:eastAsia="zh-CN"/>
        </w:rPr>
        <w:t>属乙方违约，</w:t>
      </w:r>
      <w:r>
        <w:rPr>
          <w:rFonts w:hint="eastAsia" w:ascii="仿宋" w:hAnsi="仿宋" w:eastAsia="仿宋" w:cs="仿宋"/>
          <w:color w:val="auto"/>
          <w:sz w:val="28"/>
          <w:szCs w:val="28"/>
          <w:highlight w:val="none"/>
        </w:rPr>
        <w:t>甲方有权单方解除合同且对乙方</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合同总价的20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val="en-US" w:eastAsia="zh-CN"/>
        </w:rPr>
        <w:t>并对乙方处罚贰万元以上罚款，同时</w:t>
      </w:r>
      <w:r>
        <w:rPr>
          <w:rFonts w:hint="eastAsia" w:ascii="仿宋" w:hAnsi="仿宋" w:eastAsia="仿宋" w:cs="仿宋"/>
          <w:color w:val="auto"/>
          <w:sz w:val="28"/>
          <w:szCs w:val="28"/>
          <w:highlight w:val="none"/>
        </w:rPr>
        <w:t>乙方按甲方要求限时退场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承担给甲方造成的所有损失</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五万元/次。</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w:t>
      </w:r>
      <w:r>
        <w:rPr>
          <w:rFonts w:hint="eastAsia" w:ascii="仿宋" w:hAnsi="仿宋" w:eastAsia="仿宋" w:cs="仿宋"/>
          <w:b w:val="0"/>
          <w:bCs w:val="0"/>
          <w:color w:val="auto"/>
          <w:sz w:val="28"/>
          <w:szCs w:val="28"/>
          <w:highlight w:val="none"/>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15.10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15.11</w:t>
      </w:r>
      <w:r>
        <w:rPr>
          <w:rFonts w:hint="eastAsia" w:ascii="仿宋" w:hAnsi="仿宋" w:eastAsia="仿宋" w:cs="仿宋"/>
          <w:color w:val="auto"/>
          <w:sz w:val="28"/>
          <w:szCs w:val="28"/>
          <w:highlight w:val="none"/>
        </w:rPr>
        <w:t>乙方出现</w:t>
      </w:r>
      <w:r>
        <w:rPr>
          <w:rFonts w:hint="eastAsia" w:ascii="仿宋" w:hAnsi="仿宋" w:eastAsia="仿宋" w:cs="仿宋"/>
          <w:color w:val="auto"/>
          <w:sz w:val="28"/>
          <w:szCs w:val="28"/>
          <w:highlight w:val="none"/>
          <w:lang w:val="en-US" w:eastAsia="zh-CN"/>
        </w:rPr>
        <w:t>上述第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条~第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条</w:t>
      </w:r>
      <w:r>
        <w:rPr>
          <w:rFonts w:hint="eastAsia" w:ascii="仿宋" w:hAnsi="仿宋" w:eastAsia="仿宋" w:cs="仿宋"/>
          <w:i w:val="0"/>
          <w:iCs w:val="0"/>
          <w:color w:val="auto"/>
          <w:kern w:val="0"/>
          <w:sz w:val="28"/>
          <w:szCs w:val="28"/>
          <w:highlight w:val="none"/>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2</w:t>
      </w:r>
      <w:r>
        <w:rPr>
          <w:rFonts w:hint="eastAsia" w:ascii="仿宋" w:hAnsi="仿宋" w:eastAsia="仿宋" w:cs="仿宋"/>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 w:hAnsi="仿宋" w:eastAsia="仿宋" w:cs="仿宋"/>
          <w:i w:val="0"/>
          <w:iCs w:val="0"/>
          <w:color w:val="auto"/>
          <w:kern w:val="0"/>
          <w:sz w:val="28"/>
          <w:szCs w:val="28"/>
          <w:highlight w:val="none"/>
          <w:shd w:val="clear" w:color="auto" w:fill="auto"/>
          <w:lang w:eastAsia="zh-CN"/>
        </w:rPr>
        <w:t>按照乙方已完成且经甲方验收合格的工程量进行结算，</w:t>
      </w:r>
      <w:r>
        <w:rPr>
          <w:rFonts w:hint="eastAsia" w:ascii="仿宋" w:hAnsi="仿宋" w:eastAsia="仿宋" w:cs="仿宋"/>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3</w:t>
      </w:r>
      <w:r>
        <w:rPr>
          <w:rFonts w:hint="eastAsia" w:ascii="仿宋" w:hAnsi="仿宋" w:eastAsia="仿宋" w:cs="仿宋"/>
          <w:i w:val="0"/>
          <w:iCs w:val="0"/>
          <w:color w:val="auto"/>
          <w:kern w:val="0"/>
          <w:sz w:val="28"/>
          <w:szCs w:val="28"/>
          <w:highlight w:val="none"/>
          <w:shd w:val="clear" w:color="auto" w:fill="auto"/>
        </w:rPr>
        <w:t>乙方不得因停工损失向甲方索赔，同意</w:t>
      </w:r>
      <w:r>
        <w:rPr>
          <w:rFonts w:hint="eastAsia" w:ascii="仿宋" w:hAnsi="仿宋" w:eastAsia="仿宋" w:cs="仿宋"/>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15.15在本合同履行过程中，可能因乙方原因造成施工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15.16乙方原因造成本工程质量达不到本合同约定的质量标准或出现影响使用功能和工程结构安全，即使通过技术整改措施仍然无法达到设计要求等永久质量问题的，无论是否在保修期内，乙方须无条件返工至合格为止，并须赔偿甲方因此造成的一切损失，所有费用甲方在乙方任一款项中扣除，乙方工程款不足以赔偿甲方损失的，由乙方在甲方通知5个日历天内自行筹备资金向甲方缴纳，乙方法定代表人及实际控制人自愿承担无限连带清偿责任。若该永久质量问题无法满足设计及合同约定质量标准，而甲方和建设单位也接受现状质量，乙方仍需承担违约责任，自愿接受不合格部位造价20%以上的违约金，同时处以5000元以上的罚款。</w:t>
      </w:r>
    </w:p>
    <w:p>
      <w:pPr>
        <w:keepNext w:val="0"/>
        <w:keepLines w:val="0"/>
        <w:pageBreakBefore w:val="0"/>
        <w:widowControl w:val="0"/>
        <w:kinsoku/>
        <w:wordWrap/>
        <w:overflowPunct/>
        <w:topLinePunct w:val="0"/>
        <w:autoSpaceDE/>
        <w:autoSpaceDN/>
        <w:bidi w:val="0"/>
        <w:adjustRightInd/>
        <w:snapToGrid w:val="0"/>
        <w:spacing w:line="480" w:lineRule="exact"/>
        <w:ind w:left="-210" w:leftChars="-100" w:right="0" w:rightChars="0" w:firstLine="428" w:firstLineChars="153"/>
        <w:textAlignment w:val="baseline"/>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15.17乙方必须按本合同施工图纸及甲方签发的《施工交楼标准》准确预留、预埋或开凿槽施工【包括不限于：楼地面、屋面找平层、墙体、柱子天棚抹灰等施工前完成(甲方另行签证除外）】。本合同该工程内容，禁止泥水找平或抹灰工程完成后再开凿槽、开洞，进行影响工程质量及观感的工作。因乙方原因造成上述情况发生的，属乙方违约，找平层、抹灰层、面层等工程恢复由甲方指定专业泥水分包单位完成，按所产生全部费用的200%（包含不限于工期延误、材料、劳务等费用）由乙方承担。该费用已包含在本合同单（总）价中，不另计价，同时乙方就此违约行为按本合同（暂定）总价的30%向甲方支付违约金，并按1000元/处接受甲方对乙方处罚，相应违约金及扣款在乙方任一工程款中扣除。</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lang w:val="en-US" w:eastAsia="zh-CN"/>
        </w:rPr>
      </w:pPr>
      <w:bookmarkStart w:id="43" w:name="_Toc2105"/>
      <w:r>
        <w:rPr>
          <w:rFonts w:hint="eastAsia" w:ascii="仿宋" w:hAnsi="仿宋" w:eastAsia="仿宋" w:cs="仿宋"/>
          <w:b/>
          <w:bCs/>
          <w:color w:val="auto"/>
          <w:sz w:val="28"/>
          <w:szCs w:val="28"/>
          <w:highlight w:val="none"/>
          <w:lang w:val="en-US" w:eastAsia="zh-CN"/>
        </w:rPr>
        <w:t>第十六章、廉洁条款</w:t>
      </w:r>
      <w:bookmarkEnd w:id="43"/>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16.1乙方在与甲方合作期间（包括本合同招标、签订、履行期间），不得向甲方职员提供请吃、送礼、旅游、色情服务、行贿、回扣或其他好处，如有违反，乙方每次向甲方支付□合同暂定总价/☑合同总价的10％作为违约金（甲方可从任意一笔合同款中扣款），造成甲方经济或其他损失的，乙方全额赔偿甲方。</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kinsoku/>
        <w:wordWrap/>
        <w:overflowPunct/>
        <w:topLinePunct w:val="0"/>
        <w:autoSpaceDE/>
        <w:autoSpaceDN/>
        <w:bidi w:val="0"/>
        <w:adjustRightInd/>
        <w:spacing w:line="480" w:lineRule="exact"/>
        <w:ind w:left="-210" w:leftChars="-100" w:right="0" w:rightChars="0" w:firstLine="428" w:firstLineChars="153"/>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kinsoku/>
        <w:wordWrap/>
        <w:overflowPunct/>
        <w:topLinePunct w:val="0"/>
        <w:autoSpaceDE/>
        <w:autoSpaceDN/>
        <w:bidi w:val="0"/>
        <w:adjustRightInd/>
        <w:spacing w:line="480" w:lineRule="exact"/>
        <w:ind w:left="-210" w:leftChars="-100" w:right="0" w:rightChars="0" w:firstLine="430" w:firstLineChars="153"/>
        <w:outlineLvl w:val="0"/>
        <w:rPr>
          <w:rFonts w:hint="eastAsia" w:ascii="仿宋" w:hAnsi="仿宋" w:eastAsia="仿宋" w:cs="仿宋"/>
          <w:b/>
          <w:bCs/>
          <w:color w:val="auto"/>
          <w:sz w:val="28"/>
          <w:szCs w:val="28"/>
          <w:highlight w:val="none"/>
          <w:lang w:val="en-US" w:eastAsia="zh-CN"/>
        </w:rPr>
      </w:pPr>
      <w:bookmarkStart w:id="44" w:name="_Toc25943"/>
      <w:r>
        <w:rPr>
          <w:rFonts w:hint="eastAsia" w:ascii="仿宋" w:hAnsi="仿宋" w:eastAsia="仿宋" w:cs="仿宋"/>
          <w:b/>
          <w:bCs/>
          <w:color w:val="auto"/>
          <w:sz w:val="28"/>
          <w:szCs w:val="28"/>
          <w:highlight w:val="none"/>
          <w:lang w:val="en-US" w:eastAsia="zh-CN"/>
        </w:rPr>
        <w:t>第十七章、其他</w:t>
      </w:r>
      <w:bookmarkEnd w:id="44"/>
      <w:r>
        <w:rPr>
          <w:rFonts w:hint="eastAsia" w:ascii="仿宋" w:hAnsi="仿宋" w:eastAsia="仿宋" w:cs="仿宋"/>
          <w:b/>
          <w:bCs/>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w:t>
      </w:r>
      <w:r>
        <w:rPr>
          <w:rFonts w:hint="eastAsia" w:ascii="仿宋" w:hAnsi="仿宋" w:eastAsia="仿宋" w:cs="仿宋"/>
          <w:i w:val="0"/>
          <w:iCs w:val="0"/>
          <w:color w:val="auto"/>
          <w:sz w:val="28"/>
          <w:szCs w:val="28"/>
          <w:highlight w:val="none"/>
          <w:shd w:val="clear" w:color="auto" w:fill="auto"/>
        </w:rPr>
        <w:t>甲方指定</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张峰</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为本合同的甲方执行联系人，联系电话</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13790477688</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w:t>
      </w:r>
      <w:r>
        <w:rPr>
          <w:rFonts w:hint="eastAsia" w:ascii="仿宋" w:hAnsi="仿宋" w:eastAsia="仿宋" w:cs="仿宋"/>
          <w:i w:val="0"/>
          <w:iCs w:val="0"/>
          <w:color w:val="auto"/>
          <w:sz w:val="28"/>
          <w:szCs w:val="28"/>
          <w:highlight w:val="none"/>
          <w:shd w:val="clear" w:color="auto" w:fill="auto"/>
          <w:lang w:val="en-US" w:eastAsia="zh-CN"/>
        </w:rPr>
        <w:t>九</w:t>
      </w:r>
      <w:r>
        <w:rPr>
          <w:rFonts w:hint="eastAsia" w:ascii="仿宋" w:hAnsi="仿宋" w:eastAsia="仿宋" w:cs="仿宋"/>
          <w:i w:val="0"/>
          <w:iCs w:val="0"/>
          <w:color w:val="auto"/>
          <w:sz w:val="28"/>
          <w:szCs w:val="28"/>
          <w:highlight w:val="none"/>
          <w:shd w:val="clear" w:color="auto" w:fill="auto"/>
        </w:rPr>
        <w:t>）方为有效，否则为无效文件，仅盖章或者</w:t>
      </w:r>
      <w:r>
        <w:rPr>
          <w:rFonts w:hint="eastAsia" w:ascii="仿宋" w:hAnsi="仿宋" w:eastAsia="仿宋" w:cs="仿宋"/>
          <w:i w:val="0"/>
          <w:iCs w:val="0"/>
          <w:color w:val="auto"/>
          <w:sz w:val="28"/>
          <w:szCs w:val="28"/>
          <w:highlight w:val="none"/>
          <w:shd w:val="clear" w:color="auto" w:fill="auto"/>
          <w:lang w:val="en-US" w:eastAsia="zh-CN"/>
        </w:rPr>
        <w:t>仅</w:t>
      </w:r>
      <w:r>
        <w:rPr>
          <w:rFonts w:hint="eastAsia" w:ascii="仿宋" w:hAnsi="仿宋" w:eastAsia="仿宋" w:cs="仿宋"/>
          <w:i w:val="0"/>
          <w:iCs w:val="0"/>
          <w:color w:val="auto"/>
          <w:sz w:val="28"/>
          <w:szCs w:val="28"/>
          <w:highlight w:val="none"/>
          <w:shd w:val="clear" w:color="auto" w:fill="auto"/>
        </w:rPr>
        <w:t>签名的文件亦无效。甲方项目负责人、执行联系人变更的，甲方将以书面形式通知乙方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双方确认，甲方用于该项目的项目章，仅供项目部与乙方联系工作和确认施工技术、资料之用。乙方知悉并同意，该项目章用于以下情形时无效：</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1签订工程合同或工程分包合同及机械设备、周材租赁及材料采购类等合同；</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2任何类型的欠条或收据；</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3任何形式的经济结算凭证；</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rPr>
        <w:t>4为他人或他单位提供任何形式的担保；</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17.1.1</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eastAsia="zh-CN"/>
        </w:rPr>
        <w:t>5确认任何形式的包含权利义务及责任承担的文件。</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17.1.2</w:t>
      </w:r>
      <w:r>
        <w:rPr>
          <w:rFonts w:hint="eastAsia" w:ascii="仿宋" w:hAnsi="仿宋" w:eastAsia="仿宋" w:cs="仿宋"/>
          <w:color w:val="auto"/>
          <w:sz w:val="28"/>
          <w:szCs w:val="28"/>
          <w:highlight w:val="yellow"/>
          <w:lang w:val="en-US" w:eastAsia="zh-CN"/>
        </w:rPr>
        <w:t>乙方指定</w:t>
      </w:r>
      <w:r>
        <w:rPr>
          <w:rFonts w:hint="eastAsia" w:ascii="仿宋" w:hAnsi="仿宋" w:eastAsia="仿宋" w:cs="仿宋"/>
          <w:color w:val="auto"/>
          <w:sz w:val="28"/>
          <w:szCs w:val="28"/>
          <w:highlight w:val="yellow"/>
          <w:u w:val="single"/>
          <w:lang w:val="en-US" w:eastAsia="zh-CN"/>
        </w:rPr>
        <w:t xml:space="preserve">   （身份证号码：  ；手机号码：  </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color w:val="auto"/>
          <w:sz w:val="28"/>
          <w:szCs w:val="28"/>
          <w:highlight w:val="yellow"/>
          <w:u w:val="single"/>
          <w:lang w:val="en-US" w:eastAsia="zh-CN"/>
        </w:rPr>
        <w:t xml:space="preserve"> ）</w:t>
      </w:r>
      <w:r>
        <w:rPr>
          <w:rFonts w:hint="eastAsia" w:ascii="仿宋" w:hAnsi="仿宋" w:eastAsia="仿宋" w:cs="仿宋"/>
          <w:color w:val="auto"/>
          <w:sz w:val="28"/>
          <w:szCs w:val="28"/>
          <w:highlight w:val="yellow"/>
          <w:lang w:val="en-US" w:eastAsia="zh-CN"/>
        </w:rPr>
        <w:t>为本合同的乙方授权代表，</w:t>
      </w:r>
      <w:r>
        <w:rPr>
          <w:rFonts w:hint="eastAsia" w:ascii="仿宋" w:hAnsi="仿宋" w:eastAsia="仿宋" w:cs="仿宋"/>
          <w:color w:val="auto"/>
          <w:sz w:val="28"/>
          <w:szCs w:val="28"/>
          <w:highlight w:val="none"/>
          <w:lang w:val="en-US" w:eastAsia="zh-CN"/>
        </w:rPr>
        <w:t>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17.1.3</w:t>
      </w:r>
      <w:r>
        <w:rPr>
          <w:rFonts w:hint="eastAsia" w:ascii="仿宋" w:hAnsi="仿宋" w:eastAsia="仿宋" w:cs="仿宋"/>
          <w:color w:val="auto"/>
          <w:sz w:val="28"/>
          <w:szCs w:val="28"/>
          <w:highlight w:val="yellow"/>
          <w:lang w:val="en-US" w:eastAsia="zh-CN"/>
        </w:rPr>
        <w:t>乙方指定</w:t>
      </w:r>
      <w:r>
        <w:rPr>
          <w:rFonts w:hint="eastAsia" w:ascii="仿宋" w:hAnsi="仿宋" w:eastAsia="仿宋" w:cs="仿宋"/>
          <w:color w:val="auto"/>
          <w:sz w:val="28"/>
          <w:szCs w:val="28"/>
          <w:highlight w:val="yellow"/>
          <w:u w:val="single"/>
          <w:lang w:val="en-US" w:eastAsia="zh-CN"/>
        </w:rPr>
        <w:t xml:space="preserve">   （身份证号码：  ；手机号码：  </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color w:val="auto"/>
          <w:sz w:val="28"/>
          <w:szCs w:val="28"/>
          <w:highlight w:val="yellow"/>
          <w:u w:val="single"/>
          <w:lang w:val="en-US" w:eastAsia="zh-CN"/>
        </w:rPr>
        <w:t xml:space="preserve"> ）</w:t>
      </w:r>
      <w:r>
        <w:rPr>
          <w:rFonts w:hint="eastAsia" w:ascii="仿宋" w:hAnsi="仿宋" w:eastAsia="仿宋" w:cs="仿宋"/>
          <w:color w:val="auto"/>
          <w:sz w:val="28"/>
          <w:szCs w:val="28"/>
          <w:highlight w:val="yellow"/>
          <w:lang w:val="en-US" w:eastAsia="zh-CN"/>
        </w:rPr>
        <w:t>为本合同的乙方现场负责人，</w:t>
      </w:r>
      <w:r>
        <w:rPr>
          <w:rFonts w:hint="eastAsia" w:ascii="仿宋" w:hAnsi="仿宋" w:eastAsia="仿宋" w:cs="仿宋"/>
          <w:color w:val="auto"/>
          <w:sz w:val="28"/>
          <w:szCs w:val="28"/>
          <w:highlight w:val="none"/>
          <w:lang w:val="en-US" w:eastAsia="zh-CN"/>
        </w:rPr>
        <w:t>本合同有效期内其为乙方授权处理本项目施工现场相关事项执行人，负责与甲方项目现场的工作签认、安排等全部事务。现场负责人必须常驻本项目施工现场。</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jc w:val="left"/>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sz w:val="28"/>
          <w:szCs w:val="28"/>
        </w:rPr>
        <w:t>甲方编制的《施工交楼标准》</w:t>
      </w:r>
      <w:r>
        <w:rPr>
          <w:rFonts w:hint="eastAsia" w:ascii="仿宋" w:hAnsi="仿宋" w:eastAsia="仿宋" w:cs="仿宋"/>
          <w:sz w:val="28"/>
          <w:szCs w:val="28"/>
          <w:lang w:eastAsia="zh-CN"/>
        </w:rPr>
        <w:t>、</w:t>
      </w:r>
      <w:r>
        <w:rPr>
          <w:rFonts w:hint="eastAsia" w:ascii="仿宋" w:hAnsi="仿宋" w:eastAsia="仿宋" w:cs="仿宋"/>
          <w:sz w:val="28"/>
          <w:szCs w:val="28"/>
        </w:rPr>
        <w:t>《常见建筑工程质量通病的标准化施</w:t>
      </w:r>
      <w:r>
        <w:rPr>
          <w:rFonts w:hint="eastAsia" w:ascii="仿宋" w:hAnsi="仿宋" w:eastAsia="仿宋" w:cs="仿宋"/>
          <w:color w:val="auto"/>
          <w:sz w:val="28"/>
          <w:szCs w:val="28"/>
          <w:highlight w:val="none"/>
        </w:rPr>
        <w:t>工细则》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隐蔽工程管理制度</w:t>
      </w:r>
      <w:r>
        <w:rPr>
          <w:rFonts w:hint="eastAsia" w:ascii="仿宋" w:hAnsi="仿宋" w:eastAsia="仿宋" w:cs="仿宋"/>
          <w:color w:val="auto"/>
          <w:sz w:val="28"/>
          <w:szCs w:val="28"/>
          <w:highlight w:val="none"/>
          <w:lang w:eastAsia="zh-CN"/>
        </w:rPr>
        <w:t>》、《分包单位施工现场签证管理制度》</w:t>
      </w:r>
      <w:r>
        <w:rPr>
          <w:rFonts w:hint="eastAsia" w:ascii="仿宋" w:hAnsi="仿宋" w:eastAsia="仿宋" w:cs="仿宋"/>
          <w:color w:val="auto"/>
          <w:sz w:val="28"/>
          <w:szCs w:val="28"/>
          <w:highlight w:val="none"/>
        </w:rPr>
        <w:t>为本合同不可分割的组成部分，与合同正文具有同等效力，乙方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照章施工。</w:t>
      </w:r>
      <w:r>
        <w:rPr>
          <w:rFonts w:hint="eastAsia" w:ascii="仿宋" w:hAnsi="仿宋" w:eastAsia="仿宋" w:cs="仿宋"/>
          <w:color w:val="auto"/>
          <w:sz w:val="28"/>
          <w:szCs w:val="28"/>
          <w:highlight w:val="none"/>
          <w:lang w:eastAsia="zh-CN"/>
        </w:rPr>
        <w:t>相关制度文件及附件表格格式以施工当期甲方最新版为准，最终解释权归甲方所有</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3本合同除《工完场清交接单》、《项目用章样式》、《签证单分包说明》、《施工图纸》外，其余合同附件在办理相关手续时，乙方须加盖公章且法人代表签名。</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本合同条款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双方协商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6与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17.7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pacing w:line="480" w:lineRule="exact"/>
        <w:ind w:left="-210" w:leftChars="-100" w:right="0" w:rightChars="0" w:firstLine="428" w:firstLineChars="153"/>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17.9</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盖</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kinsoku/>
        <w:wordWrap/>
        <w:overflowPunct/>
        <w:topLinePunct w:val="0"/>
        <w:autoSpaceDE/>
        <w:autoSpaceDN/>
        <w:bidi w:val="0"/>
        <w:adjustRightInd/>
        <w:spacing w:line="480" w:lineRule="exact"/>
        <w:ind w:left="0" w:leftChars="0" w:right="0" w:righ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【以下无正文】</w:t>
      </w:r>
    </w:p>
    <w:p>
      <w:pPr>
        <w:keepNext w:val="0"/>
        <w:keepLines w:val="0"/>
        <w:pageBreakBefore w:val="0"/>
        <w:widowControl w:val="0"/>
        <w:kinsoku/>
        <w:wordWrap/>
        <w:overflowPunct/>
        <w:topLinePunct w:val="0"/>
        <w:autoSpaceDE/>
        <w:autoSpaceDN/>
        <w:bidi w:val="0"/>
        <w:adjustRightInd/>
        <w:spacing w:line="480" w:lineRule="exact"/>
        <w:ind w:left="-195" w:leftChars="-93" w:right="0" w:rightChars="0" w:firstLine="618" w:firstLineChars="22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5" w:name="_Toc19854"/>
      <w:bookmarkStart w:id="46" w:name="_Toc27678"/>
    </w:p>
    <w:p>
      <w:pPr>
        <w:keepNext w:val="0"/>
        <w:keepLines w:val="0"/>
        <w:pageBreakBefore w:val="0"/>
        <w:widowControl w:val="0"/>
        <w:kinsoku/>
        <w:wordWrap/>
        <w:overflowPunct/>
        <w:topLinePunct w:val="0"/>
        <w:autoSpaceDE/>
        <w:autoSpaceDN/>
        <w:bidi w:val="0"/>
        <w:adjustRightInd/>
        <w:spacing w:line="480" w:lineRule="exact"/>
        <w:ind w:left="-195" w:leftChars="-93" w:right="0" w:rightChars="0" w:firstLine="618" w:firstLineChars="220"/>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合同附件：</w:t>
      </w:r>
      <w:bookmarkEnd w:id="45"/>
    </w:p>
    <w:bookmarkEnd w:id="40"/>
    <w:bookmarkEnd w:id="41"/>
    <w:bookmarkEnd w:id="46"/>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《工程结算支付证明单》格式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附件三《工完场清交接单》</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附件四</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附件十一《分包单位开工令》格式；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附件十二《工程结算资料目录》格式；</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附件十三《竣工图承诺书》</w:t>
      </w:r>
      <w:r>
        <w:rPr>
          <w:rFonts w:hint="eastAsia" w:ascii="仿宋" w:hAnsi="仿宋" w:eastAsia="仿宋" w:cs="仿宋"/>
          <w:i w:val="0"/>
          <w:iCs w:val="0"/>
          <w:color w:val="auto"/>
          <w:sz w:val="28"/>
          <w:szCs w:val="28"/>
          <w:highlight w:val="none"/>
          <w:shd w:val="clear" w:color="auto" w:fill="auto"/>
          <w:lang w:val="en-US" w:eastAsia="zh-CN"/>
        </w:rPr>
        <w:t>格式</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附件十四《配件清单》；</w:t>
      </w:r>
    </w:p>
    <w:p>
      <w:pPr>
        <w:keepNext w:val="0"/>
        <w:keepLines w:val="0"/>
        <w:pageBreakBefore w:val="0"/>
        <w:widowControl w:val="0"/>
        <w:kinsoku/>
        <w:wordWrap/>
        <w:overflowPunct/>
        <w:topLinePunct w:val="0"/>
        <w:autoSpaceDE/>
        <w:autoSpaceDN/>
        <w:bidi w:val="0"/>
        <w:adjustRightInd/>
        <w:snapToGrid/>
        <w:spacing w:line="480" w:lineRule="exact"/>
        <w:ind w:left="-197" w:leftChars="-94" w:right="0" w:rightChars="0"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附件十五《施工图纸》另页。</w:t>
      </w: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pStyle w:val="2"/>
        <w:ind w:right="0" w:rightChars="0"/>
        <w:rPr>
          <w:rFonts w:hint="eastAsia" w:ascii="仿宋" w:hAnsi="仿宋" w:eastAsia="仿宋" w:cs="仿宋"/>
          <w:b w:val="0"/>
          <w:bCs w:val="0"/>
          <w:i w:val="0"/>
          <w:iCs w:val="0"/>
          <w:color w:val="auto"/>
          <w:sz w:val="28"/>
          <w:szCs w:val="28"/>
          <w:highlight w:val="none"/>
          <w:u w:val="none"/>
          <w:shd w:val="clear" w:color="auto" w:fill="auto"/>
          <w:lang w:val="en-US" w:eastAsia="zh-CN"/>
        </w:rPr>
      </w:pPr>
    </w:p>
    <w:p>
      <w:pPr>
        <w:ind w:right="0" w:rightChars="0"/>
        <w:jc w:val="left"/>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甲方(盖章):东莞市中泰建安工程有限公司    乙方(盖章):</w:t>
      </w:r>
    </w:p>
    <w:p>
      <w:pPr>
        <w:keepNext w:val="0"/>
        <w:keepLines w:val="0"/>
        <w:pageBreakBefore w:val="0"/>
        <w:widowControl w:val="0"/>
        <w:kinsoku/>
        <w:wordWrap/>
        <w:overflowPunct/>
        <w:topLinePunct w:val="0"/>
        <w:autoSpaceDE/>
        <w:autoSpaceDN/>
        <w:bidi w:val="0"/>
        <w:adjustRightInd/>
        <w:snapToGrid w:val="0"/>
        <w:spacing w:after="294" w:afterLines="100" w:line="360" w:lineRule="auto"/>
        <w:ind w:left="-193" w:leftChars="-95" w:right="0" w:rightChars="0" w:hanging="6" w:firstLineChars="0"/>
        <w:textAlignment w:val="auto"/>
        <w:rPr>
          <w:rFonts w:hint="eastAsia" w:ascii="仿宋" w:hAnsi="仿宋" w:eastAsia="仿宋" w:cs="仿宋"/>
          <w:b/>
          <w:bCs/>
          <w:i w:val="0"/>
          <w:iCs w:val="0"/>
          <w:color w:val="auto"/>
          <w:sz w:val="24"/>
          <w:szCs w:val="24"/>
          <w:highlight w:val="none"/>
          <w:shd w:val="clear" w:color="auto" w:fill="auto"/>
        </w:rPr>
      </w:pPr>
    </w:p>
    <w:p>
      <w:pPr>
        <w:pStyle w:val="2"/>
        <w:ind w:right="0" w:rightChars="0"/>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签约代表: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账  号：</w:t>
      </w:r>
      <w:r>
        <w:rPr>
          <w:rFonts w:hint="eastAsia" w:ascii="仿宋" w:hAnsi="仿宋" w:eastAsia="仿宋" w:cs="仿宋"/>
          <w:b/>
          <w:bCs/>
          <w:i w:val="0"/>
          <w:iCs w:val="0"/>
          <w:color w:val="auto"/>
          <w:sz w:val="24"/>
          <w:szCs w:val="24"/>
          <w:highlight w:val="none"/>
          <w:shd w:val="clear" w:color="auto" w:fill="auto"/>
          <w:lang w:val="en-US" w:eastAsia="zh-CN"/>
        </w:rPr>
        <w:t>548000013639239</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账  号：</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开户行：</w:t>
      </w:r>
      <w:r>
        <w:rPr>
          <w:rFonts w:hint="eastAsia" w:ascii="仿宋" w:hAnsi="仿宋" w:eastAsia="仿宋" w:cs="仿宋"/>
          <w:b/>
          <w:bCs/>
          <w:i w:val="0"/>
          <w:iCs w:val="0"/>
          <w:color w:val="auto"/>
          <w:sz w:val="24"/>
          <w:szCs w:val="24"/>
          <w:highlight w:val="none"/>
          <w:shd w:val="clear" w:color="auto" w:fill="auto"/>
          <w:lang w:val="en-US" w:eastAsia="zh-CN"/>
        </w:rPr>
        <w:t>东莞银行股份有限公司元美支行</w:t>
      </w:r>
      <w:r>
        <w:rPr>
          <w:rFonts w:hint="eastAsia" w:ascii="仿宋" w:hAnsi="仿宋" w:eastAsia="仿宋" w:cs="仿宋"/>
          <w:b/>
          <w:bCs/>
          <w:i w:val="0"/>
          <w:iCs w:val="0"/>
          <w:color w:val="auto"/>
          <w:sz w:val="24"/>
          <w:szCs w:val="24"/>
          <w:highlight w:val="none"/>
          <w:shd w:val="clear" w:color="auto" w:fill="auto"/>
        </w:rPr>
        <w:t xml:space="preserve">     开户行：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jc w:val="left"/>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地 址：广东省东莞市南城街道鸿福路</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地  址：</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jc w:val="left"/>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106号1栋1712室01</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电  话：0769-22</w:t>
      </w:r>
      <w:r>
        <w:rPr>
          <w:rFonts w:hint="eastAsia" w:ascii="仿宋" w:hAnsi="仿宋" w:eastAsia="仿宋" w:cs="仿宋"/>
          <w:b/>
          <w:bCs/>
          <w:i w:val="0"/>
          <w:iCs w:val="0"/>
          <w:color w:val="auto"/>
          <w:sz w:val="24"/>
          <w:szCs w:val="24"/>
          <w:highlight w:val="none"/>
          <w:shd w:val="clear" w:color="auto" w:fill="auto"/>
          <w:lang w:val="en-US" w:eastAsia="zh-CN"/>
        </w:rPr>
        <w:t>311322</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电  话:</w:t>
      </w:r>
    </w:p>
    <w:p>
      <w:pPr>
        <w:keepNext w:val="0"/>
        <w:keepLines w:val="0"/>
        <w:pageBreakBefore w:val="0"/>
        <w:widowControl w:val="0"/>
        <w:kinsoku/>
        <w:wordWrap/>
        <w:overflowPunct/>
        <w:topLinePunct w:val="0"/>
        <w:autoSpaceDE/>
        <w:autoSpaceDN/>
        <w:bidi w:val="0"/>
        <w:adjustRightInd/>
        <w:snapToGrid/>
        <w:spacing w:line="320" w:lineRule="exact"/>
        <w:ind w:left="-195" w:leftChars="-93" w:right="0" w:rightChars="0" w:firstLine="195" w:firstLineChars="81"/>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7" w:name="_Toc24100"/>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附件一</w:t>
      </w:r>
      <w:bookmarkEnd w:id="47"/>
    </w:p>
    <w:p>
      <w:pPr>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《报价清单》</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8" w:name="_Toc17688"/>
    </w:p>
    <w:bookmarkEnd w:id="48"/>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pStyle w:val="2"/>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ind w:right="0" w:rightChars="0"/>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bookmarkStart w:id="51" w:name="_GoBack"/>
      <w:bookmarkEnd w:id="51"/>
    </w:p>
    <w:p>
      <w:pPr>
        <w:ind w:right="0" w:rightChars="0"/>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ind w:right="0" w:rightChars="0"/>
        <w:jc w:val="center"/>
        <w:rPr>
          <w:color w:val="auto"/>
          <w:sz w:val="32"/>
          <w:szCs w:val="32"/>
          <w:highlight w:val="none"/>
        </w:rPr>
      </w:pPr>
    </w:p>
    <w:tbl>
      <w:tblPr>
        <w:tblStyle w:val="15"/>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ind w:right="0" w:rightChars="0"/>
              <w:jc w:val="center"/>
              <w:rPr>
                <w:b/>
                <w:color w:val="auto"/>
                <w:sz w:val="30"/>
                <w:szCs w:val="30"/>
                <w:highlight w:val="none"/>
              </w:rPr>
            </w:pPr>
            <w:r>
              <w:rPr>
                <w:rFonts w:hint="eastAsia"/>
                <w:b/>
                <w:color w:val="auto"/>
                <w:sz w:val="30"/>
                <w:szCs w:val="30"/>
                <w:highlight w:val="none"/>
              </w:rPr>
              <w:t>序号</w:t>
            </w:r>
          </w:p>
        </w:tc>
        <w:tc>
          <w:tcPr>
            <w:tcW w:w="8428" w:type="dxa"/>
          </w:tcPr>
          <w:p>
            <w:pPr>
              <w:ind w:right="0" w:rightChars="0"/>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30"/>
                <w:szCs w:val="30"/>
                <w:highlight w:val="none"/>
              </w:rPr>
            </w:pPr>
            <w:r>
              <w:rPr>
                <w:rFonts w:hint="eastAsia"/>
                <w:color w:val="auto"/>
                <w:sz w:val="28"/>
                <w:szCs w:val="28"/>
                <w:highlight w:val="none"/>
              </w:rPr>
              <w:t>1</w:t>
            </w:r>
          </w:p>
        </w:tc>
        <w:tc>
          <w:tcPr>
            <w:tcW w:w="8428" w:type="dxa"/>
          </w:tcPr>
          <w:p>
            <w:pPr>
              <w:ind w:right="0" w:rightChars="0"/>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2</w:t>
            </w:r>
          </w:p>
        </w:tc>
        <w:tc>
          <w:tcPr>
            <w:tcW w:w="8428" w:type="dxa"/>
          </w:tcPr>
          <w:p>
            <w:pPr>
              <w:ind w:right="0" w:rightChars="0"/>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3</w:t>
            </w:r>
          </w:p>
        </w:tc>
        <w:tc>
          <w:tcPr>
            <w:tcW w:w="8428" w:type="dxa"/>
          </w:tcPr>
          <w:p>
            <w:pPr>
              <w:ind w:right="0" w:rightChars="0"/>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rFonts w:hint="eastAsia"/>
                <w:color w:val="auto"/>
                <w:sz w:val="28"/>
                <w:szCs w:val="28"/>
                <w:highlight w:val="none"/>
              </w:rPr>
            </w:pPr>
            <w:r>
              <w:rPr>
                <w:rFonts w:hint="eastAsia"/>
                <w:color w:val="auto"/>
                <w:sz w:val="28"/>
                <w:szCs w:val="28"/>
                <w:highlight w:val="none"/>
              </w:rPr>
              <w:t>4</w:t>
            </w:r>
          </w:p>
        </w:tc>
        <w:tc>
          <w:tcPr>
            <w:tcW w:w="8428" w:type="dxa"/>
          </w:tcPr>
          <w:p>
            <w:pPr>
              <w:ind w:right="0" w:rightChars="0"/>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5</w:t>
            </w:r>
          </w:p>
        </w:tc>
        <w:tc>
          <w:tcPr>
            <w:tcW w:w="8428" w:type="dxa"/>
          </w:tcPr>
          <w:p>
            <w:pPr>
              <w:ind w:right="0" w:rightChars="0"/>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6</w:t>
            </w:r>
          </w:p>
        </w:tc>
        <w:tc>
          <w:tcPr>
            <w:tcW w:w="8428" w:type="dxa"/>
          </w:tcPr>
          <w:p>
            <w:pPr>
              <w:ind w:right="0" w:rightChars="0"/>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7</w:t>
            </w:r>
          </w:p>
        </w:tc>
        <w:tc>
          <w:tcPr>
            <w:tcW w:w="8428" w:type="dxa"/>
          </w:tcPr>
          <w:p>
            <w:pPr>
              <w:ind w:right="0" w:rightChars="0"/>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ind w:right="0" w:rightChars="0"/>
              <w:jc w:val="center"/>
              <w:rPr>
                <w:color w:val="auto"/>
                <w:sz w:val="28"/>
                <w:szCs w:val="28"/>
                <w:highlight w:val="none"/>
              </w:rPr>
            </w:pPr>
            <w:r>
              <w:rPr>
                <w:rFonts w:hint="eastAsia"/>
                <w:color w:val="auto"/>
                <w:sz w:val="28"/>
                <w:szCs w:val="28"/>
                <w:highlight w:val="none"/>
              </w:rPr>
              <w:t>8</w:t>
            </w:r>
          </w:p>
        </w:tc>
        <w:tc>
          <w:tcPr>
            <w:tcW w:w="8428" w:type="dxa"/>
          </w:tcPr>
          <w:p>
            <w:pPr>
              <w:ind w:right="0" w:rightChars="0"/>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ind w:right="0" w:rightChars="0"/>
        <w:jc w:val="center"/>
        <w:rPr>
          <w:color w:val="auto"/>
          <w:sz w:val="36"/>
          <w:szCs w:val="36"/>
          <w:highlight w:val="none"/>
        </w:rPr>
      </w:pPr>
    </w:p>
    <w:p>
      <w:pPr>
        <w:ind w:right="0" w:rightChars="0"/>
        <w:jc w:val="center"/>
        <w:rPr>
          <w:rFonts w:ascii="宋体" w:hAnsi="宋体" w:cs="宋体"/>
          <w:color w:val="auto"/>
          <w:sz w:val="28"/>
          <w:szCs w:val="28"/>
          <w:highlight w:val="none"/>
        </w:rPr>
      </w:pPr>
    </w:p>
    <w:p>
      <w:pPr>
        <w:ind w:right="0" w:rightChars="0"/>
        <w:jc w:val="center"/>
        <w:rPr>
          <w:rFonts w:ascii="宋体" w:hAnsi="宋体" w:cs="宋体"/>
          <w:color w:val="auto"/>
          <w:sz w:val="28"/>
          <w:szCs w:val="28"/>
          <w:highlight w:val="none"/>
        </w:rPr>
      </w:pPr>
    </w:p>
    <w:p>
      <w:pPr>
        <w:ind w:right="0" w:rightChars="0"/>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ind w:right="0" w:rightChars="0"/>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ind w:right="0" w:rightChars="0"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附件三</w:t>
      </w:r>
    </w:p>
    <w:p>
      <w:pPr>
        <w:ind w:right="0" w:rightChars="0"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4"/>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ind w:right="0" w:rightChars="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ind w:right="0" w:rightChars="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ind w:right="0" w:rightChars="0"/>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ind w:right="0" w:rightChars="0"/>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right="0" w:rightChars="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ind w:right="0" w:rightChars="0"/>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ind w:right="0" w:rightChars="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ind w:right="0" w:rightChars="0"/>
              <w:jc w:val="left"/>
              <w:rPr>
                <w:rFonts w:hint="eastAsia" w:ascii="仿宋" w:hAnsi="仿宋" w:eastAsia="仿宋" w:cs="仿宋"/>
                <w:i w:val="0"/>
                <w:iCs w:val="0"/>
                <w:color w:val="auto"/>
                <w:sz w:val="24"/>
                <w:szCs w:val="24"/>
                <w:highlight w:val="none"/>
                <w:u w:val="none"/>
              </w:rPr>
            </w:pPr>
          </w:p>
        </w:tc>
      </w:tr>
    </w:tbl>
    <w:p>
      <w:pPr>
        <w:ind w:right="0" w:rightChars="0"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right="0" w:rightChars="0"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p>
    <w:p>
      <w:pPr>
        <w:ind w:right="0" w:rightChars="0"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附件四</w:t>
      </w:r>
    </w:p>
    <w:p>
      <w:pPr>
        <w:ind w:right="0" w:rightChars="0"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right="0" w:rightChars="0"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right="218" w:rightChars="104"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right="218" w:rightChars="104"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1"/>
          <w:numId w:val="0"/>
        </w:numPr>
        <w:ind w:right="218" w:rightChars="104"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4.若我司员工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right="218" w:rightChars="104"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right="218" w:rightChars="104"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218" w:rightChars="104"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right="218" w:rightChars="104"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right="218" w:rightChars="104"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left="1119" w:leftChars="266" w:right="218" w:rightChars="104"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电    话：                                                                                     </w:t>
      </w:r>
    </w:p>
    <w:p>
      <w:pPr>
        <w:spacing w:line="360" w:lineRule="auto"/>
        <w:ind w:left="1119" w:leftChars="266" w:right="218" w:rightChars="104"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ind w:right="218" w:rightChars="104"/>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0" w:rightChars="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附件五</w:t>
      </w:r>
    </w:p>
    <w:tbl>
      <w:tblPr>
        <w:tblStyle w:val="14"/>
        <w:tblW w:w="4984" w:type="pct"/>
        <w:tblInd w:w="-127" w:type="dxa"/>
        <w:tblLayout w:type="autofit"/>
        <w:tblCellMar>
          <w:top w:w="15" w:type="dxa"/>
          <w:left w:w="15" w:type="dxa"/>
          <w:bottom w:w="15" w:type="dxa"/>
          <w:right w:w="15" w:type="dxa"/>
        </w:tblCellMar>
      </w:tblPr>
      <w:tblGrid>
        <w:gridCol w:w="9878"/>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right="0" w:rightChars="0"/>
              <w:outlineLvl w:val="0"/>
              <w:rPr>
                <w:rFonts w:ascii="仿宋" w:hAnsi="仿宋" w:eastAsia="仿宋" w:cs="仿宋"/>
                <w:color w:val="auto"/>
                <w:sz w:val="31"/>
                <w:szCs w:val="31"/>
                <w:highlight w:val="none"/>
              </w:rPr>
            </w:pPr>
            <w:bookmarkStart w:id="49" w:name="_Toc14559"/>
            <w:r>
              <w:rPr>
                <w:rFonts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bookmarkEnd w:id="49"/>
          </w:p>
          <w:tbl>
            <w:tblPr>
              <w:tblStyle w:val="26"/>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90"/>
              <w:gridCol w:w="2673"/>
              <w:gridCol w:w="2340"/>
              <w:gridCol w:w="28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000" w:type="pct"/>
                  <w:gridSpan w:val="4"/>
                  <w:vAlign w:val="top"/>
                </w:tcPr>
                <w:p>
                  <w:pPr>
                    <w:spacing w:before="67" w:line="230" w:lineRule="auto"/>
                    <w:ind w:left="677"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011" w:type="pct"/>
                  <w:vAlign w:val="top"/>
                </w:tcPr>
                <w:p>
                  <w:pPr>
                    <w:spacing w:before="175" w:line="231" w:lineRule="auto"/>
                    <w:ind w:left="26"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ind w:right="0" w:rightChars="0"/>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011" w:type="pct"/>
                  <w:vAlign w:val="top"/>
                </w:tcPr>
                <w:p>
                  <w:pPr>
                    <w:spacing w:before="176" w:line="230" w:lineRule="auto"/>
                    <w:ind w:left="33"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ind w:right="0" w:rightChars="0"/>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9"/>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9"/>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000" w:type="pct"/>
                  <w:gridSpan w:val="4"/>
                  <w:vAlign w:val="top"/>
                </w:tcPr>
                <w:p>
                  <w:pPr>
                    <w:spacing w:before="48" w:line="231" w:lineRule="auto"/>
                    <w:ind w:left="31"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2369" w:type="pct"/>
                  <w:gridSpan w:val="2"/>
                  <w:vAlign w:val="top"/>
                </w:tcPr>
                <w:p>
                  <w:pPr>
                    <w:spacing w:before="48" w:line="233" w:lineRule="auto"/>
                    <w:ind w:left="1752"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2369" w:type="pct"/>
                  <w:gridSpan w:val="2"/>
                  <w:vMerge w:val="restart"/>
                  <w:tcBorders>
                    <w:bottom w:val="nil"/>
                  </w:tcBorders>
                  <w:vAlign w:val="top"/>
                </w:tcPr>
                <w:p>
                  <w:pPr>
                    <w:spacing w:before="48" w:line="230"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2369" w:type="pct"/>
                  <w:gridSpan w:val="2"/>
                  <w:vMerge w:val="continue"/>
                  <w:tcBorders>
                    <w:top w:val="nil"/>
                    <w:bottom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ind w:right="0" w:rightChars="0"/>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ight="0" w:rightChars="0"/>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r>
                    <w:rPr>
                      <w:rFonts w:hint="eastAsia" w:ascii="仿宋" w:hAnsi="仿宋" w:eastAsia="仿宋" w:cs="仿宋"/>
                      <w:color w:val="auto"/>
                      <w:spacing w:val="8"/>
                      <w:position w:val="1"/>
                      <w:sz w:val="20"/>
                      <w:szCs w:val="20"/>
                      <w:highlight w:val="yellow"/>
                      <w:lang w:val="en-US" w:eastAsia="zh-CN"/>
                    </w:rPr>
                    <w:t>附件为《工程量现场草签记录表》。</w:t>
                  </w:r>
                </w:p>
                <w:p>
                  <w:pPr>
                    <w:spacing w:before="129" w:line="386" w:lineRule="auto"/>
                    <w:ind w:left="26" w:right="0" w:rightChars="0"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right="0" w:righ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ind w:right="0" w:rightChars="0"/>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right="0" w:rightChars="0"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6"/>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ind w:right="0" w:rightChars="0"/>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29" w:lineRule="auto"/>
              <w:ind w:left="12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1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2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1" w:lineRule="auto"/>
              <w:ind w:left="12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0" w:rightChars="0"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附件七</w:t>
      </w:r>
    </w:p>
    <w:p>
      <w:pPr>
        <w:pStyle w:val="2"/>
        <w:ind w:right="0" w:rightChars="0"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2"/>
        <w:ind w:right="0" w:rightChars="0"/>
        <w:rPr>
          <w:rFonts w:hint="eastAsia"/>
          <w:color w:val="auto"/>
          <w:highlight w:val="none"/>
          <w:lang w:val="en-US" w:eastAsia="zh-CN"/>
        </w:rPr>
      </w:pPr>
    </w:p>
    <w:tbl>
      <w:tblPr>
        <w:tblStyle w:val="14"/>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ind w:right="0" w:rightChars="0"/>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ind w:right="0" w:rightChars="0"/>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ind w:right="0" w:rightChars="0"/>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ind w:right="0" w:rightChars="0"/>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ind w:right="0" w:rightChars="0"/>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p>
            <w:pPr>
              <w:ind w:right="0" w:rightChars="0"/>
              <w:rPr>
                <w:rFonts w:hint="eastAsia" w:ascii="仿宋" w:hAnsi="仿宋" w:eastAsia="仿宋" w:cs="仿宋"/>
                <w:b w:val="0"/>
                <w:bCs/>
                <w:color w:val="auto"/>
                <w:sz w:val="21"/>
                <w:szCs w:val="21"/>
                <w:highlight w:val="none"/>
              </w:rPr>
            </w:pPr>
          </w:p>
          <w:p>
            <w:pPr>
              <w:ind w:right="0" w:rightChars="0"/>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0" w:rightChars="0"/>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right="0" w:rightChars="0"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0" w:rightChars="0"/>
              <w:jc w:val="left"/>
              <w:rPr>
                <w:rFonts w:hint="eastAsia" w:ascii="仿宋" w:hAnsi="仿宋" w:eastAsia="仿宋" w:cs="仿宋"/>
                <w:b/>
                <w:color w:val="auto"/>
                <w:sz w:val="21"/>
                <w:szCs w:val="21"/>
                <w:highlight w:val="none"/>
              </w:rPr>
            </w:pPr>
          </w:p>
        </w:tc>
      </w:tr>
    </w:tbl>
    <w:p>
      <w:pPr>
        <w:pStyle w:val="2"/>
        <w:ind w:right="0" w:rightChars="0"/>
        <w:rPr>
          <w:rFonts w:hint="eastAsia"/>
          <w:color w:val="auto"/>
          <w:highlight w:val="none"/>
          <w:lang w:val="en-US" w:eastAsia="zh-CN"/>
        </w:rPr>
      </w:pPr>
    </w:p>
    <w:p>
      <w:pPr>
        <w:pStyle w:val="2"/>
        <w:ind w:right="0" w:rightChars="0"/>
        <w:rPr>
          <w:rFonts w:hint="eastAsia"/>
          <w:color w:val="auto"/>
          <w:highlight w:val="none"/>
          <w:lang w:val="en-US" w:eastAsia="zh-CN"/>
        </w:rPr>
      </w:pPr>
    </w:p>
    <w:p>
      <w:pPr>
        <w:wordWrap w:val="0"/>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right="0" w:rightChars="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ight="0" w:right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8"/>
          <w:sz w:val="24"/>
          <w:szCs w:val="24"/>
          <w:highlight w:val="none"/>
          <w:lang w:val="en-US" w:eastAsia="zh-CN"/>
        </w:rPr>
        <w:t>目前该工程在</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 xml:space="preserve">施工过程中  </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结算过程中</w:t>
      </w:r>
      <w:r>
        <w:rPr>
          <w:rFonts w:hint="eastAsia" w:ascii="宋体" w:hAnsi="宋体" w:eastAsia="宋体" w:cs="宋体"/>
          <w:color w:val="auto"/>
          <w:spacing w:val="8"/>
          <w:sz w:val="24"/>
          <w:szCs w:val="24"/>
          <w:highlight w:val="none"/>
          <w:lang w:val="en-US" w:eastAsia="zh-CN"/>
        </w:rPr>
        <w:t>。现我司申请贵司向我司支付 ****月份工程款共计</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，大写：</w:t>
      </w:r>
      <w:r>
        <w:rPr>
          <w:rFonts w:hint="eastAsia" w:ascii="宋体" w:hAnsi="宋体" w:eastAsia="宋体" w:cs="宋体"/>
          <w:color w:val="auto"/>
          <w:spacing w:val="8"/>
          <w:sz w:val="24"/>
          <w:szCs w:val="24"/>
          <w:highlight w:val="none"/>
          <w:u w:val="single"/>
          <w:lang w:val="en-US" w:eastAsia="zh-CN"/>
        </w:rPr>
        <w:t xml:space="preserve"> **** 元</w:t>
      </w:r>
      <w:r>
        <w:rPr>
          <w:rFonts w:hint="eastAsia" w:ascii="宋体" w:hAnsi="宋体" w:eastAsia="宋体" w:cs="宋体"/>
          <w:color w:val="auto"/>
          <w:spacing w:val="8"/>
          <w:sz w:val="24"/>
          <w:szCs w:val="24"/>
          <w:highlight w:val="none"/>
          <w:lang w:val="en-US" w:eastAsia="zh-CN"/>
        </w:rPr>
        <w:t>。我司承诺累计已发放工人工资***元，</w:t>
      </w:r>
      <w:r>
        <w:rPr>
          <w:rFonts w:hint="eastAsia" w:ascii="宋体" w:hAnsi="宋体" w:eastAsia="宋体" w:cs="宋体"/>
          <w:color w:val="auto"/>
          <w:spacing w:val="8"/>
          <w:sz w:val="24"/>
          <w:szCs w:val="24"/>
          <w:highlight w:val="none"/>
          <w:u w:val="none"/>
          <w:lang w:val="en-US" w:eastAsia="zh-CN"/>
        </w:rPr>
        <w:t>占该项目工人工资</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u w:val="none"/>
          <w:lang w:val="en-US" w:eastAsia="zh-CN"/>
        </w:rPr>
        <w:t>占该项目工人工资**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color w:val="auto"/>
          <w:highlight w:val="none"/>
          <w:lang w:val="en-US" w:eastAsia="zh-CN"/>
        </w:rPr>
      </w:pPr>
      <w:r>
        <w:rPr>
          <w:rFonts w:hint="eastAsia" w:ascii="宋体" w:hAnsi="宋体" w:eastAsia="宋体" w:cs="宋体"/>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2"/>
        </w:numPr>
        <w:spacing w:before="120" w:line="360" w:lineRule="auto"/>
        <w:ind w:left="211" w:leftChars="0" w:right="218" w:rightChars="104" w:firstLine="419" w:firstLineChars="0"/>
        <w:jc w:val="both"/>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2"/>
        </w:numPr>
        <w:kinsoku/>
        <w:wordWrap/>
        <w:overflowPunct/>
        <w:topLinePunct w:val="0"/>
        <w:autoSpaceDE/>
        <w:autoSpaceDN/>
        <w:bidi w:val="0"/>
        <w:adjustRightInd/>
        <w:snapToGrid/>
        <w:spacing w:before="120" w:line="360" w:lineRule="auto"/>
        <w:ind w:left="211" w:leftChars="0" w:right="218" w:rightChars="104" w:firstLine="419" w:firstLineChars="0"/>
        <w:jc w:val="both"/>
        <w:textAlignment w:val="auto"/>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18" w:rightChars="104"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18" w:rightChars="104"/>
        <w:jc w:val="both"/>
        <w:textAlignment w:val="baseline"/>
        <w:rPr>
          <w:rFonts w:hint="eastAsia" w:ascii="宋体" w:hAnsi="宋体" w:eastAsia="宋体" w:cs="宋体"/>
          <w:color w:val="auto"/>
          <w:spacing w:val="8"/>
          <w:sz w:val="24"/>
          <w:szCs w:val="24"/>
          <w:highlight w:val="none"/>
          <w:u w:val="single"/>
          <w:lang w:val="en-US" w:eastAsia="zh-CN"/>
        </w:rPr>
      </w:pPr>
      <w:r>
        <w:rPr>
          <w:rFonts w:hint="eastAsia" w:ascii="宋体" w:hAnsi="宋体" w:eastAsia="宋体" w:cs="宋体"/>
          <w:color w:val="auto"/>
          <w:spacing w:val="8"/>
          <w:sz w:val="24"/>
          <w:szCs w:val="24"/>
          <w:highlight w:val="none"/>
          <w:lang w:val="en-US" w:eastAsia="zh-CN"/>
        </w:rPr>
        <w:t xml:space="preserve">本人（法定代表人） ****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）、本人（实际控制人）</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18" w:rightChars="104" w:firstLine="240" w:firstLineChars="1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）同意就</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18" w:rightChars="104"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18" w:rightChars="104"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18" w:rightChars="104" w:firstLine="3589" w:firstLineChars="1547"/>
        <w:jc w:val="center"/>
        <w:rPr>
          <w:rFonts w:hint="eastAsia" w:ascii="宋体" w:hAnsi="宋体" w:eastAsia="宋体" w:cs="宋体"/>
          <w:color w:val="auto"/>
          <w:spacing w:val="-4"/>
          <w:sz w:val="24"/>
          <w:szCs w:val="24"/>
          <w:highlight w:val="none"/>
          <w:lang w:val="en-US" w:eastAsia="zh-CN"/>
        </w:rPr>
      </w:pPr>
    </w:p>
    <w:p>
      <w:pPr>
        <w:numPr>
          <w:ilvl w:val="0"/>
          <w:numId w:val="0"/>
        </w:numPr>
        <w:spacing w:before="291" w:line="240" w:lineRule="auto"/>
        <w:ind w:left="220" w:leftChars="105" w:right="218" w:rightChars="104" w:firstLine="3589" w:firstLineChars="1547"/>
        <w:jc w:val="center"/>
        <w:rPr>
          <w:rFonts w:hint="eastAsia" w:ascii="宋体" w:hAnsi="宋体" w:eastAsia="宋体" w:cs="宋体"/>
          <w:color w:val="auto"/>
          <w:spacing w:val="-4"/>
          <w:sz w:val="24"/>
          <w:szCs w:val="24"/>
          <w:highlight w:val="none"/>
          <w:lang w:val="en-US" w:eastAsia="zh-CN"/>
        </w:rPr>
      </w:pPr>
    </w:p>
    <w:p>
      <w:pPr>
        <w:numPr>
          <w:ilvl w:val="0"/>
          <w:numId w:val="0"/>
        </w:numPr>
        <w:spacing w:before="291" w:line="240" w:lineRule="auto"/>
        <w:ind w:left="220" w:leftChars="105" w:right="218" w:rightChars="104" w:firstLine="3589" w:firstLineChars="1547"/>
        <w:jc w:val="center"/>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承诺单位（盖章）：</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18" w:rightChars="104" w:firstLine="577" w:firstLineChars="249"/>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 xml:space="preserve">         担  保  人：</w:t>
      </w:r>
    </w:p>
    <w:p>
      <w:pPr>
        <w:ind w:right="218" w:rightChars="104"/>
        <w:rPr>
          <w:rFonts w:hint="eastAsia"/>
          <w:b/>
          <w:bCs/>
          <w:color w:val="auto"/>
          <w:highlight w:val="none"/>
          <w:lang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日   期：****年**月**日</w:t>
      </w:r>
    </w:p>
    <w:p>
      <w:pPr>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218" w:rightChars="104"/>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pStyle w:val="2"/>
        <w:ind w:right="0" w:rightChars="0"/>
        <w:rPr>
          <w:rFonts w:hint="default"/>
          <w:color w:val="auto"/>
          <w:highlight w:val="none"/>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附件九</w:t>
      </w:r>
    </w:p>
    <w:p>
      <w:pPr>
        <w:ind w:right="0" w:rightChars="0"/>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ind w:right="0" w:rightChars="0"/>
        <w:jc w:val="center"/>
        <w:rPr>
          <w:rFonts w:hint="eastAsia" w:ascii="宋体" w:hAnsi="宋体" w:cs="宋体"/>
          <w:b/>
          <w:bCs/>
          <w:color w:val="auto"/>
          <w:sz w:val="44"/>
          <w:szCs w:val="44"/>
          <w:highlight w:val="none"/>
          <w:lang w:val="en-US" w:eastAsia="zh-CN"/>
        </w:rPr>
      </w:pPr>
    </w:p>
    <w:p>
      <w:pPr>
        <w:ind w:right="0" w:rightChars="0"/>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pStyle w:val="2"/>
        <w:ind w:right="0" w:rightChars="0"/>
        <w:rPr>
          <w:rFonts w:hint="eastAsia"/>
          <w:color w:val="auto"/>
          <w:highlight w:val="none"/>
          <w:lang w:val="en-US" w:eastAsia="zh-CN"/>
        </w:rPr>
      </w:pPr>
    </w:p>
    <w:p>
      <w:pPr>
        <w:pStyle w:val="2"/>
        <w:ind w:right="0" w:rightChars="0"/>
        <w:rPr>
          <w:rFonts w:hint="eastAsia"/>
          <w:color w:val="auto"/>
          <w:highlight w:val="none"/>
          <w:lang w:val="en-US" w:eastAsia="zh-CN"/>
        </w:rPr>
      </w:pPr>
    </w:p>
    <w:p>
      <w:pPr>
        <w:pStyle w:val="2"/>
        <w:ind w:right="0" w:rightChars="0"/>
        <w:rPr>
          <w:rFonts w:hint="eastAsia"/>
          <w:color w:val="auto"/>
          <w:highlight w:val="none"/>
          <w:lang w:val="en-US" w:eastAsia="zh-CN"/>
        </w:rPr>
      </w:pPr>
      <w:r>
        <w:drawing>
          <wp:anchor distT="0" distB="0" distL="114300" distR="114300" simplePos="0" relativeHeight="251660288" behindDoc="0" locked="0" layoutInCell="1" allowOverlap="1">
            <wp:simplePos x="0" y="0"/>
            <wp:positionH relativeFrom="column">
              <wp:posOffset>1009650</wp:posOffset>
            </wp:positionH>
            <wp:positionV relativeFrom="paragraph">
              <wp:posOffset>155575</wp:posOffset>
            </wp:positionV>
            <wp:extent cx="4448175" cy="3638550"/>
            <wp:effectExtent l="0" t="0" r="9525"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4448175" cy="3638550"/>
                    </a:xfrm>
                    <a:prstGeom prst="rect">
                      <a:avLst/>
                    </a:prstGeom>
                    <a:noFill/>
                    <a:ln>
                      <a:noFill/>
                    </a:ln>
                  </pic:spPr>
                </pic:pic>
              </a:graphicData>
            </a:graphic>
          </wp:anchor>
        </w:drawing>
      </w:r>
    </w:p>
    <w:p>
      <w:pPr>
        <w:spacing w:line="360" w:lineRule="auto"/>
        <w:ind w:right="0" w:rightChars="0" w:firstLine="8031" w:firstLineChars="2000"/>
        <w:jc w:val="center"/>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ind w:right="0" w:rightChars="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0" w:rightChars="0" w:firstLine="8433" w:firstLineChars="21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w:t>
      </w:r>
    </w:p>
    <w:p>
      <w:pPr>
        <w:ind w:right="0" w:rightChars="0"/>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right="0" w:rightChars="0"/>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ind w:right="0" w:rightChars="0"/>
        <w:jc w:val="left"/>
        <w:textAlignment w:val="baseline"/>
        <w:rPr>
          <w:rFonts w:ascii="Arial" w:hAnsi="Arial" w:eastAsia="Arial" w:cs="Arial"/>
          <w:snapToGrid w:val="0"/>
          <w:color w:val="auto"/>
          <w:kern w:val="0"/>
          <w:szCs w:val="21"/>
          <w:highlight w:val="none"/>
        </w:rPr>
      </w:pPr>
    </w:p>
    <w:tbl>
      <w:tblPr>
        <w:tblStyle w:val="26"/>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1、2、3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2" w:lineRule="auto"/>
        <w:ind w:left="128"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1" w:lineRule="auto"/>
        <w:ind w:left="130"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ind w:right="0" w:rightChars="0"/>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6" w:line="231" w:lineRule="auto"/>
        <w:ind w:left="135" w:right="0" w:rightChars="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pPr>
        <w:pStyle w:val="2"/>
        <w:ind w:right="0" w:rightChars="0"/>
        <w:rPr>
          <w:rFonts w:hint="default"/>
          <w:color w:val="auto"/>
          <w:highlight w:val="none"/>
          <w:lang w:val="en-US" w:eastAsia="zh-CN"/>
        </w:rPr>
      </w:pPr>
    </w:p>
    <w:p>
      <w:pPr>
        <w:ind w:right="0" w:rightChars="0"/>
        <w:rPr>
          <w:rFonts w:hint="eastAsia"/>
          <w:b/>
          <w:bCs/>
          <w:color w:val="auto"/>
          <w:lang w:eastAsia="zh-CN"/>
        </w:rPr>
      </w:pPr>
    </w:p>
    <w:p>
      <w:pPr>
        <w:spacing w:line="360" w:lineRule="auto"/>
        <w:ind w:left="-619" w:leftChars="-295" w:right="0" w:rightChars="0" w:firstLine="0" w:firstLineChars="0"/>
        <w:rPr>
          <w:rFonts w:hint="eastAsia" w:ascii="仿宋" w:hAnsi="仿宋" w:eastAsia="仿宋" w:cs="仿宋"/>
          <w:b/>
          <w:bCs/>
          <w:i w:val="0"/>
          <w:iCs w:val="0"/>
          <w:color w:val="auto"/>
          <w:sz w:val="24"/>
          <w:szCs w:val="24"/>
          <w:highlight w:val="none"/>
          <w:lang w:val="en-US" w:eastAsia="zh-CN"/>
        </w:rPr>
      </w:pPr>
    </w:p>
    <w:p>
      <w:pPr>
        <w:pStyle w:val="2"/>
        <w:ind w:right="0" w:rightChars="0"/>
        <w:rPr>
          <w:rFonts w:hint="eastAsia" w:ascii="仿宋" w:hAnsi="仿宋" w:eastAsia="仿宋" w:cs="仿宋"/>
          <w:b/>
          <w:bCs/>
          <w:i w:val="0"/>
          <w:iCs w:val="0"/>
          <w:color w:val="auto"/>
          <w:sz w:val="24"/>
          <w:szCs w:val="24"/>
          <w:highlight w:val="none"/>
          <w:lang w:val="en-US" w:eastAsia="zh-CN"/>
        </w:rPr>
      </w:pPr>
    </w:p>
    <w:p>
      <w:pPr>
        <w:pStyle w:val="2"/>
        <w:ind w:right="0" w:rightChars="0"/>
        <w:rPr>
          <w:rFonts w:hint="eastAsia" w:ascii="仿宋" w:hAnsi="仿宋" w:eastAsia="仿宋" w:cs="仿宋"/>
          <w:b/>
          <w:bCs/>
          <w:i w:val="0"/>
          <w:iCs w:val="0"/>
          <w:color w:val="auto"/>
          <w:sz w:val="24"/>
          <w:szCs w:val="24"/>
          <w:highlight w:val="none"/>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附件十一</w:t>
      </w:r>
    </w:p>
    <w:p>
      <w:pPr>
        <w:spacing w:after="156" w:afterLines="50"/>
        <w:ind w:right="0" w:rightChars="0"/>
        <w:jc w:val="center"/>
        <w:outlineLvl w:val="2"/>
        <w:rPr>
          <w:rFonts w:hint="eastAsia" w:ascii="黑体" w:hAnsi="黑体" w:eastAsia="黑体" w:cs="仿宋"/>
          <w:b/>
          <w:bCs/>
          <w:color w:val="auto"/>
          <w:sz w:val="40"/>
          <w:szCs w:val="40"/>
          <w:highlight w:val="none"/>
          <w:lang w:val="en-US" w:eastAsia="zh-CN"/>
        </w:rPr>
      </w:pPr>
    </w:p>
    <w:p>
      <w:pPr>
        <w:spacing w:after="156" w:afterLines="50"/>
        <w:ind w:right="0" w:rightChars="0"/>
        <w:jc w:val="center"/>
        <w:outlineLvl w:val="2"/>
        <w:rPr>
          <w:rFonts w:ascii="黑体" w:hAnsi="黑体" w:eastAsia="黑体"/>
          <w:color w:val="auto"/>
          <w:sz w:val="40"/>
          <w:szCs w:val="40"/>
          <w:highlight w:val="none"/>
        </w:rPr>
      </w:pPr>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p>
    <w:p>
      <w:pPr>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pPr>
        <w:spacing w:line="360" w:lineRule="auto"/>
        <w:ind w:right="0" w:rightChars="0"/>
        <w:rPr>
          <w:color w:val="auto"/>
          <w:highlight w:val="none"/>
        </w:rPr>
      </w:pPr>
      <w:r>
        <w:rPr>
          <w:rFonts w:hint="eastAsia"/>
          <w:color w:val="auto"/>
          <w:highlight w:val="none"/>
        </w:rPr>
        <w:t xml:space="preserve">合同编号：                           </w:t>
      </w:r>
    </w:p>
    <w:p>
      <w:pPr>
        <w:ind w:right="0" w:rightChars="0"/>
        <w:rPr>
          <w:color w:val="auto"/>
          <w:highlight w:val="none"/>
        </w:rPr>
      </w:pPr>
    </w:p>
    <w:tbl>
      <w:tblPr>
        <w:tblStyle w:val="14"/>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91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pPr>
              <w:ind w:right="0" w:rightChars="0"/>
              <w:rPr>
                <w:rFonts w:ascii="宋体" w:hAnsi="宋体" w:eastAsia="宋体" w:cs="宋体"/>
                <w:color w:val="000000"/>
                <w:sz w:val="22"/>
                <w:szCs w:val="22"/>
                <w:highlight w:val="none"/>
              </w:rPr>
            </w:pPr>
          </w:p>
          <w:p>
            <w:pPr>
              <w:spacing w:line="480" w:lineRule="auto"/>
              <w:ind w:right="0" w:rightChars="0"/>
              <w:rPr>
                <w:rFonts w:ascii="宋体" w:hAnsi="宋体" w:eastAsia="宋体" w:cs="宋体"/>
                <w:color w:val="000000"/>
                <w:sz w:val="22"/>
                <w:szCs w:val="22"/>
                <w:highlight w:val="none"/>
              </w:rPr>
            </w:pPr>
            <w:r>
              <w:rPr>
                <w:rFonts w:hint="eastAsia" w:ascii="宋体" w:hAnsi="宋体" w:eastAsia="宋体" w:cs="宋体"/>
                <w:b/>
                <w:bCs/>
                <w:color w:val="000000"/>
                <w:sz w:val="22"/>
                <w:szCs w:val="22"/>
                <w:highlight w:val="none"/>
              </w:rPr>
              <w:t>致：（</w:t>
            </w:r>
            <w:r>
              <w:rPr>
                <w:rFonts w:hint="eastAsia" w:ascii="宋体" w:hAnsi="宋体" w:cs="宋体"/>
                <w:b/>
                <w:bCs/>
                <w:color w:val="000000"/>
                <w:sz w:val="22"/>
                <w:szCs w:val="22"/>
                <w:highlight w:val="yellow"/>
                <w:lang w:val="en-US" w:eastAsia="zh-CN"/>
              </w:rPr>
              <w:t>分包单位</w:t>
            </w:r>
            <w:r>
              <w:rPr>
                <w:rFonts w:hint="eastAsia" w:ascii="宋体" w:hAnsi="宋体" w:cs="宋体"/>
                <w:b/>
                <w:bCs/>
                <w:color w:val="000000"/>
                <w:sz w:val="22"/>
                <w:szCs w:val="22"/>
                <w:highlight w:val="none"/>
                <w:lang w:val="en-US" w:eastAsia="zh-CN"/>
              </w:rPr>
              <w:t>全称</w:t>
            </w:r>
            <w:r>
              <w:rPr>
                <w:rFonts w:hint="eastAsia" w:ascii="宋体" w:hAnsi="宋体" w:eastAsia="宋体" w:cs="宋体"/>
                <w:b/>
                <w:bCs/>
                <w:color w:val="000000"/>
                <w:sz w:val="22"/>
                <w:szCs w:val="22"/>
                <w:highlight w:val="none"/>
              </w:rPr>
              <w:t>）</w:t>
            </w:r>
            <w:r>
              <w:rPr>
                <w:rFonts w:hint="eastAsia" w:ascii="宋体" w:hAnsi="宋体" w:eastAsia="宋体" w:cs="宋体"/>
                <w:color w:val="000000"/>
                <w:sz w:val="22"/>
                <w:szCs w:val="22"/>
                <w:highlight w:val="none"/>
              </w:rPr>
              <w:t xml:space="preserve"> </w:t>
            </w:r>
          </w:p>
          <w:p>
            <w:pPr>
              <w:spacing w:line="480" w:lineRule="auto"/>
              <w:ind w:right="0" w:rightChars="0" w:firstLine="440"/>
              <w:rPr>
                <w:rFonts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rPr>
              <w:t>你方</w:t>
            </w:r>
            <w:r>
              <w:rPr>
                <w:rFonts w:hint="eastAsia" w:ascii="宋体" w:hAnsi="宋体" w:eastAsia="宋体" w:cs="宋体"/>
                <w:color w:val="000000"/>
                <w:sz w:val="22"/>
                <w:szCs w:val="22"/>
                <w:highlight w:val="none"/>
                <w:u w:val="none"/>
                <w:lang w:val="en-US" w:eastAsia="zh-CN"/>
              </w:rPr>
              <w:t>承接的</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项目</w:t>
            </w:r>
            <w:r>
              <w:rPr>
                <w:rFonts w:hint="eastAsia" w:ascii="宋体" w:hAnsi="宋体" w:eastAsia="宋体" w:cs="宋体"/>
                <w:color w:val="000000"/>
                <w:sz w:val="22"/>
                <w:szCs w:val="22"/>
                <w:highlight w:val="none"/>
              </w:rPr>
              <w:t>工程</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分部/项</w:t>
            </w:r>
            <w:r>
              <w:rPr>
                <w:rFonts w:hint="eastAsia" w:ascii="宋体" w:hAnsi="宋体" w:eastAsia="宋体" w:cs="宋体"/>
                <w:color w:val="000000"/>
                <w:sz w:val="22"/>
                <w:szCs w:val="22"/>
                <w:highlight w:val="none"/>
                <w:lang w:val="en-US" w:eastAsia="zh-CN"/>
              </w:rPr>
              <w:t>工程</w:t>
            </w:r>
            <w:r>
              <w:rPr>
                <w:rFonts w:hint="eastAsia" w:ascii="宋体" w:hAnsi="宋体" w:cs="宋体"/>
                <w:color w:val="000000"/>
                <w:sz w:val="22"/>
                <w:szCs w:val="22"/>
                <w:highlight w:val="yellow"/>
                <w:lang w:val="en-US" w:eastAsia="zh-CN"/>
              </w:rPr>
              <w:t>经审查</w:t>
            </w:r>
            <w:r>
              <w:rPr>
                <w:rFonts w:hint="eastAsia" w:ascii="宋体" w:hAnsi="宋体" w:cs="宋体"/>
                <w:color w:val="000000"/>
                <w:sz w:val="22"/>
                <w:szCs w:val="22"/>
                <w:highlight w:val="none"/>
                <w:lang w:val="en-US" w:eastAsia="zh-CN"/>
              </w:rPr>
              <w:t>，</w:t>
            </w:r>
            <w:r>
              <w:rPr>
                <w:rFonts w:hint="eastAsia" w:ascii="宋体" w:hAnsi="宋体" w:eastAsia="宋体" w:cs="宋体"/>
                <w:color w:val="000000"/>
                <w:sz w:val="22"/>
                <w:szCs w:val="22"/>
                <w:highlight w:val="none"/>
                <w:lang w:val="en-US" w:eastAsia="zh-CN"/>
              </w:rPr>
              <w:t>已具备</w:t>
            </w:r>
            <w:r>
              <w:rPr>
                <w:rFonts w:hint="eastAsia" w:ascii="宋体" w:hAnsi="宋体" w:eastAsia="宋体" w:cs="宋体"/>
                <w:color w:val="000000"/>
                <w:sz w:val="22"/>
                <w:szCs w:val="22"/>
                <w:highlight w:val="yellow"/>
              </w:rPr>
              <w:t>施工合同约定的</w:t>
            </w:r>
            <w:r>
              <w:rPr>
                <w:rFonts w:hint="eastAsia" w:ascii="宋体" w:hAnsi="宋体" w:eastAsia="宋体" w:cs="宋体"/>
                <w:color w:val="000000"/>
                <w:sz w:val="22"/>
                <w:szCs w:val="22"/>
              </w:rPr>
              <w:t>开工条件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现通知你方正式开工</w:t>
            </w:r>
            <w:r>
              <w:rPr>
                <w:rFonts w:hint="eastAsia" w:ascii="宋体" w:hAnsi="宋体" w:eastAsia="宋体" w:cs="宋体"/>
                <w:color w:val="000000"/>
                <w:sz w:val="22"/>
                <w:szCs w:val="22"/>
                <w:highlight w:val="none"/>
              </w:rPr>
              <w:t>。</w:t>
            </w:r>
          </w:p>
          <w:p>
            <w:pPr>
              <w:spacing w:line="480" w:lineRule="auto"/>
              <w:ind w:right="0" w:rightChars="0" w:firstLine="44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本开工令确定此合同的实际开工日期为</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日。</w:t>
            </w:r>
          </w:p>
          <w:p>
            <w:pPr>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p>
          <w:p>
            <w:pPr>
              <w:spacing w:line="360" w:lineRule="auto"/>
              <w:ind w:right="0" w:rightChars="0"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yellow"/>
              </w:rPr>
              <w:t>施工总包单位</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（全称及</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盖章）</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项目负责人：（签名）</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日</w:t>
            </w:r>
          </w:p>
          <w:p>
            <w:pPr>
              <w:ind w:right="0" w:rightChars="0"/>
              <w:rPr>
                <w:rFonts w:ascii="宋体" w:hAnsi="宋体" w:eastAsia="宋体" w:cs="宋体"/>
                <w:color w:val="000000"/>
                <w:sz w:val="22"/>
                <w:szCs w:val="22"/>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pPr>
              <w:ind w:right="0" w:rightChars="0"/>
              <w:rPr>
                <w:rFonts w:ascii="宋体" w:hAnsi="宋体" w:eastAsia="宋体" w:cs="宋体"/>
                <w:color w:val="000000"/>
                <w:sz w:val="22"/>
                <w:szCs w:val="22"/>
                <w:highlight w:val="none"/>
              </w:rPr>
            </w:pPr>
          </w:p>
          <w:p>
            <w:pPr>
              <w:pStyle w:val="2"/>
              <w:ind w:right="0" w:rightChars="0"/>
              <w:rPr>
                <w:highlight w:val="none"/>
              </w:rPr>
            </w:pPr>
          </w:p>
          <w:p>
            <w:pPr>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今已收到项目的开工令。</w:t>
            </w:r>
          </w:p>
          <w:p>
            <w:pPr>
              <w:spacing w:line="360" w:lineRule="auto"/>
              <w:ind w:right="0" w:rightChars="0" w:firstLine="3520" w:firstLineChars="1600"/>
              <w:rPr>
                <w:rFonts w:ascii="宋体" w:hAnsi="宋体" w:eastAsia="宋体" w:cs="宋体"/>
                <w:color w:val="000000"/>
                <w:sz w:val="22"/>
                <w:szCs w:val="22"/>
                <w:highlight w:val="none"/>
              </w:rPr>
            </w:pPr>
          </w:p>
          <w:p>
            <w:pPr>
              <w:pStyle w:val="2"/>
              <w:ind w:right="0" w:rightChars="0"/>
              <w:rPr>
                <w:highlight w:val="none"/>
              </w:rPr>
            </w:pPr>
          </w:p>
          <w:p>
            <w:pPr>
              <w:spacing w:line="360" w:lineRule="auto"/>
              <w:ind w:right="0" w:rightChars="0"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yellow"/>
              </w:rPr>
              <w:t>分包单位</w:t>
            </w:r>
            <w:r>
              <w:rPr>
                <w:rFonts w:hint="eastAsia" w:ascii="宋体" w:hAnsi="宋体" w:eastAsia="宋体" w:cs="宋体"/>
                <w:color w:val="000000"/>
                <w:sz w:val="22"/>
                <w:szCs w:val="22"/>
                <w:highlight w:val="none"/>
              </w:rPr>
              <w:t>：（全称及盖章）</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r>
              <w:rPr>
                <w:rFonts w:hint="eastAsia" w:ascii="宋体" w:hAnsi="宋体" w:cs="宋体"/>
                <w:color w:val="000000"/>
                <w:sz w:val="22"/>
                <w:szCs w:val="22"/>
                <w:highlight w:val="yellow"/>
                <w:lang w:val="en-US" w:eastAsia="zh-CN"/>
              </w:rPr>
              <w:t>现场</w:t>
            </w:r>
            <w:r>
              <w:rPr>
                <w:rFonts w:hint="eastAsia" w:ascii="宋体" w:hAnsi="宋体" w:eastAsia="宋体" w:cs="宋体"/>
                <w:color w:val="000000"/>
                <w:sz w:val="22"/>
                <w:szCs w:val="22"/>
                <w:highlight w:val="yellow"/>
              </w:rPr>
              <w:t>负责人</w:t>
            </w:r>
            <w:r>
              <w:rPr>
                <w:rFonts w:hint="eastAsia" w:ascii="宋体" w:hAnsi="宋体" w:eastAsia="宋体" w:cs="宋体"/>
                <w:color w:val="000000"/>
                <w:sz w:val="22"/>
                <w:szCs w:val="22"/>
                <w:highlight w:val="none"/>
              </w:rPr>
              <w:t>：（签名）</w:t>
            </w:r>
          </w:p>
          <w:p>
            <w:pPr>
              <w:spacing w:line="360" w:lineRule="auto"/>
              <w:ind w:right="0" w:rightChars="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w:t>
            </w:r>
            <w:r>
              <w:rPr>
                <w:rFonts w:hint="eastAsia" w:ascii="宋体" w:hAnsi="宋体" w:eastAsia="宋体" w:cs="宋体"/>
                <w:color w:val="000000"/>
                <w:sz w:val="22"/>
                <w:szCs w:val="22"/>
                <w:highlight w:val="none"/>
                <w:lang w:val="en-US" w:eastAsia="zh-CN"/>
              </w:rPr>
              <w:t>日</w:t>
            </w:r>
          </w:p>
        </w:tc>
      </w:tr>
    </w:tbl>
    <w:p>
      <w:pPr>
        <w:pStyle w:val="2"/>
        <w:ind w:right="0" w:rightChars="0"/>
        <w:rPr>
          <w:rFonts w:hint="eastAsia" w:ascii="仿宋" w:hAnsi="仿宋" w:eastAsia="仿宋" w:cs="仿宋"/>
          <w:b/>
          <w:bCs/>
          <w:i w:val="0"/>
          <w:iCs w:val="0"/>
          <w:color w:val="auto"/>
          <w:sz w:val="24"/>
          <w:szCs w:val="24"/>
          <w:highlight w:val="none"/>
          <w:lang w:val="en-US" w:eastAsia="zh-CN"/>
        </w:rPr>
      </w:pPr>
    </w:p>
    <w:p>
      <w:pPr>
        <w:pStyle w:val="7"/>
        <w:ind w:right="0" w:rightChars="0"/>
        <w:rPr>
          <w:rFonts w:hint="eastAsia" w:ascii="仿宋" w:hAnsi="仿宋" w:eastAsia="仿宋" w:cs="仿宋"/>
          <w:b/>
          <w:bCs/>
          <w:i w:val="0"/>
          <w:iCs w:val="0"/>
          <w:color w:val="auto"/>
          <w:sz w:val="24"/>
          <w:szCs w:val="24"/>
          <w:highlight w:val="none"/>
          <w:lang w:val="en-US" w:eastAsia="zh-CN"/>
        </w:rPr>
      </w:pPr>
    </w:p>
    <w:p>
      <w:pPr>
        <w:pStyle w:val="7"/>
        <w:ind w:right="0" w:rightChars="0"/>
        <w:rPr>
          <w:rFonts w:hint="eastAsia" w:ascii="仿宋" w:hAnsi="仿宋" w:eastAsia="仿宋" w:cs="仿宋"/>
          <w:b/>
          <w:bCs/>
          <w:i w:val="0"/>
          <w:iCs w:val="0"/>
          <w:color w:val="auto"/>
          <w:sz w:val="24"/>
          <w:szCs w:val="24"/>
          <w:highlight w:val="none"/>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附件十二</w:t>
      </w:r>
    </w:p>
    <w:p>
      <w:pPr>
        <w:ind w:right="0" w:rightChars="0"/>
        <w:jc w:val="center"/>
        <w:rPr>
          <w:rFonts w:hint="eastAsia" w:ascii="宋体" w:hAnsi="宋体" w:eastAsia="宋体" w:cs="宋体"/>
          <w:sz w:val="36"/>
          <w:szCs w:val="36"/>
          <w:u w:val="single"/>
        </w:rPr>
      </w:pPr>
      <w:r>
        <w:rPr>
          <w:rFonts w:hint="eastAsia" w:ascii="宋体" w:hAnsi="宋体" w:cs="宋体"/>
          <w:sz w:val="36"/>
          <w:szCs w:val="36"/>
          <w:u w:val="single"/>
          <w:lang w:val="en-US" w:eastAsia="zh-CN"/>
        </w:rPr>
        <w:t xml:space="preserve"> XXXXXXXX工程</w:t>
      </w:r>
      <w:r>
        <w:rPr>
          <w:rFonts w:hint="eastAsia" w:ascii="宋体" w:hAnsi="宋体" w:eastAsia="宋体" w:cs="宋体"/>
          <w:sz w:val="36"/>
          <w:szCs w:val="36"/>
        </w:rPr>
        <w:t>结算资料目录</w:t>
      </w:r>
    </w:p>
    <w:p>
      <w:pPr>
        <w:ind w:right="0" w:rightChars="0" w:firstLine="960" w:firstLineChars="400"/>
        <w:rPr>
          <w:rFonts w:hint="eastAsia"/>
          <w:sz w:val="24"/>
        </w:rPr>
      </w:pPr>
    </w:p>
    <w:p>
      <w:pPr>
        <w:ind w:right="0" w:rightChars="0" w:firstLine="960" w:firstLineChars="400"/>
        <w:rPr>
          <w:rFonts w:hint="eastAsia"/>
          <w:sz w:val="24"/>
          <w:u w:val="single"/>
          <w:lang w:eastAsia="zh-CN"/>
        </w:rPr>
      </w:pPr>
      <w:r>
        <w:rPr>
          <w:rFonts w:hint="eastAsia"/>
          <w:sz w:val="24"/>
        </w:rPr>
        <w:t>填表日期:</w:t>
      </w:r>
      <w:r>
        <w:rPr>
          <w:rFonts w:hint="eastAsia"/>
          <w:sz w:val="24"/>
          <w:u w:val="single"/>
        </w:rPr>
        <w:t xml:space="preserve"> </w:t>
      </w:r>
      <w:r>
        <w:rPr>
          <w:rFonts w:hint="eastAsia"/>
          <w:sz w:val="24"/>
          <w:u w:val="single"/>
          <w:lang w:val="en-US" w:eastAsia="zh-CN"/>
        </w:rPr>
        <w:t xml:space="preserve">     </w:t>
      </w:r>
      <w:r>
        <w:rPr>
          <w:rFonts w:hint="eastAsia"/>
          <w:sz w:val="24"/>
          <w:u w:val="single"/>
          <w:lang w:eastAsia="zh-CN"/>
        </w:rPr>
        <w:t>年</w:t>
      </w:r>
      <w:r>
        <w:rPr>
          <w:rFonts w:hint="eastAsia"/>
          <w:sz w:val="24"/>
          <w:u w:val="single"/>
          <w:lang w:val="en-US" w:eastAsia="zh-CN"/>
        </w:rPr>
        <w:t xml:space="preserve">    </w:t>
      </w:r>
      <w:r>
        <w:rPr>
          <w:rFonts w:hint="eastAsia"/>
          <w:sz w:val="24"/>
          <w:u w:val="single"/>
          <w:lang w:eastAsia="zh-CN"/>
        </w:rPr>
        <w:t>月</w:t>
      </w:r>
      <w:r>
        <w:rPr>
          <w:rFonts w:hint="eastAsia"/>
          <w:sz w:val="24"/>
          <w:u w:val="single"/>
          <w:lang w:val="en-US" w:eastAsia="zh-CN"/>
        </w:rPr>
        <w:t xml:space="preserve">    </w:t>
      </w:r>
      <w:r>
        <w:rPr>
          <w:rFonts w:hint="eastAsia"/>
          <w:sz w:val="24"/>
          <w:u w:val="single"/>
          <w:lang w:eastAsia="zh-CN"/>
        </w:rPr>
        <w:t>日</w:t>
      </w:r>
      <w:r>
        <w:rPr>
          <w:rFonts w:hint="eastAsia"/>
          <w:sz w:val="24"/>
        </w:rPr>
        <w:t xml:space="preserve">             </w:t>
      </w:r>
    </w:p>
    <w:tbl>
      <w:tblPr>
        <w:tblStyle w:val="14"/>
        <w:tblW w:w="0" w:type="auto"/>
        <w:tblInd w:w="33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7"/>
        <w:gridCol w:w="518"/>
        <w:gridCol w:w="1762"/>
        <w:gridCol w:w="2711"/>
        <w:gridCol w:w="769"/>
        <w:gridCol w:w="27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rPr>
              <w:t>序号</w:t>
            </w:r>
          </w:p>
        </w:tc>
        <w:tc>
          <w:tcPr>
            <w:tcW w:w="4473" w:type="dxa"/>
            <w:gridSpan w:val="2"/>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rPr>
              <w:t>资料目录及内容</w:t>
            </w:r>
          </w:p>
        </w:tc>
        <w:tc>
          <w:tcPr>
            <w:tcW w:w="769" w:type="dxa"/>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lang w:eastAsia="zh-CN"/>
              </w:rPr>
              <w:t>份</w:t>
            </w:r>
            <w:r>
              <w:rPr>
                <w:rFonts w:hint="eastAsia"/>
                <w:b/>
                <w:sz w:val="24"/>
              </w:rPr>
              <w:t>数</w:t>
            </w:r>
          </w:p>
        </w:tc>
        <w:tc>
          <w:tcPr>
            <w:tcW w:w="2771" w:type="dxa"/>
            <w:tcBorders>
              <w:top w:val="single" w:color="auto" w:sz="12" w:space="0"/>
              <w:bottom w:val="single" w:color="auto" w:sz="12" w:space="0"/>
            </w:tcBorders>
            <w:noWrap w:val="0"/>
            <w:vAlign w:val="center"/>
          </w:tcPr>
          <w:p>
            <w:pPr>
              <w:spacing w:line="440" w:lineRule="atLeast"/>
              <w:ind w:right="0" w:rightChars="0"/>
              <w:jc w:val="center"/>
              <w:rPr>
                <w:rFonts w:hint="eastAsia"/>
                <w:b/>
                <w:sz w:val="24"/>
              </w:rPr>
            </w:pPr>
            <w:r>
              <w:rPr>
                <w:rFonts w:hint="eastAsia"/>
                <w:b/>
                <w:sz w:val="24"/>
              </w:rPr>
              <w:t>备       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038" w:type="dxa"/>
            <w:gridSpan w:val="6"/>
            <w:tcBorders>
              <w:top w:val="single" w:color="auto" w:sz="12" w:space="0"/>
              <w:bottom w:val="single" w:color="auto" w:sz="8" w:space="0"/>
            </w:tcBorders>
            <w:noWrap w:val="0"/>
            <w:vAlign w:val="center"/>
          </w:tcPr>
          <w:p>
            <w:pPr>
              <w:spacing w:line="440" w:lineRule="atLeast"/>
              <w:ind w:right="0" w:rightChars="0"/>
              <w:jc w:val="left"/>
              <w:rPr>
                <w:rFonts w:hint="default"/>
                <w:sz w:val="24"/>
                <w:lang w:val="en-US" w:eastAsia="zh-CN"/>
              </w:rPr>
            </w:pPr>
            <w:r>
              <w:rPr>
                <w:rFonts w:hint="eastAsia"/>
                <w:b/>
                <w:bCs/>
                <w:sz w:val="24"/>
                <w:lang w:val="en-US" w:eastAsia="zh-CN"/>
              </w:rPr>
              <w:t>成本中心提供（正副本各一份）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single" w:color="auto" w:sz="8" w:space="0"/>
              <w:bottom w:val="single" w:color="auto" w:sz="8" w:space="0"/>
            </w:tcBorders>
            <w:noWrap w:val="0"/>
            <w:vAlign w:val="center"/>
          </w:tcPr>
          <w:p>
            <w:pPr>
              <w:spacing w:line="440" w:lineRule="atLeast"/>
              <w:ind w:right="0" w:rightChars="0"/>
              <w:jc w:val="center"/>
              <w:rPr>
                <w:rFonts w:hint="eastAsia" w:eastAsia="宋体"/>
                <w:b/>
                <w:sz w:val="24"/>
                <w:lang w:eastAsia="zh-CN"/>
              </w:rPr>
            </w:pPr>
            <w:r>
              <w:rPr>
                <w:rFonts w:hint="eastAsia"/>
                <w:b w:val="0"/>
                <w:bCs/>
                <w:sz w:val="24"/>
                <w:lang w:eastAsia="zh-CN"/>
              </w:rPr>
              <w:t>1</w:t>
            </w:r>
          </w:p>
        </w:tc>
        <w:tc>
          <w:tcPr>
            <w:tcW w:w="4473" w:type="dxa"/>
            <w:gridSpan w:val="2"/>
            <w:tcBorders>
              <w:top w:val="single" w:color="auto" w:sz="8" w:space="0"/>
              <w:bottom w:val="single" w:color="auto" w:sz="8" w:space="0"/>
            </w:tcBorders>
            <w:noWrap w:val="0"/>
            <w:vAlign w:val="center"/>
          </w:tcPr>
          <w:p>
            <w:pPr>
              <w:spacing w:line="440" w:lineRule="atLeast"/>
              <w:ind w:right="0" w:rightChars="0"/>
              <w:jc w:val="left"/>
              <w:rPr>
                <w:rFonts w:hint="eastAsia" w:eastAsia="宋体"/>
                <w:b/>
                <w:sz w:val="24"/>
                <w:lang w:eastAsia="zh-CN"/>
              </w:rPr>
            </w:pPr>
            <w:r>
              <w:rPr>
                <w:rFonts w:hint="eastAsia" w:eastAsia="宋体"/>
                <w:kern w:val="2"/>
                <w:sz w:val="24"/>
                <w:lang w:val="en-US" w:eastAsia="zh-CN"/>
              </w:rPr>
              <w:t>结算资料目录</w:t>
            </w:r>
          </w:p>
        </w:tc>
        <w:tc>
          <w:tcPr>
            <w:tcW w:w="769" w:type="dxa"/>
            <w:tcBorders>
              <w:top w:val="single" w:color="auto" w:sz="8" w:space="0"/>
              <w:bottom w:val="single" w:color="auto" w:sz="8" w:space="0"/>
            </w:tcBorders>
            <w:noWrap w:val="0"/>
            <w:vAlign w:val="center"/>
          </w:tcPr>
          <w:p>
            <w:pPr>
              <w:spacing w:line="440" w:lineRule="atLeast"/>
              <w:ind w:right="0" w:rightChars="0"/>
              <w:jc w:val="center"/>
              <w:rPr>
                <w:rFonts w:hint="eastAsia" w:eastAsia="宋体"/>
                <w:b/>
                <w:sz w:val="24"/>
                <w:lang w:eastAsia="zh-CN"/>
              </w:rPr>
            </w:pPr>
            <w:r>
              <w:rPr>
                <w:rFonts w:hint="eastAsia"/>
                <w:b w:val="0"/>
                <w:bCs/>
                <w:sz w:val="24"/>
                <w:lang w:eastAsia="zh-CN"/>
              </w:rPr>
              <w:t>1</w:t>
            </w:r>
          </w:p>
        </w:tc>
        <w:tc>
          <w:tcPr>
            <w:tcW w:w="2771" w:type="dxa"/>
            <w:tcBorders>
              <w:top w:val="single" w:color="auto" w:sz="8" w:space="0"/>
              <w:bottom w:val="single" w:color="auto" w:sz="8" w:space="0"/>
            </w:tcBorders>
            <w:noWrap w:val="0"/>
            <w:vAlign w:val="center"/>
          </w:tcPr>
          <w:p>
            <w:pPr>
              <w:spacing w:line="440" w:lineRule="atLeast"/>
              <w:ind w:right="0" w:rightChars="0"/>
              <w:jc w:val="center"/>
              <w:rPr>
                <w:rFonts w:hint="eastAsia" w:eastAsia="宋体"/>
                <w:b/>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single" w:color="auto" w:sz="8" w:space="0"/>
            </w:tcBorders>
            <w:noWrap w:val="0"/>
            <w:vAlign w:val="center"/>
          </w:tcPr>
          <w:p>
            <w:pPr>
              <w:spacing w:line="440" w:lineRule="atLeast"/>
              <w:ind w:right="0" w:rightChars="0"/>
              <w:jc w:val="center"/>
              <w:rPr>
                <w:rFonts w:hint="eastAsia" w:eastAsia="宋体"/>
                <w:sz w:val="24"/>
                <w:lang w:eastAsia="zh-CN"/>
              </w:rPr>
            </w:pPr>
            <w:r>
              <w:rPr>
                <w:rFonts w:hint="eastAsia"/>
                <w:sz w:val="24"/>
                <w:lang w:eastAsia="zh-CN"/>
              </w:rPr>
              <w:t>2</w:t>
            </w:r>
          </w:p>
        </w:tc>
        <w:tc>
          <w:tcPr>
            <w:tcW w:w="4473" w:type="dxa"/>
            <w:gridSpan w:val="2"/>
            <w:tcBorders>
              <w:top w:val="single" w:color="auto" w:sz="8" w:space="0"/>
            </w:tcBorders>
            <w:noWrap w:val="0"/>
            <w:vAlign w:val="center"/>
          </w:tcPr>
          <w:p>
            <w:pPr>
              <w:spacing w:line="440" w:lineRule="atLeast"/>
              <w:ind w:right="0" w:rightChars="0"/>
              <w:rPr>
                <w:rFonts w:hint="eastAsia" w:eastAsia="宋体"/>
                <w:kern w:val="2"/>
                <w:sz w:val="24"/>
                <w:lang w:val="en-US" w:eastAsia="zh-CN"/>
              </w:rPr>
            </w:pPr>
            <w:r>
              <w:rPr>
                <w:rFonts w:hint="eastAsia"/>
                <w:sz w:val="24"/>
                <w:lang w:eastAsia="zh-CN"/>
              </w:rPr>
              <w:t>结算确认书</w:t>
            </w:r>
          </w:p>
        </w:tc>
        <w:tc>
          <w:tcPr>
            <w:tcW w:w="769" w:type="dxa"/>
            <w:tcBorders>
              <w:top w:val="single" w:color="auto" w:sz="8" w:space="0"/>
            </w:tcBorders>
            <w:noWrap w:val="0"/>
            <w:vAlign w:val="center"/>
          </w:tcPr>
          <w:p>
            <w:pPr>
              <w:spacing w:line="440" w:lineRule="atLeast"/>
              <w:ind w:right="0" w:rightChars="0"/>
              <w:jc w:val="center"/>
              <w:rPr>
                <w:rFonts w:hint="eastAsia"/>
                <w:sz w:val="24"/>
                <w:lang w:eastAsia="zh-CN"/>
              </w:rPr>
            </w:pPr>
            <w:r>
              <w:rPr>
                <w:rFonts w:hint="eastAsia"/>
                <w:sz w:val="24"/>
                <w:lang w:eastAsia="zh-CN"/>
              </w:rPr>
              <w:t>1</w:t>
            </w:r>
          </w:p>
        </w:tc>
        <w:tc>
          <w:tcPr>
            <w:tcW w:w="2771" w:type="dxa"/>
            <w:tcBorders>
              <w:top w:val="single" w:color="auto" w:sz="8" w:space="0"/>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nil"/>
            </w:tcBorders>
            <w:noWrap w:val="0"/>
            <w:vAlign w:val="center"/>
          </w:tcPr>
          <w:p>
            <w:pPr>
              <w:spacing w:line="440" w:lineRule="atLeast"/>
              <w:ind w:right="0" w:rightChars="0"/>
              <w:jc w:val="center"/>
              <w:rPr>
                <w:rFonts w:hint="eastAsia" w:eastAsia="宋体"/>
                <w:sz w:val="24"/>
                <w:lang w:eastAsia="zh-CN"/>
              </w:rPr>
            </w:pPr>
            <w:r>
              <w:rPr>
                <w:rFonts w:hint="eastAsia"/>
                <w:sz w:val="24"/>
                <w:lang w:eastAsia="zh-CN"/>
              </w:rPr>
              <w:t>3</w:t>
            </w:r>
          </w:p>
        </w:tc>
        <w:tc>
          <w:tcPr>
            <w:tcW w:w="4473" w:type="dxa"/>
            <w:gridSpan w:val="2"/>
            <w:tcBorders>
              <w:top w:val="nil"/>
            </w:tcBorders>
            <w:noWrap w:val="0"/>
            <w:vAlign w:val="center"/>
          </w:tcPr>
          <w:p>
            <w:pPr>
              <w:spacing w:line="440" w:lineRule="atLeast"/>
              <w:ind w:right="0" w:rightChars="0"/>
              <w:rPr>
                <w:rFonts w:hint="eastAsia" w:eastAsia="宋体"/>
                <w:sz w:val="24"/>
                <w:lang w:val="en-US" w:eastAsia="zh-CN"/>
              </w:rPr>
            </w:pPr>
            <w:r>
              <w:rPr>
                <w:rFonts w:hint="eastAsia"/>
                <w:sz w:val="24"/>
                <w:lang w:val="en-US" w:eastAsia="zh-CN"/>
              </w:rPr>
              <w:t>结算审核汇总表</w:t>
            </w:r>
          </w:p>
        </w:tc>
        <w:tc>
          <w:tcPr>
            <w:tcW w:w="769" w:type="dxa"/>
            <w:tcBorders>
              <w:top w:val="nil"/>
            </w:tcBorders>
            <w:noWrap w:val="0"/>
            <w:vAlign w:val="center"/>
          </w:tcPr>
          <w:p>
            <w:pPr>
              <w:spacing w:line="440" w:lineRule="atLeast"/>
              <w:ind w:right="0" w:rightChars="0"/>
              <w:jc w:val="center"/>
              <w:rPr>
                <w:rFonts w:hint="eastAsia"/>
                <w:sz w:val="24"/>
                <w:lang w:eastAsia="zh-CN"/>
              </w:rPr>
            </w:pPr>
            <w:r>
              <w:rPr>
                <w:rFonts w:hint="eastAsia"/>
                <w:sz w:val="24"/>
                <w:lang w:eastAsia="zh-CN"/>
              </w:rPr>
              <w:t>1</w:t>
            </w:r>
          </w:p>
        </w:tc>
        <w:tc>
          <w:tcPr>
            <w:tcW w:w="2771" w:type="dxa"/>
            <w:tcBorders>
              <w:top w:val="nil"/>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25" w:type="dxa"/>
            <w:gridSpan w:val="2"/>
            <w:tcBorders>
              <w:top w:val="nil"/>
            </w:tcBorders>
            <w:noWrap w:val="0"/>
            <w:vAlign w:val="center"/>
          </w:tcPr>
          <w:p>
            <w:pPr>
              <w:spacing w:line="440" w:lineRule="atLeast"/>
              <w:ind w:right="0" w:rightChars="0"/>
              <w:jc w:val="center"/>
              <w:rPr>
                <w:rFonts w:hint="eastAsia"/>
                <w:sz w:val="24"/>
                <w:lang w:val="en-US" w:eastAsia="zh-CN"/>
              </w:rPr>
            </w:pPr>
            <w:r>
              <w:rPr>
                <w:rFonts w:hint="eastAsia"/>
                <w:sz w:val="24"/>
                <w:lang w:val="en-US" w:eastAsia="zh-CN"/>
              </w:rPr>
              <w:t>4</w:t>
            </w:r>
          </w:p>
          <w:p>
            <w:pPr>
              <w:spacing w:line="440" w:lineRule="atLeast"/>
              <w:ind w:right="0" w:rightChars="0"/>
              <w:jc w:val="center"/>
              <w:rPr>
                <w:rFonts w:hint="eastAsia"/>
                <w:sz w:val="24"/>
                <w:lang w:val="en-US" w:eastAsia="zh-CN"/>
              </w:rPr>
            </w:pPr>
          </w:p>
          <w:p>
            <w:pPr>
              <w:spacing w:line="440" w:lineRule="atLeast"/>
              <w:ind w:right="0" w:rightChars="0"/>
              <w:jc w:val="center"/>
              <w:rPr>
                <w:rFonts w:hint="default"/>
                <w:sz w:val="24"/>
                <w:lang w:val="en-US" w:eastAsia="zh-CN"/>
              </w:rPr>
            </w:pPr>
          </w:p>
        </w:tc>
        <w:tc>
          <w:tcPr>
            <w:tcW w:w="4473" w:type="dxa"/>
            <w:gridSpan w:val="2"/>
            <w:tcBorders>
              <w:top w:val="nil"/>
            </w:tcBorders>
            <w:noWrap w:val="0"/>
            <w:vAlign w:val="center"/>
          </w:tcPr>
          <w:p>
            <w:pPr>
              <w:spacing w:line="440" w:lineRule="atLeast"/>
              <w:ind w:right="0" w:rightChars="0"/>
              <w:rPr>
                <w:rFonts w:hint="eastAsia"/>
                <w:sz w:val="24"/>
                <w:lang w:val="en-US" w:eastAsia="zh-CN"/>
              </w:rPr>
            </w:pPr>
            <w:r>
              <w:rPr>
                <w:rFonts w:hint="eastAsia"/>
                <w:sz w:val="24"/>
                <w:lang w:val="en-US" w:eastAsia="zh-CN"/>
              </w:rPr>
              <w:t>审核结算书</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038" w:type="dxa"/>
            <w:gridSpan w:val="6"/>
            <w:tcBorders>
              <w:top w:val="nil"/>
            </w:tcBorders>
            <w:noWrap w:val="0"/>
            <w:vAlign w:val="center"/>
          </w:tcPr>
          <w:p>
            <w:pPr>
              <w:spacing w:line="440" w:lineRule="atLeast"/>
              <w:ind w:right="0" w:rightChars="0"/>
              <w:jc w:val="left"/>
              <w:rPr>
                <w:rFonts w:hint="default"/>
                <w:sz w:val="24"/>
                <w:lang w:val="en-US" w:eastAsia="zh-CN"/>
              </w:rPr>
            </w:pPr>
            <w:r>
              <w:rPr>
                <w:rFonts w:hint="eastAsia"/>
                <w:b/>
                <w:bCs/>
                <w:sz w:val="24"/>
                <w:lang w:val="en-US" w:eastAsia="zh-CN"/>
              </w:rPr>
              <w:t>分包单位提供（正副本各一份）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restart"/>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分包单位结算申请书</w:t>
            </w: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4473" w:type="dxa"/>
            <w:gridSpan w:val="2"/>
            <w:tcBorders>
              <w:top w:val="nil"/>
            </w:tcBorders>
            <w:noWrap w:val="0"/>
            <w:vAlign w:val="center"/>
          </w:tcPr>
          <w:p>
            <w:pPr>
              <w:spacing w:line="440" w:lineRule="atLeast"/>
              <w:ind w:right="0" w:rightChars="0"/>
              <w:rPr>
                <w:rFonts w:hint="default" w:eastAsia="宋体"/>
                <w:kern w:val="2"/>
                <w:sz w:val="24"/>
                <w:lang w:val="en-US" w:eastAsia="zh-CN"/>
              </w:rPr>
            </w:pPr>
            <w:r>
              <w:rPr>
                <w:rFonts w:hint="eastAsia"/>
                <w:kern w:val="2"/>
                <w:sz w:val="24"/>
                <w:lang w:val="en-US" w:eastAsia="zh-CN"/>
              </w:rPr>
              <w:t>封面</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default"/>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2</w:t>
            </w:r>
          </w:p>
        </w:tc>
        <w:tc>
          <w:tcPr>
            <w:tcW w:w="4473" w:type="dxa"/>
            <w:gridSpan w:val="2"/>
            <w:tcBorders>
              <w:top w:val="nil"/>
            </w:tcBorders>
            <w:noWrap w:val="0"/>
            <w:vAlign w:val="center"/>
          </w:tcPr>
          <w:p>
            <w:pPr>
              <w:tabs>
                <w:tab w:val="left" w:pos="1138"/>
              </w:tabs>
              <w:spacing w:line="440" w:lineRule="atLeast"/>
              <w:ind w:right="0" w:rightChars="0"/>
              <w:rPr>
                <w:rFonts w:hint="default"/>
                <w:sz w:val="24"/>
                <w:lang w:val="en-US" w:eastAsia="zh-CN"/>
              </w:rPr>
            </w:pPr>
            <w:r>
              <w:rPr>
                <w:rFonts w:hint="eastAsia"/>
                <w:sz w:val="24"/>
                <w:lang w:val="en-US" w:eastAsia="zh-CN"/>
              </w:rPr>
              <w:t>目录</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3</w:t>
            </w:r>
          </w:p>
        </w:tc>
        <w:tc>
          <w:tcPr>
            <w:tcW w:w="4473" w:type="dxa"/>
            <w:gridSpan w:val="2"/>
            <w:tcBorders>
              <w:top w:val="nil"/>
            </w:tcBorders>
            <w:noWrap w:val="0"/>
            <w:vAlign w:val="center"/>
          </w:tcPr>
          <w:p>
            <w:pPr>
              <w:tabs>
                <w:tab w:val="left" w:pos="1138"/>
              </w:tabs>
              <w:spacing w:line="440" w:lineRule="atLeast"/>
              <w:ind w:right="0" w:rightChars="0"/>
              <w:rPr>
                <w:rFonts w:hint="eastAsia" w:eastAsia="宋体"/>
                <w:kern w:val="2"/>
                <w:sz w:val="24"/>
                <w:lang w:val="en-US" w:eastAsia="zh-CN"/>
              </w:rPr>
            </w:pPr>
            <w:r>
              <w:rPr>
                <w:rFonts w:hint="eastAsia"/>
                <w:sz w:val="24"/>
                <w:lang w:val="en-US" w:eastAsia="zh-CN"/>
              </w:rPr>
              <w:t>结算申请表</w:t>
            </w:r>
          </w:p>
        </w:tc>
        <w:tc>
          <w:tcPr>
            <w:tcW w:w="769" w:type="dxa"/>
            <w:tcBorders>
              <w:top w:val="nil"/>
            </w:tcBorders>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4</w:t>
            </w:r>
          </w:p>
        </w:tc>
        <w:tc>
          <w:tcPr>
            <w:tcW w:w="4473" w:type="dxa"/>
            <w:gridSpan w:val="2"/>
            <w:tcBorders>
              <w:top w:val="nil"/>
            </w:tcBorders>
            <w:noWrap w:val="0"/>
            <w:vAlign w:val="center"/>
          </w:tcPr>
          <w:p>
            <w:pPr>
              <w:tabs>
                <w:tab w:val="left" w:pos="1138"/>
              </w:tabs>
              <w:spacing w:line="440" w:lineRule="atLeast"/>
              <w:ind w:right="0" w:rightChars="0"/>
              <w:rPr>
                <w:rFonts w:hint="default"/>
                <w:sz w:val="24"/>
                <w:lang w:val="en-US" w:eastAsia="zh-CN"/>
              </w:rPr>
            </w:pPr>
            <w:r>
              <w:rPr>
                <w:rFonts w:hint="eastAsia"/>
                <w:sz w:val="24"/>
                <w:lang w:val="en-US" w:eastAsia="zh-CN"/>
              </w:rPr>
              <w:t>工程结算资料审查表</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5</w:t>
            </w:r>
          </w:p>
        </w:tc>
        <w:tc>
          <w:tcPr>
            <w:tcW w:w="4473" w:type="dxa"/>
            <w:gridSpan w:val="2"/>
            <w:tcBorders>
              <w:top w:val="nil"/>
            </w:tcBorders>
            <w:noWrap w:val="0"/>
            <w:vAlign w:val="center"/>
          </w:tcPr>
          <w:p>
            <w:pPr>
              <w:tabs>
                <w:tab w:val="left" w:pos="1138"/>
              </w:tabs>
              <w:spacing w:line="440" w:lineRule="atLeast"/>
              <w:ind w:right="0" w:rightChars="0"/>
              <w:rPr>
                <w:rFonts w:hint="eastAsia"/>
                <w:sz w:val="24"/>
                <w:lang w:val="en-US" w:eastAsia="zh-CN"/>
              </w:rPr>
            </w:pPr>
            <w:r>
              <w:rPr>
                <w:rFonts w:hint="eastAsia"/>
                <w:sz w:val="24"/>
                <w:lang w:val="en-US" w:eastAsia="zh-CN"/>
              </w:rPr>
              <w:t>送审承诺书</w:t>
            </w:r>
          </w:p>
        </w:tc>
        <w:tc>
          <w:tcPr>
            <w:tcW w:w="769" w:type="dxa"/>
            <w:tcBorders>
              <w:top w:val="nil"/>
            </w:tcBorders>
            <w:noWrap w:val="0"/>
            <w:vAlign w:val="center"/>
          </w:tcPr>
          <w:p>
            <w:pPr>
              <w:spacing w:line="440" w:lineRule="atLeast"/>
              <w:ind w:right="0" w:rightChars="0"/>
              <w:jc w:val="center"/>
              <w:rPr>
                <w:rFonts w:hint="eastAsia"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6</w:t>
            </w:r>
          </w:p>
        </w:tc>
        <w:tc>
          <w:tcPr>
            <w:tcW w:w="4473" w:type="dxa"/>
            <w:gridSpan w:val="2"/>
            <w:tcBorders>
              <w:top w:val="nil"/>
            </w:tcBorders>
            <w:noWrap w:val="0"/>
            <w:vAlign w:val="center"/>
          </w:tcPr>
          <w:p>
            <w:pPr>
              <w:tabs>
                <w:tab w:val="left" w:pos="1138"/>
              </w:tabs>
              <w:spacing w:line="440" w:lineRule="atLeast"/>
              <w:ind w:right="0" w:rightChars="0"/>
              <w:rPr>
                <w:rFonts w:hint="eastAsia"/>
                <w:sz w:val="24"/>
                <w:lang w:val="en-US" w:eastAsia="zh-CN"/>
              </w:rPr>
            </w:pPr>
            <w:r>
              <w:rPr>
                <w:rFonts w:hint="eastAsia"/>
                <w:sz w:val="24"/>
                <w:lang w:val="en-US" w:eastAsia="zh-CN"/>
              </w:rPr>
              <w:t>结算承诺书</w:t>
            </w:r>
          </w:p>
        </w:tc>
        <w:tc>
          <w:tcPr>
            <w:tcW w:w="769" w:type="dxa"/>
            <w:tcBorders>
              <w:top w:val="nil"/>
            </w:tcBorders>
            <w:noWrap w:val="0"/>
            <w:vAlign w:val="center"/>
          </w:tcPr>
          <w:p>
            <w:pPr>
              <w:spacing w:line="440" w:lineRule="atLeast"/>
              <w:ind w:right="0" w:rightChars="0"/>
              <w:jc w:val="center"/>
              <w:rPr>
                <w:rFonts w:hint="eastAsia"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7</w:t>
            </w:r>
          </w:p>
        </w:tc>
        <w:tc>
          <w:tcPr>
            <w:tcW w:w="4473" w:type="dxa"/>
            <w:gridSpan w:val="2"/>
            <w:tcBorders>
              <w:top w:val="nil"/>
            </w:tcBorders>
            <w:noWrap w:val="0"/>
            <w:vAlign w:val="center"/>
          </w:tcPr>
          <w:p>
            <w:pPr>
              <w:spacing w:line="440" w:lineRule="atLeast"/>
              <w:ind w:right="0" w:rightChars="0"/>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工程结算支付证明单</w:t>
            </w:r>
          </w:p>
          <w:p>
            <w:pPr>
              <w:tabs>
                <w:tab w:val="left" w:pos="1138"/>
              </w:tabs>
              <w:spacing w:line="440" w:lineRule="atLeast"/>
              <w:ind w:right="0" w:rightChars="0"/>
              <w:rPr>
                <w:rFonts w:hint="eastAsia"/>
                <w:sz w:val="24"/>
                <w:lang w:val="en-US" w:eastAsia="zh-CN"/>
              </w:rPr>
            </w:pP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8</w:t>
            </w:r>
          </w:p>
        </w:tc>
        <w:tc>
          <w:tcPr>
            <w:tcW w:w="4473" w:type="dxa"/>
            <w:gridSpan w:val="2"/>
            <w:tcBorders>
              <w:top w:val="nil"/>
            </w:tcBorders>
            <w:noWrap w:val="0"/>
            <w:vAlign w:val="center"/>
          </w:tcPr>
          <w:p>
            <w:pPr>
              <w:tabs>
                <w:tab w:val="left" w:pos="1138"/>
              </w:tabs>
              <w:spacing w:line="440" w:lineRule="atLeast"/>
              <w:ind w:right="0" w:rightChars="0"/>
              <w:rPr>
                <w:rFonts w:hint="eastAsia"/>
                <w:sz w:val="24"/>
                <w:lang w:val="en-US" w:eastAsia="zh-CN"/>
              </w:rPr>
            </w:pPr>
            <w:r>
              <w:rPr>
                <w:rFonts w:hint="eastAsia"/>
                <w:sz w:val="24"/>
                <w:lang w:val="en-US" w:eastAsia="zh-CN"/>
              </w:rPr>
              <w:t>分包情况说明</w:t>
            </w:r>
          </w:p>
        </w:tc>
        <w:tc>
          <w:tcPr>
            <w:tcW w:w="769" w:type="dxa"/>
            <w:tcBorders>
              <w:top w:val="nil"/>
            </w:tcBorders>
            <w:noWrap w:val="0"/>
            <w:vAlign w:val="center"/>
          </w:tcPr>
          <w:p>
            <w:pPr>
              <w:spacing w:line="440" w:lineRule="atLeast"/>
              <w:ind w:right="0" w:rightChars="0"/>
              <w:jc w:val="center"/>
              <w:rPr>
                <w:rFonts w:hint="eastAsia"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9</w:t>
            </w:r>
          </w:p>
        </w:tc>
        <w:tc>
          <w:tcPr>
            <w:tcW w:w="4473" w:type="dxa"/>
            <w:gridSpan w:val="2"/>
            <w:tcBorders>
              <w:top w:val="nil"/>
            </w:tcBorders>
            <w:noWrap w:val="0"/>
            <w:vAlign w:val="center"/>
          </w:tcPr>
          <w:p>
            <w:pPr>
              <w:tabs>
                <w:tab w:val="left" w:pos="1138"/>
              </w:tabs>
              <w:spacing w:line="440" w:lineRule="atLeast"/>
              <w:ind w:right="0" w:rightChars="0"/>
              <w:rPr>
                <w:rFonts w:hint="default" w:eastAsia="宋体"/>
                <w:kern w:val="2"/>
                <w:sz w:val="24"/>
                <w:lang w:val="en-US" w:eastAsia="zh-CN"/>
              </w:rPr>
            </w:pPr>
            <w:r>
              <w:rPr>
                <w:rFonts w:hint="eastAsia"/>
                <w:kern w:val="2"/>
                <w:sz w:val="24"/>
                <w:lang w:val="en-US" w:eastAsia="zh-CN"/>
              </w:rPr>
              <w:t>竣工验收移交证明</w:t>
            </w:r>
          </w:p>
        </w:tc>
        <w:tc>
          <w:tcPr>
            <w:tcW w:w="769" w:type="dxa"/>
            <w:tcBorders>
              <w:top w:val="nil"/>
            </w:tcBorders>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10</w:t>
            </w:r>
          </w:p>
        </w:tc>
        <w:tc>
          <w:tcPr>
            <w:tcW w:w="4473" w:type="dxa"/>
            <w:gridSpan w:val="2"/>
            <w:tcBorders>
              <w:top w:val="nil"/>
            </w:tcBorders>
            <w:noWrap w:val="0"/>
            <w:vAlign w:val="center"/>
          </w:tcPr>
          <w:p>
            <w:pPr>
              <w:tabs>
                <w:tab w:val="left" w:pos="1138"/>
              </w:tabs>
              <w:spacing w:line="440" w:lineRule="atLeast"/>
              <w:ind w:right="0" w:rightChars="0"/>
              <w:rPr>
                <w:rFonts w:hint="default" w:eastAsia="宋体"/>
                <w:kern w:val="2"/>
                <w:sz w:val="24"/>
                <w:lang w:val="en-US" w:eastAsia="zh-CN"/>
              </w:rPr>
            </w:pPr>
            <w:r>
              <w:rPr>
                <w:rFonts w:hint="eastAsia"/>
                <w:kern w:val="2"/>
                <w:sz w:val="24"/>
                <w:lang w:val="en-US" w:eastAsia="zh-CN"/>
              </w:rPr>
              <w:t>施工合同</w:t>
            </w:r>
          </w:p>
        </w:tc>
        <w:tc>
          <w:tcPr>
            <w:tcW w:w="769"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sz w:val="24"/>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tcBorders>
              <w:top w:val="nil"/>
            </w:tcBorders>
            <w:noWrap w:val="0"/>
            <w:vAlign w:val="center"/>
          </w:tcPr>
          <w:p>
            <w:pPr>
              <w:spacing w:line="440" w:lineRule="atLeast"/>
              <w:ind w:right="0" w:rightChars="0"/>
              <w:jc w:val="center"/>
              <w:rPr>
                <w:rFonts w:hint="default"/>
                <w:sz w:val="24"/>
                <w:lang w:val="en-US" w:eastAsia="zh-CN"/>
              </w:rPr>
            </w:pPr>
            <w:r>
              <w:rPr>
                <w:rFonts w:hint="eastAsia"/>
                <w:sz w:val="24"/>
                <w:lang w:val="en-US" w:eastAsia="zh-CN"/>
              </w:rPr>
              <w:t>11</w:t>
            </w:r>
          </w:p>
        </w:tc>
        <w:tc>
          <w:tcPr>
            <w:tcW w:w="4473" w:type="dxa"/>
            <w:gridSpan w:val="2"/>
            <w:tcBorders>
              <w:top w:val="nil"/>
            </w:tcBorders>
            <w:noWrap w:val="0"/>
            <w:vAlign w:val="center"/>
          </w:tcPr>
          <w:p>
            <w:pPr>
              <w:tabs>
                <w:tab w:val="left" w:pos="1138"/>
              </w:tabs>
              <w:spacing w:line="440" w:lineRule="atLeast"/>
              <w:ind w:right="0" w:rightChars="0"/>
              <w:rPr>
                <w:rFonts w:hint="default" w:eastAsia="宋体"/>
                <w:kern w:val="2"/>
                <w:sz w:val="24"/>
                <w:lang w:val="en-US" w:eastAsia="zh-CN"/>
              </w:rPr>
            </w:pPr>
            <w:r>
              <w:rPr>
                <w:rFonts w:hint="eastAsia"/>
                <w:kern w:val="2"/>
                <w:sz w:val="24"/>
                <w:lang w:val="en-US" w:eastAsia="zh-CN"/>
              </w:rPr>
              <w:t>送审结算书</w:t>
            </w:r>
          </w:p>
        </w:tc>
        <w:tc>
          <w:tcPr>
            <w:tcW w:w="769" w:type="dxa"/>
            <w:tcBorders>
              <w:top w:val="nil"/>
            </w:tcBorders>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tcBorders>
              <w:top w:val="nil"/>
            </w:tcBorders>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noWrap w:val="0"/>
            <w:vAlign w:val="center"/>
          </w:tcPr>
          <w:p>
            <w:pPr>
              <w:spacing w:line="440" w:lineRule="atLeast"/>
              <w:ind w:right="0" w:rightChars="0"/>
              <w:jc w:val="center"/>
              <w:rPr>
                <w:rFonts w:hint="default"/>
                <w:sz w:val="24"/>
                <w:lang w:val="en-US" w:eastAsia="zh-CN"/>
              </w:rPr>
            </w:pPr>
            <w:r>
              <w:rPr>
                <w:rFonts w:hint="eastAsia"/>
                <w:sz w:val="24"/>
                <w:lang w:val="en-US" w:eastAsia="zh-CN"/>
              </w:rPr>
              <w:t>12</w:t>
            </w:r>
          </w:p>
        </w:tc>
        <w:tc>
          <w:tcPr>
            <w:tcW w:w="4473" w:type="dxa"/>
            <w:gridSpan w:val="2"/>
            <w:noWrap w:val="0"/>
            <w:vAlign w:val="center"/>
          </w:tcPr>
          <w:p>
            <w:pPr>
              <w:tabs>
                <w:tab w:val="left" w:pos="1289"/>
              </w:tabs>
              <w:spacing w:line="440" w:lineRule="atLeast"/>
              <w:ind w:right="0" w:rightChars="0"/>
              <w:jc w:val="both"/>
              <w:rPr>
                <w:rFonts w:hint="eastAsia" w:eastAsia="宋体"/>
                <w:kern w:val="2"/>
                <w:sz w:val="24"/>
                <w:lang w:val="en-US" w:eastAsia="zh-CN"/>
              </w:rPr>
            </w:pPr>
            <w:r>
              <w:rPr>
                <w:rFonts w:hint="eastAsia"/>
                <w:kern w:val="2"/>
                <w:sz w:val="24"/>
                <w:lang w:val="en-US" w:eastAsia="zh-CN"/>
              </w:rPr>
              <w:t>结算</w:t>
            </w:r>
            <w:r>
              <w:rPr>
                <w:rFonts w:hint="eastAsia" w:eastAsia="宋体"/>
                <w:kern w:val="2"/>
                <w:sz w:val="24"/>
                <w:lang w:val="en-US" w:eastAsia="zh-CN"/>
              </w:rPr>
              <w:t>资料</w:t>
            </w:r>
          </w:p>
        </w:tc>
        <w:tc>
          <w:tcPr>
            <w:tcW w:w="769" w:type="dxa"/>
            <w:noWrap w:val="0"/>
            <w:vAlign w:val="center"/>
          </w:tcPr>
          <w:p>
            <w:pPr>
              <w:spacing w:line="440" w:lineRule="atLeast"/>
              <w:ind w:right="0" w:rightChars="0"/>
              <w:jc w:val="center"/>
              <w:rPr>
                <w:rFonts w:hint="default" w:eastAsia="宋体"/>
                <w:kern w:val="2"/>
                <w:sz w:val="24"/>
                <w:lang w:val="en-US" w:eastAsia="zh-CN"/>
              </w:rPr>
            </w:pPr>
            <w:r>
              <w:rPr>
                <w:rFonts w:hint="eastAsia"/>
                <w:sz w:val="24"/>
                <w:lang w:val="en-US" w:eastAsia="zh-CN"/>
              </w:rPr>
              <w:t>1</w:t>
            </w:r>
          </w:p>
        </w:tc>
        <w:tc>
          <w:tcPr>
            <w:tcW w:w="2771" w:type="dxa"/>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sz w:val="24"/>
                <w:lang w:val="en-US" w:eastAsia="zh-CN"/>
              </w:rPr>
            </w:pPr>
          </w:p>
        </w:tc>
        <w:tc>
          <w:tcPr>
            <w:tcW w:w="518" w:type="dxa"/>
            <w:noWrap w:val="0"/>
            <w:vAlign w:val="center"/>
          </w:tcPr>
          <w:p>
            <w:pPr>
              <w:spacing w:line="440" w:lineRule="atLeast"/>
              <w:ind w:right="0" w:rightChars="0"/>
              <w:jc w:val="center"/>
              <w:rPr>
                <w:rFonts w:hint="default"/>
                <w:sz w:val="24"/>
                <w:lang w:val="en-US" w:eastAsia="zh-CN"/>
              </w:rPr>
            </w:pPr>
            <w:r>
              <w:rPr>
                <w:rFonts w:hint="eastAsia"/>
                <w:sz w:val="24"/>
                <w:lang w:val="en-US" w:eastAsia="zh-CN"/>
              </w:rPr>
              <w:t>13</w:t>
            </w:r>
          </w:p>
        </w:tc>
        <w:tc>
          <w:tcPr>
            <w:tcW w:w="4473" w:type="dxa"/>
            <w:gridSpan w:val="2"/>
            <w:noWrap w:val="0"/>
            <w:vAlign w:val="center"/>
          </w:tcPr>
          <w:p>
            <w:pPr>
              <w:spacing w:line="440" w:lineRule="atLeast"/>
              <w:ind w:right="0" w:rightChars="0"/>
              <w:rPr>
                <w:rFonts w:hint="default" w:eastAsia="宋体"/>
                <w:kern w:val="2"/>
                <w:sz w:val="24"/>
                <w:lang w:val="en-US" w:eastAsia="zh-CN"/>
              </w:rPr>
            </w:pPr>
            <w:r>
              <w:rPr>
                <w:rFonts w:hint="eastAsia"/>
                <w:kern w:val="2"/>
                <w:sz w:val="24"/>
                <w:lang w:val="en-US" w:eastAsia="zh-CN"/>
              </w:rPr>
              <w:t>其他相关资料</w:t>
            </w:r>
          </w:p>
        </w:tc>
        <w:tc>
          <w:tcPr>
            <w:tcW w:w="769" w:type="dxa"/>
            <w:noWrap w:val="0"/>
            <w:vAlign w:val="center"/>
          </w:tcPr>
          <w:p>
            <w:pPr>
              <w:spacing w:line="440" w:lineRule="atLeast"/>
              <w:ind w:right="0" w:rightChars="0"/>
              <w:jc w:val="center"/>
              <w:rPr>
                <w:rFonts w:hint="default" w:eastAsia="宋体"/>
                <w:kern w:val="2"/>
                <w:sz w:val="24"/>
                <w:lang w:val="en-US" w:eastAsia="zh-CN"/>
              </w:rPr>
            </w:pPr>
          </w:p>
        </w:tc>
        <w:tc>
          <w:tcPr>
            <w:tcW w:w="2771" w:type="dxa"/>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7" w:type="dxa"/>
            <w:vMerge w:val="continue"/>
            <w:noWrap w:val="0"/>
            <w:vAlign w:val="center"/>
          </w:tcPr>
          <w:p>
            <w:pPr>
              <w:spacing w:line="440" w:lineRule="atLeast"/>
              <w:ind w:right="0" w:rightChars="0"/>
              <w:jc w:val="center"/>
              <w:rPr>
                <w:rFonts w:hint="default" w:eastAsia="宋体"/>
                <w:kern w:val="2"/>
                <w:sz w:val="24"/>
                <w:lang w:val="en-US" w:eastAsia="zh-CN"/>
              </w:rPr>
            </w:pPr>
          </w:p>
        </w:tc>
        <w:tc>
          <w:tcPr>
            <w:tcW w:w="518" w:type="dxa"/>
            <w:noWrap w:val="0"/>
            <w:vAlign w:val="center"/>
          </w:tcPr>
          <w:p>
            <w:pPr>
              <w:spacing w:line="440" w:lineRule="atLeast"/>
              <w:ind w:right="0" w:rightChars="0"/>
              <w:jc w:val="center"/>
              <w:rPr>
                <w:rFonts w:hint="default" w:eastAsia="宋体"/>
                <w:kern w:val="2"/>
                <w:sz w:val="24"/>
                <w:lang w:val="en-US" w:eastAsia="zh-CN"/>
              </w:rPr>
            </w:pPr>
          </w:p>
        </w:tc>
        <w:tc>
          <w:tcPr>
            <w:tcW w:w="4473" w:type="dxa"/>
            <w:gridSpan w:val="2"/>
            <w:noWrap w:val="0"/>
            <w:vAlign w:val="center"/>
          </w:tcPr>
          <w:p>
            <w:pPr>
              <w:spacing w:line="440" w:lineRule="atLeast"/>
              <w:ind w:right="0" w:rightChars="0"/>
              <w:rPr>
                <w:rFonts w:hint="eastAsia" w:eastAsia="宋体"/>
                <w:kern w:val="2"/>
                <w:sz w:val="24"/>
                <w:lang w:val="en-US" w:eastAsia="zh-CN"/>
              </w:rPr>
            </w:pPr>
          </w:p>
        </w:tc>
        <w:tc>
          <w:tcPr>
            <w:tcW w:w="769" w:type="dxa"/>
            <w:noWrap w:val="0"/>
            <w:vAlign w:val="center"/>
          </w:tcPr>
          <w:p>
            <w:pPr>
              <w:spacing w:line="440" w:lineRule="atLeast"/>
              <w:ind w:right="0" w:rightChars="0"/>
              <w:jc w:val="center"/>
              <w:rPr>
                <w:rFonts w:hint="eastAsia" w:eastAsia="宋体"/>
                <w:kern w:val="2"/>
                <w:sz w:val="24"/>
                <w:lang w:val="en-US" w:eastAsia="zh-CN"/>
              </w:rPr>
            </w:pPr>
          </w:p>
        </w:tc>
        <w:tc>
          <w:tcPr>
            <w:tcW w:w="2771" w:type="dxa"/>
            <w:noWrap w:val="0"/>
            <w:vAlign w:val="center"/>
          </w:tcPr>
          <w:p>
            <w:pPr>
              <w:spacing w:line="440" w:lineRule="atLeast"/>
              <w:ind w:right="0" w:rightChars="0"/>
              <w:jc w:val="center"/>
              <w:rPr>
                <w:rFonts w:hint="eastAsia" w:eastAsia="宋体"/>
                <w:kern w:val="2"/>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025" w:type="dxa"/>
            <w:gridSpan w:val="2"/>
            <w:vMerge w:val="restart"/>
            <w:noWrap w:val="0"/>
            <w:vAlign w:val="center"/>
          </w:tcPr>
          <w:p>
            <w:pPr>
              <w:spacing w:line="440" w:lineRule="atLeast"/>
              <w:ind w:right="0" w:rightChars="0"/>
              <w:jc w:val="center"/>
              <w:rPr>
                <w:rFonts w:hint="default"/>
                <w:sz w:val="24"/>
                <w:lang w:val="en-US" w:eastAsia="zh-CN"/>
              </w:rPr>
            </w:pPr>
            <w:r>
              <w:rPr>
                <w:rFonts w:hint="eastAsia"/>
                <w:sz w:val="24"/>
                <w:lang w:val="en-US" w:eastAsia="zh-CN"/>
              </w:rPr>
              <w:t>14</w:t>
            </w:r>
          </w:p>
        </w:tc>
        <w:tc>
          <w:tcPr>
            <w:tcW w:w="1762" w:type="dxa"/>
            <w:vMerge w:val="restart"/>
            <w:noWrap w:val="0"/>
            <w:vAlign w:val="center"/>
          </w:tcPr>
          <w:p>
            <w:pPr>
              <w:spacing w:line="440" w:lineRule="atLeast"/>
              <w:ind w:right="0" w:rightChars="0"/>
              <w:jc w:val="center"/>
              <w:rPr>
                <w:rFonts w:hint="eastAsia"/>
                <w:sz w:val="24"/>
              </w:rPr>
            </w:pPr>
            <w:r>
              <w:rPr>
                <w:rFonts w:hint="eastAsia"/>
                <w:sz w:val="24"/>
              </w:rPr>
              <w:t>总结意见</w:t>
            </w:r>
          </w:p>
        </w:tc>
        <w:tc>
          <w:tcPr>
            <w:tcW w:w="2711" w:type="dxa"/>
            <w:noWrap w:val="0"/>
            <w:vAlign w:val="center"/>
          </w:tcPr>
          <w:p>
            <w:pPr>
              <w:spacing w:line="440" w:lineRule="atLeast"/>
              <w:ind w:right="0" w:rightChars="0"/>
              <w:jc w:val="center"/>
              <w:rPr>
                <w:rFonts w:hint="eastAsia"/>
                <w:sz w:val="24"/>
              </w:rPr>
            </w:pPr>
            <w:r>
              <w:rPr>
                <w:rFonts w:hint="eastAsia"/>
                <w:sz w:val="24"/>
              </w:rPr>
              <w:t>个人</w:t>
            </w:r>
          </w:p>
        </w:tc>
        <w:tc>
          <w:tcPr>
            <w:tcW w:w="769" w:type="dxa"/>
            <w:noWrap w:val="0"/>
            <w:vAlign w:val="center"/>
          </w:tcPr>
          <w:p>
            <w:pPr>
              <w:spacing w:line="240" w:lineRule="auto"/>
              <w:ind w:right="0" w:rightChars="0"/>
              <w:jc w:val="center"/>
              <w:rPr>
                <w:rFonts w:hint="eastAsia"/>
                <w:sz w:val="24"/>
              </w:rPr>
            </w:pPr>
          </w:p>
        </w:tc>
        <w:tc>
          <w:tcPr>
            <w:tcW w:w="2771" w:type="dxa"/>
            <w:noWrap w:val="0"/>
            <w:vAlign w:val="center"/>
          </w:tcPr>
          <w:p>
            <w:pPr>
              <w:spacing w:line="440" w:lineRule="atLeast"/>
              <w:ind w:right="0" w:rightChars="0"/>
              <w:jc w:val="center"/>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68" w:hRule="exact"/>
        </w:trPr>
        <w:tc>
          <w:tcPr>
            <w:tcW w:w="1025" w:type="dxa"/>
            <w:gridSpan w:val="2"/>
            <w:vMerge w:val="continue"/>
            <w:noWrap w:val="0"/>
            <w:vAlign w:val="center"/>
          </w:tcPr>
          <w:p>
            <w:pPr>
              <w:spacing w:line="440" w:lineRule="atLeast"/>
              <w:ind w:right="0" w:rightChars="0"/>
              <w:jc w:val="center"/>
              <w:rPr>
                <w:rFonts w:hint="eastAsia"/>
                <w:sz w:val="24"/>
              </w:rPr>
            </w:pPr>
          </w:p>
        </w:tc>
        <w:tc>
          <w:tcPr>
            <w:tcW w:w="1762" w:type="dxa"/>
            <w:vMerge w:val="continue"/>
            <w:noWrap w:val="0"/>
            <w:vAlign w:val="center"/>
          </w:tcPr>
          <w:p>
            <w:pPr>
              <w:spacing w:line="440" w:lineRule="atLeast"/>
              <w:ind w:right="0" w:rightChars="0"/>
              <w:jc w:val="center"/>
              <w:rPr>
                <w:rFonts w:hint="eastAsia"/>
                <w:sz w:val="24"/>
              </w:rPr>
            </w:pPr>
          </w:p>
        </w:tc>
        <w:tc>
          <w:tcPr>
            <w:tcW w:w="2711" w:type="dxa"/>
            <w:noWrap w:val="0"/>
            <w:vAlign w:val="center"/>
          </w:tcPr>
          <w:p>
            <w:pPr>
              <w:spacing w:line="440" w:lineRule="atLeast"/>
              <w:ind w:right="0" w:rightChars="0"/>
              <w:jc w:val="center"/>
              <w:rPr>
                <w:rFonts w:hint="eastAsia"/>
                <w:sz w:val="24"/>
              </w:rPr>
            </w:pPr>
            <w:r>
              <w:rPr>
                <w:rFonts w:hint="eastAsia"/>
                <w:sz w:val="24"/>
              </w:rPr>
              <w:t>部门</w:t>
            </w:r>
          </w:p>
        </w:tc>
        <w:tc>
          <w:tcPr>
            <w:tcW w:w="769" w:type="dxa"/>
            <w:noWrap w:val="0"/>
            <w:vAlign w:val="center"/>
          </w:tcPr>
          <w:p>
            <w:pPr>
              <w:spacing w:line="440" w:lineRule="atLeast"/>
              <w:ind w:right="0" w:rightChars="0"/>
              <w:jc w:val="center"/>
              <w:rPr>
                <w:rFonts w:hint="eastAsia"/>
                <w:sz w:val="24"/>
              </w:rPr>
            </w:pPr>
          </w:p>
        </w:tc>
        <w:tc>
          <w:tcPr>
            <w:tcW w:w="2771" w:type="dxa"/>
            <w:noWrap w:val="0"/>
            <w:vAlign w:val="center"/>
          </w:tcPr>
          <w:p>
            <w:pPr>
              <w:spacing w:line="440" w:lineRule="atLeast"/>
              <w:ind w:right="0" w:rightChars="0"/>
              <w:jc w:val="center"/>
              <w:rPr>
                <w:rFonts w:hint="eastAsia"/>
                <w:sz w:val="24"/>
              </w:rPr>
            </w:pPr>
          </w:p>
        </w:tc>
      </w:tr>
    </w:tbl>
    <w:p>
      <w:pPr>
        <w:pStyle w:val="7"/>
        <w:ind w:right="0" w:rightChars="0"/>
        <w:rPr>
          <w:rFonts w:hint="eastAsia" w:ascii="仿宋" w:hAnsi="仿宋" w:eastAsia="仿宋" w:cs="仿宋"/>
          <w:b/>
          <w:bCs/>
          <w:i w:val="0"/>
          <w:iCs w:val="0"/>
          <w:color w:val="000000"/>
          <w:sz w:val="21"/>
          <w:szCs w:val="21"/>
          <w:highlight w:val="none"/>
          <w:shd w:val="clear" w:color="auto" w:fill="auto"/>
        </w:rPr>
      </w:pPr>
    </w:p>
    <w:p>
      <w:pPr>
        <w:spacing w:line="360" w:lineRule="auto"/>
        <w:ind w:right="0" w:rightChars="0"/>
        <w:jc w:val="right"/>
        <w:rPr>
          <w:rFonts w:hint="default" w:ascii="仿宋" w:hAnsi="仿宋" w:eastAsia="仿宋" w:cs="仿宋"/>
          <w:b/>
          <w:bCs w:val="0"/>
          <w:color w:val="auto"/>
          <w:sz w:val="40"/>
          <w:szCs w:val="40"/>
          <w:highlight w:val="none"/>
          <w:shd w:val="clear" w:color="auto" w:fill="auto"/>
          <w:lang w:val="en-US" w:eastAsia="zh-CN"/>
        </w:rPr>
      </w:pPr>
      <w:bookmarkStart w:id="50" w:name="_Toc18642"/>
      <w:r>
        <w:rPr>
          <w:rFonts w:hint="eastAsia" w:ascii="仿宋" w:hAnsi="仿宋" w:eastAsia="仿宋" w:cs="仿宋"/>
          <w:b/>
          <w:bCs w:val="0"/>
          <w:color w:val="auto"/>
          <w:sz w:val="40"/>
          <w:szCs w:val="40"/>
          <w:highlight w:val="none"/>
          <w:shd w:val="clear" w:color="auto" w:fill="auto"/>
          <w:lang w:val="en-US" w:eastAsia="zh-CN"/>
        </w:rPr>
        <w:t>附件十三</w:t>
      </w:r>
    </w:p>
    <w:p>
      <w:pPr>
        <w:pStyle w:val="2"/>
        <w:ind w:right="0" w:rightChars="0"/>
        <w:rPr>
          <w:rFonts w:hint="eastAsia" w:ascii="仿宋" w:hAnsi="仿宋" w:eastAsia="仿宋" w:cs="仿宋"/>
          <w:b/>
          <w:bCs/>
          <w:lang w:eastAsia="zh-CN"/>
        </w:rPr>
      </w:pPr>
    </w:p>
    <w:p>
      <w:pPr>
        <w:spacing w:line="540" w:lineRule="exact"/>
        <w:ind w:right="0" w:rightChars="0"/>
        <w:jc w:val="center"/>
        <w:rPr>
          <w:rFonts w:hint="eastAsia" w:ascii="仿宋" w:hAnsi="仿宋" w:eastAsia="仿宋" w:cs="仿宋"/>
          <w:b/>
          <w:bCs/>
          <w:kern w:val="0"/>
          <w:sz w:val="32"/>
          <w:szCs w:val="32"/>
        </w:rPr>
      </w:pPr>
      <w:r>
        <w:rPr>
          <w:rFonts w:hint="eastAsia" w:ascii="仿宋" w:hAnsi="仿宋" w:eastAsia="仿宋" w:cs="仿宋"/>
          <w:b/>
          <w:bCs/>
          <w:kern w:val="0"/>
          <w:sz w:val="32"/>
          <w:szCs w:val="32"/>
          <w:lang w:eastAsia="zh-CN"/>
        </w:rPr>
        <w:t>竣工图</w:t>
      </w:r>
      <w:r>
        <w:rPr>
          <w:rFonts w:hint="eastAsia" w:ascii="仿宋" w:hAnsi="仿宋" w:eastAsia="仿宋" w:cs="仿宋"/>
          <w:b/>
          <w:bCs/>
          <w:kern w:val="0"/>
          <w:sz w:val="32"/>
          <w:szCs w:val="32"/>
        </w:rPr>
        <w:t>承诺书</w:t>
      </w:r>
    </w:p>
    <w:p>
      <w:pPr>
        <w:spacing w:line="540" w:lineRule="exact"/>
        <w:ind w:right="0" w:rightChars="0"/>
        <w:jc w:val="center"/>
        <w:rPr>
          <w:rFonts w:hint="eastAsia" w:ascii="仿宋" w:hAnsi="仿宋" w:eastAsia="仿宋" w:cs="仿宋"/>
          <w:b/>
          <w:bCs/>
          <w:kern w:val="0"/>
          <w:sz w:val="32"/>
          <w:szCs w:val="32"/>
        </w:rPr>
      </w:pPr>
    </w:p>
    <w:p>
      <w:pPr>
        <w:spacing w:line="540" w:lineRule="exact"/>
        <w:ind w:right="0" w:rightChars="0" w:firstLine="0"/>
        <w:jc w:val="both"/>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致：东莞市中泰建安工程有限公司（以下简称“甲方”）</w:t>
      </w:r>
    </w:p>
    <w:p>
      <w:pPr>
        <w:spacing w:line="540" w:lineRule="exact"/>
        <w:ind w:right="0" w:rightChars="0" w:firstLine="56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我司</w:t>
      </w:r>
      <w:r>
        <w:rPr>
          <w:rFonts w:hint="eastAsia" w:ascii="仿宋" w:hAnsi="仿宋" w:eastAsia="仿宋" w:cs="仿宋"/>
          <w:sz w:val="28"/>
          <w:szCs w:val="28"/>
          <w:highlight w:val="none"/>
          <w:lang w:eastAsia="zh-CN"/>
        </w:rPr>
        <w:t>承接</w:t>
      </w:r>
      <w:r>
        <w:rPr>
          <w:rFonts w:hint="eastAsia" w:ascii="仿宋" w:hAnsi="仿宋" w:eastAsia="仿宋" w:cs="仿宋"/>
          <w:sz w:val="28"/>
          <w:szCs w:val="28"/>
          <w:highlight w:val="none"/>
          <w:lang w:val="en-US" w:eastAsia="zh-CN"/>
        </w:rPr>
        <w:t>的</w:t>
      </w:r>
      <w:r>
        <w:rPr>
          <w:rFonts w:hint="eastAsia" w:ascii="仿宋" w:hAnsi="仿宋" w:eastAsia="仿宋" w:cs="仿宋"/>
          <w:sz w:val="28"/>
          <w:szCs w:val="28"/>
          <w:highlight w:val="none"/>
          <w:u w:val="single"/>
          <w:lang w:val="en-US" w:eastAsia="zh-CN"/>
        </w:rPr>
        <w:t xml:space="preserve">  ×××  </w:t>
      </w:r>
      <w:r>
        <w:rPr>
          <w:rFonts w:hint="eastAsia" w:ascii="仿宋" w:hAnsi="仿宋" w:eastAsia="仿宋" w:cs="仿宋"/>
          <w:sz w:val="28"/>
          <w:szCs w:val="28"/>
          <w:highlight w:val="none"/>
          <w:lang w:val="en-US" w:eastAsia="zh-CN"/>
        </w:rPr>
        <w:t>项目</w:t>
      </w:r>
      <w:r>
        <w:rPr>
          <w:rFonts w:hint="eastAsia" w:ascii="仿宋" w:hAnsi="仿宋" w:eastAsia="仿宋" w:cs="仿宋"/>
          <w:sz w:val="28"/>
          <w:szCs w:val="28"/>
          <w:highlight w:val="none"/>
          <w:u w:val="single"/>
          <w:lang w:val="en-US" w:eastAsia="zh-CN"/>
        </w:rPr>
        <w:t xml:space="preserve">  ×××  </w:t>
      </w:r>
      <w:r>
        <w:rPr>
          <w:rFonts w:hint="eastAsia" w:ascii="仿宋" w:hAnsi="仿宋" w:eastAsia="仿宋" w:cs="仿宋"/>
          <w:sz w:val="28"/>
          <w:szCs w:val="28"/>
          <w:highlight w:val="none"/>
          <w:lang w:eastAsia="zh-CN"/>
        </w:rPr>
        <w:t>分项</w:t>
      </w:r>
      <w:r>
        <w:rPr>
          <w:rFonts w:hint="eastAsia" w:ascii="仿宋" w:hAnsi="仿宋" w:eastAsia="仿宋" w:cs="仿宋"/>
          <w:sz w:val="28"/>
          <w:szCs w:val="28"/>
          <w:highlight w:val="none"/>
          <w:lang w:val="en-US" w:eastAsia="zh-CN"/>
        </w:rPr>
        <w:t>工程已完成并经建设主管部门竣工验收合格，现按照甲方工程竣工图编制计划表（详见附件）的时间要求及责任范围内的竣工图，我司郑重承诺：</w:t>
      </w:r>
    </w:p>
    <w:p>
      <w:pPr>
        <w:spacing w:line="540" w:lineRule="exact"/>
        <w:ind w:right="0" w:rightChars="0"/>
        <w:jc w:val="left"/>
        <w:rPr>
          <w:rFonts w:hint="eastAsia" w:ascii="仿宋" w:hAnsi="仿宋" w:eastAsia="仿宋" w:cs="仿宋"/>
          <w:b/>
          <w:bCs/>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b/>
          <w:bCs/>
          <w:sz w:val="28"/>
          <w:szCs w:val="28"/>
          <w:highlight w:val="none"/>
          <w:lang w:val="en-US" w:eastAsia="zh-CN"/>
        </w:rPr>
        <w:t>配合甲方结算竣工图审核工作承诺</w:t>
      </w:r>
    </w:p>
    <w:p>
      <w:pPr>
        <w:numPr>
          <w:ilvl w:val="0"/>
          <w:numId w:val="0"/>
        </w:numPr>
        <w:tabs>
          <w:tab w:val="left" w:pos="42"/>
          <w:tab w:val="left" w:pos="105"/>
          <w:tab w:val="left" w:pos="210"/>
        </w:tabs>
        <w:spacing w:line="540" w:lineRule="exact"/>
        <w:ind w:right="0" w:rightChars="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1、甲方或建设方等单位对本竣工图审核过程中， 我司将积极配合甲方或建设方等审核人员深入开展工作，确保审核工作的顺利进行。</w:t>
      </w:r>
    </w:p>
    <w:p>
      <w:pPr>
        <w:numPr>
          <w:ilvl w:val="0"/>
          <w:numId w:val="0"/>
        </w:numPr>
        <w:spacing w:line="540" w:lineRule="exact"/>
        <w:ind w:right="0" w:rightChars="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2、我司将及时组织核对、修正甲方或建设方等审查意见稿，并于收到意见稿之日起2个工作日内将修正完成（电子版）竣工图，并提交给甲方项目部复审。</w:t>
      </w:r>
    </w:p>
    <w:p>
      <w:pPr>
        <w:numPr>
          <w:ilvl w:val="0"/>
          <w:numId w:val="0"/>
        </w:numPr>
        <w:spacing w:line="540" w:lineRule="exact"/>
        <w:ind w:right="0" w:rightChars="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二、</w:t>
      </w:r>
      <w:r>
        <w:rPr>
          <w:rFonts w:hint="eastAsia" w:ascii="仿宋" w:hAnsi="仿宋" w:eastAsia="仿宋" w:cs="仿宋"/>
          <w:b/>
          <w:bCs/>
          <w:sz w:val="28"/>
          <w:szCs w:val="28"/>
          <w:highlight w:val="none"/>
          <w:lang w:val="en-US" w:eastAsia="zh-CN"/>
        </w:rPr>
        <w:t>承诺结算竣工图真实、完整、有效。</w:t>
      </w:r>
    </w:p>
    <w:p>
      <w:pPr>
        <w:numPr>
          <w:ilvl w:val="0"/>
          <w:numId w:val="0"/>
        </w:numPr>
        <w:spacing w:line="540" w:lineRule="exact"/>
        <w:ind w:right="0" w:rightChars="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sz w:val="28"/>
          <w:szCs w:val="28"/>
          <w:highlight w:val="none"/>
          <w:lang w:val="en-US" w:eastAsia="zh-CN"/>
        </w:rPr>
        <w:t xml:space="preserve">1、保证纸质竣工图一次性送至甲方，确保甲方审核过程中不缺任何资料。 </w:t>
      </w:r>
    </w:p>
    <w:p>
      <w:pPr>
        <w:numPr>
          <w:ilvl w:val="0"/>
          <w:numId w:val="0"/>
        </w:numPr>
        <w:spacing w:line="540" w:lineRule="exact"/>
        <w:ind w:right="0" w:rightChars="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sz w:val="28"/>
          <w:szCs w:val="28"/>
          <w:highlight w:val="none"/>
          <w:lang w:val="en-US" w:eastAsia="zh-CN"/>
        </w:rPr>
        <w:t>2、如在结算审核过程中发现所提交的“结算竣工图”存在遗漏，我司将放弃遗漏部分的结算金额。</w:t>
      </w:r>
    </w:p>
    <w:p>
      <w:pPr>
        <w:numPr>
          <w:ilvl w:val="0"/>
          <w:numId w:val="0"/>
        </w:numPr>
        <w:spacing w:line="540" w:lineRule="exact"/>
        <w:ind w:right="0" w:rightChars="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sz w:val="28"/>
          <w:szCs w:val="28"/>
          <w:highlight w:val="none"/>
          <w:lang w:val="en-US" w:eastAsia="zh-CN"/>
        </w:rPr>
        <w:t>3、如在结算审核过程中发现所提交的“结算竣工图”内容存在漏项和少计工程量，我司将放弃漏项和少计工程量部分的结算金额。</w:t>
      </w:r>
    </w:p>
    <w:p>
      <w:pPr>
        <w:numPr>
          <w:ilvl w:val="0"/>
          <w:numId w:val="0"/>
        </w:numPr>
        <w:spacing w:line="540" w:lineRule="exact"/>
        <w:ind w:right="0" w:rightChars="0"/>
        <w:jc w:val="left"/>
        <w:rPr>
          <w:rFonts w:hint="eastAsia" w:ascii="仿宋" w:hAnsi="仿宋" w:eastAsia="仿宋" w:cs="仿宋"/>
          <w:color w:val="191F25"/>
          <w:sz w:val="28"/>
          <w:szCs w:val="28"/>
          <w:highlight w:val="none"/>
          <w:shd w:val="clear" w:color="auto" w:fill="FFFFFF"/>
          <w:lang w:val="en-US"/>
        </w:rPr>
      </w:pPr>
      <w:r>
        <w:rPr>
          <w:rFonts w:hint="eastAsia" w:ascii="仿宋" w:hAnsi="仿宋" w:eastAsia="仿宋" w:cs="仿宋"/>
          <w:b/>
          <w:bCs/>
          <w:sz w:val="28"/>
          <w:szCs w:val="28"/>
          <w:highlight w:val="none"/>
          <w:lang w:val="en-US" w:eastAsia="zh-CN"/>
        </w:rPr>
        <w:t>三、承诺接受因虚报工程量、延期提交竣工图所产生违约金及处罚</w:t>
      </w:r>
    </w:p>
    <w:p>
      <w:pPr>
        <w:keepNext w:val="0"/>
        <w:keepLines w:val="0"/>
        <w:pageBreakBefore w:val="0"/>
        <w:widowControl w:val="0"/>
        <w:kinsoku/>
        <w:wordWrap/>
        <w:overflowPunct/>
        <w:topLinePunct w:val="0"/>
        <w:autoSpaceDE/>
        <w:autoSpaceDN/>
        <w:bidi w:val="0"/>
        <w:adjustRightInd/>
        <w:snapToGrid/>
        <w:ind w:right="0" w:rightChars="0"/>
        <w:textAlignment w:val="auto"/>
        <w:rPr>
          <w:rFonts w:hint="eastAsia" w:ascii="仿宋" w:hAnsi="仿宋" w:eastAsia="仿宋" w:cs="仿宋"/>
          <w:sz w:val="28"/>
          <w:szCs w:val="28"/>
          <w:highlight w:val="none"/>
          <w:lang w:val="en-US" w:eastAsia="zh-CN"/>
        </w:rPr>
      </w:pPr>
      <w:r>
        <w:rPr>
          <w:rFonts w:hint="eastAsia" w:ascii="仿宋" w:hAnsi="仿宋" w:eastAsia="仿宋" w:cs="仿宋"/>
          <w:color w:val="191F25"/>
          <w:sz w:val="28"/>
          <w:szCs w:val="28"/>
          <w:highlight w:val="none"/>
          <w:shd w:val="clear" w:color="auto" w:fill="FFFFFF"/>
          <w:lang w:val="en-US" w:eastAsia="zh-CN"/>
        </w:rPr>
        <w:t>1、如</w:t>
      </w:r>
      <w:r>
        <w:rPr>
          <w:rFonts w:hint="eastAsia" w:ascii="仿宋" w:hAnsi="仿宋" w:eastAsia="仿宋" w:cs="仿宋"/>
          <w:sz w:val="28"/>
          <w:szCs w:val="28"/>
          <w:highlight w:val="none"/>
          <w:lang w:eastAsia="zh-CN"/>
        </w:rPr>
        <w:t>合同内未施工的清单分项、图纸内容</w:t>
      </w:r>
      <w:r>
        <w:rPr>
          <w:rFonts w:hint="eastAsia" w:ascii="仿宋" w:hAnsi="仿宋" w:eastAsia="仿宋" w:cs="仿宋"/>
          <w:sz w:val="28"/>
          <w:szCs w:val="28"/>
          <w:highlight w:val="none"/>
          <w:lang w:val="en-US" w:eastAsia="zh-CN"/>
        </w:rPr>
        <w:t>或竣工图内容或工程量大于现场实际的情形或虚报甲方等有弄虚作假行为</w:t>
      </w:r>
      <w:r>
        <w:rPr>
          <w:rFonts w:hint="eastAsia" w:ascii="仿宋" w:hAnsi="仿宋" w:eastAsia="仿宋" w:cs="仿宋"/>
          <w:sz w:val="28"/>
          <w:szCs w:val="28"/>
          <w:highlight w:val="none"/>
          <w:lang w:eastAsia="zh-CN"/>
        </w:rPr>
        <w:t>，</w:t>
      </w:r>
      <w:r>
        <w:rPr>
          <w:rFonts w:hint="eastAsia" w:ascii="仿宋" w:hAnsi="仿宋" w:eastAsia="仿宋" w:cs="仿宋"/>
          <w:sz w:val="28"/>
          <w:szCs w:val="32"/>
          <w:highlight w:val="none"/>
          <w:shd w:val="clear" w:color="auto" w:fill="auto"/>
          <w:lang w:val="en-US" w:eastAsia="zh-CN"/>
        </w:rPr>
        <w:t>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ind w:right="0" w:rightChars="0"/>
        <w:textAlignment w:val="auto"/>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sz w:val="28"/>
          <w:szCs w:val="28"/>
          <w:highlight w:val="none"/>
          <w:lang w:val="en-US" w:eastAsia="zh-CN"/>
        </w:rPr>
        <w:t>2、严格按照工程竣工图编制计划表时间按时提交竣工图，每延迟一天则我司的结算审核时间顺延一个月，以此类推。</w:t>
      </w:r>
    </w:p>
    <w:p>
      <w:pPr>
        <w:keepNext w:val="0"/>
        <w:keepLines w:val="0"/>
        <w:pageBreakBefore w:val="0"/>
        <w:widowControl w:val="0"/>
        <w:kinsoku/>
        <w:wordWrap/>
        <w:overflowPunct/>
        <w:topLinePunct w:val="0"/>
        <w:autoSpaceDE/>
        <w:autoSpaceDN/>
        <w:bidi w:val="0"/>
        <w:adjustRightInd/>
        <w:snapToGrid/>
        <w:ind w:right="0" w:rightChars="0"/>
        <w:textAlignment w:val="auto"/>
        <w:rPr>
          <w:rFonts w:hint="eastAsia" w:ascii="仿宋" w:hAnsi="仿宋" w:eastAsia="仿宋" w:cs="仿宋"/>
          <w:b/>
          <w:bCs/>
          <w:color w:val="191F25"/>
          <w:sz w:val="28"/>
          <w:szCs w:val="28"/>
          <w:highlight w:val="none"/>
          <w:shd w:val="clear" w:color="auto" w:fill="FFFFFF"/>
          <w:lang w:val="en-US" w:eastAsia="zh-CN"/>
        </w:rPr>
      </w:pPr>
      <w:r>
        <w:rPr>
          <w:rFonts w:hint="eastAsia" w:ascii="仿宋" w:hAnsi="仿宋" w:eastAsia="仿宋" w:cs="仿宋"/>
          <w:b/>
          <w:bCs/>
          <w:color w:val="191F25"/>
          <w:sz w:val="28"/>
          <w:szCs w:val="28"/>
          <w:highlight w:val="none"/>
          <w:shd w:val="clear" w:color="auto" w:fill="FFFFFF"/>
          <w:lang w:val="en-US" w:eastAsia="zh-CN"/>
        </w:rPr>
        <w:t>四、担保承诺</w:t>
      </w:r>
    </w:p>
    <w:p>
      <w:pPr>
        <w:numPr>
          <w:ilvl w:val="0"/>
          <w:numId w:val="0"/>
        </w:numPr>
        <w:spacing w:line="240" w:lineRule="auto"/>
        <w:ind w:right="0" w:rightChars="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lang w:val="en-US" w:eastAsia="zh-CN"/>
        </w:rPr>
        <w:t>我司法定代表人</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（身份证号：</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）及本人</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（身份证号：</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color w:val="191F25"/>
          <w:sz w:val="28"/>
          <w:szCs w:val="28"/>
          <w:highlight w:val="none"/>
          <w:u w:val="singl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lang w:val="en-US" w:eastAsia="zh-CN"/>
        </w:rPr>
        <w:t>）同意就</w:t>
      </w:r>
      <w:r>
        <w:rPr>
          <w:rFonts w:hint="eastAsia" w:ascii="仿宋" w:hAnsi="仿宋" w:eastAsia="仿宋" w:cs="仿宋"/>
          <w:sz w:val="28"/>
          <w:szCs w:val="28"/>
          <w:highlight w:val="none"/>
          <w:u w:val="single"/>
          <w:lang w:val="en-US" w:eastAsia="zh-CN"/>
        </w:rPr>
        <w:t xml:space="preserve"> （分包单位）公司</w:t>
      </w:r>
      <w:r>
        <w:rPr>
          <w:rFonts w:hint="eastAsia" w:ascii="仿宋" w:hAnsi="仿宋" w:eastAsia="仿宋" w:cs="仿宋"/>
          <w:color w:val="191F25"/>
          <w:sz w:val="28"/>
          <w:szCs w:val="28"/>
          <w:highlight w:val="none"/>
          <w:shd w:val="clear" w:color="auto" w:fill="FFFFFF"/>
          <w:lang w:val="en-US" w:eastAsia="zh-CN"/>
        </w:rPr>
        <w:t>履行本承诺书，在此无条件向甲方提供连带担保责任。</w:t>
      </w:r>
    </w:p>
    <w:p>
      <w:pPr>
        <w:spacing w:line="540" w:lineRule="exact"/>
        <w:ind w:right="0" w:rightChars="0"/>
        <w:jc w:val="left"/>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val="en-US" w:eastAsia="zh-CN"/>
        </w:rPr>
        <w:t>特此承诺！</w:t>
      </w:r>
    </w:p>
    <w:p>
      <w:pPr>
        <w:spacing w:line="540" w:lineRule="exact"/>
        <w:ind w:right="0" w:rightChars="0"/>
        <w:jc w:val="left"/>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val="en-US" w:eastAsia="zh-CN"/>
        </w:rPr>
        <w:t>【以下无正文】</w:t>
      </w:r>
    </w:p>
    <w:p>
      <w:pPr>
        <w:spacing w:line="540" w:lineRule="exact"/>
        <w:ind w:right="0" w:rightChars="0"/>
        <w:jc w:val="left"/>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val="en-US" w:eastAsia="zh-CN"/>
        </w:rPr>
        <w:t>附件：担保人身份证复印件正反面</w:t>
      </w:r>
    </w:p>
    <w:p>
      <w:pPr>
        <w:spacing w:line="540" w:lineRule="exact"/>
        <w:ind w:right="0" w:rightChars="0" w:firstLine="560"/>
        <w:jc w:val="right"/>
        <w:rPr>
          <w:rFonts w:hint="eastAsia" w:ascii="仿宋" w:hAnsi="仿宋" w:eastAsia="仿宋" w:cs="仿宋"/>
          <w:color w:val="191F25"/>
          <w:sz w:val="28"/>
          <w:szCs w:val="28"/>
          <w:highlight w:val="none"/>
          <w:shd w:val="clear" w:color="auto" w:fill="FFFFFF"/>
          <w:lang w:val="en-US" w:eastAsia="zh-CN"/>
        </w:rPr>
      </w:pPr>
    </w:p>
    <w:p>
      <w:pPr>
        <w:spacing w:line="540" w:lineRule="exact"/>
        <w:ind w:right="0" w:rightChars="0" w:firstLine="4480" w:firstLineChars="1600"/>
        <w:jc w:val="both"/>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lang w:val="en-US" w:eastAsia="zh-CN"/>
        </w:rPr>
        <w:t>承诺单位</w:t>
      </w:r>
      <w:r>
        <w:rPr>
          <w:rFonts w:hint="eastAsia" w:ascii="仿宋" w:hAnsi="仿宋" w:eastAsia="仿宋" w:cs="仿宋"/>
          <w:color w:val="191F25"/>
          <w:sz w:val="28"/>
          <w:szCs w:val="28"/>
          <w:highlight w:val="none"/>
          <w:shd w:val="clear" w:color="auto" w:fill="FFFFFF"/>
        </w:rPr>
        <w:t>：</w:t>
      </w:r>
    </w:p>
    <w:p>
      <w:pPr>
        <w:spacing w:line="540" w:lineRule="exact"/>
        <w:ind w:right="0" w:rightChars="0" w:firstLine="4656" w:firstLineChars="1663"/>
        <w:jc w:val="both"/>
        <w:rPr>
          <w:rFonts w:hint="eastAsia" w:ascii="仿宋" w:hAnsi="仿宋" w:eastAsia="仿宋" w:cs="仿宋"/>
          <w:color w:val="191F25"/>
          <w:sz w:val="28"/>
          <w:szCs w:val="28"/>
          <w:highlight w:val="none"/>
          <w:shd w:val="clear" w:color="auto" w:fill="FFFFFF"/>
          <w:lang w:val="en-US" w:eastAsia="zh-CN"/>
        </w:rPr>
      </w:pPr>
      <w:r>
        <w:rPr>
          <w:rFonts w:hint="eastAsia" w:ascii="仿宋" w:hAnsi="仿宋" w:eastAsia="仿宋" w:cs="仿宋"/>
          <w:color w:val="191F25"/>
          <w:sz w:val="28"/>
          <w:szCs w:val="28"/>
          <w:highlight w:val="none"/>
          <w:shd w:val="clear" w:color="auto" w:fill="FFFFFF"/>
          <w:lang w:eastAsia="zh-CN"/>
        </w:rPr>
        <w:t>（公</w:t>
      </w:r>
      <w:r>
        <w:rPr>
          <w:rFonts w:hint="eastAsia" w:ascii="仿宋" w:hAnsi="仿宋" w:eastAsia="仿宋" w:cs="仿宋"/>
          <w:color w:val="191F25"/>
          <w:sz w:val="28"/>
          <w:szCs w:val="28"/>
          <w:highlight w:val="none"/>
          <w:shd w:val="clear" w:color="auto" w:fill="FFFFFF"/>
          <w:lang w:val="en-US" w:eastAsia="zh-CN"/>
        </w:rPr>
        <w:t>章）</w:t>
      </w:r>
    </w:p>
    <w:p>
      <w:pPr>
        <w:spacing w:line="540" w:lineRule="exact"/>
        <w:ind w:right="0" w:rightChars="0" w:firstLine="280" w:firstLineChars="100"/>
        <w:jc w:val="center"/>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lang w:val="en-US" w:eastAsia="zh-CN"/>
        </w:rPr>
        <w:t xml:space="preserve">   </w:t>
      </w:r>
      <w:r>
        <w:rPr>
          <w:rFonts w:hint="eastAsia" w:ascii="仿宋" w:hAnsi="仿宋" w:eastAsia="仿宋" w:cs="仿宋"/>
          <w:color w:val="191F25"/>
          <w:sz w:val="28"/>
          <w:szCs w:val="28"/>
          <w:highlight w:val="none"/>
          <w:shd w:val="clear" w:color="auto" w:fill="FFFFFF"/>
        </w:rPr>
        <w:t>法定代表人：</w:t>
      </w:r>
    </w:p>
    <w:p>
      <w:pPr>
        <w:tabs>
          <w:tab w:val="center" w:pos="5280"/>
          <w:tab w:val="left" w:pos="6927"/>
        </w:tabs>
        <w:spacing w:line="540" w:lineRule="exact"/>
        <w:ind w:right="0" w:rightChars="0" w:firstLine="4480" w:firstLineChars="1600"/>
        <w:jc w:val="left"/>
        <w:rPr>
          <w:rFonts w:hint="eastAsia" w:ascii="仿宋" w:hAnsi="仿宋" w:eastAsia="仿宋" w:cs="仿宋"/>
          <w:color w:val="191F25"/>
          <w:sz w:val="28"/>
          <w:szCs w:val="28"/>
          <w:highlight w:val="none"/>
          <w:shd w:val="clear" w:color="auto" w:fill="FFFFFF"/>
        </w:rPr>
      </w:pPr>
      <w:r>
        <w:rPr>
          <w:rFonts w:hint="eastAsia" w:ascii="仿宋" w:hAnsi="仿宋" w:eastAsia="仿宋" w:cs="仿宋"/>
          <w:color w:val="191F25"/>
          <w:sz w:val="28"/>
          <w:szCs w:val="28"/>
          <w:highlight w:val="none"/>
          <w:shd w:val="clear" w:color="auto" w:fill="FFFFFF"/>
        </w:rPr>
        <w:t>担保人：</w:t>
      </w:r>
    </w:p>
    <w:p>
      <w:pPr>
        <w:tabs>
          <w:tab w:val="center" w:pos="5280"/>
          <w:tab w:val="left" w:pos="6927"/>
        </w:tabs>
        <w:spacing w:line="540" w:lineRule="exact"/>
        <w:ind w:right="0" w:rightChars="0" w:firstLine="4480" w:firstLineChars="1600"/>
        <w:jc w:val="left"/>
        <w:rPr>
          <w:rFonts w:hint="eastAsia" w:ascii="仿宋" w:hAnsi="仿宋" w:eastAsia="仿宋" w:cs="仿宋"/>
          <w:sz w:val="28"/>
          <w:szCs w:val="28"/>
          <w:highlight w:val="none"/>
          <w:lang w:val="en-US" w:eastAsia="zh-CN"/>
        </w:rPr>
      </w:pPr>
      <w:r>
        <w:rPr>
          <w:rFonts w:hint="eastAsia" w:ascii="仿宋" w:hAnsi="仿宋" w:eastAsia="仿宋" w:cs="仿宋"/>
          <w:color w:val="191F25"/>
          <w:sz w:val="28"/>
          <w:szCs w:val="28"/>
          <w:highlight w:val="none"/>
          <w:shd w:val="clear" w:color="auto" w:fill="FFFFFF"/>
        </w:rPr>
        <w:t>日期：</w:t>
      </w:r>
      <w:r>
        <w:rPr>
          <w:rFonts w:hint="eastAsia" w:ascii="仿宋" w:hAnsi="仿宋" w:eastAsia="仿宋" w:cs="仿宋"/>
          <w:color w:val="191F25"/>
          <w:sz w:val="28"/>
          <w:szCs w:val="28"/>
          <w:highlight w:val="none"/>
          <w:shd w:val="clear" w:color="auto" w:fill="FFFFFF"/>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日</w:t>
      </w:r>
    </w:p>
    <w:p>
      <w:pPr>
        <w:pStyle w:val="2"/>
        <w:ind w:right="0" w:rightChars="0"/>
        <w:rPr>
          <w:rFonts w:hint="eastAsia" w:ascii="仿宋" w:hAnsi="仿宋" w:eastAsia="仿宋" w:cs="仿宋"/>
          <w:b/>
          <w:bCs/>
          <w:lang w:eastAsia="zh-CN"/>
        </w:rPr>
      </w:pPr>
    </w:p>
    <w:p>
      <w:pPr>
        <w:pStyle w:val="2"/>
        <w:ind w:right="0" w:rightChars="0"/>
        <w:rPr>
          <w:rFonts w:hint="eastAsia" w:ascii="仿宋" w:hAnsi="仿宋" w:eastAsia="仿宋" w:cs="仿宋"/>
          <w:color w:val="auto"/>
          <w:highlight w:val="none"/>
          <w:lang w:val="en-US" w:eastAsia="zh-CN"/>
        </w:rPr>
      </w:pPr>
    </w:p>
    <w:p>
      <w:pPr>
        <w:spacing w:after="156" w:afterLines="50"/>
        <w:ind w:right="0" w:rightChars="0"/>
        <w:jc w:val="center"/>
        <w:outlineLvl w:val="2"/>
        <w:rPr>
          <w:rFonts w:hint="eastAsia" w:ascii="黑体" w:hAnsi="黑体" w:eastAsia="黑体" w:cs="仿宋"/>
          <w:b/>
          <w:bCs/>
          <w:sz w:val="40"/>
          <w:szCs w:val="40"/>
          <w:highlight w:val="none"/>
          <w:lang w:val="en-US" w:eastAsia="zh-CN"/>
        </w:rPr>
      </w:pPr>
    </w:p>
    <w:p>
      <w:pPr>
        <w:spacing w:after="156" w:afterLines="50"/>
        <w:ind w:right="0" w:rightChars="0"/>
        <w:jc w:val="center"/>
        <w:outlineLvl w:val="2"/>
        <w:rPr>
          <w:rFonts w:hint="eastAsia" w:ascii="黑体" w:hAnsi="黑体" w:eastAsia="黑体" w:cs="仿宋"/>
          <w:b/>
          <w:bCs/>
          <w:sz w:val="40"/>
          <w:szCs w:val="40"/>
          <w:highlight w:val="none"/>
          <w:lang w:val="en-US" w:eastAsia="zh-CN"/>
        </w:rPr>
      </w:pPr>
    </w:p>
    <w:bookmarkEnd w:id="50"/>
    <w:p>
      <w:pPr>
        <w:pStyle w:val="2"/>
        <w:ind w:right="0" w:rightChars="0"/>
        <w:rPr>
          <w:rFonts w:hint="eastAsia" w:ascii="仿宋" w:hAnsi="仿宋" w:eastAsia="仿宋" w:cs="仿宋"/>
          <w:sz w:val="28"/>
          <w:szCs w:val="28"/>
          <w:highlight w:val="none"/>
          <w:shd w:val="clear" w:color="auto" w:fill="auto"/>
          <w:lang w:val="en-US" w:eastAsia="zh-CN"/>
        </w:rPr>
      </w:pPr>
    </w:p>
    <w:p>
      <w:pPr>
        <w:pStyle w:val="7"/>
        <w:ind w:right="0" w:rightChars="0"/>
        <w:rPr>
          <w:rFonts w:hint="eastAsia" w:ascii="仿宋" w:hAnsi="仿宋" w:eastAsia="仿宋" w:cs="仿宋"/>
          <w:sz w:val="28"/>
          <w:szCs w:val="28"/>
          <w:highlight w:val="none"/>
          <w:shd w:val="clear" w:color="auto" w:fill="auto"/>
          <w:lang w:val="en-US" w:eastAsia="zh-CN"/>
        </w:rPr>
      </w:pPr>
    </w:p>
    <w:p>
      <w:pPr>
        <w:pStyle w:val="7"/>
        <w:ind w:right="0" w:rightChars="0"/>
        <w:jc w:val="both"/>
        <w:rPr>
          <w:rFonts w:hint="default" w:ascii="仿宋" w:hAnsi="仿宋" w:eastAsia="仿宋" w:cs="仿宋"/>
          <w:color w:val="auto"/>
          <w:sz w:val="28"/>
          <w:szCs w:val="28"/>
          <w:highlight w:val="none"/>
          <w:lang w:val="en-US" w:eastAsia="zh-CN"/>
        </w:rPr>
      </w:pPr>
    </w:p>
    <w:sectPr>
      <w:footerReference r:id="rId6" w:type="default"/>
      <w:pgSz w:w="11906" w:h="16838"/>
      <w:pgMar w:top="1440" w:right="835" w:bottom="952" w:left="119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 </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fupl/LAQAAnAMAAA4AAAAAAAAAAQAgAAAAHgEAAGRycy9lMm9E&#10;b2MueG1sUEsFBgAAAAAGAAYAWQEAAFsFA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0B397"/>
    <w:multiLevelType w:val="singleLevel"/>
    <w:tmpl w:val="ED70B397"/>
    <w:lvl w:ilvl="0" w:tentative="0">
      <w:start w:val="1"/>
      <w:numFmt w:val="chineseCounting"/>
      <w:suff w:val="nothing"/>
      <w:lvlText w:val="%1、"/>
      <w:lvlJc w:val="left"/>
      <w:rPr>
        <w:rFonts w:hint="eastAsia"/>
      </w:rPr>
    </w:lvl>
  </w:abstractNum>
  <w:abstractNum w:abstractNumId="1">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190047"/>
    <w:rsid w:val="001C1815"/>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77BB5"/>
    <w:rsid w:val="00C94BA8"/>
    <w:rsid w:val="00CA1002"/>
    <w:rsid w:val="00CB30A1"/>
    <w:rsid w:val="00D25D47"/>
    <w:rsid w:val="00DF5360"/>
    <w:rsid w:val="00E1609D"/>
    <w:rsid w:val="00E178E3"/>
    <w:rsid w:val="00E972B6"/>
    <w:rsid w:val="00ED202F"/>
    <w:rsid w:val="011E0CCE"/>
    <w:rsid w:val="013730A5"/>
    <w:rsid w:val="0147153B"/>
    <w:rsid w:val="015765E3"/>
    <w:rsid w:val="01813F60"/>
    <w:rsid w:val="01B5752C"/>
    <w:rsid w:val="01B6046E"/>
    <w:rsid w:val="01BF37C7"/>
    <w:rsid w:val="01C04E49"/>
    <w:rsid w:val="01D26D8C"/>
    <w:rsid w:val="01F036D1"/>
    <w:rsid w:val="021C600F"/>
    <w:rsid w:val="022C24DE"/>
    <w:rsid w:val="02391BF0"/>
    <w:rsid w:val="024C0DD3"/>
    <w:rsid w:val="024E1742"/>
    <w:rsid w:val="024F7C95"/>
    <w:rsid w:val="02587777"/>
    <w:rsid w:val="02820350"/>
    <w:rsid w:val="02854A8C"/>
    <w:rsid w:val="028873DB"/>
    <w:rsid w:val="02994018"/>
    <w:rsid w:val="029D34AA"/>
    <w:rsid w:val="02A9480A"/>
    <w:rsid w:val="02B038F0"/>
    <w:rsid w:val="02B63659"/>
    <w:rsid w:val="02BF77F6"/>
    <w:rsid w:val="02D55869"/>
    <w:rsid w:val="02D768EE"/>
    <w:rsid w:val="02E1776D"/>
    <w:rsid w:val="02FE1B0B"/>
    <w:rsid w:val="033E696D"/>
    <w:rsid w:val="03630182"/>
    <w:rsid w:val="036D65A5"/>
    <w:rsid w:val="03800D34"/>
    <w:rsid w:val="03C12883"/>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657FDC"/>
    <w:rsid w:val="056B1570"/>
    <w:rsid w:val="059B1E55"/>
    <w:rsid w:val="05A101F3"/>
    <w:rsid w:val="05AB5E10"/>
    <w:rsid w:val="05D56967"/>
    <w:rsid w:val="05E732EC"/>
    <w:rsid w:val="05FA2136"/>
    <w:rsid w:val="06530982"/>
    <w:rsid w:val="06706AD8"/>
    <w:rsid w:val="06976105"/>
    <w:rsid w:val="06A66D03"/>
    <w:rsid w:val="06D31393"/>
    <w:rsid w:val="06D33870"/>
    <w:rsid w:val="06DC2F7F"/>
    <w:rsid w:val="06ED4932"/>
    <w:rsid w:val="06F832D7"/>
    <w:rsid w:val="071716FC"/>
    <w:rsid w:val="07181283"/>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2086E"/>
    <w:rsid w:val="083A6C4A"/>
    <w:rsid w:val="085547A4"/>
    <w:rsid w:val="085C7B8E"/>
    <w:rsid w:val="089112ED"/>
    <w:rsid w:val="08A6123D"/>
    <w:rsid w:val="08B374B6"/>
    <w:rsid w:val="08BC34BB"/>
    <w:rsid w:val="08D04EA3"/>
    <w:rsid w:val="08D1580F"/>
    <w:rsid w:val="08F24A3C"/>
    <w:rsid w:val="08FA1588"/>
    <w:rsid w:val="090207D6"/>
    <w:rsid w:val="09757AB5"/>
    <w:rsid w:val="09760B9C"/>
    <w:rsid w:val="099A1CCF"/>
    <w:rsid w:val="09A56C91"/>
    <w:rsid w:val="09A82D92"/>
    <w:rsid w:val="09C46844"/>
    <w:rsid w:val="09C94AB7"/>
    <w:rsid w:val="09E22A5D"/>
    <w:rsid w:val="09E87633"/>
    <w:rsid w:val="09F14739"/>
    <w:rsid w:val="09FB1114"/>
    <w:rsid w:val="09FB55B8"/>
    <w:rsid w:val="09FB7366"/>
    <w:rsid w:val="09FF6F98"/>
    <w:rsid w:val="0A2118B5"/>
    <w:rsid w:val="0A454A85"/>
    <w:rsid w:val="0A5922DF"/>
    <w:rsid w:val="0A60366D"/>
    <w:rsid w:val="0A7964DD"/>
    <w:rsid w:val="0A9A5DF0"/>
    <w:rsid w:val="0AA4404A"/>
    <w:rsid w:val="0ACE6829"/>
    <w:rsid w:val="0AD62B48"/>
    <w:rsid w:val="0AFA3582"/>
    <w:rsid w:val="0B3C1D27"/>
    <w:rsid w:val="0B70650A"/>
    <w:rsid w:val="0B7A69B0"/>
    <w:rsid w:val="0BB93035"/>
    <w:rsid w:val="0BD92D6E"/>
    <w:rsid w:val="0BD95485"/>
    <w:rsid w:val="0BDB7D38"/>
    <w:rsid w:val="0BF30382"/>
    <w:rsid w:val="0C125258"/>
    <w:rsid w:val="0C177688"/>
    <w:rsid w:val="0C1D2B00"/>
    <w:rsid w:val="0C4D2770"/>
    <w:rsid w:val="0C6C30D3"/>
    <w:rsid w:val="0C9B273A"/>
    <w:rsid w:val="0CBC5C8A"/>
    <w:rsid w:val="0CC04DC6"/>
    <w:rsid w:val="0CC9374C"/>
    <w:rsid w:val="0CC96A5D"/>
    <w:rsid w:val="0CCA5228"/>
    <w:rsid w:val="0CE1709F"/>
    <w:rsid w:val="0D006A41"/>
    <w:rsid w:val="0D0522AA"/>
    <w:rsid w:val="0D077DD0"/>
    <w:rsid w:val="0D186481"/>
    <w:rsid w:val="0D4536A9"/>
    <w:rsid w:val="0D723345"/>
    <w:rsid w:val="0D8B6C53"/>
    <w:rsid w:val="0D9553DC"/>
    <w:rsid w:val="0D964F5E"/>
    <w:rsid w:val="0DAE068F"/>
    <w:rsid w:val="0DAE649D"/>
    <w:rsid w:val="0DBB3044"/>
    <w:rsid w:val="0DD51C7C"/>
    <w:rsid w:val="0DD56120"/>
    <w:rsid w:val="0DD63101"/>
    <w:rsid w:val="0DD95C10"/>
    <w:rsid w:val="0DEE56BA"/>
    <w:rsid w:val="0DF51C0D"/>
    <w:rsid w:val="0DFE67C9"/>
    <w:rsid w:val="0E060087"/>
    <w:rsid w:val="0E0D6E79"/>
    <w:rsid w:val="0E2055ED"/>
    <w:rsid w:val="0E236E8B"/>
    <w:rsid w:val="0E40102B"/>
    <w:rsid w:val="0E4741D7"/>
    <w:rsid w:val="0E4806A0"/>
    <w:rsid w:val="0E5205B9"/>
    <w:rsid w:val="0E575B4B"/>
    <w:rsid w:val="0E753A46"/>
    <w:rsid w:val="0EA63619"/>
    <w:rsid w:val="0EBD20CB"/>
    <w:rsid w:val="0EC341CA"/>
    <w:rsid w:val="0EDD34DE"/>
    <w:rsid w:val="0EFD148A"/>
    <w:rsid w:val="0F3050A6"/>
    <w:rsid w:val="0F465E76"/>
    <w:rsid w:val="0F706264"/>
    <w:rsid w:val="0F9A1418"/>
    <w:rsid w:val="0FA17752"/>
    <w:rsid w:val="0FB22358"/>
    <w:rsid w:val="0FDC5544"/>
    <w:rsid w:val="10352EA6"/>
    <w:rsid w:val="108674CF"/>
    <w:rsid w:val="10922D88"/>
    <w:rsid w:val="109E0A4B"/>
    <w:rsid w:val="10A145F0"/>
    <w:rsid w:val="10A14840"/>
    <w:rsid w:val="10A23752"/>
    <w:rsid w:val="10D80992"/>
    <w:rsid w:val="110079DA"/>
    <w:rsid w:val="11243FFF"/>
    <w:rsid w:val="113718BF"/>
    <w:rsid w:val="11407F98"/>
    <w:rsid w:val="11557E4D"/>
    <w:rsid w:val="11565855"/>
    <w:rsid w:val="11665A0D"/>
    <w:rsid w:val="1188642D"/>
    <w:rsid w:val="11C6025A"/>
    <w:rsid w:val="11D01CF9"/>
    <w:rsid w:val="11D401D4"/>
    <w:rsid w:val="11EB7CC0"/>
    <w:rsid w:val="1202598E"/>
    <w:rsid w:val="12077CFA"/>
    <w:rsid w:val="121B43BF"/>
    <w:rsid w:val="12271A49"/>
    <w:rsid w:val="122907E8"/>
    <w:rsid w:val="124205D1"/>
    <w:rsid w:val="12635AA8"/>
    <w:rsid w:val="12696E37"/>
    <w:rsid w:val="126E62DF"/>
    <w:rsid w:val="127952CC"/>
    <w:rsid w:val="12A30FD7"/>
    <w:rsid w:val="12AA36D7"/>
    <w:rsid w:val="12CD386A"/>
    <w:rsid w:val="12F901BB"/>
    <w:rsid w:val="130F3E82"/>
    <w:rsid w:val="13165211"/>
    <w:rsid w:val="132E143F"/>
    <w:rsid w:val="13471AD0"/>
    <w:rsid w:val="134753CA"/>
    <w:rsid w:val="134C478E"/>
    <w:rsid w:val="135244AE"/>
    <w:rsid w:val="13781A27"/>
    <w:rsid w:val="13826402"/>
    <w:rsid w:val="13845E89"/>
    <w:rsid w:val="13877EBC"/>
    <w:rsid w:val="13985C26"/>
    <w:rsid w:val="13B14F39"/>
    <w:rsid w:val="13CB61E7"/>
    <w:rsid w:val="14092680"/>
    <w:rsid w:val="14301B15"/>
    <w:rsid w:val="143F43E1"/>
    <w:rsid w:val="14564D5E"/>
    <w:rsid w:val="14661880"/>
    <w:rsid w:val="14726477"/>
    <w:rsid w:val="14870CC8"/>
    <w:rsid w:val="1492781C"/>
    <w:rsid w:val="1499025C"/>
    <w:rsid w:val="149B6797"/>
    <w:rsid w:val="14B678F8"/>
    <w:rsid w:val="14C41530"/>
    <w:rsid w:val="14E07884"/>
    <w:rsid w:val="14F15522"/>
    <w:rsid w:val="150337D5"/>
    <w:rsid w:val="1504174F"/>
    <w:rsid w:val="152135DE"/>
    <w:rsid w:val="152F6751"/>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F43DC"/>
    <w:rsid w:val="16290B92"/>
    <w:rsid w:val="16290DB7"/>
    <w:rsid w:val="16297009"/>
    <w:rsid w:val="16411B20"/>
    <w:rsid w:val="165C2217"/>
    <w:rsid w:val="167069E6"/>
    <w:rsid w:val="167D7D71"/>
    <w:rsid w:val="16A3500D"/>
    <w:rsid w:val="16B36AE1"/>
    <w:rsid w:val="16C15493"/>
    <w:rsid w:val="16E42F30"/>
    <w:rsid w:val="16E6314C"/>
    <w:rsid w:val="16ED4897"/>
    <w:rsid w:val="16FE0496"/>
    <w:rsid w:val="172A0C99"/>
    <w:rsid w:val="174C7453"/>
    <w:rsid w:val="174D0264"/>
    <w:rsid w:val="17822E75"/>
    <w:rsid w:val="179A1DCD"/>
    <w:rsid w:val="17A15E0B"/>
    <w:rsid w:val="17AF1790"/>
    <w:rsid w:val="17D74A24"/>
    <w:rsid w:val="17DE3E23"/>
    <w:rsid w:val="17E53404"/>
    <w:rsid w:val="17EC5092"/>
    <w:rsid w:val="1811244B"/>
    <w:rsid w:val="18187335"/>
    <w:rsid w:val="181D494B"/>
    <w:rsid w:val="183C2E3A"/>
    <w:rsid w:val="183D3240"/>
    <w:rsid w:val="18416A30"/>
    <w:rsid w:val="186E09C7"/>
    <w:rsid w:val="18937310"/>
    <w:rsid w:val="189E4F3F"/>
    <w:rsid w:val="18EC27D4"/>
    <w:rsid w:val="18F224FA"/>
    <w:rsid w:val="18FC77C6"/>
    <w:rsid w:val="190D49C0"/>
    <w:rsid w:val="191D4341"/>
    <w:rsid w:val="19206CA1"/>
    <w:rsid w:val="19265A82"/>
    <w:rsid w:val="1938288F"/>
    <w:rsid w:val="19597C05"/>
    <w:rsid w:val="195C7136"/>
    <w:rsid w:val="196D0CAA"/>
    <w:rsid w:val="197762DD"/>
    <w:rsid w:val="19786A87"/>
    <w:rsid w:val="198B5F6F"/>
    <w:rsid w:val="19A05834"/>
    <w:rsid w:val="19A1648E"/>
    <w:rsid w:val="19B1359D"/>
    <w:rsid w:val="19B24E93"/>
    <w:rsid w:val="19B25567"/>
    <w:rsid w:val="19B7455F"/>
    <w:rsid w:val="19DB4ABE"/>
    <w:rsid w:val="1A015E61"/>
    <w:rsid w:val="1A0667DD"/>
    <w:rsid w:val="1A165AF6"/>
    <w:rsid w:val="1A1B00A3"/>
    <w:rsid w:val="1A366BD3"/>
    <w:rsid w:val="1A402B73"/>
    <w:rsid w:val="1A903AFB"/>
    <w:rsid w:val="1AA475A6"/>
    <w:rsid w:val="1AC11F06"/>
    <w:rsid w:val="1ACC0721"/>
    <w:rsid w:val="1B022F94"/>
    <w:rsid w:val="1B310517"/>
    <w:rsid w:val="1B3C1FFD"/>
    <w:rsid w:val="1B9118D8"/>
    <w:rsid w:val="1BA16335"/>
    <w:rsid w:val="1BA57132"/>
    <w:rsid w:val="1BA6218E"/>
    <w:rsid w:val="1BAD5FE6"/>
    <w:rsid w:val="1BB13D28"/>
    <w:rsid w:val="1BB74336"/>
    <w:rsid w:val="1BDF0508"/>
    <w:rsid w:val="1BE177E6"/>
    <w:rsid w:val="1BEE6D2B"/>
    <w:rsid w:val="1BF5598D"/>
    <w:rsid w:val="1C116575"/>
    <w:rsid w:val="1C2F7748"/>
    <w:rsid w:val="1C305105"/>
    <w:rsid w:val="1C4A1A87"/>
    <w:rsid w:val="1C547B70"/>
    <w:rsid w:val="1C700BEF"/>
    <w:rsid w:val="1C7714BC"/>
    <w:rsid w:val="1C7B17FA"/>
    <w:rsid w:val="1C896A53"/>
    <w:rsid w:val="1C972259"/>
    <w:rsid w:val="1C9D20E2"/>
    <w:rsid w:val="1CA05B4B"/>
    <w:rsid w:val="1CB11B06"/>
    <w:rsid w:val="1CBF2781"/>
    <w:rsid w:val="1CC306E9"/>
    <w:rsid w:val="1CD70D11"/>
    <w:rsid w:val="1CDF09E4"/>
    <w:rsid w:val="1CE27E4B"/>
    <w:rsid w:val="1CF42E6E"/>
    <w:rsid w:val="1CF540E9"/>
    <w:rsid w:val="1CF70848"/>
    <w:rsid w:val="1CF928C3"/>
    <w:rsid w:val="1D085BCA"/>
    <w:rsid w:val="1D104A7F"/>
    <w:rsid w:val="1D1074B6"/>
    <w:rsid w:val="1D124FD7"/>
    <w:rsid w:val="1D16439E"/>
    <w:rsid w:val="1D444728"/>
    <w:rsid w:val="1D7711E5"/>
    <w:rsid w:val="1D8D5398"/>
    <w:rsid w:val="1DC36C05"/>
    <w:rsid w:val="1DD26A50"/>
    <w:rsid w:val="1DEB0CCB"/>
    <w:rsid w:val="1DFB128B"/>
    <w:rsid w:val="1E052B8D"/>
    <w:rsid w:val="1E0D7210"/>
    <w:rsid w:val="1E437B96"/>
    <w:rsid w:val="1E641526"/>
    <w:rsid w:val="1E67154A"/>
    <w:rsid w:val="1E6B19BE"/>
    <w:rsid w:val="1E8A02A3"/>
    <w:rsid w:val="1E933BB9"/>
    <w:rsid w:val="1ECE2E43"/>
    <w:rsid w:val="1EE518CA"/>
    <w:rsid w:val="1EF1268E"/>
    <w:rsid w:val="1EFE4EDD"/>
    <w:rsid w:val="1F026649"/>
    <w:rsid w:val="1F1464D9"/>
    <w:rsid w:val="1F176598"/>
    <w:rsid w:val="1F417171"/>
    <w:rsid w:val="1F437CC6"/>
    <w:rsid w:val="1F444EB4"/>
    <w:rsid w:val="1F4F074B"/>
    <w:rsid w:val="1F5A6485"/>
    <w:rsid w:val="1F881E32"/>
    <w:rsid w:val="1F8D23B7"/>
    <w:rsid w:val="1FB45B95"/>
    <w:rsid w:val="1FC3519E"/>
    <w:rsid w:val="1FF57B15"/>
    <w:rsid w:val="202076CF"/>
    <w:rsid w:val="202D3B9A"/>
    <w:rsid w:val="20305F21"/>
    <w:rsid w:val="203B28A1"/>
    <w:rsid w:val="204A474C"/>
    <w:rsid w:val="20542ED4"/>
    <w:rsid w:val="2063580D"/>
    <w:rsid w:val="20644136"/>
    <w:rsid w:val="20695B32"/>
    <w:rsid w:val="207B343E"/>
    <w:rsid w:val="20801F1B"/>
    <w:rsid w:val="208C3885"/>
    <w:rsid w:val="208D6A72"/>
    <w:rsid w:val="2099122F"/>
    <w:rsid w:val="20994D8B"/>
    <w:rsid w:val="20B35E4D"/>
    <w:rsid w:val="20BB73F7"/>
    <w:rsid w:val="20CF6A27"/>
    <w:rsid w:val="20D364EF"/>
    <w:rsid w:val="20DB1848"/>
    <w:rsid w:val="20DE6C42"/>
    <w:rsid w:val="20E95E3C"/>
    <w:rsid w:val="20EF2BFD"/>
    <w:rsid w:val="21260D15"/>
    <w:rsid w:val="212C2C54"/>
    <w:rsid w:val="212C428E"/>
    <w:rsid w:val="21354AB4"/>
    <w:rsid w:val="2144119B"/>
    <w:rsid w:val="215D109F"/>
    <w:rsid w:val="215E090F"/>
    <w:rsid w:val="21613AFB"/>
    <w:rsid w:val="21625AB7"/>
    <w:rsid w:val="2164771A"/>
    <w:rsid w:val="216A13BE"/>
    <w:rsid w:val="21701EF5"/>
    <w:rsid w:val="21735A99"/>
    <w:rsid w:val="2177331E"/>
    <w:rsid w:val="21837F15"/>
    <w:rsid w:val="219A78C7"/>
    <w:rsid w:val="21A8557E"/>
    <w:rsid w:val="21CE3BBD"/>
    <w:rsid w:val="21D02A2F"/>
    <w:rsid w:val="21D2742D"/>
    <w:rsid w:val="21E9116B"/>
    <w:rsid w:val="220B1CB9"/>
    <w:rsid w:val="220F05CF"/>
    <w:rsid w:val="22205764"/>
    <w:rsid w:val="225275BA"/>
    <w:rsid w:val="225E003A"/>
    <w:rsid w:val="227B299A"/>
    <w:rsid w:val="227E692E"/>
    <w:rsid w:val="228E4923"/>
    <w:rsid w:val="228F6446"/>
    <w:rsid w:val="22910410"/>
    <w:rsid w:val="22AE65BE"/>
    <w:rsid w:val="22B63195"/>
    <w:rsid w:val="22E5250A"/>
    <w:rsid w:val="22F369D5"/>
    <w:rsid w:val="22F616B5"/>
    <w:rsid w:val="22FD0E5C"/>
    <w:rsid w:val="230778C7"/>
    <w:rsid w:val="231A510B"/>
    <w:rsid w:val="23331187"/>
    <w:rsid w:val="235F406A"/>
    <w:rsid w:val="236A7616"/>
    <w:rsid w:val="236F7F68"/>
    <w:rsid w:val="2374647C"/>
    <w:rsid w:val="237C3267"/>
    <w:rsid w:val="23A21A79"/>
    <w:rsid w:val="23BC326A"/>
    <w:rsid w:val="23BD72DF"/>
    <w:rsid w:val="23DA1E7B"/>
    <w:rsid w:val="23E629DD"/>
    <w:rsid w:val="23E7405F"/>
    <w:rsid w:val="23EA5501"/>
    <w:rsid w:val="24156E1F"/>
    <w:rsid w:val="243E45C7"/>
    <w:rsid w:val="2475240E"/>
    <w:rsid w:val="247955FF"/>
    <w:rsid w:val="24961E78"/>
    <w:rsid w:val="24A17565"/>
    <w:rsid w:val="24AA455F"/>
    <w:rsid w:val="24B56686"/>
    <w:rsid w:val="24D665AE"/>
    <w:rsid w:val="25201F1F"/>
    <w:rsid w:val="25421E95"/>
    <w:rsid w:val="254C15F2"/>
    <w:rsid w:val="256A6BDA"/>
    <w:rsid w:val="256E456D"/>
    <w:rsid w:val="258A399C"/>
    <w:rsid w:val="25B34B41"/>
    <w:rsid w:val="26086C3B"/>
    <w:rsid w:val="261920D8"/>
    <w:rsid w:val="261B0492"/>
    <w:rsid w:val="26254703"/>
    <w:rsid w:val="26415CA9"/>
    <w:rsid w:val="26492DAF"/>
    <w:rsid w:val="264D0AF2"/>
    <w:rsid w:val="26571970"/>
    <w:rsid w:val="26655E3B"/>
    <w:rsid w:val="26DD1E76"/>
    <w:rsid w:val="26E75394"/>
    <w:rsid w:val="26EF4335"/>
    <w:rsid w:val="270B4948"/>
    <w:rsid w:val="271368EA"/>
    <w:rsid w:val="27215AAC"/>
    <w:rsid w:val="2723400E"/>
    <w:rsid w:val="273E668C"/>
    <w:rsid w:val="274041B2"/>
    <w:rsid w:val="27594AEA"/>
    <w:rsid w:val="27767BD4"/>
    <w:rsid w:val="27A5262E"/>
    <w:rsid w:val="27B8643F"/>
    <w:rsid w:val="27C132F1"/>
    <w:rsid w:val="27CB7D80"/>
    <w:rsid w:val="27CD1F54"/>
    <w:rsid w:val="27D86AE1"/>
    <w:rsid w:val="27DD7C53"/>
    <w:rsid w:val="27E014F2"/>
    <w:rsid w:val="281F201A"/>
    <w:rsid w:val="283F090E"/>
    <w:rsid w:val="2844798D"/>
    <w:rsid w:val="284C3D43"/>
    <w:rsid w:val="28691716"/>
    <w:rsid w:val="28C45AE6"/>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B59EA"/>
    <w:rsid w:val="2A8D5961"/>
    <w:rsid w:val="2A957654"/>
    <w:rsid w:val="2AD92954"/>
    <w:rsid w:val="2AEA2DB3"/>
    <w:rsid w:val="2AEC6B2B"/>
    <w:rsid w:val="2B0B4446"/>
    <w:rsid w:val="2B0B5F38"/>
    <w:rsid w:val="2B230BF3"/>
    <w:rsid w:val="2B471FB3"/>
    <w:rsid w:val="2B88437A"/>
    <w:rsid w:val="2B88534B"/>
    <w:rsid w:val="2BB4516F"/>
    <w:rsid w:val="2BCD2F8E"/>
    <w:rsid w:val="2BE55328"/>
    <w:rsid w:val="2BFF463C"/>
    <w:rsid w:val="2C0E487F"/>
    <w:rsid w:val="2C161986"/>
    <w:rsid w:val="2C180916"/>
    <w:rsid w:val="2C1E35F3"/>
    <w:rsid w:val="2C1F4016"/>
    <w:rsid w:val="2C35005E"/>
    <w:rsid w:val="2C3A57CC"/>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96C08"/>
    <w:rsid w:val="2CFF066C"/>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887D7D"/>
    <w:rsid w:val="2E956466"/>
    <w:rsid w:val="2EBF37A7"/>
    <w:rsid w:val="2EBF4B0B"/>
    <w:rsid w:val="2ED26038"/>
    <w:rsid w:val="2ED86F63"/>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5415F3"/>
    <w:rsid w:val="30644D23"/>
    <w:rsid w:val="30894E1C"/>
    <w:rsid w:val="309D08C8"/>
    <w:rsid w:val="30B05F05"/>
    <w:rsid w:val="30CD3408"/>
    <w:rsid w:val="30CF4EA4"/>
    <w:rsid w:val="30F57DBC"/>
    <w:rsid w:val="30FA3624"/>
    <w:rsid w:val="31002A27"/>
    <w:rsid w:val="310A4AEB"/>
    <w:rsid w:val="310D2023"/>
    <w:rsid w:val="313308E4"/>
    <w:rsid w:val="314D7BF8"/>
    <w:rsid w:val="31572824"/>
    <w:rsid w:val="3163741B"/>
    <w:rsid w:val="31857392"/>
    <w:rsid w:val="318E1BB8"/>
    <w:rsid w:val="319475D5"/>
    <w:rsid w:val="319976C6"/>
    <w:rsid w:val="319A711F"/>
    <w:rsid w:val="31A15954"/>
    <w:rsid w:val="320643AF"/>
    <w:rsid w:val="32130E41"/>
    <w:rsid w:val="322841C1"/>
    <w:rsid w:val="322D6302"/>
    <w:rsid w:val="32562ADC"/>
    <w:rsid w:val="326F46E0"/>
    <w:rsid w:val="327A3BC6"/>
    <w:rsid w:val="327D450D"/>
    <w:rsid w:val="327D5F56"/>
    <w:rsid w:val="327F745D"/>
    <w:rsid w:val="3284589B"/>
    <w:rsid w:val="328A09D8"/>
    <w:rsid w:val="328E671A"/>
    <w:rsid w:val="32990C1B"/>
    <w:rsid w:val="32C24615"/>
    <w:rsid w:val="32C76661"/>
    <w:rsid w:val="32CB013A"/>
    <w:rsid w:val="32D3412D"/>
    <w:rsid w:val="32E4458C"/>
    <w:rsid w:val="32E8120D"/>
    <w:rsid w:val="32F347CF"/>
    <w:rsid w:val="32F848CB"/>
    <w:rsid w:val="33007B2E"/>
    <w:rsid w:val="330306C4"/>
    <w:rsid w:val="330B1B18"/>
    <w:rsid w:val="331134D2"/>
    <w:rsid w:val="33372EAB"/>
    <w:rsid w:val="3341378C"/>
    <w:rsid w:val="334C66DF"/>
    <w:rsid w:val="335C4122"/>
    <w:rsid w:val="335D1989"/>
    <w:rsid w:val="33786E01"/>
    <w:rsid w:val="337A0A4C"/>
    <w:rsid w:val="338056EA"/>
    <w:rsid w:val="33911204"/>
    <w:rsid w:val="33AF3D68"/>
    <w:rsid w:val="33AF6666"/>
    <w:rsid w:val="33BE6F4E"/>
    <w:rsid w:val="33C63C91"/>
    <w:rsid w:val="33CB572B"/>
    <w:rsid w:val="33CE657B"/>
    <w:rsid w:val="33EA3E24"/>
    <w:rsid w:val="33EC7B9C"/>
    <w:rsid w:val="33FB0977"/>
    <w:rsid w:val="34034EE6"/>
    <w:rsid w:val="340842AA"/>
    <w:rsid w:val="341C53BA"/>
    <w:rsid w:val="34263FC8"/>
    <w:rsid w:val="342C131A"/>
    <w:rsid w:val="34312EC5"/>
    <w:rsid w:val="34491C1C"/>
    <w:rsid w:val="344A041F"/>
    <w:rsid w:val="347C39A8"/>
    <w:rsid w:val="34847DD4"/>
    <w:rsid w:val="34853B4C"/>
    <w:rsid w:val="34AE30A3"/>
    <w:rsid w:val="34B34723"/>
    <w:rsid w:val="34E41339"/>
    <w:rsid w:val="34EB6364"/>
    <w:rsid w:val="34F565DC"/>
    <w:rsid w:val="35132F06"/>
    <w:rsid w:val="35373099"/>
    <w:rsid w:val="3538296D"/>
    <w:rsid w:val="353C086C"/>
    <w:rsid w:val="354E440C"/>
    <w:rsid w:val="358A766C"/>
    <w:rsid w:val="358B2CE3"/>
    <w:rsid w:val="358C26FA"/>
    <w:rsid w:val="359F3F05"/>
    <w:rsid w:val="35BE2E72"/>
    <w:rsid w:val="35C32BDC"/>
    <w:rsid w:val="35D5640E"/>
    <w:rsid w:val="364610BA"/>
    <w:rsid w:val="36526538"/>
    <w:rsid w:val="36724494"/>
    <w:rsid w:val="3679649B"/>
    <w:rsid w:val="367D0F7F"/>
    <w:rsid w:val="36826C31"/>
    <w:rsid w:val="368F0CBF"/>
    <w:rsid w:val="36916FED"/>
    <w:rsid w:val="36A469C4"/>
    <w:rsid w:val="36A521D9"/>
    <w:rsid w:val="36F55EAA"/>
    <w:rsid w:val="3709636F"/>
    <w:rsid w:val="370F0532"/>
    <w:rsid w:val="372B09DB"/>
    <w:rsid w:val="37353C3F"/>
    <w:rsid w:val="37763F45"/>
    <w:rsid w:val="3784095E"/>
    <w:rsid w:val="37895E9F"/>
    <w:rsid w:val="3796582E"/>
    <w:rsid w:val="37E40B8A"/>
    <w:rsid w:val="37EA2644"/>
    <w:rsid w:val="37EB1F18"/>
    <w:rsid w:val="38044D88"/>
    <w:rsid w:val="3806031D"/>
    <w:rsid w:val="3820797C"/>
    <w:rsid w:val="382C513A"/>
    <w:rsid w:val="38417D8A"/>
    <w:rsid w:val="3842422E"/>
    <w:rsid w:val="38526F7A"/>
    <w:rsid w:val="387A2F34"/>
    <w:rsid w:val="387C555A"/>
    <w:rsid w:val="387E2D8D"/>
    <w:rsid w:val="387F707A"/>
    <w:rsid w:val="389C521D"/>
    <w:rsid w:val="38E52970"/>
    <w:rsid w:val="38EA21D0"/>
    <w:rsid w:val="38F372D7"/>
    <w:rsid w:val="38F65019"/>
    <w:rsid w:val="38FB43DD"/>
    <w:rsid w:val="39641F82"/>
    <w:rsid w:val="39684912"/>
    <w:rsid w:val="397441F3"/>
    <w:rsid w:val="398919E9"/>
    <w:rsid w:val="39A16C97"/>
    <w:rsid w:val="39A24859"/>
    <w:rsid w:val="39A56B84"/>
    <w:rsid w:val="39A77BB2"/>
    <w:rsid w:val="39AC3B2C"/>
    <w:rsid w:val="39AD5743"/>
    <w:rsid w:val="39BE5B37"/>
    <w:rsid w:val="39CD1EE3"/>
    <w:rsid w:val="39CD78A2"/>
    <w:rsid w:val="39D1471A"/>
    <w:rsid w:val="39ED6FFB"/>
    <w:rsid w:val="3A81200E"/>
    <w:rsid w:val="3A850402"/>
    <w:rsid w:val="3A9C399E"/>
    <w:rsid w:val="3AA52E29"/>
    <w:rsid w:val="3AA91B3C"/>
    <w:rsid w:val="3ABB7AA2"/>
    <w:rsid w:val="3AD1189A"/>
    <w:rsid w:val="3AD62A0C"/>
    <w:rsid w:val="3ADE7D48"/>
    <w:rsid w:val="3AFD68A7"/>
    <w:rsid w:val="3B1F45BC"/>
    <w:rsid w:val="3B255741"/>
    <w:rsid w:val="3B345984"/>
    <w:rsid w:val="3B36794F"/>
    <w:rsid w:val="3B367AA6"/>
    <w:rsid w:val="3B437161"/>
    <w:rsid w:val="3B506C62"/>
    <w:rsid w:val="3B514FD2"/>
    <w:rsid w:val="3B693880"/>
    <w:rsid w:val="3B854AB6"/>
    <w:rsid w:val="3B8E1539"/>
    <w:rsid w:val="3B9D177C"/>
    <w:rsid w:val="3BA046F2"/>
    <w:rsid w:val="3BA50630"/>
    <w:rsid w:val="3BBC2088"/>
    <w:rsid w:val="3BD7333D"/>
    <w:rsid w:val="3BD80550"/>
    <w:rsid w:val="3BDF7A39"/>
    <w:rsid w:val="3BE56E1B"/>
    <w:rsid w:val="3BED2DB3"/>
    <w:rsid w:val="3C1C3D9E"/>
    <w:rsid w:val="3C215F09"/>
    <w:rsid w:val="3C4075D1"/>
    <w:rsid w:val="3C436B55"/>
    <w:rsid w:val="3C595E61"/>
    <w:rsid w:val="3C622D83"/>
    <w:rsid w:val="3C677C9A"/>
    <w:rsid w:val="3C7324DC"/>
    <w:rsid w:val="3CAA7145"/>
    <w:rsid w:val="3CB74ABF"/>
    <w:rsid w:val="3CC0618E"/>
    <w:rsid w:val="3CC35212"/>
    <w:rsid w:val="3CC828E4"/>
    <w:rsid w:val="3CD14C56"/>
    <w:rsid w:val="3CD25455"/>
    <w:rsid w:val="3CD87391"/>
    <w:rsid w:val="3D1D70A7"/>
    <w:rsid w:val="3D2263DC"/>
    <w:rsid w:val="3D2C1009"/>
    <w:rsid w:val="3D3C1DEC"/>
    <w:rsid w:val="3D502922"/>
    <w:rsid w:val="3D605157"/>
    <w:rsid w:val="3D6C5B84"/>
    <w:rsid w:val="3D6D4D3C"/>
    <w:rsid w:val="3DB7172C"/>
    <w:rsid w:val="3DE60DD6"/>
    <w:rsid w:val="3DFA7C35"/>
    <w:rsid w:val="3E004349"/>
    <w:rsid w:val="3E0F7B1D"/>
    <w:rsid w:val="3E1E383C"/>
    <w:rsid w:val="3E234AB8"/>
    <w:rsid w:val="3E4009FD"/>
    <w:rsid w:val="3E444130"/>
    <w:rsid w:val="3E4C5C06"/>
    <w:rsid w:val="3E5C1BAD"/>
    <w:rsid w:val="3E634A32"/>
    <w:rsid w:val="3E9230EE"/>
    <w:rsid w:val="3E9F6F17"/>
    <w:rsid w:val="3EA37CD2"/>
    <w:rsid w:val="3EDF3E59"/>
    <w:rsid w:val="3EE023E4"/>
    <w:rsid w:val="3EE06168"/>
    <w:rsid w:val="3EE85404"/>
    <w:rsid w:val="3F141725"/>
    <w:rsid w:val="3F1B1335"/>
    <w:rsid w:val="3F200257"/>
    <w:rsid w:val="3F286DBF"/>
    <w:rsid w:val="3F8D1475"/>
    <w:rsid w:val="3F975C22"/>
    <w:rsid w:val="3FA70E1B"/>
    <w:rsid w:val="3FB5178A"/>
    <w:rsid w:val="3FC419A7"/>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C31C84"/>
    <w:rsid w:val="40CD2BBC"/>
    <w:rsid w:val="40CE74E8"/>
    <w:rsid w:val="40D55514"/>
    <w:rsid w:val="40D7128C"/>
    <w:rsid w:val="40FE0F0E"/>
    <w:rsid w:val="41107AF2"/>
    <w:rsid w:val="41390199"/>
    <w:rsid w:val="41561B7B"/>
    <w:rsid w:val="415D5C35"/>
    <w:rsid w:val="415F2382"/>
    <w:rsid w:val="41644CA3"/>
    <w:rsid w:val="417C604D"/>
    <w:rsid w:val="418238EE"/>
    <w:rsid w:val="41DF75B5"/>
    <w:rsid w:val="421568CA"/>
    <w:rsid w:val="422229DB"/>
    <w:rsid w:val="422F2C0A"/>
    <w:rsid w:val="427C658F"/>
    <w:rsid w:val="42997BDD"/>
    <w:rsid w:val="42AC4D28"/>
    <w:rsid w:val="42B60CBA"/>
    <w:rsid w:val="42BA4570"/>
    <w:rsid w:val="42C43A92"/>
    <w:rsid w:val="42DB62DB"/>
    <w:rsid w:val="42F40D87"/>
    <w:rsid w:val="430E1BB1"/>
    <w:rsid w:val="43157031"/>
    <w:rsid w:val="431A1060"/>
    <w:rsid w:val="431F6F1A"/>
    <w:rsid w:val="43204D6E"/>
    <w:rsid w:val="433E0C67"/>
    <w:rsid w:val="434171A0"/>
    <w:rsid w:val="434F476D"/>
    <w:rsid w:val="43661D30"/>
    <w:rsid w:val="436C09A1"/>
    <w:rsid w:val="436E0D52"/>
    <w:rsid w:val="436F047F"/>
    <w:rsid w:val="436F39FE"/>
    <w:rsid w:val="436F7EA2"/>
    <w:rsid w:val="437B082C"/>
    <w:rsid w:val="43863FBF"/>
    <w:rsid w:val="43BA63BC"/>
    <w:rsid w:val="43DB5537"/>
    <w:rsid w:val="43E56FFE"/>
    <w:rsid w:val="44033175"/>
    <w:rsid w:val="44071DF4"/>
    <w:rsid w:val="442347E8"/>
    <w:rsid w:val="44384517"/>
    <w:rsid w:val="44511DF2"/>
    <w:rsid w:val="445B2639"/>
    <w:rsid w:val="447A50BB"/>
    <w:rsid w:val="44894274"/>
    <w:rsid w:val="44A703AC"/>
    <w:rsid w:val="44C77869"/>
    <w:rsid w:val="44D51F86"/>
    <w:rsid w:val="44E70410"/>
    <w:rsid w:val="452B604A"/>
    <w:rsid w:val="452C59A6"/>
    <w:rsid w:val="453C0257"/>
    <w:rsid w:val="45406B12"/>
    <w:rsid w:val="455A06DD"/>
    <w:rsid w:val="458F482B"/>
    <w:rsid w:val="45C33DDC"/>
    <w:rsid w:val="45CF1960"/>
    <w:rsid w:val="45DA2E00"/>
    <w:rsid w:val="45EF1111"/>
    <w:rsid w:val="460C7409"/>
    <w:rsid w:val="460D74FE"/>
    <w:rsid w:val="464A2500"/>
    <w:rsid w:val="464C0026"/>
    <w:rsid w:val="465D4CB9"/>
    <w:rsid w:val="46776A97"/>
    <w:rsid w:val="46B207DF"/>
    <w:rsid w:val="46B86825"/>
    <w:rsid w:val="46E50CFB"/>
    <w:rsid w:val="46EA07B2"/>
    <w:rsid w:val="46F506BE"/>
    <w:rsid w:val="46F82CC1"/>
    <w:rsid w:val="4703337B"/>
    <w:rsid w:val="4703697E"/>
    <w:rsid w:val="47150D60"/>
    <w:rsid w:val="471E65B1"/>
    <w:rsid w:val="471F1784"/>
    <w:rsid w:val="47242D51"/>
    <w:rsid w:val="473311E6"/>
    <w:rsid w:val="47347438"/>
    <w:rsid w:val="474074AC"/>
    <w:rsid w:val="475A2341"/>
    <w:rsid w:val="4760647F"/>
    <w:rsid w:val="47A72EC9"/>
    <w:rsid w:val="47B71E17"/>
    <w:rsid w:val="47CA7D9C"/>
    <w:rsid w:val="47CC40D8"/>
    <w:rsid w:val="48082673"/>
    <w:rsid w:val="480B5E01"/>
    <w:rsid w:val="480E3260"/>
    <w:rsid w:val="48317AD8"/>
    <w:rsid w:val="48480CC1"/>
    <w:rsid w:val="48597B07"/>
    <w:rsid w:val="48691B36"/>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663358"/>
    <w:rsid w:val="49724393"/>
    <w:rsid w:val="497C0C22"/>
    <w:rsid w:val="497F6965"/>
    <w:rsid w:val="49975BE8"/>
    <w:rsid w:val="49A2391B"/>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F313B8"/>
    <w:rsid w:val="4B1F5D09"/>
    <w:rsid w:val="4B21248D"/>
    <w:rsid w:val="4B2B3A38"/>
    <w:rsid w:val="4B313C8F"/>
    <w:rsid w:val="4B50155B"/>
    <w:rsid w:val="4B6D633F"/>
    <w:rsid w:val="4B797CFE"/>
    <w:rsid w:val="4B80662D"/>
    <w:rsid w:val="4B96714B"/>
    <w:rsid w:val="4BA95F1B"/>
    <w:rsid w:val="4BB16CD5"/>
    <w:rsid w:val="4BB5666E"/>
    <w:rsid w:val="4BB723FD"/>
    <w:rsid w:val="4BEE2F77"/>
    <w:rsid w:val="4C0F1BEA"/>
    <w:rsid w:val="4C3C28EB"/>
    <w:rsid w:val="4C87625C"/>
    <w:rsid w:val="4CA56323"/>
    <w:rsid w:val="4CF66F3E"/>
    <w:rsid w:val="4D0478AD"/>
    <w:rsid w:val="4D0A4797"/>
    <w:rsid w:val="4D187642"/>
    <w:rsid w:val="4D2553D4"/>
    <w:rsid w:val="4D2F41FE"/>
    <w:rsid w:val="4D4F7ABE"/>
    <w:rsid w:val="4D56422A"/>
    <w:rsid w:val="4D6F3B43"/>
    <w:rsid w:val="4D712FDA"/>
    <w:rsid w:val="4D746E8E"/>
    <w:rsid w:val="4D800456"/>
    <w:rsid w:val="4D862070"/>
    <w:rsid w:val="4D92310A"/>
    <w:rsid w:val="4D9D385D"/>
    <w:rsid w:val="4DC4703C"/>
    <w:rsid w:val="4DCD7C9F"/>
    <w:rsid w:val="4DE17BEE"/>
    <w:rsid w:val="4E093D02"/>
    <w:rsid w:val="4E1E6324"/>
    <w:rsid w:val="4E261109"/>
    <w:rsid w:val="4E4F4B57"/>
    <w:rsid w:val="4E5C1A72"/>
    <w:rsid w:val="4E615284"/>
    <w:rsid w:val="4EA64556"/>
    <w:rsid w:val="4EAD29E4"/>
    <w:rsid w:val="4EC310A1"/>
    <w:rsid w:val="4F043B94"/>
    <w:rsid w:val="4F1B1729"/>
    <w:rsid w:val="4F1B205A"/>
    <w:rsid w:val="4F277882"/>
    <w:rsid w:val="4F2A7373"/>
    <w:rsid w:val="4F2E5442"/>
    <w:rsid w:val="4F2F1144"/>
    <w:rsid w:val="4F30313F"/>
    <w:rsid w:val="4F52580A"/>
    <w:rsid w:val="4F691C49"/>
    <w:rsid w:val="4F6A776F"/>
    <w:rsid w:val="4F702FD7"/>
    <w:rsid w:val="4F707F08"/>
    <w:rsid w:val="4F9273F2"/>
    <w:rsid w:val="4FCE31EC"/>
    <w:rsid w:val="4FD277EE"/>
    <w:rsid w:val="4FDA7D75"/>
    <w:rsid w:val="4FF57980"/>
    <w:rsid w:val="501E6ED7"/>
    <w:rsid w:val="507C775A"/>
    <w:rsid w:val="508D5E0B"/>
    <w:rsid w:val="508F1B83"/>
    <w:rsid w:val="50B25281"/>
    <w:rsid w:val="50B4490B"/>
    <w:rsid w:val="50D96A5A"/>
    <w:rsid w:val="50E579F5"/>
    <w:rsid w:val="50E87836"/>
    <w:rsid w:val="50EA500B"/>
    <w:rsid w:val="50F83282"/>
    <w:rsid w:val="50FB4B23"/>
    <w:rsid w:val="51173459"/>
    <w:rsid w:val="51265C7E"/>
    <w:rsid w:val="512E7F3F"/>
    <w:rsid w:val="51405FE2"/>
    <w:rsid w:val="514814EC"/>
    <w:rsid w:val="5153670D"/>
    <w:rsid w:val="515E4990"/>
    <w:rsid w:val="515F1555"/>
    <w:rsid w:val="516273BC"/>
    <w:rsid w:val="51A83B47"/>
    <w:rsid w:val="51AC22C1"/>
    <w:rsid w:val="51B17E6B"/>
    <w:rsid w:val="51CB2747"/>
    <w:rsid w:val="51DB032E"/>
    <w:rsid w:val="51EB4B97"/>
    <w:rsid w:val="51EE6435"/>
    <w:rsid w:val="5201260D"/>
    <w:rsid w:val="52072F1E"/>
    <w:rsid w:val="5217644D"/>
    <w:rsid w:val="523F4EE3"/>
    <w:rsid w:val="524620FA"/>
    <w:rsid w:val="5274360D"/>
    <w:rsid w:val="52756B57"/>
    <w:rsid w:val="52972F71"/>
    <w:rsid w:val="52BF7DD2"/>
    <w:rsid w:val="52DA5E34"/>
    <w:rsid w:val="530A3743"/>
    <w:rsid w:val="53395DD6"/>
    <w:rsid w:val="5347038D"/>
    <w:rsid w:val="534A6CD4"/>
    <w:rsid w:val="534E7AD3"/>
    <w:rsid w:val="538B4884"/>
    <w:rsid w:val="53A63921"/>
    <w:rsid w:val="53AC47FA"/>
    <w:rsid w:val="53CC5791"/>
    <w:rsid w:val="53D95D45"/>
    <w:rsid w:val="53DA1367"/>
    <w:rsid w:val="53EB53BD"/>
    <w:rsid w:val="53F8359B"/>
    <w:rsid w:val="54505185"/>
    <w:rsid w:val="545671EC"/>
    <w:rsid w:val="54611097"/>
    <w:rsid w:val="5487370E"/>
    <w:rsid w:val="54922C12"/>
    <w:rsid w:val="54CD4A28"/>
    <w:rsid w:val="54D15F1A"/>
    <w:rsid w:val="54D264E2"/>
    <w:rsid w:val="54D65699"/>
    <w:rsid w:val="54D740BB"/>
    <w:rsid w:val="54E01D6C"/>
    <w:rsid w:val="54E47B17"/>
    <w:rsid w:val="54E9481D"/>
    <w:rsid w:val="54F226E1"/>
    <w:rsid w:val="55094443"/>
    <w:rsid w:val="554127C0"/>
    <w:rsid w:val="55560EC1"/>
    <w:rsid w:val="5579695E"/>
    <w:rsid w:val="557D19A9"/>
    <w:rsid w:val="55827F7E"/>
    <w:rsid w:val="55B87486"/>
    <w:rsid w:val="55C470D8"/>
    <w:rsid w:val="55CE6CAA"/>
    <w:rsid w:val="55DF5DA8"/>
    <w:rsid w:val="55EF136D"/>
    <w:rsid w:val="55F55C55"/>
    <w:rsid w:val="56177EC9"/>
    <w:rsid w:val="5635492A"/>
    <w:rsid w:val="565F660F"/>
    <w:rsid w:val="56664F79"/>
    <w:rsid w:val="5684052B"/>
    <w:rsid w:val="56921A85"/>
    <w:rsid w:val="569976E5"/>
    <w:rsid w:val="56E16569"/>
    <w:rsid w:val="56F25D16"/>
    <w:rsid w:val="56F72230"/>
    <w:rsid w:val="56F770C8"/>
    <w:rsid w:val="56F95FA8"/>
    <w:rsid w:val="570F0DAD"/>
    <w:rsid w:val="57136DC9"/>
    <w:rsid w:val="571C1C97"/>
    <w:rsid w:val="57342B3C"/>
    <w:rsid w:val="57394670"/>
    <w:rsid w:val="57443D1C"/>
    <w:rsid w:val="575549ED"/>
    <w:rsid w:val="575738E1"/>
    <w:rsid w:val="5769056B"/>
    <w:rsid w:val="57715B3F"/>
    <w:rsid w:val="577949F3"/>
    <w:rsid w:val="579730CB"/>
    <w:rsid w:val="579B705F"/>
    <w:rsid w:val="57F246BE"/>
    <w:rsid w:val="57F648EB"/>
    <w:rsid w:val="5809221B"/>
    <w:rsid w:val="580C575D"/>
    <w:rsid w:val="5814296E"/>
    <w:rsid w:val="582B03E3"/>
    <w:rsid w:val="585F0D52"/>
    <w:rsid w:val="586525C2"/>
    <w:rsid w:val="586557AC"/>
    <w:rsid w:val="5867455C"/>
    <w:rsid w:val="587A5C94"/>
    <w:rsid w:val="588B42F5"/>
    <w:rsid w:val="588D4BFA"/>
    <w:rsid w:val="58A81A34"/>
    <w:rsid w:val="58C139D3"/>
    <w:rsid w:val="58C93758"/>
    <w:rsid w:val="58DE5456"/>
    <w:rsid w:val="59131A40"/>
    <w:rsid w:val="5939268C"/>
    <w:rsid w:val="59617E35"/>
    <w:rsid w:val="596E25BB"/>
    <w:rsid w:val="596F103E"/>
    <w:rsid w:val="59722042"/>
    <w:rsid w:val="59777658"/>
    <w:rsid w:val="59796F2C"/>
    <w:rsid w:val="599E0ACF"/>
    <w:rsid w:val="59AD3D34"/>
    <w:rsid w:val="59B03888"/>
    <w:rsid w:val="59C503C4"/>
    <w:rsid w:val="59E0732E"/>
    <w:rsid w:val="59F91818"/>
    <w:rsid w:val="5A172243"/>
    <w:rsid w:val="5A196ED2"/>
    <w:rsid w:val="5A3317D1"/>
    <w:rsid w:val="5A395B76"/>
    <w:rsid w:val="5A432F55"/>
    <w:rsid w:val="5A5878B5"/>
    <w:rsid w:val="5AA2093F"/>
    <w:rsid w:val="5AA95EA4"/>
    <w:rsid w:val="5AD63E09"/>
    <w:rsid w:val="5B123195"/>
    <w:rsid w:val="5B223606"/>
    <w:rsid w:val="5B266C40"/>
    <w:rsid w:val="5B4332B6"/>
    <w:rsid w:val="5B4B66A7"/>
    <w:rsid w:val="5B5E0F00"/>
    <w:rsid w:val="5B9E7C72"/>
    <w:rsid w:val="5BA87F9D"/>
    <w:rsid w:val="5BAF4E87"/>
    <w:rsid w:val="5BDE39BF"/>
    <w:rsid w:val="5BE65C1B"/>
    <w:rsid w:val="5BFD68E7"/>
    <w:rsid w:val="5C1271C4"/>
    <w:rsid w:val="5C675762"/>
    <w:rsid w:val="5C682BEC"/>
    <w:rsid w:val="5C9A1694"/>
    <w:rsid w:val="5C9D1184"/>
    <w:rsid w:val="5CA7123C"/>
    <w:rsid w:val="5CAE15E3"/>
    <w:rsid w:val="5CC42BB4"/>
    <w:rsid w:val="5CC826A5"/>
    <w:rsid w:val="5CDC7EFE"/>
    <w:rsid w:val="5CF77950"/>
    <w:rsid w:val="5D101956"/>
    <w:rsid w:val="5D28459A"/>
    <w:rsid w:val="5D441D14"/>
    <w:rsid w:val="5D9407D9"/>
    <w:rsid w:val="5D972077"/>
    <w:rsid w:val="5DAE426C"/>
    <w:rsid w:val="5DAF467E"/>
    <w:rsid w:val="5DCD04E0"/>
    <w:rsid w:val="5DD03A54"/>
    <w:rsid w:val="5DD15BF4"/>
    <w:rsid w:val="5DD25BBB"/>
    <w:rsid w:val="5E1D1CEB"/>
    <w:rsid w:val="5E23390B"/>
    <w:rsid w:val="5E311C0C"/>
    <w:rsid w:val="5E895C8E"/>
    <w:rsid w:val="5ED510A9"/>
    <w:rsid w:val="5F20216B"/>
    <w:rsid w:val="5F36439B"/>
    <w:rsid w:val="5F755A2A"/>
    <w:rsid w:val="5F814D8D"/>
    <w:rsid w:val="5F8959EF"/>
    <w:rsid w:val="5F920D48"/>
    <w:rsid w:val="5FA40A7B"/>
    <w:rsid w:val="5FB07420"/>
    <w:rsid w:val="5FC04410"/>
    <w:rsid w:val="5FC652C4"/>
    <w:rsid w:val="5FC845C3"/>
    <w:rsid w:val="5FCB6F0A"/>
    <w:rsid w:val="5FE62E42"/>
    <w:rsid w:val="6016735B"/>
    <w:rsid w:val="601C6864"/>
    <w:rsid w:val="601F4747"/>
    <w:rsid w:val="602F6597"/>
    <w:rsid w:val="6052321D"/>
    <w:rsid w:val="605E51E1"/>
    <w:rsid w:val="60696BC9"/>
    <w:rsid w:val="608508AD"/>
    <w:rsid w:val="60A42170"/>
    <w:rsid w:val="60E5134B"/>
    <w:rsid w:val="60F773B7"/>
    <w:rsid w:val="60FD45FF"/>
    <w:rsid w:val="611A0FF5"/>
    <w:rsid w:val="612B3202"/>
    <w:rsid w:val="614A1851"/>
    <w:rsid w:val="616008F1"/>
    <w:rsid w:val="61847169"/>
    <w:rsid w:val="618625DD"/>
    <w:rsid w:val="61903065"/>
    <w:rsid w:val="61932B55"/>
    <w:rsid w:val="61B05DA9"/>
    <w:rsid w:val="61B7149D"/>
    <w:rsid w:val="61CC1F4F"/>
    <w:rsid w:val="61DB4AEC"/>
    <w:rsid w:val="61DE1C3D"/>
    <w:rsid w:val="620852F1"/>
    <w:rsid w:val="621048C9"/>
    <w:rsid w:val="6210694A"/>
    <w:rsid w:val="621231A6"/>
    <w:rsid w:val="621641CF"/>
    <w:rsid w:val="62210161"/>
    <w:rsid w:val="62861F1F"/>
    <w:rsid w:val="629139EC"/>
    <w:rsid w:val="62917095"/>
    <w:rsid w:val="62A16A87"/>
    <w:rsid w:val="62BE3C02"/>
    <w:rsid w:val="62C30F1C"/>
    <w:rsid w:val="62CF7FE7"/>
    <w:rsid w:val="62D94CCA"/>
    <w:rsid w:val="631D2A8C"/>
    <w:rsid w:val="63462575"/>
    <w:rsid w:val="63493E13"/>
    <w:rsid w:val="634C5A3F"/>
    <w:rsid w:val="635A1B7D"/>
    <w:rsid w:val="63666773"/>
    <w:rsid w:val="638B7F88"/>
    <w:rsid w:val="63936E3D"/>
    <w:rsid w:val="63A64DC2"/>
    <w:rsid w:val="63A90E76"/>
    <w:rsid w:val="63B1399A"/>
    <w:rsid w:val="63B55005"/>
    <w:rsid w:val="63CB5CCC"/>
    <w:rsid w:val="63EB4ECB"/>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51957"/>
    <w:rsid w:val="659770B8"/>
    <w:rsid w:val="65B46366"/>
    <w:rsid w:val="65BD63F3"/>
    <w:rsid w:val="65D025CA"/>
    <w:rsid w:val="65F570CF"/>
    <w:rsid w:val="66002CD4"/>
    <w:rsid w:val="662824C8"/>
    <w:rsid w:val="66320B8F"/>
    <w:rsid w:val="663E7534"/>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47BB5"/>
    <w:rsid w:val="670523DE"/>
    <w:rsid w:val="670C5884"/>
    <w:rsid w:val="670D5158"/>
    <w:rsid w:val="67461D48"/>
    <w:rsid w:val="67472418"/>
    <w:rsid w:val="67486190"/>
    <w:rsid w:val="674A6CAF"/>
    <w:rsid w:val="676034DA"/>
    <w:rsid w:val="67694A84"/>
    <w:rsid w:val="67732BC2"/>
    <w:rsid w:val="67784F2E"/>
    <w:rsid w:val="678A67A9"/>
    <w:rsid w:val="678F1925"/>
    <w:rsid w:val="67942577"/>
    <w:rsid w:val="67A92539"/>
    <w:rsid w:val="67CA4EF1"/>
    <w:rsid w:val="67E20393"/>
    <w:rsid w:val="67F76A7E"/>
    <w:rsid w:val="67F86871"/>
    <w:rsid w:val="684352D5"/>
    <w:rsid w:val="684D1CB0"/>
    <w:rsid w:val="686F7E78"/>
    <w:rsid w:val="687E455F"/>
    <w:rsid w:val="687E630D"/>
    <w:rsid w:val="688B0A2A"/>
    <w:rsid w:val="68A5389A"/>
    <w:rsid w:val="68AF3CA2"/>
    <w:rsid w:val="68BB130F"/>
    <w:rsid w:val="68CB0E27"/>
    <w:rsid w:val="68CC560D"/>
    <w:rsid w:val="68E97265"/>
    <w:rsid w:val="68EF0FB9"/>
    <w:rsid w:val="691E189E"/>
    <w:rsid w:val="692635EB"/>
    <w:rsid w:val="69342E70"/>
    <w:rsid w:val="693B41FE"/>
    <w:rsid w:val="6951757E"/>
    <w:rsid w:val="69561384"/>
    <w:rsid w:val="69775165"/>
    <w:rsid w:val="69807E63"/>
    <w:rsid w:val="69B230A2"/>
    <w:rsid w:val="69DB5903"/>
    <w:rsid w:val="69E2224C"/>
    <w:rsid w:val="69F819AA"/>
    <w:rsid w:val="6A136F29"/>
    <w:rsid w:val="6A187723"/>
    <w:rsid w:val="6A1D1B56"/>
    <w:rsid w:val="6A1D2B18"/>
    <w:rsid w:val="6A595414"/>
    <w:rsid w:val="6A5A4A67"/>
    <w:rsid w:val="6A6E7FF3"/>
    <w:rsid w:val="6A700C09"/>
    <w:rsid w:val="6A8E3BBF"/>
    <w:rsid w:val="6AA67D9D"/>
    <w:rsid w:val="6AAD6A36"/>
    <w:rsid w:val="6AC57AA5"/>
    <w:rsid w:val="6B0A70A4"/>
    <w:rsid w:val="6B3B6738"/>
    <w:rsid w:val="6B3D24B0"/>
    <w:rsid w:val="6B5A337E"/>
    <w:rsid w:val="6B685053"/>
    <w:rsid w:val="6B7F4739"/>
    <w:rsid w:val="6B8A4FC9"/>
    <w:rsid w:val="6B9A5FD4"/>
    <w:rsid w:val="6BA75B7B"/>
    <w:rsid w:val="6BC90CA9"/>
    <w:rsid w:val="6BD536D0"/>
    <w:rsid w:val="6BF0181F"/>
    <w:rsid w:val="6C042FCD"/>
    <w:rsid w:val="6C20148A"/>
    <w:rsid w:val="6C3D203B"/>
    <w:rsid w:val="6C44786E"/>
    <w:rsid w:val="6C851336"/>
    <w:rsid w:val="6C9431CC"/>
    <w:rsid w:val="6CAB1AEE"/>
    <w:rsid w:val="6CAE2F39"/>
    <w:rsid w:val="6CAF10DA"/>
    <w:rsid w:val="6CB513FE"/>
    <w:rsid w:val="6CB663D9"/>
    <w:rsid w:val="6CDA06B8"/>
    <w:rsid w:val="6CE3439A"/>
    <w:rsid w:val="6D0715F8"/>
    <w:rsid w:val="6D15037E"/>
    <w:rsid w:val="6D30394E"/>
    <w:rsid w:val="6D426B56"/>
    <w:rsid w:val="6D505108"/>
    <w:rsid w:val="6D8238F3"/>
    <w:rsid w:val="6D920165"/>
    <w:rsid w:val="6DBB5AC1"/>
    <w:rsid w:val="6DCF4F15"/>
    <w:rsid w:val="6E033F7B"/>
    <w:rsid w:val="6E0468F3"/>
    <w:rsid w:val="6E0F7A08"/>
    <w:rsid w:val="6E2E2CE4"/>
    <w:rsid w:val="6E38263C"/>
    <w:rsid w:val="6E526272"/>
    <w:rsid w:val="6E573B2B"/>
    <w:rsid w:val="6E6B7F3D"/>
    <w:rsid w:val="6E6C0989"/>
    <w:rsid w:val="6E94481B"/>
    <w:rsid w:val="6EA2373C"/>
    <w:rsid w:val="6EBE6CCA"/>
    <w:rsid w:val="6EDF387E"/>
    <w:rsid w:val="6F0357BE"/>
    <w:rsid w:val="6F0B01CF"/>
    <w:rsid w:val="6F241291"/>
    <w:rsid w:val="6F6F075E"/>
    <w:rsid w:val="6F7658CB"/>
    <w:rsid w:val="6F7748C5"/>
    <w:rsid w:val="6F976FBE"/>
    <w:rsid w:val="6FA359EB"/>
    <w:rsid w:val="6FB42615"/>
    <w:rsid w:val="6FC36CFC"/>
    <w:rsid w:val="6FCA63E4"/>
    <w:rsid w:val="6FD26F3F"/>
    <w:rsid w:val="6FF218DD"/>
    <w:rsid w:val="6FF42BE0"/>
    <w:rsid w:val="6FFC41AF"/>
    <w:rsid w:val="6FFF339E"/>
    <w:rsid w:val="704C4F43"/>
    <w:rsid w:val="706C2EEF"/>
    <w:rsid w:val="70761F1B"/>
    <w:rsid w:val="708C1ED2"/>
    <w:rsid w:val="709366CE"/>
    <w:rsid w:val="70CB230C"/>
    <w:rsid w:val="70E32593"/>
    <w:rsid w:val="70E801A2"/>
    <w:rsid w:val="70EC51A8"/>
    <w:rsid w:val="7104581E"/>
    <w:rsid w:val="71132E62"/>
    <w:rsid w:val="711D41EA"/>
    <w:rsid w:val="71222297"/>
    <w:rsid w:val="714348B5"/>
    <w:rsid w:val="71554590"/>
    <w:rsid w:val="715D01AD"/>
    <w:rsid w:val="719941B8"/>
    <w:rsid w:val="719E357C"/>
    <w:rsid w:val="71A3409C"/>
    <w:rsid w:val="71A87F57"/>
    <w:rsid w:val="71BD1788"/>
    <w:rsid w:val="71C50B09"/>
    <w:rsid w:val="71C92A9D"/>
    <w:rsid w:val="71F92EA9"/>
    <w:rsid w:val="722515A8"/>
    <w:rsid w:val="723979C9"/>
    <w:rsid w:val="725674EA"/>
    <w:rsid w:val="727265AC"/>
    <w:rsid w:val="727B1B10"/>
    <w:rsid w:val="727D13E4"/>
    <w:rsid w:val="72912431"/>
    <w:rsid w:val="72A526E9"/>
    <w:rsid w:val="72D71070"/>
    <w:rsid w:val="72EC1039"/>
    <w:rsid w:val="72F013DB"/>
    <w:rsid w:val="72F13B80"/>
    <w:rsid w:val="73004C2C"/>
    <w:rsid w:val="7304330F"/>
    <w:rsid w:val="732E5FCC"/>
    <w:rsid w:val="73337CF4"/>
    <w:rsid w:val="733817AF"/>
    <w:rsid w:val="73412411"/>
    <w:rsid w:val="73440778"/>
    <w:rsid w:val="734463A5"/>
    <w:rsid w:val="73520AC2"/>
    <w:rsid w:val="7358775B"/>
    <w:rsid w:val="73840550"/>
    <w:rsid w:val="739509AF"/>
    <w:rsid w:val="73C052CC"/>
    <w:rsid w:val="73C365B7"/>
    <w:rsid w:val="73D22466"/>
    <w:rsid w:val="73DC3547"/>
    <w:rsid w:val="73ED2599"/>
    <w:rsid w:val="740D6797"/>
    <w:rsid w:val="74113F05"/>
    <w:rsid w:val="74163F16"/>
    <w:rsid w:val="741C69DA"/>
    <w:rsid w:val="742424F5"/>
    <w:rsid w:val="743B2A2A"/>
    <w:rsid w:val="744103B3"/>
    <w:rsid w:val="7450221E"/>
    <w:rsid w:val="74566390"/>
    <w:rsid w:val="749F595E"/>
    <w:rsid w:val="74AA2238"/>
    <w:rsid w:val="74DF0134"/>
    <w:rsid w:val="74F87650"/>
    <w:rsid w:val="75114065"/>
    <w:rsid w:val="751A5610"/>
    <w:rsid w:val="753760D6"/>
    <w:rsid w:val="7539539D"/>
    <w:rsid w:val="75695C4F"/>
    <w:rsid w:val="75736CD8"/>
    <w:rsid w:val="757B0B57"/>
    <w:rsid w:val="75911259"/>
    <w:rsid w:val="759248B8"/>
    <w:rsid w:val="759C7DD3"/>
    <w:rsid w:val="75A153E9"/>
    <w:rsid w:val="75B76C7F"/>
    <w:rsid w:val="75CB6E7D"/>
    <w:rsid w:val="75EA3234"/>
    <w:rsid w:val="75ED3231"/>
    <w:rsid w:val="75FC2C73"/>
    <w:rsid w:val="76047756"/>
    <w:rsid w:val="76155660"/>
    <w:rsid w:val="761B33ED"/>
    <w:rsid w:val="761E5D99"/>
    <w:rsid w:val="761F03BE"/>
    <w:rsid w:val="762B1157"/>
    <w:rsid w:val="764A5A81"/>
    <w:rsid w:val="764A69A4"/>
    <w:rsid w:val="766111DA"/>
    <w:rsid w:val="76612DCA"/>
    <w:rsid w:val="766528BB"/>
    <w:rsid w:val="767B20DE"/>
    <w:rsid w:val="767B7C93"/>
    <w:rsid w:val="7694586D"/>
    <w:rsid w:val="76B4739E"/>
    <w:rsid w:val="76C75323"/>
    <w:rsid w:val="76D1655C"/>
    <w:rsid w:val="76D25D41"/>
    <w:rsid w:val="76E666DE"/>
    <w:rsid w:val="76E72AA0"/>
    <w:rsid w:val="7701090C"/>
    <w:rsid w:val="771A711A"/>
    <w:rsid w:val="771D4F43"/>
    <w:rsid w:val="772A600E"/>
    <w:rsid w:val="77336515"/>
    <w:rsid w:val="77362975"/>
    <w:rsid w:val="77444BC6"/>
    <w:rsid w:val="77577349"/>
    <w:rsid w:val="775A6197"/>
    <w:rsid w:val="776D7992"/>
    <w:rsid w:val="777C4360"/>
    <w:rsid w:val="77955421"/>
    <w:rsid w:val="77A411C1"/>
    <w:rsid w:val="77AE12A3"/>
    <w:rsid w:val="77B238DE"/>
    <w:rsid w:val="77F71C38"/>
    <w:rsid w:val="780D57F6"/>
    <w:rsid w:val="78106856"/>
    <w:rsid w:val="781E4FE7"/>
    <w:rsid w:val="781F729A"/>
    <w:rsid w:val="7840256B"/>
    <w:rsid w:val="787D37DE"/>
    <w:rsid w:val="7884096A"/>
    <w:rsid w:val="78850FF2"/>
    <w:rsid w:val="789524E8"/>
    <w:rsid w:val="78B611AB"/>
    <w:rsid w:val="78CA10FB"/>
    <w:rsid w:val="78E03E67"/>
    <w:rsid w:val="78F06D68"/>
    <w:rsid w:val="78F2459D"/>
    <w:rsid w:val="78F55DA6"/>
    <w:rsid w:val="790E548B"/>
    <w:rsid w:val="79236E7C"/>
    <w:rsid w:val="792A1B99"/>
    <w:rsid w:val="794013BD"/>
    <w:rsid w:val="7955604B"/>
    <w:rsid w:val="79622247"/>
    <w:rsid w:val="796B1B89"/>
    <w:rsid w:val="797B008A"/>
    <w:rsid w:val="798516DF"/>
    <w:rsid w:val="798C015E"/>
    <w:rsid w:val="79921C19"/>
    <w:rsid w:val="79AE5C85"/>
    <w:rsid w:val="79C618C2"/>
    <w:rsid w:val="79D50E4A"/>
    <w:rsid w:val="79D73ACF"/>
    <w:rsid w:val="79E46056"/>
    <w:rsid w:val="7A0C534E"/>
    <w:rsid w:val="7A222CE3"/>
    <w:rsid w:val="7A2860D9"/>
    <w:rsid w:val="7A735C4D"/>
    <w:rsid w:val="7A8C2B0C"/>
    <w:rsid w:val="7A8E7C8A"/>
    <w:rsid w:val="7A9F01F0"/>
    <w:rsid w:val="7B0152A5"/>
    <w:rsid w:val="7B112B38"/>
    <w:rsid w:val="7B2A5E81"/>
    <w:rsid w:val="7B2C7E4B"/>
    <w:rsid w:val="7B2F16E9"/>
    <w:rsid w:val="7B5A49B8"/>
    <w:rsid w:val="7B7567C0"/>
    <w:rsid w:val="7B7B66DC"/>
    <w:rsid w:val="7B7D2454"/>
    <w:rsid w:val="7B9072BC"/>
    <w:rsid w:val="7B944A08"/>
    <w:rsid w:val="7B9F57C7"/>
    <w:rsid w:val="7BDD1B24"/>
    <w:rsid w:val="7BF32717"/>
    <w:rsid w:val="7C266648"/>
    <w:rsid w:val="7C2823C0"/>
    <w:rsid w:val="7C354382"/>
    <w:rsid w:val="7C563402"/>
    <w:rsid w:val="7C5E2286"/>
    <w:rsid w:val="7C686C61"/>
    <w:rsid w:val="7C765D1B"/>
    <w:rsid w:val="7C7B659E"/>
    <w:rsid w:val="7C7E0232"/>
    <w:rsid w:val="7C9712F4"/>
    <w:rsid w:val="7C9B0FDB"/>
    <w:rsid w:val="7CBA4D6C"/>
    <w:rsid w:val="7CBE4DCC"/>
    <w:rsid w:val="7CC85951"/>
    <w:rsid w:val="7CCC5441"/>
    <w:rsid w:val="7CD23C7F"/>
    <w:rsid w:val="7CD24BAE"/>
    <w:rsid w:val="7CE56503"/>
    <w:rsid w:val="7D033147"/>
    <w:rsid w:val="7D1066E2"/>
    <w:rsid w:val="7D1B3CD3"/>
    <w:rsid w:val="7D227CB6"/>
    <w:rsid w:val="7D300C5A"/>
    <w:rsid w:val="7D4C0330"/>
    <w:rsid w:val="7D53156C"/>
    <w:rsid w:val="7D6412F0"/>
    <w:rsid w:val="7D811B7B"/>
    <w:rsid w:val="7D836171"/>
    <w:rsid w:val="7D897235"/>
    <w:rsid w:val="7DB50BAF"/>
    <w:rsid w:val="7DBA0B43"/>
    <w:rsid w:val="7E3E4800"/>
    <w:rsid w:val="7E696CC0"/>
    <w:rsid w:val="7E7B41B8"/>
    <w:rsid w:val="7E7F0292"/>
    <w:rsid w:val="7E835AFC"/>
    <w:rsid w:val="7E851714"/>
    <w:rsid w:val="7E88060D"/>
    <w:rsid w:val="7E966D9F"/>
    <w:rsid w:val="7EA412BC"/>
    <w:rsid w:val="7EA45F4A"/>
    <w:rsid w:val="7EBC1AB4"/>
    <w:rsid w:val="7ED52E32"/>
    <w:rsid w:val="7EE02B0F"/>
    <w:rsid w:val="7EF16259"/>
    <w:rsid w:val="7EF163A6"/>
    <w:rsid w:val="7F0D7FB9"/>
    <w:rsid w:val="7F2B0D53"/>
    <w:rsid w:val="7F49540D"/>
    <w:rsid w:val="7F4E65E2"/>
    <w:rsid w:val="7F6A7194"/>
    <w:rsid w:val="7F7F5D50"/>
    <w:rsid w:val="7F9A5B2F"/>
    <w:rsid w:val="7FA0125F"/>
    <w:rsid w:val="7FA043A1"/>
    <w:rsid w:val="7FC468A4"/>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6">
    <w:name w:val="annotation text"/>
    <w:basedOn w:val="1"/>
    <w:link w:val="22"/>
    <w:qFormat/>
    <w:uiPriority w:val="0"/>
    <w:pPr>
      <w:jc w:val="left"/>
    </w:pPr>
  </w:style>
  <w:style w:type="paragraph" w:styleId="7">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6"/>
    <w:next w:val="6"/>
    <w:link w:val="23"/>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Emphasis"/>
    <w:basedOn w:val="16"/>
    <w:qFormat/>
    <w:uiPriority w:val="0"/>
    <w:rPr>
      <w:i/>
    </w:rPr>
  </w:style>
  <w:style w:type="character" w:styleId="19">
    <w:name w:val="Hyperlink"/>
    <w:basedOn w:val="16"/>
    <w:qFormat/>
    <w:uiPriority w:val="0"/>
    <w:rPr>
      <w:color w:val="0000FF"/>
      <w:u w:val="single"/>
    </w:rPr>
  </w:style>
  <w:style w:type="character" w:styleId="20">
    <w:name w:val="annotation reference"/>
    <w:basedOn w:val="16"/>
    <w:qFormat/>
    <w:uiPriority w:val="0"/>
    <w:rPr>
      <w:sz w:val="21"/>
      <w:szCs w:val="21"/>
    </w:rPr>
  </w:style>
  <w:style w:type="character" w:customStyle="1" w:styleId="21">
    <w:name w:val="批注框文本 Char"/>
    <w:basedOn w:val="16"/>
    <w:link w:val="8"/>
    <w:qFormat/>
    <w:uiPriority w:val="0"/>
    <w:rPr>
      <w:rFonts w:ascii="Times New Roman" w:hAnsi="Times New Roman"/>
      <w:kern w:val="2"/>
      <w:sz w:val="18"/>
      <w:szCs w:val="18"/>
    </w:rPr>
  </w:style>
  <w:style w:type="character" w:customStyle="1" w:styleId="22">
    <w:name w:val="批注文字 Char"/>
    <w:basedOn w:val="16"/>
    <w:link w:val="6"/>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6"/>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50</Pages>
  <Words>28040</Words>
  <Characters>29733</Characters>
  <Lines>1</Lines>
  <Paragraphs>1</Paragraphs>
  <TotalTime>2</TotalTime>
  <ScaleCrop>false</ScaleCrop>
  <LinksUpToDate>false</LinksUpToDate>
  <CharactersWithSpaces>31839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2023-09-06T09:01:00Z</cp:lastPrinted>
  <dcterms:modified xsi:type="dcterms:W3CDTF">2023-09-26T09:35:16Z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492E04716AC247CEAD4DE3F6643C8CEB_13</vt:lpwstr>
  </property>
  <property fmtid="{D5CDD505-2E9C-101B-9397-08002B2CF9AE}" pid="4" name="commondata">
    <vt:lpwstr>eyJoZGlkIjoiZDJiMzdlZTkyZWRmN2IzYzY2ZmI2ZTBlN2MyMWRiOWEifQ==</vt:lpwstr>
  </property>
</Properties>
</file>